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863" w:rsidRPr="001553C2" w:rsidRDefault="00243863">
      <w:pPr>
        <w:widowControl w:val="0"/>
        <w:pBdr>
          <w:top w:val="nil"/>
          <w:left w:val="nil"/>
          <w:bottom w:val="nil"/>
          <w:right w:val="nil"/>
          <w:between w:val="nil"/>
        </w:pBdr>
        <w:spacing w:line="276" w:lineRule="auto"/>
      </w:pPr>
    </w:p>
    <w:p w:rsidR="00243863" w:rsidRPr="001553C2" w:rsidRDefault="001457B6" w:rsidP="001553C2">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bookmarkStart w:id="0" w:name="_heading=h.hcciepif73aq" w:colFirst="0" w:colLast="0"/>
      <w:bookmarkEnd w:id="0"/>
      <w:r w:rsidRPr="001553C2">
        <w:rPr>
          <w:rFonts w:ascii="Palatino Linotype" w:eastAsia="Palatino Linotype" w:hAnsi="Palatino Linotype" w:cs="Palatino Linotype"/>
          <w:sz w:val="22"/>
          <w:szCs w:val="22"/>
        </w:rPr>
        <w:t>RESOLUCIÓN</w:t>
      </w:r>
      <w:r w:rsidRPr="001553C2">
        <w:rPr>
          <w:rFonts w:ascii="Palatino Linotype" w:eastAsia="Palatino Linotype" w:hAnsi="Palatino Linotype" w:cs="Palatino Linotype"/>
          <w:color w:val="000000"/>
          <w:sz w:val="22"/>
          <w:szCs w:val="22"/>
        </w:rPr>
        <w:t xml:space="preserve"> DEL RECURSO 02701/INFOEM/IP/RR/2025</w:t>
      </w:r>
    </w:p>
    <w:sdt>
      <w:sdtPr>
        <w:rPr>
          <w:rFonts w:ascii="Times New Roman" w:eastAsia="Times New Roman" w:hAnsi="Times New Roman" w:cs="Times New Roman"/>
          <w:color w:val="auto"/>
          <w:sz w:val="20"/>
          <w:szCs w:val="20"/>
          <w:lang w:val="es-ES" w:eastAsia="es-ES"/>
        </w:rPr>
        <w:id w:val="1178544511"/>
        <w:docPartObj>
          <w:docPartGallery w:val="Table of Contents"/>
          <w:docPartUnique/>
        </w:docPartObj>
      </w:sdtPr>
      <w:sdtEndPr>
        <w:rPr>
          <w:b/>
          <w:bCs/>
        </w:rPr>
      </w:sdtEndPr>
      <w:sdtContent>
        <w:p w:rsidR="006D6BD3" w:rsidRPr="001553C2" w:rsidRDefault="006D6BD3">
          <w:pPr>
            <w:pStyle w:val="TtulodeTDC"/>
          </w:pPr>
        </w:p>
        <w:p w:rsidR="006D6BD3" w:rsidRPr="001553C2" w:rsidRDefault="006D6BD3">
          <w:pPr>
            <w:pStyle w:val="TDC1"/>
            <w:tabs>
              <w:tab w:val="right" w:leader="dot" w:pos="9034"/>
            </w:tabs>
            <w:rPr>
              <w:rFonts w:asciiTheme="minorHAnsi" w:eastAsiaTheme="minorEastAsia" w:hAnsiTheme="minorHAnsi" w:cstheme="minorBidi"/>
              <w:noProof/>
              <w:sz w:val="22"/>
              <w:szCs w:val="22"/>
              <w:lang w:eastAsia="es-MX"/>
            </w:rPr>
          </w:pPr>
          <w:r w:rsidRPr="001553C2">
            <w:rPr>
              <w:bCs/>
              <w:sz w:val="22"/>
              <w:szCs w:val="22"/>
              <w:lang w:val="es-ES"/>
            </w:rPr>
            <w:fldChar w:fldCharType="begin"/>
          </w:r>
          <w:r w:rsidRPr="001553C2">
            <w:rPr>
              <w:bCs/>
              <w:sz w:val="22"/>
              <w:szCs w:val="22"/>
              <w:lang w:val="es-ES"/>
            </w:rPr>
            <w:instrText xml:space="preserve"> TOC \o "1-3" \h \z \u </w:instrText>
          </w:r>
          <w:r w:rsidRPr="001553C2">
            <w:rPr>
              <w:bCs/>
              <w:sz w:val="22"/>
              <w:szCs w:val="22"/>
              <w:lang w:val="es-ES"/>
            </w:rPr>
            <w:fldChar w:fldCharType="separate"/>
          </w:r>
          <w:hyperlink w:anchor="_Toc196402180" w:history="1">
            <w:r w:rsidRPr="001553C2">
              <w:rPr>
                <w:rStyle w:val="Hipervnculo"/>
                <w:rFonts w:ascii="Palatino Linotype" w:eastAsia="Palatino Linotype" w:hAnsi="Palatino Linotype" w:cs="Palatino Linotype"/>
                <w:noProof/>
                <w:sz w:val="22"/>
                <w:szCs w:val="22"/>
              </w:rPr>
              <w:t>A N T E C E D E N T E S</w:t>
            </w:r>
            <w:r w:rsidRPr="001553C2">
              <w:rPr>
                <w:noProof/>
                <w:webHidden/>
                <w:sz w:val="22"/>
                <w:szCs w:val="22"/>
              </w:rPr>
              <w:tab/>
            </w:r>
            <w:r w:rsidRPr="001553C2">
              <w:rPr>
                <w:noProof/>
                <w:webHidden/>
                <w:sz w:val="22"/>
                <w:szCs w:val="22"/>
              </w:rPr>
              <w:fldChar w:fldCharType="begin"/>
            </w:r>
            <w:r w:rsidRPr="001553C2">
              <w:rPr>
                <w:noProof/>
                <w:webHidden/>
                <w:sz w:val="22"/>
                <w:szCs w:val="22"/>
              </w:rPr>
              <w:instrText xml:space="preserve"> PAGEREF _Toc196402180 \h </w:instrText>
            </w:r>
            <w:r w:rsidRPr="001553C2">
              <w:rPr>
                <w:noProof/>
                <w:webHidden/>
                <w:sz w:val="22"/>
                <w:szCs w:val="22"/>
              </w:rPr>
            </w:r>
            <w:r w:rsidRPr="001553C2">
              <w:rPr>
                <w:noProof/>
                <w:webHidden/>
                <w:sz w:val="22"/>
                <w:szCs w:val="22"/>
              </w:rPr>
              <w:fldChar w:fldCharType="separate"/>
            </w:r>
            <w:r w:rsidR="00C47B1A">
              <w:rPr>
                <w:noProof/>
                <w:webHidden/>
                <w:sz w:val="22"/>
                <w:szCs w:val="22"/>
              </w:rPr>
              <w:t>2</w:t>
            </w:r>
            <w:r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81" w:history="1">
            <w:r w:rsidR="006D6BD3" w:rsidRPr="001553C2">
              <w:rPr>
                <w:rStyle w:val="Hipervnculo"/>
                <w:rFonts w:ascii="Palatino Linotype" w:eastAsia="Palatino Linotype" w:hAnsi="Palatino Linotype" w:cs="Palatino Linotype"/>
                <w:noProof/>
                <w:sz w:val="22"/>
                <w:szCs w:val="22"/>
              </w:rPr>
              <w:t>I. Presentación de la solicitud de información</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_Toc196402181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2</w:t>
            </w:r>
            <w:r w:rsidR="006D6BD3"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82" w:history="1">
            <w:r w:rsidR="006D6BD3" w:rsidRPr="001553C2">
              <w:rPr>
                <w:rStyle w:val="Hipervnculo"/>
                <w:rFonts w:ascii="Palatino Linotype" w:eastAsia="Palatino Linotype" w:hAnsi="Palatino Linotype" w:cs="Palatino Linotype"/>
                <w:noProof/>
                <w:sz w:val="22"/>
                <w:szCs w:val="22"/>
              </w:rPr>
              <w:t>II. Respuesta del Sujeto Obligado</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_Toc196402182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3</w:t>
            </w:r>
            <w:r w:rsidR="006D6BD3"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83" w:history="1">
            <w:r w:rsidR="006D6BD3" w:rsidRPr="001553C2">
              <w:rPr>
                <w:rStyle w:val="Hipervnculo"/>
                <w:rFonts w:ascii="Palatino Linotype" w:eastAsia="Palatino Linotype" w:hAnsi="Palatino Linotype" w:cs="Palatino Linotype"/>
                <w:noProof/>
                <w:sz w:val="22"/>
                <w:szCs w:val="22"/>
              </w:rPr>
              <w:t>III. Interposición del Recurso de Revisión</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_Toc196402183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4</w:t>
            </w:r>
            <w:r w:rsidR="006D6BD3"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84" w:history="1">
            <w:r w:rsidR="006D6BD3" w:rsidRPr="001553C2">
              <w:rPr>
                <w:rStyle w:val="Hipervnculo"/>
                <w:rFonts w:ascii="Palatino Linotype" w:eastAsia="Palatino Linotype" w:hAnsi="Palatino Linotype" w:cs="Palatino Linotype"/>
                <w:noProof/>
                <w:sz w:val="22"/>
                <w:szCs w:val="22"/>
              </w:rPr>
              <w:t>IV. Trámite del Recurso de Revisión ante el Instituto</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_Toc196402184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4</w:t>
            </w:r>
            <w:r w:rsidR="006D6BD3" w:rsidRPr="001553C2">
              <w:rPr>
                <w:noProof/>
                <w:webHidden/>
                <w:sz w:val="22"/>
                <w:szCs w:val="22"/>
              </w:rPr>
              <w:fldChar w:fldCharType="end"/>
            </w:r>
          </w:hyperlink>
        </w:p>
        <w:p w:rsidR="006D6BD3" w:rsidRPr="001553C2" w:rsidRDefault="00DC2C0D">
          <w:pPr>
            <w:pStyle w:val="TDC1"/>
            <w:tabs>
              <w:tab w:val="right" w:leader="dot" w:pos="9034"/>
            </w:tabs>
            <w:rPr>
              <w:rFonts w:asciiTheme="minorHAnsi" w:eastAsiaTheme="minorEastAsia" w:hAnsiTheme="minorHAnsi" w:cstheme="minorBidi"/>
              <w:noProof/>
              <w:sz w:val="22"/>
              <w:szCs w:val="22"/>
              <w:lang w:eastAsia="es-MX"/>
            </w:rPr>
          </w:pPr>
          <w:hyperlink w:anchor="_Toc196402185" w:history="1">
            <w:r w:rsidR="006D6BD3" w:rsidRPr="001553C2">
              <w:rPr>
                <w:rStyle w:val="Hipervnculo"/>
                <w:rFonts w:ascii="Palatino Linotype" w:eastAsia="Palatino Linotype" w:hAnsi="Palatino Linotype" w:cs="Palatino Linotype"/>
                <w:noProof/>
                <w:sz w:val="22"/>
                <w:szCs w:val="22"/>
              </w:rPr>
              <w:t>C O N S I D E R A N D O S</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_Toc196402185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5</w:t>
            </w:r>
            <w:r w:rsidR="006D6BD3"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86" w:history="1">
            <w:r w:rsidR="006D6BD3" w:rsidRPr="001553C2">
              <w:rPr>
                <w:rStyle w:val="Hipervnculo"/>
                <w:rFonts w:ascii="Palatino Linotype" w:eastAsia="Palatino Linotype" w:hAnsi="Palatino Linotype" w:cs="Palatino Linotype"/>
                <w:noProof/>
                <w:sz w:val="22"/>
                <w:szCs w:val="22"/>
              </w:rPr>
              <w:t>PRIMERO. Competencia</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_Toc196402186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5</w:t>
            </w:r>
            <w:r w:rsidR="006D6BD3"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87" w:history="1">
            <w:r w:rsidR="006D6BD3" w:rsidRPr="001553C2">
              <w:rPr>
                <w:rStyle w:val="Hipervnculo"/>
                <w:rFonts w:ascii="Palatino Linotype" w:eastAsia="Palatino Linotype" w:hAnsi="Palatino Linotype" w:cs="Palatino Linotype"/>
                <w:noProof/>
                <w:sz w:val="22"/>
                <w:szCs w:val="22"/>
              </w:rPr>
              <w:t>SEGUNDO. Causales de improcedencia y sobreseimiento</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_Toc196402187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6</w:t>
            </w:r>
            <w:r w:rsidR="006D6BD3" w:rsidRPr="001553C2">
              <w:rPr>
                <w:noProof/>
                <w:webHidden/>
                <w:sz w:val="22"/>
                <w:szCs w:val="22"/>
              </w:rPr>
              <w:fldChar w:fldCharType="end"/>
            </w:r>
          </w:hyperlink>
        </w:p>
        <w:p w:rsidR="006D6BD3" w:rsidRPr="001553C2" w:rsidRDefault="00DC2C0D">
          <w:pPr>
            <w:pStyle w:val="TDC3"/>
            <w:tabs>
              <w:tab w:val="right" w:leader="dot" w:pos="9034"/>
            </w:tabs>
            <w:rPr>
              <w:rFonts w:asciiTheme="minorHAnsi" w:eastAsiaTheme="minorEastAsia" w:hAnsiTheme="minorHAnsi" w:cstheme="minorBidi"/>
              <w:noProof/>
              <w:sz w:val="22"/>
              <w:szCs w:val="22"/>
              <w:lang w:eastAsia="es-MX"/>
            </w:rPr>
          </w:pPr>
          <w:hyperlink w:anchor="_Toc196402188" w:history="1">
            <w:r w:rsidR="006D6BD3" w:rsidRPr="001553C2">
              <w:rPr>
                <w:rStyle w:val="Hipervnculo"/>
                <w:rFonts w:ascii="Palatino Linotype" w:eastAsia="Palatino Linotype" w:hAnsi="Palatino Linotype" w:cs="Palatino Linotype"/>
                <w:noProof/>
                <w:sz w:val="22"/>
                <w:szCs w:val="22"/>
              </w:rPr>
              <w:t>Causales de sobreseimiento</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_Toc196402188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7</w:t>
            </w:r>
            <w:r w:rsidR="006D6BD3"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89" w:history="1">
            <w:r w:rsidR="006D6BD3" w:rsidRPr="001553C2">
              <w:rPr>
                <w:rStyle w:val="Hipervnculo"/>
                <w:rFonts w:ascii="Palatino Linotype" w:eastAsia="Palatino Linotype" w:hAnsi="Palatino Linotype" w:cs="Palatino Linotype"/>
                <w:noProof/>
                <w:sz w:val="22"/>
                <w:szCs w:val="22"/>
              </w:rPr>
              <w:t>TERCERO. Determinación de la Controversia</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_Toc196402189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7</w:t>
            </w:r>
            <w:r w:rsidR="006D6BD3"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90" w:history="1">
            <w:r w:rsidR="006D6BD3" w:rsidRPr="001553C2">
              <w:rPr>
                <w:rStyle w:val="Hipervnculo"/>
                <w:rFonts w:ascii="Palatino Linotype" w:eastAsia="Palatino Linotype" w:hAnsi="Palatino Linotype" w:cs="Palatino Linotype"/>
                <w:noProof/>
                <w:sz w:val="22"/>
                <w:szCs w:val="22"/>
              </w:rPr>
              <w:t>CUARTO. Marco normativo aplicable en materia de transparencia y acceso a la información pública</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_Toc196402190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8</w:t>
            </w:r>
            <w:r w:rsidR="006D6BD3"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91" w:history="1">
            <w:r w:rsidR="006D6BD3" w:rsidRPr="001553C2">
              <w:rPr>
                <w:rStyle w:val="Hipervnculo"/>
                <w:rFonts w:ascii="Palatino Linotype" w:eastAsia="Palatino Linotype" w:hAnsi="Palatino Linotype" w:cs="Palatino Linotype"/>
                <w:noProof/>
                <w:sz w:val="22"/>
                <w:szCs w:val="22"/>
              </w:rPr>
              <w:t>QUINTO. Estudio de Fondo</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_Toc196402191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9</w:t>
            </w:r>
            <w:r w:rsidR="006D6BD3" w:rsidRPr="001553C2">
              <w:rPr>
                <w:noProof/>
                <w:webHidden/>
                <w:sz w:val="22"/>
                <w:szCs w:val="22"/>
              </w:rPr>
              <w:fldChar w:fldCharType="end"/>
            </w:r>
          </w:hyperlink>
        </w:p>
        <w:p w:rsidR="006D6BD3" w:rsidRPr="001553C2" w:rsidRDefault="00DC2C0D">
          <w:pPr>
            <w:pStyle w:val="TDC2"/>
            <w:tabs>
              <w:tab w:val="right" w:leader="dot" w:pos="9034"/>
            </w:tabs>
            <w:rPr>
              <w:rFonts w:asciiTheme="minorHAnsi" w:eastAsiaTheme="minorEastAsia" w:hAnsiTheme="minorHAnsi" w:cstheme="minorBidi"/>
              <w:noProof/>
              <w:sz w:val="22"/>
              <w:szCs w:val="22"/>
              <w:lang w:eastAsia="es-MX"/>
            </w:rPr>
          </w:pPr>
          <w:hyperlink w:anchor="_Toc196402192" w:history="1">
            <w:r w:rsidR="006D6BD3" w:rsidRPr="001553C2">
              <w:rPr>
                <w:rStyle w:val="Hipervnculo"/>
                <w:rFonts w:ascii="Palatino Linotype" w:eastAsia="Palatino Linotype" w:hAnsi="Palatino Linotype" w:cs="Palatino Linotype"/>
                <w:noProof/>
                <w:sz w:val="22"/>
                <w:szCs w:val="22"/>
              </w:rPr>
              <w:t>SEXTO. Decisión</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_Toc196402192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23</w:t>
            </w:r>
            <w:r w:rsidR="006D6BD3" w:rsidRPr="001553C2">
              <w:rPr>
                <w:noProof/>
                <w:webHidden/>
                <w:sz w:val="22"/>
                <w:szCs w:val="22"/>
              </w:rPr>
              <w:fldChar w:fldCharType="end"/>
            </w:r>
          </w:hyperlink>
        </w:p>
        <w:p w:rsidR="006D6BD3" w:rsidRPr="001553C2" w:rsidRDefault="00DC2C0D">
          <w:pPr>
            <w:pStyle w:val="TDC1"/>
            <w:tabs>
              <w:tab w:val="right" w:leader="dot" w:pos="9034"/>
            </w:tabs>
            <w:rPr>
              <w:rFonts w:asciiTheme="minorHAnsi" w:eastAsiaTheme="minorEastAsia" w:hAnsiTheme="minorHAnsi" w:cstheme="minorBidi"/>
              <w:noProof/>
              <w:sz w:val="22"/>
              <w:szCs w:val="22"/>
              <w:lang w:eastAsia="es-MX"/>
            </w:rPr>
          </w:pPr>
          <w:hyperlink w:anchor="_Toc196402193" w:history="1">
            <w:r w:rsidR="006D6BD3" w:rsidRPr="001553C2">
              <w:rPr>
                <w:rStyle w:val="Hipervnculo"/>
                <w:rFonts w:ascii="Palatino Linotype" w:eastAsia="Palatino Linotype" w:hAnsi="Palatino Linotype" w:cs="Palatino Linotype"/>
                <w:noProof/>
                <w:sz w:val="22"/>
                <w:szCs w:val="22"/>
              </w:rPr>
              <w:t>R E S U E L V E</w:t>
            </w:r>
            <w:r w:rsidR="006D6BD3" w:rsidRPr="001553C2">
              <w:rPr>
                <w:noProof/>
                <w:webHidden/>
                <w:sz w:val="22"/>
                <w:szCs w:val="22"/>
              </w:rPr>
              <w:tab/>
            </w:r>
            <w:r w:rsidR="006D6BD3" w:rsidRPr="001553C2">
              <w:rPr>
                <w:noProof/>
                <w:webHidden/>
                <w:sz w:val="22"/>
                <w:szCs w:val="22"/>
              </w:rPr>
              <w:fldChar w:fldCharType="begin"/>
            </w:r>
            <w:r w:rsidR="006D6BD3" w:rsidRPr="001553C2">
              <w:rPr>
                <w:noProof/>
                <w:webHidden/>
                <w:sz w:val="22"/>
                <w:szCs w:val="22"/>
              </w:rPr>
              <w:instrText xml:space="preserve"> PAGEREF _Toc196402193 \h </w:instrText>
            </w:r>
            <w:r w:rsidR="006D6BD3" w:rsidRPr="001553C2">
              <w:rPr>
                <w:noProof/>
                <w:webHidden/>
                <w:sz w:val="22"/>
                <w:szCs w:val="22"/>
              </w:rPr>
            </w:r>
            <w:r w:rsidR="006D6BD3" w:rsidRPr="001553C2">
              <w:rPr>
                <w:noProof/>
                <w:webHidden/>
                <w:sz w:val="22"/>
                <w:szCs w:val="22"/>
              </w:rPr>
              <w:fldChar w:fldCharType="separate"/>
            </w:r>
            <w:r w:rsidR="00C47B1A">
              <w:rPr>
                <w:noProof/>
                <w:webHidden/>
                <w:sz w:val="22"/>
                <w:szCs w:val="22"/>
              </w:rPr>
              <w:t>23</w:t>
            </w:r>
            <w:r w:rsidR="006D6BD3" w:rsidRPr="001553C2">
              <w:rPr>
                <w:noProof/>
                <w:webHidden/>
                <w:sz w:val="22"/>
                <w:szCs w:val="22"/>
              </w:rPr>
              <w:fldChar w:fldCharType="end"/>
            </w:r>
          </w:hyperlink>
        </w:p>
        <w:p w:rsidR="006D6BD3" w:rsidRPr="001553C2" w:rsidRDefault="006D6BD3">
          <w:r w:rsidRPr="001553C2">
            <w:rPr>
              <w:bCs/>
              <w:sz w:val="22"/>
              <w:szCs w:val="22"/>
              <w:lang w:val="es-ES"/>
            </w:rPr>
            <w:fldChar w:fldCharType="end"/>
          </w:r>
        </w:p>
      </w:sdtContent>
    </w:sdt>
    <w:p w:rsidR="00243863" w:rsidRPr="001553C2" w:rsidRDefault="00243863">
      <w:pPr>
        <w:tabs>
          <w:tab w:val="left" w:pos="3969"/>
        </w:tabs>
        <w:spacing w:line="360" w:lineRule="auto"/>
        <w:jc w:val="both"/>
        <w:rPr>
          <w:rFonts w:ascii="Palatino Linotype" w:eastAsia="Palatino Linotype" w:hAnsi="Palatino Linotype" w:cs="Palatino Linotype"/>
          <w:sz w:val="22"/>
          <w:szCs w:val="22"/>
        </w:rPr>
      </w:pPr>
    </w:p>
    <w:p w:rsidR="00243863" w:rsidRPr="001553C2" w:rsidRDefault="00243863">
      <w:pPr>
        <w:tabs>
          <w:tab w:val="left" w:pos="3969"/>
        </w:tabs>
        <w:spacing w:line="360" w:lineRule="auto"/>
        <w:jc w:val="both"/>
        <w:rPr>
          <w:rFonts w:ascii="Palatino Linotype" w:eastAsia="Palatino Linotype" w:hAnsi="Palatino Linotype" w:cs="Palatino Linotype"/>
          <w:sz w:val="22"/>
          <w:szCs w:val="22"/>
        </w:rPr>
      </w:pPr>
    </w:p>
    <w:p w:rsidR="00243863" w:rsidRPr="001553C2" w:rsidRDefault="00243863">
      <w:pPr>
        <w:tabs>
          <w:tab w:val="left" w:pos="3969"/>
        </w:tabs>
        <w:spacing w:line="360" w:lineRule="auto"/>
        <w:jc w:val="both"/>
        <w:rPr>
          <w:rFonts w:ascii="Palatino Linotype" w:eastAsia="Palatino Linotype" w:hAnsi="Palatino Linotype" w:cs="Palatino Linotype"/>
          <w:sz w:val="22"/>
          <w:szCs w:val="22"/>
        </w:rPr>
      </w:pPr>
    </w:p>
    <w:p w:rsidR="00243863" w:rsidRPr="001553C2" w:rsidRDefault="00243863">
      <w:pPr>
        <w:tabs>
          <w:tab w:val="left" w:pos="3969"/>
        </w:tabs>
        <w:spacing w:line="360" w:lineRule="auto"/>
        <w:jc w:val="both"/>
        <w:rPr>
          <w:rFonts w:ascii="Palatino Linotype" w:eastAsia="Palatino Linotype" w:hAnsi="Palatino Linotype" w:cs="Palatino Linotype"/>
          <w:sz w:val="22"/>
          <w:szCs w:val="22"/>
        </w:rPr>
      </w:pPr>
    </w:p>
    <w:p w:rsidR="006D6BD3" w:rsidRPr="001553C2" w:rsidRDefault="006D6BD3">
      <w:pPr>
        <w:spacing w:line="360" w:lineRule="auto"/>
        <w:jc w:val="both"/>
        <w:rPr>
          <w:rFonts w:ascii="Palatino Linotype" w:eastAsia="Palatino Linotype" w:hAnsi="Palatino Linotype" w:cs="Palatino Linotype"/>
          <w:sz w:val="22"/>
          <w:szCs w:val="22"/>
        </w:rPr>
      </w:pPr>
    </w:p>
    <w:p w:rsidR="006D6BD3" w:rsidRPr="001553C2" w:rsidRDefault="006D6BD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lastRenderedPageBreak/>
        <w:t>Resolución del Pleno del Instituto de Transparencia, Acceso a la Información Pública y Protección de Datos Personales del Estado de México y Municipios, con domicilio en Metepec, Estado de México, de fecha veintitrés de abril de dos mil veinticinco.</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color w:val="0D0D0D"/>
          <w:sz w:val="22"/>
          <w:szCs w:val="22"/>
        </w:rPr>
        <w:t xml:space="preserve">VISTO </w:t>
      </w:r>
      <w:r w:rsidRPr="001553C2">
        <w:rPr>
          <w:rFonts w:ascii="Palatino Linotype" w:eastAsia="Palatino Linotype" w:hAnsi="Palatino Linotype" w:cs="Palatino Linotype"/>
          <w:color w:val="0D0D0D"/>
          <w:sz w:val="22"/>
          <w:szCs w:val="22"/>
        </w:rPr>
        <w:t xml:space="preserve">el expediente conformado con motivo del Recurso de Revisión </w:t>
      </w:r>
      <w:r w:rsidRPr="00284C60">
        <w:rPr>
          <w:rFonts w:ascii="Palatino Linotype" w:eastAsia="Palatino Linotype" w:hAnsi="Palatino Linotype" w:cs="Palatino Linotype"/>
          <w:b/>
          <w:color w:val="0D0D0D"/>
          <w:sz w:val="22"/>
          <w:szCs w:val="22"/>
        </w:rPr>
        <w:t>02701/INFOEM/IP/RR/2025</w:t>
      </w:r>
      <w:r w:rsidRPr="001553C2">
        <w:rPr>
          <w:rFonts w:ascii="Palatino Linotype" w:eastAsia="Palatino Linotype" w:hAnsi="Palatino Linotype" w:cs="Palatino Linotype"/>
          <w:color w:val="0D0D0D"/>
          <w:sz w:val="22"/>
          <w:szCs w:val="22"/>
        </w:rPr>
        <w:t xml:space="preserve">, interpuesto por </w:t>
      </w:r>
      <w:r w:rsidR="005B05EA" w:rsidRPr="005B05EA">
        <w:rPr>
          <w:rFonts w:ascii="Palatino Linotype" w:eastAsia="Palatino Linotype" w:hAnsi="Palatino Linotype" w:cs="Palatino Linotype"/>
          <w:sz w:val="22"/>
          <w:szCs w:val="22"/>
          <w:highlight w:val="black"/>
        </w:rPr>
        <w:t>XXXXXXXXXXXXXXXXXXXX</w:t>
      </w:r>
      <w:r w:rsidR="005B05EA">
        <w:rPr>
          <w:rFonts w:ascii="Palatino Linotype" w:eastAsia="Palatino Linotype" w:hAnsi="Palatino Linotype" w:cs="Palatino Linotype"/>
          <w:sz w:val="22"/>
          <w:szCs w:val="22"/>
          <w:highlight w:val="black"/>
        </w:rPr>
        <w:t>X</w:t>
      </w:r>
      <w:r w:rsidR="005B05EA" w:rsidRPr="005B05EA">
        <w:rPr>
          <w:rFonts w:ascii="Palatino Linotype" w:eastAsia="Palatino Linotype" w:hAnsi="Palatino Linotype" w:cs="Palatino Linotype"/>
          <w:sz w:val="22"/>
          <w:szCs w:val="22"/>
          <w:highlight w:val="black"/>
        </w:rPr>
        <w:t>XX</w:t>
      </w:r>
      <w:r w:rsidRPr="001553C2">
        <w:rPr>
          <w:rFonts w:ascii="Palatino Linotype" w:eastAsia="Palatino Linotype" w:hAnsi="Palatino Linotype" w:cs="Palatino Linotype"/>
          <w:sz w:val="22"/>
          <w:szCs w:val="22"/>
        </w:rPr>
        <w:t>, en lo sucesivo, la persona Solicitante o Recurrente</w:t>
      </w:r>
      <w:r w:rsidRPr="001553C2">
        <w:rPr>
          <w:rFonts w:ascii="Palatino Linotype" w:eastAsia="Palatino Linotype" w:hAnsi="Palatino Linotype" w:cs="Palatino Linotype"/>
          <w:color w:val="0D0D0D"/>
          <w:sz w:val="22"/>
          <w:szCs w:val="22"/>
        </w:rPr>
        <w:t>, en contra de la respuesta del Sujeto Obligado</w:t>
      </w:r>
      <w:r w:rsidRPr="001553C2">
        <w:rPr>
          <w:rFonts w:ascii="Palatino Linotype" w:eastAsia="Palatino Linotype" w:hAnsi="Palatino Linotype" w:cs="Palatino Linotype"/>
          <w:sz w:val="22"/>
          <w:szCs w:val="22"/>
        </w:rPr>
        <w:t xml:space="preserve"> Ayuntamiento de Tianguistenco</w:t>
      </w:r>
      <w:r w:rsidRPr="001553C2">
        <w:rPr>
          <w:rFonts w:ascii="Palatino Linotype" w:eastAsia="Palatino Linotype" w:hAnsi="Palatino Linotype" w:cs="Palatino Linotype"/>
          <w:b/>
          <w:color w:val="0D0D0D"/>
          <w:sz w:val="22"/>
          <w:szCs w:val="22"/>
        </w:rPr>
        <w:t xml:space="preserve">, </w:t>
      </w:r>
      <w:r w:rsidRPr="001553C2">
        <w:rPr>
          <w:rFonts w:ascii="Palatino Linotype" w:eastAsia="Palatino Linotype" w:hAnsi="Palatino Linotype" w:cs="Palatino Linotype"/>
          <w:color w:val="0D0D0D"/>
          <w:sz w:val="22"/>
          <w:szCs w:val="22"/>
        </w:rPr>
        <w:t>se emite la presente Resolución, con base en los Antecedentes y C</w:t>
      </w:r>
      <w:r w:rsidRPr="001553C2">
        <w:rPr>
          <w:rFonts w:ascii="Palatino Linotype" w:eastAsia="Palatino Linotype" w:hAnsi="Palatino Linotype" w:cs="Palatino Linotype"/>
          <w:sz w:val="22"/>
          <w:szCs w:val="22"/>
        </w:rPr>
        <w:t>onsiderandos que a continuación se exponen:</w:t>
      </w:r>
      <w:bookmarkStart w:id="1" w:name="_GoBack"/>
      <w:bookmarkEnd w:id="1"/>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pStyle w:val="Ttulo1"/>
        <w:spacing w:before="0" w:line="360" w:lineRule="auto"/>
        <w:jc w:val="center"/>
        <w:rPr>
          <w:rFonts w:ascii="Palatino Linotype" w:eastAsia="Palatino Linotype" w:hAnsi="Palatino Linotype" w:cs="Palatino Linotype"/>
          <w:b/>
          <w:sz w:val="22"/>
          <w:szCs w:val="22"/>
        </w:rPr>
      </w:pPr>
      <w:bookmarkStart w:id="2" w:name="_Toc196402180"/>
      <w:r w:rsidRPr="001553C2">
        <w:rPr>
          <w:rFonts w:ascii="Palatino Linotype" w:eastAsia="Palatino Linotype" w:hAnsi="Palatino Linotype" w:cs="Palatino Linotype"/>
          <w:b/>
          <w:color w:val="000000"/>
          <w:sz w:val="22"/>
          <w:szCs w:val="22"/>
        </w:rPr>
        <w:t>A N T E C E D E N T E S</w:t>
      </w:r>
      <w:bookmarkEnd w:id="2"/>
    </w:p>
    <w:p w:rsidR="00243863" w:rsidRPr="001553C2" w:rsidRDefault="0024386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243863" w:rsidRPr="001553C2" w:rsidRDefault="001457B6">
      <w:pPr>
        <w:pStyle w:val="Ttulo2"/>
        <w:spacing w:before="0" w:line="360" w:lineRule="auto"/>
        <w:rPr>
          <w:rFonts w:ascii="Palatino Linotype" w:eastAsia="Palatino Linotype" w:hAnsi="Palatino Linotype" w:cs="Palatino Linotype"/>
          <w:b/>
          <w:color w:val="000000"/>
          <w:sz w:val="22"/>
          <w:szCs w:val="22"/>
        </w:rPr>
      </w:pPr>
      <w:bookmarkStart w:id="3" w:name="_Toc196402181"/>
      <w:r w:rsidRPr="001553C2">
        <w:rPr>
          <w:rFonts w:ascii="Palatino Linotype" w:eastAsia="Palatino Linotype" w:hAnsi="Palatino Linotype" w:cs="Palatino Linotype"/>
          <w:b/>
          <w:color w:val="000000"/>
          <w:sz w:val="22"/>
          <w:szCs w:val="22"/>
        </w:rPr>
        <w:t>I. Presentación de la solicitud de información</w:t>
      </w:r>
      <w:bookmarkEnd w:id="3"/>
    </w:p>
    <w:p w:rsidR="00243863" w:rsidRPr="001553C2" w:rsidRDefault="0024386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18"/>
          <w:szCs w:val="18"/>
        </w:rPr>
      </w:pPr>
    </w:p>
    <w:p w:rsidR="00243863" w:rsidRPr="001553C2" w:rsidRDefault="001457B6">
      <w:pPr>
        <w:tabs>
          <w:tab w:val="left" w:pos="567"/>
        </w:tabs>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El seis de febrero de dos mil veinticinco, el Particular presentó solicitud de acceso a la información pública, </w:t>
      </w:r>
      <w:r w:rsidRPr="001553C2">
        <w:rPr>
          <w:rFonts w:ascii="Palatino Linotype" w:eastAsia="Palatino Linotype" w:hAnsi="Palatino Linotype" w:cs="Palatino Linotype"/>
          <w:color w:val="000000"/>
          <w:sz w:val="22"/>
          <w:szCs w:val="22"/>
        </w:rPr>
        <w:t>a través del Sistema de Acceso a la Información Mexiquense (SAIMEX)</w:t>
      </w:r>
      <w:r w:rsidRPr="001553C2">
        <w:rPr>
          <w:rFonts w:ascii="Palatino Linotype" w:eastAsia="Palatino Linotype" w:hAnsi="Palatino Linotype" w:cs="Palatino Linotype"/>
          <w:sz w:val="22"/>
          <w:szCs w:val="22"/>
        </w:rPr>
        <w:t xml:space="preserve">, ante el </w:t>
      </w:r>
      <w:r w:rsidRPr="001553C2">
        <w:rPr>
          <w:rFonts w:ascii="Palatino Linotype" w:eastAsia="Palatino Linotype" w:hAnsi="Palatino Linotype" w:cs="Palatino Linotype"/>
          <w:b/>
          <w:sz w:val="22"/>
          <w:szCs w:val="22"/>
        </w:rPr>
        <w:t>Ayuntamiento de Tianguistenco</w:t>
      </w:r>
      <w:r w:rsidRPr="001553C2">
        <w:rPr>
          <w:rFonts w:ascii="Palatino Linotype" w:eastAsia="Palatino Linotype" w:hAnsi="Palatino Linotype" w:cs="Palatino Linotype"/>
          <w:sz w:val="22"/>
          <w:szCs w:val="22"/>
        </w:rPr>
        <w:t xml:space="preserve">, misma que fue registrada con el número de folio </w:t>
      </w:r>
      <w:r w:rsidRPr="001553C2">
        <w:rPr>
          <w:rFonts w:ascii="Palatino Linotype" w:eastAsia="Palatino Linotype" w:hAnsi="Palatino Linotype" w:cs="Palatino Linotype"/>
          <w:b/>
          <w:sz w:val="22"/>
          <w:szCs w:val="22"/>
        </w:rPr>
        <w:t xml:space="preserve">00021/TIANGUIS/IP/2025, </w:t>
      </w:r>
      <w:r w:rsidRPr="001553C2">
        <w:rPr>
          <w:rFonts w:ascii="Palatino Linotype" w:eastAsia="Palatino Linotype" w:hAnsi="Palatino Linotype" w:cs="Palatino Linotype"/>
          <w:sz w:val="22"/>
          <w:szCs w:val="22"/>
        </w:rPr>
        <w:t xml:space="preserve">mediante la cual requirió lo siguiente: </w:t>
      </w:r>
    </w:p>
    <w:p w:rsidR="00243863" w:rsidRPr="001553C2" w:rsidRDefault="00243863">
      <w:pPr>
        <w:tabs>
          <w:tab w:val="left" w:pos="567"/>
        </w:tabs>
        <w:spacing w:line="360" w:lineRule="auto"/>
        <w:jc w:val="both"/>
        <w:rPr>
          <w:rFonts w:ascii="Palatino Linotype" w:eastAsia="Palatino Linotype" w:hAnsi="Palatino Linotype" w:cs="Palatino Linotype"/>
          <w:sz w:val="22"/>
          <w:szCs w:val="22"/>
        </w:rPr>
      </w:pPr>
    </w:p>
    <w:p w:rsidR="00243863" w:rsidRPr="001553C2" w:rsidRDefault="001457B6">
      <w:pPr>
        <w:tabs>
          <w:tab w:val="left" w:pos="567"/>
        </w:tabs>
        <w:spacing w:line="360" w:lineRule="auto"/>
        <w:ind w:left="567" w:right="539"/>
        <w:jc w:val="both"/>
        <w:rPr>
          <w:rFonts w:ascii="Palatino Linotype" w:eastAsia="Palatino Linotype" w:hAnsi="Palatino Linotype" w:cs="Palatino Linotype"/>
          <w:b/>
          <w:i/>
          <w:sz w:val="22"/>
          <w:szCs w:val="22"/>
        </w:rPr>
      </w:pPr>
      <w:r w:rsidRPr="001553C2">
        <w:rPr>
          <w:rFonts w:ascii="Palatino Linotype" w:eastAsia="Palatino Linotype" w:hAnsi="Palatino Linotype" w:cs="Palatino Linotype"/>
          <w:b/>
          <w:i/>
        </w:rPr>
        <w:t>“DESCRIPCIÓN CLARA Y PRECISA DE LA INFORMACIÓN SOLICITADA</w:t>
      </w:r>
    </w:p>
    <w:p w:rsidR="00243863" w:rsidRPr="001553C2" w:rsidRDefault="001457B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roofErr w:type="spellStart"/>
      <w:r w:rsidRPr="001553C2">
        <w:rPr>
          <w:rFonts w:ascii="Palatino Linotype" w:eastAsia="Palatino Linotype" w:hAnsi="Palatino Linotype" w:cs="Palatino Linotype"/>
          <w:i/>
          <w:color w:val="000000"/>
        </w:rPr>
        <w:t>Solitio</w:t>
      </w:r>
      <w:proofErr w:type="spellEnd"/>
      <w:r w:rsidRPr="001553C2">
        <w:rPr>
          <w:rFonts w:ascii="Palatino Linotype" w:eastAsia="Palatino Linotype" w:hAnsi="Palatino Linotype" w:cs="Palatino Linotype"/>
          <w:i/>
          <w:color w:val="000000"/>
        </w:rPr>
        <w:t xml:space="preserve"> el monto de lo egresado (dinero) por el Ayuntamiento, desde enero a la fecha. </w:t>
      </w:r>
      <w:proofErr w:type="gramStart"/>
      <w:r w:rsidRPr="001553C2">
        <w:rPr>
          <w:rFonts w:ascii="Palatino Linotype" w:eastAsia="Palatino Linotype" w:hAnsi="Palatino Linotype" w:cs="Palatino Linotype"/>
          <w:i/>
          <w:color w:val="000000"/>
        </w:rPr>
        <w:t>" (</w:t>
      </w:r>
      <w:proofErr w:type="gramEnd"/>
      <w:r w:rsidRPr="001553C2">
        <w:rPr>
          <w:rFonts w:ascii="Palatino Linotype" w:eastAsia="Palatino Linotype" w:hAnsi="Palatino Linotype" w:cs="Palatino Linotype"/>
          <w:i/>
          <w:color w:val="000000"/>
        </w:rPr>
        <w:t>Sic).</w:t>
      </w:r>
    </w:p>
    <w:p w:rsidR="00243863" w:rsidRPr="001553C2" w:rsidRDefault="00243863">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243863" w:rsidRPr="001553C2" w:rsidRDefault="001457B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i/>
          <w:color w:val="000000"/>
        </w:rPr>
      </w:pPr>
      <w:r w:rsidRPr="001553C2">
        <w:rPr>
          <w:rFonts w:ascii="Palatino Linotype" w:eastAsia="Palatino Linotype" w:hAnsi="Palatino Linotype" w:cs="Palatino Linotype"/>
          <w:b/>
          <w:i/>
          <w:color w:val="000000"/>
        </w:rPr>
        <w:t xml:space="preserve">“MODALIDAD DE ENTREGA </w:t>
      </w:r>
    </w:p>
    <w:p w:rsidR="00243863" w:rsidRPr="001553C2" w:rsidRDefault="001457B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1553C2">
        <w:rPr>
          <w:rFonts w:ascii="Palatino Linotype" w:eastAsia="Palatino Linotype" w:hAnsi="Palatino Linotype" w:cs="Palatino Linotype"/>
          <w:i/>
          <w:color w:val="000000"/>
        </w:rPr>
        <w:t>A través del SAIMEX”.</w:t>
      </w:r>
    </w:p>
    <w:p w:rsidR="00243863" w:rsidRPr="001553C2" w:rsidRDefault="00243863">
      <w:pPr>
        <w:spacing w:line="360" w:lineRule="auto"/>
        <w:jc w:val="both"/>
        <w:rPr>
          <w:rFonts w:ascii="Palatino Linotype" w:eastAsia="Palatino Linotype" w:hAnsi="Palatino Linotype" w:cs="Palatino Linotype"/>
          <w:b/>
          <w:color w:val="000000"/>
          <w:sz w:val="22"/>
          <w:szCs w:val="22"/>
        </w:rPr>
      </w:pPr>
    </w:p>
    <w:p w:rsidR="006D6BD3" w:rsidRPr="001553C2" w:rsidRDefault="006D6BD3">
      <w:pPr>
        <w:pStyle w:val="Ttulo2"/>
        <w:spacing w:before="0" w:line="360" w:lineRule="auto"/>
        <w:rPr>
          <w:rFonts w:ascii="Palatino Linotype" w:eastAsia="Palatino Linotype" w:hAnsi="Palatino Linotype" w:cs="Palatino Linotype"/>
          <w:b/>
          <w:color w:val="000000"/>
          <w:sz w:val="22"/>
          <w:szCs w:val="22"/>
        </w:rPr>
      </w:pPr>
    </w:p>
    <w:p w:rsidR="00243863" w:rsidRPr="001553C2" w:rsidRDefault="001457B6">
      <w:pPr>
        <w:pStyle w:val="Ttulo2"/>
        <w:spacing w:before="0" w:line="360" w:lineRule="auto"/>
      </w:pPr>
      <w:bookmarkStart w:id="4" w:name="_Toc196402182"/>
      <w:r w:rsidRPr="001553C2">
        <w:rPr>
          <w:rFonts w:ascii="Palatino Linotype" w:eastAsia="Palatino Linotype" w:hAnsi="Palatino Linotype" w:cs="Palatino Linotype"/>
          <w:b/>
          <w:color w:val="000000"/>
          <w:sz w:val="22"/>
          <w:szCs w:val="22"/>
        </w:rPr>
        <w:t>II. Respuesta del Sujeto Obligado</w:t>
      </w:r>
      <w:bookmarkEnd w:id="4"/>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 xml:space="preserve">El </w:t>
      </w:r>
      <w:r w:rsidRPr="001553C2">
        <w:rPr>
          <w:rFonts w:ascii="Palatino Linotype" w:eastAsia="Palatino Linotype" w:hAnsi="Palatino Linotype" w:cs="Palatino Linotype"/>
          <w:sz w:val="22"/>
          <w:szCs w:val="22"/>
        </w:rPr>
        <w:t>veintisiete de febrero de dos mil veinticinco</w:t>
      </w:r>
      <w:r w:rsidRPr="001553C2">
        <w:rPr>
          <w:rFonts w:ascii="Palatino Linotype" w:eastAsia="Palatino Linotype" w:hAnsi="Palatino Linotype" w:cs="Palatino Linotype"/>
          <w:color w:val="000000"/>
          <w:sz w:val="22"/>
          <w:szCs w:val="22"/>
        </w:rPr>
        <w:t>, el Sujeto Obligado notificó, a través del Sistema de Acceso a la Información Mexiquense (SAIMEX), la respuesta a la solicitud de acceso a la información pública, a través de la digitalización de los siguientes documentos:</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i) Oficio número PMT/UT/237/2025, de la misma fecha, suscrito por el Jefe de la Unidad de Transparencia y dirigido al Solicitante, por medio del cual proporciona la respuesta entregada por la Tesorería Municipal.</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ii) Oficio número PMT/TM/0041/2025, del diez de febrero de dos mil veinticuatro, suscrito por el Tesorero Municipal y dirigido al Jefe de Unidad de Transparencia, por medio del cual señala lo siguiente:</w:t>
      </w:r>
    </w:p>
    <w:p w:rsidR="00243863" w:rsidRPr="001553C2" w:rsidRDefault="00243863">
      <w:pPr>
        <w:tabs>
          <w:tab w:val="left" w:pos="2282"/>
        </w:tabs>
        <w:spacing w:line="360" w:lineRule="auto"/>
        <w:ind w:right="397"/>
        <w:jc w:val="both"/>
        <w:rPr>
          <w:rFonts w:ascii="Palatino Linotype" w:eastAsia="Palatino Linotype" w:hAnsi="Palatino Linotype" w:cs="Palatino Linotype"/>
          <w:sz w:val="22"/>
          <w:szCs w:val="22"/>
        </w:rPr>
      </w:pPr>
    </w:p>
    <w:p w:rsidR="00243863" w:rsidRPr="001553C2" w:rsidRDefault="001457B6">
      <w:pPr>
        <w:tabs>
          <w:tab w:val="left" w:pos="2282"/>
        </w:tabs>
        <w:spacing w:line="360" w:lineRule="auto"/>
        <w:ind w:left="567" w:right="539"/>
        <w:jc w:val="both"/>
        <w:rPr>
          <w:rFonts w:ascii="Palatino Linotype" w:eastAsia="Palatino Linotype" w:hAnsi="Palatino Linotype" w:cs="Palatino Linotype"/>
          <w:i/>
        </w:rPr>
      </w:pPr>
      <w:r w:rsidRPr="001553C2">
        <w:rPr>
          <w:rFonts w:ascii="Palatino Linotype" w:eastAsia="Palatino Linotype" w:hAnsi="Palatino Linotype" w:cs="Palatino Linotype"/>
          <w:i/>
        </w:rPr>
        <w:t>“…</w:t>
      </w:r>
    </w:p>
    <w:p w:rsidR="00243863" w:rsidRPr="001553C2" w:rsidRDefault="001457B6">
      <w:pPr>
        <w:tabs>
          <w:tab w:val="left" w:pos="2282"/>
        </w:tabs>
        <w:spacing w:line="360" w:lineRule="auto"/>
        <w:ind w:left="567" w:right="539"/>
        <w:jc w:val="both"/>
        <w:rPr>
          <w:rFonts w:ascii="Palatino Linotype" w:eastAsia="Palatino Linotype" w:hAnsi="Palatino Linotype" w:cs="Palatino Linotype"/>
          <w:i/>
        </w:rPr>
      </w:pPr>
      <w:r w:rsidRPr="001553C2">
        <w:rPr>
          <w:rFonts w:ascii="Palatino Linotype" w:eastAsia="Palatino Linotype" w:hAnsi="Palatino Linotype" w:cs="Palatino Linotype"/>
          <w:i/>
        </w:rPr>
        <w:t>Le informamos que tras una revisión conforme a la Ley de Protección de Datos Personales en Posesión de Sujetos Obligados del Estado de México y Municipios; Art. 18, 19, 23, 30 y 31, Art. 6 apartado A, fracción II, V Y IV ; Art 16 segundo párrafo de la Constitución Política de los Estados Unidos Mexicanos; Art. 5 fracción II, V Y IV de la Constitución Política del Estado Libre y Soberano de México, no es posible atender su petición debido a que se encuentra clasificada confidencial</w:t>
      </w:r>
    </w:p>
    <w:p w:rsidR="00243863" w:rsidRPr="001553C2" w:rsidRDefault="001457B6">
      <w:pPr>
        <w:tabs>
          <w:tab w:val="left" w:pos="2282"/>
        </w:tabs>
        <w:spacing w:line="360" w:lineRule="auto"/>
        <w:ind w:left="567" w:right="539"/>
        <w:jc w:val="both"/>
        <w:rPr>
          <w:rFonts w:ascii="Palatino Linotype" w:eastAsia="Palatino Linotype" w:hAnsi="Palatino Linotype" w:cs="Palatino Linotype"/>
          <w:i/>
        </w:rPr>
      </w:pPr>
      <w:r w:rsidRPr="001553C2">
        <w:rPr>
          <w:rFonts w:ascii="Palatino Linotype" w:eastAsia="Palatino Linotype" w:hAnsi="Palatino Linotype" w:cs="Palatino Linotype"/>
          <w:b/>
          <w:i/>
        </w:rPr>
        <w:t>…”</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iii) Oficio número PMT/UT/158/2025, del seis de febrero de dos mil veinticinco, suscrito por el Jefe de la Unidad de Transparencia y dirigido al Tesorero Municipal, por medio del cual solicita de respuesta a la solicitud de información.</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pStyle w:val="Ttulo2"/>
        <w:spacing w:before="0" w:line="360" w:lineRule="auto"/>
        <w:rPr>
          <w:rFonts w:ascii="Palatino Linotype" w:eastAsia="Palatino Linotype" w:hAnsi="Palatino Linotype" w:cs="Palatino Linotype"/>
          <w:b/>
          <w:color w:val="000000"/>
          <w:sz w:val="22"/>
          <w:szCs w:val="22"/>
        </w:rPr>
      </w:pPr>
      <w:bookmarkStart w:id="5" w:name="_Toc196402183"/>
      <w:r w:rsidRPr="001553C2">
        <w:rPr>
          <w:rFonts w:ascii="Palatino Linotype" w:eastAsia="Palatino Linotype" w:hAnsi="Palatino Linotype" w:cs="Palatino Linotype"/>
          <w:b/>
          <w:color w:val="000000"/>
          <w:sz w:val="22"/>
          <w:szCs w:val="22"/>
        </w:rPr>
        <w:t>III. Interposición del Recurso de Revisión</w:t>
      </w:r>
      <w:bookmarkEnd w:id="5"/>
    </w:p>
    <w:p w:rsidR="00243863" w:rsidRPr="001553C2" w:rsidRDefault="00243863">
      <w:pPr>
        <w:spacing w:line="360" w:lineRule="auto"/>
        <w:jc w:val="both"/>
        <w:rPr>
          <w:rFonts w:ascii="Palatino Linotype" w:eastAsia="Palatino Linotype" w:hAnsi="Palatino Linotype" w:cs="Palatino Linotype"/>
          <w:b/>
          <w:sz w:val="18"/>
          <w:szCs w:val="18"/>
        </w:rPr>
      </w:pPr>
    </w:p>
    <w:p w:rsidR="00243863" w:rsidRPr="001553C2" w:rsidRDefault="001457B6">
      <w:pPr>
        <w:tabs>
          <w:tab w:val="left" w:pos="3122"/>
        </w:tabs>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Con fecha diez de marzo de dos mil veinticinco,</w:t>
      </w:r>
      <w:r w:rsidRPr="001553C2">
        <w:rPr>
          <w:rFonts w:ascii="Palatino Linotype" w:eastAsia="Palatino Linotype" w:hAnsi="Palatino Linotype" w:cs="Palatino Linotype"/>
          <w:color w:val="000000"/>
          <w:sz w:val="22"/>
          <w:szCs w:val="22"/>
        </w:rPr>
        <w:t xml:space="preserve"> a través del Sistema de Acceso a la Información Mexiquense (SAIMEX)</w:t>
      </w:r>
      <w:r w:rsidRPr="001553C2">
        <w:rPr>
          <w:rFonts w:ascii="Palatino Linotype" w:eastAsia="Palatino Linotype" w:hAnsi="Palatino Linotype" w:cs="Palatino Linotype"/>
          <w:sz w:val="22"/>
          <w:szCs w:val="22"/>
        </w:rPr>
        <w:t>, se interpuso el presente Recurso de Revisión por el Recurrente, en contra de la respuesta emitida por el Sujeto Obligado a la solicitud de información, en los siguientes términos:</w:t>
      </w:r>
    </w:p>
    <w:p w:rsidR="00243863" w:rsidRPr="001553C2" w:rsidRDefault="00243863">
      <w:pPr>
        <w:tabs>
          <w:tab w:val="left" w:pos="4995"/>
        </w:tabs>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ind w:left="567" w:right="539"/>
        <w:jc w:val="both"/>
        <w:rPr>
          <w:rFonts w:ascii="Palatino Linotype" w:eastAsia="Palatino Linotype" w:hAnsi="Palatino Linotype" w:cs="Palatino Linotype"/>
          <w:b/>
        </w:rPr>
      </w:pPr>
      <w:r w:rsidRPr="001553C2">
        <w:rPr>
          <w:rFonts w:ascii="Palatino Linotype" w:eastAsia="Palatino Linotype" w:hAnsi="Palatino Linotype" w:cs="Palatino Linotype"/>
          <w:b/>
        </w:rPr>
        <w:t>ACTO IMPUGNADO</w:t>
      </w:r>
    </w:p>
    <w:p w:rsidR="00243863" w:rsidRPr="001553C2" w:rsidRDefault="001457B6">
      <w:pPr>
        <w:spacing w:line="360" w:lineRule="auto"/>
        <w:ind w:left="567" w:right="539"/>
        <w:jc w:val="both"/>
        <w:rPr>
          <w:rFonts w:ascii="Palatino Linotype" w:eastAsia="Palatino Linotype" w:hAnsi="Palatino Linotype" w:cs="Palatino Linotype"/>
        </w:rPr>
      </w:pPr>
      <w:r w:rsidRPr="001553C2">
        <w:rPr>
          <w:rFonts w:ascii="Palatino Linotype" w:eastAsia="Palatino Linotype" w:hAnsi="Palatino Linotype" w:cs="Palatino Linotype"/>
          <w:i/>
        </w:rPr>
        <w:t>“Información incompleta. " (Sic).</w:t>
      </w:r>
    </w:p>
    <w:p w:rsidR="00243863" w:rsidRPr="001553C2" w:rsidRDefault="00243863">
      <w:pPr>
        <w:spacing w:line="360" w:lineRule="auto"/>
        <w:ind w:left="567" w:right="539"/>
        <w:jc w:val="both"/>
        <w:rPr>
          <w:rFonts w:ascii="Palatino Linotype" w:eastAsia="Palatino Linotype" w:hAnsi="Palatino Linotype" w:cs="Palatino Linotype"/>
        </w:rPr>
      </w:pPr>
    </w:p>
    <w:p w:rsidR="00243863" w:rsidRPr="001553C2" w:rsidRDefault="001457B6">
      <w:pPr>
        <w:spacing w:line="360" w:lineRule="auto"/>
        <w:ind w:left="567" w:right="539"/>
        <w:jc w:val="both"/>
        <w:rPr>
          <w:rFonts w:ascii="Palatino Linotype" w:eastAsia="Palatino Linotype" w:hAnsi="Palatino Linotype" w:cs="Palatino Linotype"/>
          <w:b/>
        </w:rPr>
      </w:pPr>
      <w:r w:rsidRPr="001553C2">
        <w:rPr>
          <w:rFonts w:ascii="Palatino Linotype" w:eastAsia="Palatino Linotype" w:hAnsi="Palatino Linotype" w:cs="Palatino Linotype"/>
          <w:b/>
        </w:rPr>
        <w:t>RAZONES O MOTIVOS DE LA INCONFORMIDAD</w:t>
      </w:r>
    </w:p>
    <w:p w:rsidR="00243863" w:rsidRPr="001553C2" w:rsidRDefault="001457B6">
      <w:pPr>
        <w:spacing w:line="360" w:lineRule="auto"/>
        <w:ind w:left="567" w:right="539"/>
        <w:jc w:val="both"/>
        <w:rPr>
          <w:rFonts w:ascii="Palatino Linotype" w:eastAsia="Palatino Linotype" w:hAnsi="Palatino Linotype" w:cs="Palatino Linotype"/>
          <w:i/>
        </w:rPr>
      </w:pPr>
      <w:bookmarkStart w:id="6" w:name="_heading=h.wpa7mxiea7qm" w:colFirst="0" w:colLast="0"/>
      <w:bookmarkEnd w:id="6"/>
      <w:r w:rsidRPr="001553C2">
        <w:rPr>
          <w:rFonts w:ascii="Palatino Linotype" w:eastAsia="Palatino Linotype" w:hAnsi="Palatino Linotype" w:cs="Palatino Linotype"/>
          <w:i/>
        </w:rPr>
        <w:t>“Información incompleta.” (Sic).</w:t>
      </w:r>
    </w:p>
    <w:p w:rsidR="00243863" w:rsidRPr="001553C2" w:rsidRDefault="00243863">
      <w:pPr>
        <w:spacing w:line="360" w:lineRule="auto"/>
        <w:ind w:right="539"/>
        <w:jc w:val="both"/>
        <w:rPr>
          <w:rFonts w:ascii="Palatino Linotype" w:eastAsia="Palatino Linotype" w:hAnsi="Palatino Linotype" w:cs="Palatino Linotype"/>
          <w:i/>
        </w:rPr>
      </w:pPr>
    </w:p>
    <w:p w:rsidR="00243863" w:rsidRPr="001553C2" w:rsidRDefault="001457B6">
      <w:pPr>
        <w:pStyle w:val="Ttulo2"/>
        <w:spacing w:before="0" w:line="360" w:lineRule="auto"/>
        <w:rPr>
          <w:rFonts w:ascii="Palatino Linotype" w:eastAsia="Palatino Linotype" w:hAnsi="Palatino Linotype" w:cs="Palatino Linotype"/>
          <w:b/>
          <w:color w:val="000000"/>
          <w:sz w:val="22"/>
          <w:szCs w:val="22"/>
        </w:rPr>
      </w:pPr>
      <w:bookmarkStart w:id="7" w:name="_Toc196402184"/>
      <w:r w:rsidRPr="001553C2">
        <w:rPr>
          <w:rFonts w:ascii="Palatino Linotype" w:eastAsia="Palatino Linotype" w:hAnsi="Palatino Linotype" w:cs="Palatino Linotype"/>
          <w:b/>
          <w:color w:val="000000"/>
          <w:sz w:val="22"/>
          <w:szCs w:val="22"/>
        </w:rPr>
        <w:t>IV. Trámite del Recurso de Revisión ante el Instituto</w:t>
      </w:r>
      <w:bookmarkEnd w:id="7"/>
    </w:p>
    <w:p w:rsidR="00243863" w:rsidRPr="001553C2" w:rsidRDefault="00243863">
      <w:pPr>
        <w:spacing w:line="360" w:lineRule="auto"/>
        <w:jc w:val="both"/>
        <w:rPr>
          <w:rFonts w:ascii="Palatino Linotype" w:eastAsia="Palatino Linotype" w:hAnsi="Palatino Linotype" w:cs="Palatino Linotype"/>
          <w:b/>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color w:val="000000"/>
          <w:sz w:val="22"/>
          <w:szCs w:val="22"/>
        </w:rPr>
        <w:t>a) Turno del Recurso de Revisión</w:t>
      </w:r>
      <w:r w:rsidRPr="001553C2">
        <w:rPr>
          <w:rFonts w:ascii="Palatino Linotype" w:eastAsia="Palatino Linotype" w:hAnsi="Palatino Linotype" w:cs="Palatino Linotype"/>
          <w:color w:val="000000"/>
          <w:sz w:val="22"/>
          <w:szCs w:val="22"/>
        </w:rPr>
        <w:t>.</w:t>
      </w:r>
      <w:r w:rsidRPr="001553C2">
        <w:rPr>
          <w:rFonts w:ascii="Palatino Linotype" w:eastAsia="Palatino Linotype" w:hAnsi="Palatino Linotype" w:cs="Palatino Linotype"/>
          <w:b/>
          <w:sz w:val="22"/>
          <w:szCs w:val="22"/>
        </w:rPr>
        <w:t xml:space="preserve"> </w:t>
      </w:r>
      <w:r w:rsidRPr="001553C2">
        <w:rPr>
          <w:rFonts w:ascii="Palatino Linotype" w:eastAsia="Palatino Linotype" w:hAnsi="Palatino Linotype" w:cs="Palatino Linotype"/>
          <w:sz w:val="22"/>
          <w:szCs w:val="22"/>
        </w:rPr>
        <w:t xml:space="preserve">El diez de marzo de dos mil veinticinco, </w:t>
      </w:r>
      <w:r w:rsidRPr="001553C2">
        <w:rPr>
          <w:rFonts w:ascii="Palatino Linotype" w:eastAsia="Palatino Linotype" w:hAnsi="Palatino Linotype" w:cs="Palatino Linotype"/>
          <w:color w:val="000000"/>
          <w:sz w:val="22"/>
          <w:szCs w:val="22"/>
        </w:rPr>
        <w:t>el Sistema de Acceso a la Información Mexiquense (SAIMEX)</w:t>
      </w:r>
      <w:r w:rsidRPr="001553C2">
        <w:rPr>
          <w:rFonts w:ascii="Palatino Linotype" w:eastAsia="Palatino Linotype" w:hAnsi="Palatino Linotype" w:cs="Palatino Linotype"/>
          <w:sz w:val="22"/>
          <w:szCs w:val="22"/>
        </w:rPr>
        <w:t xml:space="preserve">, asignó el número de expediente </w:t>
      </w:r>
      <w:r w:rsidRPr="001553C2">
        <w:rPr>
          <w:rFonts w:ascii="Palatino Linotype" w:eastAsia="Palatino Linotype" w:hAnsi="Palatino Linotype" w:cs="Palatino Linotype"/>
          <w:b/>
          <w:sz w:val="22"/>
          <w:szCs w:val="22"/>
        </w:rPr>
        <w:t>02701/INFOEM/IP/RR/2025</w:t>
      </w:r>
      <w:r w:rsidRPr="001553C2">
        <w:rPr>
          <w:rFonts w:ascii="Palatino Linotype" w:eastAsia="Palatino Linotype" w:hAnsi="Palatino Linotype" w:cs="Palatino Linotype"/>
          <w:sz w:val="22"/>
          <w:szCs w:val="22"/>
        </w:rPr>
        <w:t xml:space="preserve">, al medio de impugnación que nos ocupa, con base en el sistema aprobado por el Pleno de este Órgano Garante y lo turnó al </w:t>
      </w:r>
      <w:r w:rsidRPr="001553C2">
        <w:rPr>
          <w:rFonts w:ascii="Palatino Linotype" w:eastAsia="Palatino Linotype" w:hAnsi="Palatino Linotype" w:cs="Palatino Linotype"/>
          <w:b/>
          <w:sz w:val="22"/>
          <w:szCs w:val="22"/>
        </w:rPr>
        <w:t>Comisionado Ponente Luis Gustavo Parra Noriega</w:t>
      </w:r>
      <w:r w:rsidRPr="001553C2">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243863" w:rsidRPr="001553C2" w:rsidRDefault="00243863">
      <w:pPr>
        <w:spacing w:line="360" w:lineRule="auto"/>
        <w:jc w:val="both"/>
        <w:rPr>
          <w:rFonts w:ascii="Palatino Linotype" w:eastAsia="Palatino Linotype" w:hAnsi="Palatino Linotype" w:cs="Palatino Linotype"/>
          <w:b/>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color w:val="000000"/>
          <w:sz w:val="22"/>
          <w:szCs w:val="22"/>
        </w:rPr>
        <w:t>b) Admisión del Recurso de Revisión</w:t>
      </w:r>
      <w:r w:rsidRPr="001553C2">
        <w:rPr>
          <w:rFonts w:ascii="Palatino Linotype" w:eastAsia="Palatino Linotype" w:hAnsi="Palatino Linotype" w:cs="Palatino Linotype"/>
          <w:color w:val="000000"/>
          <w:sz w:val="22"/>
          <w:szCs w:val="22"/>
        </w:rPr>
        <w:t>.</w:t>
      </w:r>
      <w:r w:rsidRPr="001553C2">
        <w:rPr>
          <w:rFonts w:ascii="Palatino Linotype" w:eastAsia="Palatino Linotype" w:hAnsi="Palatino Linotype" w:cs="Palatino Linotype"/>
          <w:b/>
          <w:sz w:val="22"/>
          <w:szCs w:val="22"/>
        </w:rPr>
        <w:t xml:space="preserve"> </w:t>
      </w:r>
      <w:r w:rsidRPr="001553C2">
        <w:rPr>
          <w:rFonts w:ascii="Palatino Linotype" w:eastAsia="Palatino Linotype" w:hAnsi="Palatino Linotype" w:cs="Palatino Linotype"/>
          <w:sz w:val="22"/>
          <w:szCs w:val="22"/>
        </w:rPr>
        <w:t xml:space="preserve">El trece de marzo de dos mil veinticinco, se acordó la admisión del Recurso de Revisión interpuesto por el Recurrente en contra del </w:t>
      </w:r>
      <w:r w:rsidRPr="001553C2">
        <w:rPr>
          <w:rFonts w:ascii="Palatino Linotype" w:eastAsia="Palatino Linotype" w:hAnsi="Palatino Linotype" w:cs="Palatino Linotype"/>
          <w:b/>
          <w:sz w:val="22"/>
          <w:szCs w:val="22"/>
        </w:rPr>
        <w:t>Sujeto Obligado</w:t>
      </w:r>
      <w:r w:rsidRPr="001553C2">
        <w:rPr>
          <w:rFonts w:ascii="Palatino Linotype" w:eastAsia="Palatino Linotype" w:hAnsi="Palatino Linotype" w:cs="Palatino Linotype"/>
          <w:sz w:val="22"/>
          <w:szCs w:val="22"/>
        </w:rPr>
        <w:t xml:space="preserve">, en términos del artículo 185, fracciones I, II y IV, de la Ley de Transparencia y </w:t>
      </w:r>
      <w:r w:rsidRPr="001553C2">
        <w:rPr>
          <w:rFonts w:ascii="Palatino Linotype" w:eastAsia="Palatino Linotype" w:hAnsi="Palatino Linotype" w:cs="Palatino Linotype"/>
          <w:sz w:val="22"/>
          <w:szCs w:val="22"/>
        </w:rPr>
        <w:lastRenderedPageBreak/>
        <w:t xml:space="preserve">Acceso a la Información Pública del Estado de México y Municipios, el cual fue notificado a las partes el mismo día, </w:t>
      </w:r>
      <w:r w:rsidRPr="001553C2">
        <w:rPr>
          <w:rFonts w:ascii="Palatino Linotype" w:eastAsia="Palatino Linotype" w:hAnsi="Palatino Linotype" w:cs="Palatino Linotype"/>
          <w:color w:val="000000"/>
          <w:sz w:val="22"/>
          <w:szCs w:val="22"/>
        </w:rPr>
        <w:t>a través del Sistema de Acceso a la Información Mexiquense (SAIMEX)</w:t>
      </w:r>
      <w:r w:rsidRPr="001553C2">
        <w:rPr>
          <w:rFonts w:ascii="Palatino Linotype" w:eastAsia="Palatino Linotype" w:hAnsi="Palatino Linotype" w:cs="Palatino Linotype"/>
          <w:sz w:val="22"/>
          <w:szCs w:val="22"/>
        </w:rPr>
        <w:t>, en el que se les otorgó un plazo de siete días hábiles posteriores a la misma, para que manifestaran lo que a su derecho conviniera y formularan alegatos.</w:t>
      </w:r>
    </w:p>
    <w:p w:rsidR="00243863" w:rsidRPr="001553C2" w:rsidRDefault="00243863">
      <w:pPr>
        <w:spacing w:line="360" w:lineRule="auto"/>
        <w:jc w:val="both"/>
        <w:rPr>
          <w:rFonts w:ascii="Palatino Linotype" w:eastAsia="Palatino Linotype" w:hAnsi="Palatino Linotype" w:cs="Palatino Linotype"/>
          <w:sz w:val="22"/>
          <w:szCs w:val="22"/>
        </w:rPr>
      </w:pPr>
      <w:bookmarkStart w:id="8" w:name="_heading=h.73t1otb5ysve" w:colFirst="0" w:colLast="0"/>
      <w:bookmarkEnd w:id="8"/>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color w:val="000000"/>
          <w:sz w:val="22"/>
          <w:szCs w:val="22"/>
        </w:rPr>
        <w:t>c) Informe Justificado o manifestaciones.</w:t>
      </w:r>
      <w:r w:rsidRPr="001553C2">
        <w:rPr>
          <w:rFonts w:ascii="Palatino Linotype" w:eastAsia="Palatino Linotype" w:hAnsi="Palatino Linotype" w:cs="Palatino Linotype"/>
          <w:b/>
          <w:sz w:val="22"/>
          <w:szCs w:val="22"/>
        </w:rPr>
        <w:t xml:space="preserve"> </w:t>
      </w:r>
      <w:r w:rsidRPr="001553C2">
        <w:rPr>
          <w:rFonts w:ascii="Palatino Linotype" w:eastAsia="Palatino Linotype" w:hAnsi="Palatino Linotype" w:cs="Palatino Linotype"/>
          <w:sz w:val="22"/>
          <w:szCs w:val="22"/>
        </w:rPr>
        <w:t>Los partes fueron omisas en emitir manifestaciones o alegatos.</w:t>
      </w:r>
    </w:p>
    <w:p w:rsidR="00243863" w:rsidRPr="001553C2" w:rsidRDefault="00243863">
      <w:pPr>
        <w:spacing w:line="360" w:lineRule="auto"/>
        <w:jc w:val="both"/>
        <w:rPr>
          <w:rFonts w:ascii="Palatino Linotype" w:eastAsia="Palatino Linotype" w:hAnsi="Palatino Linotype" w:cs="Palatino Linotype"/>
          <w:i/>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color w:val="000000"/>
          <w:sz w:val="22"/>
          <w:szCs w:val="22"/>
        </w:rPr>
        <w:t>d) Cierre de instrucción</w:t>
      </w:r>
      <w:r w:rsidRPr="001553C2">
        <w:rPr>
          <w:rFonts w:ascii="Palatino Linotype" w:eastAsia="Palatino Linotype" w:hAnsi="Palatino Linotype" w:cs="Palatino Linotype"/>
          <w:b/>
          <w:sz w:val="22"/>
          <w:szCs w:val="22"/>
        </w:rPr>
        <w:t xml:space="preserve">. </w:t>
      </w:r>
      <w:r w:rsidRPr="001553C2">
        <w:rPr>
          <w:rFonts w:ascii="Palatino Linotype" w:eastAsia="Palatino Linotype" w:hAnsi="Palatino Linotype" w:cs="Palatino Linotype"/>
          <w:sz w:val="22"/>
          <w:szCs w:val="22"/>
        </w:rPr>
        <w:t>El veintiuno de abril de dos mil veinticinco,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pStyle w:val="Ttulo1"/>
        <w:spacing w:before="0" w:line="360" w:lineRule="auto"/>
        <w:jc w:val="center"/>
        <w:rPr>
          <w:rFonts w:ascii="Palatino Linotype" w:eastAsia="Palatino Linotype" w:hAnsi="Palatino Linotype" w:cs="Palatino Linotype"/>
          <w:b/>
          <w:color w:val="000000"/>
          <w:sz w:val="22"/>
          <w:szCs w:val="22"/>
        </w:rPr>
      </w:pPr>
      <w:bookmarkStart w:id="9" w:name="_Toc196402185"/>
      <w:r w:rsidRPr="001553C2">
        <w:rPr>
          <w:rFonts w:ascii="Palatino Linotype" w:eastAsia="Palatino Linotype" w:hAnsi="Palatino Linotype" w:cs="Palatino Linotype"/>
          <w:b/>
          <w:color w:val="000000"/>
          <w:sz w:val="22"/>
          <w:szCs w:val="22"/>
        </w:rPr>
        <w:t>C O N S I D E R A N D O S</w:t>
      </w:r>
      <w:bookmarkEnd w:id="9"/>
    </w:p>
    <w:p w:rsidR="00243863" w:rsidRPr="001553C2" w:rsidRDefault="00243863">
      <w:pPr>
        <w:spacing w:line="360" w:lineRule="auto"/>
        <w:jc w:val="both"/>
        <w:rPr>
          <w:rFonts w:ascii="Palatino Linotype" w:eastAsia="Palatino Linotype" w:hAnsi="Palatino Linotype" w:cs="Palatino Linotype"/>
          <w:b/>
          <w:sz w:val="22"/>
          <w:szCs w:val="22"/>
        </w:rPr>
      </w:pPr>
    </w:p>
    <w:p w:rsidR="00243863" w:rsidRPr="001553C2" w:rsidRDefault="001457B6">
      <w:pPr>
        <w:pStyle w:val="Ttulo2"/>
        <w:spacing w:before="0" w:line="360" w:lineRule="auto"/>
        <w:rPr>
          <w:rFonts w:ascii="Palatino Linotype" w:eastAsia="Palatino Linotype" w:hAnsi="Palatino Linotype" w:cs="Palatino Linotype"/>
          <w:b/>
          <w:sz w:val="22"/>
          <w:szCs w:val="22"/>
        </w:rPr>
      </w:pPr>
      <w:bookmarkStart w:id="10" w:name="_Toc196402186"/>
      <w:r w:rsidRPr="001553C2">
        <w:rPr>
          <w:rFonts w:ascii="Palatino Linotype" w:eastAsia="Palatino Linotype" w:hAnsi="Palatino Linotype" w:cs="Palatino Linotype"/>
          <w:b/>
          <w:color w:val="000000"/>
          <w:sz w:val="22"/>
          <w:szCs w:val="22"/>
        </w:rPr>
        <w:t>PRIMERO. Competencia</w:t>
      </w:r>
      <w:bookmarkEnd w:id="10"/>
    </w:p>
    <w:p w:rsidR="00243863" w:rsidRPr="001553C2" w:rsidRDefault="00243863">
      <w:pPr>
        <w:spacing w:line="360" w:lineRule="auto"/>
        <w:jc w:val="both"/>
        <w:rPr>
          <w:rFonts w:ascii="Palatino Linotype" w:eastAsia="Palatino Linotype" w:hAnsi="Palatino Linotype" w:cs="Palatino Linotype"/>
          <w:b/>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1553C2">
        <w:rPr>
          <w:rFonts w:ascii="Palatino Linotype" w:eastAsia="Palatino Linotype" w:hAnsi="Palatino Linotype" w:cs="Palatino Linotype"/>
          <w:color w:val="000000"/>
          <w:sz w:val="22"/>
          <w:szCs w:val="22"/>
        </w:rPr>
        <w:lastRenderedPageBreak/>
        <w:t>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pStyle w:val="Ttulo2"/>
        <w:spacing w:before="0" w:line="360" w:lineRule="auto"/>
        <w:rPr>
          <w:rFonts w:ascii="Palatino Linotype" w:eastAsia="Palatino Linotype" w:hAnsi="Palatino Linotype" w:cs="Palatino Linotype"/>
          <w:b/>
          <w:color w:val="000000"/>
          <w:sz w:val="22"/>
          <w:szCs w:val="22"/>
        </w:rPr>
      </w:pPr>
      <w:bookmarkStart w:id="11" w:name="_Toc196402187"/>
      <w:r w:rsidRPr="001553C2">
        <w:rPr>
          <w:rFonts w:ascii="Palatino Linotype" w:eastAsia="Palatino Linotype" w:hAnsi="Palatino Linotype" w:cs="Palatino Linotype"/>
          <w:b/>
          <w:color w:val="000000"/>
          <w:sz w:val="22"/>
          <w:szCs w:val="22"/>
        </w:rPr>
        <w:t>SEGUNDO. Causales de improcedencia y sobreseimiento</w:t>
      </w:r>
      <w:bookmarkEnd w:id="11"/>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lastRenderedPageBreak/>
        <w:t>Además, se actualiza la causal de procedencia del Recurso de Revisión señalada en el artículo 179, fracción V, de la Ley en cita, pues la persona Recurrente se inconformó de la entrega de información incompleta.</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pStyle w:val="Ttulo3"/>
        <w:spacing w:before="0" w:line="360" w:lineRule="auto"/>
        <w:rPr>
          <w:rFonts w:ascii="Palatino Linotype" w:eastAsia="Palatino Linotype" w:hAnsi="Palatino Linotype" w:cs="Palatino Linotype"/>
          <w:b/>
          <w:color w:val="000000"/>
          <w:sz w:val="22"/>
          <w:szCs w:val="22"/>
        </w:rPr>
      </w:pPr>
      <w:bookmarkStart w:id="12" w:name="_Toc196402188"/>
      <w:r w:rsidRPr="001553C2">
        <w:rPr>
          <w:rFonts w:ascii="Palatino Linotype" w:eastAsia="Palatino Linotype" w:hAnsi="Palatino Linotype" w:cs="Palatino Linotype"/>
          <w:b/>
          <w:color w:val="000000"/>
          <w:sz w:val="22"/>
          <w:szCs w:val="22"/>
        </w:rPr>
        <w:t>Causales de sobreseimiento</w:t>
      </w:r>
      <w:bookmarkEnd w:id="12"/>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color w:val="0D0D0D"/>
          <w:sz w:val="22"/>
          <w:szCs w:val="22"/>
        </w:rPr>
      </w:pPr>
      <w:r w:rsidRPr="001553C2">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rsidR="00243863" w:rsidRPr="001553C2" w:rsidRDefault="00243863">
      <w:pPr>
        <w:spacing w:line="360" w:lineRule="auto"/>
        <w:jc w:val="both"/>
        <w:rPr>
          <w:rFonts w:ascii="Palatino Linotype" w:eastAsia="Palatino Linotype" w:hAnsi="Palatino Linotype" w:cs="Palatino Linotype"/>
          <w:color w:val="0D0D0D"/>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D0D0D"/>
          <w:sz w:val="22"/>
          <w:szCs w:val="22"/>
        </w:rPr>
        <w:t>Sobre el tema, e</w:t>
      </w:r>
      <w:r w:rsidRPr="001553C2">
        <w:rPr>
          <w:rFonts w:ascii="Palatino Linotype" w:eastAsia="Palatino Linotype" w:hAnsi="Palatino Linotype" w:cs="Palatino Linotype"/>
          <w:color w:val="000000"/>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Por tales motivos, se considera procedente entrar al fondo del presente asunto. </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pStyle w:val="Ttulo2"/>
        <w:spacing w:before="0" w:line="360" w:lineRule="auto"/>
        <w:rPr>
          <w:rFonts w:ascii="Palatino Linotype" w:eastAsia="Palatino Linotype" w:hAnsi="Palatino Linotype" w:cs="Palatino Linotype"/>
          <w:b/>
          <w:color w:val="000000"/>
          <w:sz w:val="22"/>
          <w:szCs w:val="22"/>
        </w:rPr>
      </w:pPr>
      <w:bookmarkStart w:id="13" w:name="_Toc196402189"/>
      <w:r w:rsidRPr="001553C2">
        <w:rPr>
          <w:rFonts w:ascii="Palatino Linotype" w:eastAsia="Palatino Linotype" w:hAnsi="Palatino Linotype" w:cs="Palatino Linotype"/>
          <w:b/>
          <w:color w:val="000000"/>
          <w:sz w:val="22"/>
          <w:szCs w:val="22"/>
        </w:rPr>
        <w:t>TERCERO. Determinación de la Controversia</w:t>
      </w:r>
      <w:bookmarkEnd w:id="13"/>
    </w:p>
    <w:p w:rsidR="00243863" w:rsidRPr="001553C2" w:rsidRDefault="00243863">
      <w:pPr>
        <w:tabs>
          <w:tab w:val="left" w:pos="4962"/>
        </w:tabs>
        <w:spacing w:line="360" w:lineRule="auto"/>
        <w:jc w:val="both"/>
        <w:rPr>
          <w:rFonts w:ascii="Palatino Linotype" w:eastAsia="Palatino Linotype" w:hAnsi="Palatino Linotype" w:cs="Palatino Linotype"/>
          <w:b/>
          <w:sz w:val="22"/>
          <w:szCs w:val="22"/>
        </w:rPr>
      </w:pPr>
    </w:p>
    <w:p w:rsidR="00243863" w:rsidRPr="001553C2" w:rsidRDefault="001457B6">
      <w:pPr>
        <w:tabs>
          <w:tab w:val="left" w:pos="4962"/>
        </w:tabs>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Una vez realizado el estudio de las constancias que integran el expediente en que se actúa, se desprende que el Particular solicitó al Ayuntamiento de Tianguistenco, el monto de los recursos públicos erogados del primero de enero al seis de febrero de dos mil veinticinco.</w:t>
      </w:r>
    </w:p>
    <w:p w:rsidR="00243863" w:rsidRPr="001553C2" w:rsidRDefault="001457B6">
      <w:pPr>
        <w:tabs>
          <w:tab w:val="left" w:pos="4962"/>
        </w:tabs>
        <w:spacing w:line="360" w:lineRule="auto"/>
        <w:ind w:left="360"/>
        <w:jc w:val="both"/>
        <w:rPr>
          <w:rFonts w:ascii="Palatino Linotype" w:eastAsia="Palatino Linotype" w:hAnsi="Palatino Linotype" w:cs="Palatino Linotype"/>
        </w:rPr>
      </w:pPr>
      <w:r w:rsidRPr="001553C2">
        <w:rPr>
          <w:rFonts w:ascii="Palatino Linotype" w:eastAsia="Palatino Linotype" w:hAnsi="Palatino Linotype" w:cs="Palatino Linotype"/>
        </w:rPr>
        <w:tab/>
      </w: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sz w:val="22"/>
          <w:szCs w:val="22"/>
        </w:rPr>
        <w:lastRenderedPageBreak/>
        <w:t xml:space="preserve">En respuesta, el Sujeto Obligado, por medio de la Tesorería Municipal señaló que la información se encontraba clasificada como confidencial; </w:t>
      </w:r>
      <w:r w:rsidRPr="001553C2">
        <w:rPr>
          <w:rFonts w:ascii="Palatino Linotype" w:eastAsia="Palatino Linotype" w:hAnsi="Palatino Linotype" w:cs="Palatino Linotype"/>
          <w:color w:val="000000"/>
          <w:sz w:val="22"/>
          <w:szCs w:val="22"/>
        </w:rPr>
        <w:t>ante dicha circunstancia, el Particular se inconformó de la entrega de información incompleta, lo cual se traduce a la falta de entrega de lo peticionado, lo cual actualiza la causal de procedencia prevista en la fracción V, del artículo 179 de la Ley de Transparencia y Acceso a la Información Pública del Estado de México y Municipios</w:t>
      </w:r>
      <w:r w:rsidRPr="001553C2">
        <w:rPr>
          <w:rFonts w:ascii="Palatino Linotype" w:eastAsia="Palatino Linotype" w:hAnsi="Palatino Linotype" w:cs="Palatino Linotype"/>
          <w:color w:val="0D0D0D"/>
          <w:sz w:val="22"/>
          <w:szCs w:val="22"/>
        </w:rPr>
        <w:t>; dicha situación al  aplicar la suplencia de la queja a favor de la Solicitante, en términos de los diversos 13 y, penúltimo párrafo, del 181 del ordenamiento señalado, relacionados con el último párrafo, por lo que se considera que el Solicitante se agravió de la falta de entrega de lo peticionado. Así las cosas, una vez admitido y notificado el Recurso de Revisión a las partes, estas fueron omisas en emitir manifestaciones o alegatos</w:t>
      </w:r>
      <w:r w:rsidRPr="001553C2">
        <w:rPr>
          <w:rFonts w:ascii="Palatino Linotype" w:eastAsia="Palatino Linotype" w:hAnsi="Palatino Linotype" w:cs="Palatino Linotype"/>
          <w:color w:val="000000"/>
          <w:sz w:val="22"/>
          <w:szCs w:val="22"/>
        </w:rPr>
        <w:t>.</w:t>
      </w:r>
    </w:p>
    <w:p w:rsidR="00243863" w:rsidRPr="001553C2" w:rsidRDefault="00243863">
      <w:pPr>
        <w:tabs>
          <w:tab w:val="left" w:pos="4962"/>
        </w:tabs>
        <w:spacing w:line="360" w:lineRule="auto"/>
        <w:jc w:val="both"/>
        <w:rPr>
          <w:rFonts w:ascii="Palatino Linotype" w:eastAsia="Palatino Linotype" w:hAnsi="Palatino Linotype" w:cs="Palatino Linotype"/>
          <w:sz w:val="22"/>
          <w:szCs w:val="22"/>
        </w:rPr>
      </w:pPr>
    </w:p>
    <w:p w:rsidR="00243863" w:rsidRPr="001553C2" w:rsidRDefault="001457B6">
      <w:pPr>
        <w:tabs>
          <w:tab w:val="left" w:pos="4962"/>
        </w:tabs>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 xml:space="preserve">Lo anterior, se desprende de las documentales que obran en el expediente de referencia, materia de la presente resolución, consistente en: la solicitud de acceso a la información, el escrito </w:t>
      </w:r>
      <w:proofErr w:type="spellStart"/>
      <w:r w:rsidRPr="001553C2">
        <w:rPr>
          <w:rFonts w:ascii="Palatino Linotype" w:eastAsia="Palatino Linotype" w:hAnsi="Palatino Linotype" w:cs="Palatino Linotype"/>
          <w:color w:val="000000"/>
          <w:sz w:val="22"/>
          <w:szCs w:val="22"/>
        </w:rPr>
        <w:t>recursal</w:t>
      </w:r>
      <w:proofErr w:type="spellEnd"/>
      <w:r w:rsidRPr="001553C2">
        <w:rPr>
          <w:rFonts w:ascii="Palatino Linotype" w:eastAsia="Palatino Linotype" w:hAnsi="Palatino Linotype" w:cs="Palatino Linotype"/>
          <w:color w:val="000000"/>
          <w:sz w:val="22"/>
          <w:szCs w:val="22"/>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243863" w:rsidRPr="001553C2" w:rsidRDefault="00243863">
      <w:pPr>
        <w:tabs>
          <w:tab w:val="left" w:pos="4962"/>
        </w:tabs>
        <w:spacing w:line="360" w:lineRule="auto"/>
        <w:jc w:val="both"/>
        <w:rPr>
          <w:rFonts w:ascii="Palatino Linotype" w:eastAsia="Palatino Linotype" w:hAnsi="Palatino Linotype" w:cs="Palatino Linotype"/>
          <w:sz w:val="22"/>
          <w:szCs w:val="22"/>
        </w:rPr>
      </w:pPr>
    </w:p>
    <w:p w:rsidR="00243863" w:rsidRPr="001553C2" w:rsidRDefault="00243863">
      <w:pPr>
        <w:tabs>
          <w:tab w:val="left" w:pos="4962"/>
        </w:tabs>
        <w:spacing w:line="360" w:lineRule="auto"/>
        <w:jc w:val="both"/>
        <w:rPr>
          <w:rFonts w:ascii="Palatino Linotype" w:eastAsia="Palatino Linotype" w:hAnsi="Palatino Linotype" w:cs="Palatino Linotype"/>
          <w:sz w:val="22"/>
          <w:szCs w:val="22"/>
        </w:rPr>
      </w:pPr>
    </w:p>
    <w:p w:rsidR="00243863" w:rsidRPr="001553C2" w:rsidRDefault="001457B6">
      <w:pPr>
        <w:pStyle w:val="Ttulo2"/>
        <w:spacing w:before="0" w:line="360" w:lineRule="auto"/>
        <w:jc w:val="both"/>
        <w:rPr>
          <w:rFonts w:ascii="Palatino Linotype" w:eastAsia="Palatino Linotype" w:hAnsi="Palatino Linotype" w:cs="Palatino Linotype"/>
          <w:b/>
          <w:color w:val="000000"/>
          <w:sz w:val="22"/>
          <w:szCs w:val="22"/>
        </w:rPr>
      </w:pPr>
      <w:bookmarkStart w:id="14" w:name="_Toc196402190"/>
      <w:r w:rsidRPr="001553C2">
        <w:rPr>
          <w:rFonts w:ascii="Palatino Linotype" w:eastAsia="Palatino Linotype" w:hAnsi="Palatino Linotype" w:cs="Palatino Linotype"/>
          <w:b/>
          <w:color w:val="000000"/>
          <w:sz w:val="22"/>
          <w:szCs w:val="22"/>
        </w:rPr>
        <w:t>CUARTO. Marco normativo aplicable en materia de transparencia y acceso a la información pública</w:t>
      </w:r>
      <w:bookmarkEnd w:id="14"/>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widowControl w:val="0"/>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pStyle w:val="Ttulo2"/>
        <w:spacing w:before="0" w:line="360" w:lineRule="auto"/>
        <w:rPr>
          <w:rFonts w:ascii="Palatino Linotype" w:eastAsia="Palatino Linotype" w:hAnsi="Palatino Linotype" w:cs="Palatino Linotype"/>
          <w:b/>
          <w:color w:val="000000"/>
          <w:sz w:val="22"/>
          <w:szCs w:val="22"/>
        </w:rPr>
      </w:pPr>
      <w:bookmarkStart w:id="15" w:name="_Toc196402191"/>
      <w:r w:rsidRPr="001553C2">
        <w:rPr>
          <w:rFonts w:ascii="Palatino Linotype" w:eastAsia="Palatino Linotype" w:hAnsi="Palatino Linotype" w:cs="Palatino Linotype"/>
          <w:b/>
          <w:color w:val="000000"/>
          <w:sz w:val="22"/>
          <w:szCs w:val="22"/>
        </w:rPr>
        <w:t>QUINTO. Estudio de Fondo</w:t>
      </w:r>
      <w:bookmarkEnd w:id="15"/>
    </w:p>
    <w:p w:rsidR="00243863" w:rsidRPr="001553C2" w:rsidRDefault="00243863">
      <w:pPr>
        <w:spacing w:line="360" w:lineRule="auto"/>
        <w:ind w:right="-93"/>
        <w:jc w:val="both"/>
        <w:rPr>
          <w:rFonts w:ascii="Palatino Linotype" w:eastAsia="Palatino Linotype" w:hAnsi="Palatino Linotype" w:cs="Palatino Linotype"/>
          <w:b/>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Expuestas las posturas de las partes, se procede al análisis de los agravios hechos valer por la persona Recurrente, por lo que, en principio es necesario contextualizar la solicitud de información.</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Al respecto, el artículo 31, fracciones XVIII y XIX, de la Ley Orgánica Municipal del Estado de México, establecen que son atribuciones de los Ayuntamientos administrar su hacienda y aprobar anualmente su Presupuesto de Egresos, en base a los ingresos presupuestados para el ejercicio que corresponda.</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En ese sentido, es necesario traer a colación el Glosario de Términos, del Manual para la Planeación, Programación y Presupuesto de Egresos Municipal para el ejercicio fiscal dos mil veinticinco, que establece que el presupuesto es la estimación financiera anticipada de los egresos e ingresos del gobierno, necesario para cumplir con los propósitos de un programa determinado; por otra parte, establece lo siguiente:</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numPr>
          <w:ilvl w:val="0"/>
          <w:numId w:val="1"/>
        </w:num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sz w:val="22"/>
          <w:szCs w:val="22"/>
        </w:rPr>
        <w:t>Presupuesto Autorizado:</w:t>
      </w:r>
      <w:r w:rsidRPr="001553C2">
        <w:rPr>
          <w:rFonts w:ascii="Palatino Linotype" w:eastAsia="Palatino Linotype" w:hAnsi="Palatino Linotype" w:cs="Palatino Linotype"/>
          <w:sz w:val="22"/>
          <w:szCs w:val="22"/>
        </w:rPr>
        <w:t xml:space="preserve"> Es el monto de recursos que se autoriza ejercer en un ejercicio fiscal, a través del Decreto del Presupuesto de Egresos.</w:t>
      </w:r>
    </w:p>
    <w:p w:rsidR="00243863" w:rsidRPr="001553C2" w:rsidRDefault="00243863">
      <w:pPr>
        <w:spacing w:line="360" w:lineRule="auto"/>
        <w:ind w:left="720"/>
        <w:jc w:val="both"/>
        <w:rPr>
          <w:rFonts w:ascii="Palatino Linotype" w:eastAsia="Palatino Linotype" w:hAnsi="Palatino Linotype" w:cs="Palatino Linotype"/>
          <w:sz w:val="22"/>
          <w:szCs w:val="22"/>
        </w:rPr>
      </w:pPr>
    </w:p>
    <w:p w:rsidR="00243863" w:rsidRPr="001553C2" w:rsidRDefault="001457B6">
      <w:pPr>
        <w:numPr>
          <w:ilvl w:val="0"/>
          <w:numId w:val="1"/>
        </w:num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sz w:val="22"/>
          <w:szCs w:val="22"/>
        </w:rPr>
        <w:t>Presupuesto Ejercido:</w:t>
      </w:r>
      <w:r w:rsidRPr="001553C2">
        <w:rPr>
          <w:rFonts w:ascii="Palatino Linotype" w:eastAsia="Palatino Linotype" w:hAnsi="Palatino Linotype" w:cs="Palatino Linotype"/>
          <w:sz w:val="22"/>
          <w:szCs w:val="22"/>
        </w:rPr>
        <w:t xml:space="preserve"> Es el importe de erogaciones realizadas, respaldadas por los documentos comprobatorios presentados a la dependencia una vez autorizadas para su pago, con cargo al presupuesto autorizado. </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En ese orden de ideas, la Guía Técnica 7 Elaboración y Ejercicio de Presupuesto de Egresos del Instituto Nacional para el Federalismo y el Desarrollo Municipal, establece que el Presupuesto de Egresos constituye el programa anual de gastos del municipio, que permite al Ayuntamiento: </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numPr>
          <w:ilvl w:val="0"/>
          <w:numId w:val="2"/>
        </w:num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Prever los recursos financieros necesarios para la administración municipal; </w:t>
      </w:r>
    </w:p>
    <w:p w:rsidR="00243863" w:rsidRPr="001553C2" w:rsidRDefault="001457B6">
      <w:pPr>
        <w:numPr>
          <w:ilvl w:val="0"/>
          <w:numId w:val="2"/>
        </w:num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Llevar el control estricto de los gastos de la administración municipal, y </w:t>
      </w:r>
    </w:p>
    <w:p w:rsidR="00243863" w:rsidRPr="001553C2" w:rsidRDefault="001457B6">
      <w:pPr>
        <w:numPr>
          <w:ilvl w:val="0"/>
          <w:numId w:val="2"/>
        </w:num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lastRenderedPageBreak/>
        <w:t>Manejar adecuada y honestamente los fondos financieros del municipio.</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Además, precisa que dicho documento debe ser elaborado tomando en cuenta el monto disponible de los ingresos del Ayuntamiento; en ese sentido, el artículo 285 del Código Financiero del Estado de México y Municipios, precisa que el Ayuntamiento es el encargado de aprobar el Presupuesto de Egresos del Municipio. </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sz w:val="22"/>
          <w:szCs w:val="22"/>
        </w:rPr>
        <w:t xml:space="preserve">Además, el artículo 31, fracción XIX, de la Ley Orgánica Municipal del Estado de México, establece que los </w:t>
      </w:r>
      <w:r w:rsidRPr="001553C2">
        <w:rPr>
          <w:rFonts w:ascii="Palatino Linotype" w:eastAsia="Palatino Linotype" w:hAnsi="Palatino Linotype" w:cs="Palatino Linotype"/>
          <w:b/>
          <w:sz w:val="22"/>
          <w:szCs w:val="22"/>
        </w:rPr>
        <w:t xml:space="preserve">Ayuntamientos serán los encargados de aprobar anualmente, el Presupuesto de Egresos, en base a los ingresos presupuestados para el ejercicio de corresponda. </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sz w:val="22"/>
          <w:szCs w:val="22"/>
        </w:rPr>
        <w:t xml:space="preserve">En ese orden de ideas, de conformidad con el artículo 100 y 101, fracción II, de dicho ordenamiento jurídico, el Presupuesto de Egresos, deberá contener las previsiones de gasto público y se conformará, entre otras cosas, por la </w:t>
      </w:r>
      <w:r w:rsidRPr="001553C2">
        <w:rPr>
          <w:rFonts w:ascii="Palatino Linotype" w:eastAsia="Palatino Linotype" w:hAnsi="Palatino Linotype" w:cs="Palatino Linotype"/>
          <w:b/>
          <w:sz w:val="22"/>
          <w:szCs w:val="22"/>
        </w:rPr>
        <w:t xml:space="preserve">estimación de los ingresos y gastos del ejercicio fiscal calendarizados. </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Además, el Instructivo del llenado del Módulo II de los Informes Trimestrales precisa lo siguientes</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numPr>
          <w:ilvl w:val="0"/>
          <w:numId w:val="3"/>
        </w:numPr>
        <w:spacing w:line="360" w:lineRule="auto"/>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b/>
          <w:sz w:val="22"/>
          <w:szCs w:val="22"/>
        </w:rPr>
        <w:t xml:space="preserve">Egreso Aprobado: </w:t>
      </w:r>
      <w:r w:rsidRPr="001553C2">
        <w:rPr>
          <w:rFonts w:ascii="Palatino Linotype" w:eastAsia="Palatino Linotype" w:hAnsi="Palatino Linotype" w:cs="Palatino Linotype"/>
          <w:color w:val="000000"/>
          <w:sz w:val="22"/>
          <w:szCs w:val="22"/>
        </w:rPr>
        <w:t>Importe de los recursos que fueron autorizados por Cabildo para el ejercicio fiscal, dos mil veinticuatro, por concepto de gasto.</w:t>
      </w:r>
    </w:p>
    <w:p w:rsidR="00243863" w:rsidRPr="001553C2" w:rsidRDefault="001457B6">
      <w:pPr>
        <w:numPr>
          <w:ilvl w:val="0"/>
          <w:numId w:val="3"/>
        </w:numPr>
        <w:spacing w:line="360" w:lineRule="auto"/>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b/>
          <w:sz w:val="22"/>
          <w:szCs w:val="22"/>
        </w:rPr>
        <w:t xml:space="preserve">Egreso Modificado: </w:t>
      </w:r>
      <w:r w:rsidRPr="001553C2">
        <w:rPr>
          <w:rFonts w:ascii="Palatino Linotype" w:eastAsia="Palatino Linotype" w:hAnsi="Palatino Linotype" w:cs="Palatino Linotype"/>
          <w:color w:val="000000"/>
          <w:sz w:val="22"/>
          <w:szCs w:val="22"/>
        </w:rPr>
        <w:t xml:space="preserve">Importe de las adiciones y reducciones al Presupuesto de Egresos Aprobado. </w:t>
      </w:r>
    </w:p>
    <w:p w:rsidR="00243863" w:rsidRPr="001553C2" w:rsidRDefault="001457B6">
      <w:pPr>
        <w:numPr>
          <w:ilvl w:val="0"/>
          <w:numId w:val="3"/>
        </w:numPr>
        <w:spacing w:line="360" w:lineRule="auto"/>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b/>
          <w:sz w:val="22"/>
          <w:szCs w:val="22"/>
        </w:rPr>
        <w:t>Egreso Devengado:</w:t>
      </w:r>
      <w:r w:rsidRPr="001553C2">
        <w:rPr>
          <w:rFonts w:ascii="Palatino Linotype" w:eastAsia="Palatino Linotype" w:hAnsi="Palatino Linotype" w:cs="Palatino Linotype"/>
          <w:color w:val="000000"/>
          <w:sz w:val="22"/>
          <w:szCs w:val="22"/>
        </w:rPr>
        <w:t xml:space="preserve"> Importe del egreso devengado acumulado al mes.</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lastRenderedPageBreak/>
        <w:t>Conforme a lo anterior, se logra vislumbrar que la pretensión de la persona Recurrente, es obtener, el monto de los recursos públicos ejercidos (erogados) del primero de enero al seis de febrero de dos mil veinticinco.</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widowControl w:val="0"/>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sz w:val="22"/>
          <w:szCs w:val="22"/>
        </w:rPr>
        <w:t xml:space="preserve">Establecido lo anterior, se procede analizar la respuesta entregada, para lo cual, de las constancias que obran en el </w:t>
      </w:r>
      <w:proofErr w:type="spellStart"/>
      <w:r w:rsidRPr="001553C2">
        <w:rPr>
          <w:rFonts w:ascii="Palatino Linotype" w:eastAsia="Palatino Linotype" w:hAnsi="Palatino Linotype" w:cs="Palatino Linotype"/>
          <w:sz w:val="22"/>
          <w:szCs w:val="22"/>
        </w:rPr>
        <w:t>expediente,</w:t>
      </w:r>
      <w:r w:rsidRPr="001553C2">
        <w:rPr>
          <w:rFonts w:ascii="Palatino Linotype" w:eastAsia="Palatino Linotype" w:hAnsi="Palatino Linotype" w:cs="Palatino Linotype"/>
          <w:color w:val="000000"/>
          <w:sz w:val="22"/>
          <w:szCs w:val="22"/>
        </w:rPr>
        <w:t>se</w:t>
      </w:r>
      <w:proofErr w:type="spellEnd"/>
      <w:r w:rsidRPr="001553C2">
        <w:rPr>
          <w:rFonts w:ascii="Palatino Linotype" w:eastAsia="Palatino Linotype" w:hAnsi="Palatino Linotype" w:cs="Palatino Linotype"/>
          <w:color w:val="000000"/>
          <w:sz w:val="22"/>
          <w:szCs w:val="22"/>
        </w:rPr>
        <w:t xml:space="preserve"> logra vislumbrar a que el Sujeto Obligado turnó la solicitud a la Tesorería Municipal</w:t>
      </w:r>
      <w:r w:rsidRPr="001553C2">
        <w:rPr>
          <w:rFonts w:ascii="Palatino Linotype" w:eastAsia="Palatino Linotype" w:hAnsi="Palatino Linotype" w:cs="Palatino Linotype"/>
          <w:sz w:val="22"/>
          <w:szCs w:val="22"/>
        </w:rPr>
        <w:t>, por lo que, es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w:t>
      </w:r>
      <w:r w:rsidRPr="001553C2">
        <w:rPr>
          <w:rFonts w:ascii="Palatino Linotype" w:eastAsia="Palatino Linotype" w:hAnsi="Palatino Linotype" w:cs="Palatino Linotype"/>
          <w:color w:val="000000"/>
          <w:sz w:val="22"/>
          <w:szCs w:val="22"/>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243863" w:rsidRPr="001553C2" w:rsidRDefault="00243863">
      <w:pPr>
        <w:widowControl w:val="0"/>
        <w:spacing w:line="360" w:lineRule="auto"/>
        <w:jc w:val="both"/>
        <w:rPr>
          <w:rFonts w:ascii="Palatino Linotype" w:eastAsia="Palatino Linotype" w:hAnsi="Palatino Linotype" w:cs="Palatino Linotype"/>
          <w:sz w:val="22"/>
          <w:szCs w:val="22"/>
        </w:rPr>
      </w:pPr>
    </w:p>
    <w:p w:rsidR="00243863" w:rsidRPr="001553C2" w:rsidRDefault="001457B6">
      <w:pPr>
        <w:widowControl w:val="0"/>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Conforme a lo anterior, es necesario traer a colación los artículos 56, fracción V, 60 y 622 del Bando Municipal de Tianguistenco, dos mil veinticinco, con relación a los artículos 93 y 95 de la Ley Orgánica Municipal del Estado de México, precisan que el Sujeto Obligado cuenta con una Tesorería Municipal, encargada de realizar todas las erogaciones que haga el Ayuntamiento, por lo que, también tendrá que llevar a cabo los registros contables y financieros de los egresos.</w:t>
      </w:r>
    </w:p>
    <w:p w:rsidR="00243863" w:rsidRPr="001553C2" w:rsidRDefault="00243863">
      <w:pPr>
        <w:widowControl w:val="0"/>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Conforme a lo anterior, se logra colegir que el Sujeto Obligado cuenta con un área competente para conocer de la información peticionada, a saber, la Tesorería Municipal, que ve todas las cuestiones relacionadas con la erogación de recursos públicos; por lo que, es posible advertir que el Sujeto Obligado cumplió con el procedimiento de búsqueda </w:t>
      </w:r>
      <w:r w:rsidRPr="001553C2">
        <w:rPr>
          <w:rFonts w:ascii="Palatino Linotype" w:eastAsia="Palatino Linotype" w:hAnsi="Palatino Linotype" w:cs="Palatino Linotype"/>
          <w:color w:val="000000"/>
          <w:sz w:val="22"/>
          <w:szCs w:val="22"/>
        </w:rPr>
        <w:t xml:space="preserve">establecido en el artículo </w:t>
      </w:r>
      <w:r w:rsidRPr="001553C2">
        <w:rPr>
          <w:rFonts w:ascii="Palatino Linotype" w:eastAsia="Palatino Linotype" w:hAnsi="Palatino Linotype" w:cs="Palatino Linotype"/>
          <w:color w:val="000000"/>
          <w:sz w:val="22"/>
          <w:szCs w:val="22"/>
        </w:rPr>
        <w:lastRenderedPageBreak/>
        <w:t xml:space="preserve">162 de la Ley de Transparencia y Acceso a la Información Pública del Estado de México y Municipios. </w:t>
      </w:r>
    </w:p>
    <w:p w:rsidR="00243863" w:rsidRPr="001553C2" w:rsidRDefault="00243863">
      <w:pPr>
        <w:spacing w:after="160" w:line="360" w:lineRule="auto"/>
        <w:jc w:val="both"/>
        <w:rPr>
          <w:rFonts w:ascii="Palatino Linotype" w:eastAsia="Palatino Linotype" w:hAnsi="Palatino Linotype" w:cs="Palatino Linotype"/>
          <w:sz w:val="22"/>
          <w:szCs w:val="22"/>
        </w:rPr>
      </w:pPr>
    </w:p>
    <w:p w:rsidR="00243863" w:rsidRPr="001553C2" w:rsidRDefault="001457B6">
      <w:pPr>
        <w:pBdr>
          <w:top w:val="nil"/>
          <w:left w:val="nil"/>
          <w:bottom w:val="nil"/>
          <w:right w:val="nil"/>
          <w:between w:val="nil"/>
        </w:pBdr>
        <w:spacing w:before="280" w:after="280" w:line="360" w:lineRule="auto"/>
        <w:ind w:right="-28"/>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 xml:space="preserve">Ahora bien, dicha área precisó que la información solicitada era confidencial; sobre el tema, cabe precisar, que conforme al artículo 20 de la Ley de Transparencia y Acceso a la Información Pública del Estado de México y Municipios, </w:t>
      </w:r>
      <w:r w:rsidRPr="001553C2">
        <w:rPr>
          <w:rFonts w:ascii="Palatino Linotype" w:eastAsia="Palatino Linotype" w:hAnsi="Palatino Linotype" w:cs="Palatino Linotype"/>
          <w:b/>
          <w:color w:val="000000"/>
          <w:sz w:val="22"/>
          <w:szCs w:val="22"/>
        </w:rPr>
        <w:t>ante la negativa de acceso a la información o su inexistencia, el sujeto obligado deberá demostrar que encuentra en alguna de las excepciones establecidas en la normatividad aplicable.</w:t>
      </w: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En ese sentido, según Trujillo, Humberto (2019), en el “Diccionario de Transparencia y Acceso a la Información Pública” (p. 201), </w:t>
      </w:r>
      <w:r w:rsidRPr="001553C2">
        <w:rPr>
          <w:rFonts w:ascii="Palatino Linotype" w:eastAsia="Palatino Linotype" w:hAnsi="Palatino Linotype" w:cs="Palatino Linotype"/>
          <w:b/>
          <w:sz w:val="22"/>
          <w:szCs w:val="22"/>
        </w:rPr>
        <w:t xml:space="preserve">la negativa de acceso a la información </w:t>
      </w:r>
      <w:r w:rsidRPr="001553C2">
        <w:rPr>
          <w:rFonts w:ascii="Palatino Linotype" w:eastAsia="Palatino Linotype" w:hAnsi="Palatino Linotype" w:cs="Palatino Linotype"/>
          <w:sz w:val="22"/>
          <w:szCs w:val="22"/>
        </w:rPr>
        <w:t xml:space="preserve">ocurre cuanto de manera fundada y motivada, una autoridad la niega o la limita, por alguna de las siguientes razones: </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numPr>
          <w:ilvl w:val="0"/>
          <w:numId w:val="4"/>
        </w:numPr>
        <w:spacing w:line="360" w:lineRule="auto"/>
        <w:ind w:right="-93"/>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b/>
          <w:sz w:val="22"/>
          <w:szCs w:val="22"/>
        </w:rPr>
        <w:t xml:space="preserve">La inexistencia de la información (p. 171): </w:t>
      </w:r>
      <w:r w:rsidRPr="001553C2">
        <w:rPr>
          <w:rFonts w:ascii="Palatino Linotype" w:eastAsia="Palatino Linotype" w:hAnsi="Palatino Linotype" w:cs="Palatino Linotype"/>
          <w:sz w:val="22"/>
          <w:szCs w:val="22"/>
        </w:rPr>
        <w:t>Sucede cuando la información solicitada no se encuentra en los archivos públicos o clasificados de los entes sujetos a las Leyes de Transparencia.</w:t>
      </w:r>
    </w:p>
    <w:p w:rsidR="00243863" w:rsidRPr="001553C2" w:rsidRDefault="00243863">
      <w:pPr>
        <w:spacing w:line="360" w:lineRule="auto"/>
        <w:ind w:right="-93"/>
        <w:jc w:val="both"/>
        <w:rPr>
          <w:rFonts w:ascii="Palatino Linotype" w:eastAsia="Palatino Linotype" w:hAnsi="Palatino Linotype" w:cs="Palatino Linotype"/>
          <w:b/>
          <w:sz w:val="22"/>
          <w:szCs w:val="22"/>
        </w:rPr>
      </w:pPr>
    </w:p>
    <w:p w:rsidR="00243863" w:rsidRPr="001553C2" w:rsidRDefault="001457B6">
      <w:pPr>
        <w:numPr>
          <w:ilvl w:val="0"/>
          <w:numId w:val="4"/>
        </w:numPr>
        <w:spacing w:line="360" w:lineRule="auto"/>
        <w:ind w:right="-93"/>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b/>
          <w:sz w:val="22"/>
          <w:szCs w:val="22"/>
        </w:rPr>
        <w:t xml:space="preserve">La incompetencia del Sujeto Obligado (p. 171): </w:t>
      </w:r>
      <w:r w:rsidRPr="001553C2">
        <w:rPr>
          <w:rFonts w:ascii="Palatino Linotype" w:eastAsia="Palatino Linotype" w:hAnsi="Palatino Linotype" w:cs="Palatino Linotype"/>
          <w:sz w:val="22"/>
          <w:szCs w:val="22"/>
        </w:rPr>
        <w:t>Ocurre cuando el Sujeto Obligado carece de atribuciones para poseer la información peticionada.</w:t>
      </w:r>
    </w:p>
    <w:p w:rsidR="00243863" w:rsidRPr="001553C2" w:rsidRDefault="00243863">
      <w:pPr>
        <w:spacing w:line="360" w:lineRule="auto"/>
        <w:ind w:right="-93"/>
        <w:jc w:val="both"/>
        <w:rPr>
          <w:rFonts w:ascii="Palatino Linotype" w:eastAsia="Palatino Linotype" w:hAnsi="Palatino Linotype" w:cs="Palatino Linotype"/>
          <w:b/>
          <w:sz w:val="22"/>
          <w:szCs w:val="22"/>
        </w:rPr>
      </w:pPr>
    </w:p>
    <w:p w:rsidR="00243863" w:rsidRPr="001553C2" w:rsidRDefault="001457B6">
      <w:pPr>
        <w:numPr>
          <w:ilvl w:val="0"/>
          <w:numId w:val="4"/>
        </w:numPr>
        <w:spacing w:line="360" w:lineRule="auto"/>
        <w:ind w:right="-93"/>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b/>
          <w:sz w:val="22"/>
          <w:szCs w:val="22"/>
        </w:rPr>
        <w:t xml:space="preserve">La clasificación de la información (p. 70): </w:t>
      </w:r>
      <w:r w:rsidRPr="001553C2">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sz w:val="22"/>
          <w:szCs w:val="22"/>
        </w:rPr>
        <w:t xml:space="preserve">En ese orden de ideas y en atención a lo anterior, es de señalar que las excepciones al derecho de acceso a la información, consisten en que la documentación sea inexistente, </w:t>
      </w:r>
      <w:r w:rsidRPr="001553C2">
        <w:rPr>
          <w:rFonts w:ascii="Palatino Linotype" w:eastAsia="Palatino Linotype" w:hAnsi="Palatino Linotype" w:cs="Palatino Linotype"/>
          <w:b/>
          <w:sz w:val="22"/>
          <w:szCs w:val="22"/>
        </w:rPr>
        <w:t>se encuentre clasificada</w:t>
      </w:r>
      <w:r w:rsidRPr="001553C2">
        <w:rPr>
          <w:rFonts w:ascii="Palatino Linotype" w:eastAsia="Palatino Linotype" w:hAnsi="Palatino Linotype" w:cs="Palatino Linotype"/>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1553C2">
        <w:rPr>
          <w:rFonts w:ascii="Palatino Linotype" w:eastAsia="Palatino Linotype" w:hAnsi="Palatino Linotype" w:cs="Palatino Linotype"/>
          <w:b/>
          <w:sz w:val="22"/>
          <w:szCs w:val="22"/>
        </w:rPr>
        <w:t>confidenciales o reservados.</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Así, en los artículos 122, 128 y 130 de la Ley Transparencia y Acceso a la Información Pública del Estado de México y Municipios, se prevé que </w:t>
      </w:r>
      <w:r w:rsidRPr="001553C2">
        <w:rPr>
          <w:rFonts w:ascii="Palatino Linotype" w:eastAsia="Palatino Linotype" w:hAnsi="Palatino Linotype" w:cs="Palatino Linotype"/>
          <w:b/>
          <w:sz w:val="22"/>
          <w:szCs w:val="22"/>
        </w:rPr>
        <w:t xml:space="preserve">la clasificación </w:t>
      </w:r>
      <w:r w:rsidRPr="001553C2">
        <w:rPr>
          <w:rFonts w:ascii="Palatino Linotype" w:eastAsia="Palatino Linotype" w:hAnsi="Palatino Linotype" w:cs="Palatino Linotype"/>
          <w:sz w:val="22"/>
          <w:szCs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pPr>
      <w:r w:rsidRPr="001553C2">
        <w:rPr>
          <w:rFonts w:ascii="Palatino Linotype" w:eastAsia="Palatino Linotype" w:hAnsi="Palatino Linotype" w:cs="Palatino Linotype"/>
          <w:sz w:val="22"/>
          <w:szCs w:val="22"/>
        </w:rPr>
        <w:t xml:space="preserve">En ese orden de ideas, es de referir que el Sujeto Obligado, clasificó como información confidencial los recursos públicos erogados; sobre el tema, en los artículos 122, 128 y 130 de la Ley Transparencia y Acceso a la Información Pública del Estado de México y Municipios, se prevé que </w:t>
      </w:r>
      <w:r w:rsidRPr="001553C2">
        <w:rPr>
          <w:rFonts w:ascii="Palatino Linotype" w:eastAsia="Palatino Linotype" w:hAnsi="Palatino Linotype" w:cs="Palatino Linotype"/>
          <w:b/>
          <w:sz w:val="22"/>
          <w:szCs w:val="22"/>
        </w:rPr>
        <w:t xml:space="preserve">la clasificación </w:t>
      </w:r>
      <w:r w:rsidRPr="001553C2">
        <w:rPr>
          <w:rFonts w:ascii="Palatino Linotype" w:eastAsia="Palatino Linotype" w:hAnsi="Palatino Linotype" w:cs="Palatino Linotype"/>
          <w:sz w:val="22"/>
          <w:szCs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Por lo cual, en los casos en que se niegue el acceso a la información, por actualizarse alguno de los supuestos de clasificación, </w:t>
      </w:r>
      <w:r w:rsidRPr="001553C2">
        <w:rPr>
          <w:rFonts w:ascii="Palatino Linotype" w:eastAsia="Palatino Linotype" w:hAnsi="Palatino Linotype" w:cs="Palatino Linotype"/>
          <w:b/>
          <w:sz w:val="22"/>
          <w:szCs w:val="22"/>
        </w:rPr>
        <w:t xml:space="preserve">el Comité de Transparencia deberá confirmar, modificar o revocar la decisión; </w:t>
      </w:r>
      <w:r w:rsidRPr="001553C2">
        <w:rPr>
          <w:rFonts w:ascii="Palatino Linotype" w:eastAsia="Palatino Linotype" w:hAnsi="Palatino Linotype" w:cs="Palatino Linotype"/>
          <w:sz w:val="22"/>
          <w:szCs w:val="22"/>
        </w:rPr>
        <w:t xml:space="preserve">además, deberá motivar la confirmación de dicha situación, señalando las </w:t>
      </w:r>
      <w:r w:rsidRPr="001553C2">
        <w:rPr>
          <w:rFonts w:ascii="Palatino Linotype" w:eastAsia="Palatino Linotype" w:hAnsi="Palatino Linotype" w:cs="Palatino Linotype"/>
          <w:sz w:val="22"/>
          <w:szCs w:val="22"/>
        </w:rPr>
        <w:lastRenderedPageBreak/>
        <w:t>razones, motivos o circunstancias especiales que llevaron al sujeto obligado a concluir que en el caso particular se ajusta al supuesto previsto por la norma legal invocada como fundamento.</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sz w:val="22"/>
          <w:szCs w:val="22"/>
        </w:rPr>
        <w:t xml:space="preserve">En ese contexto, de la interpretación del artículo 134 de la Ley de Transparencia y Acceso a la Información Pública del Estado de México y Municipios, se logra observar que </w:t>
      </w:r>
      <w:r w:rsidRPr="001553C2">
        <w:rPr>
          <w:rFonts w:ascii="Palatino Linotype" w:eastAsia="Palatino Linotype" w:hAnsi="Palatino Linotype" w:cs="Palatino Linotype"/>
          <w:b/>
          <w:sz w:val="22"/>
          <w:szCs w:val="22"/>
        </w:rPr>
        <w:t>la clasificación depende del contenido de los documentos, pues de su análisis se establece si corresponde a una clasificación total o parcial.</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rsidR="00243863" w:rsidRPr="001553C2" w:rsidRDefault="00243863">
      <w:pPr>
        <w:spacing w:line="360" w:lineRule="auto"/>
        <w:ind w:right="-93"/>
        <w:jc w:val="both"/>
        <w:rPr>
          <w:rFonts w:ascii="Palatino Linotype" w:eastAsia="Palatino Linotype" w:hAnsi="Palatino Linotype" w:cs="Palatino Linotype"/>
          <w:b/>
          <w:sz w:val="22"/>
          <w:szCs w:val="22"/>
        </w:rPr>
      </w:pPr>
    </w:p>
    <w:p w:rsidR="00243863" w:rsidRPr="001553C2" w:rsidRDefault="001457B6">
      <w:pPr>
        <w:spacing w:line="360" w:lineRule="auto"/>
        <w:ind w:right="-93"/>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sz w:val="22"/>
          <w:szCs w:val="22"/>
        </w:rPr>
        <w:t xml:space="preserve">En ese contexto, según </w:t>
      </w:r>
      <w:proofErr w:type="spellStart"/>
      <w:r w:rsidRPr="001553C2">
        <w:rPr>
          <w:rFonts w:ascii="Palatino Linotype" w:eastAsia="Palatino Linotype" w:hAnsi="Palatino Linotype" w:cs="Palatino Linotype"/>
          <w:sz w:val="22"/>
          <w:szCs w:val="22"/>
        </w:rPr>
        <w:t>Bonifaz</w:t>
      </w:r>
      <w:proofErr w:type="spellEnd"/>
      <w:r w:rsidRPr="001553C2">
        <w:rPr>
          <w:rFonts w:ascii="Palatino Linotype" w:eastAsia="Palatino Linotype" w:hAnsi="Palatino Linotype" w:cs="Palatino Linotype"/>
          <w:sz w:val="22"/>
          <w:szCs w:val="22"/>
        </w:rPr>
        <w:t xml:space="preserve">, Leticia (2016), en la “Ley General de Transparencia y Acceso a la Información Pública Comentada” (p. 342), la </w:t>
      </w:r>
      <w:r w:rsidRPr="001553C2">
        <w:rPr>
          <w:rFonts w:ascii="Palatino Linotype" w:eastAsia="Palatino Linotype" w:hAnsi="Palatino Linotype" w:cs="Palatino Linotype"/>
          <w:b/>
          <w:sz w:val="22"/>
          <w:szCs w:val="22"/>
        </w:rPr>
        <w:t>clasificación de la información</w:t>
      </w:r>
      <w:r w:rsidRPr="001553C2">
        <w:rPr>
          <w:rFonts w:ascii="Palatino Linotype" w:eastAsia="Palatino Linotype" w:hAnsi="Palatino Linotype" w:cs="Palatino Linotype"/>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1553C2">
        <w:rPr>
          <w:rFonts w:ascii="Palatino Linotype" w:eastAsia="Palatino Linotype" w:hAnsi="Palatino Linotype" w:cs="Palatino Linotype"/>
          <w:b/>
          <w:sz w:val="22"/>
          <w:szCs w:val="22"/>
        </w:rPr>
        <w:t>de manera adecuada la negativa de información.</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sz w:val="22"/>
          <w:szCs w:val="22"/>
        </w:rPr>
        <w:t xml:space="preserve">Además, conforme el 134 de la Ley de Transparencia y Acceso a la Información Pública del Estado de México y Municipios, ya mencionado, y el Sexto de los Lineamientos Generales en Materia de Clasificación y Desclasificación de la Información, así como para la Elaboración de Versiones Públicas –Lineamientos Generales-, vigentes a la fecha de la solicitud, los sujetos obligados no podrán emitir acuerdos de carácter general que clasifiquen documentos o </w:t>
      </w:r>
      <w:r w:rsidRPr="001553C2">
        <w:rPr>
          <w:rFonts w:ascii="Palatino Linotype" w:eastAsia="Palatino Linotype" w:hAnsi="Palatino Linotype" w:cs="Palatino Linotype"/>
          <w:sz w:val="22"/>
          <w:szCs w:val="22"/>
        </w:rPr>
        <w:lastRenderedPageBreak/>
        <w:t xml:space="preserve">expedientes; por lo que, la clasificación de información se llevará a cabo mediante un </w:t>
      </w:r>
      <w:r w:rsidRPr="001553C2">
        <w:rPr>
          <w:rFonts w:ascii="Palatino Linotype" w:eastAsia="Palatino Linotype" w:hAnsi="Palatino Linotype" w:cs="Palatino Linotype"/>
          <w:b/>
          <w:sz w:val="22"/>
          <w:szCs w:val="22"/>
        </w:rPr>
        <w:t>análisis caso por caso.</w:t>
      </w:r>
    </w:p>
    <w:p w:rsidR="00243863" w:rsidRPr="001553C2" w:rsidRDefault="00243863">
      <w:pPr>
        <w:spacing w:line="360" w:lineRule="auto"/>
        <w:ind w:right="-93"/>
        <w:jc w:val="both"/>
        <w:rPr>
          <w:rFonts w:ascii="Palatino Linotype" w:eastAsia="Palatino Linotype" w:hAnsi="Palatino Linotype" w:cs="Palatino Linotype"/>
          <w:b/>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Sobre lo anterior, el artículo 131 de la Ley referida, así como el Quinto de los Lineamientos Generales, establecen que los sujetos obligados </w:t>
      </w:r>
      <w:r w:rsidRPr="001553C2">
        <w:rPr>
          <w:rFonts w:ascii="Palatino Linotype" w:eastAsia="Palatino Linotype" w:hAnsi="Palatino Linotype" w:cs="Palatino Linotype"/>
          <w:b/>
          <w:sz w:val="22"/>
          <w:szCs w:val="22"/>
        </w:rPr>
        <w:t>deberán fundar y motivar</w:t>
      </w:r>
      <w:r w:rsidRPr="001553C2">
        <w:rPr>
          <w:rFonts w:ascii="Palatino Linotype" w:eastAsia="Palatino Linotype" w:hAnsi="Palatino Linotype" w:cs="Palatino Linotype"/>
          <w:sz w:val="22"/>
          <w:szCs w:val="22"/>
        </w:rPr>
        <w:t xml:space="preserve"> debidamente la clasificación de la información. Al respecto, el Octavo de los Lineamientos Generales, precisa lo siguiente:</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numPr>
          <w:ilvl w:val="0"/>
          <w:numId w:val="5"/>
        </w:numPr>
        <w:spacing w:line="360" w:lineRule="auto"/>
        <w:ind w:right="-93"/>
        <w:jc w:val="both"/>
        <w:rPr>
          <w:rFonts w:ascii="Palatino Linotype" w:eastAsia="Palatino Linotype" w:hAnsi="Palatino Linotype" w:cs="Palatino Linotype"/>
          <w:sz w:val="22"/>
          <w:szCs w:val="22"/>
          <w:u w:val="single"/>
        </w:rPr>
      </w:pPr>
      <w:r w:rsidRPr="001553C2">
        <w:rPr>
          <w:rFonts w:ascii="Palatino Linotype" w:eastAsia="Palatino Linotype" w:hAnsi="Palatino Linotype" w:cs="Palatino Linotype"/>
          <w:b/>
          <w:sz w:val="22"/>
          <w:szCs w:val="22"/>
        </w:rPr>
        <w:t>Para fundar la clasificación</w:t>
      </w:r>
      <w:r w:rsidRPr="001553C2">
        <w:rPr>
          <w:rFonts w:ascii="Palatino Linotype" w:eastAsia="Palatino Linotype" w:hAnsi="Palatino Linotype" w:cs="Palatino Linotype"/>
          <w:sz w:val="22"/>
          <w:szCs w:val="22"/>
        </w:rPr>
        <w:t xml:space="preserve"> de la información se deberán </w:t>
      </w:r>
      <w:r w:rsidRPr="001553C2">
        <w:rPr>
          <w:rFonts w:ascii="Palatino Linotype" w:eastAsia="Palatino Linotype" w:hAnsi="Palatino Linotype" w:cs="Palatino Linotype"/>
          <w:sz w:val="22"/>
          <w:szCs w:val="22"/>
          <w:u w:val="single"/>
        </w:rPr>
        <w:t>señalar el artículo, fracción, inciso, párrafo o numeral de la Ley aplicable;</w:t>
      </w:r>
    </w:p>
    <w:p w:rsidR="00243863" w:rsidRPr="001553C2" w:rsidRDefault="001457B6">
      <w:pPr>
        <w:numPr>
          <w:ilvl w:val="0"/>
          <w:numId w:val="5"/>
        </w:num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sz w:val="22"/>
          <w:szCs w:val="22"/>
        </w:rPr>
        <w:t>Para motivar la clasificación</w:t>
      </w:r>
      <w:r w:rsidRPr="001553C2">
        <w:rPr>
          <w:rFonts w:ascii="Palatino Linotype" w:eastAsia="Palatino Linotype" w:hAnsi="Palatino Linotype" w:cs="Palatino Linotype"/>
          <w:sz w:val="22"/>
          <w:szCs w:val="22"/>
        </w:rPr>
        <w:t xml:space="preserve"> se deberán </w:t>
      </w:r>
      <w:r w:rsidRPr="001553C2">
        <w:rPr>
          <w:rFonts w:ascii="Palatino Linotype" w:eastAsia="Palatino Linotype" w:hAnsi="Palatino Linotype" w:cs="Palatino Linotype"/>
          <w:sz w:val="22"/>
          <w:szCs w:val="22"/>
          <w:u w:val="single"/>
        </w:rPr>
        <w:t>indicar las razones y circunstancias</w:t>
      </w:r>
      <w:r w:rsidRPr="001553C2">
        <w:rPr>
          <w:rFonts w:ascii="Palatino Linotype" w:eastAsia="Palatino Linotype" w:hAnsi="Palatino Linotype" w:cs="Palatino Linotype"/>
          <w:sz w:val="22"/>
          <w:szCs w:val="22"/>
        </w:rPr>
        <w:t xml:space="preserve"> especiales que lo llevaron a concluir que el caso particular se ajusta al supuesto previsto por la norma legal invocada.</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left="567" w:right="567"/>
        <w:jc w:val="both"/>
        <w:rPr>
          <w:rFonts w:ascii="Palatino Linotype" w:eastAsia="Palatino Linotype" w:hAnsi="Palatino Linotype" w:cs="Palatino Linotype"/>
          <w:i/>
        </w:rPr>
      </w:pPr>
      <w:r w:rsidRPr="001553C2">
        <w:rPr>
          <w:rFonts w:ascii="Palatino Linotype" w:eastAsia="Palatino Linotype" w:hAnsi="Palatino Linotype" w:cs="Palatino Linotype"/>
          <w:b/>
          <w:i/>
        </w:rPr>
        <w:t xml:space="preserve">“FUNDAMENTACION Y MOTIVACION, CONCEPTO DE. </w:t>
      </w:r>
      <w:r w:rsidRPr="001553C2">
        <w:rPr>
          <w:rFonts w:ascii="Palatino Linotype" w:eastAsia="Palatino Linotype" w:hAnsi="Palatino Linotype" w:cs="Palatino Linotype"/>
          <w:i/>
        </w:rPr>
        <w:t xml:space="preserve">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w:t>
      </w:r>
      <w:r w:rsidRPr="001553C2">
        <w:rPr>
          <w:rFonts w:ascii="Palatino Linotype" w:eastAsia="Palatino Linotype" w:hAnsi="Palatino Linotype" w:cs="Palatino Linotype"/>
          <w:i/>
        </w:rPr>
        <w:lastRenderedPageBreak/>
        <w:t>determinación adoptada; y por lo segundo, que exprese una serie de razonamientos lógico-jurídicos sobre el por qué consideró que el caso concreto se ajusta a la hipótesis normativa.”</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Conforme a lo anterior, se advierte lo siguiente:</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numPr>
          <w:ilvl w:val="0"/>
          <w:numId w:val="6"/>
        </w:numPr>
        <w:spacing w:line="360" w:lineRule="auto"/>
        <w:ind w:right="-93"/>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b/>
          <w:sz w:val="22"/>
          <w:szCs w:val="22"/>
        </w:rPr>
        <w:t xml:space="preserve">Fundamentación: </w:t>
      </w:r>
      <w:r w:rsidRPr="001553C2">
        <w:rPr>
          <w:rFonts w:ascii="Palatino Linotype" w:eastAsia="Palatino Linotype" w:hAnsi="Palatino Linotype" w:cs="Palatino Linotype"/>
          <w:sz w:val="22"/>
          <w:szCs w:val="22"/>
        </w:rPr>
        <w:t>Obligación de la autoridad que emite un acto, para citar los preceptos legales, sustantivos y adjetivos, en que se apoye para la determinación tomada.</w:t>
      </w:r>
    </w:p>
    <w:p w:rsidR="00243863" w:rsidRPr="001553C2" w:rsidRDefault="00243863">
      <w:pPr>
        <w:spacing w:line="360" w:lineRule="auto"/>
        <w:ind w:left="720" w:right="-93"/>
        <w:jc w:val="both"/>
        <w:rPr>
          <w:rFonts w:ascii="Palatino Linotype" w:eastAsia="Palatino Linotype" w:hAnsi="Palatino Linotype" w:cs="Palatino Linotype"/>
          <w:b/>
          <w:sz w:val="22"/>
          <w:szCs w:val="22"/>
        </w:rPr>
      </w:pPr>
    </w:p>
    <w:p w:rsidR="00243863" w:rsidRPr="001553C2" w:rsidRDefault="001457B6">
      <w:pPr>
        <w:numPr>
          <w:ilvl w:val="0"/>
          <w:numId w:val="6"/>
        </w:numPr>
        <w:spacing w:line="360" w:lineRule="auto"/>
        <w:ind w:right="-93"/>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b/>
          <w:sz w:val="22"/>
          <w:szCs w:val="22"/>
        </w:rPr>
        <w:t xml:space="preserve">Motivación: </w:t>
      </w:r>
      <w:r w:rsidRPr="001553C2">
        <w:rPr>
          <w:rFonts w:ascii="Palatino Linotype" w:eastAsia="Palatino Linotype" w:hAnsi="Palatino Linotype" w:cs="Palatino Linotype"/>
          <w:sz w:val="22"/>
          <w:szCs w:val="22"/>
        </w:rPr>
        <w:t>Razonamientos lógico-jurídicos sobre porque se consideró en el caso en concreto, que se ajusta a la hipótesis normativa.</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 el cual precisa que será considerada información confidencial, la siguiente:</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numPr>
          <w:ilvl w:val="0"/>
          <w:numId w:val="7"/>
        </w:num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La que se refiera a la información privada y los datos personales de una persona física o jurídico colectiva;</w:t>
      </w:r>
    </w:p>
    <w:p w:rsidR="00243863" w:rsidRPr="001553C2" w:rsidRDefault="001457B6">
      <w:pPr>
        <w:numPr>
          <w:ilvl w:val="0"/>
          <w:numId w:val="7"/>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szCs w:val="22"/>
        </w:rPr>
      </w:pPr>
      <w:r w:rsidRPr="001553C2">
        <w:rPr>
          <w:rFonts w:ascii="Palatino Linotype" w:eastAsia="Palatino Linotype" w:hAnsi="Palatino Linotype" w:cs="Palatino Linotype"/>
          <w:color w:val="000000"/>
          <w:sz w:val="22"/>
          <w:szCs w:val="22"/>
        </w:rPr>
        <w:t xml:space="preserve">Los secretos bancarios, fiduciarios, industrial, comercial, fiscal, bursátil y postal, cuya titularidad correspondan a sujetos obligados </w:t>
      </w:r>
      <w:r w:rsidRPr="001553C2">
        <w:rPr>
          <w:rFonts w:ascii="Palatino Linotype" w:eastAsia="Palatino Linotype" w:hAnsi="Palatino Linotype" w:cs="Palatino Linotype"/>
          <w:b/>
          <w:color w:val="000000"/>
          <w:sz w:val="22"/>
          <w:szCs w:val="22"/>
        </w:rPr>
        <w:t>cuando no involucren el ejercicio de recursos públicos</w:t>
      </w:r>
    </w:p>
    <w:p w:rsidR="00243863" w:rsidRPr="001553C2" w:rsidRDefault="001457B6">
      <w:pPr>
        <w:numPr>
          <w:ilvl w:val="0"/>
          <w:numId w:val="7"/>
        </w:num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La que presenten los particulares a los sujetos obligados, con dicho carácter.</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lastRenderedPageBreak/>
        <w:t>En ese contexto, este Instituto considera que no se actualizan las causales de clasificación de la fracción I y III, pues le monto de recursos públicos erogados, no corresponde a datos personales de particulares o de su esfera íntima o privada; además, que la información ni fue entregada con tal carácter por un particular, pues en su caso, son recursos proporcionados por el Gobierno Estatal o Federal.</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Por otra parte, tampoco se actualiza la fracción II, pues los montos erogados no guardan relación con ninguno de los secretos mencionados, además, que aplica la excepción establecida, respecto a que no se pueden clasificar los recursos públicos.</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Además, el propio artículo 143 de la Ley de Transparencia y Acceso a la Información Pública, precisa que no se considerara información confidencial aquella que la Ley prevea como información pública.</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6D6BD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En ese orden de ideas, el artículo 92, fracción XXV, de la Ley mencionada, prevé que los Sujetos Obligados tienen la obligación de publicar los informes sobre el ejercicio del gasto, es decir, los recursos erogados; por lo que, se logra vislumbrar que la Tesorería Municipal, no precisó de manera fundada y motivada las razones por las cuales, consideraba que lo peticionado era confidencial; ni el Comité de Transparencia emitió el acuerdo que confirmara dicha </w:t>
      </w:r>
    </w:p>
    <w:p w:rsidR="006D6BD3" w:rsidRPr="001553C2" w:rsidRDefault="006D6BD3">
      <w:pPr>
        <w:spacing w:line="360" w:lineRule="auto"/>
        <w:ind w:right="-93"/>
        <w:jc w:val="both"/>
        <w:rPr>
          <w:rFonts w:ascii="Palatino Linotype" w:eastAsia="Palatino Linotype" w:hAnsi="Palatino Linotype" w:cs="Palatino Linotype"/>
          <w:sz w:val="22"/>
          <w:szCs w:val="22"/>
        </w:rPr>
      </w:pPr>
    </w:p>
    <w:p w:rsidR="00243863" w:rsidRPr="001553C2" w:rsidRDefault="006D6BD3">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 </w:t>
      </w:r>
      <w:proofErr w:type="gramStart"/>
      <w:r w:rsidR="001457B6" w:rsidRPr="001553C2">
        <w:rPr>
          <w:rFonts w:ascii="Palatino Linotype" w:eastAsia="Palatino Linotype" w:hAnsi="Palatino Linotype" w:cs="Palatino Linotype"/>
          <w:sz w:val="22"/>
          <w:szCs w:val="22"/>
        </w:rPr>
        <w:t>circunstancia</w:t>
      </w:r>
      <w:proofErr w:type="gramEnd"/>
      <w:r w:rsidR="001457B6" w:rsidRPr="001553C2">
        <w:rPr>
          <w:rFonts w:ascii="Palatino Linotype" w:eastAsia="Palatino Linotype" w:hAnsi="Palatino Linotype" w:cs="Palatino Linotype"/>
          <w:sz w:val="22"/>
          <w:szCs w:val="22"/>
        </w:rPr>
        <w:t>. Además, por la naturaleza de la información este Instituto pudo corroborar que no se actualizaba alguno de los supuestos establecidos en el artículo mencionado en el párrafo anterior.</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Además, es de señalar que los montos erogados</w:t>
      </w:r>
      <w:r w:rsidRPr="001553C2">
        <w:rPr>
          <w:rFonts w:ascii="Palatino Linotype" w:eastAsia="Palatino Linotype" w:hAnsi="Palatino Linotype" w:cs="Palatino Linotype"/>
          <w:color w:val="000000"/>
          <w:sz w:val="22"/>
          <w:szCs w:val="22"/>
        </w:rPr>
        <w:t xml:space="preserve">, </w:t>
      </w:r>
      <w:r w:rsidRPr="001553C2">
        <w:rPr>
          <w:rFonts w:ascii="Palatino Linotype" w:eastAsia="Palatino Linotype" w:hAnsi="Palatino Linotype" w:cs="Palatino Linotype"/>
          <w:sz w:val="22"/>
          <w:szCs w:val="22"/>
        </w:rPr>
        <w:t xml:space="preserve">rinde cuentas de los recursos públicos ejercidos por el Ayuntamiento; sobre el tema, según Arizmendi, Guillermo (2016), en la “Ley </w:t>
      </w:r>
      <w:r w:rsidRPr="001553C2">
        <w:rPr>
          <w:rFonts w:ascii="Palatino Linotype" w:eastAsia="Palatino Linotype" w:hAnsi="Palatino Linotype" w:cs="Palatino Linotype"/>
          <w:sz w:val="22"/>
          <w:szCs w:val="22"/>
        </w:rPr>
        <w:lastRenderedPageBreak/>
        <w:t xml:space="preserve">General de Transparencia y Acceso a la Información Pública Comentada” (p. 240 y 241), los recursos públicos, deber ser administrado con responsabilidad y transparencia. </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En ese orden de ideas, según Trujillo, Humberto (2019), en el “Diccionario de Transparencia y Acceso a la Información Pública” (p. 276), </w:t>
      </w:r>
      <w:r w:rsidRPr="001553C2">
        <w:rPr>
          <w:rFonts w:ascii="Palatino Linotype" w:eastAsia="Palatino Linotype" w:hAnsi="Palatino Linotype" w:cs="Palatino Linotype"/>
          <w:b/>
          <w:sz w:val="22"/>
          <w:szCs w:val="22"/>
        </w:rPr>
        <w:t>los recursos públicos son los ingresos económicos, que obtiene el Estado y que asigna (a partir del presupuesto) al ejercicio de sus actividades, los cuales deben ser asignados de manera transparente y bajo un sistema de rendición de cuentas, para que las personas puedan monitorear, evaluar y cuestionar su gasto.</w:t>
      </w:r>
    </w:p>
    <w:p w:rsidR="00243863" w:rsidRPr="001553C2" w:rsidRDefault="00243863">
      <w:pPr>
        <w:spacing w:line="360" w:lineRule="auto"/>
        <w:jc w:val="both"/>
        <w:rPr>
          <w:rFonts w:ascii="Palatino Linotype" w:eastAsia="Palatino Linotype" w:hAnsi="Palatino Linotype" w:cs="Palatino Linotype"/>
          <w:b/>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Además,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1553C2">
        <w:rPr>
          <w:rFonts w:ascii="Palatino Linotype" w:eastAsia="Palatino Linotype" w:hAnsi="Palatino Linotype" w:cs="Palatino Linotype"/>
          <w:b/>
          <w:sz w:val="22"/>
          <w:szCs w:val="22"/>
        </w:rPr>
        <w:t xml:space="preserve">transparencia </w:t>
      </w:r>
      <w:r w:rsidRPr="001553C2">
        <w:rPr>
          <w:rFonts w:ascii="Palatino Linotype" w:eastAsia="Palatino Linotype" w:hAnsi="Palatino Linotype" w:cs="Palatino Linotype"/>
          <w:sz w:val="22"/>
          <w:szCs w:val="22"/>
        </w:rPr>
        <w:t>y honradez; sobre lo referido, la Tesis número 1a.CXLV/2009, Novena Época, publicada en el Semanario Judicial de la Federación, Tomo XXX, de septiembre de dos mil nueve, (p. 2712), establece lo siguiente:</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ind w:left="567" w:right="567"/>
        <w:jc w:val="both"/>
        <w:rPr>
          <w:rFonts w:ascii="Palatino Linotype" w:eastAsia="Palatino Linotype" w:hAnsi="Palatino Linotype" w:cs="Palatino Linotype"/>
          <w:i/>
        </w:rPr>
      </w:pPr>
      <w:r w:rsidRPr="001553C2">
        <w:rPr>
          <w:rFonts w:ascii="Palatino Linotype" w:eastAsia="Palatino Linotype" w:hAnsi="Palatino Linotype" w:cs="Palatino Linotype"/>
          <w:b/>
          <w:i/>
        </w:rPr>
        <w:t xml:space="preserve">“GASTO PÚBLICO. EL ARTÍCULO 134 DE LA CONSTITUCIÓN POLÍTICA DE LOS ESTADOS UNIDOS MEXICANOS ELEVA A RANGO CONSTITUCIONAL LOS PRINCIPIOS DE LEGALIDAD, EFICIENCIA, EFICACIA, ECONOMÍA, TRANSPARENCIA Y HONRADEZ EN ESTA MATERIA. </w:t>
      </w:r>
      <w:r w:rsidRPr="001553C2">
        <w:rPr>
          <w:rFonts w:ascii="Palatino Linotype" w:eastAsia="Palatino Linotype" w:hAnsi="Palatino Linotype" w:cs="Palatino Linotype"/>
          <w:i/>
        </w:rPr>
        <w:t xml:space="preserve">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w:t>
      </w:r>
      <w:r w:rsidRPr="001553C2">
        <w:rPr>
          <w:rFonts w:ascii="Palatino Linotype" w:eastAsia="Palatino Linotype" w:hAnsi="Palatino Linotype" w:cs="Palatino Linotype"/>
          <w:i/>
        </w:rPr>
        <w:lastRenderedPageBreak/>
        <w:t>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Como se logra observar, el ejercicio de recursos públicos por parte de los tres niveles de Gobierno, que incluye a los Municipios, debe seguir el Principio de Transparencia, que implica permitir a la ciudadanía conocer en la forma en que se gasta el Estado, los recursos con los que cuenta para el cumplimiento de sus obligaciones y atribuciones.</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Al respecto, según Merino, Mauricio (2019), en el “Diccionario de Transparencia y Acceso a la Información Pública” (p. 276), </w:t>
      </w:r>
      <w:r w:rsidRPr="001553C2">
        <w:rPr>
          <w:rFonts w:ascii="Palatino Linotype" w:eastAsia="Palatino Linotype" w:hAnsi="Palatino Linotype" w:cs="Palatino Linotype"/>
          <w:b/>
          <w:sz w:val="22"/>
          <w:szCs w:val="22"/>
        </w:rPr>
        <w:t xml:space="preserve">la rendición de cuentas, </w:t>
      </w:r>
      <w:r w:rsidRPr="001553C2">
        <w:rPr>
          <w:rFonts w:ascii="Palatino Linotype" w:eastAsia="Palatino Linotype" w:hAnsi="Palatino Linotype" w:cs="Palatino Linotype"/>
          <w:sz w:val="22"/>
          <w:szCs w:val="22"/>
        </w:rPr>
        <w:t xml:space="preserve">es un ejercicio de transparencia e información pública; es un medio a través del cual los gobiernos informan al público de sus actividades, </w:t>
      </w:r>
      <w:r w:rsidRPr="001553C2">
        <w:rPr>
          <w:rFonts w:ascii="Palatino Linotype" w:eastAsia="Palatino Linotype" w:hAnsi="Palatino Linotype" w:cs="Palatino Linotype"/>
          <w:b/>
          <w:sz w:val="22"/>
          <w:szCs w:val="22"/>
        </w:rPr>
        <w:t>de los recursos que han ejercido</w:t>
      </w:r>
      <w:r w:rsidRPr="001553C2">
        <w:rPr>
          <w:rFonts w:ascii="Palatino Linotype" w:eastAsia="Palatino Linotype" w:hAnsi="Palatino Linotype" w:cs="Palatino Linotype"/>
          <w:sz w:val="22"/>
          <w:szCs w:val="22"/>
        </w:rPr>
        <w:t xml:space="preserve"> y de los resultados obtenidos.</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Además, la rendición de cuentas, vista desde la perspectiva de la transparencia y acceso a la información, consiste en la potestad del individuo para exigir al poder público, informe y ponga a disposición, las acciones y decisiones emprendidas, así como los indicadores que permitan el conocimiento y la forma en que se llevaron a cabo, que incluya los resultados obtenidos.</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Toma relevancia lo anterior, pues conforme al artículo 2°, fracción VII de la Ley General de Transparencia y Acceso a la Información Pública y de la Ley de Transparencia y Acceso a la </w:t>
      </w:r>
      <w:r w:rsidRPr="001553C2">
        <w:rPr>
          <w:rFonts w:ascii="Palatino Linotype" w:eastAsia="Palatino Linotype" w:hAnsi="Palatino Linotype" w:cs="Palatino Linotype"/>
          <w:sz w:val="22"/>
          <w:szCs w:val="22"/>
        </w:rPr>
        <w:lastRenderedPageBreak/>
        <w:t>Información Pública del Estado de México y Municipios, un objetivo de dichos ordenamientos jurídicos,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 Conforme a lo anterior, se logra vislumbrar que, en el presente caso, la información solicitada, rinde cuentas de los gastos que tuvo el Ayuntamiento por concepto de gasolina y diésel, en un determinado periodo.</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 xml:space="preserve">Conforme a lo anterior, se logra observar que la información solicitada da cuenta de la forma en que se ejercieron los recursos públicos y por lo tanto, no pueden clasificarse pues se ciñen al </w:t>
      </w:r>
      <w:r w:rsidRPr="001553C2">
        <w:rPr>
          <w:rFonts w:ascii="Palatino Linotype" w:eastAsia="Palatino Linotype" w:hAnsi="Palatino Linotype" w:cs="Palatino Linotype"/>
          <w:b/>
          <w:color w:val="000000"/>
          <w:sz w:val="22"/>
          <w:szCs w:val="22"/>
        </w:rPr>
        <w:t xml:space="preserve">Principio de Transparencia; </w:t>
      </w:r>
      <w:r w:rsidRPr="001553C2">
        <w:rPr>
          <w:rFonts w:ascii="Palatino Linotype" w:eastAsia="Palatino Linotype" w:hAnsi="Palatino Linotype" w:cs="Palatino Linotype"/>
          <w:color w:val="000000"/>
          <w:sz w:val="22"/>
          <w:szCs w:val="22"/>
        </w:rPr>
        <w:t>por lo que, para atender el requerimiento de información, la Tesorería Municipal, deberá entregar el documento que dé cuenta del monto de los recursos públicos erogados del primero de enero al seis de febrero de dos mil veinticinco.</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rsidP="006D6BD3">
      <w:pPr>
        <w:widowControl w:val="0"/>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6D6BD3" w:rsidRPr="001553C2" w:rsidRDefault="006D6BD3">
      <w:pPr>
        <w:spacing w:line="360" w:lineRule="auto"/>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1553C2">
        <w:rPr>
          <w:rFonts w:ascii="Palatino Linotype" w:eastAsia="Palatino Linotype" w:hAnsi="Palatino Linotype" w:cs="Palatino Linotype"/>
          <w:i/>
          <w:color w:val="000000"/>
          <w:sz w:val="22"/>
          <w:szCs w:val="22"/>
        </w:rPr>
        <w:t>ad hoc</w:t>
      </w:r>
      <w:r w:rsidRPr="001553C2">
        <w:rPr>
          <w:rFonts w:ascii="Palatino Linotype" w:eastAsia="Palatino Linotype" w:hAnsi="Palatino Linotype" w:cs="Palatino Linotype"/>
          <w:color w:val="000000"/>
          <w:sz w:val="22"/>
          <w:szCs w:val="22"/>
        </w:rPr>
        <w:t xml:space="preserve">, situación que toma sustento, toma sustento en el artículo 160 de la Ley de Transparencia y Acceso a la Información Pública del Estado de México y </w:t>
      </w:r>
      <w:r w:rsidRPr="001553C2">
        <w:rPr>
          <w:rFonts w:ascii="Palatino Linotype" w:eastAsia="Palatino Linotype" w:hAnsi="Palatino Linotype" w:cs="Palatino Linotype"/>
          <w:color w:val="000000"/>
          <w:sz w:val="22"/>
          <w:szCs w:val="22"/>
        </w:rPr>
        <w:lastRenderedPageBreak/>
        <w:t>Municipios, el cual refiere que los sujetos obligados únicamente deberán entregar la información que obre en sus archivos.</w:t>
      </w:r>
    </w:p>
    <w:p w:rsidR="00243863" w:rsidRPr="001553C2" w:rsidRDefault="00243863">
      <w:pPr>
        <w:spacing w:line="360" w:lineRule="auto"/>
        <w:ind w:right="-28"/>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los documentos donde consten los recursos públicos erogados.</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Finalmente, 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243863" w:rsidRPr="001553C2" w:rsidRDefault="00243863">
      <w:pPr>
        <w:spacing w:line="360" w:lineRule="auto"/>
        <w:jc w:val="both"/>
        <w:rPr>
          <w:rFonts w:ascii="Palatino Linotype" w:eastAsia="Palatino Linotype" w:hAnsi="Palatino Linotype" w:cs="Palatino Linotype"/>
          <w:sz w:val="22"/>
          <w:szCs w:val="22"/>
        </w:rPr>
      </w:pPr>
    </w:p>
    <w:p w:rsidR="006D6BD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Para tal situación, el Sujeto Obligado deberá seguir el procedimiento establecido en el artículo 168 de dicho ordenamiento jurídico; esto es, que el área competente deberá elaborar la versión </w:t>
      </w:r>
    </w:p>
    <w:p w:rsidR="006D6BD3" w:rsidRPr="001553C2" w:rsidRDefault="006D6BD3">
      <w:pPr>
        <w:spacing w:line="360" w:lineRule="auto"/>
        <w:jc w:val="both"/>
        <w:rPr>
          <w:rFonts w:ascii="Palatino Linotype" w:eastAsia="Palatino Linotype" w:hAnsi="Palatino Linotype" w:cs="Palatino Linotype"/>
          <w:sz w:val="22"/>
          <w:szCs w:val="22"/>
        </w:rPr>
      </w:pPr>
    </w:p>
    <w:p w:rsidR="00243863" w:rsidRPr="001553C2" w:rsidRDefault="006D6BD3">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Pública</w:t>
      </w:r>
      <w:r w:rsidR="001457B6" w:rsidRPr="001553C2">
        <w:rPr>
          <w:rFonts w:ascii="Palatino Linotype" w:eastAsia="Palatino Linotype" w:hAnsi="Palatino Linotype" w:cs="Palatino Linotype"/>
          <w:sz w:val="22"/>
          <w:szCs w:val="22"/>
        </w:rPr>
        <w:t>, así como emitir el Acuerdo, por parte del Comité de Transparencia, donde confirme la clasificación de los datos, fundando y motivando la clasificación.</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pStyle w:val="Ttulo2"/>
        <w:spacing w:before="0" w:line="360" w:lineRule="auto"/>
        <w:rPr>
          <w:rFonts w:ascii="Palatino Linotype" w:eastAsia="Palatino Linotype" w:hAnsi="Palatino Linotype" w:cs="Palatino Linotype"/>
          <w:b/>
          <w:color w:val="000000"/>
          <w:sz w:val="22"/>
          <w:szCs w:val="22"/>
        </w:rPr>
      </w:pPr>
      <w:bookmarkStart w:id="16" w:name="_Toc196402192"/>
      <w:r w:rsidRPr="001553C2">
        <w:rPr>
          <w:rFonts w:ascii="Palatino Linotype" w:eastAsia="Palatino Linotype" w:hAnsi="Palatino Linotype" w:cs="Palatino Linotype"/>
          <w:b/>
          <w:color w:val="000000"/>
          <w:sz w:val="22"/>
          <w:szCs w:val="22"/>
        </w:rPr>
        <w:lastRenderedPageBreak/>
        <w:t>SEXTO. Decisión</w:t>
      </w:r>
      <w:bookmarkEnd w:id="16"/>
    </w:p>
    <w:p w:rsidR="00243863" w:rsidRPr="001553C2" w:rsidRDefault="00243863">
      <w:pPr>
        <w:spacing w:line="360" w:lineRule="auto"/>
        <w:ind w:right="-93"/>
        <w:jc w:val="both"/>
        <w:rPr>
          <w:rFonts w:ascii="Palatino Linotype" w:eastAsia="Palatino Linotype" w:hAnsi="Palatino Linotype" w:cs="Palatino Linotype"/>
          <w:b/>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1553C2">
        <w:rPr>
          <w:rFonts w:ascii="Palatino Linotype" w:eastAsia="Palatino Linotype" w:hAnsi="Palatino Linotype" w:cs="Palatino Linotype"/>
          <w:b/>
          <w:sz w:val="22"/>
          <w:szCs w:val="22"/>
        </w:rPr>
        <w:t xml:space="preserve">REVOCAR </w:t>
      </w:r>
      <w:r w:rsidRPr="001553C2">
        <w:rPr>
          <w:rFonts w:ascii="Palatino Linotype" w:eastAsia="Palatino Linotype" w:hAnsi="Palatino Linotype" w:cs="Palatino Linotype"/>
          <w:sz w:val="22"/>
          <w:szCs w:val="22"/>
        </w:rPr>
        <w:t>la respuesta otorgada por el Sujeto Obligado a la solicitud de información 00021/TIANGUIS/IP/2025, a efecto de que proporcione la información solicitada.</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b/>
          <w:sz w:val="22"/>
          <w:szCs w:val="22"/>
        </w:rPr>
      </w:pPr>
      <w:r w:rsidRPr="001553C2">
        <w:rPr>
          <w:rFonts w:ascii="Palatino Linotype" w:eastAsia="Palatino Linotype" w:hAnsi="Palatino Linotype" w:cs="Palatino Linotype"/>
          <w:b/>
          <w:sz w:val="22"/>
          <w:szCs w:val="22"/>
        </w:rPr>
        <w:t>Términos de la Resolución para el Recurrente</w:t>
      </w:r>
    </w:p>
    <w:p w:rsidR="00243863" w:rsidRPr="001553C2" w:rsidRDefault="00243863">
      <w:pPr>
        <w:spacing w:line="360" w:lineRule="auto"/>
        <w:jc w:val="both"/>
        <w:rPr>
          <w:rFonts w:ascii="Palatino Linotype" w:eastAsia="Palatino Linotype" w:hAnsi="Palatino Linotype" w:cs="Palatino Linotype"/>
          <w:sz w:val="22"/>
          <w:szCs w:val="22"/>
        </w:rPr>
      </w:pPr>
    </w:p>
    <w:p w:rsidR="00243863" w:rsidRPr="001553C2" w:rsidRDefault="001457B6">
      <w:pPr>
        <w:widowControl w:val="0"/>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Se le hace del conocimiento a la Particular, que, en el presente caso, se le concede la razón, pues el Ayuntamiento de Tianguistenco, clasificó información que guarda la naturaleza de pública y, por lo tanto, deberá entregarle el documento donde conste la información peticionada. La labor del Instituto, es apoyar a la población a acceder a la información pública y garantizar la protección de sus datos personales.</w:t>
      </w:r>
    </w:p>
    <w:p w:rsidR="00243863" w:rsidRPr="001553C2" w:rsidRDefault="00243863">
      <w:pPr>
        <w:spacing w:line="360" w:lineRule="auto"/>
        <w:ind w:right="-91"/>
        <w:jc w:val="center"/>
        <w:rPr>
          <w:rFonts w:ascii="Palatino Linotype" w:eastAsia="Palatino Linotype" w:hAnsi="Palatino Linotype" w:cs="Palatino Linotype"/>
          <w:b/>
          <w:sz w:val="22"/>
          <w:szCs w:val="22"/>
        </w:rPr>
      </w:pPr>
    </w:p>
    <w:p w:rsidR="006D6BD3" w:rsidRPr="001553C2" w:rsidRDefault="006D6BD3">
      <w:pPr>
        <w:spacing w:line="360" w:lineRule="auto"/>
        <w:ind w:right="-91"/>
        <w:jc w:val="center"/>
        <w:rPr>
          <w:rFonts w:ascii="Palatino Linotype" w:eastAsia="Palatino Linotype" w:hAnsi="Palatino Linotype" w:cs="Palatino Linotype"/>
          <w:b/>
          <w:sz w:val="22"/>
          <w:szCs w:val="22"/>
        </w:rPr>
      </w:pPr>
    </w:p>
    <w:p w:rsidR="00243863" w:rsidRPr="001553C2" w:rsidRDefault="001457B6">
      <w:pPr>
        <w:pStyle w:val="Ttulo1"/>
        <w:spacing w:before="0" w:line="360" w:lineRule="auto"/>
        <w:jc w:val="center"/>
        <w:rPr>
          <w:rFonts w:ascii="Palatino Linotype" w:eastAsia="Palatino Linotype" w:hAnsi="Palatino Linotype" w:cs="Palatino Linotype"/>
          <w:b/>
          <w:color w:val="000000"/>
          <w:sz w:val="22"/>
          <w:szCs w:val="22"/>
        </w:rPr>
      </w:pPr>
      <w:bookmarkStart w:id="17" w:name="_Toc196402193"/>
      <w:r w:rsidRPr="001553C2">
        <w:rPr>
          <w:rFonts w:ascii="Palatino Linotype" w:eastAsia="Palatino Linotype" w:hAnsi="Palatino Linotype" w:cs="Palatino Linotype"/>
          <w:b/>
          <w:color w:val="000000"/>
          <w:sz w:val="22"/>
          <w:szCs w:val="22"/>
        </w:rPr>
        <w:t>R E S U E L V E</w:t>
      </w:r>
      <w:bookmarkEnd w:id="17"/>
    </w:p>
    <w:p w:rsidR="00243863" w:rsidRPr="001553C2" w:rsidRDefault="00243863">
      <w:pPr>
        <w:spacing w:line="360" w:lineRule="auto"/>
        <w:jc w:val="both"/>
        <w:rPr>
          <w:rFonts w:ascii="Palatino Linotype" w:eastAsia="Palatino Linotype" w:hAnsi="Palatino Linotype" w:cs="Palatino Linotype"/>
          <w:b/>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sz w:val="22"/>
          <w:szCs w:val="22"/>
        </w:rPr>
        <w:t xml:space="preserve">PRIMERO. </w:t>
      </w:r>
      <w:r w:rsidRPr="001553C2">
        <w:rPr>
          <w:rFonts w:ascii="Palatino Linotype" w:eastAsia="Palatino Linotype" w:hAnsi="Palatino Linotype" w:cs="Palatino Linotype"/>
          <w:sz w:val="22"/>
          <w:szCs w:val="22"/>
        </w:rPr>
        <w:t xml:space="preserve">Se </w:t>
      </w:r>
      <w:r w:rsidRPr="001553C2">
        <w:rPr>
          <w:rFonts w:ascii="Palatino Linotype" w:eastAsia="Palatino Linotype" w:hAnsi="Palatino Linotype" w:cs="Palatino Linotype"/>
          <w:b/>
          <w:sz w:val="22"/>
          <w:szCs w:val="22"/>
        </w:rPr>
        <w:t>REVOCA</w:t>
      </w:r>
      <w:r w:rsidRPr="001553C2">
        <w:rPr>
          <w:rFonts w:ascii="Palatino Linotype" w:eastAsia="Palatino Linotype" w:hAnsi="Palatino Linotype" w:cs="Palatino Linotype"/>
          <w:sz w:val="22"/>
          <w:szCs w:val="22"/>
        </w:rPr>
        <w:t xml:space="preserve"> la respuesta entregada por el Ayuntamiento de Tianguistenco a la solicitud de información 00021/TIANGUIS/IP/2025</w:t>
      </w:r>
      <w:r w:rsidRPr="001553C2">
        <w:rPr>
          <w:rFonts w:ascii="Palatino Linotype" w:eastAsia="Palatino Linotype" w:hAnsi="Palatino Linotype" w:cs="Palatino Linotype"/>
          <w:b/>
          <w:sz w:val="22"/>
          <w:szCs w:val="22"/>
        </w:rPr>
        <w:t xml:space="preserve"> </w:t>
      </w:r>
      <w:r w:rsidRPr="001553C2">
        <w:rPr>
          <w:rFonts w:ascii="Palatino Linotype" w:eastAsia="Palatino Linotype" w:hAnsi="Palatino Linotype" w:cs="Palatino Linotype"/>
          <w:sz w:val="22"/>
          <w:szCs w:val="22"/>
        </w:rPr>
        <w:t xml:space="preserve">por resultar </w:t>
      </w:r>
      <w:r w:rsidRPr="001553C2">
        <w:rPr>
          <w:rFonts w:ascii="Palatino Linotype" w:eastAsia="Palatino Linotype" w:hAnsi="Palatino Linotype" w:cs="Palatino Linotype"/>
          <w:b/>
          <w:sz w:val="22"/>
          <w:szCs w:val="22"/>
        </w:rPr>
        <w:t>FUNDADAS</w:t>
      </w:r>
      <w:r w:rsidRPr="001553C2">
        <w:rPr>
          <w:rFonts w:ascii="Palatino Linotype" w:eastAsia="Palatino Linotype" w:hAnsi="Palatino Linotype" w:cs="Palatino Linotype"/>
          <w:sz w:val="22"/>
          <w:szCs w:val="22"/>
        </w:rPr>
        <w:t xml:space="preserve"> las razones o motivos de inconformidad hechos valer por el Recurrente, en términos de los considerandos QUINTO y SEXTO de la presente Resolución.</w:t>
      </w:r>
    </w:p>
    <w:p w:rsidR="006D6BD3" w:rsidRPr="001553C2" w:rsidRDefault="006D6BD3">
      <w:pPr>
        <w:spacing w:line="360" w:lineRule="auto"/>
        <w:ind w:right="-93"/>
        <w:jc w:val="both"/>
        <w:rPr>
          <w:rFonts w:ascii="Palatino Linotype" w:eastAsia="Palatino Linotype" w:hAnsi="Palatino Linotype" w:cs="Palatino Linotype"/>
          <w:b/>
          <w:sz w:val="22"/>
          <w:szCs w:val="22"/>
        </w:rPr>
      </w:pPr>
    </w:p>
    <w:p w:rsidR="006D6BD3" w:rsidRPr="001553C2" w:rsidRDefault="006D6BD3">
      <w:pPr>
        <w:spacing w:line="360" w:lineRule="auto"/>
        <w:ind w:right="-93"/>
        <w:jc w:val="both"/>
        <w:rPr>
          <w:rFonts w:ascii="Palatino Linotype" w:eastAsia="Palatino Linotype" w:hAnsi="Palatino Linotype" w:cs="Palatino Linotype"/>
          <w:b/>
          <w:sz w:val="22"/>
          <w:szCs w:val="22"/>
        </w:rPr>
      </w:pPr>
    </w:p>
    <w:p w:rsidR="00243863" w:rsidRPr="001553C2" w:rsidRDefault="001457B6">
      <w:pPr>
        <w:spacing w:line="360" w:lineRule="auto"/>
        <w:ind w:right="-93"/>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sz w:val="22"/>
          <w:szCs w:val="22"/>
        </w:rPr>
        <w:t xml:space="preserve">SEGUNDO. </w:t>
      </w:r>
      <w:r w:rsidRPr="001553C2">
        <w:rPr>
          <w:rFonts w:ascii="Palatino Linotype" w:eastAsia="Palatino Linotype" w:hAnsi="Palatino Linotype" w:cs="Palatino Linotype"/>
          <w:sz w:val="22"/>
          <w:szCs w:val="22"/>
        </w:rPr>
        <w:t xml:space="preserve">Se </w:t>
      </w:r>
      <w:r w:rsidRPr="001553C2">
        <w:rPr>
          <w:rFonts w:ascii="Palatino Linotype" w:eastAsia="Palatino Linotype" w:hAnsi="Palatino Linotype" w:cs="Palatino Linotype"/>
          <w:b/>
          <w:sz w:val="22"/>
          <w:szCs w:val="22"/>
        </w:rPr>
        <w:t xml:space="preserve">ORDENA </w:t>
      </w:r>
      <w:r w:rsidRPr="001553C2">
        <w:rPr>
          <w:rFonts w:ascii="Palatino Linotype" w:eastAsia="Palatino Linotype" w:hAnsi="Palatino Linotype" w:cs="Palatino Linotype"/>
          <w:sz w:val="22"/>
          <w:szCs w:val="22"/>
        </w:rPr>
        <w:t xml:space="preserve">al Ayuntamiento de Tianguistenco, a efecto de que, previa búsqueda exhaustiva y razonable en los archivos de las unidades administrativas competentes, entregue </w:t>
      </w:r>
      <w:r w:rsidRPr="001553C2">
        <w:rPr>
          <w:rFonts w:ascii="Palatino Linotype" w:eastAsia="Palatino Linotype" w:hAnsi="Palatino Linotype" w:cs="Palatino Linotype"/>
          <w:sz w:val="22"/>
          <w:szCs w:val="22"/>
        </w:rPr>
        <w:lastRenderedPageBreak/>
        <w:t>a través del Sistema de Acceso a la Información Mexiquense (SAIMEX), en su caso, en versión pública, los documentos donde conste lo siguiente:</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numPr>
          <w:ilvl w:val="0"/>
          <w:numId w:val="8"/>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El monto de los recursos públicos erogados del primero de enero al seis de febrero de dos mil veinticinco.</w:t>
      </w:r>
    </w:p>
    <w:p w:rsidR="00243863" w:rsidRPr="001553C2" w:rsidRDefault="00243863">
      <w:pPr>
        <w:tabs>
          <w:tab w:val="left" w:pos="4962"/>
        </w:tabs>
        <w:spacing w:line="360" w:lineRule="auto"/>
        <w:ind w:left="360"/>
        <w:jc w:val="both"/>
        <w:rPr>
          <w:rFonts w:ascii="Palatino Linotype" w:eastAsia="Palatino Linotype" w:hAnsi="Palatino Linotype" w:cs="Palatino Linotype"/>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color w:val="000000"/>
          <w:sz w:val="22"/>
          <w:szCs w:val="22"/>
        </w:rPr>
        <w:t>Además,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rsidR="00243863" w:rsidRPr="001553C2" w:rsidRDefault="00243863">
      <w:pPr>
        <w:spacing w:line="360" w:lineRule="auto"/>
        <w:ind w:right="-93"/>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b/>
          <w:sz w:val="22"/>
          <w:szCs w:val="22"/>
        </w:rPr>
        <w:t xml:space="preserve">TERCERO. NOTIFÍQUESE POR SAIMEX </w:t>
      </w:r>
      <w:r w:rsidRPr="001553C2">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243863" w:rsidRPr="001553C2" w:rsidRDefault="00243863">
      <w:pPr>
        <w:spacing w:line="360" w:lineRule="auto"/>
        <w:jc w:val="both"/>
        <w:rPr>
          <w:rFonts w:ascii="Palatino Linotype" w:eastAsia="Palatino Linotype" w:hAnsi="Palatino Linotype" w:cs="Palatino Linotype"/>
          <w:sz w:val="22"/>
          <w:szCs w:val="22"/>
        </w:rPr>
      </w:pPr>
    </w:p>
    <w:p w:rsidR="006D6BD3" w:rsidRPr="001553C2" w:rsidRDefault="006D6BD3">
      <w:pPr>
        <w:spacing w:line="360" w:lineRule="auto"/>
        <w:jc w:val="both"/>
        <w:rPr>
          <w:rFonts w:ascii="Palatino Linotype" w:eastAsia="Palatino Linotype" w:hAnsi="Palatino Linotype" w:cs="Palatino Linotype"/>
          <w:sz w:val="22"/>
          <w:szCs w:val="22"/>
        </w:rPr>
      </w:pPr>
    </w:p>
    <w:p w:rsidR="00243863" w:rsidRPr="001553C2"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De conformidad con el artículo 198 de la Ley de la materia, de considerarlo procedente, el Sujeto Obligado de manera fundada y motivada, podrá solicitar una ampliación de plazo para el cumplimiento de la presente resolución.</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Pr="001553C2" w:rsidRDefault="001457B6">
      <w:pPr>
        <w:spacing w:line="360" w:lineRule="auto"/>
        <w:jc w:val="both"/>
        <w:rPr>
          <w:rFonts w:ascii="Palatino Linotype" w:eastAsia="Palatino Linotype" w:hAnsi="Palatino Linotype" w:cs="Palatino Linotype"/>
          <w:color w:val="000000"/>
          <w:sz w:val="22"/>
          <w:szCs w:val="22"/>
        </w:rPr>
      </w:pPr>
      <w:r w:rsidRPr="001553C2">
        <w:rPr>
          <w:rFonts w:ascii="Palatino Linotype" w:eastAsia="Palatino Linotype" w:hAnsi="Palatino Linotype" w:cs="Palatino Linotype"/>
          <w:b/>
          <w:color w:val="000000"/>
          <w:sz w:val="22"/>
          <w:szCs w:val="22"/>
        </w:rPr>
        <w:lastRenderedPageBreak/>
        <w:t>CUARTO. NOTIFÍQUESE</w:t>
      </w:r>
      <w:r w:rsidRPr="001553C2">
        <w:rPr>
          <w:rFonts w:ascii="Palatino Linotype" w:eastAsia="Palatino Linotype" w:hAnsi="Palatino Linotype" w:cs="Palatino Linotype"/>
          <w:color w:val="000000"/>
          <w:sz w:val="22"/>
          <w:szCs w:val="22"/>
        </w:rPr>
        <w:t xml:space="preserve"> </w:t>
      </w:r>
      <w:r w:rsidRPr="001553C2">
        <w:rPr>
          <w:rFonts w:ascii="Palatino Linotype" w:eastAsia="Palatino Linotype" w:hAnsi="Palatino Linotype" w:cs="Palatino Linotype"/>
          <w:b/>
          <w:sz w:val="22"/>
          <w:szCs w:val="22"/>
        </w:rPr>
        <w:t xml:space="preserve">POR SAIMEX </w:t>
      </w:r>
      <w:r w:rsidRPr="001553C2">
        <w:rPr>
          <w:rFonts w:ascii="Palatino Linotype" w:eastAsia="Palatino Linotype" w:hAnsi="Palatino Linotype" w:cs="Palatino Linotype"/>
          <w:color w:val="000000"/>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243863" w:rsidRPr="001553C2" w:rsidRDefault="00243863">
      <w:pPr>
        <w:spacing w:line="360" w:lineRule="auto"/>
        <w:jc w:val="both"/>
        <w:rPr>
          <w:rFonts w:ascii="Palatino Linotype" w:eastAsia="Palatino Linotype" w:hAnsi="Palatino Linotype" w:cs="Palatino Linotype"/>
          <w:color w:val="000000"/>
          <w:sz w:val="22"/>
          <w:szCs w:val="22"/>
        </w:rPr>
      </w:pPr>
    </w:p>
    <w:p w:rsidR="00243863" w:rsidRDefault="001457B6">
      <w:pPr>
        <w:spacing w:line="360" w:lineRule="auto"/>
        <w:jc w:val="both"/>
        <w:rPr>
          <w:rFonts w:ascii="Palatino Linotype" w:eastAsia="Palatino Linotype" w:hAnsi="Palatino Linotype" w:cs="Palatino Linotype"/>
          <w:sz w:val="22"/>
          <w:szCs w:val="22"/>
        </w:rPr>
      </w:pPr>
      <w:r w:rsidRPr="001553C2">
        <w:rPr>
          <w:rFonts w:ascii="Palatino Linotype" w:eastAsia="Palatino Linotype" w:hAnsi="Palatino Linotype" w:cs="Palatino Linotype"/>
          <w:sz w:val="22"/>
          <w:szCs w:val="22"/>
        </w:rPr>
        <w:t xml:space="preserve">ASÍ LO RESUELVE, POR </w:t>
      </w:r>
      <w:r w:rsidRPr="001553C2">
        <w:rPr>
          <w:rFonts w:ascii="Palatino Linotype" w:eastAsia="Palatino Linotype" w:hAnsi="Palatino Linotype" w:cs="Palatino Linotype"/>
          <w:b/>
          <w:sz w:val="22"/>
          <w:szCs w:val="22"/>
        </w:rPr>
        <w:t>UNANIMIDAD</w:t>
      </w:r>
      <w:r w:rsidRPr="001553C2">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w:t>
      </w:r>
      <w:r w:rsidR="00CE0F5E" w:rsidRPr="001553C2">
        <w:rPr>
          <w:rFonts w:ascii="Palatino Linotype" w:eastAsia="Palatino Linotype" w:hAnsi="Palatino Linotype" w:cs="Palatino Linotype"/>
          <w:sz w:val="22"/>
          <w:szCs w:val="22"/>
        </w:rPr>
        <w:t>NEZ, LUIS GUSTAVO PARRA NORIEGA</w:t>
      </w:r>
      <w:r w:rsidRPr="001553C2">
        <w:rPr>
          <w:rFonts w:ascii="Palatino Linotype" w:eastAsia="Palatino Linotype" w:hAnsi="Palatino Linotype" w:cs="Palatino Linotype"/>
          <w:sz w:val="22"/>
          <w:szCs w:val="22"/>
        </w:rPr>
        <w:t xml:space="preserve"> Y GUADALUPE RAMÍREZ PEÑA, EN LA DÉCIMA CUARTA SESIÓN ORDINARIA, CELEBRADA VEINTITRÉS DE ABRIL DE DOS MIL VEINTICINCO, ANTE EL SECRETARIO TÉCNICO DEL PLENO, ALEXIS TAPIA RAMÍREZ.</w:t>
      </w: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p w:rsidR="00243863" w:rsidRDefault="00243863">
      <w:pPr>
        <w:spacing w:line="360" w:lineRule="auto"/>
        <w:jc w:val="both"/>
        <w:rPr>
          <w:rFonts w:ascii="Palatino Linotype" w:eastAsia="Palatino Linotype" w:hAnsi="Palatino Linotype" w:cs="Palatino Linotype"/>
          <w:sz w:val="22"/>
          <w:szCs w:val="22"/>
        </w:rPr>
      </w:pPr>
    </w:p>
    <w:sectPr w:rsidR="00243863">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0D" w:rsidRDefault="00DC2C0D">
      <w:r>
        <w:separator/>
      </w:r>
    </w:p>
  </w:endnote>
  <w:endnote w:type="continuationSeparator" w:id="0">
    <w:p w:rsidR="00DC2C0D" w:rsidRDefault="00DC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63" w:rsidRDefault="001457B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B05EA">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B05EA">
      <w:rPr>
        <w:b/>
        <w:noProof/>
        <w:color w:val="000000"/>
        <w:sz w:val="24"/>
        <w:szCs w:val="24"/>
      </w:rPr>
      <w:t>26</w:t>
    </w:r>
    <w:r>
      <w:rPr>
        <w:b/>
        <w:color w:val="000000"/>
        <w:sz w:val="24"/>
        <w:szCs w:val="24"/>
      </w:rPr>
      <w:fldChar w:fldCharType="end"/>
    </w:r>
  </w:p>
  <w:p w:rsidR="00243863" w:rsidRDefault="0024386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63" w:rsidRDefault="001457B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B05E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B05EA">
      <w:rPr>
        <w:b/>
        <w:noProof/>
        <w:color w:val="000000"/>
        <w:sz w:val="24"/>
        <w:szCs w:val="24"/>
      </w:rPr>
      <w:t>26</w:t>
    </w:r>
    <w:r>
      <w:rPr>
        <w:b/>
        <w:color w:val="000000"/>
        <w:sz w:val="24"/>
        <w:szCs w:val="24"/>
      </w:rPr>
      <w:fldChar w:fldCharType="end"/>
    </w:r>
  </w:p>
  <w:p w:rsidR="00243863" w:rsidRDefault="0024386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0D" w:rsidRDefault="00DC2C0D">
      <w:r>
        <w:separator/>
      </w:r>
    </w:p>
  </w:footnote>
  <w:footnote w:type="continuationSeparator" w:id="0">
    <w:p w:rsidR="00DC2C0D" w:rsidRDefault="00DC2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63" w:rsidRDefault="00DC2C0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63" w:rsidRDefault="00243863">
    <w:pPr>
      <w:widowControl w:val="0"/>
      <w:pBdr>
        <w:top w:val="nil"/>
        <w:left w:val="nil"/>
        <w:bottom w:val="nil"/>
        <w:right w:val="nil"/>
        <w:between w:val="nil"/>
      </w:pBdr>
      <w:spacing w:line="276" w:lineRule="auto"/>
      <w:rPr>
        <w:color w:val="000000"/>
      </w:rPr>
    </w:pPr>
  </w:p>
  <w:tbl>
    <w:tblPr>
      <w:tblStyle w:val="a"/>
      <w:tblW w:w="9568" w:type="dxa"/>
      <w:tblInd w:w="0" w:type="dxa"/>
      <w:tblLayout w:type="fixed"/>
      <w:tblLook w:val="0400" w:firstRow="0" w:lastRow="0" w:firstColumn="0" w:lastColumn="0" w:noHBand="0" w:noVBand="1"/>
    </w:tblPr>
    <w:tblGrid>
      <w:gridCol w:w="2835"/>
      <w:gridCol w:w="6733"/>
    </w:tblGrid>
    <w:tr w:rsidR="00243863">
      <w:trPr>
        <w:trHeight w:val="1435"/>
      </w:trPr>
      <w:tc>
        <w:tcPr>
          <w:tcW w:w="2835" w:type="dxa"/>
          <w:shd w:val="clear" w:color="auto" w:fill="auto"/>
        </w:tcPr>
        <w:p w:rsidR="00243863" w:rsidRDefault="001457B6">
          <w:pPr>
            <w:tabs>
              <w:tab w:val="right" w:pos="4273"/>
            </w:tabs>
            <w:rPr>
              <w:rFonts w:ascii="Garamond" w:eastAsia="Garamond" w:hAnsi="Garamond" w:cs="Garamond"/>
              <w:sz w:val="16"/>
              <w:szCs w:val="16"/>
            </w:rPr>
          </w:pPr>
          <w:r>
            <w:rPr>
              <w:noProof/>
              <w:lang w:eastAsia="es-MX"/>
            </w:rPr>
            <w:drawing>
              <wp:anchor distT="0" distB="0" distL="0" distR="0" simplePos="0" relativeHeight="251656704" behindDoc="1" locked="0" layoutInCell="1" hidden="0" allowOverlap="1">
                <wp:simplePos x="0" y="0"/>
                <wp:positionH relativeFrom="column">
                  <wp:posOffset>-1374775</wp:posOffset>
                </wp:positionH>
                <wp:positionV relativeFrom="paragraph">
                  <wp:posOffset>-628650</wp:posOffset>
                </wp:positionV>
                <wp:extent cx="8426450" cy="10972800"/>
                <wp:effectExtent l="0" t="0" r="0" b="0"/>
                <wp:wrapNone/>
                <wp:docPr id="13"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6733" w:type="dxa"/>
          <w:shd w:val="clear" w:color="auto" w:fill="auto"/>
        </w:tcPr>
        <w:p w:rsidR="00243863" w:rsidRDefault="00243863"/>
        <w:tbl>
          <w:tblPr>
            <w:tblStyle w:val="a0"/>
            <w:tblW w:w="6132" w:type="dxa"/>
            <w:tblInd w:w="321"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243863">
            <w:trPr>
              <w:trHeight w:val="144"/>
            </w:trPr>
            <w:tc>
              <w:tcPr>
                <w:tcW w:w="2589" w:type="dxa"/>
              </w:tcPr>
              <w:p w:rsidR="00243863" w:rsidRDefault="00243863">
                <w:pPr>
                  <w:tabs>
                    <w:tab w:val="right" w:pos="8838"/>
                  </w:tabs>
                  <w:ind w:right="-105"/>
                  <w:rPr>
                    <w:rFonts w:ascii="Palatino Linotype" w:eastAsia="Palatino Linotype" w:hAnsi="Palatino Linotype" w:cs="Palatino Linotype"/>
                    <w:b/>
                    <w:sz w:val="22"/>
                    <w:szCs w:val="22"/>
                  </w:rPr>
                </w:pPr>
              </w:p>
              <w:p w:rsidR="00243863" w:rsidRDefault="001457B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243863" w:rsidRDefault="00243863">
                <w:pPr>
                  <w:tabs>
                    <w:tab w:val="right" w:pos="8838"/>
                  </w:tabs>
                  <w:ind w:left="-106" w:right="171"/>
                  <w:jc w:val="both"/>
                  <w:rPr>
                    <w:rFonts w:ascii="Palatino Linotype" w:eastAsia="Palatino Linotype" w:hAnsi="Palatino Linotype" w:cs="Palatino Linotype"/>
                    <w:sz w:val="22"/>
                    <w:szCs w:val="22"/>
                  </w:rPr>
                </w:pPr>
              </w:p>
              <w:p w:rsidR="00243863" w:rsidRDefault="001457B6">
                <w:pPr>
                  <w:tabs>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02701/INFOEM/IP/RR/2025</w:t>
                </w:r>
              </w:p>
            </w:tc>
          </w:tr>
          <w:tr w:rsidR="00243863">
            <w:trPr>
              <w:trHeight w:val="283"/>
            </w:trPr>
            <w:tc>
              <w:tcPr>
                <w:tcW w:w="2589" w:type="dxa"/>
              </w:tcPr>
              <w:p w:rsidR="00243863" w:rsidRDefault="001457B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243863" w:rsidRDefault="001457B6">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Tianguistenco</w:t>
                </w:r>
              </w:p>
            </w:tc>
          </w:tr>
          <w:tr w:rsidR="00243863">
            <w:trPr>
              <w:trHeight w:val="283"/>
            </w:trPr>
            <w:tc>
              <w:tcPr>
                <w:tcW w:w="2589" w:type="dxa"/>
              </w:tcPr>
              <w:p w:rsidR="00243863" w:rsidRDefault="001457B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243863" w:rsidRDefault="001457B6">
                <w:pPr>
                  <w:tabs>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243863" w:rsidRDefault="00243863">
                <w:pPr>
                  <w:tabs>
                    <w:tab w:val="right" w:pos="8838"/>
                  </w:tabs>
                  <w:ind w:left="-106" w:right="171"/>
                  <w:jc w:val="both"/>
                  <w:rPr>
                    <w:rFonts w:ascii="Palatino Linotype" w:eastAsia="Palatino Linotype" w:hAnsi="Palatino Linotype" w:cs="Palatino Linotype"/>
                    <w:b/>
                    <w:sz w:val="22"/>
                    <w:szCs w:val="22"/>
                  </w:rPr>
                </w:pPr>
              </w:p>
            </w:tc>
          </w:tr>
        </w:tbl>
        <w:p w:rsidR="00243863" w:rsidRDefault="00243863">
          <w:pPr>
            <w:tabs>
              <w:tab w:val="right" w:pos="8838"/>
            </w:tabs>
            <w:ind w:left="-28"/>
            <w:jc w:val="both"/>
            <w:rPr>
              <w:rFonts w:ascii="Arial" w:eastAsia="Arial" w:hAnsi="Arial" w:cs="Arial"/>
              <w:b/>
              <w:sz w:val="22"/>
              <w:szCs w:val="22"/>
            </w:rPr>
          </w:pPr>
        </w:p>
      </w:tc>
    </w:tr>
  </w:tbl>
  <w:p w:rsidR="00243863" w:rsidRDefault="00243863">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63" w:rsidRDefault="006D6BD3">
    <w:pPr>
      <w:widowControl w:val="0"/>
      <w:pBdr>
        <w:top w:val="nil"/>
        <w:left w:val="nil"/>
        <w:bottom w:val="nil"/>
        <w:right w:val="nil"/>
        <w:between w:val="nil"/>
      </w:pBdr>
      <w:spacing w:line="276" w:lineRule="auto"/>
      <w:rPr>
        <w:color w:val="000000"/>
        <w:sz w:val="22"/>
        <w:szCs w:val="22"/>
      </w:rPr>
    </w:pPr>
    <w:r>
      <w:rPr>
        <w:noProof/>
        <w:lang w:eastAsia="es-MX"/>
      </w:rPr>
      <w:drawing>
        <wp:anchor distT="0" distB="0" distL="0" distR="0" simplePos="0" relativeHeight="251657728" behindDoc="1" locked="0" layoutInCell="1" hidden="0" allowOverlap="1">
          <wp:simplePos x="0" y="0"/>
          <wp:positionH relativeFrom="column">
            <wp:posOffset>-1416050</wp:posOffset>
          </wp:positionH>
          <wp:positionV relativeFrom="paragraph">
            <wp:posOffset>-481965</wp:posOffset>
          </wp:positionV>
          <wp:extent cx="8426450" cy="10972800"/>
          <wp:effectExtent l="0" t="0" r="0" b="0"/>
          <wp:wrapNone/>
          <wp:docPr id="12"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1"/>
      <w:tblW w:w="9852" w:type="dxa"/>
      <w:tblInd w:w="0" w:type="dxa"/>
      <w:tblLayout w:type="fixed"/>
      <w:tblLook w:val="0400" w:firstRow="0" w:lastRow="0" w:firstColumn="0" w:lastColumn="0" w:noHBand="0" w:noVBand="1"/>
    </w:tblPr>
    <w:tblGrid>
      <w:gridCol w:w="3119"/>
      <w:gridCol w:w="6733"/>
    </w:tblGrid>
    <w:tr w:rsidR="00243863">
      <w:trPr>
        <w:trHeight w:val="1435"/>
      </w:trPr>
      <w:tc>
        <w:tcPr>
          <w:tcW w:w="3119" w:type="dxa"/>
          <w:shd w:val="clear" w:color="auto" w:fill="auto"/>
        </w:tcPr>
        <w:p w:rsidR="00243863" w:rsidRDefault="00243863">
          <w:pPr>
            <w:tabs>
              <w:tab w:val="right" w:pos="4273"/>
            </w:tabs>
            <w:rPr>
              <w:rFonts w:ascii="Garamond" w:eastAsia="Garamond" w:hAnsi="Garamond" w:cs="Garamond"/>
              <w:sz w:val="22"/>
              <w:szCs w:val="22"/>
            </w:rPr>
          </w:pPr>
        </w:p>
      </w:tc>
      <w:tc>
        <w:tcPr>
          <w:tcW w:w="6733" w:type="dxa"/>
          <w:shd w:val="clear" w:color="auto" w:fill="auto"/>
        </w:tcPr>
        <w:p w:rsidR="00243863" w:rsidRDefault="00243863"/>
        <w:tbl>
          <w:tblPr>
            <w:tblStyle w:val="a2"/>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243863">
            <w:trPr>
              <w:trHeight w:val="144"/>
            </w:trPr>
            <w:tc>
              <w:tcPr>
                <w:tcW w:w="2589" w:type="dxa"/>
              </w:tcPr>
              <w:p w:rsidR="00243863" w:rsidRDefault="001457B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243863" w:rsidRDefault="001457B6">
                <w:pPr>
                  <w:tabs>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02701/INFOEM/IP/RR/2025</w:t>
                </w:r>
              </w:p>
            </w:tc>
          </w:tr>
          <w:tr w:rsidR="00243863">
            <w:trPr>
              <w:trHeight w:val="144"/>
            </w:trPr>
            <w:tc>
              <w:tcPr>
                <w:tcW w:w="2589" w:type="dxa"/>
              </w:tcPr>
              <w:p w:rsidR="00243863" w:rsidRDefault="001457B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rsidR="00243863" w:rsidRDefault="005B05EA">
                <w:pPr>
                  <w:tabs>
                    <w:tab w:val="left" w:pos="3122"/>
                    <w:tab w:val="right" w:pos="8838"/>
                  </w:tabs>
                  <w:ind w:left="-106" w:right="-105"/>
                  <w:jc w:val="both"/>
                  <w:rPr>
                    <w:rFonts w:ascii="Palatino Linotype" w:eastAsia="Palatino Linotype" w:hAnsi="Palatino Linotype" w:cs="Palatino Linotype"/>
                    <w:sz w:val="22"/>
                    <w:szCs w:val="22"/>
                  </w:rPr>
                </w:pPr>
                <w:r w:rsidRPr="005B05EA">
                  <w:rPr>
                    <w:rFonts w:ascii="Palatino Linotype" w:eastAsia="Palatino Linotype" w:hAnsi="Palatino Linotype" w:cs="Palatino Linotype"/>
                    <w:sz w:val="22"/>
                    <w:szCs w:val="22"/>
                    <w:highlight w:val="black"/>
                  </w:rPr>
                  <w:t>XXXXXXXXXXXXXXXXXXXXXX</w:t>
                </w:r>
              </w:p>
            </w:tc>
          </w:tr>
          <w:tr w:rsidR="00243863">
            <w:trPr>
              <w:trHeight w:val="283"/>
            </w:trPr>
            <w:tc>
              <w:tcPr>
                <w:tcW w:w="2589" w:type="dxa"/>
              </w:tcPr>
              <w:p w:rsidR="00243863" w:rsidRDefault="001457B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243863" w:rsidRDefault="001457B6">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Tianguistenco</w:t>
                </w:r>
              </w:p>
            </w:tc>
          </w:tr>
          <w:tr w:rsidR="00243863">
            <w:trPr>
              <w:trHeight w:val="283"/>
            </w:trPr>
            <w:tc>
              <w:tcPr>
                <w:tcW w:w="2589" w:type="dxa"/>
              </w:tcPr>
              <w:p w:rsidR="00243863" w:rsidRDefault="001457B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243863" w:rsidRDefault="001457B6">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243863" w:rsidRDefault="00243863">
          <w:pPr>
            <w:tabs>
              <w:tab w:val="right" w:pos="8838"/>
            </w:tabs>
            <w:ind w:left="-28"/>
            <w:jc w:val="both"/>
            <w:rPr>
              <w:rFonts w:ascii="Arial" w:eastAsia="Arial" w:hAnsi="Arial" w:cs="Arial"/>
              <w:b/>
              <w:sz w:val="22"/>
              <w:szCs w:val="22"/>
            </w:rPr>
          </w:pPr>
        </w:p>
      </w:tc>
    </w:tr>
    <w:tr w:rsidR="006D6BD3">
      <w:trPr>
        <w:trHeight w:val="1435"/>
      </w:trPr>
      <w:tc>
        <w:tcPr>
          <w:tcW w:w="3119" w:type="dxa"/>
          <w:shd w:val="clear" w:color="auto" w:fill="auto"/>
        </w:tcPr>
        <w:p w:rsidR="006D6BD3" w:rsidRDefault="006D6BD3">
          <w:pPr>
            <w:tabs>
              <w:tab w:val="right" w:pos="4273"/>
            </w:tabs>
            <w:rPr>
              <w:noProof/>
              <w:lang w:eastAsia="es-MX"/>
            </w:rPr>
          </w:pPr>
        </w:p>
      </w:tc>
      <w:tc>
        <w:tcPr>
          <w:tcW w:w="6733" w:type="dxa"/>
          <w:shd w:val="clear" w:color="auto" w:fill="auto"/>
        </w:tcPr>
        <w:p w:rsidR="006D6BD3" w:rsidRDefault="006D6BD3"/>
      </w:tc>
    </w:tr>
  </w:tbl>
  <w:p w:rsidR="00243863" w:rsidRDefault="00243863">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5CF2"/>
    <w:multiLevelType w:val="multilevel"/>
    <w:tmpl w:val="1292AF9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B61271"/>
    <w:multiLevelType w:val="multilevel"/>
    <w:tmpl w:val="5BFE795E"/>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B73C30"/>
    <w:multiLevelType w:val="multilevel"/>
    <w:tmpl w:val="9AE83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8C2C38"/>
    <w:multiLevelType w:val="multilevel"/>
    <w:tmpl w:val="116EE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A902B8"/>
    <w:multiLevelType w:val="multilevel"/>
    <w:tmpl w:val="E9420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6A51F0"/>
    <w:multiLevelType w:val="multilevel"/>
    <w:tmpl w:val="59743574"/>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7B6794"/>
    <w:multiLevelType w:val="multilevel"/>
    <w:tmpl w:val="CDBE9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5F4FBC"/>
    <w:multiLevelType w:val="multilevel"/>
    <w:tmpl w:val="33720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166A9F"/>
    <w:multiLevelType w:val="multilevel"/>
    <w:tmpl w:val="60AAC0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2"/>
  </w:num>
  <w:num w:numId="3">
    <w:abstractNumId w:val="7"/>
  </w:num>
  <w:num w:numId="4">
    <w:abstractNumId w:val="3"/>
  </w:num>
  <w:num w:numId="5">
    <w:abstractNumId w:val="4"/>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63"/>
    <w:rsid w:val="001457B6"/>
    <w:rsid w:val="001553C2"/>
    <w:rsid w:val="00243863"/>
    <w:rsid w:val="00284C60"/>
    <w:rsid w:val="002D6AEE"/>
    <w:rsid w:val="005B05EA"/>
    <w:rsid w:val="006D6BD3"/>
    <w:rsid w:val="007D7558"/>
    <w:rsid w:val="00C47B1A"/>
    <w:rsid w:val="00CE0F5E"/>
    <w:rsid w:val="00DC2C0D"/>
    <w:rsid w:val="00F606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F59DBCF-CB99-43BC-8949-A6081A2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 w:type="paragraph" w:styleId="Listaconvietas">
    <w:name w:val="List Bullet"/>
    <w:basedOn w:val="Normal"/>
    <w:uiPriority w:val="99"/>
    <w:unhideWhenUsed/>
    <w:rsid w:val="00923D01"/>
    <w:pPr>
      <w:numPr>
        <w:numId w:val="9"/>
      </w:numPr>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XKAavOeTbLpZML/v6w+8lq70A==">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70FAA6-2BC2-4090-95A8-50B62916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6074</Words>
  <Characters>33409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INFOEM568</dc:creator>
  <cp:lastModifiedBy>INFOEM500</cp:lastModifiedBy>
  <cp:revision>4</cp:revision>
  <cp:lastPrinted>2025-04-25T16:13:00Z</cp:lastPrinted>
  <dcterms:created xsi:type="dcterms:W3CDTF">2025-04-25T16:13:00Z</dcterms:created>
  <dcterms:modified xsi:type="dcterms:W3CDTF">2025-06-02T20:25:00Z</dcterms:modified>
</cp:coreProperties>
</file>