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311" w:rsidRPr="008B6BC7" w:rsidRDefault="00DF6EAE" w:rsidP="008B6BC7">
      <w:pPr>
        <w:spacing w:line="360" w:lineRule="auto"/>
        <w:jc w:val="both"/>
        <w:rPr>
          <w:rFonts w:ascii="Palatino Linotype" w:eastAsia="Palatino Linotype" w:hAnsi="Palatino Linotype" w:cs="Palatino Linotype"/>
          <w:b/>
          <w:color w:val="000000" w:themeColor="text1"/>
        </w:rPr>
      </w:pPr>
      <w:bookmarkStart w:id="0" w:name="_GoBack"/>
      <w:bookmarkEnd w:id="0"/>
      <w:r w:rsidRPr="008B6BC7">
        <w:rPr>
          <w:rFonts w:ascii="Palatino Linotype" w:eastAsia="Palatino Linotype" w:hAnsi="Palatino Linotype" w:cs="Palatino Linotype"/>
          <w:color w:val="000000" w:themeColor="text1"/>
        </w:rPr>
        <w:t>Resolución del Pleno del Instituto de Transparencia, Acceso a la Información Pública y Protección de Datos Personales del Estado de México y Municipios, con domicilio en Metepec, Esta</w:t>
      </w:r>
      <w:r w:rsidR="001660E4" w:rsidRPr="008B6BC7">
        <w:rPr>
          <w:rFonts w:ascii="Palatino Linotype" w:eastAsia="Palatino Linotype" w:hAnsi="Palatino Linotype" w:cs="Palatino Linotype"/>
          <w:color w:val="000000" w:themeColor="text1"/>
        </w:rPr>
        <w:t xml:space="preserve">do de México; </w:t>
      </w:r>
      <w:r w:rsidR="00AE1064">
        <w:rPr>
          <w:rFonts w:ascii="Palatino Linotype" w:eastAsia="Palatino Linotype" w:hAnsi="Palatino Linotype" w:cs="Palatino Linotype"/>
          <w:b/>
          <w:color w:val="000000" w:themeColor="text1"/>
        </w:rPr>
        <w:t xml:space="preserve">de fecha doce (12) </w:t>
      </w:r>
      <w:r w:rsidR="00AE1064" w:rsidRPr="00157555">
        <w:rPr>
          <w:rFonts w:ascii="Palatino Linotype" w:eastAsia="Palatino Linotype" w:hAnsi="Palatino Linotype" w:cs="Palatino Linotype"/>
          <w:b/>
          <w:color w:val="000000" w:themeColor="text1"/>
        </w:rPr>
        <w:t xml:space="preserve">de </w:t>
      </w:r>
      <w:r w:rsidR="00AE1064">
        <w:rPr>
          <w:rFonts w:ascii="Palatino Linotype" w:eastAsia="Palatino Linotype" w:hAnsi="Palatino Linotype" w:cs="Palatino Linotype"/>
          <w:b/>
          <w:color w:val="000000" w:themeColor="text1"/>
        </w:rPr>
        <w:t xml:space="preserve">noviembre </w:t>
      </w:r>
      <w:r w:rsidR="00AE1064" w:rsidRPr="00157555">
        <w:rPr>
          <w:rFonts w:ascii="Palatino Linotype" w:eastAsia="Palatino Linotype" w:hAnsi="Palatino Linotype" w:cs="Palatino Linotype"/>
          <w:b/>
          <w:color w:val="000000" w:themeColor="text1"/>
        </w:rPr>
        <w:t>de dos mil veinticinco</w:t>
      </w:r>
      <w:r w:rsidRPr="008B6BC7">
        <w:rPr>
          <w:rFonts w:ascii="Palatino Linotype" w:eastAsia="Palatino Linotype" w:hAnsi="Palatino Linotype" w:cs="Palatino Linotype"/>
          <w:b/>
          <w:color w:val="000000" w:themeColor="text1"/>
        </w:rPr>
        <w:t>.</w:t>
      </w:r>
    </w:p>
    <w:p w:rsidR="00E31311" w:rsidRPr="008B6BC7" w:rsidRDefault="00E31311" w:rsidP="008B6BC7">
      <w:pPr>
        <w:spacing w:line="360" w:lineRule="auto"/>
        <w:jc w:val="both"/>
        <w:rPr>
          <w:rFonts w:ascii="Palatino Linotype" w:eastAsia="Palatino Linotype" w:hAnsi="Palatino Linotype" w:cs="Palatino Linotype"/>
          <w:color w:val="000000" w:themeColor="text1"/>
        </w:rPr>
      </w:pPr>
    </w:p>
    <w:p w:rsidR="00E31311" w:rsidRPr="008B6BC7" w:rsidRDefault="00DF6EAE" w:rsidP="008B6BC7">
      <w:pPr>
        <w:spacing w:line="360" w:lineRule="auto"/>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b/>
          <w:color w:val="000000" w:themeColor="text1"/>
        </w:rPr>
        <w:t>VISTO</w:t>
      </w:r>
      <w:r w:rsidRPr="008B6BC7">
        <w:rPr>
          <w:rFonts w:ascii="Palatino Linotype" w:eastAsia="Palatino Linotype" w:hAnsi="Palatino Linotype" w:cs="Palatino Linotype"/>
          <w:color w:val="000000" w:themeColor="text1"/>
        </w:rPr>
        <w:t xml:space="preserve"> el expediente elec</w:t>
      </w:r>
      <w:r w:rsidR="00A73D35" w:rsidRPr="008B6BC7">
        <w:rPr>
          <w:rFonts w:ascii="Palatino Linotype" w:eastAsia="Palatino Linotype" w:hAnsi="Palatino Linotype" w:cs="Palatino Linotype"/>
          <w:color w:val="000000" w:themeColor="text1"/>
        </w:rPr>
        <w:t>trónico formado con motivo del Recurso de R</w:t>
      </w:r>
      <w:r w:rsidRPr="008B6BC7">
        <w:rPr>
          <w:rFonts w:ascii="Palatino Linotype" w:eastAsia="Palatino Linotype" w:hAnsi="Palatino Linotype" w:cs="Palatino Linotype"/>
          <w:color w:val="000000" w:themeColor="text1"/>
        </w:rPr>
        <w:t xml:space="preserve">evisión </w:t>
      </w:r>
      <w:r w:rsidR="00C301CE" w:rsidRPr="008B6BC7">
        <w:rPr>
          <w:rFonts w:ascii="Palatino Linotype" w:eastAsia="Palatino Linotype" w:hAnsi="Palatino Linotype" w:cs="Palatino Linotype"/>
          <w:b/>
          <w:color w:val="000000" w:themeColor="text1"/>
        </w:rPr>
        <w:t>10033/INFOEM/IP/RR/2025</w:t>
      </w:r>
      <w:r w:rsidRPr="008B6BC7">
        <w:rPr>
          <w:rFonts w:ascii="Palatino Linotype" w:eastAsia="Palatino Linotype" w:hAnsi="Palatino Linotype" w:cs="Palatino Linotype"/>
          <w:b/>
          <w:color w:val="000000" w:themeColor="text1"/>
        </w:rPr>
        <w:t xml:space="preserve">, </w:t>
      </w:r>
      <w:r w:rsidRPr="008B6BC7">
        <w:rPr>
          <w:rFonts w:ascii="Palatino Linotype" w:eastAsia="Palatino Linotype" w:hAnsi="Palatino Linotype" w:cs="Palatino Linotype"/>
          <w:color w:val="000000" w:themeColor="text1"/>
        </w:rPr>
        <w:t>promovido por</w:t>
      </w:r>
      <w:r w:rsidR="001660E4" w:rsidRPr="008B6BC7">
        <w:rPr>
          <w:rFonts w:ascii="Palatino Linotype" w:eastAsia="Palatino Linotype" w:hAnsi="Palatino Linotype" w:cs="Palatino Linotype"/>
          <w:b/>
          <w:color w:val="000000" w:themeColor="text1"/>
        </w:rPr>
        <w:t xml:space="preserve"> </w:t>
      </w:r>
      <w:r w:rsidR="002527DC" w:rsidRPr="008B6BC7">
        <w:rPr>
          <w:rFonts w:ascii="Palatino Linotype" w:eastAsia="Palatino Linotype" w:hAnsi="Palatino Linotype" w:cs="Palatino Linotype"/>
          <w:b/>
          <w:color w:val="000000" w:themeColor="text1"/>
        </w:rPr>
        <w:t>una persona que no proporciono datos de identificación</w:t>
      </w:r>
      <w:r w:rsidRPr="008B6BC7">
        <w:rPr>
          <w:rFonts w:ascii="Palatino Linotype" w:eastAsia="Palatino Linotype" w:hAnsi="Palatino Linotype" w:cs="Palatino Linotype"/>
          <w:b/>
          <w:color w:val="000000" w:themeColor="text1"/>
        </w:rPr>
        <w:t>,</w:t>
      </w:r>
      <w:r w:rsidRPr="008B6BC7">
        <w:rPr>
          <w:rFonts w:ascii="Palatino Linotype" w:eastAsia="Palatino Linotype" w:hAnsi="Palatino Linotype" w:cs="Palatino Linotype"/>
          <w:color w:val="000000" w:themeColor="text1"/>
        </w:rPr>
        <w:t xml:space="preserve"> a quien en lo sucesivo se le identificará como </w:t>
      </w:r>
      <w:r w:rsidR="00A73D35" w:rsidRPr="008B6BC7">
        <w:rPr>
          <w:rFonts w:ascii="Palatino Linotype" w:eastAsia="Palatino Linotype" w:hAnsi="Palatino Linotype" w:cs="Palatino Linotype"/>
          <w:b/>
          <w:color w:val="000000" w:themeColor="text1"/>
        </w:rPr>
        <w:t>EL</w:t>
      </w:r>
      <w:r w:rsidR="00BB66B2" w:rsidRPr="008B6BC7">
        <w:rPr>
          <w:rFonts w:ascii="Palatino Linotype" w:eastAsia="Palatino Linotype" w:hAnsi="Palatino Linotype" w:cs="Palatino Linotype"/>
          <w:b/>
          <w:color w:val="000000" w:themeColor="text1"/>
        </w:rPr>
        <w:t xml:space="preserve"> RECURRENTE</w:t>
      </w:r>
      <w:r w:rsidRPr="008B6BC7">
        <w:rPr>
          <w:rFonts w:ascii="Palatino Linotype" w:eastAsia="Palatino Linotype" w:hAnsi="Palatino Linotype" w:cs="Palatino Linotype"/>
          <w:color w:val="000000" w:themeColor="text1"/>
        </w:rPr>
        <w:t xml:space="preserve">, en contra de la respuesta del </w:t>
      </w:r>
      <w:r w:rsidR="008F4362" w:rsidRPr="008B6BC7">
        <w:rPr>
          <w:rFonts w:ascii="Palatino Linotype" w:eastAsia="Palatino Linotype" w:hAnsi="Palatino Linotype" w:cs="Palatino Linotype"/>
          <w:b/>
          <w:color w:val="000000" w:themeColor="text1"/>
        </w:rPr>
        <w:t xml:space="preserve">Ayuntamiento de </w:t>
      </w:r>
      <w:r w:rsidR="006114E5" w:rsidRPr="008B6BC7">
        <w:rPr>
          <w:rFonts w:ascii="Palatino Linotype" w:eastAsia="Palatino Linotype" w:hAnsi="Palatino Linotype" w:cs="Palatino Linotype"/>
          <w:b/>
          <w:color w:val="000000" w:themeColor="text1"/>
        </w:rPr>
        <w:t>Chiautla</w:t>
      </w:r>
      <w:r w:rsidRPr="008B6BC7">
        <w:rPr>
          <w:rFonts w:ascii="Palatino Linotype" w:eastAsia="Palatino Linotype" w:hAnsi="Palatino Linotype" w:cs="Palatino Linotype"/>
          <w:b/>
          <w:color w:val="000000" w:themeColor="text1"/>
        </w:rPr>
        <w:t xml:space="preserve">, </w:t>
      </w:r>
      <w:r w:rsidRPr="008B6BC7">
        <w:rPr>
          <w:rFonts w:ascii="Palatino Linotype" w:eastAsia="Palatino Linotype" w:hAnsi="Palatino Linotype" w:cs="Palatino Linotype"/>
          <w:color w:val="000000" w:themeColor="text1"/>
        </w:rPr>
        <w:t>en adelante el</w:t>
      </w:r>
      <w:r w:rsidRPr="008B6BC7">
        <w:rPr>
          <w:rFonts w:ascii="Palatino Linotype" w:eastAsia="Palatino Linotype" w:hAnsi="Palatino Linotype" w:cs="Palatino Linotype"/>
          <w:b/>
          <w:color w:val="000000" w:themeColor="text1"/>
        </w:rPr>
        <w:t xml:space="preserve"> SUJETO OBLIGADO</w:t>
      </w:r>
      <w:r w:rsidRPr="008B6BC7">
        <w:rPr>
          <w:rFonts w:ascii="Palatino Linotype" w:eastAsia="Palatino Linotype" w:hAnsi="Palatino Linotype" w:cs="Palatino Linotype"/>
          <w:color w:val="000000" w:themeColor="text1"/>
        </w:rPr>
        <w:t xml:space="preserve">, se procede a dictar la presente </w:t>
      </w:r>
      <w:r w:rsidR="00A73D35" w:rsidRPr="008B6BC7">
        <w:rPr>
          <w:rFonts w:ascii="Palatino Linotype" w:eastAsia="Palatino Linotype" w:hAnsi="Palatino Linotype" w:cs="Palatino Linotype"/>
          <w:color w:val="000000" w:themeColor="text1"/>
        </w:rPr>
        <w:t>R</w:t>
      </w:r>
      <w:r w:rsidRPr="008B6BC7">
        <w:rPr>
          <w:rFonts w:ascii="Palatino Linotype" w:eastAsia="Palatino Linotype" w:hAnsi="Palatino Linotype" w:cs="Palatino Linotype"/>
          <w:color w:val="000000" w:themeColor="text1"/>
        </w:rPr>
        <w:t>esolución, con base en los siguientes:</w:t>
      </w:r>
    </w:p>
    <w:p w:rsidR="00E31311" w:rsidRPr="008B6BC7" w:rsidRDefault="00E31311" w:rsidP="008B6BC7">
      <w:pPr>
        <w:spacing w:line="360" w:lineRule="auto"/>
        <w:jc w:val="both"/>
        <w:rPr>
          <w:rFonts w:ascii="Palatino Linotype" w:eastAsia="Palatino Linotype" w:hAnsi="Palatino Linotype" w:cs="Palatino Linotype"/>
          <w:b/>
          <w:color w:val="000000" w:themeColor="text1"/>
        </w:rPr>
      </w:pPr>
    </w:p>
    <w:p w:rsidR="00E31311" w:rsidRPr="008B6BC7" w:rsidRDefault="00DF6EAE" w:rsidP="008B6BC7">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8B6BC7">
        <w:rPr>
          <w:rFonts w:ascii="Palatino Linotype" w:eastAsia="Palatino Linotype" w:hAnsi="Palatino Linotype" w:cs="Palatino Linotype"/>
          <w:b/>
          <w:color w:val="000000" w:themeColor="text1"/>
          <w:sz w:val="24"/>
          <w:szCs w:val="24"/>
        </w:rPr>
        <w:t>A N T E C E D E N T E S</w:t>
      </w:r>
    </w:p>
    <w:p w:rsidR="00E31311" w:rsidRPr="008B6BC7" w:rsidRDefault="00E31311" w:rsidP="008B6BC7">
      <w:pPr>
        <w:spacing w:line="360" w:lineRule="auto"/>
        <w:rPr>
          <w:rFonts w:ascii="Palatino Linotype" w:hAnsi="Palatino Linotype"/>
          <w:color w:val="000000" w:themeColor="text1"/>
        </w:rPr>
      </w:pPr>
    </w:p>
    <w:p w:rsidR="00E31311" w:rsidRPr="008B6BC7" w:rsidRDefault="00DF6EAE" w:rsidP="008B6BC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t>El día</w:t>
      </w:r>
      <w:r w:rsidR="001660E4" w:rsidRPr="008B6BC7">
        <w:rPr>
          <w:rFonts w:ascii="Palatino Linotype" w:eastAsia="Palatino Linotype" w:hAnsi="Palatino Linotype" w:cs="Palatino Linotype"/>
          <w:b/>
          <w:color w:val="000000" w:themeColor="text1"/>
        </w:rPr>
        <w:t xml:space="preserve"> </w:t>
      </w:r>
      <w:r w:rsidR="006114E5" w:rsidRPr="008B6BC7">
        <w:rPr>
          <w:rFonts w:ascii="Palatino Linotype" w:eastAsia="Palatino Linotype" w:hAnsi="Palatino Linotype" w:cs="Palatino Linotype"/>
          <w:b/>
          <w:color w:val="000000" w:themeColor="text1"/>
        </w:rPr>
        <w:t>cuatro de agosto</w:t>
      </w:r>
      <w:r w:rsidR="00A278EC" w:rsidRPr="008B6BC7">
        <w:rPr>
          <w:rFonts w:ascii="Palatino Linotype" w:eastAsia="Palatino Linotype" w:hAnsi="Palatino Linotype" w:cs="Palatino Linotype"/>
          <w:b/>
          <w:color w:val="000000" w:themeColor="text1"/>
        </w:rPr>
        <w:t xml:space="preserve"> </w:t>
      </w:r>
      <w:r w:rsidR="00BB66B2" w:rsidRPr="008B6BC7">
        <w:rPr>
          <w:rFonts w:ascii="Palatino Linotype" w:eastAsia="Palatino Linotype" w:hAnsi="Palatino Linotype" w:cs="Palatino Linotype"/>
          <w:b/>
          <w:color w:val="000000" w:themeColor="text1"/>
        </w:rPr>
        <w:t>dos mil veinticinco</w:t>
      </w:r>
      <w:r w:rsidRPr="008B6BC7">
        <w:rPr>
          <w:rFonts w:ascii="Palatino Linotype" w:eastAsia="Palatino Linotype" w:hAnsi="Palatino Linotype" w:cs="Palatino Linotype"/>
          <w:b/>
          <w:color w:val="000000" w:themeColor="text1"/>
        </w:rPr>
        <w:t xml:space="preserve">, </w:t>
      </w:r>
      <w:r w:rsidRPr="008B6BC7">
        <w:rPr>
          <w:rFonts w:ascii="Palatino Linotype" w:eastAsia="Palatino Linotype" w:hAnsi="Palatino Linotype" w:cs="Palatino Linotype"/>
          <w:color w:val="000000" w:themeColor="text1"/>
        </w:rPr>
        <w:t xml:space="preserve">se presentó ante el </w:t>
      </w:r>
      <w:r w:rsidRPr="008B6BC7">
        <w:rPr>
          <w:rFonts w:ascii="Palatino Linotype" w:eastAsia="Palatino Linotype" w:hAnsi="Palatino Linotype" w:cs="Palatino Linotype"/>
          <w:b/>
          <w:color w:val="000000" w:themeColor="text1"/>
        </w:rPr>
        <w:t>SUJETO OBLIGADO</w:t>
      </w:r>
      <w:r w:rsidR="00A87FF1" w:rsidRPr="008B6BC7">
        <w:rPr>
          <w:rFonts w:ascii="Palatino Linotype" w:eastAsia="Palatino Linotype" w:hAnsi="Palatino Linotype" w:cs="Palatino Linotype"/>
          <w:color w:val="000000" w:themeColor="text1"/>
        </w:rPr>
        <w:t xml:space="preserve"> vía</w:t>
      </w:r>
      <w:r w:rsidR="005706CE" w:rsidRPr="008B6BC7">
        <w:rPr>
          <w:rFonts w:ascii="Palatino Linotype" w:eastAsia="Palatino Linotype" w:hAnsi="Palatino Linotype" w:cs="Palatino Linotype"/>
          <w:color w:val="000000" w:themeColor="text1"/>
        </w:rPr>
        <w:t xml:space="preserve"> </w:t>
      </w:r>
      <w:r w:rsidR="00A87FF1" w:rsidRPr="008B6BC7">
        <w:rPr>
          <w:rFonts w:ascii="Palatino Linotype" w:eastAsia="Palatino Linotype" w:hAnsi="Palatino Linotype" w:cs="Palatino Linotype"/>
          <w:color w:val="000000" w:themeColor="text1"/>
        </w:rPr>
        <w:t>Sistema de Acceso a la Información Mexiquense</w:t>
      </w:r>
      <w:r w:rsidR="005706CE" w:rsidRPr="008B6BC7">
        <w:rPr>
          <w:rFonts w:ascii="Palatino Linotype" w:eastAsia="Palatino Linotype" w:hAnsi="Palatino Linotype" w:cs="Palatino Linotype"/>
          <w:color w:val="000000" w:themeColor="text1"/>
        </w:rPr>
        <w:t xml:space="preserve"> (SAIMEX)</w:t>
      </w:r>
      <w:r w:rsidRPr="008B6BC7">
        <w:rPr>
          <w:rFonts w:ascii="Palatino Linotype" w:eastAsia="Palatino Linotype" w:hAnsi="Palatino Linotype" w:cs="Palatino Linotype"/>
          <w:color w:val="000000" w:themeColor="text1"/>
        </w:rPr>
        <w:t xml:space="preserve">, la </w:t>
      </w:r>
      <w:r w:rsidR="00F826C3" w:rsidRPr="008B6BC7">
        <w:rPr>
          <w:rFonts w:ascii="Palatino Linotype" w:eastAsia="Palatino Linotype" w:hAnsi="Palatino Linotype" w:cs="Palatino Linotype"/>
          <w:color w:val="000000" w:themeColor="text1"/>
        </w:rPr>
        <w:t>S</w:t>
      </w:r>
      <w:r w:rsidRPr="008B6BC7">
        <w:rPr>
          <w:rFonts w:ascii="Palatino Linotype" w:eastAsia="Palatino Linotype" w:hAnsi="Palatino Linotype" w:cs="Palatino Linotype"/>
          <w:color w:val="000000" w:themeColor="text1"/>
        </w:rPr>
        <w:t xml:space="preserve">olicitud de </w:t>
      </w:r>
      <w:r w:rsidR="00F826C3" w:rsidRPr="008B6BC7">
        <w:rPr>
          <w:rFonts w:ascii="Palatino Linotype" w:eastAsia="Palatino Linotype" w:hAnsi="Palatino Linotype" w:cs="Palatino Linotype"/>
          <w:color w:val="000000" w:themeColor="text1"/>
        </w:rPr>
        <w:t>I</w:t>
      </w:r>
      <w:r w:rsidRPr="008B6BC7">
        <w:rPr>
          <w:rFonts w:ascii="Palatino Linotype" w:eastAsia="Palatino Linotype" w:hAnsi="Palatino Linotype" w:cs="Palatino Linotype"/>
          <w:color w:val="000000" w:themeColor="text1"/>
        </w:rPr>
        <w:t xml:space="preserve">nformación </w:t>
      </w:r>
      <w:r w:rsidR="00F826C3" w:rsidRPr="008B6BC7">
        <w:rPr>
          <w:rFonts w:ascii="Palatino Linotype" w:eastAsia="Palatino Linotype" w:hAnsi="Palatino Linotype" w:cs="Palatino Linotype"/>
          <w:color w:val="000000" w:themeColor="text1"/>
        </w:rPr>
        <w:t>P</w:t>
      </w:r>
      <w:r w:rsidRPr="008B6BC7">
        <w:rPr>
          <w:rFonts w:ascii="Palatino Linotype" w:eastAsia="Palatino Linotype" w:hAnsi="Palatino Linotype" w:cs="Palatino Linotype"/>
          <w:color w:val="000000" w:themeColor="text1"/>
        </w:rPr>
        <w:t>ública registrada con el número</w:t>
      </w:r>
      <w:r w:rsidRPr="008B6BC7">
        <w:rPr>
          <w:rFonts w:ascii="Palatino Linotype" w:eastAsia="Palatino Linotype" w:hAnsi="Palatino Linotype" w:cs="Palatino Linotype"/>
          <w:b/>
          <w:color w:val="000000" w:themeColor="text1"/>
        </w:rPr>
        <w:t xml:space="preserve">  </w:t>
      </w:r>
      <w:r w:rsidR="00C301CE" w:rsidRPr="008B6BC7">
        <w:rPr>
          <w:rFonts w:ascii="Palatino Linotype" w:eastAsia="Palatino Linotype" w:hAnsi="Palatino Linotype" w:cs="Palatino Linotype"/>
          <w:b/>
          <w:color w:val="000000" w:themeColor="text1"/>
        </w:rPr>
        <w:t>00070/CHIAUTLA/IP/2025</w:t>
      </w:r>
      <w:r w:rsidRPr="008B6BC7">
        <w:rPr>
          <w:rFonts w:ascii="Palatino Linotype" w:eastAsia="Palatino Linotype" w:hAnsi="Palatino Linotype" w:cs="Palatino Linotype"/>
          <w:b/>
          <w:color w:val="000000" w:themeColor="text1"/>
        </w:rPr>
        <w:t xml:space="preserve">; </w:t>
      </w:r>
      <w:r w:rsidRPr="008B6BC7">
        <w:rPr>
          <w:rFonts w:ascii="Palatino Linotype" w:eastAsia="Palatino Linotype" w:hAnsi="Palatino Linotype" w:cs="Palatino Linotype"/>
          <w:color w:val="000000" w:themeColor="text1"/>
        </w:rPr>
        <w:t>en la que se solicitó la siguiente información:</w:t>
      </w:r>
    </w:p>
    <w:p w:rsidR="00E31311" w:rsidRPr="008B6BC7" w:rsidRDefault="00E31311" w:rsidP="008B6BC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31311" w:rsidRPr="008B6BC7" w:rsidRDefault="00A87FF1" w:rsidP="008B6BC7">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r w:rsidR="006114E5" w:rsidRPr="008B6BC7">
        <w:rPr>
          <w:rFonts w:ascii="Palatino Linotype" w:eastAsia="Palatino Linotype" w:hAnsi="Palatino Linotype" w:cs="Palatino Linotype"/>
          <w:i/>
          <w:color w:val="000000" w:themeColor="text1"/>
        </w:rPr>
        <w:t>relación de sueldos de todo el personal donde se identifique, nombre, cargo, sueldo bruno, sueldo neto y área de adscripción de la ultima quincena del mes de julio 2025, de no contar con la relación entonces recibos de nomina de todo el personal incluyendo Dif e imcufide</w:t>
      </w:r>
      <w:r w:rsidR="00DF6EAE" w:rsidRPr="008B6BC7">
        <w:rPr>
          <w:rFonts w:ascii="Palatino Linotype" w:eastAsia="Palatino Linotype" w:hAnsi="Palatino Linotype" w:cs="Palatino Linotype"/>
          <w:i/>
          <w:color w:val="000000" w:themeColor="text1"/>
        </w:rPr>
        <w:t>”</w:t>
      </w:r>
    </w:p>
    <w:p w:rsidR="00D61D82" w:rsidRPr="008B6BC7" w:rsidRDefault="00D61D82" w:rsidP="008B6BC7">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E31311" w:rsidRDefault="00A87FF1" w:rsidP="008B6BC7">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8B6BC7">
        <w:rPr>
          <w:rFonts w:ascii="Palatino Linotype" w:eastAsia="Palatino Linotype" w:hAnsi="Palatino Linotype" w:cs="Palatino Linotype"/>
          <w:color w:val="000000" w:themeColor="text1"/>
        </w:rPr>
        <w:t>Se eligió como modalidad de entrega</w:t>
      </w:r>
      <w:r w:rsidR="00370DEE" w:rsidRPr="008B6BC7">
        <w:rPr>
          <w:rFonts w:ascii="Palatino Linotype" w:eastAsia="Palatino Linotype" w:hAnsi="Palatino Linotype" w:cs="Palatino Linotype"/>
          <w:color w:val="000000" w:themeColor="text1"/>
        </w:rPr>
        <w:t>:</w:t>
      </w:r>
      <w:r w:rsidRPr="008B6BC7">
        <w:rPr>
          <w:rFonts w:ascii="Palatino Linotype" w:eastAsia="Palatino Linotype" w:hAnsi="Palatino Linotype" w:cs="Palatino Linotype"/>
          <w:color w:val="000000" w:themeColor="text1"/>
        </w:rPr>
        <w:t xml:space="preserve"> </w:t>
      </w:r>
      <w:r w:rsidRPr="008B6BC7">
        <w:rPr>
          <w:rFonts w:ascii="Palatino Linotype" w:eastAsia="Palatino Linotype" w:hAnsi="Palatino Linotype" w:cs="Palatino Linotype"/>
          <w:b/>
          <w:color w:val="000000" w:themeColor="text1"/>
        </w:rPr>
        <w:t>SAIMEX</w:t>
      </w:r>
    </w:p>
    <w:p w:rsidR="008B6BC7" w:rsidRPr="008B6BC7" w:rsidRDefault="008B6BC7" w:rsidP="008B6BC7">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34764D" w:rsidRPr="008B6BC7" w:rsidRDefault="00411EDF" w:rsidP="008B6BC7">
      <w:pPr>
        <w:numPr>
          <w:ilvl w:val="0"/>
          <w:numId w:val="3"/>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8B6BC7">
        <w:rPr>
          <w:rFonts w:ascii="Palatino Linotype" w:hAnsi="Palatino Linotype"/>
          <w:color w:val="000000" w:themeColor="text1"/>
        </w:rPr>
        <w:lastRenderedPageBreak/>
        <w:t xml:space="preserve">El </w:t>
      </w:r>
      <w:r w:rsidR="006114E5" w:rsidRPr="008B6BC7">
        <w:rPr>
          <w:rFonts w:ascii="Palatino Linotype" w:hAnsi="Palatino Linotype"/>
          <w:b/>
          <w:color w:val="000000" w:themeColor="text1"/>
        </w:rPr>
        <w:t>veintiuno</w:t>
      </w:r>
      <w:r w:rsidRPr="008B6BC7">
        <w:rPr>
          <w:rFonts w:ascii="Palatino Linotype" w:hAnsi="Palatino Linotype"/>
          <w:b/>
          <w:color w:val="000000" w:themeColor="text1"/>
        </w:rPr>
        <w:t xml:space="preserve"> de a</w:t>
      </w:r>
      <w:r w:rsidR="006114E5" w:rsidRPr="008B6BC7">
        <w:rPr>
          <w:rFonts w:ascii="Palatino Linotype" w:hAnsi="Palatino Linotype"/>
          <w:b/>
          <w:color w:val="000000" w:themeColor="text1"/>
        </w:rPr>
        <w:t>gosto</w:t>
      </w:r>
      <w:r w:rsidRPr="008B6BC7">
        <w:rPr>
          <w:rFonts w:ascii="Palatino Linotype" w:hAnsi="Palatino Linotype"/>
          <w:b/>
          <w:color w:val="000000" w:themeColor="text1"/>
        </w:rPr>
        <w:t xml:space="preserve"> de dos mil veinticinco</w:t>
      </w:r>
      <w:r w:rsidR="00517509" w:rsidRPr="008B6BC7">
        <w:rPr>
          <w:rFonts w:ascii="Palatino Linotype" w:hAnsi="Palatino Linotype"/>
          <w:color w:val="000000" w:themeColor="text1"/>
        </w:rPr>
        <w:t xml:space="preserve">, el </w:t>
      </w:r>
      <w:r w:rsidR="00517509" w:rsidRPr="008B6BC7">
        <w:rPr>
          <w:rFonts w:ascii="Palatino Linotype" w:hAnsi="Palatino Linotype"/>
          <w:b/>
          <w:color w:val="000000" w:themeColor="text1"/>
        </w:rPr>
        <w:t>SUJETO OBLIGADO</w:t>
      </w:r>
      <w:r w:rsidR="00517509" w:rsidRPr="008B6BC7">
        <w:rPr>
          <w:rFonts w:ascii="Palatino Linotype" w:hAnsi="Palatino Linotype"/>
          <w:color w:val="000000" w:themeColor="text1"/>
        </w:rPr>
        <w:t xml:space="preserve"> </w:t>
      </w:r>
      <w:r w:rsidR="00DF6EAE" w:rsidRPr="008B6BC7">
        <w:rPr>
          <w:rFonts w:ascii="Palatino Linotype" w:eastAsia="Palatino Linotype" w:hAnsi="Palatino Linotype" w:cs="Palatino Linotype"/>
          <w:color w:val="000000" w:themeColor="text1"/>
        </w:rPr>
        <w:t>dio respuesta a la solicitud</w:t>
      </w:r>
      <w:r w:rsidR="003142E9" w:rsidRPr="008B6BC7">
        <w:rPr>
          <w:rFonts w:ascii="Palatino Linotype" w:eastAsia="Palatino Linotype" w:hAnsi="Palatino Linotype" w:cs="Palatino Linotype"/>
          <w:color w:val="000000" w:themeColor="text1"/>
        </w:rPr>
        <w:t xml:space="preserve">, remitiendo </w:t>
      </w:r>
      <w:r w:rsidR="006114E5" w:rsidRPr="008B6BC7">
        <w:rPr>
          <w:rFonts w:ascii="Palatino Linotype" w:eastAsia="Palatino Linotype" w:hAnsi="Palatino Linotype" w:cs="Palatino Linotype"/>
          <w:color w:val="000000" w:themeColor="text1"/>
        </w:rPr>
        <w:t>el</w:t>
      </w:r>
      <w:r w:rsidR="0089767E" w:rsidRPr="008B6BC7">
        <w:rPr>
          <w:rFonts w:ascii="Palatino Linotype" w:eastAsia="Palatino Linotype" w:hAnsi="Palatino Linotype" w:cs="Palatino Linotype"/>
          <w:color w:val="000000" w:themeColor="text1"/>
        </w:rPr>
        <w:t xml:space="preserve"> archivo</w:t>
      </w:r>
      <w:r w:rsidR="006114E5" w:rsidRPr="008B6BC7">
        <w:rPr>
          <w:rFonts w:ascii="Palatino Linotype" w:eastAsia="Palatino Linotype" w:hAnsi="Palatino Linotype" w:cs="Palatino Linotype"/>
          <w:color w:val="000000" w:themeColor="text1"/>
        </w:rPr>
        <w:t xml:space="preserve"> denominado </w:t>
      </w:r>
      <w:r w:rsidR="006114E5" w:rsidRPr="008B6BC7">
        <w:rPr>
          <w:rFonts w:ascii="Palatino Linotype" w:eastAsia="Palatino Linotype" w:hAnsi="Palatino Linotype" w:cs="Palatino Linotype"/>
          <w:b/>
          <w:color w:val="000000" w:themeColor="text1"/>
        </w:rPr>
        <w:t xml:space="preserve">69.pdf, </w:t>
      </w:r>
      <w:r w:rsidR="006114E5" w:rsidRPr="008B6BC7">
        <w:rPr>
          <w:rFonts w:ascii="Palatino Linotype" w:eastAsia="Palatino Linotype" w:hAnsi="Palatino Linotype" w:cs="Palatino Linotype"/>
          <w:color w:val="000000" w:themeColor="text1"/>
        </w:rPr>
        <w:t>a través de un oficio signado por el Titular de la Unidad de Transparencia, por medio del cual informa que en ese acto hace entrega de la información solicitada.</w:t>
      </w:r>
    </w:p>
    <w:p w:rsidR="006114E5" w:rsidRPr="008B6BC7" w:rsidRDefault="006114E5" w:rsidP="008B6BC7">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rsidR="00E31311" w:rsidRPr="008B6BC7" w:rsidRDefault="00AE1941" w:rsidP="008B6BC7">
      <w:pPr>
        <w:numPr>
          <w:ilvl w:val="0"/>
          <w:numId w:val="3"/>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t xml:space="preserve">Inconforme con la respuesta el </w:t>
      </w:r>
      <w:r w:rsidR="006114E5" w:rsidRPr="008B6BC7">
        <w:rPr>
          <w:rFonts w:ascii="Palatino Linotype" w:eastAsia="Palatino Linotype" w:hAnsi="Palatino Linotype" w:cs="Palatino Linotype"/>
          <w:b/>
          <w:color w:val="000000" w:themeColor="text1"/>
        </w:rPr>
        <w:t>veintiséis</w:t>
      </w:r>
      <w:r w:rsidR="00411EDF" w:rsidRPr="008B6BC7">
        <w:rPr>
          <w:rFonts w:ascii="Palatino Linotype" w:eastAsia="Palatino Linotype" w:hAnsi="Palatino Linotype" w:cs="Palatino Linotype"/>
          <w:b/>
          <w:color w:val="000000" w:themeColor="text1"/>
        </w:rPr>
        <w:t xml:space="preserve"> de </w:t>
      </w:r>
      <w:r w:rsidR="006114E5" w:rsidRPr="008B6BC7">
        <w:rPr>
          <w:rFonts w:ascii="Palatino Linotype" w:eastAsia="Palatino Linotype" w:hAnsi="Palatino Linotype" w:cs="Palatino Linotype"/>
          <w:b/>
          <w:color w:val="000000" w:themeColor="text1"/>
        </w:rPr>
        <w:t>agost</w:t>
      </w:r>
      <w:r w:rsidR="00E36B7B" w:rsidRPr="008B6BC7">
        <w:rPr>
          <w:rFonts w:ascii="Palatino Linotype" w:eastAsia="Palatino Linotype" w:hAnsi="Palatino Linotype" w:cs="Palatino Linotype"/>
          <w:b/>
          <w:color w:val="000000" w:themeColor="text1"/>
        </w:rPr>
        <w:t>o</w:t>
      </w:r>
      <w:r w:rsidRPr="008B6BC7">
        <w:rPr>
          <w:rFonts w:ascii="Palatino Linotype" w:eastAsia="Palatino Linotype" w:hAnsi="Palatino Linotype" w:cs="Palatino Linotype"/>
          <w:b/>
          <w:color w:val="000000" w:themeColor="text1"/>
        </w:rPr>
        <w:t xml:space="preserve"> del año en curso</w:t>
      </w:r>
      <w:r w:rsidRPr="008B6BC7">
        <w:rPr>
          <w:rFonts w:ascii="Palatino Linotype" w:eastAsia="Palatino Linotype" w:hAnsi="Palatino Linotype" w:cs="Palatino Linotype"/>
          <w:color w:val="000000" w:themeColor="text1"/>
        </w:rPr>
        <w:t xml:space="preserve">, </w:t>
      </w:r>
      <w:r w:rsidR="00DF6EAE" w:rsidRPr="008B6BC7">
        <w:rPr>
          <w:rFonts w:ascii="Palatino Linotype" w:eastAsia="Palatino Linotype" w:hAnsi="Palatino Linotype" w:cs="Palatino Linotype"/>
          <w:color w:val="000000" w:themeColor="text1"/>
        </w:rPr>
        <w:t>interpuso el recurso de revisión en contra de la respuesta, manifestando las siguientes razones o motivos de inconformidad:</w:t>
      </w:r>
    </w:p>
    <w:p w:rsidR="00A87FF1" w:rsidRPr="008B6BC7" w:rsidRDefault="00A87FF1" w:rsidP="008B6BC7">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rsidR="00E31311" w:rsidRPr="008B6BC7" w:rsidRDefault="006E5592" w:rsidP="008B6BC7">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bookmarkStart w:id="2" w:name="_heading=h.30j0zll" w:colFirst="0" w:colLast="0"/>
      <w:bookmarkEnd w:id="2"/>
      <w:r w:rsidRPr="008B6BC7">
        <w:rPr>
          <w:rFonts w:ascii="Palatino Linotype" w:eastAsia="Palatino Linotype" w:hAnsi="Palatino Linotype" w:cs="Palatino Linotype"/>
          <w:b/>
          <w:color w:val="000000" w:themeColor="text1"/>
        </w:rPr>
        <w:t>ACTO IMPUGNADO</w:t>
      </w:r>
      <w:r w:rsidR="00DF6EAE" w:rsidRPr="008B6BC7">
        <w:rPr>
          <w:rFonts w:ascii="Palatino Linotype" w:eastAsia="Palatino Linotype" w:hAnsi="Palatino Linotype" w:cs="Palatino Linotype"/>
          <w:b/>
          <w:color w:val="000000" w:themeColor="text1"/>
        </w:rPr>
        <w:t xml:space="preserve">: </w:t>
      </w:r>
      <w:r w:rsidR="00A87FF1" w:rsidRPr="008B6BC7">
        <w:rPr>
          <w:rFonts w:ascii="Palatino Linotype" w:eastAsia="Palatino Linotype" w:hAnsi="Palatino Linotype" w:cs="Palatino Linotype"/>
          <w:i/>
          <w:color w:val="000000" w:themeColor="text1"/>
        </w:rPr>
        <w:t>“</w:t>
      </w:r>
      <w:r w:rsidR="006114E5" w:rsidRPr="008B6BC7">
        <w:rPr>
          <w:rFonts w:ascii="Palatino Linotype" w:eastAsia="Palatino Linotype" w:hAnsi="Palatino Linotype" w:cs="Palatino Linotype"/>
          <w:i/>
          <w:color w:val="000000" w:themeColor="text1"/>
        </w:rPr>
        <w:t>NO ANEXA LA INFORMACIÒN</w:t>
      </w:r>
      <w:r w:rsidR="00DF6EAE" w:rsidRPr="008B6BC7">
        <w:rPr>
          <w:rFonts w:ascii="Palatino Linotype" w:eastAsia="Palatino Linotype" w:hAnsi="Palatino Linotype" w:cs="Palatino Linotype"/>
          <w:i/>
          <w:color w:val="000000" w:themeColor="text1"/>
        </w:rPr>
        <w:t>”</w:t>
      </w:r>
    </w:p>
    <w:p w:rsidR="00A87FF1" w:rsidRPr="008B6BC7" w:rsidRDefault="00A87FF1" w:rsidP="008B6BC7">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E31311" w:rsidRPr="008B6BC7" w:rsidRDefault="006E5592" w:rsidP="008B6BC7">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color w:val="000000" w:themeColor="text1"/>
        </w:rPr>
        <w:t>RAZONES O MOTIVOS DE INCONFORMIDAD</w:t>
      </w:r>
      <w:r w:rsidR="00DF6EAE" w:rsidRPr="008B6BC7">
        <w:rPr>
          <w:rFonts w:ascii="Palatino Linotype" w:eastAsia="Palatino Linotype" w:hAnsi="Palatino Linotype" w:cs="Palatino Linotype"/>
          <w:b/>
          <w:color w:val="000000" w:themeColor="text1"/>
        </w:rPr>
        <w:t>:</w:t>
      </w:r>
      <w:r w:rsidR="00A87FF1" w:rsidRPr="008B6BC7">
        <w:rPr>
          <w:rFonts w:ascii="Palatino Linotype" w:eastAsia="Palatino Linotype" w:hAnsi="Palatino Linotype" w:cs="Palatino Linotype"/>
          <w:i/>
          <w:color w:val="000000" w:themeColor="text1"/>
        </w:rPr>
        <w:t xml:space="preserve"> “</w:t>
      </w:r>
      <w:r w:rsidR="006114E5" w:rsidRPr="008B6BC7">
        <w:rPr>
          <w:rFonts w:ascii="Palatino Linotype" w:eastAsia="Palatino Linotype" w:hAnsi="Palatino Linotype" w:cs="Palatino Linotype"/>
          <w:i/>
          <w:color w:val="000000" w:themeColor="text1"/>
        </w:rPr>
        <w:t>NO ANEXA LA INFORMACIÒN</w:t>
      </w:r>
      <w:r w:rsidR="00DF6EAE" w:rsidRPr="008B6BC7">
        <w:rPr>
          <w:rFonts w:ascii="Palatino Linotype" w:eastAsia="Palatino Linotype" w:hAnsi="Palatino Linotype" w:cs="Palatino Linotype"/>
          <w:i/>
          <w:color w:val="000000" w:themeColor="text1"/>
        </w:rPr>
        <w:t>”</w:t>
      </w:r>
      <w:r w:rsidR="00F23FBF" w:rsidRPr="008B6BC7">
        <w:rPr>
          <w:rFonts w:ascii="Palatino Linotype" w:eastAsia="Palatino Linotype" w:hAnsi="Palatino Linotype" w:cs="Palatino Linotype"/>
          <w:i/>
          <w:color w:val="000000" w:themeColor="text1"/>
        </w:rPr>
        <w:t xml:space="preserve"> </w:t>
      </w:r>
    </w:p>
    <w:p w:rsidR="00F23FBF" w:rsidRPr="008B6BC7" w:rsidRDefault="00F23FBF" w:rsidP="008B6BC7">
      <w:pPr>
        <w:spacing w:line="360" w:lineRule="auto"/>
        <w:rPr>
          <w:rFonts w:ascii="Palatino Linotype" w:eastAsia="Palatino Linotype" w:hAnsi="Palatino Linotype" w:cs="Palatino Linotype"/>
          <w:i/>
          <w:color w:val="000000" w:themeColor="text1"/>
        </w:rPr>
      </w:pPr>
    </w:p>
    <w:p w:rsidR="00E31311" w:rsidRPr="008B6BC7" w:rsidRDefault="006E5592" w:rsidP="008B6BC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Pr>
          <w:rFonts w:ascii="Palatino Linotype" w:eastAsia="Palatino Linotype" w:hAnsi="Palatino Linotype" w:cs="Palatino Linotype"/>
          <w:color w:val="000000" w:themeColor="text1"/>
        </w:rPr>
        <w:t>La Comisionada p</w:t>
      </w:r>
      <w:r w:rsidR="00DF6EAE" w:rsidRPr="008B6BC7">
        <w:rPr>
          <w:rFonts w:ascii="Palatino Linotype" w:eastAsia="Palatino Linotype" w:hAnsi="Palatino Linotype" w:cs="Palatino Linotype"/>
          <w:color w:val="000000" w:themeColor="text1"/>
        </w:rPr>
        <w:t>onente con fundamento en lo dispuesto por el artículo 185 fracción II de la ley de la materia, a través del a</w:t>
      </w:r>
      <w:r w:rsidR="00A87FF1" w:rsidRPr="008B6BC7">
        <w:rPr>
          <w:rFonts w:ascii="Palatino Linotype" w:eastAsia="Palatino Linotype" w:hAnsi="Palatino Linotype" w:cs="Palatino Linotype"/>
          <w:color w:val="000000" w:themeColor="text1"/>
        </w:rPr>
        <w:t xml:space="preserve">cuerdo de admisión de fecha </w:t>
      </w:r>
      <w:r w:rsidR="006114E5" w:rsidRPr="008B6BC7">
        <w:rPr>
          <w:rFonts w:ascii="Palatino Linotype" w:eastAsia="Palatino Linotype" w:hAnsi="Palatino Linotype" w:cs="Palatino Linotype"/>
          <w:b/>
          <w:color w:val="000000" w:themeColor="text1"/>
        </w:rPr>
        <w:t>do</w:t>
      </w:r>
      <w:r w:rsidR="009F4D8B" w:rsidRPr="008B6BC7">
        <w:rPr>
          <w:rFonts w:ascii="Palatino Linotype" w:eastAsia="Palatino Linotype" w:hAnsi="Palatino Linotype" w:cs="Palatino Linotype"/>
          <w:b/>
          <w:color w:val="000000" w:themeColor="text1"/>
        </w:rPr>
        <w:t xml:space="preserve">s de </w:t>
      </w:r>
      <w:r w:rsidR="006114E5" w:rsidRPr="008B6BC7">
        <w:rPr>
          <w:rFonts w:ascii="Palatino Linotype" w:eastAsia="Palatino Linotype" w:hAnsi="Palatino Linotype" w:cs="Palatino Linotype"/>
          <w:b/>
          <w:color w:val="000000" w:themeColor="text1"/>
        </w:rPr>
        <w:t>septiembre</w:t>
      </w:r>
      <w:r w:rsidR="00DF6EAE" w:rsidRPr="008B6BC7">
        <w:rPr>
          <w:rFonts w:ascii="Palatino Linotype" w:eastAsia="Palatino Linotype" w:hAnsi="Palatino Linotype" w:cs="Palatino Linotype"/>
          <w:b/>
          <w:color w:val="000000" w:themeColor="text1"/>
        </w:rPr>
        <w:t xml:space="preserve"> </w:t>
      </w:r>
      <w:r w:rsidR="002008D5" w:rsidRPr="008B6BC7">
        <w:rPr>
          <w:rFonts w:ascii="Palatino Linotype" w:eastAsia="Palatino Linotype" w:hAnsi="Palatino Linotype" w:cs="Palatino Linotype"/>
          <w:b/>
          <w:color w:val="000000" w:themeColor="text1"/>
        </w:rPr>
        <w:t>de dos mil veinticinc</w:t>
      </w:r>
      <w:r w:rsidR="00DF6EAE" w:rsidRPr="008B6BC7">
        <w:rPr>
          <w:rFonts w:ascii="Palatino Linotype" w:eastAsia="Palatino Linotype" w:hAnsi="Palatino Linotype" w:cs="Palatino Linotype"/>
          <w:b/>
          <w:color w:val="000000" w:themeColor="text1"/>
        </w:rPr>
        <w:t>o</w:t>
      </w:r>
      <w:r w:rsidR="00DF6EAE" w:rsidRPr="008B6BC7">
        <w:rPr>
          <w:rFonts w:ascii="Palatino Linotype" w:eastAsia="Palatino Linotype" w:hAnsi="Palatino Linotype" w:cs="Palatino Linotype"/>
          <w:color w:val="000000" w:themeColor="text1"/>
        </w:rPr>
        <w:t xml:space="preserve">, puso a disposición de las partes el expediente electrónico vía </w:t>
      </w:r>
      <w:r w:rsidR="00DF6EAE" w:rsidRPr="008B6BC7">
        <w:rPr>
          <w:rFonts w:ascii="Palatino Linotype" w:eastAsia="Palatino Linotype" w:hAnsi="Palatino Linotype" w:cs="Palatino Linotype"/>
          <w:b/>
          <w:color w:val="000000" w:themeColor="text1"/>
        </w:rPr>
        <w:t xml:space="preserve">SAIMEX </w:t>
      </w:r>
      <w:r w:rsidR="00DF6EAE" w:rsidRPr="008B6BC7">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00DF6EAE" w:rsidRPr="008B6BC7">
        <w:rPr>
          <w:rFonts w:ascii="Palatino Linotype" w:eastAsia="Palatino Linotype" w:hAnsi="Palatino Linotype" w:cs="Palatino Linotype"/>
          <w:b/>
          <w:color w:val="000000" w:themeColor="text1"/>
        </w:rPr>
        <w:t>SUJETO OBLIGADO</w:t>
      </w:r>
      <w:r w:rsidR="00DF6EAE" w:rsidRPr="008B6BC7">
        <w:rPr>
          <w:rFonts w:ascii="Palatino Linotype" w:eastAsia="Palatino Linotype" w:hAnsi="Palatino Linotype" w:cs="Palatino Linotype"/>
          <w:color w:val="000000" w:themeColor="text1"/>
        </w:rPr>
        <w:t xml:space="preserve"> presentará el Informe Justificado procedente.</w:t>
      </w:r>
    </w:p>
    <w:p w:rsidR="00BD011E" w:rsidRPr="008B6BC7" w:rsidRDefault="00BD011E" w:rsidP="008B6BC7">
      <w:pPr>
        <w:pBdr>
          <w:top w:val="nil"/>
          <w:left w:val="nil"/>
          <w:bottom w:val="nil"/>
          <w:right w:val="nil"/>
          <w:between w:val="nil"/>
        </w:pBdr>
        <w:spacing w:line="360" w:lineRule="auto"/>
        <w:jc w:val="both"/>
        <w:rPr>
          <w:rFonts w:ascii="Palatino Linotype" w:hAnsi="Palatino Linotype"/>
          <w:color w:val="000000" w:themeColor="text1"/>
        </w:rPr>
      </w:pPr>
    </w:p>
    <w:p w:rsidR="00A30B7E" w:rsidRPr="008B6BC7" w:rsidRDefault="00DF6EAE" w:rsidP="008B6BC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De lo anterior, el </w:t>
      </w:r>
      <w:r w:rsidR="008F4362" w:rsidRPr="008B6BC7">
        <w:rPr>
          <w:rFonts w:ascii="Palatino Linotype" w:eastAsia="Palatino Linotype" w:hAnsi="Palatino Linotype" w:cs="Palatino Linotype"/>
          <w:b/>
          <w:color w:val="000000" w:themeColor="text1"/>
        </w:rPr>
        <w:t>RECURRENTE</w:t>
      </w:r>
      <w:r w:rsidRPr="008B6BC7">
        <w:rPr>
          <w:rFonts w:ascii="Palatino Linotype" w:eastAsia="Palatino Linotype" w:hAnsi="Palatino Linotype" w:cs="Palatino Linotype"/>
          <w:b/>
          <w:color w:val="000000" w:themeColor="text1"/>
        </w:rPr>
        <w:t xml:space="preserve"> </w:t>
      </w:r>
      <w:r w:rsidR="009D6A1C" w:rsidRPr="008B6BC7">
        <w:rPr>
          <w:rFonts w:ascii="Palatino Linotype" w:eastAsia="Palatino Linotype" w:hAnsi="Palatino Linotype" w:cs="Palatino Linotype"/>
          <w:color w:val="000000" w:themeColor="text1"/>
        </w:rPr>
        <w:t xml:space="preserve">fue omiso en </w:t>
      </w:r>
      <w:r w:rsidR="008F4362" w:rsidRPr="008B6BC7">
        <w:rPr>
          <w:rFonts w:ascii="Palatino Linotype" w:eastAsia="Palatino Linotype" w:hAnsi="Palatino Linotype" w:cs="Palatino Linotype"/>
          <w:color w:val="000000" w:themeColor="text1"/>
        </w:rPr>
        <w:t xml:space="preserve">realizar manifestaciones que a su derecho conviniera y asistiera. Por su parte el </w:t>
      </w:r>
      <w:r w:rsidR="008F4362" w:rsidRPr="008B6BC7">
        <w:rPr>
          <w:rFonts w:ascii="Palatino Linotype" w:eastAsia="Palatino Linotype" w:hAnsi="Palatino Linotype" w:cs="Palatino Linotype"/>
          <w:b/>
          <w:color w:val="000000" w:themeColor="text1"/>
        </w:rPr>
        <w:t>SUJETO OBLIGADO</w:t>
      </w:r>
      <w:r w:rsidR="008F4362" w:rsidRPr="008B6BC7">
        <w:rPr>
          <w:rFonts w:ascii="Palatino Linotype" w:eastAsia="Palatino Linotype" w:hAnsi="Palatino Linotype" w:cs="Palatino Linotype"/>
          <w:color w:val="000000" w:themeColor="text1"/>
        </w:rPr>
        <w:t xml:space="preserve"> </w:t>
      </w:r>
      <w:r w:rsidR="006114E5" w:rsidRPr="008B6BC7">
        <w:rPr>
          <w:rFonts w:ascii="Palatino Linotype" w:eastAsia="Palatino Linotype" w:hAnsi="Palatino Linotype" w:cs="Palatino Linotype"/>
          <w:color w:val="000000" w:themeColor="text1"/>
        </w:rPr>
        <w:t>dejo de rendir el informe justificado correspondiente</w:t>
      </w:r>
      <w:r w:rsidR="00394779" w:rsidRPr="008B6BC7">
        <w:rPr>
          <w:rFonts w:ascii="Palatino Linotype" w:eastAsia="Palatino Linotype" w:hAnsi="Palatino Linotype" w:cs="Palatino Linotype"/>
          <w:color w:val="000000" w:themeColor="text1"/>
        </w:rPr>
        <w:t>.</w:t>
      </w:r>
    </w:p>
    <w:p w:rsidR="00E31311" w:rsidRPr="008B6BC7" w:rsidRDefault="00DF6EAE" w:rsidP="008B6BC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3" w:name="_heading=h.1fob9te" w:colFirst="0" w:colLast="0"/>
      <w:bookmarkEnd w:id="3"/>
      <w:r w:rsidRPr="008B6BC7">
        <w:rPr>
          <w:rFonts w:ascii="Palatino Linotype" w:eastAsia="Palatino Linotype" w:hAnsi="Palatino Linotype" w:cs="Palatino Linotype"/>
          <w:color w:val="000000" w:themeColor="text1"/>
        </w:rPr>
        <w:lastRenderedPageBreak/>
        <w:t xml:space="preserve">Seguidamente, mediante </w:t>
      </w:r>
      <w:r w:rsidR="00914AB9" w:rsidRPr="008B6BC7">
        <w:rPr>
          <w:rFonts w:ascii="Palatino Linotype" w:eastAsia="Palatino Linotype" w:hAnsi="Palatino Linotype" w:cs="Palatino Linotype"/>
          <w:color w:val="000000" w:themeColor="text1"/>
        </w:rPr>
        <w:t>A</w:t>
      </w:r>
      <w:r w:rsidR="00D746B0" w:rsidRPr="008B6BC7">
        <w:rPr>
          <w:rFonts w:ascii="Palatino Linotype" w:eastAsia="Palatino Linotype" w:hAnsi="Palatino Linotype" w:cs="Palatino Linotype"/>
          <w:color w:val="000000" w:themeColor="text1"/>
        </w:rPr>
        <w:t xml:space="preserve">cuerdo de fecha </w:t>
      </w:r>
      <w:r w:rsidR="009F4D8B" w:rsidRPr="008B6BC7">
        <w:rPr>
          <w:rFonts w:ascii="Palatino Linotype" w:eastAsia="Palatino Linotype" w:hAnsi="Palatino Linotype" w:cs="Palatino Linotype"/>
          <w:b/>
          <w:color w:val="000000" w:themeColor="text1"/>
        </w:rPr>
        <w:t>vein</w:t>
      </w:r>
      <w:r w:rsidR="006114E5" w:rsidRPr="008B6BC7">
        <w:rPr>
          <w:rFonts w:ascii="Palatino Linotype" w:eastAsia="Palatino Linotype" w:hAnsi="Palatino Linotype" w:cs="Palatino Linotype"/>
          <w:b/>
          <w:color w:val="000000" w:themeColor="text1"/>
        </w:rPr>
        <w:t>tinueve</w:t>
      </w:r>
      <w:r w:rsidR="00A373FC" w:rsidRPr="008B6BC7">
        <w:rPr>
          <w:rFonts w:ascii="Palatino Linotype" w:eastAsia="Palatino Linotype" w:hAnsi="Palatino Linotype" w:cs="Palatino Linotype"/>
          <w:b/>
          <w:color w:val="000000" w:themeColor="text1"/>
        </w:rPr>
        <w:t xml:space="preserve"> </w:t>
      </w:r>
      <w:r w:rsidR="00B17889" w:rsidRPr="008B6BC7">
        <w:rPr>
          <w:rFonts w:ascii="Palatino Linotype" w:eastAsia="Palatino Linotype" w:hAnsi="Palatino Linotype" w:cs="Palatino Linotype"/>
          <w:b/>
          <w:color w:val="000000" w:themeColor="text1"/>
        </w:rPr>
        <w:t>de octubre</w:t>
      </w:r>
      <w:r w:rsidR="0090601E" w:rsidRPr="008B6BC7">
        <w:rPr>
          <w:rFonts w:ascii="Palatino Linotype" w:eastAsia="Palatino Linotype" w:hAnsi="Palatino Linotype" w:cs="Palatino Linotype"/>
          <w:b/>
          <w:color w:val="000000" w:themeColor="text1"/>
        </w:rPr>
        <w:t xml:space="preserve"> de dos mil veinticinco</w:t>
      </w:r>
      <w:r w:rsidR="00B17889" w:rsidRPr="008B6BC7">
        <w:rPr>
          <w:rFonts w:ascii="Palatino Linotype" w:eastAsia="Palatino Linotype" w:hAnsi="Palatino Linotype" w:cs="Palatino Linotype"/>
          <w:b/>
          <w:color w:val="000000" w:themeColor="text1"/>
        </w:rPr>
        <w:t>,</w:t>
      </w:r>
      <w:r w:rsidRPr="008B6BC7">
        <w:rPr>
          <w:rFonts w:ascii="Palatino Linotype" w:eastAsia="Palatino Linotype" w:hAnsi="Palatino Linotype" w:cs="Palatino Linotype"/>
          <w:b/>
          <w:color w:val="000000" w:themeColor="text1"/>
        </w:rPr>
        <w:t xml:space="preserve"> </w:t>
      </w:r>
      <w:r w:rsidRPr="008B6BC7">
        <w:rPr>
          <w:rFonts w:ascii="Palatino Linotype" w:eastAsia="Palatino Linotype" w:hAnsi="Palatino Linotype" w:cs="Palatino Linotype"/>
          <w:color w:val="000000" w:themeColor="text1"/>
        </w:rPr>
        <w:t xml:space="preserve">se </w:t>
      </w:r>
      <w:r w:rsidR="005D1B66" w:rsidRPr="008B6BC7">
        <w:rPr>
          <w:rFonts w:ascii="Palatino Linotype" w:eastAsia="Palatino Linotype" w:hAnsi="Palatino Linotype" w:cs="Palatino Linotype"/>
          <w:color w:val="000000" w:themeColor="text1"/>
        </w:rPr>
        <w:t xml:space="preserve">amplió el termino para resolver, </w:t>
      </w:r>
      <w:r w:rsidR="00271F83" w:rsidRPr="008B6BC7">
        <w:rPr>
          <w:rFonts w:ascii="Palatino Linotype" w:eastAsia="Palatino Linotype" w:hAnsi="Palatino Linotype" w:cs="Palatino Linotype"/>
          <w:color w:val="000000" w:themeColor="text1"/>
        </w:rPr>
        <w:t>con</w:t>
      </w:r>
      <w:r w:rsidR="009F32B0" w:rsidRPr="008B6BC7">
        <w:rPr>
          <w:rFonts w:ascii="Palatino Linotype" w:eastAsia="Palatino Linotype" w:hAnsi="Palatino Linotype" w:cs="Palatino Linotype"/>
          <w:color w:val="000000" w:themeColor="text1"/>
        </w:rPr>
        <w:t xml:space="preserve">secutivamente </w:t>
      </w:r>
      <w:r w:rsidR="00271F83" w:rsidRPr="008B6BC7">
        <w:rPr>
          <w:rFonts w:ascii="Palatino Linotype" w:eastAsia="Palatino Linotype" w:hAnsi="Palatino Linotype" w:cs="Palatino Linotype"/>
          <w:color w:val="000000" w:themeColor="text1"/>
        </w:rPr>
        <w:t xml:space="preserve">se </w:t>
      </w:r>
      <w:r w:rsidRPr="008B6BC7">
        <w:rPr>
          <w:rFonts w:ascii="Palatino Linotype" w:eastAsia="Palatino Linotype" w:hAnsi="Palatino Linotype" w:cs="Palatino Linotype"/>
          <w:color w:val="000000" w:themeColor="text1"/>
        </w:rPr>
        <w:t>decretó el cierre de instrucción</w:t>
      </w:r>
      <w:r w:rsidR="008B6385" w:rsidRPr="008B6BC7">
        <w:rPr>
          <w:rFonts w:ascii="Palatino Linotype" w:eastAsia="Palatino Linotype" w:hAnsi="Palatino Linotype" w:cs="Palatino Linotype"/>
          <w:color w:val="000000" w:themeColor="text1"/>
        </w:rPr>
        <w:t xml:space="preserve"> mediante Acuerdo de</w:t>
      </w:r>
      <w:r w:rsidR="00E36B7B" w:rsidRPr="008B6BC7">
        <w:rPr>
          <w:rFonts w:ascii="Palatino Linotype" w:eastAsia="Palatino Linotype" w:hAnsi="Palatino Linotype" w:cs="Palatino Linotype"/>
          <w:color w:val="000000" w:themeColor="text1"/>
        </w:rPr>
        <w:t xml:space="preserve"> </w:t>
      </w:r>
      <w:r w:rsidR="00B17889" w:rsidRPr="008B6BC7">
        <w:rPr>
          <w:rFonts w:ascii="Palatino Linotype" w:eastAsia="Palatino Linotype" w:hAnsi="Palatino Linotype" w:cs="Palatino Linotype"/>
          <w:color w:val="000000" w:themeColor="text1"/>
        </w:rPr>
        <w:t>misma fecha</w:t>
      </w:r>
      <w:r w:rsidRPr="008B6BC7">
        <w:rPr>
          <w:rFonts w:ascii="Palatino Linotype" w:eastAsia="Palatino Linotype" w:hAnsi="Palatino Linotype" w:cs="Palatino Linotype"/>
          <w:color w:val="000000" w:themeColor="text1"/>
        </w:rPr>
        <w:t>, por lo que no habiendo más que hacer constar, y</w:t>
      </w:r>
      <w:r w:rsidR="006114E5" w:rsidRPr="008B6BC7">
        <w:rPr>
          <w:rFonts w:ascii="Palatino Linotype" w:eastAsia="Palatino Linotype" w:hAnsi="Palatino Linotype" w:cs="Palatino Linotype"/>
          <w:color w:val="000000" w:themeColor="text1"/>
        </w:rPr>
        <w:t xml:space="preserve">: </w:t>
      </w:r>
    </w:p>
    <w:p w:rsidR="00E31311" w:rsidRPr="008B6BC7" w:rsidRDefault="00E31311" w:rsidP="008B6BC7">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E31311" w:rsidRPr="008B6BC7" w:rsidRDefault="00DF6EAE" w:rsidP="008B6BC7">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8B6BC7">
        <w:rPr>
          <w:rFonts w:ascii="Palatino Linotype" w:eastAsia="Palatino Linotype" w:hAnsi="Palatino Linotype" w:cs="Palatino Linotype"/>
          <w:b/>
          <w:color w:val="000000" w:themeColor="text1"/>
        </w:rPr>
        <w:t>C O N S I D E R A N D O</w:t>
      </w:r>
    </w:p>
    <w:p w:rsidR="00E31311" w:rsidRPr="008B6BC7" w:rsidRDefault="00E31311" w:rsidP="008B6BC7">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E31311" w:rsidRPr="008B6BC7" w:rsidRDefault="00DF6EAE" w:rsidP="008B6BC7">
      <w:pPr>
        <w:pStyle w:val="Ttulo2"/>
        <w:spacing w:before="0" w:line="360" w:lineRule="auto"/>
        <w:rPr>
          <w:rFonts w:ascii="Palatino Linotype" w:eastAsia="Palatino Linotype" w:hAnsi="Palatino Linotype" w:cs="Palatino Linotype"/>
          <w:b/>
          <w:color w:val="000000" w:themeColor="text1"/>
          <w:sz w:val="24"/>
          <w:szCs w:val="24"/>
        </w:rPr>
      </w:pPr>
      <w:bookmarkStart w:id="4" w:name="_heading=h.3znysh7" w:colFirst="0" w:colLast="0"/>
      <w:bookmarkEnd w:id="4"/>
      <w:r w:rsidRPr="008B6BC7">
        <w:rPr>
          <w:rFonts w:ascii="Palatino Linotype" w:eastAsia="Palatino Linotype" w:hAnsi="Palatino Linotype" w:cs="Palatino Linotype"/>
          <w:b/>
          <w:color w:val="000000" w:themeColor="text1"/>
          <w:sz w:val="24"/>
          <w:szCs w:val="24"/>
        </w:rPr>
        <w:t>PRIMERO. De la competencia</w:t>
      </w:r>
    </w:p>
    <w:p w:rsidR="00E31311" w:rsidRPr="008B6BC7" w:rsidRDefault="00547C4E" w:rsidP="008B6BC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E31311" w:rsidRPr="008B6BC7" w:rsidRDefault="00DF6EAE" w:rsidP="008B6BC7">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2et92p0" w:colFirst="0" w:colLast="0"/>
      <w:bookmarkEnd w:id="5"/>
      <w:r w:rsidRPr="008B6BC7">
        <w:rPr>
          <w:rFonts w:ascii="Palatino Linotype" w:eastAsia="Palatino Linotype" w:hAnsi="Palatino Linotype" w:cs="Palatino Linotype"/>
          <w:b/>
          <w:color w:val="000000" w:themeColor="text1"/>
          <w:sz w:val="24"/>
          <w:szCs w:val="24"/>
        </w:rPr>
        <w:t>SEGUNDO. De la oportunidad y procedencia.</w:t>
      </w:r>
    </w:p>
    <w:p w:rsidR="009E2E18" w:rsidRPr="008B6BC7" w:rsidRDefault="009E2E18" w:rsidP="008B6BC7">
      <w:pPr>
        <w:spacing w:line="360" w:lineRule="auto"/>
        <w:rPr>
          <w:rFonts w:ascii="Palatino Linotype" w:hAnsi="Palatino Linotype"/>
          <w:color w:val="000000" w:themeColor="text1"/>
        </w:rPr>
      </w:pPr>
    </w:p>
    <w:p w:rsidR="006B1EE0" w:rsidRPr="008B6BC7" w:rsidRDefault="006B1EE0" w:rsidP="008B6BC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405DED" w:rsidRPr="008B6BC7" w:rsidRDefault="00405DED" w:rsidP="008B6BC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05DED" w:rsidRPr="008B6BC7" w:rsidRDefault="00405DED" w:rsidP="008B6BC7">
      <w:pPr>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r w:rsidRPr="008B6BC7">
        <w:rPr>
          <w:rFonts w:ascii="Palatino Linotype" w:eastAsia="Palatino Linotype" w:hAnsi="Palatino Linotype" w:cs="Palatino Linotype"/>
          <w:b/>
          <w:i/>
          <w:color w:val="000000" w:themeColor="text1"/>
        </w:rPr>
        <w:t>Las solicitudes anónimas</w:t>
      </w:r>
      <w:r w:rsidRPr="008B6BC7">
        <w:rPr>
          <w:rFonts w:ascii="Palatino Linotype" w:eastAsia="Palatino Linotype" w:hAnsi="Palatino Linotype" w:cs="Palatino Linotype"/>
          <w:i/>
          <w:color w:val="000000" w:themeColor="text1"/>
        </w:rPr>
        <w:t xml:space="preserve">, con nombre incompleto o seudónimo </w:t>
      </w:r>
      <w:r w:rsidRPr="008B6BC7">
        <w:rPr>
          <w:rFonts w:ascii="Palatino Linotype" w:eastAsia="Palatino Linotype" w:hAnsi="Palatino Linotype" w:cs="Palatino Linotype"/>
          <w:b/>
          <w:i/>
          <w:color w:val="000000" w:themeColor="text1"/>
        </w:rPr>
        <w:t>serán procedentes para su trámite por parte del sujeto obligado ante quien se presente</w:t>
      </w:r>
      <w:r w:rsidRPr="008B6BC7">
        <w:rPr>
          <w:rFonts w:ascii="Palatino Linotype" w:eastAsia="Palatino Linotype" w:hAnsi="Palatino Linotype" w:cs="Palatino Linotype"/>
          <w:i/>
          <w:color w:val="000000" w:themeColor="text1"/>
        </w:rPr>
        <w:t>. No podrá requerirse información adicional con motivo del nombre proporcionado por el solicitante."</w:t>
      </w:r>
    </w:p>
    <w:p w:rsidR="00405DED" w:rsidRPr="008B6BC7" w:rsidRDefault="00405DED" w:rsidP="008B6BC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405DED" w:rsidRPr="008B6BC7" w:rsidRDefault="00405DED" w:rsidP="008B6BC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0179F4" w:rsidRPr="008B6BC7" w:rsidRDefault="000179F4" w:rsidP="008B6BC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B1EE0" w:rsidRPr="008B6BC7" w:rsidRDefault="006B1EE0" w:rsidP="008B6BC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Finalmente, el escrito contiene las formalidades previstas por el artículo 180 último párrafo de la citada Ley de la materia, por lo que es procedente que este Instituto conozca y resuelva el presente recurso.</w:t>
      </w:r>
    </w:p>
    <w:p w:rsidR="00405DED" w:rsidRPr="008B6BC7" w:rsidRDefault="00405DED" w:rsidP="008B6BC7">
      <w:pPr>
        <w:spacing w:line="360" w:lineRule="auto"/>
        <w:rPr>
          <w:rFonts w:ascii="Palatino Linotype" w:eastAsia="Palatino Linotype" w:hAnsi="Palatino Linotype" w:cs="Palatino Linotype"/>
          <w:color w:val="000000" w:themeColor="text1"/>
        </w:rPr>
      </w:pPr>
    </w:p>
    <w:p w:rsidR="00E31311" w:rsidRPr="008B6BC7" w:rsidRDefault="00DF6EAE" w:rsidP="008B6BC7">
      <w:pPr>
        <w:pStyle w:val="Ttulo1"/>
        <w:spacing w:before="0" w:line="360" w:lineRule="auto"/>
        <w:rPr>
          <w:rFonts w:ascii="Palatino Linotype" w:eastAsia="Palatino Linotype" w:hAnsi="Palatino Linotype" w:cs="Palatino Linotype"/>
          <w:b/>
          <w:color w:val="000000" w:themeColor="text1"/>
          <w:sz w:val="24"/>
          <w:szCs w:val="24"/>
        </w:rPr>
      </w:pPr>
      <w:bookmarkStart w:id="6" w:name="_heading=h.tyjcwt" w:colFirst="0" w:colLast="0"/>
      <w:bookmarkEnd w:id="6"/>
      <w:r w:rsidRPr="008B6BC7">
        <w:rPr>
          <w:rFonts w:ascii="Palatino Linotype" w:eastAsia="Palatino Linotype" w:hAnsi="Palatino Linotype" w:cs="Palatino Linotype"/>
          <w:b/>
          <w:color w:val="000000" w:themeColor="text1"/>
          <w:sz w:val="24"/>
          <w:szCs w:val="24"/>
        </w:rPr>
        <w:lastRenderedPageBreak/>
        <w:t xml:space="preserve">TERCERO. Del planteamiento de la </w:t>
      </w:r>
      <w:r w:rsidRPr="008B6BC7">
        <w:rPr>
          <w:rFonts w:ascii="Palatino Linotype" w:eastAsia="Palatino Linotype" w:hAnsi="Palatino Linotype" w:cs="Palatino Linotype"/>
          <w:b/>
          <w:i/>
          <w:color w:val="000000" w:themeColor="text1"/>
          <w:sz w:val="24"/>
          <w:szCs w:val="24"/>
        </w:rPr>
        <w:t>Litis</w:t>
      </w:r>
      <w:r w:rsidRPr="008B6BC7">
        <w:rPr>
          <w:rFonts w:ascii="Palatino Linotype" w:eastAsia="Palatino Linotype" w:hAnsi="Palatino Linotype" w:cs="Palatino Linotype"/>
          <w:b/>
          <w:color w:val="000000" w:themeColor="text1"/>
          <w:sz w:val="24"/>
          <w:szCs w:val="24"/>
        </w:rPr>
        <w:t>.</w:t>
      </w:r>
    </w:p>
    <w:p w:rsidR="00E31311" w:rsidRPr="008B6BC7" w:rsidRDefault="00DF6EAE" w:rsidP="008B6BC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t>Se solicitó tener acceso, a la información que a continuación se desagrega</w:t>
      </w:r>
      <w:r w:rsidR="00D05C1C" w:rsidRPr="008B6BC7">
        <w:rPr>
          <w:rFonts w:ascii="Palatino Linotype" w:eastAsia="Palatino Linotype" w:hAnsi="Palatino Linotype" w:cs="Palatino Linotype"/>
          <w:color w:val="000000" w:themeColor="text1"/>
        </w:rPr>
        <w:t xml:space="preserve"> correspondiente a la última quincena del mes de julio 2025</w:t>
      </w:r>
      <w:r w:rsidRPr="008B6BC7">
        <w:rPr>
          <w:rFonts w:ascii="Palatino Linotype" w:eastAsia="Palatino Linotype" w:hAnsi="Palatino Linotype" w:cs="Palatino Linotype"/>
          <w:color w:val="000000" w:themeColor="text1"/>
        </w:rPr>
        <w:t>:</w:t>
      </w:r>
    </w:p>
    <w:p w:rsidR="00D05C1C" w:rsidRPr="008B6BC7" w:rsidRDefault="00D05C1C" w:rsidP="008B6BC7">
      <w:pPr>
        <w:pStyle w:val="Prrafodelista"/>
        <w:numPr>
          <w:ilvl w:val="0"/>
          <w:numId w:val="2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Relación de sueldos de todo el personal donde se identifique: nombre, cargo, sueldo bruto, sueldo neto y área de adscripción; y</w:t>
      </w:r>
    </w:p>
    <w:p w:rsidR="00480F1E" w:rsidRPr="008B6BC7" w:rsidRDefault="00D05C1C" w:rsidP="008B6BC7">
      <w:pPr>
        <w:pStyle w:val="Prrafodelista"/>
        <w:numPr>
          <w:ilvl w:val="0"/>
          <w:numId w:val="2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De no contar con una relación, entonces recibos de nómina.</w:t>
      </w:r>
    </w:p>
    <w:p w:rsidR="00D05C1C" w:rsidRPr="008B6BC7" w:rsidRDefault="00D05C1C" w:rsidP="008B6BC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B1EE0" w:rsidRPr="008B6BC7" w:rsidRDefault="006B1EE0"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En respuesta, el </w:t>
      </w:r>
      <w:r w:rsidRPr="008B6BC7">
        <w:rPr>
          <w:rFonts w:ascii="Palatino Linotype" w:eastAsia="Palatino Linotype" w:hAnsi="Palatino Linotype" w:cs="Palatino Linotype"/>
          <w:b/>
          <w:color w:val="000000" w:themeColor="text1"/>
        </w:rPr>
        <w:t xml:space="preserve">SUJETO OBLIGADO </w:t>
      </w:r>
      <w:r w:rsidRPr="008B6BC7">
        <w:rPr>
          <w:rFonts w:ascii="Palatino Linotype" w:eastAsia="Palatino Linotype" w:hAnsi="Palatino Linotype" w:cs="Palatino Linotype"/>
          <w:color w:val="000000" w:themeColor="text1"/>
        </w:rPr>
        <w:t>remitió la información ya descrita en e</w:t>
      </w:r>
      <w:r w:rsidR="00150225" w:rsidRPr="008B6BC7">
        <w:rPr>
          <w:rFonts w:ascii="Palatino Linotype" w:eastAsia="Palatino Linotype" w:hAnsi="Palatino Linotype" w:cs="Palatino Linotype"/>
          <w:color w:val="000000" w:themeColor="text1"/>
        </w:rPr>
        <w:t>l párrafo 2. Inconforme con la misma</w:t>
      </w:r>
      <w:r w:rsidRPr="008B6BC7">
        <w:rPr>
          <w:rFonts w:ascii="Palatino Linotype" w:eastAsia="Palatino Linotype" w:hAnsi="Palatino Linotype" w:cs="Palatino Linotype"/>
          <w:color w:val="000000" w:themeColor="text1"/>
        </w:rPr>
        <w:t xml:space="preserve">, se interpuso recurso de revisión </w:t>
      </w:r>
      <w:r w:rsidR="00150225" w:rsidRPr="008B6BC7">
        <w:rPr>
          <w:rFonts w:ascii="Palatino Linotype" w:eastAsia="Palatino Linotype" w:hAnsi="Palatino Linotype" w:cs="Palatino Linotype"/>
          <w:color w:val="000000" w:themeColor="text1"/>
        </w:rPr>
        <w:t xml:space="preserve">en contra de la </w:t>
      </w:r>
      <w:r w:rsidR="00C54FDF" w:rsidRPr="008B6BC7">
        <w:rPr>
          <w:rFonts w:ascii="Palatino Linotype" w:eastAsia="Palatino Linotype" w:hAnsi="Palatino Linotype" w:cs="Palatino Linotype"/>
          <w:color w:val="000000" w:themeColor="text1"/>
        </w:rPr>
        <w:t>negativa de la entrega de la información</w:t>
      </w:r>
      <w:r w:rsidR="00236042" w:rsidRPr="008B6BC7">
        <w:rPr>
          <w:rFonts w:ascii="Palatino Linotype" w:eastAsia="Palatino Linotype" w:hAnsi="Palatino Linotype" w:cs="Palatino Linotype"/>
          <w:color w:val="000000" w:themeColor="text1"/>
        </w:rPr>
        <w:t>.</w:t>
      </w:r>
    </w:p>
    <w:p w:rsidR="00E31311" w:rsidRPr="008B6BC7" w:rsidRDefault="00E31311" w:rsidP="008B6BC7">
      <w:pPr>
        <w:tabs>
          <w:tab w:val="left" w:pos="933"/>
        </w:tabs>
        <w:spacing w:line="360" w:lineRule="auto"/>
        <w:jc w:val="both"/>
        <w:rPr>
          <w:rFonts w:ascii="Palatino Linotype" w:eastAsia="Palatino Linotype" w:hAnsi="Palatino Linotype" w:cs="Palatino Linotype"/>
          <w:color w:val="000000" w:themeColor="text1"/>
        </w:rPr>
      </w:pPr>
    </w:p>
    <w:p w:rsidR="00E31311" w:rsidRPr="008B6BC7" w:rsidRDefault="00DF6EAE" w:rsidP="008B6BC7">
      <w:pPr>
        <w:numPr>
          <w:ilvl w:val="0"/>
          <w:numId w:val="3"/>
        </w:numPr>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t>En dichas condiciones</w:t>
      </w:r>
      <w:r w:rsidR="00E938F5" w:rsidRPr="008B6BC7">
        <w:rPr>
          <w:rFonts w:ascii="Palatino Linotype" w:eastAsia="Palatino Linotype" w:hAnsi="Palatino Linotype" w:cs="Palatino Linotype"/>
          <w:color w:val="000000" w:themeColor="text1"/>
        </w:rPr>
        <w:t xml:space="preserve"> se presume que el particular se duele de la negativa de la entrega de la información</w:t>
      </w:r>
      <w:r w:rsidRPr="008B6BC7">
        <w:rPr>
          <w:rFonts w:ascii="Palatino Linotype" w:eastAsia="Palatino Linotype" w:hAnsi="Palatino Linotype" w:cs="Palatino Linotype"/>
          <w:color w:val="000000" w:themeColor="text1"/>
        </w:rPr>
        <w:t>,</w:t>
      </w:r>
      <w:r w:rsidR="00E938F5" w:rsidRPr="008B6BC7">
        <w:rPr>
          <w:rFonts w:ascii="Palatino Linotype" w:eastAsia="Palatino Linotype" w:hAnsi="Palatino Linotype" w:cs="Palatino Linotype"/>
          <w:color w:val="000000" w:themeColor="text1"/>
        </w:rPr>
        <w:t xml:space="preserve"> por lo tanto</w:t>
      </w:r>
      <w:r w:rsidRPr="008B6BC7">
        <w:rPr>
          <w:rFonts w:ascii="Palatino Linotype" w:eastAsia="Palatino Linotype" w:hAnsi="Palatino Linotype" w:cs="Palatino Linotype"/>
          <w:color w:val="000000" w:themeColor="text1"/>
        </w:rPr>
        <w:t xml:space="preserve"> la </w:t>
      </w:r>
      <w:r w:rsidRPr="008B6BC7">
        <w:rPr>
          <w:rFonts w:ascii="Palatino Linotype" w:eastAsia="Palatino Linotype" w:hAnsi="Palatino Linotype" w:cs="Palatino Linotype"/>
          <w:i/>
          <w:color w:val="000000" w:themeColor="text1"/>
        </w:rPr>
        <w:t>Litis</w:t>
      </w:r>
      <w:r w:rsidRPr="008B6BC7">
        <w:rPr>
          <w:rFonts w:ascii="Palatino Linotype" w:eastAsia="Palatino Linotype" w:hAnsi="Palatino Linotype" w:cs="Palatino Linotype"/>
          <w:color w:val="000000" w:themeColor="text1"/>
        </w:rPr>
        <w:t xml:space="preserve"> a resolver en este recurso se circunscribe a determinar si se actualiza la causal de procedencia prevista en el artículo 179, </w:t>
      </w:r>
      <w:r w:rsidR="00914AB9" w:rsidRPr="008B6BC7">
        <w:rPr>
          <w:rFonts w:ascii="Palatino Linotype" w:eastAsia="Palatino Linotype" w:hAnsi="Palatino Linotype" w:cs="Palatino Linotype"/>
          <w:b/>
          <w:color w:val="000000" w:themeColor="text1"/>
        </w:rPr>
        <w:t>fracción</w:t>
      </w:r>
      <w:r w:rsidRPr="008B6BC7">
        <w:rPr>
          <w:rFonts w:ascii="Palatino Linotype" w:eastAsia="Palatino Linotype" w:hAnsi="Palatino Linotype" w:cs="Palatino Linotype"/>
          <w:b/>
          <w:color w:val="000000" w:themeColor="text1"/>
        </w:rPr>
        <w:t xml:space="preserve"> </w:t>
      </w:r>
      <w:r w:rsidR="00C54FDF" w:rsidRPr="008B6BC7">
        <w:rPr>
          <w:rFonts w:ascii="Palatino Linotype" w:eastAsia="Palatino Linotype" w:hAnsi="Palatino Linotype" w:cs="Palatino Linotype"/>
          <w:b/>
          <w:color w:val="000000" w:themeColor="text1"/>
        </w:rPr>
        <w:t>I</w:t>
      </w:r>
      <w:r w:rsidRPr="008B6BC7">
        <w:rPr>
          <w:rFonts w:ascii="Palatino Linotype" w:eastAsia="Palatino Linotype" w:hAnsi="Palatino Linotype" w:cs="Palatino Linotype"/>
          <w:b/>
          <w:color w:val="000000" w:themeColor="text1"/>
        </w:rPr>
        <w:t xml:space="preserve"> </w:t>
      </w:r>
      <w:r w:rsidRPr="008B6BC7">
        <w:rPr>
          <w:rFonts w:ascii="Palatino Linotype" w:eastAsia="Palatino Linotype" w:hAnsi="Palatino Linotype" w:cs="Palatino Linotype"/>
          <w:color w:val="000000" w:themeColor="text1"/>
        </w:rPr>
        <w:t xml:space="preserve">de la </w:t>
      </w:r>
      <w:r w:rsidRPr="008B6BC7">
        <w:rPr>
          <w:rFonts w:ascii="Palatino Linotype" w:eastAsia="Palatino Linotype" w:hAnsi="Palatino Linotype" w:cs="Palatino Linotype"/>
          <w:b/>
          <w:color w:val="000000" w:themeColor="text1"/>
        </w:rPr>
        <w:t>Ley de Transparencia y Acceso a la Información Pública del Estado de México y Municipios</w:t>
      </w:r>
      <w:r w:rsidRPr="008B6BC7">
        <w:rPr>
          <w:rFonts w:ascii="Palatino Linotype" w:eastAsia="Palatino Linotype" w:hAnsi="Palatino Linotype" w:cs="Palatino Linotype"/>
          <w:color w:val="000000" w:themeColor="text1"/>
        </w:rPr>
        <w:t xml:space="preserve">; </w:t>
      </w:r>
      <w:r w:rsidR="00914AB9" w:rsidRPr="008B6BC7">
        <w:rPr>
          <w:rFonts w:ascii="Palatino Linotype" w:eastAsia="Palatino Linotype" w:hAnsi="Palatino Linotype" w:cs="Palatino Linotype"/>
          <w:color w:val="000000" w:themeColor="text1"/>
        </w:rPr>
        <w:t>fracción</w:t>
      </w:r>
      <w:r w:rsidRPr="008B6BC7">
        <w:rPr>
          <w:rFonts w:ascii="Palatino Linotype" w:eastAsia="Palatino Linotype" w:hAnsi="Palatino Linotype" w:cs="Palatino Linotype"/>
          <w:color w:val="000000" w:themeColor="text1"/>
        </w:rPr>
        <w:t xml:space="preserve"> que determina la hipót</w:t>
      </w:r>
      <w:r w:rsidR="00677898" w:rsidRPr="008B6BC7">
        <w:rPr>
          <w:rFonts w:ascii="Palatino Linotype" w:eastAsia="Palatino Linotype" w:hAnsi="Palatino Linotype" w:cs="Palatino Linotype"/>
          <w:color w:val="000000" w:themeColor="text1"/>
        </w:rPr>
        <w:t xml:space="preserve">esis jurídica relativa a </w:t>
      </w:r>
      <w:r w:rsidR="00236042" w:rsidRPr="008B6BC7">
        <w:rPr>
          <w:rFonts w:ascii="Palatino Linotype" w:eastAsia="Palatino Linotype" w:hAnsi="Palatino Linotype" w:cs="Palatino Linotype"/>
          <w:color w:val="000000" w:themeColor="text1"/>
        </w:rPr>
        <w:t xml:space="preserve">la </w:t>
      </w:r>
      <w:r w:rsidR="00C54FDF" w:rsidRPr="008B6BC7">
        <w:rPr>
          <w:rFonts w:ascii="Palatino Linotype" w:eastAsia="Palatino Linotype" w:hAnsi="Palatino Linotype" w:cs="Palatino Linotype"/>
          <w:color w:val="000000" w:themeColor="text1"/>
        </w:rPr>
        <w:t>negativa de la entrega de la información</w:t>
      </w:r>
      <w:r w:rsidRPr="008B6BC7">
        <w:rPr>
          <w:rFonts w:ascii="Palatino Linotype" w:eastAsia="Palatino Linotype" w:hAnsi="Palatino Linotype" w:cs="Palatino Linotype"/>
          <w:color w:val="000000" w:themeColor="text1"/>
        </w:rPr>
        <w:t xml:space="preserve">; contexto del cual se dolió </w:t>
      </w:r>
      <w:r w:rsidR="00914AB9" w:rsidRPr="008B6BC7">
        <w:rPr>
          <w:rFonts w:ascii="Palatino Linotype" w:eastAsia="Palatino Linotype" w:hAnsi="Palatino Linotype" w:cs="Palatino Linotype"/>
          <w:b/>
          <w:color w:val="000000" w:themeColor="text1"/>
        </w:rPr>
        <w:t>EL</w:t>
      </w:r>
      <w:r w:rsidR="00BB66B2" w:rsidRPr="008B6BC7">
        <w:rPr>
          <w:rFonts w:ascii="Palatino Linotype" w:eastAsia="Palatino Linotype" w:hAnsi="Palatino Linotype" w:cs="Palatino Linotype"/>
          <w:b/>
          <w:color w:val="000000" w:themeColor="text1"/>
        </w:rPr>
        <w:t xml:space="preserve"> RECURRENTE</w:t>
      </w:r>
      <w:r w:rsidRPr="008B6BC7">
        <w:rPr>
          <w:rFonts w:ascii="Palatino Linotype" w:eastAsia="Palatino Linotype" w:hAnsi="Palatino Linotype" w:cs="Palatino Linotype"/>
          <w:b/>
          <w:color w:val="000000" w:themeColor="text1"/>
        </w:rPr>
        <w:t xml:space="preserve"> </w:t>
      </w:r>
      <w:r w:rsidRPr="008B6BC7">
        <w:rPr>
          <w:rFonts w:ascii="Palatino Linotype" w:eastAsia="Palatino Linotype" w:hAnsi="Palatino Linotype" w:cs="Palatino Linotype"/>
          <w:color w:val="000000" w:themeColor="text1"/>
        </w:rPr>
        <w:t>al momento de interponer su inconformidad.</w:t>
      </w:r>
    </w:p>
    <w:p w:rsidR="00150225" w:rsidRPr="008B6BC7" w:rsidRDefault="00150225" w:rsidP="008B6BC7">
      <w:pPr>
        <w:spacing w:line="360" w:lineRule="auto"/>
        <w:rPr>
          <w:rFonts w:ascii="Palatino Linotype" w:hAnsi="Palatino Linotype"/>
          <w:color w:val="000000" w:themeColor="text1"/>
        </w:rPr>
      </w:pPr>
    </w:p>
    <w:p w:rsidR="00E31311" w:rsidRPr="008B6BC7" w:rsidRDefault="00914AB9" w:rsidP="008B6BC7">
      <w:pPr>
        <w:numPr>
          <w:ilvl w:val="0"/>
          <w:numId w:val="3"/>
        </w:numPr>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t>De modo tal que el presente R</w:t>
      </w:r>
      <w:r w:rsidR="00DF6EAE" w:rsidRPr="008B6BC7">
        <w:rPr>
          <w:rFonts w:ascii="Palatino Linotype" w:eastAsia="Palatino Linotype" w:hAnsi="Palatino Linotype" w:cs="Palatino Linotype"/>
          <w:color w:val="000000" w:themeColor="text1"/>
        </w:rPr>
        <w:t xml:space="preserve">ecurso de </w:t>
      </w:r>
      <w:r w:rsidRPr="008B6BC7">
        <w:rPr>
          <w:rFonts w:ascii="Palatino Linotype" w:eastAsia="Palatino Linotype" w:hAnsi="Palatino Linotype" w:cs="Palatino Linotype"/>
          <w:color w:val="000000" w:themeColor="text1"/>
        </w:rPr>
        <w:t>R</w:t>
      </w:r>
      <w:r w:rsidR="00DF6EAE" w:rsidRPr="008B6BC7">
        <w:rPr>
          <w:rFonts w:ascii="Palatino Linotype" w:eastAsia="Palatino Linotype" w:hAnsi="Palatino Linotype" w:cs="Palatino Linotype"/>
          <w:color w:val="000000" w:themeColor="text1"/>
        </w:rPr>
        <w:t xml:space="preserve">evisión se abocará en determinar si el </w:t>
      </w:r>
      <w:r w:rsidR="00DF6EAE" w:rsidRPr="008B6BC7">
        <w:rPr>
          <w:rFonts w:ascii="Palatino Linotype" w:eastAsia="Palatino Linotype" w:hAnsi="Palatino Linotype" w:cs="Palatino Linotype"/>
          <w:b/>
          <w:color w:val="000000" w:themeColor="text1"/>
        </w:rPr>
        <w:t>SUJETO</w:t>
      </w:r>
      <w:r w:rsidR="00DF6EAE" w:rsidRPr="008B6BC7">
        <w:rPr>
          <w:rFonts w:ascii="Palatino Linotype" w:eastAsia="Palatino Linotype" w:hAnsi="Palatino Linotype" w:cs="Palatino Linotype"/>
          <w:color w:val="000000" w:themeColor="text1"/>
        </w:rPr>
        <w:t xml:space="preserve"> </w:t>
      </w:r>
      <w:r w:rsidR="00DF6EAE" w:rsidRPr="008B6BC7">
        <w:rPr>
          <w:rFonts w:ascii="Palatino Linotype" w:eastAsia="Palatino Linotype" w:hAnsi="Palatino Linotype" w:cs="Palatino Linotype"/>
          <w:b/>
          <w:color w:val="000000" w:themeColor="text1"/>
        </w:rPr>
        <w:t>OBLIGADO</w:t>
      </w:r>
      <w:r w:rsidR="00DF6EAE" w:rsidRPr="008B6BC7">
        <w:rPr>
          <w:rFonts w:ascii="Palatino Linotype" w:eastAsia="Palatino Linotype" w:hAnsi="Palatino Linotype" w:cs="Palatino Linotype"/>
          <w:color w:val="000000" w:themeColor="text1"/>
        </w:rPr>
        <w:t xml:space="preserve"> con su respuesta ciertamente actualiza la causal de procedencia</w:t>
      </w:r>
      <w:r w:rsidR="00DF6EAE" w:rsidRPr="008B6BC7">
        <w:rPr>
          <w:rFonts w:ascii="Palatino Linotype" w:eastAsia="Palatino Linotype" w:hAnsi="Palatino Linotype" w:cs="Palatino Linotype"/>
          <w:b/>
          <w:color w:val="000000" w:themeColor="text1"/>
        </w:rPr>
        <w:t xml:space="preserve"> </w:t>
      </w:r>
      <w:r w:rsidR="00DF6EAE" w:rsidRPr="008B6BC7">
        <w:rPr>
          <w:rFonts w:ascii="Palatino Linotype" w:eastAsia="Palatino Linotype" w:hAnsi="Palatino Linotype" w:cs="Palatino Linotype"/>
          <w:color w:val="000000" w:themeColor="text1"/>
        </w:rPr>
        <w:t xml:space="preserve">antes señalada. </w:t>
      </w:r>
    </w:p>
    <w:p w:rsidR="00516184" w:rsidRPr="008B6BC7" w:rsidRDefault="00516184" w:rsidP="008B6BC7">
      <w:pPr>
        <w:pStyle w:val="Prrafodelista"/>
        <w:ind w:left="0"/>
        <w:rPr>
          <w:rFonts w:ascii="Palatino Linotype" w:hAnsi="Palatino Linotype"/>
          <w:color w:val="000000" w:themeColor="text1"/>
        </w:rPr>
      </w:pPr>
    </w:p>
    <w:p w:rsidR="00E31311" w:rsidRPr="008B6BC7" w:rsidRDefault="00DF6EAE" w:rsidP="008B6BC7">
      <w:pPr>
        <w:pStyle w:val="Ttulo2"/>
        <w:spacing w:before="0" w:line="360" w:lineRule="auto"/>
        <w:rPr>
          <w:rFonts w:ascii="Palatino Linotype" w:eastAsia="Palatino Linotype" w:hAnsi="Palatino Linotype" w:cs="Palatino Linotype"/>
          <w:b/>
          <w:color w:val="000000" w:themeColor="text1"/>
          <w:sz w:val="24"/>
          <w:szCs w:val="24"/>
        </w:rPr>
      </w:pPr>
      <w:bookmarkStart w:id="7" w:name="_heading=h.3dy6vkm" w:colFirst="0" w:colLast="0"/>
      <w:bookmarkEnd w:id="7"/>
      <w:r w:rsidRPr="008B6BC7">
        <w:rPr>
          <w:rFonts w:ascii="Palatino Linotype" w:eastAsia="Palatino Linotype" w:hAnsi="Palatino Linotype" w:cs="Palatino Linotype"/>
          <w:b/>
          <w:color w:val="000000" w:themeColor="text1"/>
          <w:sz w:val="24"/>
          <w:szCs w:val="24"/>
        </w:rPr>
        <w:lastRenderedPageBreak/>
        <w:t>CUARTO. Del estudio y resolución del asunto.</w:t>
      </w:r>
    </w:p>
    <w:p w:rsidR="006B1EE0" w:rsidRPr="008B6BC7" w:rsidRDefault="006B1EE0"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6B1EE0" w:rsidRPr="008B6BC7" w:rsidRDefault="006B1EE0" w:rsidP="008B6BC7">
      <w:pPr>
        <w:spacing w:line="360" w:lineRule="auto"/>
        <w:jc w:val="both"/>
        <w:rPr>
          <w:rFonts w:ascii="Palatino Linotype" w:eastAsia="Palatino Linotype" w:hAnsi="Palatino Linotype" w:cs="Palatino Linotype"/>
          <w:color w:val="000000" w:themeColor="text1"/>
        </w:rPr>
      </w:pPr>
    </w:p>
    <w:p w:rsidR="006B1EE0" w:rsidRPr="008B6BC7" w:rsidRDefault="006B1EE0"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E2E18" w:rsidRPr="008B6BC7" w:rsidRDefault="009E2E18" w:rsidP="008B6BC7">
      <w:pPr>
        <w:pStyle w:val="Prrafodelista"/>
        <w:spacing w:line="360" w:lineRule="auto"/>
        <w:ind w:left="0"/>
        <w:rPr>
          <w:rFonts w:ascii="Palatino Linotype" w:eastAsia="Palatino Linotype" w:hAnsi="Palatino Linotype" w:cs="Palatino Linotype"/>
          <w:color w:val="000000" w:themeColor="text1"/>
        </w:rPr>
      </w:pPr>
    </w:p>
    <w:p w:rsidR="006B1EE0" w:rsidRPr="008B6BC7" w:rsidRDefault="006B1EE0"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w:t>
      </w:r>
      <w:r w:rsidRPr="008B6BC7">
        <w:rPr>
          <w:rFonts w:ascii="Palatino Linotype" w:eastAsia="Palatino Linotype" w:hAnsi="Palatino Linotype" w:cs="Palatino Linotype"/>
          <w:color w:val="000000" w:themeColor="text1"/>
        </w:rPr>
        <w:lastRenderedPageBreak/>
        <w:t>encontrarse publicada en cualquier medio de difusión o porque la requieren a través de una solicitud de acceso a la información, siempre y cuando no encuadre en una de las excepciones contempladas por la ley.</w:t>
      </w:r>
    </w:p>
    <w:p w:rsidR="00A373FC" w:rsidRPr="008B6BC7" w:rsidRDefault="00A373FC" w:rsidP="008B6BC7">
      <w:pPr>
        <w:pStyle w:val="Prrafodelista"/>
        <w:spacing w:line="360" w:lineRule="auto"/>
        <w:ind w:left="0"/>
        <w:rPr>
          <w:rFonts w:ascii="Palatino Linotype" w:eastAsia="Palatino Linotype" w:hAnsi="Palatino Linotype" w:cs="Palatino Linotype"/>
          <w:color w:val="000000" w:themeColor="text1"/>
        </w:rPr>
      </w:pPr>
    </w:p>
    <w:p w:rsidR="002972B9" w:rsidRPr="008B6BC7" w:rsidRDefault="006B1EE0" w:rsidP="008B6BC7">
      <w:pPr>
        <w:numPr>
          <w:ilvl w:val="0"/>
          <w:numId w:val="3"/>
        </w:numPr>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t xml:space="preserve">Una vez sentado lo anterior, resulta oportuno </w:t>
      </w:r>
      <w:r w:rsidR="00014868" w:rsidRPr="008B6BC7">
        <w:rPr>
          <w:rFonts w:ascii="Palatino Linotype" w:eastAsia="Palatino Linotype" w:hAnsi="Palatino Linotype" w:cs="Palatino Linotype"/>
          <w:color w:val="000000" w:themeColor="text1"/>
        </w:rPr>
        <w:t xml:space="preserve">recordar </w:t>
      </w:r>
      <w:r w:rsidR="005C4343" w:rsidRPr="008B6BC7">
        <w:rPr>
          <w:rFonts w:ascii="Palatino Linotype" w:eastAsia="Palatino Linotype" w:hAnsi="Palatino Linotype" w:cs="Palatino Linotype"/>
          <w:color w:val="000000" w:themeColor="text1"/>
        </w:rPr>
        <w:t xml:space="preserve">la respuesta emitida a través de </w:t>
      </w:r>
      <w:r w:rsidR="00492E8F" w:rsidRPr="008B6BC7">
        <w:rPr>
          <w:rFonts w:ascii="Palatino Linotype" w:eastAsia="Palatino Linotype" w:hAnsi="Palatino Linotype" w:cs="Palatino Linotype"/>
          <w:color w:val="000000" w:themeColor="text1"/>
        </w:rPr>
        <w:t xml:space="preserve">la cual se </w:t>
      </w:r>
      <w:r w:rsidR="00516184" w:rsidRPr="008B6BC7">
        <w:rPr>
          <w:rFonts w:ascii="Palatino Linotype" w:eastAsia="Palatino Linotype" w:hAnsi="Palatino Linotype" w:cs="Palatino Linotype"/>
          <w:color w:val="000000" w:themeColor="text1"/>
        </w:rPr>
        <w:t>informa: se remite la información</w:t>
      </w:r>
      <w:r w:rsidR="000E6DDA" w:rsidRPr="008B6BC7">
        <w:rPr>
          <w:rFonts w:ascii="Palatino Linotype" w:eastAsia="Palatino Linotype" w:hAnsi="Palatino Linotype" w:cs="Palatino Linotype"/>
          <w:color w:val="000000" w:themeColor="text1"/>
        </w:rPr>
        <w:t xml:space="preserve"> solicitada. Contexto con el c</w:t>
      </w:r>
      <w:r w:rsidR="00516184" w:rsidRPr="008B6BC7">
        <w:rPr>
          <w:rFonts w:ascii="Palatino Linotype" w:eastAsia="Palatino Linotype" w:hAnsi="Palatino Linotype" w:cs="Palatino Linotype"/>
          <w:color w:val="000000" w:themeColor="text1"/>
        </w:rPr>
        <w:t xml:space="preserve">ual resulta evidente que el </w:t>
      </w:r>
      <w:r w:rsidR="00516184" w:rsidRPr="008B6BC7">
        <w:rPr>
          <w:rFonts w:ascii="Palatino Linotype" w:eastAsia="Palatino Linotype" w:hAnsi="Palatino Linotype" w:cs="Palatino Linotype"/>
          <w:b/>
          <w:color w:val="000000" w:themeColor="text1"/>
        </w:rPr>
        <w:t>SUJETO OBLIGADO</w:t>
      </w:r>
      <w:r w:rsidR="00516184" w:rsidRPr="008B6BC7">
        <w:rPr>
          <w:rFonts w:ascii="Palatino Linotype" w:eastAsia="Palatino Linotype" w:hAnsi="Palatino Linotype" w:cs="Palatino Linotype"/>
          <w:color w:val="000000" w:themeColor="text1"/>
        </w:rPr>
        <w:t xml:space="preserve"> acepta expresamente que si genera, posee y administra lo solicitado; no obstante de las constancias documentales que obran en el expediente electrónico en que se actúa, se desprende que no se remitió la información que se refirió entregar. Por tanto devienen procedentes las razones o motivos de inconformidad, pues se insiste, que ciertamente no se adjuntó la información requerida.</w:t>
      </w:r>
    </w:p>
    <w:p w:rsidR="00516184" w:rsidRPr="008B6BC7" w:rsidRDefault="00516184" w:rsidP="008B6BC7">
      <w:pPr>
        <w:pStyle w:val="Prrafodelista"/>
        <w:ind w:left="0"/>
        <w:rPr>
          <w:rFonts w:ascii="Palatino Linotype" w:hAnsi="Palatino Linotype"/>
          <w:color w:val="000000" w:themeColor="text1"/>
        </w:rPr>
      </w:pPr>
    </w:p>
    <w:p w:rsidR="00516184" w:rsidRPr="008B6BC7" w:rsidRDefault="00516184" w:rsidP="008B6BC7">
      <w:pPr>
        <w:numPr>
          <w:ilvl w:val="0"/>
          <w:numId w:val="3"/>
        </w:numPr>
        <w:spacing w:line="360" w:lineRule="auto"/>
        <w:ind w:left="0" w:firstLine="0"/>
        <w:jc w:val="both"/>
        <w:rPr>
          <w:rFonts w:ascii="Palatino Linotype" w:hAnsi="Palatino Linotype" w:cs="Arial"/>
          <w:color w:val="000000" w:themeColor="text1"/>
        </w:rPr>
      </w:pPr>
      <w:r w:rsidRPr="008B6BC7">
        <w:rPr>
          <w:rFonts w:ascii="Palatino Linotype" w:hAnsi="Palatino Linotype" w:cs="Arial"/>
          <w:color w:val="000000" w:themeColor="text1"/>
        </w:rPr>
        <w:t xml:space="preserve">Luego entonces resulta evidente ordenar la entrega de la información que ya fue asumida por el propio </w:t>
      </w:r>
      <w:r w:rsidRPr="008B6BC7">
        <w:rPr>
          <w:rFonts w:ascii="Palatino Linotype" w:hAnsi="Palatino Linotype" w:cs="Arial"/>
          <w:b/>
          <w:color w:val="000000" w:themeColor="text1"/>
        </w:rPr>
        <w:t>SUJETO OBLIGADO,</w:t>
      </w:r>
      <w:r w:rsidRPr="008B6BC7">
        <w:rPr>
          <w:rFonts w:ascii="Palatino Linotype" w:hAnsi="Palatino Linotype" w:cs="Arial"/>
          <w:color w:val="000000" w:themeColor="text1"/>
        </w:rPr>
        <w:t xml:space="preserve"> de la que al tener certeza de su existencia, resulta poco conveniente realizar un análisis pormenorizado de la fuente obligacional del Ayuntamiento para determinar si cuenta o no con una información que asumió obra en sus archivos. No obstante derivado que la solicitud cuenta con una salvedad para el caso de no contar con una </w:t>
      </w:r>
      <w:r w:rsidRPr="008B6BC7">
        <w:rPr>
          <w:rFonts w:ascii="Palatino Linotype" w:hAnsi="Palatino Linotype" w:cs="Arial"/>
          <w:i/>
          <w:color w:val="000000" w:themeColor="text1"/>
        </w:rPr>
        <w:t xml:space="preserve">relación, </w:t>
      </w:r>
      <w:r w:rsidRPr="008B6BC7">
        <w:rPr>
          <w:rFonts w:ascii="Palatino Linotype" w:hAnsi="Palatino Linotype" w:cs="Arial"/>
          <w:color w:val="000000" w:themeColor="text1"/>
        </w:rPr>
        <w:t>entregar, un soporte documental diverso</w:t>
      </w:r>
      <w:r w:rsidR="000E6DDA" w:rsidRPr="008B6BC7">
        <w:rPr>
          <w:rFonts w:ascii="Palatino Linotype" w:hAnsi="Palatino Linotype" w:cs="Arial"/>
          <w:color w:val="000000" w:themeColor="text1"/>
        </w:rPr>
        <w:t xml:space="preserve"> como lo son recibos de nómina</w:t>
      </w:r>
      <w:r w:rsidRPr="008B6BC7">
        <w:rPr>
          <w:rFonts w:ascii="Palatino Linotype" w:hAnsi="Palatino Linotype" w:cs="Arial"/>
          <w:color w:val="000000" w:themeColor="text1"/>
        </w:rPr>
        <w:t>, conviene realizar las siguientes precisiones.</w:t>
      </w:r>
    </w:p>
    <w:p w:rsidR="00516184" w:rsidRPr="008B6BC7" w:rsidRDefault="00516184" w:rsidP="008B6BC7">
      <w:pPr>
        <w:pStyle w:val="Prrafodelista"/>
        <w:ind w:left="0"/>
        <w:rPr>
          <w:rFonts w:ascii="Palatino Linotype" w:hAnsi="Palatino Linotype"/>
          <w:color w:val="000000" w:themeColor="text1"/>
        </w:rPr>
      </w:pPr>
    </w:p>
    <w:p w:rsidR="000E6DDA" w:rsidRPr="008B6BC7" w:rsidRDefault="000E6DDA" w:rsidP="008B6BC7">
      <w:pPr>
        <w:numPr>
          <w:ilvl w:val="0"/>
          <w:numId w:val="3"/>
        </w:numPr>
        <w:spacing w:line="360" w:lineRule="auto"/>
        <w:ind w:left="0" w:firstLine="0"/>
        <w:jc w:val="both"/>
        <w:rPr>
          <w:rFonts w:ascii="Palatino Linotype" w:eastAsia="Arial Unicode MS" w:hAnsi="Palatino Linotype" w:cs="Arial"/>
          <w:color w:val="000000" w:themeColor="text1"/>
        </w:rPr>
      </w:pPr>
      <w:r w:rsidRPr="008B6BC7">
        <w:rPr>
          <w:rFonts w:ascii="Palatino Linotype" w:hAnsi="Palatino Linotype"/>
          <w:color w:val="000000" w:themeColor="text1"/>
        </w:rPr>
        <w:t xml:space="preserve">Primeramente, precisar que </w:t>
      </w:r>
      <w:r w:rsidRPr="008B6BC7">
        <w:rPr>
          <w:rFonts w:ascii="Palatino Linotype" w:hAnsi="Palatino Linotype" w:cs="Arial"/>
          <w:color w:val="000000" w:themeColor="text1"/>
        </w:rPr>
        <w:t xml:space="preserve">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w:t>
      </w:r>
      <w:r w:rsidRPr="008B6BC7">
        <w:rPr>
          <w:rFonts w:ascii="Palatino Linotype" w:hAnsi="Palatino Linotype" w:cs="Arial"/>
          <w:color w:val="000000" w:themeColor="text1"/>
        </w:rPr>
        <w:lastRenderedPageBreak/>
        <w:t>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0E6DDA" w:rsidRPr="008B6BC7" w:rsidRDefault="000E6DDA" w:rsidP="008B6BC7">
      <w:pPr>
        <w:spacing w:before="240" w:after="240"/>
        <w:contextualSpacing/>
        <w:jc w:val="both"/>
        <w:rPr>
          <w:rFonts w:ascii="Palatino Linotype" w:hAnsi="Palatino Linotype" w:cs="Arial"/>
          <w:i/>
          <w:color w:val="000000" w:themeColor="text1"/>
        </w:rPr>
      </w:pPr>
      <w:r w:rsidRPr="008B6BC7">
        <w:rPr>
          <w:rFonts w:ascii="Palatino Linotype" w:hAnsi="Palatino Linotype" w:cs="Arial"/>
          <w:b/>
          <w:bCs/>
          <w:i/>
          <w:color w:val="000000" w:themeColor="text1"/>
        </w:rPr>
        <w:t xml:space="preserve">“NÓMINA </w:t>
      </w:r>
      <w:r w:rsidRPr="008B6BC7">
        <w:rPr>
          <w:rFonts w:ascii="Palatino Linotype" w:hAnsi="Palatino Linotype" w:cs="Arial"/>
          <w:i/>
          <w:color w:val="000000" w:themeColor="text1"/>
        </w:rPr>
        <w:t>Listado general de los trabajadores de una institución, en</w:t>
      </w:r>
      <w:r w:rsidRPr="008B6BC7">
        <w:rPr>
          <w:rFonts w:ascii="Palatino Linotype" w:hAnsi="Palatino Linotype" w:cs="Arial"/>
          <w:b/>
          <w:bCs/>
          <w:i/>
          <w:color w:val="000000" w:themeColor="text1"/>
        </w:rPr>
        <w:t xml:space="preserve"> </w:t>
      </w:r>
      <w:r w:rsidRPr="008B6BC7">
        <w:rPr>
          <w:rFonts w:ascii="Palatino Linotype" w:hAnsi="Palatino Linotype" w:cs="Arial"/>
          <w:i/>
          <w:color w:val="000000" w:themeColor="text1"/>
        </w:rPr>
        <w:t>el cual se asientan las percepciones brutas, deducciones y</w:t>
      </w:r>
      <w:r w:rsidRPr="008B6BC7">
        <w:rPr>
          <w:rFonts w:ascii="Palatino Linotype" w:hAnsi="Palatino Linotype" w:cs="Arial"/>
          <w:b/>
          <w:bCs/>
          <w:i/>
          <w:color w:val="000000" w:themeColor="text1"/>
        </w:rPr>
        <w:t xml:space="preserve"> </w:t>
      </w:r>
      <w:r w:rsidRPr="008B6BC7">
        <w:rPr>
          <w:rFonts w:ascii="Palatino Linotype" w:hAnsi="Palatino Linotype" w:cs="Arial"/>
          <w:i/>
          <w:color w:val="000000" w:themeColor="text1"/>
        </w:rPr>
        <w:t>alcance neto de las mismas; la nómina es utilizada para</w:t>
      </w:r>
      <w:r w:rsidRPr="008B6BC7">
        <w:rPr>
          <w:rFonts w:ascii="Palatino Linotype" w:hAnsi="Palatino Linotype" w:cs="Arial"/>
          <w:b/>
          <w:bCs/>
          <w:i/>
          <w:color w:val="000000" w:themeColor="text1"/>
        </w:rPr>
        <w:t xml:space="preserve"> </w:t>
      </w:r>
      <w:r w:rsidRPr="008B6BC7">
        <w:rPr>
          <w:rFonts w:ascii="Palatino Linotype" w:hAnsi="Palatino Linotype" w:cs="Arial"/>
          <w:i/>
          <w:color w:val="000000" w:themeColor="text1"/>
        </w:rPr>
        <w:t>efectuar los pagos periódicos (semanales, quincenales o</w:t>
      </w:r>
      <w:r w:rsidRPr="008B6BC7">
        <w:rPr>
          <w:rFonts w:ascii="Palatino Linotype" w:hAnsi="Palatino Linotype" w:cs="Arial"/>
          <w:b/>
          <w:bCs/>
          <w:i/>
          <w:color w:val="000000" w:themeColor="text1"/>
        </w:rPr>
        <w:t xml:space="preserve"> </w:t>
      </w:r>
      <w:r w:rsidRPr="008B6BC7">
        <w:rPr>
          <w:rFonts w:ascii="Palatino Linotype" w:hAnsi="Palatino Linotype" w:cs="Arial"/>
          <w:i/>
          <w:color w:val="000000" w:themeColor="text1"/>
        </w:rPr>
        <w:t>mensuales) a los trabajadores por concepto de sueldos y</w:t>
      </w:r>
      <w:r w:rsidRPr="008B6BC7">
        <w:rPr>
          <w:rFonts w:ascii="Palatino Linotype" w:hAnsi="Palatino Linotype" w:cs="Arial"/>
          <w:b/>
          <w:bCs/>
          <w:i/>
          <w:color w:val="000000" w:themeColor="text1"/>
        </w:rPr>
        <w:t xml:space="preserve"> </w:t>
      </w:r>
      <w:r w:rsidRPr="008B6BC7">
        <w:rPr>
          <w:rFonts w:ascii="Palatino Linotype" w:hAnsi="Palatino Linotype" w:cs="Arial"/>
          <w:i/>
          <w:color w:val="000000" w:themeColor="text1"/>
        </w:rPr>
        <w:t>salarios.”(Sic)</w:t>
      </w:r>
    </w:p>
    <w:p w:rsidR="000E6DDA" w:rsidRPr="008B6BC7" w:rsidRDefault="000E6DDA" w:rsidP="008B6BC7">
      <w:pPr>
        <w:spacing w:line="360" w:lineRule="auto"/>
        <w:jc w:val="both"/>
        <w:rPr>
          <w:rFonts w:ascii="Palatino Linotype" w:eastAsia="Palatino Linotype" w:hAnsi="Palatino Linotype" w:cs="Palatino Linotype"/>
          <w:color w:val="000000" w:themeColor="text1"/>
        </w:rPr>
      </w:pPr>
    </w:p>
    <w:p w:rsidR="000E6DDA" w:rsidRPr="008B6BC7" w:rsidRDefault="000E6DDA" w:rsidP="008B6BC7">
      <w:pPr>
        <w:numPr>
          <w:ilvl w:val="0"/>
          <w:numId w:val="3"/>
        </w:numPr>
        <w:spacing w:line="360" w:lineRule="auto"/>
        <w:ind w:left="0" w:firstLine="0"/>
        <w:jc w:val="both"/>
        <w:rPr>
          <w:rFonts w:ascii="Palatino Linotype" w:hAnsi="Palatino Linotype" w:cs="Arial"/>
          <w:color w:val="000000" w:themeColor="text1"/>
          <w:lang w:val="es-MX"/>
        </w:rPr>
      </w:pPr>
      <w:r w:rsidRPr="008B6BC7">
        <w:rPr>
          <w:rFonts w:ascii="Palatino Linotype" w:hAnsi="Palatino Linotype" w:cs="Arial"/>
          <w:color w:val="000000" w:themeColor="text1"/>
        </w:rPr>
        <w:t xml:space="preserve">En base a lo anterior, conviene a traer lo establecido por el artículo 804, fracción II, de la Ley </w:t>
      </w:r>
      <w:r w:rsidRPr="008B6BC7">
        <w:rPr>
          <w:rFonts w:ascii="Palatino Linotype" w:hAnsi="Palatino Linotype"/>
          <w:color w:val="000000" w:themeColor="text1"/>
        </w:rPr>
        <w:t>Federal</w:t>
      </w:r>
      <w:r w:rsidRPr="008B6BC7">
        <w:rPr>
          <w:rFonts w:ascii="Palatino Linotype" w:hAnsi="Palatino Linotype" w:cs="Arial"/>
          <w:color w:val="000000" w:themeColor="text1"/>
        </w:rPr>
        <w:t xml:space="preserve"> de Trabajo, el cual a la letra establece: </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r w:rsidRPr="008B6BC7">
        <w:rPr>
          <w:rFonts w:ascii="Palatino Linotype" w:eastAsia="Palatino Linotype" w:hAnsi="Palatino Linotype" w:cs="Palatino Linotype"/>
          <w:b/>
          <w:i/>
          <w:color w:val="000000" w:themeColor="text1"/>
        </w:rPr>
        <w:t>Artículo 804.-</w:t>
      </w:r>
      <w:r w:rsidRPr="008B6BC7">
        <w:rPr>
          <w:rFonts w:ascii="Palatino Linotype" w:eastAsia="Palatino Linotype" w:hAnsi="Palatino Linotype" w:cs="Palatino Linotype"/>
          <w:i/>
          <w:color w:val="000000" w:themeColor="text1"/>
        </w:rPr>
        <w:t xml:space="preserve"> </w:t>
      </w:r>
      <w:r w:rsidRPr="008B6BC7">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8B6BC7">
        <w:rPr>
          <w:rFonts w:ascii="Palatino Linotype" w:eastAsia="Palatino Linotype" w:hAnsi="Palatino Linotype" w:cs="Palatino Linotype"/>
          <w:i/>
          <w:color w:val="000000" w:themeColor="text1"/>
        </w:rPr>
        <w:t>:</w:t>
      </w:r>
    </w:p>
    <w:p w:rsidR="000E6DDA" w:rsidRPr="008B6BC7" w:rsidRDefault="000E6DDA" w:rsidP="008B6BC7">
      <w:pPr>
        <w:jc w:val="both"/>
        <w:rPr>
          <w:rFonts w:ascii="Palatino Linotype" w:eastAsia="Palatino Linotype" w:hAnsi="Palatino Linotype" w:cs="Palatino Linotype"/>
          <w:i/>
          <w:color w:val="000000" w:themeColor="text1"/>
        </w:rPr>
      </w:pP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II.</w:t>
      </w:r>
      <w:r w:rsidRPr="008B6BC7">
        <w:rPr>
          <w:rFonts w:ascii="Palatino Linotype" w:eastAsia="Palatino Linotype" w:hAnsi="Palatino Linotype" w:cs="Palatino Linotype"/>
          <w:i/>
          <w:color w:val="000000" w:themeColor="text1"/>
        </w:rPr>
        <w:t xml:space="preserve"> </w:t>
      </w:r>
      <w:r w:rsidRPr="008B6BC7">
        <w:rPr>
          <w:rFonts w:ascii="Palatino Linotype" w:eastAsia="Palatino Linotype" w:hAnsi="Palatino Linotype" w:cs="Palatino Linotype"/>
          <w:b/>
          <w:i/>
          <w:color w:val="000000" w:themeColor="text1"/>
        </w:rPr>
        <w:t>Listas de raya o nómina de personal</w:t>
      </w:r>
      <w:r w:rsidRPr="008B6BC7">
        <w:rPr>
          <w:rFonts w:ascii="Palatino Linotype" w:eastAsia="Palatino Linotype" w:hAnsi="Palatino Linotype" w:cs="Palatino Linotype"/>
          <w:i/>
          <w:color w:val="000000" w:themeColor="text1"/>
        </w:rPr>
        <w:t xml:space="preserve">, cuando se lleven en el centro de trabajo; o recibos de pagos de salarios; </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8B6BC7">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8B6BC7">
        <w:rPr>
          <w:rFonts w:ascii="Palatino Linotype" w:eastAsia="Palatino Linotype" w:hAnsi="Palatino Linotype" w:cs="Palatino Linotype"/>
          <w:i/>
          <w:color w:val="000000" w:themeColor="text1"/>
        </w:rPr>
        <w:t xml:space="preserve">; y los mencionados en la fracción V, conforme lo señalen las Leyes que los rijan.” </w:t>
      </w:r>
    </w:p>
    <w:p w:rsidR="000E6DDA" w:rsidRDefault="000E6DDA" w:rsidP="008B6BC7">
      <w:pPr>
        <w:jc w:val="both"/>
        <w:rPr>
          <w:rFonts w:ascii="Palatino Linotype" w:eastAsia="Palatino Linotype" w:hAnsi="Palatino Linotype" w:cs="Palatino Linotype"/>
          <w:i/>
          <w:color w:val="000000" w:themeColor="text1"/>
        </w:rPr>
      </w:pPr>
    </w:p>
    <w:p w:rsidR="006E5592" w:rsidRPr="008B6BC7" w:rsidRDefault="006E5592" w:rsidP="008B6BC7">
      <w:pPr>
        <w:jc w:val="both"/>
        <w:rPr>
          <w:rFonts w:ascii="Palatino Linotype" w:eastAsia="Palatino Linotype" w:hAnsi="Palatino Linotype" w:cs="Palatino Linotype"/>
          <w:i/>
          <w:color w:val="000000" w:themeColor="text1"/>
        </w:rPr>
      </w:pPr>
    </w:p>
    <w:p w:rsidR="000E6DDA" w:rsidRPr="008B6BC7"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De lo precedente, se concluye que la nómina, es el registro utilizado para efectuar los pagos a los trabajadores por concepto de sueldos y salarios, el cual se compone por el conjunto </w:t>
      </w:r>
      <w:r w:rsidRPr="008B6BC7">
        <w:rPr>
          <w:rFonts w:ascii="Palatino Linotype" w:hAnsi="Palatino Linotype" w:cs="Arial"/>
          <w:color w:val="000000" w:themeColor="text1"/>
        </w:rPr>
        <w:t>de</w:t>
      </w:r>
      <w:r w:rsidRPr="008B6BC7">
        <w:rPr>
          <w:rFonts w:ascii="Palatino Linotype" w:eastAsia="Palatino Linotype" w:hAnsi="Palatino Linotype" w:cs="Palatino Linotype"/>
          <w:color w:val="000000" w:themeColor="text1"/>
        </w:rPr>
        <w:t xml:space="preserve"> trabajadores en el que se asientan las percepciones brutas, deducciones y la cantidad neta a pagar.</w:t>
      </w:r>
    </w:p>
    <w:p w:rsidR="000E6DDA" w:rsidRPr="008B6BC7" w:rsidRDefault="000E6DDA" w:rsidP="008B6BC7">
      <w:pPr>
        <w:spacing w:line="360" w:lineRule="auto"/>
        <w:jc w:val="both"/>
        <w:rPr>
          <w:rFonts w:ascii="Palatino Linotype" w:eastAsia="Palatino Linotype" w:hAnsi="Palatino Linotype" w:cs="Palatino Linotype"/>
          <w:color w:val="000000" w:themeColor="text1"/>
        </w:rPr>
      </w:pPr>
    </w:p>
    <w:p w:rsidR="000E6DDA" w:rsidRPr="008B6BC7"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En ese contexto, tratándose de servidores públicos de los Municipios la Ley del Trabajo de los Servidores Públicos del Estado y Municipios, en su artículo 220-K, establece lo siguiente:</w:t>
      </w:r>
    </w:p>
    <w:p w:rsidR="000E6DDA" w:rsidRPr="008B6BC7" w:rsidRDefault="000E6DDA" w:rsidP="008B6BC7">
      <w:pPr>
        <w:tabs>
          <w:tab w:val="left" w:pos="9072"/>
        </w:tabs>
        <w:spacing w:before="24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“ARTÍCULO 220 K.-</w:t>
      </w:r>
      <w:r w:rsidRPr="008B6BC7">
        <w:rPr>
          <w:rFonts w:ascii="Palatino Linotype" w:eastAsia="Palatino Linotype" w:hAnsi="Palatino Linotype" w:cs="Palatino Linotype"/>
          <w:i/>
          <w:color w:val="000000" w:themeColor="text1"/>
        </w:rPr>
        <w:t xml:space="preserve"> La </w:t>
      </w:r>
      <w:r w:rsidRPr="008B6BC7">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8B6BC7">
        <w:rPr>
          <w:rFonts w:ascii="Palatino Linotype" w:eastAsia="Palatino Linotype" w:hAnsi="Palatino Linotype" w:cs="Palatino Linotype"/>
          <w:i/>
          <w:color w:val="000000" w:themeColor="text1"/>
        </w:rPr>
        <w:t xml:space="preserve"> </w:t>
      </w:r>
      <w:r w:rsidRPr="008B6BC7">
        <w:rPr>
          <w:rFonts w:ascii="Palatino Linotype" w:eastAsia="Palatino Linotype" w:hAnsi="Palatino Linotype" w:cs="Palatino Linotype"/>
          <w:b/>
          <w:i/>
          <w:color w:val="000000" w:themeColor="text1"/>
        </w:rPr>
        <w:t>se precisan</w:t>
      </w:r>
      <w:r w:rsidRPr="008B6BC7">
        <w:rPr>
          <w:rFonts w:ascii="Palatino Linotype" w:eastAsia="Palatino Linotype" w:hAnsi="Palatino Linotype" w:cs="Palatino Linotype"/>
          <w:i/>
          <w:color w:val="000000" w:themeColor="text1"/>
        </w:rPr>
        <w:t>:</w:t>
      </w:r>
    </w:p>
    <w:p w:rsidR="000E6DDA" w:rsidRPr="008B6BC7" w:rsidRDefault="000E6DDA" w:rsidP="008B6BC7">
      <w:pPr>
        <w:tabs>
          <w:tab w:val="left" w:pos="9072"/>
        </w:tabs>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p>
    <w:p w:rsidR="000E6DDA" w:rsidRPr="008B6BC7" w:rsidRDefault="000E6DDA" w:rsidP="008B6BC7">
      <w:pPr>
        <w:tabs>
          <w:tab w:val="left" w:pos="9072"/>
        </w:tabs>
        <w:jc w:val="both"/>
        <w:rPr>
          <w:rFonts w:ascii="Palatino Linotype" w:eastAsia="Palatino Linotype" w:hAnsi="Palatino Linotype" w:cs="Palatino Linotype"/>
          <w:b/>
          <w:i/>
          <w:color w:val="000000" w:themeColor="text1"/>
        </w:rPr>
      </w:pPr>
      <w:r w:rsidRPr="008B6BC7">
        <w:rPr>
          <w:rFonts w:ascii="Palatino Linotype" w:eastAsia="Palatino Linotype" w:hAnsi="Palatino Linotype" w:cs="Palatino Linotype"/>
          <w:i/>
          <w:color w:val="000000" w:themeColor="text1"/>
        </w:rPr>
        <w:t xml:space="preserve">II. </w:t>
      </w:r>
      <w:r w:rsidRPr="008B6BC7">
        <w:rPr>
          <w:rFonts w:ascii="Palatino Linotype" w:eastAsia="Palatino Linotype" w:hAnsi="Palatino Linotype" w:cs="Palatino Linotype"/>
          <w:b/>
          <w:i/>
          <w:color w:val="000000" w:themeColor="text1"/>
        </w:rPr>
        <w:t>Recibos de pagos de salarios o</w:t>
      </w:r>
      <w:r w:rsidRPr="008B6BC7">
        <w:rPr>
          <w:rFonts w:ascii="Palatino Linotype" w:eastAsia="Palatino Linotype" w:hAnsi="Palatino Linotype" w:cs="Palatino Linotype"/>
          <w:i/>
          <w:color w:val="000000" w:themeColor="text1"/>
        </w:rPr>
        <w:t xml:space="preserve"> </w:t>
      </w:r>
      <w:r w:rsidRPr="008B6BC7">
        <w:rPr>
          <w:rFonts w:ascii="Palatino Linotype" w:eastAsia="Palatino Linotype" w:hAnsi="Palatino Linotype" w:cs="Palatino Linotype"/>
          <w:b/>
          <w:i/>
          <w:color w:val="000000" w:themeColor="text1"/>
        </w:rPr>
        <w:t>las constancias documentales del pago de salario</w:t>
      </w:r>
      <w:r w:rsidRPr="008B6BC7">
        <w:rPr>
          <w:rFonts w:ascii="Palatino Linotype" w:eastAsia="Palatino Linotype" w:hAnsi="Palatino Linotype" w:cs="Palatino Linotype"/>
          <w:i/>
          <w:color w:val="000000" w:themeColor="text1"/>
        </w:rPr>
        <w:t xml:space="preserve"> </w:t>
      </w:r>
      <w:r w:rsidRPr="008B6BC7">
        <w:rPr>
          <w:rFonts w:ascii="Palatino Linotype" w:eastAsia="Palatino Linotype" w:hAnsi="Palatino Linotype" w:cs="Palatino Linotype"/>
          <w:b/>
          <w:i/>
          <w:color w:val="000000" w:themeColor="text1"/>
        </w:rPr>
        <w:t xml:space="preserve">cuando </w:t>
      </w:r>
      <w:r w:rsidRPr="008B6BC7">
        <w:rPr>
          <w:rFonts w:ascii="Palatino Linotype" w:eastAsia="Palatino Linotype" w:hAnsi="Palatino Linotype" w:cs="Palatino Linotype"/>
          <w:b/>
          <w:i/>
          <w:color w:val="000000" w:themeColor="text1"/>
          <w:u w:val="single"/>
        </w:rPr>
        <w:t>sea por depósito o mediante información electrónica</w:t>
      </w:r>
      <w:r w:rsidRPr="008B6BC7">
        <w:rPr>
          <w:rFonts w:ascii="Palatino Linotype" w:eastAsia="Palatino Linotype" w:hAnsi="Palatino Linotype" w:cs="Palatino Linotype"/>
          <w:b/>
          <w:i/>
          <w:color w:val="000000" w:themeColor="text1"/>
        </w:rPr>
        <w:t>;</w:t>
      </w:r>
    </w:p>
    <w:p w:rsidR="000E6DDA" w:rsidRPr="008B6BC7" w:rsidRDefault="000E6DDA" w:rsidP="008B6BC7">
      <w:pPr>
        <w:tabs>
          <w:tab w:val="left" w:pos="9072"/>
        </w:tabs>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p>
    <w:p w:rsidR="000E6DDA" w:rsidRPr="008B6BC7" w:rsidRDefault="000E6DDA" w:rsidP="008B6BC7">
      <w:pPr>
        <w:tabs>
          <w:tab w:val="left" w:pos="9072"/>
        </w:tabs>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E6DDA" w:rsidRPr="008B6BC7" w:rsidRDefault="000E6DDA" w:rsidP="008B6BC7">
      <w:pPr>
        <w:tabs>
          <w:tab w:val="left" w:pos="9072"/>
        </w:tabs>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E6DDA" w:rsidRPr="008B6BC7" w:rsidRDefault="000E6DDA" w:rsidP="008B6BC7">
      <w:pPr>
        <w:tabs>
          <w:tab w:val="left" w:pos="9072"/>
        </w:tabs>
        <w:jc w:val="both"/>
        <w:rPr>
          <w:rFonts w:ascii="Palatino Linotype" w:eastAsia="Palatino Linotype" w:hAnsi="Palatino Linotype" w:cs="Palatino Linotype"/>
          <w:i/>
          <w:color w:val="000000" w:themeColor="text1"/>
        </w:rPr>
      </w:pPr>
    </w:p>
    <w:p w:rsidR="000E6DDA" w:rsidRPr="008B6BC7"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0E6DDA" w:rsidRPr="008B6BC7" w:rsidRDefault="000E6DDA" w:rsidP="008B6BC7">
      <w:pPr>
        <w:spacing w:line="360" w:lineRule="auto"/>
        <w:jc w:val="both"/>
        <w:rPr>
          <w:rFonts w:ascii="Palatino Linotype" w:eastAsia="Palatino Linotype" w:hAnsi="Palatino Linotype" w:cs="Palatino Linotype"/>
          <w:color w:val="000000" w:themeColor="text1"/>
        </w:rPr>
      </w:pPr>
    </w:p>
    <w:p w:rsidR="000E6DDA" w:rsidRPr="008B6BC7" w:rsidRDefault="000E6DDA" w:rsidP="008B6BC7">
      <w:pPr>
        <w:numPr>
          <w:ilvl w:val="0"/>
          <w:numId w:val="3"/>
        </w:numPr>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8B6BC7">
        <w:rPr>
          <w:rFonts w:ascii="Palatino Linotype" w:eastAsia="Palatino Linotype" w:hAnsi="Palatino Linotype" w:cs="Palatino Linotype"/>
          <w:b/>
          <w:color w:val="000000" w:themeColor="text1"/>
        </w:rPr>
        <w:t>SUJETO OBLIGADO</w:t>
      </w:r>
      <w:r w:rsidRPr="008B6BC7">
        <w:rPr>
          <w:rFonts w:ascii="Palatino Linotype" w:eastAsia="Palatino Linotype" w:hAnsi="Palatino Linotype" w:cs="Palatino Linotype"/>
          <w:color w:val="000000" w:themeColor="text1"/>
        </w:rPr>
        <w:t>,</w:t>
      </w:r>
      <w:r w:rsidRPr="008B6BC7">
        <w:rPr>
          <w:rFonts w:ascii="Palatino Linotype" w:hAnsi="Palatino Linotype"/>
          <w:color w:val="000000" w:themeColor="text1"/>
        </w:rPr>
        <w:t xml:space="preserve"> </w:t>
      </w:r>
      <w:r w:rsidRPr="008B6BC7">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rsidR="000E6DDA" w:rsidRPr="008B6BC7" w:rsidRDefault="000E6DDA" w:rsidP="008B6BC7">
      <w:pPr>
        <w:spacing w:before="24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lastRenderedPageBreak/>
        <w:t xml:space="preserve">“Artículo 4. </w:t>
      </w:r>
      <w:r w:rsidRPr="008B6BC7">
        <w:rPr>
          <w:rFonts w:ascii="Palatino Linotype" w:eastAsia="Palatino Linotype" w:hAnsi="Palatino Linotype" w:cs="Palatino Linotype"/>
          <w:i/>
          <w:color w:val="000000" w:themeColor="text1"/>
        </w:rPr>
        <w:t>Son sujetos de fiscalización:</w:t>
      </w:r>
    </w:p>
    <w:p w:rsidR="000E6DDA" w:rsidRPr="008B6BC7" w:rsidRDefault="000E6DDA" w:rsidP="008B6BC7">
      <w:pPr>
        <w:jc w:val="both"/>
        <w:rPr>
          <w:rFonts w:ascii="Palatino Linotype" w:hAnsi="Palatino Linotype"/>
          <w:i/>
          <w:color w:val="000000" w:themeColor="text1"/>
        </w:rPr>
      </w:pPr>
      <w:r w:rsidRPr="008B6BC7">
        <w:rPr>
          <w:rFonts w:ascii="Palatino Linotype" w:eastAsia="Palatino Linotype" w:hAnsi="Palatino Linotype" w:cs="Palatino Linotype"/>
          <w:i/>
          <w:color w:val="000000" w:themeColor="text1"/>
        </w:rPr>
        <w:t>…</w:t>
      </w:r>
    </w:p>
    <w:p w:rsidR="000E6DDA" w:rsidRPr="008B6BC7" w:rsidRDefault="000E6DDA" w:rsidP="008B6BC7">
      <w:pPr>
        <w:numPr>
          <w:ilvl w:val="0"/>
          <w:numId w:val="28"/>
        </w:numPr>
        <w:pBdr>
          <w:top w:val="nil"/>
          <w:left w:val="nil"/>
          <w:bottom w:val="nil"/>
          <w:right w:val="nil"/>
          <w:between w:val="nil"/>
        </w:pBdr>
        <w:spacing w:before="240" w:after="160"/>
        <w:ind w:left="0" w:firstLine="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Los municipios del Estado de México…”</w:t>
      </w:r>
    </w:p>
    <w:p w:rsidR="000E6DDA" w:rsidRPr="008B6BC7" w:rsidRDefault="000E6DDA" w:rsidP="008B6BC7">
      <w:pPr>
        <w:spacing w:before="240"/>
        <w:jc w:val="both"/>
        <w:rPr>
          <w:rFonts w:ascii="Palatino Linotype" w:hAnsi="Palatino Linotype"/>
          <w:b/>
          <w:color w:val="000000" w:themeColor="text1"/>
        </w:rPr>
      </w:pPr>
    </w:p>
    <w:p w:rsidR="000E6DDA" w:rsidRPr="008B6BC7"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como así se advierte a continuación:</w:t>
      </w:r>
    </w:p>
    <w:p w:rsidR="000E6DDA" w:rsidRPr="008B6BC7" w:rsidRDefault="000E6DDA" w:rsidP="008B6BC7">
      <w:pPr>
        <w:jc w:val="both"/>
        <w:rPr>
          <w:rFonts w:ascii="Palatino Linotype" w:hAnsi="Palatino Linotype"/>
          <w:i/>
          <w:color w:val="000000" w:themeColor="text1"/>
        </w:rPr>
      </w:pPr>
      <w:r w:rsidRPr="008B6BC7">
        <w:rPr>
          <w:rFonts w:ascii="Palatino Linotype" w:eastAsia="Palatino Linotype" w:hAnsi="Palatino Linotype" w:cs="Palatino Linotype"/>
          <w:b/>
          <w:i/>
          <w:color w:val="000000" w:themeColor="text1"/>
        </w:rPr>
        <w:t xml:space="preserve">“Artículo 8. </w:t>
      </w:r>
      <w:r w:rsidRPr="008B6BC7">
        <w:rPr>
          <w:rFonts w:ascii="Palatino Linotype" w:eastAsia="Palatino Linotype" w:hAnsi="Palatino Linotype" w:cs="Palatino Linotype"/>
          <w:i/>
          <w:color w:val="000000" w:themeColor="text1"/>
        </w:rPr>
        <w:t>El Órgano Superior tendrá las siguientes atribuciones:</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p>
    <w:p w:rsidR="000E6DDA" w:rsidRPr="008B6BC7" w:rsidRDefault="000E6DDA" w:rsidP="008B6BC7">
      <w:pPr>
        <w:jc w:val="both"/>
        <w:rPr>
          <w:rFonts w:ascii="Palatino Linotype" w:eastAsia="Palatino Linotype" w:hAnsi="Palatino Linotype" w:cs="Palatino Linotype"/>
          <w:b/>
          <w:i/>
          <w:color w:val="000000" w:themeColor="text1"/>
        </w:rPr>
      </w:pPr>
      <w:r w:rsidRPr="008B6BC7">
        <w:rPr>
          <w:rFonts w:ascii="Palatino Linotype" w:eastAsia="Palatino Linotype" w:hAnsi="Palatino Linotype" w:cs="Palatino Linotype"/>
          <w:b/>
          <w:i/>
          <w:color w:val="000000" w:themeColor="text1"/>
        </w:rPr>
        <w:t>XI. Establecer los lineamientos</w:t>
      </w:r>
      <w:r w:rsidRPr="008B6BC7">
        <w:rPr>
          <w:rFonts w:ascii="Palatino Linotype" w:eastAsia="Palatino Linotype" w:hAnsi="Palatino Linotype" w:cs="Palatino Linotype"/>
          <w:i/>
          <w:color w:val="000000" w:themeColor="text1"/>
        </w:rPr>
        <w:t xml:space="preserve">, criterios, procedimientos, métodos y sistemas </w:t>
      </w:r>
      <w:r w:rsidRPr="008B6BC7">
        <w:rPr>
          <w:rFonts w:ascii="Palatino Linotype" w:eastAsia="Palatino Linotype" w:hAnsi="Palatino Linotype" w:cs="Palatino Linotype"/>
          <w:b/>
          <w:i/>
          <w:color w:val="000000" w:themeColor="text1"/>
        </w:rPr>
        <w:t>para las acciones de control y evaluación, necesarios para la fiscalización de las cuentas públicas y los informes trimestrales</w:t>
      </w:r>
      <w:r w:rsidRPr="008B6BC7">
        <w:rPr>
          <w:rFonts w:ascii="Palatino Linotype" w:eastAsia="Palatino Linotype" w:hAnsi="Palatino Linotype" w:cs="Palatino Linotype"/>
          <w:i/>
          <w:color w:val="000000" w:themeColor="text1"/>
        </w:rPr>
        <w:t>…</w:t>
      </w:r>
      <w:r w:rsidRPr="008B6BC7">
        <w:rPr>
          <w:rFonts w:ascii="Palatino Linotype" w:eastAsia="Palatino Linotype" w:hAnsi="Palatino Linotype" w:cs="Palatino Linotype"/>
          <w:color w:val="000000" w:themeColor="text1"/>
        </w:rPr>
        <w:t>” (</w:t>
      </w:r>
      <w:r w:rsidRPr="008B6BC7">
        <w:rPr>
          <w:rFonts w:ascii="Palatino Linotype" w:eastAsia="Palatino Linotype" w:hAnsi="Palatino Linotype" w:cs="Palatino Linotype"/>
          <w:i/>
          <w:color w:val="000000" w:themeColor="text1"/>
        </w:rPr>
        <w:t>Sic)</w:t>
      </w:r>
    </w:p>
    <w:p w:rsidR="000E6DDA" w:rsidRPr="008B6BC7" w:rsidRDefault="000E6DDA" w:rsidP="008B6BC7">
      <w:pPr>
        <w:jc w:val="both"/>
        <w:rPr>
          <w:rFonts w:ascii="Palatino Linotype" w:eastAsia="Palatino Linotype" w:hAnsi="Palatino Linotype" w:cs="Palatino Linotype"/>
          <w:b/>
          <w:i/>
          <w:color w:val="000000" w:themeColor="text1"/>
        </w:rPr>
      </w:pPr>
    </w:p>
    <w:p w:rsidR="000E6DDA"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Dentro de los cuales ubicamos en su módulo cuatro la información de la conciliación de nómina, como se advierte en las siguientes imágenes sustraídas de dichos lineamientos:</w:t>
      </w:r>
    </w:p>
    <w:p w:rsidR="006E5592" w:rsidRDefault="006E5592" w:rsidP="006E5592">
      <w:pPr>
        <w:spacing w:line="360" w:lineRule="auto"/>
        <w:jc w:val="both"/>
        <w:rPr>
          <w:rFonts w:ascii="Palatino Linotype" w:eastAsia="Palatino Linotype" w:hAnsi="Palatino Linotype" w:cs="Palatino Linotype"/>
          <w:color w:val="000000" w:themeColor="text1"/>
        </w:rPr>
      </w:pPr>
    </w:p>
    <w:p w:rsidR="006E5592" w:rsidRPr="008B6BC7" w:rsidRDefault="006E5592" w:rsidP="006E5592">
      <w:pPr>
        <w:spacing w:line="360" w:lineRule="auto"/>
        <w:jc w:val="both"/>
        <w:rPr>
          <w:rFonts w:ascii="Palatino Linotype" w:eastAsia="Palatino Linotype" w:hAnsi="Palatino Linotype" w:cs="Palatino Linotype"/>
          <w:color w:val="000000" w:themeColor="text1"/>
        </w:rPr>
      </w:pPr>
    </w:p>
    <w:p w:rsidR="000E6DDA" w:rsidRPr="008B6BC7" w:rsidRDefault="000E6DDA" w:rsidP="008B6BC7">
      <w:pPr>
        <w:spacing w:line="360" w:lineRule="auto"/>
        <w:jc w:val="center"/>
        <w:rPr>
          <w:rFonts w:ascii="Palatino Linotype" w:eastAsia="Palatino Linotype" w:hAnsi="Palatino Linotype" w:cs="Palatino Linotype"/>
          <w:color w:val="000000" w:themeColor="text1"/>
        </w:rPr>
      </w:pPr>
      <w:r w:rsidRPr="008B6BC7">
        <w:rPr>
          <w:rFonts w:ascii="Palatino Linotype" w:hAnsi="Palatino Linotype"/>
          <w:noProof/>
          <w:color w:val="000000" w:themeColor="text1"/>
          <w:lang w:val="es-MX" w:eastAsia="es-MX"/>
        </w:rPr>
        <w:drawing>
          <wp:inline distT="0" distB="0" distL="0" distR="0" wp14:anchorId="6F3B93E0" wp14:editId="5BA4E997">
            <wp:extent cx="3394075" cy="1993381"/>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339" t="13689" r="27297" b="25803"/>
                    <a:stretch/>
                  </pic:blipFill>
                  <pic:spPr bwMode="auto">
                    <a:xfrm>
                      <a:off x="0" y="0"/>
                      <a:ext cx="3403168" cy="1998721"/>
                    </a:xfrm>
                    <a:prstGeom prst="rect">
                      <a:avLst/>
                    </a:prstGeom>
                    <a:ln>
                      <a:noFill/>
                    </a:ln>
                    <a:extLst>
                      <a:ext uri="{53640926-AAD7-44D8-BBD7-CCE9431645EC}">
                        <a14:shadowObscured xmlns:a14="http://schemas.microsoft.com/office/drawing/2010/main"/>
                      </a:ext>
                    </a:extLst>
                  </pic:spPr>
                </pic:pic>
              </a:graphicData>
            </a:graphic>
          </wp:inline>
        </w:drawing>
      </w:r>
    </w:p>
    <w:p w:rsidR="000E6DDA" w:rsidRPr="008B6BC7" w:rsidRDefault="000E6DDA" w:rsidP="008B6BC7">
      <w:pPr>
        <w:spacing w:line="360" w:lineRule="auto"/>
        <w:jc w:val="center"/>
        <w:rPr>
          <w:rFonts w:ascii="Palatino Linotype" w:hAnsi="Palatino Linotype"/>
          <w:color w:val="000000" w:themeColor="text1"/>
        </w:rPr>
      </w:pPr>
      <w:r w:rsidRPr="008B6BC7">
        <w:rPr>
          <w:rFonts w:ascii="Palatino Linotype" w:hAnsi="Palatino Linotype"/>
          <w:noProof/>
          <w:color w:val="000000" w:themeColor="text1"/>
          <w:lang w:val="es-MX" w:eastAsia="es-MX"/>
        </w:rPr>
        <w:lastRenderedPageBreak/>
        <w:drawing>
          <wp:inline distT="0" distB="0" distL="0" distR="0" wp14:anchorId="60A23160" wp14:editId="494D22D1">
            <wp:extent cx="4649666" cy="4038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111" t="20373" r="25064" b="7025"/>
                    <a:stretch/>
                  </pic:blipFill>
                  <pic:spPr bwMode="auto">
                    <a:xfrm>
                      <a:off x="0" y="0"/>
                      <a:ext cx="4709637" cy="4090689"/>
                    </a:xfrm>
                    <a:prstGeom prst="rect">
                      <a:avLst/>
                    </a:prstGeom>
                    <a:ln>
                      <a:noFill/>
                    </a:ln>
                    <a:extLst>
                      <a:ext uri="{53640926-AAD7-44D8-BBD7-CCE9431645EC}">
                        <a14:shadowObscured xmlns:a14="http://schemas.microsoft.com/office/drawing/2010/main"/>
                      </a:ext>
                    </a:extLst>
                  </pic:spPr>
                </pic:pic>
              </a:graphicData>
            </a:graphic>
          </wp:inline>
        </w:drawing>
      </w:r>
    </w:p>
    <w:p w:rsidR="000E6DDA" w:rsidRPr="008B6BC7" w:rsidRDefault="000E6DDA" w:rsidP="008B6BC7">
      <w:pPr>
        <w:spacing w:line="360" w:lineRule="auto"/>
        <w:jc w:val="center"/>
        <w:rPr>
          <w:rFonts w:ascii="Palatino Linotype" w:eastAsia="Palatino Linotype" w:hAnsi="Palatino Linotype" w:cs="Palatino Linotype"/>
          <w:color w:val="000000" w:themeColor="text1"/>
        </w:rPr>
      </w:pPr>
      <w:r w:rsidRPr="008B6BC7">
        <w:rPr>
          <w:rFonts w:ascii="Palatino Linotype" w:hAnsi="Palatino Linotype"/>
          <w:noProof/>
          <w:color w:val="000000" w:themeColor="text1"/>
          <w:lang w:val="es-MX" w:eastAsia="es-MX"/>
        </w:rPr>
        <w:lastRenderedPageBreak/>
        <w:drawing>
          <wp:inline distT="0" distB="0" distL="0" distR="0" wp14:anchorId="2F3D77D4" wp14:editId="642AD9ED">
            <wp:extent cx="4972466" cy="68256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844" t="11619" r="25062" b="12435"/>
                    <a:stretch/>
                  </pic:blipFill>
                  <pic:spPr bwMode="auto">
                    <a:xfrm>
                      <a:off x="0" y="0"/>
                      <a:ext cx="4991800" cy="6852154"/>
                    </a:xfrm>
                    <a:prstGeom prst="rect">
                      <a:avLst/>
                    </a:prstGeom>
                    <a:ln>
                      <a:noFill/>
                    </a:ln>
                    <a:extLst>
                      <a:ext uri="{53640926-AAD7-44D8-BBD7-CCE9431645EC}">
                        <a14:shadowObscured xmlns:a14="http://schemas.microsoft.com/office/drawing/2010/main"/>
                      </a:ext>
                    </a:extLst>
                  </pic:spPr>
                </pic:pic>
              </a:graphicData>
            </a:graphic>
          </wp:inline>
        </w:drawing>
      </w:r>
    </w:p>
    <w:p w:rsidR="000E6DDA" w:rsidRPr="008B6BC7" w:rsidRDefault="000E6DDA" w:rsidP="008B6BC7">
      <w:pPr>
        <w:spacing w:line="360" w:lineRule="auto"/>
        <w:jc w:val="center"/>
        <w:rPr>
          <w:rFonts w:ascii="Palatino Linotype" w:eastAsia="Palatino Linotype" w:hAnsi="Palatino Linotype" w:cs="Palatino Linotype"/>
          <w:color w:val="000000" w:themeColor="text1"/>
        </w:rPr>
      </w:pPr>
      <w:r w:rsidRPr="008B6BC7">
        <w:rPr>
          <w:rFonts w:ascii="Palatino Linotype" w:hAnsi="Palatino Linotype"/>
          <w:noProof/>
          <w:color w:val="000000" w:themeColor="text1"/>
          <w:lang w:val="es-MX" w:eastAsia="es-MX"/>
        </w:rPr>
        <w:lastRenderedPageBreak/>
        <w:drawing>
          <wp:inline distT="0" distB="0" distL="0" distR="0" wp14:anchorId="5AF7581A" wp14:editId="5DFBB2B6">
            <wp:extent cx="5243598" cy="33777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931" t="27218" r="25247" b="28681"/>
                    <a:stretch/>
                  </pic:blipFill>
                  <pic:spPr bwMode="auto">
                    <a:xfrm>
                      <a:off x="0" y="0"/>
                      <a:ext cx="5264701" cy="3391329"/>
                    </a:xfrm>
                    <a:prstGeom prst="rect">
                      <a:avLst/>
                    </a:prstGeom>
                    <a:ln>
                      <a:noFill/>
                    </a:ln>
                    <a:extLst>
                      <a:ext uri="{53640926-AAD7-44D8-BBD7-CCE9431645EC}">
                        <a14:shadowObscured xmlns:a14="http://schemas.microsoft.com/office/drawing/2010/main"/>
                      </a:ext>
                    </a:extLst>
                  </pic:spPr>
                </pic:pic>
              </a:graphicData>
            </a:graphic>
          </wp:inline>
        </w:drawing>
      </w:r>
    </w:p>
    <w:p w:rsidR="000E6DDA" w:rsidRPr="008B6BC7"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En observancia a las imágenes anteriores, se acredita que el </w:t>
      </w:r>
      <w:r w:rsidRPr="008B6BC7">
        <w:rPr>
          <w:rFonts w:ascii="Palatino Linotype" w:eastAsia="Palatino Linotype" w:hAnsi="Palatino Linotype" w:cs="Palatino Linotype"/>
          <w:b/>
          <w:color w:val="000000" w:themeColor="text1"/>
        </w:rPr>
        <w:t>SUJETO OBLIGADO</w:t>
      </w:r>
      <w:r w:rsidRPr="008B6BC7">
        <w:rPr>
          <w:rFonts w:ascii="Palatino Linotype" w:eastAsia="Palatino Linotype" w:hAnsi="Palatino Linotype" w:cs="Palatino Linotype"/>
          <w:color w:val="000000" w:themeColor="text1"/>
        </w:rPr>
        <w:t xml:space="preserve">, debió generar la información relativa a la conciliación de nómina de manera quincenal y remitirla de manera trimestral al Órgano Superior de Fiscalización del Estado de México, para su respectiva revisión y fiscalización; soporte documental con el cual se colma lo solicitado en la solicitud de información manifestado como </w:t>
      </w:r>
      <w:r w:rsidRPr="008B6BC7">
        <w:rPr>
          <w:rFonts w:ascii="Palatino Linotype" w:eastAsia="Palatino Linotype" w:hAnsi="Palatino Linotype" w:cs="Palatino Linotype"/>
          <w:i/>
          <w:color w:val="000000" w:themeColor="text1"/>
        </w:rPr>
        <w:t>relación</w:t>
      </w:r>
      <w:r w:rsidRPr="008B6BC7">
        <w:rPr>
          <w:rFonts w:ascii="Palatino Linotype" w:eastAsia="Palatino Linotype" w:hAnsi="Palatino Linotype" w:cs="Palatino Linotype"/>
          <w:color w:val="000000" w:themeColor="text1"/>
        </w:rPr>
        <w:t>.</w:t>
      </w:r>
    </w:p>
    <w:p w:rsidR="000E6DDA" w:rsidRPr="008B6BC7" w:rsidRDefault="000E6DDA" w:rsidP="008B6BC7">
      <w:pPr>
        <w:spacing w:line="360" w:lineRule="auto"/>
        <w:jc w:val="both"/>
        <w:rPr>
          <w:rFonts w:ascii="Palatino Linotype" w:eastAsia="Palatino Linotype" w:hAnsi="Palatino Linotype" w:cs="Palatino Linotype"/>
          <w:color w:val="000000" w:themeColor="text1"/>
        </w:rPr>
      </w:pPr>
    </w:p>
    <w:p w:rsidR="000E6DDA" w:rsidRPr="008B6BC7"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En resumen, la conciliación de nómina, es el documento que contiene los sueldos, salarios y deducciones de todos de los Servidores Públicos adscritos al Ayuntamiento, y que es información que el </w:t>
      </w:r>
      <w:r w:rsidRPr="008B6BC7">
        <w:rPr>
          <w:rFonts w:ascii="Palatino Linotype" w:eastAsia="Palatino Linotype" w:hAnsi="Palatino Linotype" w:cs="Palatino Linotype"/>
          <w:b/>
          <w:color w:val="000000" w:themeColor="text1"/>
        </w:rPr>
        <w:t>SUJETO OBLIGADO</w:t>
      </w:r>
      <w:r w:rsidRPr="008B6BC7">
        <w:rPr>
          <w:rFonts w:ascii="Palatino Linotype" w:eastAsia="Palatino Linotype" w:hAnsi="Palatino Linotype" w:cs="Palatino Linotype"/>
          <w:color w:val="000000" w:themeColor="text1"/>
        </w:rPr>
        <w:t>, debió haber</w:t>
      </w:r>
      <w:r w:rsidRPr="008B6BC7">
        <w:rPr>
          <w:rFonts w:ascii="Palatino Linotype" w:eastAsia="Palatino Linotype" w:hAnsi="Palatino Linotype" w:cs="Palatino Linotype"/>
          <w:b/>
          <w:color w:val="000000" w:themeColor="text1"/>
        </w:rPr>
        <w:t xml:space="preserve"> </w:t>
      </w:r>
      <w:r w:rsidRPr="008B6BC7">
        <w:rPr>
          <w:rFonts w:ascii="Palatino Linotype" w:eastAsia="Palatino Linotype" w:hAnsi="Palatino Linotype" w:cs="Palatino Linotype"/>
          <w:color w:val="000000" w:themeColor="text1"/>
        </w:rPr>
        <w:t xml:space="preserve">generado, administrado o poseído de acuerdo a lo establecido en el presente considerando; por lo que resulta procedente ordenar al </w:t>
      </w:r>
      <w:r w:rsidRPr="008B6BC7">
        <w:rPr>
          <w:rFonts w:ascii="Palatino Linotype" w:eastAsia="Palatino Linotype" w:hAnsi="Palatino Linotype" w:cs="Palatino Linotype"/>
          <w:b/>
          <w:color w:val="000000" w:themeColor="text1"/>
        </w:rPr>
        <w:t>SUJETO OBLIGADO</w:t>
      </w:r>
      <w:r w:rsidRPr="008B6BC7">
        <w:rPr>
          <w:rFonts w:ascii="Palatino Linotype" w:eastAsia="Palatino Linotype" w:hAnsi="Palatino Linotype" w:cs="Palatino Linotype"/>
          <w:color w:val="000000" w:themeColor="text1"/>
        </w:rPr>
        <w:t xml:space="preserve"> su entrega salvaguardando los datos personales que contenga, de conformidad con el considerando quinto. </w:t>
      </w:r>
    </w:p>
    <w:p w:rsidR="000E6DDA" w:rsidRPr="008B6BC7" w:rsidRDefault="000E6DDA" w:rsidP="008B6BC7">
      <w:pPr>
        <w:spacing w:line="360" w:lineRule="auto"/>
        <w:jc w:val="both"/>
        <w:rPr>
          <w:rFonts w:ascii="Palatino Linotype" w:eastAsia="Palatino Linotype" w:hAnsi="Palatino Linotype" w:cs="Palatino Linotype"/>
          <w:color w:val="000000" w:themeColor="text1"/>
        </w:rPr>
      </w:pPr>
    </w:p>
    <w:p w:rsidR="000E6DDA" w:rsidRPr="008B6BC7"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0E6DDA" w:rsidRPr="008B6BC7" w:rsidRDefault="000E6DDA" w:rsidP="008B6BC7">
      <w:pPr>
        <w:jc w:val="both"/>
        <w:rPr>
          <w:rFonts w:ascii="Palatino Linotype" w:eastAsia="Palatino Linotype" w:hAnsi="Palatino Linotype" w:cs="Palatino Linotype"/>
          <w:i/>
          <w:color w:val="000000" w:themeColor="text1"/>
          <w:u w:val="single"/>
        </w:rPr>
      </w:pPr>
      <w:r w:rsidRPr="008B6BC7">
        <w:rPr>
          <w:rFonts w:ascii="Palatino Linotype" w:eastAsia="Palatino Linotype" w:hAnsi="Palatino Linotype" w:cs="Palatino Linotype"/>
          <w:b/>
          <w:i/>
          <w:color w:val="000000" w:themeColor="text1"/>
          <w:u w:val="single"/>
        </w:rPr>
        <w:t>“Artículo 7. El Estado de México garantizará el efectivo acceso de toda persona a la información en posesión de cualquier entidad,</w:t>
      </w:r>
      <w:r w:rsidRPr="008B6BC7">
        <w:rPr>
          <w:rFonts w:ascii="Palatino Linotype" w:eastAsia="Palatino Linotype" w:hAnsi="Palatino Linotype" w:cs="Palatino Linotype"/>
          <w:i/>
          <w:color w:val="000000" w:themeColor="text1"/>
        </w:rPr>
        <w:t xml:space="preserve"> autoridad, órgano y organismo de los poderes Ejecutivo, Legislativo y Judicial, órganos autónomos, partidos políticos, fideicomisos y fondos públicos, así como de cualquier persona física, jurídico colectiva o sindicato </w:t>
      </w:r>
      <w:r w:rsidRPr="008B6BC7">
        <w:rPr>
          <w:rFonts w:ascii="Palatino Linotype" w:eastAsia="Palatino Linotype" w:hAnsi="Palatino Linotype" w:cs="Palatino Linotype"/>
          <w:b/>
          <w:i/>
          <w:color w:val="000000" w:themeColor="text1"/>
          <w:u w:val="single"/>
        </w:rPr>
        <w:t>que reciba y ejerza recursos públicos</w:t>
      </w:r>
      <w:r w:rsidRPr="008B6BC7">
        <w:rPr>
          <w:rFonts w:ascii="Palatino Linotype" w:eastAsia="Palatino Linotype" w:hAnsi="Palatino Linotype" w:cs="Palatino Linotype"/>
          <w:i/>
          <w:color w:val="000000" w:themeColor="text1"/>
        </w:rPr>
        <w:t xml:space="preserve"> o realice actos de autoridad </w:t>
      </w:r>
      <w:r w:rsidRPr="008B6BC7">
        <w:rPr>
          <w:rFonts w:ascii="Palatino Linotype" w:eastAsia="Palatino Linotype" w:hAnsi="Palatino Linotype" w:cs="Palatino Linotype"/>
          <w:b/>
          <w:i/>
          <w:color w:val="000000" w:themeColor="text1"/>
          <w:u w:val="single"/>
        </w:rPr>
        <w:t>en el ámbito de competencia del Estado de México y sus municipios</w:t>
      </w:r>
      <w:r w:rsidRPr="008B6BC7">
        <w:rPr>
          <w:rFonts w:ascii="Palatino Linotype" w:eastAsia="Palatino Linotype" w:hAnsi="Palatino Linotype" w:cs="Palatino Linotype"/>
          <w:i/>
          <w:color w:val="000000" w:themeColor="text1"/>
          <w:u w:val="single"/>
        </w:rPr>
        <w:t>.</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Artículo 23. Son sujetos obligados a transparentar y permitir el acceso a su información y proteger los datos personales que obren en su poder:</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p>
    <w:p w:rsidR="000E6DDA" w:rsidRPr="008B6BC7" w:rsidRDefault="000E6DDA" w:rsidP="008B6BC7">
      <w:pPr>
        <w:jc w:val="both"/>
        <w:rPr>
          <w:rFonts w:ascii="Palatino Linotype" w:eastAsia="Palatino Linotype" w:hAnsi="Palatino Linotype" w:cs="Palatino Linotype"/>
          <w:b/>
          <w:i/>
          <w:color w:val="000000" w:themeColor="text1"/>
          <w:u w:val="single"/>
        </w:rPr>
      </w:pPr>
      <w:r w:rsidRPr="008B6BC7">
        <w:rPr>
          <w:rFonts w:ascii="Palatino Linotype" w:eastAsia="Palatino Linotype" w:hAnsi="Palatino Linotype" w:cs="Palatino Linotype"/>
          <w:b/>
          <w:i/>
          <w:color w:val="000000" w:themeColor="text1"/>
          <w:u w:val="single"/>
        </w:rPr>
        <w:t>IV. Los ayuntamientos y las dependencias, organismos, órganos y entidades de la administración municipal;</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p>
    <w:p w:rsidR="000E6DDA" w:rsidRPr="008B6BC7" w:rsidRDefault="000E6DDA" w:rsidP="008B6BC7">
      <w:pPr>
        <w:jc w:val="both"/>
        <w:rPr>
          <w:rFonts w:ascii="Palatino Linotype" w:eastAsia="Palatino Linotype" w:hAnsi="Palatino Linotype" w:cs="Palatino Linotype"/>
          <w:b/>
          <w:i/>
          <w:color w:val="000000" w:themeColor="text1"/>
          <w:u w:val="single"/>
        </w:rPr>
      </w:pPr>
      <w:r w:rsidRPr="008B6BC7">
        <w:rPr>
          <w:rFonts w:ascii="Palatino Linotype" w:eastAsia="Palatino Linotype" w:hAnsi="Palatino Linotype" w:cs="Palatino Linotype"/>
          <w:b/>
          <w:i/>
          <w:color w:val="000000" w:themeColor="text1"/>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E6DDA" w:rsidRPr="008B6BC7" w:rsidRDefault="000E6DDA" w:rsidP="008B6BC7">
      <w:pPr>
        <w:jc w:val="both"/>
        <w:rPr>
          <w:rFonts w:ascii="Palatino Linotype" w:eastAsia="Palatino Linotype" w:hAnsi="Palatino Linotype" w:cs="Palatino Linotype"/>
          <w:b/>
          <w:i/>
          <w:color w:val="000000" w:themeColor="text1"/>
        </w:rPr>
      </w:pPr>
      <w:r w:rsidRPr="008B6BC7">
        <w:rPr>
          <w:rFonts w:ascii="Palatino Linotype" w:eastAsia="Palatino Linotype" w:hAnsi="Palatino Linotype" w:cs="Palatino Linotype"/>
          <w:i/>
          <w:color w:val="000000" w:themeColor="text1"/>
        </w:rPr>
        <w:t>Los servidores públicos deberán transparentar sus acciones así como garantizar y respetar el derecho de acceso a la información pública.”</w:t>
      </w:r>
      <w:r w:rsidRPr="008B6BC7">
        <w:rPr>
          <w:rFonts w:ascii="Palatino Linotype" w:eastAsia="Palatino Linotype" w:hAnsi="Palatino Linotype" w:cs="Palatino Linotype"/>
          <w:b/>
          <w:i/>
          <w:color w:val="000000" w:themeColor="text1"/>
        </w:rPr>
        <w:t xml:space="preserve"> </w:t>
      </w:r>
    </w:p>
    <w:p w:rsidR="000E6DDA" w:rsidRPr="008B6BC7" w:rsidRDefault="000E6DDA" w:rsidP="008B6BC7">
      <w:pPr>
        <w:jc w:val="both"/>
        <w:rPr>
          <w:rFonts w:ascii="Palatino Linotype" w:eastAsia="Palatino Linotype" w:hAnsi="Palatino Linotype" w:cs="Palatino Linotype"/>
          <w:b/>
          <w:i/>
          <w:color w:val="000000" w:themeColor="text1"/>
        </w:rPr>
      </w:pPr>
    </w:p>
    <w:p w:rsidR="000E6DDA" w:rsidRPr="008B6BC7"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Sirve de sustento por analogía, para justificar la publicidad sobre los datos relativos a los montos por concepto de pago de las remuneraciones, los criterios </w:t>
      </w:r>
      <w:r w:rsidRPr="008B6BC7">
        <w:rPr>
          <w:rFonts w:ascii="Palatino Linotype" w:eastAsia="Palatino Linotype" w:hAnsi="Palatino Linotype" w:cs="Palatino Linotype"/>
          <w:b/>
          <w:color w:val="000000" w:themeColor="text1"/>
        </w:rPr>
        <w:t>01/2003</w:t>
      </w:r>
      <w:r w:rsidRPr="008B6BC7">
        <w:rPr>
          <w:rFonts w:ascii="Palatino Linotype" w:eastAsia="Palatino Linotype" w:hAnsi="Palatino Linotype" w:cs="Palatino Linotype"/>
          <w:color w:val="000000" w:themeColor="text1"/>
        </w:rPr>
        <w:t xml:space="preserve"> y </w:t>
      </w:r>
      <w:r w:rsidRPr="008B6BC7">
        <w:rPr>
          <w:rFonts w:ascii="Palatino Linotype" w:eastAsia="Palatino Linotype" w:hAnsi="Palatino Linotype" w:cs="Palatino Linotype"/>
          <w:b/>
          <w:color w:val="000000" w:themeColor="text1"/>
        </w:rPr>
        <w:t>02/2003</w:t>
      </w:r>
      <w:r w:rsidRPr="008B6BC7">
        <w:rPr>
          <w:rFonts w:ascii="Palatino Linotype" w:eastAsia="Palatino Linotype" w:hAnsi="Palatino Linotype" w:cs="Palatino Linotype"/>
          <w:color w:val="000000" w:themeColor="text1"/>
        </w:rPr>
        <w:t xml:space="preserve"> </w:t>
      </w:r>
      <w:r w:rsidRPr="008B6BC7">
        <w:rPr>
          <w:rFonts w:ascii="Palatino Linotype" w:eastAsia="Palatino Linotype" w:hAnsi="Palatino Linotype" w:cs="Palatino Linotype"/>
          <w:color w:val="000000" w:themeColor="text1"/>
        </w:rPr>
        <w:lastRenderedPageBreak/>
        <w:t xml:space="preserve">emitidos por el Comité de Acceso a la Información Pública y Protección de Datos Personales de la Suprema Corte de Justicia de la Nación que a continuación se citan: </w:t>
      </w:r>
    </w:p>
    <w:p w:rsidR="000E6DDA" w:rsidRPr="008B6BC7" w:rsidRDefault="000E6DDA" w:rsidP="008B6BC7">
      <w:pPr>
        <w:rPr>
          <w:rFonts w:ascii="Palatino Linotype" w:eastAsia="Palatino Linotype" w:hAnsi="Palatino Linotype" w:cs="Palatino Linotype"/>
          <w:b/>
          <w:i/>
          <w:color w:val="000000" w:themeColor="text1"/>
        </w:rPr>
      </w:pPr>
      <w:r w:rsidRPr="008B6BC7">
        <w:rPr>
          <w:rFonts w:ascii="Palatino Linotype" w:eastAsia="Palatino Linotype" w:hAnsi="Palatino Linotype" w:cs="Palatino Linotype"/>
          <w:b/>
          <w:i/>
          <w:color w:val="000000" w:themeColor="text1"/>
        </w:rPr>
        <w:t>“Criterio 01/2003.</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INGRESOS DE LOS SERVIDORES PÚBLICOS. CONSTITUYEN INFORMACIÓN PÚBLICA AÚN Y CUANDO SU DIFUSIÓN PUEDE AFECTAR LA VIDA O LA SEGURIDAD DE AQUELLOS.</w:t>
      </w:r>
      <w:r w:rsidRPr="008B6BC7">
        <w:rPr>
          <w:rFonts w:ascii="Palatino Linotype" w:eastAsia="Palatino Linotype" w:hAnsi="Palatino Linotype" w:cs="Palatino Linotype"/>
          <w:i/>
          <w:color w:val="000000" w:themeColor="text1"/>
        </w:rPr>
        <w:t xml:space="preserve"> </w:t>
      </w:r>
    </w:p>
    <w:p w:rsidR="000E6DDA" w:rsidRPr="008B6BC7" w:rsidRDefault="000E6DDA" w:rsidP="008B6BC7">
      <w:pPr>
        <w:jc w:val="both"/>
        <w:rPr>
          <w:rFonts w:ascii="Palatino Linotype" w:eastAsia="Palatino Linotype" w:hAnsi="Palatino Linotype" w:cs="Palatino Linotype"/>
          <w:i/>
          <w:color w:val="000000" w:themeColor="text1"/>
          <w:u w:val="single"/>
        </w:rPr>
      </w:pPr>
      <w:r w:rsidRPr="008B6BC7">
        <w:rPr>
          <w:rFonts w:ascii="Palatino Linotype" w:eastAsia="Palatino Linotype" w:hAnsi="Palatino Linotype" w:cs="Palatino Linotype"/>
          <w:i/>
          <w:color w:val="000000" w:themeColor="text1"/>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B6BC7">
        <w:rPr>
          <w:rFonts w:ascii="Palatino Linotype" w:eastAsia="Palatino Linotype" w:hAnsi="Palatino Linotype" w:cs="Palatino Linotype"/>
          <w:b/>
          <w:i/>
          <w:color w:val="000000" w:themeColor="text1"/>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B6BC7">
        <w:rPr>
          <w:rFonts w:ascii="Palatino Linotype" w:eastAsia="Palatino Linotype" w:hAnsi="Palatino Linotype" w:cs="Palatino Linotype"/>
          <w:i/>
          <w:color w:val="000000" w:themeColor="text1"/>
          <w:u w:val="single"/>
        </w:rPr>
        <w:t>…”</w:t>
      </w:r>
    </w:p>
    <w:p w:rsidR="000E6DDA" w:rsidRPr="008B6BC7" w:rsidRDefault="000E6DDA" w:rsidP="008B6BC7">
      <w:pPr>
        <w:jc w:val="both"/>
        <w:rPr>
          <w:rFonts w:ascii="Palatino Linotype" w:eastAsia="Palatino Linotype" w:hAnsi="Palatino Linotype" w:cs="Palatino Linotype"/>
          <w:i/>
          <w:color w:val="000000" w:themeColor="text1"/>
        </w:rPr>
      </w:pPr>
    </w:p>
    <w:p w:rsidR="000E6DDA" w:rsidRPr="008B6BC7" w:rsidRDefault="000E6DDA" w:rsidP="008B6BC7">
      <w:pPr>
        <w:rPr>
          <w:rFonts w:ascii="Palatino Linotype" w:eastAsia="Palatino Linotype" w:hAnsi="Palatino Linotype" w:cs="Palatino Linotype"/>
          <w:b/>
          <w:i/>
          <w:color w:val="000000" w:themeColor="text1"/>
        </w:rPr>
      </w:pPr>
      <w:r w:rsidRPr="008B6BC7">
        <w:rPr>
          <w:rFonts w:ascii="Palatino Linotype" w:eastAsia="Palatino Linotype" w:hAnsi="Palatino Linotype" w:cs="Palatino Linotype"/>
          <w:b/>
          <w:i/>
          <w:color w:val="000000" w:themeColor="text1"/>
        </w:rPr>
        <w:t>“Criterio 02/2003.</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INGRESOS DE LOS SERVIDORES PÚBLICOS, SON INFORMACIÓN PÚBLICA AÚN Y CUANDO CONSTITUYEN DATOS PERSONALES QUE SE REFIEREN AL PATRIMONIO DE AQUÉLLOS.</w:t>
      </w:r>
      <w:r w:rsidRPr="008B6BC7">
        <w:rPr>
          <w:rFonts w:ascii="Palatino Linotype" w:eastAsia="Palatino Linotype" w:hAnsi="Palatino Linotype" w:cs="Palatino Linotype"/>
          <w:i/>
          <w:color w:val="000000" w:themeColor="text1"/>
        </w:rPr>
        <w:t xml:space="preserve"> </w:t>
      </w:r>
    </w:p>
    <w:p w:rsidR="000E6DDA" w:rsidRPr="008B6BC7" w:rsidRDefault="000E6DDA" w:rsidP="008B6BC7">
      <w:pPr>
        <w:jc w:val="both"/>
        <w:rPr>
          <w:rFonts w:ascii="Palatino Linotype" w:eastAsia="Palatino Linotype" w:hAnsi="Palatino Linotype" w:cs="Palatino Linotype"/>
          <w:b/>
          <w:i/>
          <w:color w:val="000000" w:themeColor="text1"/>
        </w:rPr>
      </w:pPr>
      <w:r w:rsidRPr="008B6BC7">
        <w:rPr>
          <w:rFonts w:ascii="Palatino Linotype" w:eastAsia="Palatino Linotype" w:hAnsi="Palatino Linotype" w:cs="Palatino Linotype"/>
          <w:i/>
          <w:color w:val="000000" w:themeColor="text1"/>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B6BC7">
        <w:rPr>
          <w:rFonts w:ascii="Palatino Linotype" w:eastAsia="Palatino Linotype" w:hAnsi="Palatino Linotype" w:cs="Palatino Linotype"/>
          <w:b/>
          <w:i/>
          <w:color w:val="000000" w:themeColor="text1"/>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B6BC7">
        <w:rPr>
          <w:rFonts w:ascii="Palatino Linotype" w:eastAsia="Palatino Linotype" w:hAnsi="Palatino Linotype" w:cs="Palatino Linotype"/>
          <w:i/>
          <w:color w:val="000000" w:themeColor="text1"/>
        </w:rPr>
        <w:t xml:space="preserve"> el sistema de compensación…” </w:t>
      </w:r>
      <w:r w:rsidRPr="008B6BC7">
        <w:rPr>
          <w:rFonts w:ascii="Palatino Linotype" w:eastAsia="Palatino Linotype" w:hAnsi="Palatino Linotype" w:cs="Palatino Linotype"/>
          <w:b/>
          <w:i/>
          <w:color w:val="000000" w:themeColor="text1"/>
        </w:rPr>
        <w:t>[Sic]</w:t>
      </w:r>
    </w:p>
    <w:p w:rsidR="000E6DDA" w:rsidRPr="008B6BC7" w:rsidRDefault="000E6DDA" w:rsidP="008B6BC7">
      <w:pPr>
        <w:spacing w:line="360" w:lineRule="auto"/>
        <w:jc w:val="both"/>
        <w:rPr>
          <w:rFonts w:ascii="Palatino Linotype" w:eastAsia="Palatino Linotype" w:hAnsi="Palatino Linotype" w:cs="Palatino Linotype"/>
          <w:color w:val="000000" w:themeColor="text1"/>
        </w:rPr>
      </w:pPr>
    </w:p>
    <w:p w:rsidR="000E6DDA" w:rsidRPr="008B6BC7"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Máxime, que se trata de una obligación de transparencia en términos de lo señalado por el artículo 92 fracción  de la Ley de Transparencia y Acceso a la Información Pública del Estado de México y Municipios vigente, que señala:</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p>
    <w:p w:rsidR="000E6DDA" w:rsidRPr="008B6BC7" w:rsidRDefault="000E6DDA"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 xml:space="preserve">VIII. </w:t>
      </w:r>
      <w:r w:rsidRPr="008B6BC7">
        <w:rPr>
          <w:rFonts w:ascii="Palatino Linotype" w:eastAsia="Palatino Linotype" w:hAnsi="Palatino Linotype" w:cs="Palatino Linotype"/>
          <w:i/>
          <w:color w:val="000000" w:themeColor="text1"/>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8B6BC7">
        <w:rPr>
          <w:rFonts w:ascii="Palatino Linotype" w:eastAsia="Palatino Linotype" w:hAnsi="Palatino Linotype" w:cs="Palatino Linotype"/>
          <w:i/>
          <w:color w:val="000000" w:themeColor="text1"/>
        </w:rPr>
        <w:t>, señalando la periodicidad de dicha remuneración;</w:t>
      </w:r>
    </w:p>
    <w:p w:rsidR="000E6DDA" w:rsidRPr="008B6BC7" w:rsidRDefault="000E6DDA" w:rsidP="008B6BC7">
      <w:pPr>
        <w:spacing w:before="240" w:after="240" w:line="360" w:lineRule="auto"/>
        <w:contextualSpacing/>
        <w:jc w:val="both"/>
        <w:rPr>
          <w:rFonts w:ascii="Palatino Linotype" w:eastAsia="Palatino Linotype" w:hAnsi="Palatino Linotype" w:cs="Palatino Linotype"/>
          <w:color w:val="000000" w:themeColor="text1"/>
        </w:rPr>
      </w:pPr>
    </w:p>
    <w:p w:rsidR="000E6DDA" w:rsidRPr="008B6BC7"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Ahora bien, cabe recordar que lo requerido, se precisó debería incluir a los organismos descentralizados Sistema Municipal para el Desarrollo Integral de la Familia (SMDIF) e, Instituto Municipal de Cultura Física y Deporte (IMCUFIDE). Organismos que para el caso concreto, forman parte Administración Pública Municipal de Chiautla y no son considerados sujetos obligados diversos, por lo que la información a entregar deberá incluirse.</w:t>
      </w:r>
    </w:p>
    <w:p w:rsidR="000E6DDA" w:rsidRPr="008B6BC7" w:rsidRDefault="000E6DDA" w:rsidP="008B6BC7">
      <w:pPr>
        <w:spacing w:line="360" w:lineRule="auto"/>
        <w:jc w:val="both"/>
        <w:rPr>
          <w:rFonts w:ascii="Palatino Linotype" w:eastAsia="Palatino Linotype" w:hAnsi="Palatino Linotype" w:cs="Palatino Linotype"/>
          <w:color w:val="000000" w:themeColor="text1"/>
        </w:rPr>
      </w:pPr>
    </w:p>
    <w:p w:rsidR="000E6DDA" w:rsidRPr="008B6BC7" w:rsidRDefault="000E6DDA"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Continuando con la información a incluir, es de </w:t>
      </w:r>
      <w:r w:rsidR="006617E1" w:rsidRPr="008B6BC7">
        <w:rPr>
          <w:rFonts w:ascii="Palatino Linotype" w:eastAsia="Palatino Linotype" w:hAnsi="Palatino Linotype" w:cs="Palatino Linotype"/>
          <w:color w:val="000000" w:themeColor="text1"/>
        </w:rPr>
        <w:t xml:space="preserve">señalar </w:t>
      </w:r>
      <w:r w:rsidRPr="008B6BC7">
        <w:rPr>
          <w:rFonts w:ascii="Palatino Linotype" w:eastAsia="Palatino Linotype" w:hAnsi="Palatino Linotype" w:cs="Palatino Linotype"/>
          <w:color w:val="000000" w:themeColor="text1"/>
        </w:rPr>
        <w:t>la información relativa</w:t>
      </w:r>
      <w:r w:rsidR="00A46B60" w:rsidRPr="008B6BC7">
        <w:rPr>
          <w:rFonts w:ascii="Palatino Linotype" w:eastAsia="Palatino Linotype" w:hAnsi="Palatino Linotype" w:cs="Palatino Linotype"/>
          <w:color w:val="000000" w:themeColor="text1"/>
        </w:rPr>
        <w:t xml:space="preserve"> al personal de seguridad pública; toda vez que la solicitud es enfática en requerir la información de la totalidad de servidores públicos adscritos al Ayuntamiento.</w:t>
      </w:r>
    </w:p>
    <w:p w:rsidR="00A46B60" w:rsidRPr="008B6BC7" w:rsidRDefault="00A46B60" w:rsidP="008B6BC7">
      <w:pPr>
        <w:pStyle w:val="Prrafodelista"/>
        <w:ind w:left="0"/>
        <w:rPr>
          <w:rFonts w:ascii="Palatino Linotype" w:eastAsia="Palatino Linotype" w:hAnsi="Palatino Linotype" w:cs="Palatino Linotype"/>
          <w:color w:val="000000" w:themeColor="text1"/>
        </w:rPr>
      </w:pPr>
    </w:p>
    <w:p w:rsidR="006617E1" w:rsidRPr="008B6BC7" w:rsidRDefault="006617E1" w:rsidP="008B6BC7">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8B6BC7">
        <w:rPr>
          <w:rFonts w:ascii="Palatino Linotype" w:eastAsia="Palatino Linotype" w:hAnsi="Palatino Linotype" w:cs="Palatino Linotype"/>
          <w:color w:val="000000" w:themeColor="text1"/>
        </w:rPr>
        <w:t>S</w:t>
      </w:r>
      <w:r w:rsidRPr="008B6BC7">
        <w:rPr>
          <w:rFonts w:ascii="Palatino Linotype" w:eastAsia="Calibri" w:hAnsi="Palatino Linotype" w:cs="Tahoma"/>
          <w:bCs/>
          <w:color w:val="000000" w:themeColor="text1"/>
          <w:lang w:eastAsia="en-US"/>
        </w:rPr>
        <w:t xml:space="preserve">i bien por regla general los nombres de los trabajadores gubernamentales son información pública de oficio, existe una excepción relativa a </w:t>
      </w:r>
      <w:r w:rsidRPr="008B6BC7">
        <w:rPr>
          <w:rFonts w:ascii="Palatino Linotype" w:eastAsia="Calibri" w:hAnsi="Palatino Linotype" w:cs="Tahoma"/>
          <w:b/>
          <w:bCs/>
          <w:color w:val="000000" w:themeColor="text1"/>
          <w:lang w:eastAsia="en-US"/>
        </w:rPr>
        <w:t>aquellos que realicen actividades operativas en materia de seguridad,</w:t>
      </w:r>
      <w:r w:rsidRPr="008B6BC7">
        <w:rPr>
          <w:rFonts w:ascii="Palatino Linotype" w:eastAsia="Calibri" w:hAnsi="Palatino Linotype" w:cs="Tahoma"/>
          <w:bCs/>
          <w:color w:val="000000" w:themeColor="text1"/>
          <w:lang w:eastAsia="en-US"/>
        </w:rPr>
        <w:t xml:space="preserve"> como es el caso de los elementos operativos y la policía municipal.</w:t>
      </w:r>
    </w:p>
    <w:p w:rsidR="006617E1" w:rsidRPr="008B6BC7" w:rsidRDefault="006617E1" w:rsidP="008B6BC7">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8B6BC7">
        <w:rPr>
          <w:rFonts w:ascii="Palatino Linotype" w:eastAsia="Calibri" w:hAnsi="Palatino Linotype" w:cs="Tahoma"/>
          <w:bCs/>
          <w:color w:val="000000" w:themeColor="text1"/>
          <w:lang w:eastAsia="en-US"/>
        </w:rPr>
        <w:lastRenderedPageBreak/>
        <w:t xml:space="preserve">Al respecto,  el artículo 4° de la Ley de Seguridad del Estado de México prevé que la función de </w:t>
      </w:r>
      <w:r w:rsidRPr="008B6BC7">
        <w:rPr>
          <w:rFonts w:ascii="Palatino Linotype" w:eastAsia="Palatino Linotype" w:hAnsi="Palatino Linotype" w:cs="Palatino Linotype"/>
          <w:color w:val="000000" w:themeColor="text1"/>
        </w:rPr>
        <w:t>seguridad</w:t>
      </w:r>
      <w:r w:rsidRPr="008B6BC7">
        <w:rPr>
          <w:rFonts w:ascii="Palatino Linotype" w:eastAsia="Calibri" w:hAnsi="Palatino Linotype" w:cs="Tahoma"/>
          <w:bCs/>
          <w:color w:val="000000" w:themeColor="text1"/>
          <w:lang w:eastAsia="en-US"/>
        </w:rPr>
        <w:t xml:space="preserve"> pública se realizará, en los diversos ámbitos de competencia, por conducto de las </w:t>
      </w:r>
      <w:r w:rsidRPr="008B6BC7">
        <w:rPr>
          <w:rFonts w:ascii="Palatino Linotype" w:eastAsia="Palatino Linotype" w:hAnsi="Palatino Linotype" w:cs="Palatino Linotype"/>
          <w:color w:val="000000" w:themeColor="text1"/>
        </w:rPr>
        <w:t>Instituciones</w:t>
      </w:r>
      <w:r w:rsidRPr="008B6BC7">
        <w:rPr>
          <w:rFonts w:ascii="Palatino Linotype" w:eastAsia="Calibri" w:hAnsi="Palatino Linotype" w:cs="Tahoma"/>
          <w:bCs/>
          <w:color w:val="000000" w:themeColor="text1"/>
          <w:lang w:eastAsia="en-US"/>
        </w:rPr>
        <w:t xml:space="preserve">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6617E1" w:rsidRPr="008B6BC7" w:rsidRDefault="006617E1" w:rsidP="008B6BC7">
      <w:pPr>
        <w:spacing w:line="360" w:lineRule="auto"/>
        <w:contextualSpacing/>
        <w:jc w:val="both"/>
        <w:rPr>
          <w:rFonts w:ascii="Palatino Linotype" w:eastAsia="Calibri" w:hAnsi="Palatino Linotype" w:cs="Tahoma"/>
          <w:bCs/>
          <w:color w:val="000000" w:themeColor="text1"/>
          <w:lang w:eastAsia="en-US"/>
        </w:rPr>
      </w:pPr>
    </w:p>
    <w:p w:rsidR="006617E1" w:rsidRPr="008B6BC7" w:rsidRDefault="006617E1" w:rsidP="008B6BC7">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8B6BC7">
        <w:rPr>
          <w:rFonts w:ascii="Palatino Linotype" w:eastAsia="Calibri" w:hAnsi="Palatino Linotype" w:cs="Tahoma"/>
          <w:bCs/>
          <w:color w:val="000000" w:themeColor="text1"/>
          <w:lang w:eastAsia="en-US"/>
        </w:rPr>
        <w:t>En ese contexto, el artículo 6, fracciones XI y XII de dicho ordenamiento jurídico, establece los siguientes conceptos:</w:t>
      </w:r>
    </w:p>
    <w:p w:rsidR="006617E1" w:rsidRPr="008B6BC7" w:rsidRDefault="006617E1" w:rsidP="008B6BC7">
      <w:pPr>
        <w:pStyle w:val="Prrafodelista"/>
        <w:numPr>
          <w:ilvl w:val="0"/>
          <w:numId w:val="29"/>
        </w:numPr>
        <w:spacing w:line="360" w:lineRule="auto"/>
        <w:ind w:left="0" w:firstLine="0"/>
        <w:jc w:val="both"/>
        <w:rPr>
          <w:rFonts w:ascii="Palatino Linotype" w:eastAsia="Calibri" w:hAnsi="Palatino Linotype" w:cs="Tahoma"/>
          <w:b/>
          <w:bCs/>
          <w:color w:val="000000" w:themeColor="text1"/>
          <w:lang w:eastAsia="en-US"/>
        </w:rPr>
      </w:pPr>
      <w:r w:rsidRPr="008B6BC7">
        <w:rPr>
          <w:rFonts w:ascii="Palatino Linotype" w:eastAsia="Calibri" w:hAnsi="Palatino Linotype" w:cs="Tahoma"/>
          <w:b/>
          <w:bCs/>
          <w:color w:val="000000" w:themeColor="text1"/>
          <w:lang w:eastAsia="en-US"/>
        </w:rPr>
        <w:t xml:space="preserve">Instituciones Policiales: </w:t>
      </w:r>
      <w:r w:rsidRPr="008B6BC7">
        <w:rPr>
          <w:rFonts w:ascii="Palatino Linotype" w:eastAsia="Calibri" w:hAnsi="Palatino Linotype" w:cs="Tahoma"/>
          <w:bCs/>
          <w:color w:val="000000" w:themeColor="text1"/>
          <w:lang w:eastAsia="en-US"/>
        </w:rPr>
        <w:t xml:space="preserve">Son los cuerpos de policía, de vigilancia y custodia de los establecimientos penitenciarios, detención preventiva, centros de arraigo y en general, </w:t>
      </w:r>
      <w:r w:rsidRPr="008B6BC7">
        <w:rPr>
          <w:rFonts w:ascii="Palatino Linotype" w:eastAsia="Calibri" w:hAnsi="Palatino Linotype" w:cs="Tahoma"/>
          <w:b/>
          <w:bCs/>
          <w:color w:val="000000" w:themeColor="text1"/>
          <w:lang w:eastAsia="en-US"/>
        </w:rPr>
        <w:t>todas las dependencias encargadas de la seguridad pública a nivel</w:t>
      </w:r>
      <w:r w:rsidRPr="008B6BC7">
        <w:rPr>
          <w:rFonts w:ascii="Palatino Linotype" w:eastAsia="Calibri" w:hAnsi="Palatino Linotype" w:cs="Tahoma"/>
          <w:bCs/>
          <w:color w:val="000000" w:themeColor="text1"/>
          <w:lang w:eastAsia="en-US"/>
        </w:rPr>
        <w:t xml:space="preserve"> estatal y </w:t>
      </w:r>
      <w:r w:rsidRPr="008B6BC7">
        <w:rPr>
          <w:rFonts w:ascii="Palatino Linotype" w:eastAsia="Calibri" w:hAnsi="Palatino Linotype" w:cs="Tahoma"/>
          <w:b/>
          <w:bCs/>
          <w:color w:val="000000" w:themeColor="text1"/>
          <w:lang w:eastAsia="en-US"/>
        </w:rPr>
        <w:t>municipal.</w:t>
      </w:r>
    </w:p>
    <w:p w:rsidR="006617E1" w:rsidRPr="008B6BC7" w:rsidRDefault="006617E1" w:rsidP="008B6BC7">
      <w:pPr>
        <w:pStyle w:val="Prrafodelista"/>
        <w:numPr>
          <w:ilvl w:val="0"/>
          <w:numId w:val="29"/>
        </w:numPr>
        <w:spacing w:line="360" w:lineRule="auto"/>
        <w:ind w:left="0" w:firstLine="0"/>
        <w:jc w:val="both"/>
        <w:rPr>
          <w:rFonts w:ascii="Palatino Linotype" w:eastAsia="Calibri" w:hAnsi="Palatino Linotype" w:cs="Tahoma"/>
          <w:b/>
          <w:bCs/>
          <w:color w:val="000000" w:themeColor="text1"/>
          <w:lang w:eastAsia="en-US"/>
        </w:rPr>
      </w:pPr>
      <w:r w:rsidRPr="008B6BC7">
        <w:rPr>
          <w:rFonts w:ascii="Palatino Linotype" w:eastAsia="Calibri" w:hAnsi="Palatino Linotype" w:cs="Tahoma"/>
          <w:b/>
          <w:bCs/>
          <w:color w:val="000000" w:themeColor="text1"/>
          <w:lang w:eastAsia="en-US"/>
        </w:rPr>
        <w:t xml:space="preserve">Instituciones de Seguridad Pública: </w:t>
      </w:r>
      <w:r w:rsidRPr="008B6BC7">
        <w:rPr>
          <w:rFonts w:ascii="Palatino Linotype" w:eastAsia="Calibri" w:hAnsi="Palatino Linotype" w:cs="Tahoma"/>
          <w:bCs/>
          <w:color w:val="000000" w:themeColor="text1"/>
          <w:lang w:eastAsia="en-US"/>
        </w:rPr>
        <w:t xml:space="preserve">Instituciones Policiales, Procuración de Justicia, Sistema Penitenciario y </w:t>
      </w:r>
      <w:r w:rsidRPr="008B6BC7">
        <w:rPr>
          <w:rFonts w:ascii="Palatino Linotype" w:eastAsia="Calibri" w:hAnsi="Palatino Linotype" w:cs="Tahoma"/>
          <w:b/>
          <w:bCs/>
          <w:color w:val="000000" w:themeColor="text1"/>
          <w:lang w:eastAsia="en-US"/>
        </w:rPr>
        <w:t xml:space="preserve">dependencias encargadas de la seguridad pública a nivel </w:t>
      </w:r>
      <w:r w:rsidRPr="008B6BC7">
        <w:rPr>
          <w:rFonts w:ascii="Palatino Linotype" w:eastAsia="Calibri" w:hAnsi="Palatino Linotype" w:cs="Tahoma"/>
          <w:bCs/>
          <w:color w:val="000000" w:themeColor="text1"/>
          <w:lang w:eastAsia="en-US"/>
        </w:rPr>
        <w:t xml:space="preserve">estatal y </w:t>
      </w:r>
      <w:r w:rsidRPr="008B6BC7">
        <w:rPr>
          <w:rFonts w:ascii="Palatino Linotype" w:eastAsia="Calibri" w:hAnsi="Palatino Linotype" w:cs="Tahoma"/>
          <w:b/>
          <w:bCs/>
          <w:color w:val="000000" w:themeColor="text1"/>
          <w:lang w:eastAsia="en-US"/>
        </w:rPr>
        <w:t>municipal.</w:t>
      </w:r>
    </w:p>
    <w:p w:rsidR="006617E1" w:rsidRPr="008B6BC7" w:rsidRDefault="006617E1" w:rsidP="008B6BC7">
      <w:pPr>
        <w:pStyle w:val="Prrafodelista"/>
        <w:spacing w:line="360" w:lineRule="auto"/>
        <w:ind w:left="0"/>
        <w:rPr>
          <w:rFonts w:ascii="Palatino Linotype" w:eastAsia="Calibri" w:hAnsi="Palatino Linotype" w:cs="Tahoma"/>
          <w:b/>
          <w:bCs/>
          <w:color w:val="000000" w:themeColor="text1"/>
          <w:lang w:eastAsia="en-US"/>
        </w:rPr>
      </w:pPr>
    </w:p>
    <w:p w:rsidR="006617E1" w:rsidRPr="008B6BC7" w:rsidRDefault="006617E1" w:rsidP="008B6BC7">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8B6BC7">
        <w:rPr>
          <w:rFonts w:ascii="Palatino Linotype" w:eastAsia="Calibri" w:hAnsi="Palatino Linotype" w:cs="Tahoma"/>
          <w:iCs/>
          <w:color w:val="000000" w:themeColor="text1"/>
          <w:lang w:val="es-ES" w:eastAsia="es-ES_tradnl"/>
        </w:rPr>
        <w:t>Conforme a lo anterior</w:t>
      </w:r>
      <w:r w:rsidRPr="008B6BC7">
        <w:rPr>
          <w:rFonts w:ascii="Palatino Linotype" w:eastAsia="Calibri" w:hAnsi="Palatino Linotype" w:cs="Tahoma"/>
          <w:bCs/>
          <w:color w:val="000000" w:themeColor="text1"/>
          <w:lang w:eastAsia="en-US"/>
        </w:rPr>
        <w:t>,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rsidR="006617E1" w:rsidRPr="008B6BC7" w:rsidRDefault="006617E1" w:rsidP="008B6BC7">
      <w:pPr>
        <w:spacing w:line="360" w:lineRule="auto"/>
        <w:contextualSpacing/>
        <w:jc w:val="both"/>
        <w:rPr>
          <w:rFonts w:ascii="Palatino Linotype" w:eastAsia="Calibri" w:hAnsi="Palatino Linotype" w:cs="Tahoma"/>
          <w:bCs/>
          <w:color w:val="000000" w:themeColor="text1"/>
          <w:lang w:eastAsia="en-US"/>
        </w:rPr>
      </w:pPr>
    </w:p>
    <w:p w:rsidR="006617E1" w:rsidRPr="008B6BC7" w:rsidRDefault="006617E1" w:rsidP="008B6BC7">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8B6BC7">
        <w:rPr>
          <w:rFonts w:ascii="Palatino Linotype" w:eastAsia="Calibri" w:hAnsi="Palatino Linotype" w:cs="Tahoma"/>
          <w:bCs/>
          <w:color w:val="000000" w:themeColor="text1"/>
          <w:lang w:val="es-ES" w:eastAsia="en-US"/>
        </w:rPr>
        <w:t xml:space="preserve">Además, </w:t>
      </w:r>
      <w:r w:rsidRPr="008B6BC7">
        <w:rPr>
          <w:rFonts w:ascii="Palatino Linotype" w:eastAsia="Calibri" w:hAnsi="Palatino Linotype" w:cs="Tahoma"/>
          <w:bCs/>
          <w:color w:val="000000" w:themeColor="text1"/>
          <w:lang w:eastAsia="en-US"/>
        </w:rPr>
        <w:t xml:space="preserve">el Instructivo de llenado del Formato “Personal de Seguridad Pública”, del Secretariado Ejecutivo del Sistema Nacional de Seguridad Pública (consultado el veinte </w:t>
      </w:r>
      <w:r w:rsidRPr="008B6BC7">
        <w:rPr>
          <w:rFonts w:ascii="Palatino Linotype" w:eastAsia="Calibri" w:hAnsi="Palatino Linotype" w:cs="Tahoma"/>
          <w:bCs/>
          <w:color w:val="000000" w:themeColor="text1"/>
          <w:lang w:eastAsia="en-US"/>
        </w:rPr>
        <w:lastRenderedPageBreak/>
        <w:t xml:space="preserve">de abril de dos mil veintidós, a las dieciocho horas, en la liga electrónica </w:t>
      </w:r>
      <w:r w:rsidRPr="008B6BC7">
        <w:rPr>
          <w:rFonts w:ascii="Palatino Linotype" w:eastAsia="Calibri" w:hAnsi="Palatino Linotype" w:cs="Tahoma"/>
          <w:bCs/>
          <w:color w:val="000000" w:themeColor="text1"/>
          <w:u w:val="single"/>
          <w:lang w:eastAsia="en-US"/>
        </w:rPr>
        <w:t>http://secretariadoejecutivo.gob.mx/work/models/SecretariadoEjecutivo/Resource/328/1/images/instructivo_final_edo_fuerza(1).pdf</w:t>
      </w:r>
      <w:r w:rsidRPr="008B6BC7">
        <w:rPr>
          <w:rFonts w:ascii="Palatino Linotype" w:eastAsia="Calibri" w:hAnsi="Palatino Linotype" w:cs="Tahoma"/>
          <w:bCs/>
          <w:color w:val="000000" w:themeColor="text1"/>
          <w:lang w:eastAsia="en-US"/>
        </w:rPr>
        <w:t xml:space="preserve">), establece que los elementos operativos de seguridad pública, son aquellos que desempeñan funciones de campo (policiacas, especializadas o equivalentes y que no </w:t>
      </w:r>
      <w:r w:rsidRPr="008B6BC7">
        <w:rPr>
          <w:rFonts w:ascii="Palatino Linotype" w:eastAsia="Calibri" w:hAnsi="Palatino Linotype" w:cs="Tahoma"/>
          <w:b/>
          <w:bCs/>
          <w:color w:val="000000" w:themeColor="text1"/>
          <w:lang w:eastAsia="en-US"/>
        </w:rPr>
        <w:t>desempeña funciones de mando</w:t>
      </w:r>
      <w:r w:rsidRPr="008B6BC7">
        <w:rPr>
          <w:rFonts w:ascii="Palatino Linotype" w:eastAsia="Calibri" w:hAnsi="Palatino Linotype" w:cs="Tahoma"/>
          <w:bCs/>
          <w:color w:val="000000" w:themeColor="text1"/>
          <w:lang w:eastAsia="en-US"/>
        </w:rPr>
        <w:t xml:space="preserve">), entre los cuales, se encuentra </w:t>
      </w:r>
      <w:r w:rsidRPr="008B6BC7">
        <w:rPr>
          <w:rFonts w:ascii="Palatino Linotype" w:eastAsia="Calibri" w:hAnsi="Palatino Linotype" w:cs="Tahoma"/>
          <w:b/>
          <w:bCs/>
          <w:color w:val="000000" w:themeColor="text1"/>
          <w:lang w:eastAsia="en-US"/>
        </w:rPr>
        <w:t>la Policía Municipal</w:t>
      </w:r>
      <w:r w:rsidRPr="008B6BC7">
        <w:rPr>
          <w:rFonts w:ascii="Palatino Linotype" w:eastAsia="Calibri" w:hAnsi="Palatino Linotype" w:cs="Tahoma"/>
          <w:bCs/>
          <w:color w:val="000000" w:themeColor="text1"/>
          <w:lang w:eastAsia="en-US"/>
        </w:rPr>
        <w:t>.</w:t>
      </w:r>
    </w:p>
    <w:p w:rsidR="006617E1" w:rsidRPr="008B6BC7" w:rsidRDefault="006617E1" w:rsidP="008B6BC7">
      <w:pPr>
        <w:tabs>
          <w:tab w:val="left" w:pos="4962"/>
        </w:tabs>
        <w:spacing w:line="360" w:lineRule="auto"/>
        <w:contextualSpacing/>
        <w:jc w:val="both"/>
        <w:rPr>
          <w:rFonts w:ascii="Palatino Linotype" w:eastAsia="Calibri" w:hAnsi="Palatino Linotype" w:cs="Tahoma"/>
          <w:bCs/>
          <w:color w:val="000000" w:themeColor="text1"/>
          <w:lang w:eastAsia="en-US"/>
        </w:rPr>
      </w:pPr>
    </w:p>
    <w:p w:rsidR="006617E1" w:rsidRPr="008B6BC7" w:rsidRDefault="006617E1" w:rsidP="008B6BC7">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8B6BC7">
        <w:rPr>
          <w:rFonts w:ascii="Palatino Linotype" w:eastAsia="Calibri" w:hAnsi="Palatino Linotype" w:cs="Tahoma"/>
          <w:bCs/>
          <w:color w:val="000000" w:themeColor="text1"/>
          <w:lang w:eastAsia="en-US"/>
        </w:rPr>
        <w:t xml:space="preserve">Además, que las Instituciones Policiales, se conforman del personal administrativo, que son </w:t>
      </w:r>
      <w:r w:rsidRPr="008B6BC7">
        <w:rPr>
          <w:rFonts w:ascii="Palatino Linotype" w:eastAsia="Calibri" w:hAnsi="Palatino Linotype" w:cs="Tahoma"/>
          <w:bCs/>
          <w:color w:val="000000" w:themeColor="text1"/>
          <w:lang w:val="es-ES" w:eastAsia="en-US"/>
        </w:rPr>
        <w:t>los</w:t>
      </w:r>
      <w:r w:rsidRPr="008B6BC7">
        <w:rPr>
          <w:rFonts w:ascii="Palatino Linotype" w:eastAsia="Calibri" w:hAnsi="Palatino Linotype" w:cs="Tahoma"/>
          <w:bCs/>
          <w:color w:val="000000" w:themeColor="text1"/>
          <w:lang w:eastAsia="en-US"/>
        </w:rPr>
        <w:t xml:space="preserve"> trabajadores de apoyo (chofer, personal de </w:t>
      </w:r>
      <w:r w:rsidRPr="008B6BC7">
        <w:rPr>
          <w:rFonts w:ascii="Palatino Linotype" w:eastAsia="Calibri" w:hAnsi="Palatino Linotype" w:cs="Tahoma"/>
          <w:bCs/>
          <w:color w:val="000000" w:themeColor="text1"/>
          <w:lang w:val="es-ES" w:eastAsia="en-US"/>
        </w:rPr>
        <w:t>mantenimiento</w:t>
      </w:r>
      <w:r w:rsidRPr="008B6BC7">
        <w:rPr>
          <w:rFonts w:ascii="Palatino Linotype" w:eastAsia="Calibri" w:hAnsi="Palatino Linotype" w:cs="Tahoma"/>
          <w:bCs/>
          <w:color w:val="000000" w:themeColor="text1"/>
          <w:lang w:eastAsia="en-US"/>
        </w:rPr>
        <w:t>,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rsidR="006617E1" w:rsidRPr="008B6BC7" w:rsidRDefault="006617E1" w:rsidP="008B6BC7">
      <w:pPr>
        <w:spacing w:line="360" w:lineRule="auto"/>
        <w:contextualSpacing/>
        <w:jc w:val="both"/>
        <w:rPr>
          <w:rFonts w:ascii="Palatino Linotype" w:eastAsia="Calibri" w:hAnsi="Palatino Linotype" w:cs="Tahoma"/>
          <w:bCs/>
          <w:color w:val="000000" w:themeColor="text1"/>
          <w:lang w:eastAsia="en-US"/>
        </w:rPr>
      </w:pPr>
    </w:p>
    <w:p w:rsidR="006617E1" w:rsidRPr="008B6BC7" w:rsidRDefault="006617E1" w:rsidP="008B6BC7">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8B6BC7">
        <w:rPr>
          <w:rFonts w:ascii="Palatino Linotype" w:eastAsia="Calibri" w:hAnsi="Palatino Linotype" w:cs="Tahoma"/>
          <w:bCs/>
          <w:color w:val="000000" w:themeColor="text1"/>
          <w:lang w:eastAsia="en-U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w:t>
      </w:r>
      <w:r w:rsidRPr="008B6BC7">
        <w:rPr>
          <w:rFonts w:ascii="Palatino Linotype" w:eastAsia="Calibri" w:hAnsi="Palatino Linotype" w:cs="Tahoma"/>
          <w:bCs/>
          <w:color w:val="000000" w:themeColor="text1"/>
          <w:lang w:eastAsia="en-US"/>
        </w:rPr>
        <w:lastRenderedPageBreak/>
        <w:t>los intereses institucionales que persigue dicha área, intenten realizar actos tendientes a inhibir o entrometerse en las funciones de los policías municipales, lo cual causaría una vulneración a la seguridad municipal.</w:t>
      </w:r>
    </w:p>
    <w:p w:rsidR="006617E1" w:rsidRPr="008B6BC7" w:rsidRDefault="006617E1" w:rsidP="008B6BC7">
      <w:pPr>
        <w:spacing w:line="360" w:lineRule="auto"/>
        <w:contextualSpacing/>
        <w:jc w:val="both"/>
        <w:rPr>
          <w:rFonts w:ascii="Palatino Linotype" w:eastAsia="Calibri" w:hAnsi="Palatino Linotype" w:cs="Tahoma"/>
          <w:bCs/>
          <w:color w:val="000000" w:themeColor="text1"/>
          <w:lang w:eastAsia="en-US"/>
        </w:rPr>
      </w:pPr>
    </w:p>
    <w:p w:rsidR="006617E1" w:rsidRPr="008B6BC7" w:rsidRDefault="006617E1" w:rsidP="008B6BC7">
      <w:pPr>
        <w:numPr>
          <w:ilvl w:val="0"/>
          <w:numId w:val="3"/>
        </w:numPr>
        <w:spacing w:line="360" w:lineRule="auto"/>
        <w:ind w:left="0" w:firstLine="0"/>
        <w:jc w:val="both"/>
        <w:rPr>
          <w:rFonts w:ascii="Palatino Linotype" w:eastAsia="Calibri" w:hAnsi="Palatino Linotype" w:cs="Tahoma"/>
          <w:bCs/>
          <w:color w:val="000000" w:themeColor="text1"/>
          <w:lang w:eastAsia="en-US"/>
        </w:rPr>
      </w:pPr>
      <w:r w:rsidRPr="008B6BC7">
        <w:rPr>
          <w:rFonts w:ascii="Palatino Linotype" w:eastAsia="Calibri" w:hAnsi="Palatino Linotype" w:cs="Tahoma"/>
          <w:bCs/>
          <w:color w:val="000000" w:themeColor="text1"/>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6617E1" w:rsidRPr="008B6BC7" w:rsidRDefault="006617E1" w:rsidP="008B6BC7">
      <w:pPr>
        <w:pStyle w:val="Prrafodelista"/>
        <w:spacing w:line="360" w:lineRule="auto"/>
        <w:ind w:left="0"/>
        <w:rPr>
          <w:rFonts w:ascii="Palatino Linotype" w:eastAsia="Calibri" w:hAnsi="Palatino Linotype" w:cs="Tahoma"/>
          <w:bCs/>
          <w:color w:val="000000" w:themeColor="text1"/>
          <w:lang w:eastAsia="en-US"/>
        </w:rPr>
      </w:pPr>
    </w:p>
    <w:p w:rsidR="006617E1" w:rsidRPr="008B6BC7" w:rsidRDefault="006617E1" w:rsidP="008B6BC7">
      <w:pPr>
        <w:numPr>
          <w:ilvl w:val="0"/>
          <w:numId w:val="3"/>
        </w:numPr>
        <w:spacing w:line="360" w:lineRule="auto"/>
        <w:ind w:left="0" w:firstLine="0"/>
        <w:jc w:val="both"/>
        <w:rPr>
          <w:rFonts w:ascii="Palatino Linotype" w:eastAsia="Calibri" w:hAnsi="Palatino Linotype" w:cs="Tahoma"/>
          <w:b/>
          <w:iCs/>
          <w:color w:val="000000" w:themeColor="text1"/>
          <w:lang w:val="es-ES" w:eastAsia="es-ES_tradnl"/>
        </w:rPr>
      </w:pPr>
      <w:r w:rsidRPr="008B6BC7">
        <w:rPr>
          <w:rFonts w:ascii="Palatino Linotype" w:eastAsia="Calibri" w:hAnsi="Palatino Linotype" w:cs="Tahoma"/>
          <w:bCs/>
          <w:color w:val="000000" w:themeColor="text1"/>
          <w:lang w:eastAsia="en-US"/>
        </w:rPr>
        <w:t xml:space="preserve">Por tales consideraciones, </w:t>
      </w:r>
      <w:r w:rsidRPr="008B6BC7">
        <w:rPr>
          <w:rFonts w:ascii="Palatino Linotype" w:eastAsia="Calibri" w:hAnsi="Palatino Linotype" w:cs="Tahoma"/>
          <w:b/>
          <w:bCs/>
          <w:color w:val="000000" w:themeColor="text1"/>
          <w:lang w:eastAsia="en-US"/>
        </w:rPr>
        <w:t xml:space="preserve">resulta procedente la reserva del nombre de los </w:t>
      </w:r>
      <w:r w:rsidRPr="008B6BC7">
        <w:rPr>
          <w:rFonts w:ascii="Palatino Linotype" w:eastAsia="Calibri" w:hAnsi="Palatino Linotype" w:cs="Tahoma"/>
          <w:bCs/>
          <w:color w:val="000000" w:themeColor="text1"/>
          <w:lang w:eastAsia="en-US"/>
        </w:rPr>
        <w:t>elementos</w:t>
      </w:r>
      <w:r w:rsidRPr="008B6BC7">
        <w:rPr>
          <w:rFonts w:ascii="Palatino Linotype" w:eastAsia="Calibri" w:hAnsi="Palatino Linotype" w:cs="Tahoma"/>
          <w:b/>
          <w:bCs/>
          <w:color w:val="000000" w:themeColor="text1"/>
          <w:lang w:eastAsia="en-US"/>
        </w:rPr>
        <w:t xml:space="preserve"> operativos de la </w:t>
      </w:r>
      <w:r w:rsidRPr="008B6BC7">
        <w:rPr>
          <w:rFonts w:ascii="Palatino Linotype" w:eastAsia="Calibri" w:hAnsi="Palatino Linotype" w:cs="Tahoma"/>
          <w:b/>
          <w:bCs/>
          <w:color w:val="000000" w:themeColor="text1"/>
          <w:u w:val="single"/>
          <w:lang w:eastAsia="en-US"/>
        </w:rPr>
        <w:t>Dirección de Seguridad Pública Municipal</w:t>
      </w:r>
      <w:r w:rsidRPr="008B6BC7">
        <w:rPr>
          <w:rFonts w:ascii="Palatino Linotype" w:eastAsia="Calibri" w:hAnsi="Palatino Linotype" w:cs="Tahoma"/>
          <w:b/>
          <w:bCs/>
          <w:color w:val="000000" w:themeColor="text1"/>
          <w:lang w:eastAsia="en-US"/>
        </w:rPr>
        <w:t xml:space="preserve">, en términos del artículo 140, fracción IV, de </w:t>
      </w:r>
      <w:r w:rsidRPr="008B6BC7">
        <w:rPr>
          <w:rFonts w:ascii="Palatino Linotype" w:eastAsia="Calibri" w:hAnsi="Palatino Linotype" w:cs="Tahoma"/>
          <w:b/>
          <w:iCs/>
          <w:color w:val="000000" w:themeColor="text1"/>
          <w:lang w:val="es-ES" w:eastAsia="es-ES_tradnl"/>
        </w:rPr>
        <w:t>de la Ley de Transparencia y Acceso a la Información Pública del Estado de México y Municipios.</w:t>
      </w:r>
    </w:p>
    <w:p w:rsidR="006617E1" w:rsidRPr="008B6BC7" w:rsidRDefault="006617E1" w:rsidP="008B6BC7">
      <w:pPr>
        <w:pStyle w:val="Prrafodelista"/>
        <w:ind w:left="0"/>
        <w:rPr>
          <w:rFonts w:ascii="Palatino Linotype" w:eastAsia="Calibri" w:hAnsi="Palatino Linotype" w:cs="Tahoma"/>
          <w:b/>
          <w:iCs/>
          <w:color w:val="000000" w:themeColor="text1"/>
          <w:lang w:val="es-ES" w:eastAsia="es-ES_tradnl"/>
        </w:rPr>
      </w:pPr>
    </w:p>
    <w:p w:rsidR="006617E1" w:rsidRPr="008B6BC7" w:rsidRDefault="006617E1" w:rsidP="008B6BC7">
      <w:pPr>
        <w:numPr>
          <w:ilvl w:val="0"/>
          <w:numId w:val="3"/>
        </w:numPr>
        <w:spacing w:line="360" w:lineRule="auto"/>
        <w:ind w:left="0" w:firstLine="0"/>
        <w:jc w:val="both"/>
        <w:rPr>
          <w:rFonts w:ascii="Palatino Linotype" w:hAnsi="Palatino Linotype" w:cs="Arial"/>
          <w:color w:val="000000" w:themeColor="text1"/>
        </w:rPr>
      </w:pPr>
      <w:r w:rsidRPr="008B6BC7">
        <w:rPr>
          <w:rFonts w:ascii="Palatino Linotype" w:eastAsia="Calibri" w:hAnsi="Palatino Linotype" w:cs="Tahoma"/>
          <w:bCs/>
          <w:color w:val="000000" w:themeColor="text1"/>
          <w:lang w:eastAsia="en-US"/>
        </w:rPr>
        <w:t>Una</w:t>
      </w:r>
      <w:r w:rsidRPr="008B6BC7">
        <w:rPr>
          <w:rFonts w:ascii="Palatino Linotype" w:hAnsi="Palatino Linotype" w:cstheme="minorBidi"/>
          <w:color w:val="000000" w:themeColor="text1"/>
          <w:lang w:val="es-ES"/>
        </w:rPr>
        <w:t xml:space="preserve"> vez determinado lo anterior</w:t>
      </w:r>
      <w:r w:rsidRPr="008B6BC7">
        <w:rPr>
          <w:rFonts w:ascii="Palatino Linotype" w:hAnsi="Palatino Linotype" w:cs="Arial"/>
          <w:color w:val="000000" w:themeColor="text1"/>
        </w:rPr>
        <w:t xml:space="preserve">r, la transparencia es imprescindible para la vigilancia pública, por ello, no debe ser clasificado como reservado el nombre de servidores públicos de </w:t>
      </w:r>
      <w:r w:rsidRPr="008B6BC7">
        <w:rPr>
          <w:rFonts w:ascii="Palatino Linotype" w:eastAsia="Calibri" w:hAnsi="Palatino Linotype" w:cs="Tahoma"/>
          <w:bCs/>
          <w:color w:val="000000" w:themeColor="text1"/>
          <w:lang w:eastAsia="en-US"/>
        </w:rPr>
        <w:t>Seguridad</w:t>
      </w:r>
      <w:r w:rsidRPr="008B6BC7">
        <w:rPr>
          <w:rFonts w:ascii="Palatino Linotype" w:hAnsi="Palatino Linotype" w:cs="Arial"/>
          <w:color w:val="000000" w:themeColor="text1"/>
        </w:rPr>
        <w:t xml:space="preserve"> Publica con medio o superior pues resulta mayor el beneficio de conocer a las personas cuyo nivel y/o rango conlleva a una mayor responsabilidad.</w:t>
      </w:r>
    </w:p>
    <w:p w:rsidR="006617E1" w:rsidRPr="008B6BC7" w:rsidRDefault="006617E1" w:rsidP="008B6BC7">
      <w:pPr>
        <w:pStyle w:val="Prrafodelista"/>
        <w:ind w:left="0"/>
        <w:rPr>
          <w:rFonts w:ascii="Palatino Linotype" w:hAnsi="Palatino Linotype" w:cs="Arial"/>
          <w:color w:val="000000" w:themeColor="text1"/>
        </w:rPr>
      </w:pPr>
    </w:p>
    <w:p w:rsidR="006617E1" w:rsidRPr="008B6BC7" w:rsidRDefault="006617E1" w:rsidP="008B6BC7">
      <w:pPr>
        <w:numPr>
          <w:ilvl w:val="0"/>
          <w:numId w:val="3"/>
        </w:numPr>
        <w:spacing w:line="360" w:lineRule="auto"/>
        <w:ind w:left="0" w:firstLine="0"/>
        <w:jc w:val="both"/>
        <w:rPr>
          <w:rFonts w:ascii="Palatino Linotype" w:eastAsia="Calibri" w:hAnsi="Palatino Linotype" w:cs="Arial"/>
          <w:color w:val="000000" w:themeColor="text1"/>
        </w:rPr>
      </w:pPr>
      <w:r w:rsidRPr="008B6BC7">
        <w:rPr>
          <w:rFonts w:ascii="Palatino Linotype" w:eastAsia="Calibri" w:hAnsi="Palatino Linotype" w:cs="Arial"/>
          <w:color w:val="000000" w:themeColor="text1"/>
        </w:rPr>
        <w:t xml:space="preserve">En </w:t>
      </w:r>
      <w:r w:rsidRPr="008B6BC7">
        <w:rPr>
          <w:rFonts w:ascii="Palatino Linotype" w:eastAsia="Calibri" w:hAnsi="Palatino Linotype" w:cs="Tahoma"/>
          <w:bCs/>
          <w:color w:val="000000" w:themeColor="text1"/>
          <w:lang w:eastAsia="en-US"/>
        </w:rPr>
        <w:t>conclusión</w:t>
      </w:r>
      <w:r w:rsidRPr="008B6BC7">
        <w:rPr>
          <w:rFonts w:ascii="Palatino Linotype" w:eastAsia="Calibri" w:hAnsi="Palatino Linotype" w:cs="Arial"/>
          <w:color w:val="000000" w:themeColor="text1"/>
        </w:rPr>
        <w:t xml:space="preserve">, </w:t>
      </w:r>
      <w:r w:rsidRPr="008B6BC7">
        <w:rPr>
          <w:rFonts w:ascii="Palatino Linotype" w:eastAsia="Calibri" w:hAnsi="Palatino Linotype" w:cs="Arial"/>
          <w:bCs/>
          <w:color w:val="000000" w:themeColor="text1"/>
        </w:rPr>
        <w:t>el</w:t>
      </w:r>
      <w:r w:rsidRPr="008B6BC7">
        <w:rPr>
          <w:rFonts w:ascii="Palatino Linotype" w:eastAsia="Calibri" w:hAnsi="Palatino Linotype" w:cs="Arial"/>
          <w:b/>
          <w:bCs/>
          <w:color w:val="000000" w:themeColor="text1"/>
        </w:rPr>
        <w:t xml:space="preserve"> SUJETO OBLIGADO</w:t>
      </w:r>
      <w:r w:rsidRPr="008B6BC7">
        <w:rPr>
          <w:rFonts w:ascii="Palatino Linotype" w:eastAsia="Calibri" w:hAnsi="Palatino Linotype" w:cs="Arial"/>
          <w:color w:val="000000" w:themeColor="text1"/>
        </w:rPr>
        <w:t xml:space="preserve"> debe reservar el nombre del personal sustantivo a </w:t>
      </w:r>
      <w:r w:rsidRPr="008B6BC7">
        <w:rPr>
          <w:rFonts w:ascii="Palatino Linotype" w:hAnsi="Palatino Linotype" w:cstheme="minorBidi"/>
          <w:color w:val="000000" w:themeColor="text1"/>
          <w:lang w:val="es-ES"/>
        </w:rPr>
        <w:t>seguridad</w:t>
      </w:r>
      <w:r w:rsidRPr="008B6BC7">
        <w:rPr>
          <w:rFonts w:ascii="Palatino Linotype" w:eastAsia="Calibri" w:hAnsi="Palatino Linotype" w:cs="Arial"/>
          <w:color w:val="000000" w:themeColor="text1"/>
        </w:rPr>
        <w:t xml:space="preserve"> pública, con excepción de los servidores públicos con mandos medios y superiores.</w:t>
      </w:r>
    </w:p>
    <w:p w:rsidR="00D277DC" w:rsidRPr="008B6BC7" w:rsidRDefault="00D277DC"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 xml:space="preserve">Con la determinación anterior quedará por colmado el derecho de acceso a la </w:t>
      </w:r>
      <w:r w:rsidRPr="008B6BC7">
        <w:rPr>
          <w:rFonts w:ascii="Palatino Linotype" w:hAnsi="Palatino Linotype" w:cs="Arial"/>
          <w:color w:val="000000" w:themeColor="text1"/>
        </w:rPr>
        <w:t>información</w:t>
      </w:r>
      <w:r w:rsidRPr="008B6BC7">
        <w:rPr>
          <w:rFonts w:ascii="Palatino Linotype" w:eastAsia="Palatino Linotype" w:hAnsi="Palatino Linotype" w:cs="Palatino Linotype"/>
          <w:color w:val="000000" w:themeColor="text1"/>
        </w:rPr>
        <w:t xml:space="preserve"> del </w:t>
      </w:r>
      <w:r w:rsidRPr="008B6BC7">
        <w:rPr>
          <w:rFonts w:ascii="Palatino Linotype" w:hAnsi="Palatino Linotype" w:cs="Arial"/>
          <w:color w:val="000000" w:themeColor="text1"/>
        </w:rPr>
        <w:t>ahora</w:t>
      </w:r>
      <w:r w:rsidRPr="008B6BC7">
        <w:rPr>
          <w:rFonts w:ascii="Palatino Linotype" w:eastAsia="Palatino Linotype" w:hAnsi="Palatino Linotype" w:cs="Palatino Linotype"/>
          <w:color w:val="000000" w:themeColor="text1"/>
        </w:rPr>
        <w:t xml:space="preserve"> </w:t>
      </w:r>
      <w:r w:rsidRPr="008B6BC7">
        <w:rPr>
          <w:rFonts w:ascii="Palatino Linotype" w:hAnsi="Palatino Linotype" w:cs="Times New Roman"/>
          <w:color w:val="000000" w:themeColor="text1"/>
        </w:rPr>
        <w:t>Recurrente</w:t>
      </w:r>
      <w:r w:rsidRPr="008B6BC7">
        <w:rPr>
          <w:rFonts w:ascii="Palatino Linotype" w:eastAsia="Palatino Linotype" w:hAnsi="Palatino Linotype" w:cs="Palatino Linotype"/>
          <w:color w:val="000000" w:themeColor="text1"/>
        </w:rPr>
        <w:t xml:space="preserve">; toda vez que el Derecho que tutela este Órgano Garante </w:t>
      </w:r>
      <w:r w:rsidRPr="008B6BC7">
        <w:rPr>
          <w:rFonts w:ascii="Palatino Linotype" w:hAnsi="Palatino Linotype" w:cs="Times New Roman"/>
          <w:color w:val="000000" w:themeColor="text1"/>
        </w:rPr>
        <w:t>corresponde</w:t>
      </w:r>
      <w:r w:rsidRPr="008B6BC7">
        <w:rPr>
          <w:rFonts w:ascii="Palatino Linotype" w:eastAsia="Palatino Linotype" w:hAnsi="Palatino Linotype" w:cs="Palatino Linotype"/>
          <w:color w:val="000000" w:themeColor="text1"/>
        </w:rPr>
        <w:t xml:space="preserve"> a la  </w:t>
      </w:r>
      <w:r w:rsidRPr="008B6BC7">
        <w:rPr>
          <w:rFonts w:ascii="Palatino Linotype" w:eastAsia="Palatino Linotype" w:hAnsi="Palatino Linotype" w:cs="Palatino Linotype"/>
          <w:i/>
          <w:color w:val="000000" w:themeColor="text1"/>
        </w:rPr>
        <w:t>igualdad de oportunidades para recibir, buscar e impartir información</w:t>
      </w:r>
      <w:r w:rsidRPr="008B6BC7">
        <w:rPr>
          <w:rFonts w:ascii="Palatino Linotype" w:eastAsia="Palatino Linotype" w:hAnsi="Palatino Linotype" w:cs="Palatino Linotype"/>
          <w:i/>
          <w:color w:val="000000" w:themeColor="text1"/>
          <w:vertAlign w:val="superscript"/>
        </w:rPr>
        <w:footnoteReference w:id="1"/>
      </w:r>
      <w:r w:rsidRPr="008B6BC7">
        <w:rPr>
          <w:rFonts w:ascii="Palatino Linotype" w:eastAsia="Palatino Linotype" w:hAnsi="Palatino Linotype" w:cs="Palatino Linotype"/>
          <w:i/>
          <w:color w:val="000000" w:themeColor="text1"/>
        </w:rPr>
        <w:t xml:space="preserve"> en posesión de cualquier autoridad, entidad, órgano y organismo de los </w:t>
      </w:r>
      <w:r w:rsidRPr="008B6BC7">
        <w:rPr>
          <w:rFonts w:ascii="Palatino Linotype" w:eastAsia="Palatino Linotype" w:hAnsi="Palatino Linotype" w:cs="Palatino Linotype"/>
          <w:color w:val="000000" w:themeColor="text1"/>
        </w:rPr>
        <w:t>poderes</w:t>
      </w:r>
      <w:r w:rsidRPr="008B6BC7">
        <w:rPr>
          <w:rFonts w:ascii="Palatino Linotype" w:eastAsia="Palatino Linotype" w:hAnsi="Palatino Linotype" w:cs="Palatino Linotype"/>
          <w:i/>
          <w:color w:val="000000" w:themeColor="text1"/>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B6BC7">
        <w:rPr>
          <w:rFonts w:ascii="Palatino Linotype" w:eastAsia="Palatino Linotype" w:hAnsi="Palatino Linotype" w:cs="Palatino Linotype"/>
          <w:color w:val="000000" w:themeColor="text1"/>
          <w:vertAlign w:val="superscript"/>
        </w:rPr>
        <w:footnoteReference w:id="2"/>
      </w:r>
      <w:r w:rsidRPr="008B6BC7">
        <w:rPr>
          <w:rFonts w:ascii="Palatino Linotype" w:eastAsia="Palatino Linotype" w:hAnsi="Palatino Linotype" w:cs="Palatino Linotype"/>
          <w:i/>
          <w:color w:val="000000" w:themeColor="text1"/>
        </w:rPr>
        <w:t xml:space="preserve"> </w:t>
      </w:r>
      <w:r w:rsidRPr="008B6BC7">
        <w:rPr>
          <w:rFonts w:ascii="Palatino Linotype" w:eastAsia="Palatino Linotype" w:hAnsi="Palatino Linotype" w:cs="Palatino Linotype"/>
          <w:color w:val="000000" w:themeColor="text1"/>
        </w:rPr>
        <w:t xml:space="preserve">que se constituye como una herramienta fundamental para </w:t>
      </w:r>
      <w:r w:rsidRPr="008B6BC7">
        <w:rPr>
          <w:rFonts w:ascii="Palatino Linotype" w:eastAsia="Palatino Linotype" w:hAnsi="Palatino Linotype" w:cs="Palatino Linotype"/>
          <w:i/>
          <w:color w:val="000000" w:themeColor="text1"/>
        </w:rPr>
        <w:t>ejercer control democrático de las gestiones estatales, de forma tal que puedan cuestionar, indagar y considerar si se está dando un adecuado cumplimiento de las funciones públicas,</w:t>
      </w:r>
      <w:r w:rsidRPr="008B6BC7">
        <w:rPr>
          <w:rFonts w:ascii="Palatino Linotype" w:eastAsia="Palatino Linotype" w:hAnsi="Palatino Linotype" w:cs="Palatino Linotype"/>
          <w:i/>
          <w:color w:val="000000" w:themeColor="text1"/>
          <w:vertAlign w:val="superscript"/>
        </w:rPr>
        <w:footnoteReference w:id="3"/>
      </w:r>
      <w:r w:rsidRPr="008B6BC7">
        <w:rPr>
          <w:rFonts w:ascii="Palatino Linotype" w:eastAsia="Palatino Linotype" w:hAnsi="Palatino Linotype" w:cs="Palatino Linotype"/>
          <w:color w:val="000000" w:themeColor="text1"/>
        </w:rPr>
        <w:t>fomentando</w:t>
      </w:r>
      <w:r w:rsidRPr="008B6BC7">
        <w:rPr>
          <w:rFonts w:ascii="Palatino Linotype" w:eastAsia="Palatino Linotype" w:hAnsi="Palatino Linotype" w:cs="Palatino Linotype"/>
          <w:i/>
          <w:color w:val="000000" w:themeColor="text1"/>
        </w:rPr>
        <w:t xml:space="preserve"> la transparencia de las actividades estatales y</w:t>
      </w:r>
      <w:r w:rsidRPr="008B6BC7">
        <w:rPr>
          <w:rFonts w:ascii="Palatino Linotype" w:eastAsia="Palatino Linotype" w:hAnsi="Palatino Linotype" w:cs="Palatino Linotype"/>
          <w:color w:val="000000" w:themeColor="text1"/>
        </w:rPr>
        <w:t xml:space="preserve"> promoviendo</w:t>
      </w:r>
      <w:r w:rsidRPr="008B6BC7">
        <w:rPr>
          <w:rFonts w:ascii="Palatino Linotype" w:eastAsia="Palatino Linotype" w:hAnsi="Palatino Linotype" w:cs="Palatino Linotype"/>
          <w:i/>
          <w:color w:val="000000" w:themeColor="text1"/>
        </w:rPr>
        <w:t xml:space="preserve"> la responsabilidad de los funcionarios sobre su gestión pública</w:t>
      </w:r>
      <w:r w:rsidRPr="008B6BC7">
        <w:rPr>
          <w:rFonts w:ascii="Palatino Linotype" w:eastAsia="Palatino Linotype" w:hAnsi="Palatino Linotype" w:cs="Palatino Linotype"/>
          <w:i/>
          <w:color w:val="000000" w:themeColor="text1"/>
          <w:vertAlign w:val="superscript"/>
        </w:rPr>
        <w:footnoteReference w:id="4"/>
      </w:r>
      <w:r w:rsidRPr="008B6BC7">
        <w:rPr>
          <w:rFonts w:ascii="Palatino Linotype" w:eastAsia="Palatino Linotype" w:hAnsi="Palatino Linotype" w:cs="Palatino Linotype"/>
          <w:i/>
          <w:color w:val="000000" w:themeColor="text1"/>
        </w:rPr>
        <w:t xml:space="preserve"> </w:t>
      </w:r>
      <w:r w:rsidRPr="008B6BC7">
        <w:rPr>
          <w:rFonts w:ascii="Palatino Linotype" w:eastAsia="Palatino Linotype" w:hAnsi="Palatino Linotype" w:cs="Palatino Linotype"/>
          <w:color w:val="000000" w:themeColor="text1"/>
        </w:rPr>
        <w:t>que permite</w:t>
      </w:r>
      <w:r w:rsidRPr="008B6BC7">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r w:rsidRPr="008B6BC7">
        <w:rPr>
          <w:rFonts w:ascii="Palatino Linotype" w:eastAsia="Palatino Linotype" w:hAnsi="Palatino Linotype" w:cs="Palatino Linotype"/>
          <w:i/>
          <w:color w:val="000000" w:themeColor="text1"/>
          <w:vertAlign w:val="superscript"/>
        </w:rPr>
        <w:footnoteReference w:id="5"/>
      </w:r>
      <w:r w:rsidRPr="008B6BC7">
        <w:rPr>
          <w:rFonts w:ascii="Palatino Linotype" w:eastAsia="Palatino Linotype" w:hAnsi="Palatino Linotype" w:cs="Palatino Linotype"/>
          <w:color w:val="000000" w:themeColor="text1"/>
        </w:rPr>
        <w:t xml:space="preserve"> ” </w:t>
      </w:r>
    </w:p>
    <w:p w:rsidR="006617E1" w:rsidRPr="008B6BC7" w:rsidRDefault="006617E1" w:rsidP="008B6BC7">
      <w:pPr>
        <w:spacing w:line="360" w:lineRule="auto"/>
        <w:jc w:val="both"/>
        <w:rPr>
          <w:rFonts w:ascii="Palatino Linotype" w:eastAsia="Palatino Linotype" w:hAnsi="Palatino Linotype" w:cs="Palatino Linotype"/>
          <w:color w:val="000000" w:themeColor="text1"/>
        </w:rPr>
      </w:pPr>
    </w:p>
    <w:p w:rsidR="00D277DC" w:rsidRPr="008B6BC7" w:rsidRDefault="00D277DC" w:rsidP="008B6BC7">
      <w:pPr>
        <w:numPr>
          <w:ilvl w:val="0"/>
          <w:numId w:val="3"/>
        </w:numPr>
        <w:spacing w:line="360" w:lineRule="auto"/>
        <w:ind w:left="0" w:firstLine="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color w:val="000000" w:themeColor="text1"/>
        </w:rPr>
        <w:t xml:space="preserve">Para entender los alcances de la información pública se considera importante citar el criterio de interpretación </w:t>
      </w:r>
      <w:r w:rsidRPr="008B6BC7">
        <w:rPr>
          <w:rFonts w:ascii="Palatino Linotype" w:hAnsi="Palatino Linotype" w:cs="Times New Roman"/>
          <w:color w:val="000000" w:themeColor="text1"/>
        </w:rPr>
        <w:t>en</w:t>
      </w:r>
      <w:r w:rsidRPr="008B6BC7">
        <w:rPr>
          <w:rFonts w:ascii="Palatino Linotype" w:eastAsia="Palatino Linotype" w:hAnsi="Palatino Linotype" w:cs="Palatino Linotype"/>
          <w:color w:val="000000" w:themeColor="text1"/>
        </w:rPr>
        <w:t xml:space="preserve"> el orden administrativo número 0002-11, emitido por Acuerdo del Pleno de este Instituto de Transparencia y Acceso a la Información Pública del Estado de México y Municipios, publicado en el Periódico Oficial del Gobierno del </w:t>
      </w:r>
      <w:r w:rsidRPr="008B6BC7">
        <w:rPr>
          <w:rFonts w:ascii="Palatino Linotype" w:eastAsia="Palatino Linotype" w:hAnsi="Palatino Linotype" w:cs="Palatino Linotype"/>
          <w:color w:val="000000" w:themeColor="text1"/>
        </w:rPr>
        <w:lastRenderedPageBreak/>
        <w:t>Estado Libre y Soberano de México “Gaceta del Gobierno” el diecinueve de octubre de dos mil once, cuyo rubro y texto dispone:</w:t>
      </w:r>
    </w:p>
    <w:p w:rsidR="00D277DC" w:rsidRPr="008B6BC7" w:rsidRDefault="00D277DC" w:rsidP="008B6BC7">
      <w:pPr>
        <w:spacing w:line="360" w:lineRule="auto"/>
        <w:jc w:val="both"/>
        <w:rPr>
          <w:rFonts w:ascii="Palatino Linotype" w:eastAsia="Palatino Linotype" w:hAnsi="Palatino Linotype" w:cs="Palatino Linotype"/>
          <w:b/>
          <w:i/>
          <w:color w:val="000000" w:themeColor="text1"/>
        </w:rPr>
      </w:pPr>
      <w:r w:rsidRPr="008B6BC7">
        <w:rPr>
          <w:rFonts w:ascii="Palatino Linotype" w:eastAsia="Palatino Linotype" w:hAnsi="Palatino Linotype" w:cs="Palatino Linotype"/>
          <w:b/>
          <w:i/>
          <w:color w:val="000000" w:themeColor="text1"/>
        </w:rPr>
        <w:t>“CRITERIO 0002-11</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INFORMACIÓN PÚBLICA, CONCEPTO DE, EN MATERIA DE TRANSPARENCIA. INTERPRETACIÓN TEMÁTICA DE LOS ARTÍCULOS 2, FRACCIÓN V, XV, Y XVI, 3, 4,11 Y 41.</w:t>
      </w:r>
      <w:r w:rsidRPr="008B6BC7">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Que se trate de información registrada en cualquier soporte documental, que en ejercicio de las atribuciones conferidas, sea generada por los Sujetos Obligados;</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Que se trate de información registrada en cualquier soporte documental, que en ejercicio de las atribuciones conferidas, sea administrada por los Sujetos Obligados, y</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Que se trate de información registrada en cualquier soporte documental, que en ejercicio de las atribuciones conferidas, se encuentre en posesión de los Sujetos Obligados.”</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p>
    <w:p w:rsidR="00D277DC" w:rsidRPr="008B6BC7" w:rsidRDefault="00D277DC"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El derecho de acceso a la información encuentra su materia elemental en los documentos, y la Ley de Transparencia local  nos brinda el siguiente concepto, para darnos un mejor panorama:</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 xml:space="preserve">XI. Documento: </w:t>
      </w:r>
      <w:r w:rsidRPr="008B6BC7">
        <w:rPr>
          <w:rFonts w:ascii="Palatino Linotype" w:eastAsia="Palatino Linotype" w:hAnsi="Palatino Linotype" w:cs="Palatino Linotype"/>
          <w:i/>
          <w:color w:val="000000" w:themeColor="text1"/>
        </w:rPr>
        <w:t xml:space="preserve">Los expedientes, reportes, estudios, actas, resoluciones, oficios, correspondencia, acuerdos, directivas, directrices, circulares, contratos, convenios, instructivos, notas, memorandos, </w:t>
      </w:r>
      <w:r w:rsidRPr="008B6BC7">
        <w:rPr>
          <w:rFonts w:ascii="Palatino Linotype" w:eastAsia="Palatino Linotype" w:hAnsi="Palatino Linotype" w:cs="Palatino Linotype"/>
          <w:i/>
          <w:color w:val="000000" w:themeColor="text1"/>
        </w:rPr>
        <w:lastRenderedPageBreak/>
        <w:t xml:space="preserve">estadísticas o bien, </w:t>
      </w:r>
      <w:r w:rsidRPr="008B6BC7">
        <w:rPr>
          <w:rFonts w:ascii="Palatino Linotype" w:eastAsia="Palatino Linotype" w:hAnsi="Palatino Linotype" w:cs="Palatino Linotype"/>
          <w:b/>
          <w:i/>
          <w:color w:val="000000" w:themeColor="text1"/>
        </w:rPr>
        <w:t>cualquier otro registro</w:t>
      </w:r>
      <w:r w:rsidRPr="008B6BC7">
        <w:rPr>
          <w:rFonts w:ascii="Palatino Linotype" w:eastAsia="Palatino Linotype" w:hAnsi="Palatino Linotype" w:cs="Palatino Linotype"/>
          <w:i/>
          <w:color w:val="000000" w:themeColor="text1"/>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p>
    <w:p w:rsidR="00D277DC" w:rsidRPr="008B6BC7" w:rsidRDefault="00D277DC"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Es así que, todos los actos de autoridad que realicen los Sujetos Obligados </w:t>
      </w:r>
      <w:r w:rsidRPr="008B6BC7">
        <w:rPr>
          <w:rFonts w:ascii="Palatino Linotype" w:eastAsia="Palatino Linotype" w:hAnsi="Palatino Linotype" w:cs="Palatino Linotype"/>
          <w:b/>
          <w:color w:val="000000" w:themeColor="text1"/>
        </w:rPr>
        <w:t xml:space="preserve">deben estar </w:t>
      </w:r>
      <w:r w:rsidRPr="008B6BC7">
        <w:rPr>
          <w:rFonts w:ascii="Palatino Linotype" w:eastAsia="Palatino Linotype" w:hAnsi="Palatino Linotype" w:cs="Palatino Linotype"/>
          <w:color w:val="000000" w:themeColor="text1"/>
        </w:rPr>
        <w:t>documentados y, bajo el más alto estándar de transparencia deberán poner toda la información que se encuentre en su posesión, a disposición de los particulares que la soliciten.</w:t>
      </w:r>
    </w:p>
    <w:p w:rsidR="00D277DC" w:rsidRPr="008B6BC7" w:rsidRDefault="00D277DC" w:rsidP="008B6BC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D277DC" w:rsidRPr="008B6BC7" w:rsidRDefault="00D277DC"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Además, debemos tomar en cuenta los artículos 4 y 12 (antes transcrito), de la Ley de Transparencia y Acceso a la Información Pública del Estado de México y Municipios, los cuales establecen lo siguiente:</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 xml:space="preserve">“Artículo 4. </w:t>
      </w:r>
      <w:r w:rsidRPr="008B6BC7">
        <w:rPr>
          <w:rFonts w:ascii="Palatino Linotype" w:eastAsia="Palatino Linotype" w:hAnsi="Palatino Linotype" w:cs="Palatino Linotyp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Toda la información</w:t>
      </w:r>
      <w:r w:rsidRPr="008B6BC7">
        <w:rPr>
          <w:rFonts w:ascii="Palatino Linotype" w:eastAsia="Palatino Linotype" w:hAnsi="Palatino Linotype" w:cs="Palatino Linotype"/>
          <w:i/>
          <w:color w:val="000000" w:themeColor="text1"/>
        </w:rPr>
        <w:t xml:space="preserve"> generada, obtenida, adquirida, transformada, administrada o </w:t>
      </w:r>
      <w:r w:rsidRPr="008B6BC7">
        <w:rPr>
          <w:rFonts w:ascii="Palatino Linotype" w:eastAsia="Palatino Linotype" w:hAnsi="Palatino Linotype" w:cs="Palatino Linotype"/>
          <w:b/>
          <w:i/>
          <w:color w:val="000000" w:themeColor="text1"/>
        </w:rPr>
        <w:t>en posesión de los sujetos obligados es pública</w:t>
      </w:r>
      <w:r w:rsidRPr="008B6BC7">
        <w:rPr>
          <w:rFonts w:ascii="Palatino Linotype" w:eastAsia="Palatino Linotype" w:hAnsi="Palatino Linotype" w:cs="Palatino Linotype"/>
          <w:i/>
          <w:color w:val="000000" w:themeColor="text1"/>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rsidR="00D277DC" w:rsidRPr="008B6BC7" w:rsidRDefault="00D277DC" w:rsidP="008B6BC7">
      <w:pPr>
        <w:spacing w:line="360" w:lineRule="auto"/>
        <w:jc w:val="both"/>
        <w:rPr>
          <w:rFonts w:ascii="Palatino Linotype" w:eastAsia="Palatino Linotype" w:hAnsi="Palatino Linotype" w:cs="Palatino Linotype"/>
          <w:i/>
          <w:color w:val="000000" w:themeColor="text1"/>
        </w:rPr>
      </w:pPr>
    </w:p>
    <w:p w:rsidR="00D277DC" w:rsidRPr="008B6BC7" w:rsidRDefault="00D277DC"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B6BC7">
        <w:rPr>
          <w:rFonts w:ascii="Palatino Linotype" w:eastAsia="Palatino Linotype" w:hAnsi="Palatino Linotype" w:cs="Palatino Linotype"/>
          <w:color w:val="000000" w:themeColor="text1"/>
          <w:vertAlign w:val="superscript"/>
        </w:rPr>
        <w:footnoteReference w:id="6"/>
      </w:r>
      <w:r w:rsidRPr="008B6BC7">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D277DC" w:rsidRPr="008B6BC7" w:rsidRDefault="00D277DC" w:rsidP="008B6BC7">
      <w:pPr>
        <w:spacing w:line="360" w:lineRule="auto"/>
        <w:jc w:val="both"/>
        <w:rPr>
          <w:rFonts w:ascii="Palatino Linotype" w:eastAsia="Palatino Linotype" w:hAnsi="Palatino Linotype" w:cs="Palatino Linotype"/>
          <w:color w:val="000000" w:themeColor="text1"/>
        </w:rPr>
      </w:pPr>
    </w:p>
    <w:p w:rsidR="00D277DC" w:rsidRPr="008B6BC7" w:rsidRDefault="00D277DC" w:rsidP="008B6BC7">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D277DC" w:rsidRPr="008B6BC7" w:rsidRDefault="00D277DC" w:rsidP="008B6BC7">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ACCESO A LA INFORMACIÓN. IMPLICACIÓN DEL PRINCIPIO DE MÁXIMA PUBLICIDAD EN EL DERECHO FUNDAMENTAL RELATIVO.</w:t>
      </w:r>
      <w:r w:rsidRPr="008B6BC7">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w:t>
      </w:r>
      <w:r w:rsidRPr="008B6BC7">
        <w:rPr>
          <w:rFonts w:ascii="Palatino Linotype" w:eastAsia="Palatino Linotype" w:hAnsi="Palatino Linotype" w:cs="Palatino Linotype"/>
          <w:i/>
          <w:color w:val="000000" w:themeColor="text1"/>
        </w:rPr>
        <w:lastRenderedPageBreak/>
        <w:t>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D277DC" w:rsidRPr="008B6BC7" w:rsidRDefault="00D277DC" w:rsidP="008B6BC7">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p>
    <w:p w:rsidR="004E40CA" w:rsidRPr="008B6BC7" w:rsidRDefault="004E40CA" w:rsidP="008B6BC7">
      <w:pPr>
        <w:pStyle w:val="Prrafodelista"/>
        <w:tabs>
          <w:tab w:val="left" w:pos="284"/>
          <w:tab w:val="left" w:pos="426"/>
        </w:tabs>
        <w:spacing w:line="360" w:lineRule="auto"/>
        <w:ind w:left="0"/>
        <w:jc w:val="both"/>
        <w:rPr>
          <w:rFonts w:ascii="Palatino Linotype" w:eastAsia="Palatino Linotype" w:hAnsi="Palatino Linotype" w:cs="Palatino Linotype"/>
          <w:b/>
          <w:color w:val="000000" w:themeColor="text1"/>
        </w:rPr>
      </w:pPr>
      <w:r w:rsidRPr="008B6BC7">
        <w:rPr>
          <w:rFonts w:ascii="Palatino Linotype" w:eastAsia="Palatino Linotype" w:hAnsi="Palatino Linotype" w:cs="Palatino Linotype"/>
          <w:b/>
          <w:color w:val="000000" w:themeColor="text1"/>
        </w:rPr>
        <w:t>QUINTO. De la versión pública.</w:t>
      </w: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Finalmente, debe señalarse que dada la propia y especial naturaleza de lo solicitado, eminentemente contiene múltiples datos personales que deberán ser protegidos como ya quedó asentado en el Considerando anterior del presente proveído. Para dar cumplimiento a la presente resolución, contengan datos que deban ser clasificados, el </w:t>
      </w:r>
      <w:r w:rsidRPr="008B6BC7">
        <w:rPr>
          <w:rFonts w:ascii="Palatino Linotype" w:eastAsia="Palatino Linotype" w:hAnsi="Palatino Linotype" w:cs="Palatino Linotype"/>
          <w:b/>
          <w:color w:val="000000" w:themeColor="text1"/>
        </w:rPr>
        <w:t>Sujeto Obligado</w:t>
      </w:r>
      <w:r w:rsidRPr="008B6BC7">
        <w:rPr>
          <w:rFonts w:ascii="Palatino Linotype" w:eastAsia="Palatino Linotype" w:hAnsi="Palatino Linotype" w:cs="Palatino Linotype"/>
          <w:color w:val="000000" w:themeColor="text1"/>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6617E1" w:rsidRPr="008B6BC7" w:rsidRDefault="006617E1" w:rsidP="008B6BC7">
      <w:pPr>
        <w:jc w:val="both"/>
        <w:rPr>
          <w:rFonts w:ascii="Palatino Linotype" w:eastAsia="Palatino Linotype" w:hAnsi="Palatino Linotype" w:cs="Palatino Linotype"/>
          <w:b/>
          <w:i/>
          <w:color w:val="000000" w:themeColor="text1"/>
        </w:rPr>
      </w:pPr>
      <w:r w:rsidRPr="008B6BC7">
        <w:rPr>
          <w:rFonts w:ascii="Palatino Linotype" w:eastAsia="Palatino Linotype" w:hAnsi="Palatino Linotype" w:cs="Palatino Linotype"/>
          <w:b/>
          <w:i/>
          <w:color w:val="000000" w:themeColor="text1"/>
        </w:rPr>
        <w:t xml:space="preserve"> “Artículo 3. Para los efectos de la presente Ley se entenderá por:</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IX. Datos personales:</w:t>
      </w:r>
      <w:r w:rsidRPr="008B6BC7">
        <w:rPr>
          <w:rFonts w:ascii="Palatino Linotype" w:eastAsia="Palatino Linotype" w:hAnsi="Palatino Linotype" w:cs="Palatino Linotype"/>
          <w:i/>
          <w:color w:val="000000" w:themeColor="text1"/>
        </w:rPr>
        <w:t xml:space="preserve"> </w:t>
      </w:r>
      <w:r w:rsidRPr="008B6BC7">
        <w:rPr>
          <w:rFonts w:ascii="Palatino Linotype" w:eastAsia="Palatino Linotype" w:hAnsi="Palatino Linotype" w:cs="Palatino Linotype"/>
          <w:b/>
          <w:i/>
          <w:color w:val="000000" w:themeColor="text1"/>
        </w:rPr>
        <w:t>La información concerniente a una persona, identificada o identificable</w:t>
      </w:r>
      <w:r w:rsidRPr="008B6BC7">
        <w:rPr>
          <w:rFonts w:ascii="Palatino Linotype" w:eastAsia="Palatino Linotype" w:hAnsi="Palatino Linotype" w:cs="Palatino Linotype"/>
          <w:i/>
          <w:color w:val="000000" w:themeColor="text1"/>
        </w:rPr>
        <w:t xml:space="preserve"> según lo dispuesto por la Ley de Protección de Datos Personales del Estado de México;</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XX. Información clasificada:</w:t>
      </w:r>
      <w:r w:rsidRPr="008B6BC7">
        <w:rPr>
          <w:rFonts w:ascii="Palatino Linotype" w:eastAsia="Palatino Linotype" w:hAnsi="Palatino Linotype" w:cs="Palatino Linotype"/>
          <w:i/>
          <w:color w:val="000000" w:themeColor="text1"/>
        </w:rPr>
        <w:t xml:space="preserve"> Aquella considerada por la presente Ley como reservada o confidencial;</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XXXII. Protección de Datos Personales:</w:t>
      </w:r>
      <w:r w:rsidRPr="008B6BC7">
        <w:rPr>
          <w:rFonts w:ascii="Palatino Linotype" w:eastAsia="Palatino Linotype" w:hAnsi="Palatino Linotype" w:cs="Palatino Linotype"/>
          <w:i/>
          <w:color w:val="000000" w:themeColor="text1"/>
        </w:rPr>
        <w:t xml:space="preserve"> Derecho humano que tutela la privacidad de datos personales en poder de los sujetos obligados y sujetos particulares;</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XLV. Versión pública</w:t>
      </w:r>
      <w:r w:rsidRPr="008B6BC7">
        <w:rPr>
          <w:rFonts w:ascii="Palatino Linotype" w:eastAsia="Palatino Linotype" w:hAnsi="Palatino Linotype" w:cs="Palatino Linotype"/>
          <w:i/>
          <w:color w:val="000000" w:themeColor="text1"/>
        </w:rPr>
        <w:t>: Documento en el que se elimine, suprime o borra la información clasificada como reservada o confidencial para permitir su acceso.”</w:t>
      </w:r>
    </w:p>
    <w:p w:rsidR="006617E1" w:rsidRPr="008B6BC7" w:rsidRDefault="006617E1" w:rsidP="008B6BC7">
      <w:pPr>
        <w:jc w:val="both"/>
        <w:rPr>
          <w:rFonts w:ascii="Palatino Linotype" w:eastAsia="Palatino Linotype" w:hAnsi="Palatino Linotype" w:cs="Palatino Linotype"/>
          <w:i/>
          <w:color w:val="000000" w:themeColor="text1"/>
        </w:rPr>
      </w:pP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“Artículo 6.</w:t>
      </w:r>
      <w:r w:rsidRPr="008B6BC7">
        <w:rPr>
          <w:rFonts w:ascii="Palatino Linotype" w:eastAsia="Palatino Linotype" w:hAnsi="Palatino Linotype" w:cs="Palatino Linotype"/>
          <w:i/>
          <w:color w:val="000000" w:themeColor="text1"/>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6617E1" w:rsidRPr="008B6BC7" w:rsidRDefault="006617E1" w:rsidP="008B6BC7">
      <w:pPr>
        <w:jc w:val="both"/>
        <w:rPr>
          <w:rFonts w:ascii="Palatino Linotype" w:eastAsia="Palatino Linotype" w:hAnsi="Palatino Linotype" w:cs="Palatino Linotype"/>
          <w:i/>
          <w:color w:val="000000" w:themeColor="text1"/>
        </w:rPr>
      </w:pP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 </w:t>
      </w:r>
      <w:r w:rsidRPr="008B6BC7">
        <w:rPr>
          <w:rFonts w:ascii="Palatino Linotype" w:eastAsia="Palatino Linotype" w:hAnsi="Palatino Linotype" w:cs="Palatino Linotype"/>
          <w:b/>
          <w:i/>
          <w:color w:val="000000" w:themeColor="text1"/>
        </w:rPr>
        <w:t>Artículo 49.</w:t>
      </w:r>
      <w:r w:rsidRPr="008B6BC7">
        <w:rPr>
          <w:rFonts w:ascii="Palatino Linotype" w:eastAsia="Palatino Linotype" w:hAnsi="Palatino Linotype" w:cs="Palatino Linotype"/>
          <w:i/>
          <w:color w:val="000000" w:themeColor="text1"/>
        </w:rPr>
        <w:t> Los Comités de Transparencia tendrán las siguientes atribuciones:</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VIII</w:t>
      </w:r>
      <w:r w:rsidRPr="008B6BC7">
        <w:rPr>
          <w:rFonts w:ascii="Palatino Linotype" w:eastAsia="Palatino Linotype" w:hAnsi="Palatino Linotype" w:cs="Palatino Linotype"/>
          <w:i/>
          <w:color w:val="000000" w:themeColor="text1"/>
        </w:rPr>
        <w:t>. Aprobar, modificar o revocar la clasificación de la información;</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 xml:space="preserve">Artículo 91. </w:t>
      </w:r>
      <w:r w:rsidRPr="008B6BC7">
        <w:rPr>
          <w:rFonts w:ascii="Palatino Linotype" w:eastAsia="Palatino Linotype" w:hAnsi="Palatino Linotype" w:cs="Palatino Linotype"/>
          <w:i/>
          <w:color w:val="000000" w:themeColor="text1"/>
        </w:rPr>
        <w:t>El acceso a la información pública será restringido excepcionalmente, cuando ésta sea clasificada como reservada o confidencial.</w:t>
      </w:r>
    </w:p>
    <w:p w:rsidR="006617E1" w:rsidRPr="008B6BC7" w:rsidRDefault="006617E1" w:rsidP="008B6BC7">
      <w:pPr>
        <w:jc w:val="both"/>
        <w:rPr>
          <w:rFonts w:ascii="Palatino Linotype" w:eastAsia="Palatino Linotype" w:hAnsi="Palatino Linotype" w:cs="Palatino Linotype"/>
          <w:i/>
          <w:color w:val="000000" w:themeColor="text1"/>
        </w:rPr>
      </w:pPr>
    </w:p>
    <w:p w:rsidR="006617E1" w:rsidRPr="008B6BC7" w:rsidRDefault="006617E1" w:rsidP="008B6BC7">
      <w:pPr>
        <w:jc w:val="both"/>
        <w:rPr>
          <w:rFonts w:ascii="Palatino Linotype" w:eastAsia="Palatino Linotype" w:hAnsi="Palatino Linotype" w:cs="Palatino Linotype"/>
          <w:b/>
          <w:i/>
          <w:color w:val="000000" w:themeColor="text1"/>
        </w:rPr>
      </w:pPr>
      <w:r w:rsidRPr="008B6BC7">
        <w:rPr>
          <w:rFonts w:ascii="Palatino Linotype" w:eastAsia="Palatino Linotype" w:hAnsi="Palatino Linotype" w:cs="Palatino Linotype"/>
          <w:b/>
          <w:i/>
          <w:color w:val="000000" w:themeColor="text1"/>
        </w:rPr>
        <w:t>“Artículo 137.</w:t>
      </w:r>
      <w:r w:rsidRPr="008B6BC7">
        <w:rPr>
          <w:rFonts w:ascii="Palatino Linotype" w:eastAsia="Palatino Linotype" w:hAnsi="Palatino Linotype" w:cs="Palatino Linotype"/>
          <w:i/>
          <w:color w:val="000000" w:themeColor="text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617E1" w:rsidRPr="008B6BC7" w:rsidRDefault="006617E1" w:rsidP="008B6BC7">
      <w:pPr>
        <w:jc w:val="both"/>
        <w:rPr>
          <w:rFonts w:ascii="Palatino Linotype" w:eastAsia="Palatino Linotype" w:hAnsi="Palatino Linotype" w:cs="Palatino Linotype"/>
          <w:b/>
          <w:i/>
          <w:color w:val="000000" w:themeColor="text1"/>
        </w:rPr>
      </w:pP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lastRenderedPageBreak/>
        <w:t>“Artículo 143</w:t>
      </w:r>
      <w:r w:rsidRPr="008B6BC7">
        <w:rPr>
          <w:rFonts w:ascii="Palatino Linotype" w:eastAsia="Palatino Linotype" w:hAnsi="Palatino Linotype" w:cs="Palatino Linotype"/>
          <w:i/>
          <w:color w:val="000000" w:themeColor="text1"/>
        </w:rPr>
        <w:t>. Para los efectos de esta Ley se considera información confidencial, la clasificada como tal, de manera permanente, por su naturaleza, cuando:</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I.</w:t>
      </w:r>
      <w:r w:rsidRPr="008B6BC7">
        <w:rPr>
          <w:rFonts w:ascii="Palatino Linotype" w:eastAsia="Palatino Linotype" w:hAnsi="Palatino Linotype" w:cs="Palatino Linotype"/>
          <w:i/>
          <w:color w:val="000000" w:themeColor="text1"/>
        </w:rPr>
        <w:t xml:space="preserve"> Se refiera a la información privada y los datos personales concernientes a una persona física o jurídica colectiva identificada o identificable;</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II. Los secretos bancario, fiduciario, industrial, comercial, fiscal, bursátil y postal, cuya titularidad corresponda a particulares, sujetos de derecho internacional o a sujetos obligados cuando no involucren el ejercicio de recursos públicos; y</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 xml:space="preserve">III. La que presenten los particulares a los sujetos obligados, de conformidad con lo dispuesto por las leyes o los tratados internacionales.” </w:t>
      </w:r>
    </w:p>
    <w:p w:rsidR="006617E1" w:rsidRDefault="006617E1" w:rsidP="008B6BC7">
      <w:pPr>
        <w:jc w:val="both"/>
        <w:rPr>
          <w:rFonts w:ascii="Palatino Linotype" w:eastAsia="Palatino Linotype" w:hAnsi="Palatino Linotype" w:cs="Palatino Linotype"/>
          <w:i/>
          <w:color w:val="000000" w:themeColor="text1"/>
        </w:rPr>
      </w:pPr>
    </w:p>
    <w:p w:rsidR="006E5592" w:rsidRPr="008B6BC7" w:rsidRDefault="006E5592" w:rsidP="008B6BC7">
      <w:pPr>
        <w:jc w:val="both"/>
        <w:rPr>
          <w:rFonts w:ascii="Palatino Linotype" w:eastAsia="Palatino Linotype" w:hAnsi="Palatino Linotype" w:cs="Palatino Linotype"/>
          <w:i/>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6617E1" w:rsidRPr="008B6BC7" w:rsidRDefault="006617E1" w:rsidP="008B6BC7">
      <w:pPr>
        <w:spacing w:line="360" w:lineRule="auto"/>
        <w:jc w:val="both"/>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“Artículo 49.</w:t>
      </w:r>
      <w:r w:rsidRPr="008B6BC7">
        <w:rPr>
          <w:rFonts w:ascii="Palatino Linotype" w:eastAsia="Palatino Linotype" w:hAnsi="Palatino Linotype" w:cs="Palatino Linotype"/>
          <w:i/>
          <w:color w:val="000000" w:themeColor="text1"/>
        </w:rPr>
        <w:t xml:space="preserve"> </w:t>
      </w:r>
      <w:r w:rsidRPr="008B6BC7">
        <w:rPr>
          <w:rFonts w:ascii="Palatino Linotype" w:eastAsia="Palatino Linotype" w:hAnsi="Palatino Linotype" w:cs="Palatino Linotype"/>
          <w:b/>
          <w:i/>
          <w:color w:val="000000" w:themeColor="text1"/>
        </w:rPr>
        <w:t>Los Comités de Transparencia</w:t>
      </w:r>
      <w:r w:rsidRPr="008B6BC7">
        <w:rPr>
          <w:rFonts w:ascii="Palatino Linotype" w:eastAsia="Palatino Linotype" w:hAnsi="Palatino Linotype" w:cs="Palatino Linotype"/>
          <w:i/>
          <w:color w:val="000000" w:themeColor="text1"/>
        </w:rPr>
        <w:t xml:space="preserve"> tendrán las siguientes atribuciones:</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VIII. Aprobar, modificar o revocar la clasificación de la información</w:t>
      </w:r>
      <w:r w:rsidRPr="008B6BC7">
        <w:rPr>
          <w:rFonts w:ascii="Palatino Linotype" w:eastAsia="Palatino Linotype" w:hAnsi="Palatino Linotype" w:cs="Palatino Linotype"/>
          <w:i/>
          <w:color w:val="000000" w:themeColor="text1"/>
        </w:rPr>
        <w:t>…”</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w:t>
      </w:r>
      <w:r w:rsidRPr="008B6BC7">
        <w:rPr>
          <w:rFonts w:ascii="Palatino Linotype" w:eastAsia="Palatino Linotype" w:hAnsi="Palatino Linotype" w:cs="Palatino Linotype"/>
          <w:b/>
          <w:i/>
          <w:color w:val="000000" w:themeColor="text1"/>
        </w:rPr>
        <w:t>Artículo 53.</w:t>
      </w:r>
      <w:r w:rsidRPr="008B6BC7">
        <w:rPr>
          <w:rFonts w:ascii="Palatino Linotype" w:eastAsia="Palatino Linotype" w:hAnsi="Palatino Linotype" w:cs="Palatino Linotype"/>
          <w:i/>
          <w:color w:val="000000" w:themeColor="text1"/>
        </w:rPr>
        <w:t xml:space="preserve"> Las </w:t>
      </w:r>
      <w:r w:rsidRPr="008B6BC7">
        <w:rPr>
          <w:rFonts w:ascii="Palatino Linotype" w:eastAsia="Palatino Linotype" w:hAnsi="Palatino Linotype" w:cs="Palatino Linotype"/>
          <w:b/>
          <w:i/>
          <w:color w:val="000000" w:themeColor="text1"/>
        </w:rPr>
        <w:t>Unidades de Transparencia</w:t>
      </w:r>
      <w:r w:rsidRPr="008B6BC7">
        <w:rPr>
          <w:rFonts w:ascii="Palatino Linotype" w:eastAsia="Palatino Linotype" w:hAnsi="Palatino Linotype" w:cs="Palatino Linotype"/>
          <w:i/>
          <w:color w:val="000000" w:themeColor="text1"/>
        </w:rPr>
        <w:t xml:space="preserve"> tendrán las siguientes </w:t>
      </w:r>
      <w:r w:rsidRPr="008B6BC7">
        <w:rPr>
          <w:rFonts w:ascii="Palatino Linotype" w:eastAsia="Palatino Linotype" w:hAnsi="Palatino Linotype" w:cs="Palatino Linotype"/>
          <w:b/>
          <w:i/>
          <w:color w:val="000000" w:themeColor="text1"/>
        </w:rPr>
        <w:t>funciones</w:t>
      </w:r>
      <w:r w:rsidRPr="008B6BC7">
        <w:rPr>
          <w:rFonts w:ascii="Palatino Linotype" w:eastAsia="Palatino Linotype" w:hAnsi="Palatino Linotype" w:cs="Palatino Linotype"/>
          <w:i/>
          <w:color w:val="000000" w:themeColor="text1"/>
        </w:rPr>
        <w:t>:</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X. Presentar ante el Comité, el proyecto de clasificación de información</w:t>
      </w:r>
      <w:r w:rsidRPr="008B6BC7">
        <w:rPr>
          <w:rFonts w:ascii="Palatino Linotype" w:eastAsia="Palatino Linotype" w:hAnsi="Palatino Linotype" w:cs="Palatino Linotype"/>
          <w:i/>
          <w:color w:val="000000" w:themeColor="text1"/>
        </w:rPr>
        <w:t xml:space="preserve">…” </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“Artículo 59.</w:t>
      </w:r>
      <w:r w:rsidRPr="008B6BC7">
        <w:rPr>
          <w:rFonts w:ascii="Palatino Linotype" w:eastAsia="Palatino Linotype" w:hAnsi="Palatino Linotype" w:cs="Palatino Linotype"/>
          <w:i/>
          <w:color w:val="000000" w:themeColor="text1"/>
        </w:rPr>
        <w:t xml:space="preserve"> Los </w:t>
      </w:r>
      <w:r w:rsidRPr="008B6BC7">
        <w:rPr>
          <w:rFonts w:ascii="Palatino Linotype" w:eastAsia="Palatino Linotype" w:hAnsi="Palatino Linotype" w:cs="Palatino Linotype"/>
          <w:b/>
          <w:i/>
          <w:color w:val="000000" w:themeColor="text1"/>
        </w:rPr>
        <w:t>servidores públicos habilitados</w:t>
      </w:r>
      <w:r w:rsidRPr="008B6BC7">
        <w:rPr>
          <w:rFonts w:ascii="Palatino Linotype" w:eastAsia="Palatino Linotype" w:hAnsi="Palatino Linotype" w:cs="Palatino Linotype"/>
          <w:i/>
          <w:color w:val="000000" w:themeColor="text1"/>
        </w:rPr>
        <w:t xml:space="preserve"> tendrán las </w:t>
      </w:r>
      <w:r w:rsidRPr="008B6BC7">
        <w:rPr>
          <w:rFonts w:ascii="Palatino Linotype" w:eastAsia="Palatino Linotype" w:hAnsi="Palatino Linotype" w:cs="Palatino Linotype"/>
          <w:b/>
          <w:i/>
          <w:color w:val="000000" w:themeColor="text1"/>
        </w:rPr>
        <w:t>funciones</w:t>
      </w:r>
      <w:r w:rsidRPr="008B6BC7">
        <w:rPr>
          <w:rFonts w:ascii="Palatino Linotype" w:eastAsia="Palatino Linotype" w:hAnsi="Palatino Linotype" w:cs="Palatino Linotype"/>
          <w:i/>
          <w:color w:val="000000" w:themeColor="text1"/>
        </w:rPr>
        <w:t xml:space="preserve"> siguientes:</w:t>
      </w:r>
    </w:p>
    <w:p w:rsidR="006617E1" w:rsidRPr="008B6BC7" w:rsidRDefault="006617E1" w:rsidP="008B6BC7">
      <w:pPr>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V. Integrar y presentar al responsable de la Unidad de Transparencia la propuesta de clasificación de información</w:t>
      </w:r>
      <w:r w:rsidRPr="008B6BC7">
        <w:rPr>
          <w:rFonts w:ascii="Palatino Linotype" w:eastAsia="Palatino Linotype" w:hAnsi="Palatino Linotype" w:cs="Palatino Linotype"/>
          <w:i/>
          <w:color w:val="000000" w:themeColor="text1"/>
        </w:rPr>
        <w:t>, la cual tendrá los fundamentos y argumentos en que se basa dicha propuesta…”</w:t>
      </w:r>
    </w:p>
    <w:p w:rsidR="006617E1" w:rsidRPr="008B6BC7" w:rsidRDefault="006617E1" w:rsidP="008B6BC7">
      <w:pPr>
        <w:jc w:val="both"/>
        <w:rPr>
          <w:rFonts w:ascii="Palatino Linotype" w:eastAsia="Palatino Linotype" w:hAnsi="Palatino Linotype" w:cs="Palatino Linotype"/>
          <w:i/>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6617E1" w:rsidRPr="008B6BC7" w:rsidRDefault="006617E1" w:rsidP="008B6BC7">
      <w:pPr>
        <w:spacing w:line="360" w:lineRule="auto"/>
        <w:jc w:val="both"/>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Para lo cual, a su vez en el caso de información de carácter confidencial, se debe atender a lo que señala el artículo 149 de la Ley de Transparencia Local vigente, que se lee como sigue:</w:t>
      </w:r>
    </w:p>
    <w:p w:rsidR="006617E1" w:rsidRPr="008B6BC7" w:rsidRDefault="006617E1" w:rsidP="008B6BC7">
      <w:pPr>
        <w:spacing w:after="24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lastRenderedPageBreak/>
        <w:t>“</w:t>
      </w:r>
      <w:r w:rsidRPr="008B6BC7">
        <w:rPr>
          <w:rFonts w:ascii="Palatino Linotype" w:eastAsia="Palatino Linotype" w:hAnsi="Palatino Linotype" w:cs="Palatino Linotype"/>
          <w:b/>
          <w:i/>
          <w:color w:val="000000" w:themeColor="text1"/>
        </w:rPr>
        <w:t>Artículo 149.</w:t>
      </w:r>
      <w:r w:rsidRPr="008B6BC7">
        <w:rPr>
          <w:rFonts w:ascii="Palatino Linotype" w:eastAsia="Palatino Linotype" w:hAnsi="Palatino Linotype" w:cs="Palatino Linotype"/>
          <w:i/>
          <w:color w:val="000000" w:themeColor="text1"/>
        </w:rPr>
        <w:t xml:space="preserve"> El </w:t>
      </w:r>
      <w:r w:rsidRPr="008B6BC7">
        <w:rPr>
          <w:rFonts w:ascii="Palatino Linotype" w:eastAsia="Palatino Linotype" w:hAnsi="Palatino Linotype" w:cs="Palatino Linotype"/>
          <w:b/>
          <w:i/>
          <w:color w:val="000000" w:themeColor="text1"/>
        </w:rPr>
        <w:t>acuerdo que clasifique la información como confidencial</w:t>
      </w:r>
      <w:r w:rsidRPr="008B6BC7">
        <w:rPr>
          <w:rFonts w:ascii="Palatino Linotype" w:eastAsia="Palatino Linotype" w:hAnsi="Palatino Linotype" w:cs="Palatino Linotype"/>
          <w:i/>
          <w:color w:val="000000" w:themeColor="text1"/>
        </w:rPr>
        <w:t xml:space="preserve"> deberá contener un razonamiento lógico en el que demuestre que la información se encuentra en alguna o algunas de las hipótesis previstas en la presente Ley.”</w:t>
      </w:r>
    </w:p>
    <w:p w:rsidR="006617E1" w:rsidRPr="008B6BC7" w:rsidRDefault="006617E1" w:rsidP="008B6BC7">
      <w:pPr>
        <w:spacing w:before="240" w:after="240"/>
        <w:jc w:val="both"/>
        <w:rPr>
          <w:rFonts w:ascii="Palatino Linotype" w:eastAsia="Palatino Linotype" w:hAnsi="Palatino Linotype" w:cs="Palatino Linotype"/>
          <w:i/>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6617E1" w:rsidRPr="008B6BC7" w:rsidRDefault="006617E1" w:rsidP="008B6BC7">
      <w:pPr>
        <w:pStyle w:val="Prrafodelista"/>
        <w:tabs>
          <w:tab w:val="left" w:pos="284"/>
          <w:tab w:val="left" w:pos="426"/>
        </w:tabs>
        <w:spacing w:line="360" w:lineRule="auto"/>
        <w:ind w:left="0"/>
        <w:jc w:val="both"/>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B6BC7">
        <w:rPr>
          <w:rFonts w:ascii="Palatino Linotype" w:eastAsia="Palatino Linotype" w:hAnsi="Palatino Linotype" w:cs="Palatino Linotype"/>
          <w:b/>
          <w:color w:val="000000" w:themeColor="text1"/>
        </w:rPr>
        <w:t>Registro Federal de Contribuyentes</w:t>
      </w:r>
      <w:r w:rsidRPr="008B6BC7">
        <w:rPr>
          <w:rFonts w:ascii="Palatino Linotype" w:eastAsia="Palatino Linotype" w:hAnsi="Palatino Linotype" w:cs="Palatino Linotype"/>
          <w:color w:val="000000" w:themeColor="text1"/>
        </w:rPr>
        <w:t xml:space="preserve"> (RFC), la </w:t>
      </w:r>
      <w:r w:rsidRPr="008B6BC7">
        <w:rPr>
          <w:rFonts w:ascii="Palatino Linotype" w:eastAsia="Palatino Linotype" w:hAnsi="Palatino Linotype" w:cs="Palatino Linotype"/>
          <w:b/>
          <w:color w:val="000000" w:themeColor="text1"/>
        </w:rPr>
        <w:t>Clave Única de Registro de Población</w:t>
      </w:r>
      <w:r w:rsidRPr="008B6BC7">
        <w:rPr>
          <w:rFonts w:ascii="Palatino Linotype" w:eastAsia="Palatino Linotype" w:hAnsi="Palatino Linotype" w:cs="Palatino Linotype"/>
          <w:color w:val="000000" w:themeColor="text1"/>
        </w:rPr>
        <w:t xml:space="preserve"> (CURP), la </w:t>
      </w:r>
      <w:r w:rsidRPr="008B6BC7">
        <w:rPr>
          <w:rFonts w:ascii="Palatino Linotype" w:eastAsia="Palatino Linotype" w:hAnsi="Palatino Linotype" w:cs="Palatino Linotype"/>
          <w:b/>
          <w:color w:val="000000" w:themeColor="text1"/>
        </w:rPr>
        <w:t>Clave de cualquier tipo de seguridad social</w:t>
      </w:r>
      <w:r w:rsidRPr="008B6BC7">
        <w:rPr>
          <w:rFonts w:ascii="Palatino Linotype" w:eastAsia="Palatino Linotype" w:hAnsi="Palatino Linotype" w:cs="Palatino Linotype"/>
          <w:color w:val="000000" w:themeColor="text1"/>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 xml:space="preserve">Por cuanto hace al </w:t>
      </w:r>
      <w:r w:rsidRPr="008B6BC7">
        <w:rPr>
          <w:rFonts w:ascii="Palatino Linotype" w:eastAsia="Palatino Linotype" w:hAnsi="Palatino Linotype" w:cs="Palatino Linotype"/>
          <w:b/>
          <w:color w:val="000000" w:themeColor="text1"/>
        </w:rPr>
        <w:t>Registro Federal de Contribuyentes (RFC),</w:t>
      </w:r>
      <w:r w:rsidRPr="008B6BC7">
        <w:rPr>
          <w:rFonts w:ascii="Palatino Linotype" w:eastAsia="Palatino Linotype" w:hAnsi="Palatino Linotype" w:cs="Palatino Linotype"/>
          <w:color w:val="000000" w:themeColor="text1"/>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6617E1" w:rsidRPr="008B6BC7" w:rsidRDefault="006617E1" w:rsidP="008B6BC7">
      <w:pPr>
        <w:pStyle w:val="Prrafodelista"/>
        <w:ind w:left="0"/>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6617E1" w:rsidRPr="008B6BC7" w:rsidRDefault="006617E1" w:rsidP="008B6BC7">
      <w:pPr>
        <w:pStyle w:val="Prrafodelista"/>
        <w:tabs>
          <w:tab w:val="left" w:pos="284"/>
          <w:tab w:val="left" w:pos="426"/>
        </w:tabs>
        <w:spacing w:line="360" w:lineRule="auto"/>
        <w:ind w:left="0"/>
        <w:jc w:val="both"/>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Lo anterior es compartido por el entonces Instituto Federal de Acceso a la Información Pública y Protección de Datos Personales (IFAI) a través del Criterio </w:t>
      </w:r>
      <w:r w:rsidRPr="008B6BC7">
        <w:rPr>
          <w:rFonts w:ascii="Palatino Linotype" w:eastAsia="Palatino Linotype" w:hAnsi="Palatino Linotype" w:cs="Palatino Linotype"/>
          <w:color w:val="000000" w:themeColor="text1"/>
          <w:highlight w:val="white"/>
        </w:rPr>
        <w:t xml:space="preserve">19/17, </w:t>
      </w:r>
      <w:r w:rsidRPr="008B6BC7">
        <w:rPr>
          <w:rFonts w:ascii="Palatino Linotype" w:eastAsia="Palatino Linotype" w:hAnsi="Palatino Linotype" w:cs="Palatino Linotype"/>
          <w:color w:val="000000" w:themeColor="text1"/>
        </w:rPr>
        <w:t>el cual es del tenor literal siguiente:</w:t>
      </w:r>
    </w:p>
    <w:p w:rsidR="006617E1" w:rsidRPr="008B6BC7" w:rsidRDefault="006617E1" w:rsidP="008B6BC7">
      <w:pPr>
        <w:spacing w:line="276"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“Registro Federal de Contribuyentes (RFC) de personas físicas</w:t>
      </w:r>
      <w:r w:rsidRPr="008B6BC7">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rsidR="006617E1" w:rsidRPr="008B6BC7" w:rsidRDefault="006617E1" w:rsidP="008B6BC7">
      <w:pPr>
        <w:spacing w:line="276" w:lineRule="auto"/>
        <w:jc w:val="both"/>
        <w:rPr>
          <w:rFonts w:ascii="Palatino Linotype" w:eastAsia="Palatino Linotype" w:hAnsi="Palatino Linotype" w:cs="Palatino Linotype"/>
          <w:i/>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 xml:space="preserve">De igual manera la </w:t>
      </w:r>
      <w:r w:rsidRPr="008B6BC7">
        <w:rPr>
          <w:rFonts w:ascii="Palatino Linotype" w:eastAsia="Palatino Linotype" w:hAnsi="Palatino Linotype" w:cs="Palatino Linotype"/>
          <w:b/>
          <w:color w:val="000000" w:themeColor="text1"/>
        </w:rPr>
        <w:t>Clave Única de Registro de Población (CURP)</w:t>
      </w:r>
      <w:r w:rsidRPr="008B6BC7">
        <w:rPr>
          <w:rFonts w:ascii="Palatino Linotype" w:eastAsia="Palatino Linotype" w:hAnsi="Palatino Linotype" w:cs="Palatino Linotype"/>
          <w:color w:val="000000" w:themeColor="text1"/>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6617E1" w:rsidRPr="008B6BC7" w:rsidRDefault="006617E1" w:rsidP="008B6BC7">
      <w:pPr>
        <w:pStyle w:val="Prrafodelista"/>
        <w:ind w:left="0"/>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Argumento que es compartido por el Instituto </w:t>
      </w:r>
      <w:r w:rsidRPr="008B6BC7">
        <w:rPr>
          <w:rFonts w:ascii="Palatino Linotype" w:eastAsia="Palatino Linotype" w:hAnsi="Palatino Linotype" w:cs="Palatino Linotype"/>
          <w:color w:val="000000" w:themeColor="text1"/>
          <w:highlight w:val="white"/>
        </w:rPr>
        <w:t xml:space="preserve">Nacional de Transparencia, </w:t>
      </w:r>
      <w:r w:rsidRPr="008B6BC7">
        <w:rPr>
          <w:rFonts w:ascii="Palatino Linotype" w:eastAsia="Palatino Linotype" w:hAnsi="Palatino Linotype" w:cs="Palatino Linotype"/>
          <w:color w:val="000000" w:themeColor="text1"/>
        </w:rPr>
        <w:t>Acceso</w:t>
      </w:r>
      <w:r w:rsidRPr="008B6BC7">
        <w:rPr>
          <w:rFonts w:ascii="Palatino Linotype" w:eastAsia="Palatino Linotype" w:hAnsi="Palatino Linotype" w:cs="Palatino Linotype"/>
          <w:color w:val="000000" w:themeColor="text1"/>
          <w:highlight w:val="white"/>
        </w:rPr>
        <w:t xml:space="preserve"> a la </w:t>
      </w:r>
      <w:r w:rsidRPr="008B6BC7">
        <w:rPr>
          <w:rFonts w:ascii="Palatino Linotype" w:eastAsia="Palatino Linotype" w:hAnsi="Palatino Linotype" w:cs="Palatino Linotype"/>
          <w:color w:val="000000" w:themeColor="text1"/>
        </w:rPr>
        <w:t>Información</w:t>
      </w:r>
      <w:r w:rsidRPr="008B6BC7">
        <w:rPr>
          <w:rFonts w:ascii="Palatino Linotype" w:eastAsia="Palatino Linotype" w:hAnsi="Palatino Linotype" w:cs="Palatino Linotype"/>
          <w:color w:val="000000" w:themeColor="text1"/>
          <w:highlight w:val="white"/>
        </w:rPr>
        <w:t xml:space="preserve"> y Protección de Datos Personales, INAI</w:t>
      </w:r>
      <w:r w:rsidRPr="008B6BC7">
        <w:rPr>
          <w:rFonts w:ascii="Palatino Linotype" w:eastAsia="Palatino Linotype" w:hAnsi="Palatino Linotype" w:cs="Palatino Linotype"/>
          <w:b/>
          <w:color w:val="000000" w:themeColor="text1"/>
        </w:rPr>
        <w:t xml:space="preserve">, conforme al </w:t>
      </w:r>
      <w:r w:rsidRPr="008B6BC7">
        <w:rPr>
          <w:rFonts w:ascii="Palatino Linotype" w:eastAsia="Palatino Linotype" w:hAnsi="Palatino Linotype" w:cs="Palatino Linotype"/>
          <w:color w:val="000000" w:themeColor="text1"/>
        </w:rPr>
        <w:t xml:space="preserve">criterio 18/17, el cual refiere: </w:t>
      </w:r>
    </w:p>
    <w:p w:rsidR="006617E1" w:rsidRPr="008B6BC7" w:rsidRDefault="006617E1" w:rsidP="008B6BC7">
      <w:pPr>
        <w:spacing w:line="276"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 xml:space="preserve">“Clave Única de Registro de Población (CURP). </w:t>
      </w:r>
      <w:r w:rsidRPr="008B6BC7">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617E1" w:rsidRPr="008B6BC7" w:rsidRDefault="006617E1" w:rsidP="008B6BC7">
      <w:pPr>
        <w:spacing w:line="276" w:lineRule="auto"/>
        <w:jc w:val="both"/>
        <w:rPr>
          <w:rFonts w:ascii="Palatino Linotype" w:eastAsia="Palatino Linotype" w:hAnsi="Palatino Linotype" w:cs="Palatino Linotype"/>
          <w:i/>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Por cuanto hace a la </w:t>
      </w:r>
      <w:r w:rsidRPr="008B6BC7">
        <w:rPr>
          <w:rFonts w:ascii="Palatino Linotype" w:eastAsia="Palatino Linotype" w:hAnsi="Palatino Linotype" w:cs="Palatino Linotype"/>
          <w:b/>
          <w:color w:val="000000" w:themeColor="text1"/>
        </w:rPr>
        <w:t xml:space="preserve">Clave de cualquier tipo de seguridad social (ISSEMyM, u otros), </w:t>
      </w:r>
      <w:r w:rsidRPr="008B6BC7">
        <w:rPr>
          <w:rFonts w:ascii="Palatino Linotype" w:eastAsia="Palatino Linotype" w:hAnsi="Palatino Linotype" w:cs="Palatino Linotype"/>
          <w:color w:val="000000" w:themeColor="text1"/>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w:t>
      </w:r>
      <w:r w:rsidRPr="008B6BC7">
        <w:rPr>
          <w:rFonts w:ascii="Palatino Linotype" w:eastAsia="Palatino Linotype" w:hAnsi="Palatino Linotype" w:cs="Palatino Linotype"/>
          <w:color w:val="000000" w:themeColor="text1"/>
        </w:rPr>
        <w:lastRenderedPageBreak/>
        <w:t>Protección de Datos Personales en Posesión de Sujetos Obligados del Estado de México y Municipios.</w:t>
      </w:r>
    </w:p>
    <w:p w:rsidR="006617E1" w:rsidRPr="008B6BC7" w:rsidRDefault="006617E1" w:rsidP="008B6BC7">
      <w:pPr>
        <w:pStyle w:val="Prrafodelista"/>
        <w:tabs>
          <w:tab w:val="left" w:pos="284"/>
          <w:tab w:val="left" w:pos="426"/>
        </w:tabs>
        <w:spacing w:line="360" w:lineRule="auto"/>
        <w:ind w:left="0"/>
        <w:jc w:val="both"/>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u w:val="single"/>
        </w:rPr>
      </w:pPr>
      <w:r w:rsidRPr="008B6BC7">
        <w:rPr>
          <w:rFonts w:ascii="Palatino Linotype" w:eastAsia="Palatino Linotype" w:hAnsi="Palatino Linotype" w:cs="Palatino Linotype"/>
          <w:color w:val="000000" w:themeColor="text1"/>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8B6BC7">
        <w:rPr>
          <w:rFonts w:ascii="Palatino Linotype" w:eastAsia="Palatino Linotype" w:hAnsi="Palatino Linotype" w:cs="Palatino Linotype"/>
          <w:color w:val="000000" w:themeColor="text1"/>
          <w:u w:val="single"/>
        </w:rPr>
        <w:t>se le asigna una clave para hacer identificable al trabajador con el objetivo de poder proporcionar los servicios que brinda el ISSEMYM.</w:t>
      </w:r>
    </w:p>
    <w:p w:rsidR="006617E1" w:rsidRPr="008B6BC7" w:rsidRDefault="006617E1" w:rsidP="008B6BC7">
      <w:pPr>
        <w:spacing w:line="360" w:lineRule="auto"/>
        <w:jc w:val="both"/>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6617E1" w:rsidRPr="008B6BC7" w:rsidRDefault="006617E1" w:rsidP="008B6BC7">
      <w:pPr>
        <w:spacing w:line="360" w:lineRule="auto"/>
        <w:jc w:val="both"/>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w:t>
      </w:r>
      <w:r w:rsidRPr="008B6BC7">
        <w:rPr>
          <w:rFonts w:ascii="Palatino Linotype" w:eastAsia="Palatino Linotype" w:hAnsi="Palatino Linotype" w:cs="Palatino Linotype"/>
          <w:color w:val="000000" w:themeColor="text1"/>
        </w:rPr>
        <w:lastRenderedPageBreak/>
        <w:t>I de la Ley de Transparencia y Acceso a la Información Pública del Estado de México y Municipios.</w:t>
      </w:r>
    </w:p>
    <w:p w:rsidR="006617E1" w:rsidRPr="008B6BC7" w:rsidRDefault="006617E1" w:rsidP="008B6BC7">
      <w:pPr>
        <w:pStyle w:val="Prrafodelista"/>
        <w:ind w:left="0"/>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6617E1" w:rsidRPr="008B6BC7" w:rsidRDefault="006617E1" w:rsidP="008B6BC7">
      <w:pPr>
        <w:pStyle w:val="Prrafodelista"/>
        <w:ind w:left="0"/>
        <w:rPr>
          <w:rFonts w:ascii="Palatino Linotype" w:hAnsi="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t>Por su parte, el artículo 84 de la Ley del Trabajo de los Servidores Públicos del Estado y Municipios, señala:</w:t>
      </w:r>
    </w:p>
    <w:p w:rsidR="006617E1" w:rsidRPr="008B6BC7" w:rsidRDefault="006617E1" w:rsidP="008B6BC7">
      <w:pPr>
        <w:spacing w:line="276" w:lineRule="auto"/>
        <w:jc w:val="both"/>
        <w:rPr>
          <w:rFonts w:ascii="Palatino Linotype" w:hAnsi="Palatino Linotype"/>
          <w:color w:val="000000" w:themeColor="text1"/>
        </w:rPr>
      </w:pPr>
      <w:r w:rsidRPr="008B6BC7">
        <w:rPr>
          <w:rFonts w:ascii="Palatino Linotype" w:eastAsia="Palatino Linotype" w:hAnsi="Palatino Linotype" w:cs="Palatino Linotype"/>
          <w:i/>
          <w:color w:val="000000" w:themeColor="text1"/>
        </w:rPr>
        <w:t>“</w:t>
      </w:r>
      <w:r w:rsidRPr="008B6BC7">
        <w:rPr>
          <w:rFonts w:ascii="Palatino Linotype" w:eastAsia="Palatino Linotype" w:hAnsi="Palatino Linotype" w:cs="Palatino Linotype"/>
          <w:b/>
          <w:i/>
          <w:color w:val="000000" w:themeColor="text1"/>
        </w:rPr>
        <w:t>ARTICULO 84. Sólo podrán hacerse retenciones, descuentos o deducciones al sueldo de los servidores públicos por concepto de:</w:t>
      </w:r>
    </w:p>
    <w:p w:rsidR="006617E1" w:rsidRPr="008B6BC7" w:rsidRDefault="006617E1" w:rsidP="008B6BC7">
      <w:pPr>
        <w:spacing w:line="276" w:lineRule="auto"/>
        <w:jc w:val="both"/>
        <w:rPr>
          <w:rFonts w:ascii="Palatino Linotype" w:hAnsi="Palatino Linotype"/>
          <w:color w:val="000000" w:themeColor="text1"/>
        </w:rPr>
      </w:pPr>
      <w:r w:rsidRPr="008B6BC7">
        <w:rPr>
          <w:rFonts w:ascii="Palatino Linotype" w:eastAsia="Palatino Linotype" w:hAnsi="Palatino Linotype" w:cs="Palatino Linotype"/>
          <w:i/>
          <w:color w:val="000000" w:themeColor="text1"/>
        </w:rPr>
        <w:t>I. Gravámenes fiscales relacionados con el sueldo;</w:t>
      </w:r>
    </w:p>
    <w:p w:rsidR="006617E1" w:rsidRPr="008B6BC7" w:rsidRDefault="006617E1" w:rsidP="008B6BC7">
      <w:pPr>
        <w:spacing w:line="276" w:lineRule="auto"/>
        <w:jc w:val="both"/>
        <w:rPr>
          <w:rFonts w:ascii="Palatino Linotype" w:hAnsi="Palatino Linotype"/>
          <w:color w:val="000000" w:themeColor="text1"/>
        </w:rPr>
      </w:pPr>
      <w:r w:rsidRPr="008B6BC7">
        <w:rPr>
          <w:rFonts w:ascii="Palatino Linotype" w:eastAsia="Palatino Linotype" w:hAnsi="Palatino Linotype" w:cs="Palatino Linotype"/>
          <w:b/>
          <w:i/>
          <w:color w:val="000000" w:themeColor="text1"/>
        </w:rPr>
        <w:t>II. Deudas contraídas con las instituciones públicas o dependencias</w:t>
      </w:r>
      <w:r w:rsidRPr="008B6BC7">
        <w:rPr>
          <w:rFonts w:ascii="Palatino Linotype" w:eastAsia="Palatino Linotype" w:hAnsi="Palatino Linotype" w:cs="Palatino Linotype"/>
          <w:i/>
          <w:color w:val="000000" w:themeColor="text1"/>
        </w:rPr>
        <w:t xml:space="preserve"> por concepto de anticipos de sueldo, pagos hechos con exceso, errores o pérdidas debidamente comprobados;</w:t>
      </w:r>
    </w:p>
    <w:p w:rsidR="006617E1" w:rsidRPr="008B6BC7" w:rsidRDefault="006617E1" w:rsidP="008B6BC7">
      <w:pPr>
        <w:spacing w:line="276" w:lineRule="auto"/>
        <w:jc w:val="both"/>
        <w:rPr>
          <w:rFonts w:ascii="Palatino Linotype" w:hAnsi="Palatino Linotype"/>
          <w:color w:val="000000" w:themeColor="text1"/>
        </w:rPr>
      </w:pPr>
      <w:r w:rsidRPr="008B6BC7">
        <w:rPr>
          <w:rFonts w:ascii="Palatino Linotype" w:eastAsia="Palatino Linotype" w:hAnsi="Palatino Linotype" w:cs="Palatino Linotype"/>
          <w:b/>
          <w:i/>
          <w:color w:val="000000" w:themeColor="text1"/>
        </w:rPr>
        <w:t>III. Cuotas sindicales</w:t>
      </w:r>
      <w:r w:rsidRPr="008B6BC7">
        <w:rPr>
          <w:rFonts w:ascii="Palatino Linotype" w:eastAsia="Palatino Linotype" w:hAnsi="Palatino Linotype" w:cs="Palatino Linotype"/>
          <w:i/>
          <w:color w:val="000000" w:themeColor="text1"/>
        </w:rPr>
        <w:t>;</w:t>
      </w:r>
    </w:p>
    <w:p w:rsidR="006617E1" w:rsidRPr="008B6BC7" w:rsidRDefault="006617E1" w:rsidP="008B6BC7">
      <w:pPr>
        <w:spacing w:line="276" w:lineRule="auto"/>
        <w:jc w:val="both"/>
        <w:rPr>
          <w:rFonts w:ascii="Palatino Linotype" w:hAnsi="Palatino Linotype"/>
          <w:color w:val="000000" w:themeColor="text1"/>
        </w:rPr>
      </w:pPr>
      <w:r w:rsidRPr="008B6BC7">
        <w:rPr>
          <w:rFonts w:ascii="Palatino Linotype" w:eastAsia="Palatino Linotype" w:hAnsi="Palatino Linotype" w:cs="Palatino Linotype"/>
          <w:i/>
          <w:color w:val="000000" w:themeColor="text1"/>
        </w:rPr>
        <w:t>IV. Cuotas de aportación a fondos para la constitución de cooperativas y de cajas de ahorro, siempre que el servidor público hubiese manifestado previamente, de manera expresa, su conformidad;</w:t>
      </w:r>
    </w:p>
    <w:p w:rsidR="006617E1" w:rsidRPr="008B6BC7" w:rsidRDefault="006617E1" w:rsidP="008B6BC7">
      <w:pPr>
        <w:spacing w:line="276" w:lineRule="auto"/>
        <w:jc w:val="both"/>
        <w:rPr>
          <w:rFonts w:ascii="Palatino Linotype" w:hAnsi="Palatino Linotype"/>
          <w:color w:val="000000" w:themeColor="text1"/>
        </w:rPr>
      </w:pPr>
      <w:r w:rsidRPr="008B6BC7">
        <w:rPr>
          <w:rFonts w:ascii="Palatino Linotype" w:eastAsia="Palatino Linotype" w:hAnsi="Palatino Linotype" w:cs="Palatino Linotype"/>
          <w:i/>
          <w:color w:val="000000" w:themeColor="text1"/>
        </w:rPr>
        <w:t>V. Descuentos ordenados por el Instituto de Seguridad Social del Estado de México y Municipios, con motivo de cuotas y obligaciones contraídas con éste por los servidores públicos;</w:t>
      </w:r>
    </w:p>
    <w:p w:rsidR="006617E1" w:rsidRPr="008B6BC7" w:rsidRDefault="006617E1" w:rsidP="008B6BC7">
      <w:pPr>
        <w:spacing w:line="276" w:lineRule="auto"/>
        <w:jc w:val="both"/>
        <w:rPr>
          <w:rFonts w:ascii="Palatino Linotype" w:hAnsi="Palatino Linotype"/>
          <w:color w:val="000000" w:themeColor="text1"/>
        </w:rPr>
      </w:pPr>
      <w:r w:rsidRPr="008B6BC7">
        <w:rPr>
          <w:rFonts w:ascii="Palatino Linotype" w:eastAsia="Palatino Linotype" w:hAnsi="Palatino Linotype" w:cs="Palatino Linotype"/>
          <w:b/>
          <w:i/>
          <w:color w:val="000000" w:themeColor="text1"/>
        </w:rPr>
        <w:t>VI. Obligaciones a cargo del servidor público con las que haya consentido</w:t>
      </w:r>
      <w:r w:rsidRPr="008B6BC7">
        <w:rPr>
          <w:rFonts w:ascii="Palatino Linotype" w:eastAsia="Palatino Linotype" w:hAnsi="Palatino Linotype" w:cs="Palatino Linotype"/>
          <w:i/>
          <w:color w:val="000000" w:themeColor="text1"/>
        </w:rPr>
        <w:t>, derivadas de la adquisición o del uso de habitaciones consideradas como de interés social;</w:t>
      </w:r>
    </w:p>
    <w:p w:rsidR="006617E1" w:rsidRPr="008B6BC7" w:rsidRDefault="006617E1" w:rsidP="008B6BC7">
      <w:pPr>
        <w:spacing w:line="276" w:lineRule="auto"/>
        <w:jc w:val="both"/>
        <w:rPr>
          <w:rFonts w:ascii="Palatino Linotype" w:hAnsi="Palatino Linotype"/>
          <w:color w:val="000000" w:themeColor="text1"/>
        </w:rPr>
      </w:pPr>
      <w:r w:rsidRPr="008B6BC7">
        <w:rPr>
          <w:rFonts w:ascii="Palatino Linotype" w:eastAsia="Palatino Linotype" w:hAnsi="Palatino Linotype" w:cs="Palatino Linotype"/>
          <w:i/>
          <w:color w:val="000000" w:themeColor="text1"/>
        </w:rPr>
        <w:t>VII. Faltas de puntualidad o de asistencia injustificadas;</w:t>
      </w:r>
    </w:p>
    <w:p w:rsidR="006617E1" w:rsidRPr="008B6BC7" w:rsidRDefault="006617E1" w:rsidP="008B6BC7">
      <w:pPr>
        <w:spacing w:line="276" w:lineRule="auto"/>
        <w:jc w:val="both"/>
        <w:rPr>
          <w:rFonts w:ascii="Palatino Linotype" w:hAnsi="Palatino Linotype"/>
          <w:color w:val="000000" w:themeColor="text1"/>
        </w:rPr>
      </w:pPr>
      <w:r w:rsidRPr="008B6BC7">
        <w:rPr>
          <w:rFonts w:ascii="Palatino Linotype" w:eastAsia="Palatino Linotype" w:hAnsi="Palatino Linotype" w:cs="Palatino Linotype"/>
          <w:b/>
          <w:i/>
          <w:color w:val="000000" w:themeColor="text1"/>
        </w:rPr>
        <w:t>VIII. Pensiones alimenticias ordenadas por la autoridad judicial;</w:t>
      </w:r>
      <w:r w:rsidRPr="008B6BC7">
        <w:rPr>
          <w:rFonts w:ascii="Palatino Linotype" w:eastAsia="Palatino Linotype" w:hAnsi="Palatino Linotype" w:cs="Palatino Linotype"/>
          <w:i/>
          <w:color w:val="000000" w:themeColor="text1"/>
        </w:rPr>
        <w:t xml:space="preserve"> o</w:t>
      </w:r>
    </w:p>
    <w:p w:rsidR="006617E1" w:rsidRPr="008B6BC7" w:rsidRDefault="006617E1" w:rsidP="008B6BC7">
      <w:pPr>
        <w:spacing w:line="276" w:lineRule="auto"/>
        <w:jc w:val="both"/>
        <w:rPr>
          <w:rFonts w:ascii="Palatino Linotype" w:hAnsi="Palatino Linotype"/>
          <w:color w:val="000000" w:themeColor="text1"/>
        </w:rPr>
      </w:pPr>
      <w:r w:rsidRPr="008B6BC7">
        <w:rPr>
          <w:rFonts w:ascii="Palatino Linotype" w:eastAsia="Palatino Linotype" w:hAnsi="Palatino Linotype" w:cs="Palatino Linotype"/>
          <w:b/>
          <w:i/>
          <w:color w:val="000000" w:themeColor="text1"/>
        </w:rPr>
        <w:t>IX. Cualquier otro convenido con instituciones de servicios y aceptado por el servidor público.</w:t>
      </w:r>
    </w:p>
    <w:p w:rsidR="006617E1" w:rsidRPr="008B6BC7" w:rsidRDefault="006617E1" w:rsidP="008B6BC7">
      <w:pPr>
        <w:spacing w:line="276" w:lineRule="auto"/>
        <w:jc w:val="both"/>
        <w:rPr>
          <w:rFonts w:ascii="Palatino Linotype" w:hAnsi="Palatino Linotype"/>
          <w:color w:val="000000" w:themeColor="text1"/>
        </w:rPr>
      </w:pPr>
      <w:r w:rsidRPr="008B6BC7">
        <w:rPr>
          <w:rFonts w:ascii="Palatino Linotype" w:eastAsia="Palatino Linotype" w:hAnsi="Palatino Linotype" w:cs="Palatino Linotype"/>
          <w:i/>
          <w:color w:val="000000" w:themeColor="text1"/>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6617E1" w:rsidRPr="008B6BC7" w:rsidRDefault="006617E1" w:rsidP="008B6BC7">
      <w:pPr>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(Énfasis añadido)</w:t>
      </w:r>
    </w:p>
    <w:p w:rsidR="006617E1" w:rsidRPr="008B6BC7" w:rsidRDefault="006617E1" w:rsidP="008B6BC7">
      <w:pPr>
        <w:jc w:val="both"/>
        <w:rPr>
          <w:rFonts w:ascii="Palatino Linotype" w:hAnsi="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t xml:space="preserve">Derivado de lo anterior, la ley establece claramente cuáles son esos descuentos o gravámenes que directamente se relacionan con las obligaciones adquiridas como servidores públicos y aquéllos que </w:t>
      </w:r>
      <w:r w:rsidRPr="008B6BC7">
        <w:rPr>
          <w:rFonts w:ascii="Palatino Linotype" w:eastAsia="Palatino Linotype" w:hAnsi="Palatino Linotype" w:cs="Palatino Linotype"/>
          <w:b/>
          <w:color w:val="000000" w:themeColor="text1"/>
        </w:rPr>
        <w:t>únicamente inciden en su vida privada</w:t>
      </w:r>
      <w:r w:rsidRPr="008B6BC7">
        <w:rPr>
          <w:rFonts w:ascii="Palatino Linotype" w:eastAsia="Palatino Linotype" w:hAnsi="Palatino Linotype" w:cs="Palatino Linotype"/>
          <w:color w:val="000000" w:themeColor="text1"/>
        </w:rPr>
        <w:t>. De este modo, descuentos por pensiones alimenticias o créditos adquiridos con instituciones privadas o públicas pero que fueron contraídas en forma individual, son información que debe clasificarse como confidencial</w:t>
      </w:r>
    </w:p>
    <w:p w:rsidR="006617E1" w:rsidRPr="008B6BC7" w:rsidRDefault="006617E1" w:rsidP="008B6BC7">
      <w:pPr>
        <w:pStyle w:val="Prrafodelista"/>
        <w:tabs>
          <w:tab w:val="left" w:pos="284"/>
          <w:tab w:val="left" w:pos="426"/>
        </w:tabs>
        <w:spacing w:line="360" w:lineRule="auto"/>
        <w:ind w:left="0"/>
        <w:jc w:val="both"/>
        <w:rPr>
          <w:rFonts w:ascii="Palatino Linotype" w:hAnsi="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6617E1" w:rsidRPr="008B6BC7" w:rsidRDefault="006617E1" w:rsidP="008B6BC7">
      <w:pPr>
        <w:pStyle w:val="Prrafodelista"/>
        <w:ind w:left="0"/>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Sirven de sustento a lo anterior, las tesis jurisprudenciales </w:t>
      </w:r>
      <w:r w:rsidRPr="008B6BC7">
        <w:rPr>
          <w:rFonts w:ascii="Palatino Linotype" w:eastAsia="Palatino Linotype" w:hAnsi="Palatino Linotype" w:cs="Palatino Linotype"/>
          <w:i/>
          <w:color w:val="000000" w:themeColor="text1"/>
        </w:rPr>
        <w:t xml:space="preserve">P. LX/2000 </w:t>
      </w:r>
      <w:r w:rsidRPr="008B6BC7">
        <w:rPr>
          <w:rFonts w:ascii="Palatino Linotype" w:eastAsia="Palatino Linotype" w:hAnsi="Palatino Linotype" w:cs="Palatino Linotype"/>
          <w:color w:val="000000" w:themeColor="text1"/>
        </w:rPr>
        <w:t xml:space="preserve">y </w:t>
      </w:r>
      <w:r w:rsidRPr="008B6BC7">
        <w:rPr>
          <w:rFonts w:ascii="Palatino Linotype" w:eastAsia="Palatino Linotype" w:hAnsi="Palatino Linotype" w:cs="Palatino Linotype"/>
          <w:i/>
          <w:color w:val="000000" w:themeColor="text1"/>
        </w:rPr>
        <w:t>2a. XLIII/2008</w:t>
      </w:r>
      <w:r w:rsidRPr="008B6BC7">
        <w:rPr>
          <w:rFonts w:ascii="Palatino Linotype" w:eastAsia="Tahoma" w:hAnsi="Palatino Linotype" w:cs="Tahoma"/>
          <w:b/>
          <w:color w:val="000000" w:themeColor="text1"/>
        </w:rPr>
        <w:t xml:space="preserve"> </w:t>
      </w:r>
      <w:r w:rsidRPr="008B6BC7">
        <w:rPr>
          <w:rFonts w:ascii="Palatino Linotype" w:eastAsia="Palatino Linotype" w:hAnsi="Palatino Linotype" w:cs="Palatino Linotype"/>
          <w:color w:val="000000" w:themeColor="text1"/>
        </w:rPr>
        <w:t>emitidas por el Peno y la Segunda Sala de la Suprema Corte de Justicia de la Nación, respectivamente, que son del tenor literal siguiente:</w:t>
      </w:r>
    </w:p>
    <w:p w:rsidR="006617E1" w:rsidRPr="008B6BC7" w:rsidRDefault="006617E1" w:rsidP="008B6BC7">
      <w:pPr>
        <w:spacing w:line="276"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w:t>
      </w:r>
      <w:r w:rsidRPr="008B6BC7">
        <w:rPr>
          <w:rFonts w:ascii="Palatino Linotype" w:eastAsia="Palatino Linotype" w:hAnsi="Palatino Linotype" w:cs="Palatino Linotype"/>
          <w:b/>
          <w:i/>
          <w:color w:val="000000" w:themeColor="text1"/>
        </w:rPr>
        <w:lastRenderedPageBreak/>
        <w:t xml:space="preserve">DERECHOS DE TERCEROS. </w:t>
      </w:r>
      <w:r w:rsidRPr="008B6BC7">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8B6BC7">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8B6BC7">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8B6BC7">
        <w:rPr>
          <w:rFonts w:ascii="Palatino Linotype" w:eastAsia="Palatino Linotype" w:hAnsi="Palatino Linotype" w:cs="Palatino Linotype"/>
          <w:b/>
          <w:i/>
          <w:color w:val="000000" w:themeColor="text1"/>
        </w:rPr>
        <w:t>mientras que por lo que respecta a la protección de la persona existen normas que protegen el derecho a la vida o a la privacidad de los gobernados</w:t>
      </w:r>
      <w:r w:rsidRPr="008B6BC7">
        <w:rPr>
          <w:rFonts w:ascii="Palatino Linotype" w:eastAsia="Palatino Linotype" w:hAnsi="Palatino Linotype" w:cs="Palatino Linotype"/>
          <w:i/>
          <w:color w:val="000000" w:themeColor="text1"/>
        </w:rPr>
        <w:t>.”</w:t>
      </w:r>
    </w:p>
    <w:p w:rsidR="006617E1" w:rsidRPr="008B6BC7" w:rsidRDefault="006617E1" w:rsidP="008B6BC7">
      <w:pPr>
        <w:spacing w:line="276" w:lineRule="auto"/>
        <w:jc w:val="both"/>
        <w:rPr>
          <w:rFonts w:ascii="Palatino Linotype" w:eastAsia="Palatino Linotype" w:hAnsi="Palatino Linotype" w:cs="Palatino Linotype"/>
          <w:i/>
          <w:color w:val="000000" w:themeColor="text1"/>
        </w:rPr>
      </w:pPr>
    </w:p>
    <w:p w:rsidR="006617E1" w:rsidRPr="008B6BC7" w:rsidRDefault="006617E1" w:rsidP="008B6BC7">
      <w:pPr>
        <w:spacing w:line="276" w:lineRule="auto"/>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8B6BC7">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B6BC7">
        <w:rPr>
          <w:rFonts w:ascii="Palatino Linotype" w:eastAsia="Palatino Linotype" w:hAnsi="Palatino Linotype" w:cs="Palatino Linotype"/>
          <w:b/>
          <w:i/>
          <w:color w:val="000000" w:themeColor="text1"/>
        </w:rPr>
        <w:t xml:space="preserve">el legislador federal o local establezca las restricciones correspondientes y clasifique a determinados datos como confidenciales o reservados, con la condición de que </w:t>
      </w:r>
      <w:r w:rsidRPr="008B6BC7">
        <w:rPr>
          <w:rFonts w:ascii="Palatino Linotype" w:eastAsia="Palatino Linotype" w:hAnsi="Palatino Linotype" w:cs="Palatino Linotype"/>
          <w:b/>
          <w:i/>
          <w:color w:val="000000" w:themeColor="text1"/>
        </w:rPr>
        <w:lastRenderedPageBreak/>
        <w:t>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B6BC7">
        <w:rPr>
          <w:rFonts w:ascii="Palatino Linotype" w:eastAsia="Palatino Linotype" w:hAnsi="Palatino Linotype" w:cs="Palatino Linotype"/>
          <w:i/>
          <w:color w:val="000000" w:themeColor="text1"/>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6617E1" w:rsidRPr="008B6BC7" w:rsidRDefault="006617E1" w:rsidP="008B6BC7">
      <w:pPr>
        <w:spacing w:line="276" w:lineRule="auto"/>
        <w:jc w:val="both"/>
        <w:rPr>
          <w:rFonts w:ascii="Palatino Linotype" w:eastAsia="Palatino Linotype" w:hAnsi="Palatino Linotype" w:cs="Palatino Linotype"/>
          <w:i/>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b/>
          <w:color w:val="000000" w:themeColor="text1"/>
        </w:rPr>
      </w:pPr>
      <w:r w:rsidRPr="008B6BC7">
        <w:rPr>
          <w:rFonts w:ascii="Palatino Linotype" w:eastAsia="Palatino Linotype" w:hAnsi="Palatino Linotype" w:cs="Palatino Linotype"/>
          <w:color w:val="000000" w:themeColor="text1"/>
        </w:rPr>
        <w:t>También,</w:t>
      </w:r>
      <w:r w:rsidRPr="008B6BC7">
        <w:rPr>
          <w:rFonts w:ascii="Palatino Linotype" w:eastAsia="Palatino Linotype" w:hAnsi="Palatino Linotype" w:cs="Palatino Linotype"/>
          <w:b/>
          <w:color w:val="000000" w:themeColor="text1"/>
        </w:rPr>
        <w:t xml:space="preserve"> el número de cuenta bancario</w:t>
      </w:r>
      <w:r w:rsidRPr="008B6BC7">
        <w:rPr>
          <w:rFonts w:ascii="Palatino Linotype" w:eastAsia="Palatino Linotype" w:hAnsi="Palatino Linotype" w:cs="Palatino Linotype"/>
          <w:color w:val="000000" w:themeColor="text1"/>
        </w:rPr>
        <w:t>, en el Criterio 10/17 emitido por el Pleno del Instituto Nacional de Transparencia, Acceso a la Información y Protección de Datos Personales  se establece lo siguiente:</w:t>
      </w:r>
    </w:p>
    <w:p w:rsidR="006617E1" w:rsidRPr="008B6BC7" w:rsidRDefault="006617E1" w:rsidP="008B6BC7">
      <w:pPr>
        <w:shd w:val="clear" w:color="auto" w:fill="FFFFFF"/>
        <w:spacing w:line="276" w:lineRule="auto"/>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w:t>
      </w:r>
      <w:r w:rsidRPr="008B6BC7">
        <w:rPr>
          <w:rFonts w:ascii="Palatino Linotype" w:eastAsia="Palatino Linotype" w:hAnsi="Palatino Linotype" w:cs="Palatino Linotype"/>
          <w:b/>
          <w:i/>
          <w:color w:val="000000" w:themeColor="text1"/>
        </w:rPr>
        <w:t>Cuentas bancarias y/o CLABE interbancaria de personas físicas y morales privadas.</w:t>
      </w:r>
      <w:r w:rsidRPr="008B6BC7">
        <w:rPr>
          <w:rFonts w:ascii="Palatino Linotype" w:eastAsia="Palatino Linotype" w:hAnsi="Palatino Linotype" w:cs="Palatino Linotype"/>
          <w:i/>
          <w:color w:val="000000" w:themeColor="text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8B6BC7">
        <w:rPr>
          <w:rFonts w:ascii="Palatino Linotype" w:eastAsia="Palatino Linotype" w:hAnsi="Palatino Linotype" w:cs="Palatino Linotype"/>
          <w:color w:val="000000" w:themeColor="text1"/>
        </w:rPr>
        <w:t>.”</w:t>
      </w:r>
    </w:p>
    <w:p w:rsidR="006617E1" w:rsidRPr="008B6BC7" w:rsidRDefault="006617E1" w:rsidP="008B6BC7">
      <w:pPr>
        <w:spacing w:line="360" w:lineRule="auto"/>
        <w:jc w:val="both"/>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6617E1" w:rsidRPr="008B6BC7" w:rsidRDefault="006617E1" w:rsidP="008B6BC7">
      <w:pPr>
        <w:spacing w:line="360" w:lineRule="auto"/>
        <w:jc w:val="both"/>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hAnsi="Palatino Linotype"/>
          <w:color w:val="000000" w:themeColor="text1"/>
        </w:rPr>
      </w:pPr>
      <w:r w:rsidRPr="008B6BC7">
        <w:rPr>
          <w:rFonts w:ascii="Palatino Linotype" w:eastAsia="Palatino Linotype" w:hAnsi="Palatino Linotype" w:cs="Palatino Linotype"/>
          <w:color w:val="000000" w:themeColor="text1"/>
        </w:rPr>
        <w:lastRenderedPageBreak/>
        <w:t>Por otra parte y respecto a</w:t>
      </w:r>
      <w:r w:rsidRPr="008B6BC7">
        <w:rPr>
          <w:rFonts w:ascii="Palatino Linotype" w:eastAsia="Palatino Linotype" w:hAnsi="Palatino Linotype" w:cs="Palatino Linotype"/>
          <w:b/>
          <w:color w:val="000000" w:themeColor="text1"/>
        </w:rPr>
        <w:t xml:space="preserve"> la clave de seguridad social y en su caso clave o número del servidor público –trabajador-,</w:t>
      </w:r>
      <w:r w:rsidRPr="008B6BC7">
        <w:rPr>
          <w:rFonts w:ascii="Palatino Linotype" w:eastAsia="Palatino Linotype" w:hAnsi="Palatino Linotype" w:cs="Palatino Linotype"/>
          <w:color w:val="000000" w:themeColor="text1"/>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6617E1" w:rsidRPr="008B6BC7" w:rsidRDefault="006617E1" w:rsidP="008B6BC7">
      <w:pPr>
        <w:shd w:val="clear" w:color="auto" w:fill="FFFFFF"/>
        <w:spacing w:before="240" w:after="240" w:line="276" w:lineRule="auto"/>
        <w:jc w:val="both"/>
        <w:rPr>
          <w:rFonts w:ascii="Palatino Linotype" w:hAnsi="Palatino Linotype"/>
          <w:color w:val="000000" w:themeColor="text1"/>
        </w:rPr>
      </w:pPr>
      <w:r w:rsidRPr="008B6BC7">
        <w:rPr>
          <w:rFonts w:ascii="Palatino Linotype" w:eastAsia="Palatino Linotype" w:hAnsi="Palatino Linotype" w:cs="Palatino Linotype"/>
          <w:b/>
          <w:i/>
          <w:color w:val="000000" w:themeColor="text1"/>
        </w:rPr>
        <w:t>“El número de ficha de identificación única de los trabajadores es información de carácter confidencial.</w:t>
      </w:r>
      <w:r w:rsidRPr="008B6BC7">
        <w:rPr>
          <w:rFonts w:ascii="Palatino Linotype" w:eastAsia="Palatino Linotype" w:hAnsi="Palatino Linotype" w:cs="Palatino Linotype"/>
          <w:i/>
          <w:color w:val="000000" w:themeColor="text1"/>
        </w:rPr>
        <w:t> </w:t>
      </w:r>
      <w:r w:rsidRPr="008B6BC7">
        <w:rPr>
          <w:rFonts w:ascii="Palatino Linotype" w:eastAsia="Palatino Linotype" w:hAnsi="Palatino Linotype" w:cs="Palatino Linotype"/>
          <w:i/>
          <w:color w:val="000000" w:themeColor="text1"/>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8B6BC7">
        <w:rPr>
          <w:rFonts w:ascii="Palatino Linotype" w:eastAsia="Palatino Linotype" w:hAnsi="Palatino Linotype" w:cs="Palatino Linotype"/>
          <w:i/>
          <w:color w:val="000000" w:themeColor="text1"/>
        </w:rPr>
        <w:t>, </w:t>
      </w:r>
      <w:r w:rsidRPr="008B6BC7">
        <w:rPr>
          <w:rFonts w:ascii="Palatino Linotype" w:eastAsia="Palatino Linotype" w:hAnsi="Palatino Linotype" w:cs="Palatino Linotype"/>
          <w:i/>
          <w:color w:val="000000" w:themeColor="text1"/>
          <w:u w:val="single"/>
        </w:rPr>
        <w:t>dicha información es susceptible de clasificarse con el carácter de confidencial</w:t>
      </w:r>
      <w:r w:rsidRPr="008B6BC7">
        <w:rPr>
          <w:rFonts w:ascii="Palatino Linotype" w:eastAsia="Palatino Linotype" w:hAnsi="Palatino Linotype" w:cs="Palatino Linotype"/>
          <w:i/>
          <w:color w:val="000000" w:themeColor="text1"/>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rsidR="006617E1" w:rsidRPr="008B6BC7" w:rsidRDefault="006617E1" w:rsidP="008B6BC7">
      <w:pPr>
        <w:spacing w:line="360" w:lineRule="auto"/>
        <w:jc w:val="both"/>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highlight w:val="white"/>
        </w:rPr>
      </w:pPr>
      <w:r w:rsidRPr="008B6BC7">
        <w:rPr>
          <w:rFonts w:ascii="Palatino Linotype" w:eastAsia="Palatino Linotype" w:hAnsi="Palatino Linotype" w:cs="Palatino Linotype"/>
          <w:color w:val="000000" w:themeColor="text1"/>
        </w:rPr>
        <w:t xml:space="preserve">Al respecto, se destaca que la versión pública que elabore el </w:t>
      </w:r>
      <w:r w:rsidRPr="008B6BC7">
        <w:rPr>
          <w:rFonts w:ascii="Palatino Linotype" w:eastAsia="Palatino Linotype" w:hAnsi="Palatino Linotype" w:cs="Palatino Linotype"/>
          <w:b/>
          <w:color w:val="000000" w:themeColor="text1"/>
        </w:rPr>
        <w:t>SUJETO OBLIGADO</w:t>
      </w:r>
      <w:r w:rsidRPr="008B6BC7">
        <w:rPr>
          <w:rFonts w:ascii="Palatino Linotype" w:eastAsia="Palatino Linotype" w:hAnsi="Palatino Linotype" w:cs="Palatino Linotype"/>
          <w:color w:val="000000" w:themeColor="text1"/>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RPr="008B6BC7">
        <w:rPr>
          <w:rFonts w:ascii="Palatino Linotype" w:eastAsia="Palatino Linotype" w:hAnsi="Palatino Linotype" w:cs="Palatino Linotype"/>
          <w:color w:val="000000" w:themeColor="text1"/>
          <w:highlight w:val="white"/>
        </w:rPr>
        <w:t>.</w:t>
      </w:r>
    </w:p>
    <w:p w:rsidR="006617E1" w:rsidRPr="008B6BC7" w:rsidRDefault="006617E1" w:rsidP="008B6BC7">
      <w:pPr>
        <w:pStyle w:val="Prrafodelista"/>
        <w:tabs>
          <w:tab w:val="left" w:pos="284"/>
          <w:tab w:val="left" w:pos="426"/>
        </w:tabs>
        <w:spacing w:line="360" w:lineRule="auto"/>
        <w:ind w:left="0"/>
        <w:jc w:val="both"/>
        <w:rPr>
          <w:rFonts w:ascii="Palatino Linotype" w:eastAsia="Palatino Linotype" w:hAnsi="Palatino Linotype" w:cs="Palatino Linotype"/>
          <w:color w:val="000000" w:themeColor="text1"/>
          <w:highlight w:val="white"/>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Efectivamente, cuando se clasifica información como confidencial o reservada es importante someterlo al Comité de Transparencia, quien debe confirmar, modificar o revocar la clasificación.</w:t>
      </w:r>
    </w:p>
    <w:p w:rsidR="006617E1" w:rsidRPr="008B6BC7" w:rsidRDefault="006617E1" w:rsidP="008B6BC7">
      <w:pPr>
        <w:pStyle w:val="Prrafodelista"/>
        <w:ind w:left="0"/>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Por lo tanto, la entrega de documentos en su versión pública debe acompañarse necesariamente del Acuerdo del Comité de Transparencia que la sustente, en el que se expongan los fundamentos y razonamientos que llevaron al </w:t>
      </w:r>
      <w:r w:rsidRPr="008B6BC7">
        <w:rPr>
          <w:rFonts w:ascii="Palatino Linotype" w:eastAsia="Palatino Linotype" w:hAnsi="Palatino Linotype" w:cs="Palatino Linotype"/>
          <w:b/>
          <w:color w:val="000000" w:themeColor="text1"/>
        </w:rPr>
        <w:t>SUJETO OBLIGADO</w:t>
      </w:r>
      <w:r w:rsidRPr="008B6BC7">
        <w:rPr>
          <w:rFonts w:ascii="Palatino Linotype" w:eastAsia="Palatino Linotype" w:hAnsi="Palatino Linotype" w:cs="Palatino Linotype"/>
          <w:color w:val="000000" w:themeColor="text1"/>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B6BC7">
        <w:rPr>
          <w:rFonts w:ascii="Palatino Linotype" w:eastAsia="Palatino Linotype" w:hAnsi="Palatino Linotype" w:cs="Palatino Linotype"/>
          <w:b/>
          <w:color w:val="000000" w:themeColor="text1"/>
        </w:rPr>
        <w:t>RECURRENTE.</w:t>
      </w:r>
    </w:p>
    <w:p w:rsidR="006617E1" w:rsidRPr="008B6BC7" w:rsidRDefault="006617E1" w:rsidP="008B6BC7">
      <w:pPr>
        <w:pStyle w:val="Prrafodelista"/>
        <w:ind w:left="0"/>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6617E1" w:rsidRPr="008B6BC7" w:rsidRDefault="006617E1" w:rsidP="008B6BC7">
      <w:pPr>
        <w:pStyle w:val="Prrafodelista"/>
        <w:ind w:left="0"/>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Igualmente, los Lineamientos Generales en Materia de Clasificación y Desclasificación de la Información, así como para la elaboración de Versiones Públicas, </w:t>
      </w:r>
      <w:r w:rsidRPr="008B6BC7">
        <w:rPr>
          <w:rFonts w:ascii="Palatino Linotype" w:eastAsia="Palatino Linotype" w:hAnsi="Palatino Linotype" w:cs="Palatino Linotype"/>
          <w:color w:val="000000" w:themeColor="text1"/>
        </w:rPr>
        <w:lastRenderedPageBreak/>
        <w:t>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617E1" w:rsidRPr="008B6BC7" w:rsidRDefault="006617E1" w:rsidP="008B6BC7">
      <w:pPr>
        <w:pStyle w:val="Prrafodelista"/>
        <w:ind w:left="0"/>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Entorno a lo que aquí nos interesa, los Lineamientos Quincuagésimo sexto, Quincuagésimo séptimo y Quincuagésimo octavo, establecen lo siguiente:</w:t>
      </w:r>
    </w:p>
    <w:p w:rsidR="006617E1" w:rsidRPr="008B6BC7" w:rsidRDefault="006617E1" w:rsidP="008B6BC7">
      <w:pPr>
        <w:spacing w:before="120" w:after="12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“Quincuagésimo sexto</w:t>
      </w:r>
      <w:r w:rsidRPr="008B6BC7">
        <w:rPr>
          <w:rFonts w:ascii="Palatino Linotype" w:eastAsia="Palatino Linotype" w:hAnsi="Palatino Linotype" w:cs="Palatino Linotype"/>
          <w:b/>
          <w:i/>
          <w:color w:val="000000" w:themeColor="text1"/>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617E1" w:rsidRPr="008B6BC7" w:rsidRDefault="006617E1" w:rsidP="008B6BC7">
      <w:pPr>
        <w:spacing w:before="120" w:after="12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 xml:space="preserve">Quincuagésimo séptimo. Se considera, en principio, como información pública y no podrá omitirse de las versiones públicas la siguiente: </w:t>
      </w:r>
    </w:p>
    <w:p w:rsidR="006617E1" w:rsidRPr="008B6BC7" w:rsidRDefault="006617E1" w:rsidP="008B6BC7">
      <w:pPr>
        <w:spacing w:before="120" w:after="12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 xml:space="preserve">I. La relativa a las Obligaciones de Transparencia que contempla el Título V de la Ley General y las demás disposiciones legales aplicables; </w:t>
      </w:r>
    </w:p>
    <w:p w:rsidR="006617E1" w:rsidRPr="008B6BC7" w:rsidRDefault="006617E1" w:rsidP="008B6BC7">
      <w:pPr>
        <w:spacing w:before="120" w:after="12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 xml:space="preserve">II. El nombre de los servidores públicos en los documentos, y sus firmas autógrafas, cuando sean utilizados en el ejercicio de las facultades conferidas para el desempeño del servicio público, y </w:t>
      </w:r>
    </w:p>
    <w:p w:rsidR="006617E1" w:rsidRPr="008B6BC7" w:rsidRDefault="006617E1" w:rsidP="008B6BC7">
      <w:pPr>
        <w:spacing w:before="120" w:after="12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III. La información que documente decisiones y los actos de autoridad concluidos de los sujetos obligados, así como el ejercicio de las facultades o actividades de los servidores públicos, de manera que se pueda valorar el desempeño de los mismos.</w:t>
      </w:r>
    </w:p>
    <w:p w:rsidR="006617E1" w:rsidRPr="008B6BC7" w:rsidRDefault="006617E1" w:rsidP="008B6BC7">
      <w:pPr>
        <w:spacing w:before="120" w:after="12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 xml:space="preserve">Lo anterior, siempre y cuando no se acredite alguna causal de clasificación, prevista en las leyes o en los tratados internaciones suscritos por el Estado mexicano. </w:t>
      </w:r>
    </w:p>
    <w:p w:rsidR="006617E1" w:rsidRPr="008B6BC7" w:rsidRDefault="006617E1" w:rsidP="008B6BC7">
      <w:pPr>
        <w:spacing w:before="120" w:after="120"/>
        <w:jc w:val="both"/>
        <w:rPr>
          <w:rFonts w:ascii="Palatino Linotype" w:eastAsia="Palatino Linotype" w:hAnsi="Palatino Linotype" w:cs="Palatino Linotype"/>
          <w:i/>
          <w:color w:val="000000" w:themeColor="text1"/>
        </w:rPr>
      </w:pPr>
      <w:r w:rsidRPr="008B6BC7">
        <w:rPr>
          <w:rFonts w:ascii="Palatino Linotype" w:eastAsia="Palatino Linotype" w:hAnsi="Palatino Linotype" w:cs="Palatino Linotype"/>
          <w:i/>
          <w:color w:val="000000" w:themeColor="text1"/>
        </w:rPr>
        <w:t>Quincuagésimo octavo. Los sujetos obligados garantizarán que los sistemas o medios empleados para eliminar la información en las versiones públicas no permitan la recuperación o visualización de la misma.”</w:t>
      </w:r>
    </w:p>
    <w:p w:rsidR="006617E1" w:rsidRPr="008B6BC7" w:rsidRDefault="006617E1" w:rsidP="008B6BC7">
      <w:pPr>
        <w:spacing w:before="120" w:after="120"/>
        <w:jc w:val="both"/>
        <w:rPr>
          <w:rFonts w:ascii="Palatino Linotype" w:eastAsia="Palatino Linotype" w:hAnsi="Palatino Linotype" w:cs="Palatino Linotype"/>
          <w:i/>
          <w:color w:val="000000" w:themeColor="text1"/>
        </w:rPr>
      </w:pPr>
    </w:p>
    <w:p w:rsidR="006617E1"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 xml:space="preserve">Por lo tanto, </w:t>
      </w:r>
      <w:r w:rsidRPr="008B6BC7">
        <w:rPr>
          <w:rFonts w:ascii="Palatino Linotype" w:eastAsia="Palatino Linotype" w:hAnsi="Palatino Linotype" w:cs="Palatino Linotype"/>
          <w:b/>
          <w:color w:val="000000" w:themeColor="text1"/>
        </w:rPr>
        <w:t xml:space="preserve">la entrega de documentos en su versión pública debe </w:t>
      </w:r>
      <w:r w:rsidRPr="008B6BC7">
        <w:rPr>
          <w:rFonts w:ascii="Palatino Linotype" w:eastAsia="Palatino Linotype" w:hAnsi="Palatino Linotype" w:cs="Palatino Linotype"/>
          <w:color w:val="000000" w:themeColor="text1"/>
        </w:rPr>
        <w:t>acompañarse</w:t>
      </w:r>
      <w:r w:rsidRPr="008B6BC7">
        <w:rPr>
          <w:rFonts w:ascii="Palatino Linotype" w:eastAsia="Palatino Linotype" w:hAnsi="Palatino Linotype" w:cs="Palatino Linotype"/>
          <w:b/>
          <w:color w:val="000000" w:themeColor="text1"/>
        </w:rPr>
        <w:t xml:space="preserve"> </w:t>
      </w:r>
      <w:r w:rsidRPr="008B6BC7">
        <w:rPr>
          <w:rFonts w:ascii="Palatino Linotype" w:eastAsia="Palatino Linotype" w:hAnsi="Palatino Linotype" w:cs="Palatino Linotype"/>
          <w:color w:val="000000" w:themeColor="text1"/>
        </w:rPr>
        <w:t>necesariamente</w:t>
      </w:r>
      <w:r w:rsidRPr="008B6BC7">
        <w:rPr>
          <w:rFonts w:ascii="Palatino Linotype" w:eastAsia="Palatino Linotype" w:hAnsi="Palatino Linotype" w:cs="Palatino Linotype"/>
          <w:b/>
          <w:color w:val="000000" w:themeColor="text1"/>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8B6BC7">
        <w:rPr>
          <w:rFonts w:ascii="Palatino Linotype" w:eastAsia="Palatino Linotype" w:hAnsi="Palatino Linotype" w:cs="Palatino Linotype"/>
          <w:color w:val="000000" w:themeColor="text1"/>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8B6BC7" w:rsidRPr="008B6BC7" w:rsidRDefault="008B6BC7" w:rsidP="008B6BC7">
      <w:pPr>
        <w:pStyle w:val="Prrafodelista"/>
        <w:tabs>
          <w:tab w:val="left" w:pos="142"/>
          <w:tab w:val="left" w:pos="284"/>
        </w:tabs>
        <w:spacing w:line="360" w:lineRule="auto"/>
        <w:ind w:left="0"/>
        <w:jc w:val="both"/>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Los sujetos obligados</w:t>
      </w:r>
      <w:r w:rsidRPr="008B6BC7">
        <w:rPr>
          <w:rFonts w:ascii="Palatino Linotype" w:eastAsia="Palatino Linotype" w:hAnsi="Palatino Linotype" w:cs="Palatino Linotype"/>
          <w:b/>
          <w:color w:val="000000" w:themeColor="text1"/>
        </w:rPr>
        <w:t xml:space="preserve"> </w:t>
      </w:r>
      <w:r w:rsidRPr="008B6BC7">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6617E1" w:rsidRPr="008B6BC7" w:rsidRDefault="006617E1" w:rsidP="008B6BC7">
      <w:pPr>
        <w:tabs>
          <w:tab w:val="left" w:pos="284"/>
        </w:tabs>
        <w:spacing w:line="360" w:lineRule="auto"/>
        <w:jc w:val="both"/>
        <w:rPr>
          <w:rFonts w:ascii="Palatino Linotype" w:eastAsia="Palatino Linotype" w:hAnsi="Palatino Linotype" w:cs="Palatino Linotype"/>
          <w:color w:val="000000" w:themeColor="text1"/>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945"/>
      </w:tblGrid>
      <w:tr w:rsidR="008B6BC7" w:rsidRPr="008B6BC7" w:rsidTr="006E5592">
        <w:tc>
          <w:tcPr>
            <w:tcW w:w="2689" w:type="dxa"/>
          </w:tcPr>
          <w:p w:rsidR="006617E1" w:rsidRPr="008B6BC7" w:rsidRDefault="006617E1" w:rsidP="008B6BC7">
            <w:pPr>
              <w:tabs>
                <w:tab w:val="left" w:pos="284"/>
              </w:tabs>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a) Requisitos previos.</w:t>
            </w:r>
          </w:p>
        </w:tc>
        <w:tc>
          <w:tcPr>
            <w:tcW w:w="6945" w:type="dxa"/>
          </w:tcPr>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 xml:space="preserve">El último de estos requisitos previos consiste en que no se pueden emitir acuerdos de carácter general ni particular, esto es, </w:t>
            </w:r>
            <w:r w:rsidRPr="008B6BC7">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8B6BC7">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p>
        </w:tc>
      </w:tr>
      <w:tr w:rsidR="008B6BC7" w:rsidRPr="008B6BC7" w:rsidTr="006E5592">
        <w:tc>
          <w:tcPr>
            <w:tcW w:w="2689" w:type="dxa"/>
          </w:tcPr>
          <w:p w:rsidR="006617E1" w:rsidRPr="008B6BC7" w:rsidRDefault="006617E1" w:rsidP="008B6BC7">
            <w:pPr>
              <w:tabs>
                <w:tab w:val="left" w:pos="284"/>
              </w:tabs>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b) Supuestos de clasificación.</w:t>
            </w:r>
          </w:p>
        </w:tc>
        <w:tc>
          <w:tcPr>
            <w:tcW w:w="6945" w:type="dxa"/>
          </w:tcPr>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El </w:t>
            </w:r>
            <w:r w:rsidRPr="008B6BC7">
              <w:rPr>
                <w:rFonts w:ascii="Palatino Linotype" w:eastAsia="Palatino Linotype" w:hAnsi="Palatino Linotype" w:cs="Palatino Linotype"/>
                <w:b/>
                <w:color w:val="000000" w:themeColor="text1"/>
              </w:rPr>
              <w:t>Sujeto Obligado</w:t>
            </w:r>
            <w:r w:rsidRPr="008B6BC7">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p>
        </w:tc>
      </w:tr>
      <w:tr w:rsidR="008B6BC7" w:rsidRPr="008B6BC7" w:rsidTr="006E5592">
        <w:tc>
          <w:tcPr>
            <w:tcW w:w="2689" w:type="dxa"/>
          </w:tcPr>
          <w:p w:rsidR="006617E1" w:rsidRPr="008B6BC7" w:rsidRDefault="006617E1" w:rsidP="008B6BC7">
            <w:pPr>
              <w:tabs>
                <w:tab w:val="left" w:pos="284"/>
              </w:tabs>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c) Formalidades para emitir el acuerdo de clasificación.</w:t>
            </w:r>
          </w:p>
        </w:tc>
        <w:tc>
          <w:tcPr>
            <w:tcW w:w="6945" w:type="dxa"/>
          </w:tcPr>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Es necesario que </w:t>
            </w:r>
            <w:r w:rsidRPr="008B6BC7">
              <w:rPr>
                <w:rFonts w:ascii="Palatino Linotype" w:eastAsia="Palatino Linotype" w:hAnsi="Palatino Linotype" w:cs="Palatino Linotype"/>
                <w:b/>
                <w:color w:val="000000" w:themeColor="text1"/>
                <w:u w:val="single"/>
              </w:rPr>
              <w:t>el acto reúna con los requisitos elementales</w:t>
            </w:r>
            <w:r w:rsidRPr="008B6BC7">
              <w:rPr>
                <w:rFonts w:ascii="Palatino Linotype" w:eastAsia="Palatino Linotype" w:hAnsi="Palatino Linotype" w:cs="Palatino Linotype"/>
                <w:color w:val="000000" w:themeColor="text1"/>
              </w:rPr>
              <w:t>, entre ellos, que la autoridad que va a emitir el acto de autoridad sea la legalmente facultada para ello.</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w:t>
            </w:r>
            <w:r w:rsidRPr="008B6BC7">
              <w:rPr>
                <w:rFonts w:ascii="Palatino Linotype" w:eastAsia="Palatino Linotype" w:hAnsi="Palatino Linotype" w:cs="Palatino Linotype"/>
                <w:color w:val="000000" w:themeColor="text1"/>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p>
        </w:tc>
      </w:tr>
      <w:tr w:rsidR="008B6BC7" w:rsidRPr="008B6BC7" w:rsidTr="006E5592">
        <w:tc>
          <w:tcPr>
            <w:tcW w:w="2689" w:type="dxa"/>
          </w:tcPr>
          <w:p w:rsidR="006617E1" w:rsidRPr="008B6BC7" w:rsidRDefault="006617E1" w:rsidP="008B6BC7">
            <w:pPr>
              <w:tabs>
                <w:tab w:val="left" w:pos="284"/>
              </w:tabs>
              <w:rPr>
                <w:rFonts w:ascii="Palatino Linotype" w:eastAsia="Palatino Linotype" w:hAnsi="Palatino Linotype" w:cs="Palatino Linotype"/>
                <w:color w:val="000000" w:themeColor="text1"/>
              </w:rPr>
            </w:pP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d) Requisitos de fondo del acuerdo de clasificación. </w:t>
            </w:r>
          </w:p>
        </w:tc>
        <w:tc>
          <w:tcPr>
            <w:tcW w:w="6945" w:type="dxa"/>
          </w:tcPr>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B6BC7">
              <w:rPr>
                <w:rFonts w:ascii="Palatino Linotype" w:eastAsia="Palatino Linotype" w:hAnsi="Palatino Linotype" w:cs="Palatino Linotype"/>
                <w:b/>
                <w:color w:val="000000" w:themeColor="text1"/>
              </w:rPr>
              <w:t>Sujetos Obligados</w:t>
            </w:r>
            <w:r w:rsidRPr="008B6BC7">
              <w:rPr>
                <w:rFonts w:ascii="Palatino Linotype" w:eastAsia="Palatino Linotype" w:hAnsi="Palatino Linotype" w:cs="Palatino Linotype"/>
                <w:color w:val="000000" w:themeColor="text1"/>
              </w:rPr>
              <w:t xml:space="preserve">, por lo que deberán fundar y motivar debidamente la clasificación. </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De lo anterior, se desprende que para una correcta </w:t>
            </w:r>
            <w:r w:rsidRPr="008B6BC7">
              <w:rPr>
                <w:rFonts w:ascii="Palatino Linotype" w:eastAsia="Palatino Linotype" w:hAnsi="Palatino Linotype" w:cs="Palatino Linotype"/>
                <w:b/>
                <w:color w:val="000000" w:themeColor="text1"/>
              </w:rPr>
              <w:t>clasificación total o parcial</w:t>
            </w:r>
            <w:r w:rsidRPr="008B6BC7">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Ahora bien, </w:t>
            </w:r>
            <w:r w:rsidRPr="008B6BC7">
              <w:rPr>
                <w:rFonts w:ascii="Palatino Linotype" w:eastAsia="Palatino Linotype" w:hAnsi="Palatino Linotype" w:cs="Palatino Linotype"/>
                <w:b/>
                <w:color w:val="000000" w:themeColor="text1"/>
                <w:u w:val="single"/>
              </w:rPr>
              <w:t>para cada caso además de fundar y motivar</w:t>
            </w:r>
            <w:r w:rsidRPr="008B6BC7">
              <w:rPr>
                <w:rFonts w:ascii="Palatino Linotype" w:eastAsia="Palatino Linotype" w:hAnsi="Palatino Linotype" w:cs="Palatino Linotype"/>
                <w:color w:val="000000" w:themeColor="text1"/>
              </w:rPr>
              <w:t xml:space="preserve">, se debe identificar con claridad que datos contenidos en las documentales que son susceptibles de suprimirse, por ejemplo; </w:t>
            </w:r>
            <w:r w:rsidRPr="008B6BC7">
              <w:rPr>
                <w:rFonts w:ascii="Palatino Linotype" w:eastAsia="Palatino Linotype" w:hAnsi="Palatino Linotype" w:cs="Palatino Linotype"/>
                <w:color w:val="000000" w:themeColor="text1"/>
              </w:rPr>
              <w:lastRenderedPageBreak/>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p>
        </w:tc>
      </w:tr>
      <w:tr w:rsidR="006617E1" w:rsidRPr="008B6BC7" w:rsidTr="006E5592">
        <w:tc>
          <w:tcPr>
            <w:tcW w:w="2689" w:type="dxa"/>
          </w:tcPr>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945" w:type="dxa"/>
          </w:tcPr>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6617E1" w:rsidRPr="008B6BC7" w:rsidRDefault="006617E1" w:rsidP="008B6BC7">
            <w:pPr>
              <w:tabs>
                <w:tab w:val="left" w:pos="284"/>
              </w:tabs>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617E1" w:rsidRPr="008B6BC7" w:rsidRDefault="006617E1" w:rsidP="008B6BC7">
            <w:pPr>
              <w:tabs>
                <w:tab w:val="left" w:pos="284"/>
              </w:tabs>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6617E1" w:rsidRPr="008B6BC7" w:rsidRDefault="006617E1" w:rsidP="008B6BC7">
            <w:pPr>
              <w:tabs>
                <w:tab w:val="left" w:pos="284"/>
              </w:tabs>
              <w:rPr>
                <w:rFonts w:ascii="Palatino Linotype" w:eastAsia="Palatino Linotype" w:hAnsi="Palatino Linotype" w:cs="Palatino Linotype"/>
                <w:color w:val="000000" w:themeColor="text1"/>
              </w:rPr>
            </w:pPr>
          </w:p>
        </w:tc>
      </w:tr>
    </w:tbl>
    <w:p w:rsidR="006617E1" w:rsidRPr="008B6BC7" w:rsidRDefault="006617E1" w:rsidP="008B6BC7">
      <w:pPr>
        <w:tabs>
          <w:tab w:val="left" w:pos="284"/>
        </w:tabs>
        <w:spacing w:line="360" w:lineRule="auto"/>
        <w:rPr>
          <w:rFonts w:ascii="Palatino Linotype" w:eastAsia="Palatino Linotype" w:hAnsi="Palatino Linotype" w:cs="Palatino Linotype"/>
          <w:color w:val="000000" w:themeColor="text1"/>
        </w:rPr>
      </w:pPr>
    </w:p>
    <w:p w:rsidR="006617E1" w:rsidRPr="008B6BC7" w:rsidRDefault="006617E1" w:rsidP="008B6BC7">
      <w:pPr>
        <w:pStyle w:val="Prrafodelista"/>
        <w:numPr>
          <w:ilvl w:val="0"/>
          <w:numId w:val="3"/>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 xml:space="preserve">Si el servidor </w:t>
      </w:r>
      <w:r w:rsidRPr="008B6BC7">
        <w:rPr>
          <w:rFonts w:ascii="Palatino Linotype" w:eastAsia="Arial Unicode MS" w:hAnsi="Palatino Linotype" w:cs="Arial"/>
          <w:color w:val="000000" w:themeColor="text1"/>
        </w:rPr>
        <w:t>público</w:t>
      </w:r>
      <w:r w:rsidRPr="008B6BC7">
        <w:rPr>
          <w:rFonts w:ascii="Palatino Linotype" w:eastAsia="Palatino Linotype" w:hAnsi="Palatino Linotype" w:cs="Palatino Linotype"/>
          <w:color w:val="000000" w:themeColor="text1"/>
        </w:rPr>
        <w:t xml:space="preserve"> incumple con estas formalidades y entrega la información sin proteger los datos personales incumple con lo que estipula las disposiciones legales establecidas, asimismo que si entrega un documento testado sin el debido acuerdo de clasificación.</w:t>
      </w:r>
    </w:p>
    <w:p w:rsidR="006617E1" w:rsidRPr="008B6BC7" w:rsidRDefault="006617E1" w:rsidP="008B6BC7">
      <w:pPr>
        <w:pStyle w:val="Prrafodelista"/>
        <w:widowControl w:val="0"/>
        <w:autoSpaceDE w:val="0"/>
        <w:autoSpaceDN w:val="0"/>
        <w:adjustRightInd w:val="0"/>
        <w:spacing w:line="360" w:lineRule="auto"/>
        <w:ind w:left="0"/>
        <w:jc w:val="both"/>
        <w:rPr>
          <w:rFonts w:ascii="Palatino Linotype" w:eastAsia="Calibri" w:hAnsi="Palatino Linotype" w:cs="Arial"/>
          <w:color w:val="000000" w:themeColor="text1"/>
        </w:rPr>
      </w:pPr>
    </w:p>
    <w:p w:rsidR="006E5592" w:rsidRPr="006E5592" w:rsidRDefault="006617E1" w:rsidP="008B6BC7">
      <w:pPr>
        <w:pStyle w:val="Prrafodelista"/>
        <w:numPr>
          <w:ilvl w:val="0"/>
          <w:numId w:val="3"/>
        </w:numPr>
        <w:tabs>
          <w:tab w:val="left" w:pos="142"/>
          <w:tab w:val="left" w:pos="284"/>
        </w:tabs>
        <w:spacing w:line="360" w:lineRule="auto"/>
        <w:ind w:left="0" w:firstLine="0"/>
        <w:jc w:val="both"/>
        <w:rPr>
          <w:rFonts w:ascii="Palatino Linotype" w:eastAsia="Calibri" w:hAnsi="Palatino Linotype" w:cs="Arial"/>
          <w:color w:val="000000" w:themeColor="text1"/>
        </w:rPr>
      </w:pPr>
      <w:r w:rsidRPr="008B6BC7">
        <w:rPr>
          <w:rFonts w:ascii="Palatino Linotype" w:eastAsia="Arial Unicode MS" w:hAnsi="Palatino Linotype" w:cs="Arial"/>
          <w:color w:val="000000" w:themeColor="text1"/>
        </w:rPr>
        <w:t>Por</w:t>
      </w:r>
      <w:r w:rsidRPr="008B6BC7">
        <w:rPr>
          <w:rFonts w:ascii="Palatino Linotype" w:eastAsia="MS Mincho" w:hAnsi="Palatino Linotype"/>
          <w:color w:val="000000" w:themeColor="text1"/>
        </w:rPr>
        <w:t xml:space="preserve"> lo anteriormente expuesto y fundado, este Órgano Garante emite los </w:t>
      </w:r>
      <w:r w:rsidRPr="008B6BC7">
        <w:rPr>
          <w:rFonts w:ascii="Palatino Linotype" w:eastAsia="Palatino Linotype" w:hAnsi="Palatino Linotype" w:cs="Palatino Linotype"/>
          <w:color w:val="000000" w:themeColor="text1"/>
        </w:rPr>
        <w:t>siguientes</w:t>
      </w:r>
      <w:r w:rsidRPr="008B6BC7">
        <w:rPr>
          <w:rFonts w:ascii="Palatino Linotype" w:eastAsia="MS Mincho" w:hAnsi="Palatino Linotype"/>
          <w:color w:val="000000" w:themeColor="text1"/>
        </w:rPr>
        <w:t>:</w:t>
      </w:r>
    </w:p>
    <w:p w:rsidR="006E5592" w:rsidRPr="006E5592" w:rsidRDefault="006E5592" w:rsidP="006E5592">
      <w:pPr>
        <w:pStyle w:val="Prrafodelista"/>
        <w:rPr>
          <w:rFonts w:ascii="Palatino Linotype" w:eastAsia="MS Mincho" w:hAnsi="Palatino Linotype"/>
          <w:color w:val="000000" w:themeColor="text1"/>
        </w:rPr>
      </w:pPr>
    </w:p>
    <w:p w:rsidR="006617E1" w:rsidRPr="006E5592" w:rsidRDefault="006617E1" w:rsidP="006E5592">
      <w:pPr>
        <w:tabs>
          <w:tab w:val="left" w:pos="142"/>
          <w:tab w:val="left" w:pos="284"/>
        </w:tabs>
        <w:spacing w:line="360" w:lineRule="auto"/>
        <w:jc w:val="both"/>
        <w:rPr>
          <w:rFonts w:ascii="Palatino Linotype" w:eastAsia="Calibri" w:hAnsi="Palatino Linotype" w:cs="Arial"/>
          <w:color w:val="000000" w:themeColor="text1"/>
        </w:rPr>
      </w:pPr>
      <w:r w:rsidRPr="006E5592">
        <w:rPr>
          <w:rFonts w:ascii="Palatino Linotype" w:eastAsia="MS Mincho" w:hAnsi="Palatino Linotype"/>
          <w:color w:val="000000" w:themeColor="text1"/>
        </w:rPr>
        <w:t xml:space="preserve"> </w:t>
      </w:r>
    </w:p>
    <w:p w:rsidR="00955CFD" w:rsidRPr="008B6BC7" w:rsidRDefault="00955CFD" w:rsidP="008B6BC7">
      <w:pPr>
        <w:keepNext/>
        <w:keepLines/>
        <w:spacing w:line="360" w:lineRule="auto"/>
        <w:jc w:val="center"/>
        <w:rPr>
          <w:rFonts w:ascii="Palatino Linotype" w:eastAsia="Palatino Linotype" w:hAnsi="Palatino Linotype" w:cs="Palatino Linotype"/>
          <w:b/>
          <w:color w:val="000000" w:themeColor="text1"/>
        </w:rPr>
      </w:pPr>
      <w:r w:rsidRPr="008B6BC7">
        <w:rPr>
          <w:rFonts w:ascii="Palatino Linotype" w:eastAsia="Palatino Linotype" w:hAnsi="Palatino Linotype" w:cs="Palatino Linotype"/>
          <w:b/>
          <w:color w:val="000000" w:themeColor="text1"/>
        </w:rPr>
        <w:lastRenderedPageBreak/>
        <w:t>R E S O L U T I V O S</w:t>
      </w:r>
    </w:p>
    <w:p w:rsidR="00955CFD" w:rsidRPr="008B6BC7" w:rsidRDefault="00955CFD" w:rsidP="008B6BC7">
      <w:pPr>
        <w:spacing w:line="360" w:lineRule="auto"/>
        <w:jc w:val="both"/>
        <w:rPr>
          <w:rFonts w:ascii="Palatino Linotype" w:eastAsia="Palatino Linotype" w:hAnsi="Palatino Linotype" w:cs="Palatino Linotype"/>
          <w:b/>
          <w:color w:val="000000" w:themeColor="text1"/>
        </w:rPr>
      </w:pPr>
      <w:r w:rsidRPr="008B6BC7">
        <w:rPr>
          <w:rFonts w:ascii="Palatino Linotype" w:eastAsia="Palatino Linotype" w:hAnsi="Palatino Linotype" w:cs="Palatino Linotype"/>
          <w:b/>
          <w:color w:val="000000" w:themeColor="text1"/>
        </w:rPr>
        <w:tab/>
      </w:r>
    </w:p>
    <w:p w:rsidR="00063A2F" w:rsidRPr="008B6BC7" w:rsidRDefault="00063A2F" w:rsidP="008B6BC7">
      <w:pPr>
        <w:spacing w:line="360" w:lineRule="auto"/>
        <w:jc w:val="both"/>
        <w:rPr>
          <w:rFonts w:ascii="Palatino Linotype" w:eastAsia="Palatino Linotype" w:hAnsi="Palatino Linotype" w:cs="Palatino Linotype"/>
          <w:color w:val="000000" w:themeColor="text1"/>
        </w:rPr>
      </w:pPr>
      <w:r w:rsidRPr="008B6BC7">
        <w:rPr>
          <w:rFonts w:ascii="Palatino Linotype" w:eastAsia="Times New Roman" w:hAnsi="Palatino Linotype" w:cs="Arial"/>
          <w:b/>
          <w:bCs/>
          <w:color w:val="000000" w:themeColor="text1"/>
        </w:rPr>
        <w:t>PRIMERO</w:t>
      </w:r>
      <w:r w:rsidRPr="008B6BC7">
        <w:rPr>
          <w:rFonts w:ascii="Palatino Linotype" w:eastAsia="Times New Roman" w:hAnsi="Palatino Linotype" w:cs="Arial"/>
          <w:color w:val="000000" w:themeColor="text1"/>
        </w:rPr>
        <w:t xml:space="preserve">. Resultan fundadas las </w:t>
      </w:r>
      <w:r w:rsidRPr="008B6BC7">
        <w:rPr>
          <w:rFonts w:ascii="Palatino Linotype" w:eastAsia="Times New Roman" w:hAnsi="Palatino Linotype" w:cs="Arial"/>
          <w:color w:val="000000" w:themeColor="text1"/>
          <w:lang w:val="es-ES"/>
        </w:rPr>
        <w:t xml:space="preserve">razones o motivos de inconformidad hechos valer en el Recurso de Revisión </w:t>
      </w:r>
      <w:r w:rsidR="00C301CE" w:rsidRPr="008B6BC7">
        <w:rPr>
          <w:rFonts w:ascii="Palatino Linotype" w:eastAsia="Times New Roman" w:hAnsi="Palatino Linotype" w:cs="Arial"/>
          <w:b/>
          <w:color w:val="000000" w:themeColor="text1"/>
          <w:lang w:val="es-ES"/>
        </w:rPr>
        <w:t>10033/INFOEM/IP/RR/2025</w:t>
      </w:r>
      <w:r w:rsidRPr="008B6BC7">
        <w:rPr>
          <w:rFonts w:ascii="Palatino Linotype" w:eastAsia="Times New Roman" w:hAnsi="Palatino Linotype" w:cs="Arial"/>
          <w:b/>
          <w:color w:val="000000" w:themeColor="text1"/>
          <w:lang w:val="es-ES"/>
        </w:rPr>
        <w:t xml:space="preserve">, </w:t>
      </w:r>
      <w:r w:rsidRPr="008B6BC7">
        <w:rPr>
          <w:rFonts w:ascii="Palatino Linotype" w:eastAsia="Palatino Linotype" w:hAnsi="Palatino Linotype" w:cs="Palatino Linotype"/>
          <w:color w:val="000000" w:themeColor="text1"/>
        </w:rPr>
        <w:t xml:space="preserve">en términos </w:t>
      </w:r>
      <w:r w:rsidR="009F1709" w:rsidRPr="008B6BC7">
        <w:rPr>
          <w:rFonts w:ascii="Palatino Linotype" w:eastAsia="Palatino Linotype" w:hAnsi="Palatino Linotype" w:cs="Palatino Linotype"/>
          <w:color w:val="000000" w:themeColor="text1"/>
        </w:rPr>
        <w:t>de</w:t>
      </w:r>
      <w:r w:rsidR="0048101F" w:rsidRPr="008B6BC7">
        <w:rPr>
          <w:rFonts w:ascii="Palatino Linotype" w:eastAsia="Palatino Linotype" w:hAnsi="Palatino Linotype" w:cs="Palatino Linotype"/>
          <w:color w:val="000000" w:themeColor="text1"/>
        </w:rPr>
        <w:t xml:space="preserve"> </w:t>
      </w:r>
      <w:r w:rsidR="009F1709" w:rsidRPr="008B6BC7">
        <w:rPr>
          <w:rFonts w:ascii="Palatino Linotype" w:eastAsia="Palatino Linotype" w:hAnsi="Palatino Linotype" w:cs="Palatino Linotype"/>
          <w:color w:val="000000" w:themeColor="text1"/>
        </w:rPr>
        <w:t>l</w:t>
      </w:r>
      <w:r w:rsidR="0048101F" w:rsidRPr="008B6BC7">
        <w:rPr>
          <w:rFonts w:ascii="Palatino Linotype" w:eastAsia="Palatino Linotype" w:hAnsi="Palatino Linotype" w:cs="Palatino Linotype"/>
          <w:color w:val="000000" w:themeColor="text1"/>
        </w:rPr>
        <w:t>os</w:t>
      </w:r>
      <w:r w:rsidR="009F1709" w:rsidRPr="008B6BC7">
        <w:rPr>
          <w:rFonts w:ascii="Palatino Linotype" w:eastAsia="Palatino Linotype" w:hAnsi="Palatino Linotype" w:cs="Palatino Linotype"/>
          <w:color w:val="000000" w:themeColor="text1"/>
        </w:rPr>
        <w:t xml:space="preserve"> </w:t>
      </w:r>
      <w:r w:rsidRPr="008B6BC7">
        <w:rPr>
          <w:rFonts w:ascii="Palatino Linotype" w:eastAsia="Palatino Linotype" w:hAnsi="Palatino Linotype" w:cs="Palatino Linotype"/>
          <w:b/>
          <w:color w:val="000000" w:themeColor="text1"/>
        </w:rPr>
        <w:t>Considerando</w:t>
      </w:r>
      <w:r w:rsidR="0048101F" w:rsidRPr="008B6BC7">
        <w:rPr>
          <w:rFonts w:ascii="Palatino Linotype" w:eastAsia="Palatino Linotype" w:hAnsi="Palatino Linotype" w:cs="Palatino Linotype"/>
          <w:b/>
          <w:color w:val="000000" w:themeColor="text1"/>
        </w:rPr>
        <w:t>s</w:t>
      </w:r>
      <w:r w:rsidRPr="008B6BC7">
        <w:rPr>
          <w:rFonts w:ascii="Palatino Linotype" w:eastAsia="Palatino Linotype" w:hAnsi="Palatino Linotype" w:cs="Palatino Linotype"/>
          <w:color w:val="000000" w:themeColor="text1"/>
        </w:rPr>
        <w:t xml:space="preserve"> </w:t>
      </w:r>
      <w:r w:rsidRPr="008B6BC7">
        <w:rPr>
          <w:rFonts w:ascii="Palatino Linotype" w:eastAsia="Palatino Linotype" w:hAnsi="Palatino Linotype" w:cs="Palatino Linotype"/>
          <w:b/>
          <w:color w:val="000000" w:themeColor="text1"/>
        </w:rPr>
        <w:t>Cuarto</w:t>
      </w:r>
      <w:r w:rsidR="0048101F" w:rsidRPr="008B6BC7">
        <w:rPr>
          <w:rFonts w:ascii="Palatino Linotype" w:eastAsia="Palatino Linotype" w:hAnsi="Palatino Linotype" w:cs="Palatino Linotype"/>
          <w:b/>
          <w:color w:val="000000" w:themeColor="text1"/>
        </w:rPr>
        <w:t xml:space="preserve"> y Quinto</w:t>
      </w:r>
      <w:r w:rsidRPr="008B6BC7">
        <w:rPr>
          <w:rFonts w:ascii="Palatino Linotype" w:eastAsia="Palatino Linotype" w:hAnsi="Palatino Linotype" w:cs="Palatino Linotype"/>
          <w:b/>
          <w:color w:val="000000" w:themeColor="text1"/>
        </w:rPr>
        <w:t xml:space="preserve"> </w:t>
      </w:r>
      <w:r w:rsidRPr="008B6BC7">
        <w:rPr>
          <w:rFonts w:ascii="Palatino Linotype" w:eastAsia="Palatino Linotype" w:hAnsi="Palatino Linotype" w:cs="Palatino Linotype"/>
          <w:color w:val="000000" w:themeColor="text1"/>
        </w:rPr>
        <w:t>de la presente Resolución.</w:t>
      </w:r>
    </w:p>
    <w:p w:rsidR="00063A2F" w:rsidRPr="008B6BC7" w:rsidRDefault="00063A2F" w:rsidP="008B6BC7">
      <w:pPr>
        <w:spacing w:line="360" w:lineRule="auto"/>
        <w:jc w:val="both"/>
        <w:rPr>
          <w:rFonts w:ascii="Palatino Linotype" w:eastAsia="Palatino Linotype" w:hAnsi="Palatino Linotype" w:cs="Palatino Linotype"/>
          <w:color w:val="000000" w:themeColor="text1"/>
        </w:rPr>
      </w:pPr>
    </w:p>
    <w:p w:rsidR="00C70DBF" w:rsidRPr="008B6BC7" w:rsidRDefault="00063A2F" w:rsidP="008B6BC7">
      <w:pPr>
        <w:spacing w:line="360" w:lineRule="auto"/>
        <w:jc w:val="both"/>
        <w:rPr>
          <w:rFonts w:ascii="Palatino Linotype" w:hAnsi="Palatino Linotype" w:cs="Arial"/>
          <w:color w:val="000000" w:themeColor="text1"/>
        </w:rPr>
      </w:pPr>
      <w:r w:rsidRPr="008B6BC7">
        <w:rPr>
          <w:rFonts w:ascii="Palatino Linotype" w:eastAsia="Times New Roman" w:hAnsi="Palatino Linotype" w:cs="Times New Roman"/>
          <w:b/>
          <w:color w:val="000000" w:themeColor="text1"/>
        </w:rPr>
        <w:t xml:space="preserve">SEGUNDO. </w:t>
      </w:r>
      <w:r w:rsidRPr="008B6BC7">
        <w:rPr>
          <w:rFonts w:ascii="Palatino Linotype" w:eastAsia="MS Mincho" w:hAnsi="Palatino Linotype" w:cs="Times New Roman"/>
          <w:color w:val="000000" w:themeColor="text1"/>
        </w:rPr>
        <w:t xml:space="preserve">Se </w:t>
      </w:r>
      <w:r w:rsidR="00C70DBF" w:rsidRPr="008B6BC7">
        <w:rPr>
          <w:rFonts w:ascii="Palatino Linotype" w:eastAsia="MS Mincho" w:hAnsi="Palatino Linotype" w:cs="Times New Roman"/>
          <w:b/>
          <w:color w:val="000000" w:themeColor="text1"/>
        </w:rPr>
        <w:t>REVO</w:t>
      </w:r>
      <w:r w:rsidRPr="008B6BC7">
        <w:rPr>
          <w:rFonts w:ascii="Palatino Linotype" w:eastAsia="MS Mincho" w:hAnsi="Palatino Linotype" w:cs="Times New Roman"/>
          <w:b/>
          <w:color w:val="000000" w:themeColor="text1"/>
        </w:rPr>
        <w:t xml:space="preserve">CA </w:t>
      </w:r>
      <w:r w:rsidRPr="008B6BC7">
        <w:rPr>
          <w:rFonts w:ascii="Palatino Linotype" w:eastAsia="MS Mincho" w:hAnsi="Palatino Linotype" w:cs="Times New Roman"/>
          <w:color w:val="000000" w:themeColor="text1"/>
        </w:rPr>
        <w:t xml:space="preserve">la respuesta emitida por el </w:t>
      </w:r>
      <w:r w:rsidRPr="008B6BC7">
        <w:rPr>
          <w:rFonts w:ascii="Palatino Linotype" w:hAnsi="Palatino Linotype"/>
          <w:b/>
          <w:bCs/>
          <w:color w:val="000000" w:themeColor="text1"/>
        </w:rPr>
        <w:t xml:space="preserve">Ayuntamiento de </w:t>
      </w:r>
      <w:r w:rsidR="006114E5" w:rsidRPr="008B6BC7">
        <w:rPr>
          <w:rFonts w:ascii="Palatino Linotype" w:hAnsi="Palatino Linotype"/>
          <w:b/>
          <w:bCs/>
          <w:color w:val="000000" w:themeColor="text1"/>
        </w:rPr>
        <w:t>Chiautla</w:t>
      </w:r>
      <w:r w:rsidRPr="008B6BC7">
        <w:rPr>
          <w:rFonts w:ascii="Palatino Linotype" w:eastAsia="Times New Roman" w:hAnsi="Palatino Linotype" w:cs="Arial"/>
          <w:b/>
          <w:color w:val="000000" w:themeColor="text1"/>
          <w:lang w:val="es-ES"/>
        </w:rPr>
        <w:t>;</w:t>
      </w:r>
      <w:r w:rsidRPr="008B6BC7">
        <w:rPr>
          <w:rFonts w:ascii="Palatino Linotype" w:eastAsia="Palatino Linotype" w:hAnsi="Palatino Linotype" w:cs="Palatino Linotype"/>
          <w:color w:val="000000" w:themeColor="text1"/>
        </w:rPr>
        <w:t xml:space="preserve"> por lo que</w:t>
      </w:r>
      <w:r w:rsidRPr="008B6BC7">
        <w:rPr>
          <w:rFonts w:ascii="Palatino Linotype" w:eastAsia="MS Mincho" w:hAnsi="Palatino Linotype" w:cs="Times New Roman"/>
          <w:color w:val="000000" w:themeColor="text1"/>
        </w:rPr>
        <w:t xml:space="preserve"> se </w:t>
      </w:r>
      <w:r w:rsidRPr="008B6BC7">
        <w:rPr>
          <w:rFonts w:ascii="Palatino Linotype" w:eastAsia="MS Mincho" w:hAnsi="Palatino Linotype" w:cs="Times New Roman"/>
          <w:b/>
          <w:color w:val="000000" w:themeColor="text1"/>
        </w:rPr>
        <w:t>ORDENA</w:t>
      </w:r>
      <w:r w:rsidRPr="008B6BC7">
        <w:rPr>
          <w:rFonts w:ascii="Palatino Linotype" w:eastAsia="MS Mincho" w:hAnsi="Palatino Linotype" w:cs="Times New Roman"/>
          <w:color w:val="000000" w:themeColor="text1"/>
        </w:rPr>
        <w:t xml:space="preserve"> entregar vía Sistema de Acceso a la Información Mexiquense (</w:t>
      </w:r>
      <w:r w:rsidRPr="008B6BC7">
        <w:rPr>
          <w:rFonts w:ascii="Palatino Linotype" w:eastAsia="MS Mincho" w:hAnsi="Palatino Linotype" w:cs="Times New Roman"/>
          <w:b/>
          <w:color w:val="000000" w:themeColor="text1"/>
        </w:rPr>
        <w:t>SAIMEX</w:t>
      </w:r>
      <w:r w:rsidRPr="008B6BC7">
        <w:rPr>
          <w:rFonts w:ascii="Palatino Linotype" w:eastAsia="MS Mincho" w:hAnsi="Palatino Linotype" w:cs="Times New Roman"/>
          <w:color w:val="000000" w:themeColor="text1"/>
        </w:rPr>
        <w:t xml:space="preserve">) </w:t>
      </w:r>
      <w:r w:rsidR="00C70DBF" w:rsidRPr="008B6BC7">
        <w:rPr>
          <w:rFonts w:ascii="Palatino Linotype" w:eastAsia="MS Mincho" w:hAnsi="Palatino Linotype" w:cs="Times New Roman"/>
          <w:color w:val="000000" w:themeColor="text1"/>
        </w:rPr>
        <w:t>en versión pública</w:t>
      </w:r>
      <w:r w:rsidR="001B2FBF" w:rsidRPr="008B6BC7">
        <w:rPr>
          <w:rFonts w:ascii="Palatino Linotype" w:eastAsia="MS Mincho" w:hAnsi="Palatino Linotype" w:cs="Times New Roman"/>
          <w:color w:val="000000" w:themeColor="text1"/>
        </w:rPr>
        <w:t>, la siguiente información</w:t>
      </w:r>
      <w:r w:rsidRPr="008B6BC7">
        <w:rPr>
          <w:rFonts w:ascii="Palatino Linotype" w:hAnsi="Palatino Linotype" w:cs="Arial"/>
          <w:color w:val="000000" w:themeColor="text1"/>
        </w:rPr>
        <w:t>:</w:t>
      </w:r>
    </w:p>
    <w:p w:rsidR="00C70DBF" w:rsidRPr="008B6BC7" w:rsidRDefault="00C70DBF" w:rsidP="008B6BC7">
      <w:pPr>
        <w:spacing w:line="360" w:lineRule="auto"/>
        <w:jc w:val="both"/>
        <w:rPr>
          <w:rFonts w:ascii="Palatino Linotype" w:hAnsi="Palatino Linotype" w:cs="Arial"/>
          <w:color w:val="000000" w:themeColor="text1"/>
        </w:rPr>
      </w:pPr>
    </w:p>
    <w:p w:rsidR="00063A2F" w:rsidRPr="008B6BC7" w:rsidRDefault="00FC7AE4" w:rsidP="008B6BC7">
      <w:pPr>
        <w:pStyle w:val="Prrafodelista"/>
        <w:numPr>
          <w:ilvl w:val="0"/>
          <w:numId w:val="21"/>
        </w:numPr>
        <w:spacing w:line="360" w:lineRule="auto"/>
        <w:ind w:left="0" w:firstLine="0"/>
        <w:jc w:val="both"/>
        <w:rPr>
          <w:rFonts w:ascii="Palatino Linotype" w:eastAsia="Palatino Linotype" w:hAnsi="Palatino Linotype" w:cs="Palatino Linotype"/>
          <w:b/>
          <w:color w:val="000000" w:themeColor="text1"/>
        </w:rPr>
      </w:pPr>
      <w:r w:rsidRPr="008B6BC7">
        <w:rPr>
          <w:rFonts w:ascii="Palatino Linotype" w:eastAsia="Palatino Linotype" w:hAnsi="Palatino Linotype" w:cs="Palatino Linotype"/>
          <w:b/>
          <w:color w:val="000000" w:themeColor="text1"/>
        </w:rPr>
        <w:t>La conciliación de nómina de la segunda quincena de julio de 2025, que incluya a los Organismos Descentralizados: Sistema Municipal para el Desarrollo Integral de la Familia e, Instituto Municipal de Cultura Física y Deporte.</w:t>
      </w:r>
    </w:p>
    <w:p w:rsidR="00657156" w:rsidRPr="008B6BC7" w:rsidRDefault="00657156" w:rsidP="008B6BC7">
      <w:pPr>
        <w:pStyle w:val="Prrafodelista"/>
        <w:spacing w:line="360" w:lineRule="auto"/>
        <w:ind w:left="0"/>
        <w:jc w:val="both"/>
        <w:rPr>
          <w:rFonts w:ascii="Palatino Linotype" w:eastAsia="Palatino Linotype" w:hAnsi="Palatino Linotype" w:cs="Palatino Linotype"/>
          <w:b/>
          <w:color w:val="000000" w:themeColor="text1"/>
        </w:rPr>
      </w:pPr>
    </w:p>
    <w:p w:rsidR="00736794" w:rsidRPr="008B6BC7" w:rsidRDefault="00736794" w:rsidP="008B6BC7">
      <w:pPr>
        <w:spacing w:line="360" w:lineRule="auto"/>
        <w:jc w:val="both"/>
        <w:rPr>
          <w:rFonts w:ascii="Palatino Linotype" w:eastAsia="Palatino Linotype" w:hAnsi="Palatino Linotype" w:cs="Palatino Linotype"/>
          <w:b/>
          <w:color w:val="000000" w:themeColor="text1"/>
        </w:rPr>
      </w:pPr>
      <w:r w:rsidRPr="008B6BC7">
        <w:rPr>
          <w:rFonts w:ascii="Palatino Linotype" w:eastAsia="Calibri" w:hAnsi="Palatino Linotype" w:cs="Arial"/>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w:t>
      </w:r>
      <w:r w:rsidRPr="008B6BC7">
        <w:rPr>
          <w:rFonts w:ascii="Palatino Linotype" w:eastAsia="Palatino Linotype" w:hAnsi="Palatino Linotype" w:cs="Palatino Linotype"/>
          <w:color w:val="000000" w:themeColor="text1"/>
        </w:rPr>
        <w:t>razones</w:t>
      </w:r>
      <w:r w:rsidRPr="008B6BC7">
        <w:rPr>
          <w:rFonts w:ascii="Palatino Linotype" w:eastAsia="Calibri" w:hAnsi="Palatino Linotype" w:cs="Arial"/>
          <w:color w:val="000000" w:themeColor="text1"/>
        </w:rPr>
        <w:t xml:space="preserve"> sobre los datos que se supriman o eliminen dentro del soporte documental respectivo objeto de las versiones públicas que se formulen y se p</w:t>
      </w:r>
      <w:r w:rsidR="00530D63" w:rsidRPr="008B6BC7">
        <w:rPr>
          <w:rFonts w:ascii="Palatino Linotype" w:eastAsia="Calibri" w:hAnsi="Palatino Linotype" w:cs="Arial"/>
          <w:color w:val="000000" w:themeColor="text1"/>
        </w:rPr>
        <w:t>onga a disposición de la parte R</w:t>
      </w:r>
      <w:r w:rsidRPr="008B6BC7">
        <w:rPr>
          <w:rFonts w:ascii="Palatino Linotype" w:eastAsia="Calibri" w:hAnsi="Palatino Linotype" w:cs="Arial"/>
          <w:color w:val="000000" w:themeColor="text1"/>
        </w:rPr>
        <w:t>ecurrente.</w:t>
      </w:r>
    </w:p>
    <w:p w:rsidR="00736794" w:rsidRPr="008B6BC7" w:rsidRDefault="00736794" w:rsidP="008B6BC7">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063A2F" w:rsidRPr="008B6BC7" w:rsidRDefault="00063A2F" w:rsidP="008B6BC7">
      <w:pPr>
        <w:spacing w:line="360" w:lineRule="auto"/>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b/>
          <w:color w:val="000000" w:themeColor="text1"/>
        </w:rPr>
        <w:t xml:space="preserve">TERCERO. Notifíquese </w:t>
      </w:r>
      <w:r w:rsidRPr="008B6BC7">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w:t>
      </w:r>
      <w:r w:rsidRPr="008B6BC7">
        <w:rPr>
          <w:rFonts w:ascii="Palatino Linotype" w:eastAsia="Palatino Linotype" w:hAnsi="Palatino Linotype" w:cs="Palatino Linotype"/>
          <w:color w:val="000000" w:themeColor="text1"/>
        </w:rPr>
        <w:lastRenderedPageBreak/>
        <w:t xml:space="preserve">Estado de México y Municipios; </w:t>
      </w:r>
      <w:r w:rsidRPr="008B6BC7">
        <w:rPr>
          <w:rFonts w:ascii="Palatino Linotype" w:eastAsia="Palatino Linotype" w:hAnsi="Palatino Linotype" w:cs="Palatino Linotype"/>
          <w:b/>
          <w:color w:val="000000" w:themeColor="text1"/>
        </w:rPr>
        <w:t>dé cumplimiento a lo ordenado dentro del plazo de diez días hábiles,</w:t>
      </w:r>
      <w:r w:rsidRPr="008B6BC7">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w:t>
      </w:r>
      <w:r w:rsidR="00530D63" w:rsidRPr="008B6BC7">
        <w:rPr>
          <w:rFonts w:ascii="Palatino Linotype" w:eastAsia="Palatino Linotype" w:hAnsi="Palatino Linotype" w:cs="Palatino Linotype"/>
          <w:color w:val="000000" w:themeColor="text1"/>
        </w:rPr>
        <w:t xml:space="preserve"> negarse a cumplir la presente R</w:t>
      </w:r>
      <w:r w:rsidRPr="008B6BC7">
        <w:rPr>
          <w:rFonts w:ascii="Palatino Linotype" w:eastAsia="Palatino Linotype" w:hAnsi="Palatino Linotype" w:cs="Palatino Linotype"/>
          <w:color w:val="000000" w:themeColor="text1"/>
        </w:rPr>
        <w:t>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63A2F" w:rsidRPr="008B6BC7" w:rsidRDefault="00063A2F" w:rsidP="008B6BC7">
      <w:pPr>
        <w:spacing w:line="360" w:lineRule="auto"/>
        <w:jc w:val="both"/>
        <w:rPr>
          <w:rFonts w:ascii="Palatino Linotype" w:eastAsia="Palatino Linotype" w:hAnsi="Palatino Linotype" w:cs="Palatino Linotype"/>
          <w:color w:val="000000" w:themeColor="text1"/>
        </w:rPr>
      </w:pPr>
    </w:p>
    <w:p w:rsidR="00063A2F" w:rsidRPr="008B6BC7" w:rsidRDefault="00063A2F" w:rsidP="008B6BC7">
      <w:pPr>
        <w:spacing w:line="360" w:lineRule="auto"/>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b/>
          <w:color w:val="000000" w:themeColor="text1"/>
        </w:rPr>
        <w:t xml:space="preserve">CUARTO. </w:t>
      </w:r>
      <w:r w:rsidRPr="008B6BC7">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8B6BC7">
        <w:rPr>
          <w:rFonts w:ascii="Palatino Linotype" w:eastAsia="Palatino Linotype" w:hAnsi="Palatino Linotype" w:cs="Palatino Linotype"/>
          <w:b/>
          <w:color w:val="000000" w:themeColor="text1"/>
        </w:rPr>
        <w:t>SUJETO OBLIGADO</w:t>
      </w:r>
      <w:r w:rsidRPr="008B6BC7">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063A2F" w:rsidRPr="008B6BC7" w:rsidRDefault="00063A2F" w:rsidP="008B6BC7">
      <w:pPr>
        <w:spacing w:line="360" w:lineRule="auto"/>
        <w:jc w:val="both"/>
        <w:rPr>
          <w:rFonts w:ascii="Palatino Linotype" w:eastAsia="Palatino Linotype" w:hAnsi="Palatino Linotype" w:cs="Palatino Linotype"/>
          <w:color w:val="000000" w:themeColor="text1"/>
        </w:rPr>
      </w:pPr>
    </w:p>
    <w:p w:rsidR="00063A2F" w:rsidRPr="008B6BC7" w:rsidRDefault="00063A2F" w:rsidP="008B6BC7">
      <w:pPr>
        <w:tabs>
          <w:tab w:val="left" w:pos="8080"/>
        </w:tabs>
        <w:spacing w:line="360" w:lineRule="auto"/>
        <w:jc w:val="both"/>
        <w:rPr>
          <w:rFonts w:ascii="Palatino Linotype" w:eastAsia="Palatino Linotype" w:hAnsi="Palatino Linotype" w:cs="Palatino Linotype"/>
          <w:color w:val="000000" w:themeColor="text1"/>
        </w:rPr>
      </w:pPr>
      <w:bookmarkStart w:id="8" w:name="_heading=h.lnxbz9" w:colFirst="0" w:colLast="0"/>
      <w:bookmarkEnd w:id="8"/>
      <w:r w:rsidRPr="008B6BC7">
        <w:rPr>
          <w:rFonts w:ascii="Palatino Linotype" w:eastAsia="Palatino Linotype" w:hAnsi="Palatino Linotype" w:cs="Palatino Linotype"/>
          <w:b/>
          <w:color w:val="000000" w:themeColor="text1"/>
        </w:rPr>
        <w:t xml:space="preserve">QUINTO. </w:t>
      </w:r>
      <w:r w:rsidRPr="008B6BC7">
        <w:rPr>
          <w:rFonts w:ascii="Palatino Linotype" w:eastAsia="Palatino Linotype" w:hAnsi="Palatino Linotype" w:cs="Palatino Linotype"/>
          <w:color w:val="000000" w:themeColor="text1"/>
        </w:rPr>
        <w:t xml:space="preserve">Notifíquese al </w:t>
      </w:r>
      <w:r w:rsidRPr="008B6BC7">
        <w:rPr>
          <w:rFonts w:ascii="Palatino Linotype" w:eastAsia="Palatino Linotype" w:hAnsi="Palatino Linotype" w:cs="Palatino Linotype"/>
          <w:b/>
          <w:color w:val="000000" w:themeColor="text1"/>
        </w:rPr>
        <w:t>RECURRENTE</w:t>
      </w:r>
      <w:r w:rsidRPr="008B6BC7">
        <w:rPr>
          <w:rFonts w:ascii="Palatino Linotype" w:eastAsia="Palatino Linotype" w:hAnsi="Palatino Linotype" w:cs="Palatino Linotype"/>
          <w:color w:val="000000" w:themeColor="text1"/>
        </w:rPr>
        <w:t xml:space="preserve"> la presente Resolución, vía </w:t>
      </w:r>
      <w:r w:rsidRPr="008B6BC7">
        <w:rPr>
          <w:rFonts w:ascii="Palatino Linotype" w:eastAsia="Palatino Linotype" w:hAnsi="Palatino Linotype" w:cs="Palatino Linotype"/>
          <w:b/>
          <w:color w:val="000000" w:themeColor="text1"/>
        </w:rPr>
        <w:t>SAIMEX</w:t>
      </w:r>
      <w:r w:rsidRPr="008B6BC7">
        <w:rPr>
          <w:rFonts w:ascii="Palatino Linotype" w:eastAsia="Palatino Linotype" w:hAnsi="Palatino Linotype" w:cs="Palatino Linotype"/>
          <w:color w:val="000000" w:themeColor="text1"/>
        </w:rPr>
        <w:t>.</w:t>
      </w:r>
    </w:p>
    <w:p w:rsidR="00063A2F" w:rsidRPr="008B6BC7" w:rsidRDefault="00063A2F" w:rsidP="008B6BC7">
      <w:pPr>
        <w:tabs>
          <w:tab w:val="left" w:pos="8080"/>
        </w:tabs>
        <w:spacing w:line="360" w:lineRule="auto"/>
        <w:jc w:val="both"/>
        <w:rPr>
          <w:rFonts w:ascii="Palatino Linotype" w:eastAsia="Palatino Linotype" w:hAnsi="Palatino Linotype" w:cs="Palatino Linotype"/>
          <w:color w:val="000000" w:themeColor="text1"/>
        </w:rPr>
      </w:pPr>
    </w:p>
    <w:p w:rsidR="00063A2F" w:rsidRPr="008B6BC7" w:rsidRDefault="00063A2F" w:rsidP="008B6BC7">
      <w:pPr>
        <w:shd w:val="clear" w:color="auto" w:fill="FFFFFF"/>
        <w:spacing w:line="360" w:lineRule="auto"/>
        <w:jc w:val="both"/>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b/>
          <w:color w:val="000000" w:themeColor="text1"/>
        </w:rPr>
        <w:t xml:space="preserve">SEXTO. </w:t>
      </w:r>
      <w:r w:rsidRPr="008B6BC7">
        <w:rPr>
          <w:rFonts w:ascii="Palatino Linotype" w:eastAsia="Palatino Linotype" w:hAnsi="Palatino Linotype" w:cs="Palatino Linotype"/>
          <w:color w:val="000000" w:themeColor="text1"/>
        </w:rPr>
        <w:t>Se hace del conocimiento del</w:t>
      </w:r>
      <w:r w:rsidRPr="008B6BC7">
        <w:rPr>
          <w:rFonts w:ascii="Palatino Linotype" w:eastAsia="Palatino Linotype" w:hAnsi="Palatino Linotype" w:cs="Palatino Linotype"/>
          <w:b/>
          <w:color w:val="000000" w:themeColor="text1"/>
        </w:rPr>
        <w:t xml:space="preserve"> RECURRENTE </w:t>
      </w:r>
      <w:r w:rsidRPr="008B6BC7">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E31311" w:rsidRPr="008B6BC7" w:rsidRDefault="00E31311" w:rsidP="008B6BC7">
      <w:pPr>
        <w:spacing w:line="360" w:lineRule="auto"/>
        <w:jc w:val="both"/>
        <w:rPr>
          <w:rFonts w:ascii="Palatino Linotype" w:eastAsia="Palatino Linotype" w:hAnsi="Palatino Linotype" w:cs="Palatino Linotype"/>
          <w:color w:val="000000" w:themeColor="text1"/>
        </w:rPr>
      </w:pPr>
    </w:p>
    <w:p w:rsidR="00E31311" w:rsidRPr="008B6BC7" w:rsidRDefault="008B6BC7" w:rsidP="008B6BC7">
      <w:pPr>
        <w:spacing w:line="360" w:lineRule="auto"/>
        <w:jc w:val="both"/>
        <w:rPr>
          <w:rFonts w:ascii="Palatino Linotype" w:eastAsia="Palatino Linotype" w:hAnsi="Palatino Linotype" w:cs="Palatino Linotype"/>
          <w:color w:val="000000" w:themeColor="text1"/>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w:t>
      </w:r>
      <w:r w:rsidRPr="00575AE2">
        <w:rPr>
          <w:rFonts w:ascii="Palatino Linotype" w:eastAsia="Palatino Linotype" w:hAnsi="Palatino Linotype" w:cs="Palatino Linotype"/>
        </w:rPr>
        <w:lastRenderedPageBreak/>
        <w:t xml:space="preserve">POR LOS COMISIONADOS JOSÉ MARTÍNEZ VILCHIS, MARÍA DEL ROSARIO MEJÍA AYALA, SHARON CRISTINA MORALES MARTÍNEZ, LUIS GUSTAVO PARRA NORIEGA </w:t>
      </w:r>
      <w:r w:rsidR="0041746C">
        <w:rPr>
          <w:rFonts w:ascii="Palatino Linotype" w:eastAsia="Palatino Linotype" w:hAnsi="Palatino Linotype" w:cs="Palatino Linotype"/>
        </w:rPr>
        <w:t xml:space="preserve">EMITIENDO VOTO PARTICULAR </w:t>
      </w:r>
      <w:r w:rsidRPr="00575AE2">
        <w:rPr>
          <w:rFonts w:ascii="Palatino Linotype" w:eastAsia="Palatino Linotype" w:hAnsi="Palatino Linotype" w:cs="Palatino Linotype"/>
        </w:rPr>
        <w:t>Y GUADALUPE RAMÍREZ PEÑA</w:t>
      </w:r>
      <w:r w:rsidR="0041746C">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w:t>
      </w:r>
      <w:r w:rsidR="00A71067" w:rsidRPr="00575AE2">
        <w:rPr>
          <w:rFonts w:ascii="Palatino Linotype" w:eastAsia="Palatino Linotype" w:hAnsi="Palatino Linotype" w:cs="Palatino Linotype"/>
        </w:rPr>
        <w:t xml:space="preserve">EN LA </w:t>
      </w:r>
      <w:r w:rsidR="00A71067">
        <w:rPr>
          <w:rFonts w:ascii="Palatino Linotype" w:eastAsia="Palatino Linotype" w:hAnsi="Palatino Linotype" w:cs="Palatino Linotype"/>
        </w:rPr>
        <w:t xml:space="preserve">CUADRAGÉSIMA </w:t>
      </w:r>
      <w:r w:rsidR="00A71067" w:rsidRPr="00575AE2">
        <w:rPr>
          <w:rFonts w:ascii="Palatino Linotype" w:eastAsia="Palatino Linotype" w:hAnsi="Palatino Linotype" w:cs="Palatino Linotype"/>
        </w:rPr>
        <w:t>SESIÓN ORDINARIA, CELEBRADA EL</w:t>
      </w:r>
      <w:r w:rsidR="00A71067">
        <w:rPr>
          <w:rFonts w:ascii="Palatino Linotype" w:eastAsia="Palatino Linotype" w:hAnsi="Palatino Linotype" w:cs="Palatino Linotype"/>
        </w:rPr>
        <w:t xml:space="preserve"> DOCE (12</w:t>
      </w:r>
      <w:r w:rsidR="00A71067" w:rsidRPr="00575AE2">
        <w:rPr>
          <w:rFonts w:ascii="Palatino Linotype" w:eastAsia="Palatino Linotype" w:hAnsi="Palatino Linotype" w:cs="Palatino Linotype"/>
        </w:rPr>
        <w:t xml:space="preserve">) DE </w:t>
      </w:r>
      <w:r w:rsidR="00A71067">
        <w:rPr>
          <w:rFonts w:ascii="Palatino Linotype" w:eastAsia="Palatino Linotype" w:hAnsi="Palatino Linotype" w:cs="Palatino Linotype"/>
        </w:rPr>
        <w:t>NOVIEMBRE</w:t>
      </w:r>
      <w:r>
        <w:rPr>
          <w:rFonts w:ascii="Palatino Linotype" w:eastAsia="Palatino Linotype" w:hAnsi="Palatino Linotype" w:cs="Palatino Linotype"/>
        </w:rPr>
        <w:t xml:space="preserve"> </w:t>
      </w:r>
      <w:r w:rsidRPr="00575AE2">
        <w:rPr>
          <w:rFonts w:ascii="Palatino Linotype" w:eastAsia="Palatino Linotype" w:hAnsi="Palatino Linotype" w:cs="Palatino Linotype"/>
        </w:rPr>
        <w:t>DE DOS MIL VEINTICINCO, ANTE EL SECRETARIO TÉCNICO DEL PLENO ALEXIS TAPIA RAMÍREZ.</w:t>
      </w:r>
    </w:p>
    <w:p w:rsidR="00E31311" w:rsidRPr="008B6BC7" w:rsidRDefault="00E31311" w:rsidP="008B6BC7">
      <w:pPr>
        <w:spacing w:line="360" w:lineRule="auto"/>
        <w:jc w:val="both"/>
        <w:rPr>
          <w:rFonts w:ascii="Palatino Linotype" w:eastAsia="Palatino Linotype" w:hAnsi="Palatino Linotype" w:cs="Palatino Linotype"/>
          <w:color w:val="000000" w:themeColor="text1"/>
        </w:rPr>
      </w:pPr>
    </w:p>
    <w:p w:rsidR="00E31311" w:rsidRPr="008B6BC7" w:rsidRDefault="00E31311" w:rsidP="008B6BC7">
      <w:pPr>
        <w:spacing w:line="360" w:lineRule="auto"/>
        <w:jc w:val="both"/>
        <w:rPr>
          <w:rFonts w:ascii="Palatino Linotype" w:eastAsia="Palatino Linotype" w:hAnsi="Palatino Linotype" w:cs="Palatino Linotype"/>
          <w:color w:val="000000" w:themeColor="text1"/>
        </w:rPr>
      </w:pPr>
    </w:p>
    <w:p w:rsidR="00E31311" w:rsidRPr="008B6BC7" w:rsidRDefault="00E31311" w:rsidP="008B6BC7">
      <w:pPr>
        <w:spacing w:line="360" w:lineRule="auto"/>
        <w:jc w:val="both"/>
        <w:rPr>
          <w:rFonts w:ascii="Palatino Linotype" w:eastAsia="Palatino Linotype" w:hAnsi="Palatino Linotype" w:cs="Palatino Linotype"/>
          <w:color w:val="000000" w:themeColor="text1"/>
        </w:rPr>
      </w:pPr>
    </w:p>
    <w:p w:rsidR="00E31311" w:rsidRPr="008B6BC7" w:rsidRDefault="00E31311" w:rsidP="008B6BC7">
      <w:pPr>
        <w:spacing w:line="360" w:lineRule="auto"/>
        <w:jc w:val="both"/>
        <w:rPr>
          <w:rFonts w:ascii="Palatino Linotype" w:eastAsia="Palatino Linotype" w:hAnsi="Palatino Linotype" w:cs="Palatino Linotype"/>
          <w:color w:val="000000" w:themeColor="text1"/>
        </w:rPr>
      </w:pPr>
    </w:p>
    <w:p w:rsidR="00E31311" w:rsidRPr="008B6BC7" w:rsidRDefault="00E31311" w:rsidP="008B6BC7">
      <w:pPr>
        <w:spacing w:line="360" w:lineRule="auto"/>
        <w:jc w:val="both"/>
        <w:rPr>
          <w:rFonts w:ascii="Palatino Linotype" w:eastAsia="Palatino Linotype" w:hAnsi="Palatino Linotype" w:cs="Palatino Linotype"/>
          <w:color w:val="000000" w:themeColor="text1"/>
        </w:rPr>
      </w:pPr>
    </w:p>
    <w:p w:rsidR="00E31311" w:rsidRPr="008B6BC7" w:rsidRDefault="00E31311" w:rsidP="008B6BC7">
      <w:pPr>
        <w:spacing w:line="360" w:lineRule="auto"/>
        <w:jc w:val="both"/>
        <w:rPr>
          <w:rFonts w:ascii="Palatino Linotype" w:eastAsia="Palatino Linotype" w:hAnsi="Palatino Linotype" w:cs="Palatino Linotype"/>
          <w:color w:val="000000" w:themeColor="text1"/>
        </w:rPr>
      </w:pPr>
    </w:p>
    <w:p w:rsidR="00E31311" w:rsidRPr="008B6BC7" w:rsidRDefault="00E31311" w:rsidP="008B6BC7">
      <w:pPr>
        <w:spacing w:line="360" w:lineRule="auto"/>
        <w:jc w:val="both"/>
        <w:rPr>
          <w:rFonts w:ascii="Palatino Linotype" w:eastAsia="Palatino Linotype" w:hAnsi="Palatino Linotype" w:cs="Palatino Linotype"/>
          <w:color w:val="000000" w:themeColor="text1"/>
        </w:rPr>
      </w:pPr>
    </w:p>
    <w:p w:rsidR="00E31311" w:rsidRPr="008B6BC7" w:rsidRDefault="00E31311" w:rsidP="008B6BC7">
      <w:pPr>
        <w:spacing w:line="360" w:lineRule="auto"/>
        <w:jc w:val="both"/>
        <w:rPr>
          <w:rFonts w:ascii="Palatino Linotype" w:eastAsia="Palatino Linotype" w:hAnsi="Palatino Linotype" w:cs="Palatino Linotype"/>
          <w:color w:val="000000" w:themeColor="text1"/>
        </w:rPr>
      </w:pPr>
    </w:p>
    <w:p w:rsidR="00E31311" w:rsidRPr="008B6BC7" w:rsidRDefault="00E31311" w:rsidP="008B6BC7">
      <w:pPr>
        <w:spacing w:line="360" w:lineRule="auto"/>
        <w:jc w:val="both"/>
        <w:rPr>
          <w:rFonts w:ascii="Palatino Linotype" w:eastAsia="Palatino Linotype" w:hAnsi="Palatino Linotype" w:cs="Palatino Linotype"/>
          <w:color w:val="000000" w:themeColor="text1"/>
        </w:rPr>
      </w:pPr>
    </w:p>
    <w:p w:rsidR="00E31311" w:rsidRPr="008B6BC7" w:rsidRDefault="00E31311" w:rsidP="008B6BC7">
      <w:pPr>
        <w:spacing w:line="360" w:lineRule="auto"/>
        <w:rPr>
          <w:rFonts w:ascii="Palatino Linotype" w:eastAsia="Palatino Linotype" w:hAnsi="Palatino Linotype" w:cs="Palatino Linotype"/>
          <w:color w:val="000000" w:themeColor="text1"/>
        </w:rPr>
      </w:pPr>
    </w:p>
    <w:p w:rsidR="00E31311" w:rsidRPr="008B6BC7" w:rsidRDefault="00E31311" w:rsidP="008B6BC7">
      <w:pPr>
        <w:spacing w:line="360" w:lineRule="auto"/>
        <w:rPr>
          <w:rFonts w:ascii="Palatino Linotype" w:eastAsia="Palatino Linotype" w:hAnsi="Palatino Linotype" w:cs="Palatino Linotype"/>
          <w:color w:val="000000" w:themeColor="text1"/>
        </w:rPr>
      </w:pPr>
    </w:p>
    <w:p w:rsidR="00E31311" w:rsidRPr="008B6BC7" w:rsidRDefault="00E31311" w:rsidP="008B6BC7">
      <w:pPr>
        <w:spacing w:line="360" w:lineRule="auto"/>
        <w:rPr>
          <w:rFonts w:ascii="Palatino Linotype" w:eastAsia="Palatino Linotype" w:hAnsi="Palatino Linotype" w:cs="Palatino Linotype"/>
          <w:color w:val="000000" w:themeColor="text1"/>
        </w:rPr>
      </w:pPr>
    </w:p>
    <w:p w:rsidR="00E31311" w:rsidRPr="008B6BC7" w:rsidRDefault="00E31311" w:rsidP="008B6BC7">
      <w:pPr>
        <w:spacing w:line="360" w:lineRule="auto"/>
        <w:rPr>
          <w:rFonts w:ascii="Palatino Linotype" w:eastAsia="Palatino Linotype" w:hAnsi="Palatino Linotype" w:cs="Palatino Linotype"/>
          <w:color w:val="000000" w:themeColor="text1"/>
        </w:rPr>
      </w:pPr>
    </w:p>
    <w:p w:rsidR="00E31311" w:rsidRPr="008B6BC7" w:rsidRDefault="00E31311" w:rsidP="008B6BC7">
      <w:pPr>
        <w:spacing w:line="360" w:lineRule="auto"/>
        <w:rPr>
          <w:rFonts w:ascii="Palatino Linotype" w:eastAsia="Palatino Linotype" w:hAnsi="Palatino Linotype" w:cs="Palatino Linotype"/>
          <w:color w:val="000000" w:themeColor="text1"/>
        </w:rPr>
      </w:pPr>
    </w:p>
    <w:p w:rsidR="00E31311" w:rsidRPr="008B6BC7" w:rsidRDefault="00E31311" w:rsidP="008B6BC7">
      <w:pPr>
        <w:spacing w:line="360" w:lineRule="auto"/>
        <w:rPr>
          <w:rFonts w:ascii="Palatino Linotype" w:eastAsia="Palatino Linotype" w:hAnsi="Palatino Linotype" w:cs="Palatino Linotype"/>
          <w:color w:val="000000" w:themeColor="text1"/>
        </w:rPr>
      </w:pPr>
    </w:p>
    <w:p w:rsidR="00E31311" w:rsidRPr="008B6BC7" w:rsidRDefault="00E31311" w:rsidP="008B6BC7">
      <w:pPr>
        <w:spacing w:line="360" w:lineRule="auto"/>
        <w:rPr>
          <w:rFonts w:ascii="Palatino Linotype" w:eastAsia="Palatino Linotype" w:hAnsi="Palatino Linotype" w:cs="Palatino Linotype"/>
          <w:color w:val="000000" w:themeColor="text1"/>
        </w:rPr>
      </w:pPr>
    </w:p>
    <w:p w:rsidR="00E31311" w:rsidRPr="008B6BC7" w:rsidRDefault="00DF6EAE" w:rsidP="008B6BC7">
      <w:pPr>
        <w:tabs>
          <w:tab w:val="left" w:pos="3374"/>
        </w:tabs>
        <w:spacing w:line="360" w:lineRule="auto"/>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ab/>
      </w: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tabs>
          <w:tab w:val="left" w:pos="3374"/>
        </w:tabs>
        <w:spacing w:line="360" w:lineRule="auto"/>
        <w:rPr>
          <w:rFonts w:ascii="Palatino Linotype" w:eastAsia="Palatino Linotype" w:hAnsi="Palatino Linotype" w:cs="Palatino Linotype"/>
          <w:color w:val="000000" w:themeColor="text1"/>
        </w:rPr>
      </w:pPr>
    </w:p>
    <w:p w:rsidR="00E31311" w:rsidRPr="008B6BC7" w:rsidRDefault="00E31311" w:rsidP="008B6BC7">
      <w:pPr>
        <w:spacing w:line="360" w:lineRule="auto"/>
        <w:rPr>
          <w:rFonts w:ascii="Palatino Linotype" w:hAnsi="Palatino Linotype"/>
          <w:color w:val="000000" w:themeColor="text1"/>
        </w:rPr>
      </w:pPr>
    </w:p>
    <w:p w:rsidR="000E6DDA" w:rsidRPr="008B6BC7" w:rsidRDefault="000E6DDA" w:rsidP="008B6BC7">
      <w:pPr>
        <w:spacing w:line="360" w:lineRule="auto"/>
        <w:rPr>
          <w:rFonts w:ascii="Palatino Linotype" w:hAnsi="Palatino Linotype"/>
          <w:color w:val="000000" w:themeColor="text1"/>
        </w:rPr>
      </w:pPr>
    </w:p>
    <w:sectPr w:rsidR="000E6DDA" w:rsidRPr="008B6BC7" w:rsidSect="006E5592">
      <w:headerReference w:type="even" r:id="rId13"/>
      <w:headerReference w:type="default" r:id="rId14"/>
      <w:footerReference w:type="default" r:id="rId15"/>
      <w:headerReference w:type="first" r:id="rId16"/>
      <w:footerReference w:type="first" r:id="rId17"/>
      <w:pgSz w:w="12240" w:h="15840"/>
      <w:pgMar w:top="1985" w:right="104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E42" w:rsidRDefault="00F80E42">
      <w:r>
        <w:separator/>
      </w:r>
    </w:p>
  </w:endnote>
  <w:endnote w:type="continuationSeparator" w:id="0">
    <w:p w:rsidR="00F80E42" w:rsidRDefault="00F8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E1" w:rsidRPr="006E5592" w:rsidRDefault="006617E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6E5592">
      <w:rPr>
        <w:rFonts w:ascii="Palatino Linotype" w:eastAsia="Palatino Linotype" w:hAnsi="Palatino Linotype" w:cs="Palatino Linotype"/>
        <w:color w:val="000000"/>
        <w:sz w:val="22"/>
        <w:szCs w:val="20"/>
      </w:rPr>
      <w:t xml:space="preserve">Página </w:t>
    </w:r>
    <w:r w:rsidRPr="006E5592">
      <w:rPr>
        <w:rFonts w:ascii="Palatino Linotype" w:eastAsia="Palatino Linotype" w:hAnsi="Palatino Linotype" w:cs="Palatino Linotype"/>
        <w:color w:val="000000"/>
        <w:sz w:val="22"/>
        <w:szCs w:val="20"/>
      </w:rPr>
      <w:fldChar w:fldCharType="begin"/>
    </w:r>
    <w:r w:rsidRPr="006E5592">
      <w:rPr>
        <w:rFonts w:ascii="Palatino Linotype" w:eastAsia="Palatino Linotype" w:hAnsi="Palatino Linotype" w:cs="Palatino Linotype"/>
        <w:color w:val="000000"/>
        <w:sz w:val="22"/>
        <w:szCs w:val="20"/>
      </w:rPr>
      <w:instrText>PAGE</w:instrText>
    </w:r>
    <w:r w:rsidRPr="006E5592">
      <w:rPr>
        <w:rFonts w:ascii="Palatino Linotype" w:eastAsia="Palatino Linotype" w:hAnsi="Palatino Linotype" w:cs="Palatino Linotype"/>
        <w:color w:val="000000"/>
        <w:sz w:val="22"/>
        <w:szCs w:val="20"/>
      </w:rPr>
      <w:fldChar w:fldCharType="separate"/>
    </w:r>
    <w:r w:rsidR="006E5592">
      <w:rPr>
        <w:rFonts w:ascii="Palatino Linotype" w:eastAsia="Palatino Linotype" w:hAnsi="Palatino Linotype" w:cs="Palatino Linotype"/>
        <w:noProof/>
        <w:color w:val="000000"/>
        <w:sz w:val="22"/>
        <w:szCs w:val="20"/>
      </w:rPr>
      <w:t>21</w:t>
    </w:r>
    <w:r w:rsidRPr="006E5592">
      <w:rPr>
        <w:rFonts w:ascii="Palatino Linotype" w:eastAsia="Palatino Linotype" w:hAnsi="Palatino Linotype" w:cs="Palatino Linotype"/>
        <w:color w:val="000000"/>
        <w:sz w:val="22"/>
        <w:szCs w:val="20"/>
      </w:rPr>
      <w:fldChar w:fldCharType="end"/>
    </w:r>
    <w:r w:rsidRPr="006E5592">
      <w:rPr>
        <w:rFonts w:ascii="Palatino Linotype" w:eastAsia="Palatino Linotype" w:hAnsi="Palatino Linotype" w:cs="Palatino Linotype"/>
        <w:color w:val="000000"/>
        <w:sz w:val="22"/>
        <w:szCs w:val="20"/>
      </w:rPr>
      <w:t xml:space="preserve"> de </w:t>
    </w:r>
    <w:r w:rsidRPr="006E5592">
      <w:rPr>
        <w:rFonts w:ascii="Palatino Linotype" w:eastAsia="Palatino Linotype" w:hAnsi="Palatino Linotype" w:cs="Palatino Linotype"/>
        <w:color w:val="000000"/>
        <w:sz w:val="22"/>
        <w:szCs w:val="20"/>
      </w:rPr>
      <w:fldChar w:fldCharType="begin"/>
    </w:r>
    <w:r w:rsidRPr="006E5592">
      <w:rPr>
        <w:rFonts w:ascii="Palatino Linotype" w:eastAsia="Palatino Linotype" w:hAnsi="Palatino Linotype" w:cs="Palatino Linotype"/>
        <w:color w:val="000000"/>
        <w:sz w:val="22"/>
        <w:szCs w:val="20"/>
      </w:rPr>
      <w:instrText>NUMPAGES</w:instrText>
    </w:r>
    <w:r w:rsidRPr="006E5592">
      <w:rPr>
        <w:rFonts w:ascii="Palatino Linotype" w:eastAsia="Palatino Linotype" w:hAnsi="Palatino Linotype" w:cs="Palatino Linotype"/>
        <w:color w:val="000000"/>
        <w:sz w:val="22"/>
        <w:szCs w:val="20"/>
      </w:rPr>
      <w:fldChar w:fldCharType="separate"/>
    </w:r>
    <w:r w:rsidR="006E5592">
      <w:rPr>
        <w:rFonts w:ascii="Palatino Linotype" w:eastAsia="Palatino Linotype" w:hAnsi="Palatino Linotype" w:cs="Palatino Linotype"/>
        <w:noProof/>
        <w:color w:val="000000"/>
        <w:sz w:val="22"/>
        <w:szCs w:val="20"/>
      </w:rPr>
      <w:t>46</w:t>
    </w:r>
    <w:r w:rsidRPr="006E5592">
      <w:rPr>
        <w:rFonts w:ascii="Palatino Linotype" w:eastAsia="Palatino Linotype" w:hAnsi="Palatino Linotype" w:cs="Palatino Linotype"/>
        <w:color w:val="000000"/>
        <w:sz w:val="22"/>
        <w:szCs w:val="20"/>
      </w:rPr>
      <w:fldChar w:fldCharType="end"/>
    </w:r>
  </w:p>
  <w:p w:rsidR="006617E1" w:rsidRDefault="006617E1">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E1" w:rsidRPr="006E5592" w:rsidRDefault="006617E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6E5592">
      <w:rPr>
        <w:rFonts w:ascii="Palatino Linotype" w:eastAsia="Palatino Linotype" w:hAnsi="Palatino Linotype" w:cs="Palatino Linotype"/>
        <w:color w:val="000000"/>
        <w:sz w:val="22"/>
        <w:szCs w:val="20"/>
      </w:rPr>
      <w:t xml:space="preserve">Página </w:t>
    </w:r>
    <w:r w:rsidRPr="006E5592">
      <w:rPr>
        <w:rFonts w:ascii="Palatino Linotype" w:eastAsia="Palatino Linotype" w:hAnsi="Palatino Linotype" w:cs="Palatino Linotype"/>
        <w:color w:val="000000"/>
        <w:sz w:val="22"/>
        <w:szCs w:val="20"/>
      </w:rPr>
      <w:fldChar w:fldCharType="begin"/>
    </w:r>
    <w:r w:rsidRPr="006E5592">
      <w:rPr>
        <w:rFonts w:ascii="Palatino Linotype" w:eastAsia="Palatino Linotype" w:hAnsi="Palatino Linotype" w:cs="Palatino Linotype"/>
        <w:color w:val="000000"/>
        <w:sz w:val="22"/>
        <w:szCs w:val="20"/>
      </w:rPr>
      <w:instrText>PAGE</w:instrText>
    </w:r>
    <w:r w:rsidRPr="006E5592">
      <w:rPr>
        <w:rFonts w:ascii="Palatino Linotype" w:eastAsia="Palatino Linotype" w:hAnsi="Palatino Linotype" w:cs="Palatino Linotype"/>
        <w:color w:val="000000"/>
        <w:sz w:val="22"/>
        <w:szCs w:val="20"/>
      </w:rPr>
      <w:fldChar w:fldCharType="separate"/>
    </w:r>
    <w:r w:rsidR="006E5592">
      <w:rPr>
        <w:rFonts w:ascii="Palatino Linotype" w:eastAsia="Palatino Linotype" w:hAnsi="Palatino Linotype" w:cs="Palatino Linotype"/>
        <w:noProof/>
        <w:color w:val="000000"/>
        <w:sz w:val="22"/>
        <w:szCs w:val="20"/>
      </w:rPr>
      <w:t>1</w:t>
    </w:r>
    <w:r w:rsidRPr="006E5592">
      <w:rPr>
        <w:rFonts w:ascii="Palatino Linotype" w:eastAsia="Palatino Linotype" w:hAnsi="Palatino Linotype" w:cs="Palatino Linotype"/>
        <w:color w:val="000000"/>
        <w:sz w:val="22"/>
        <w:szCs w:val="20"/>
      </w:rPr>
      <w:fldChar w:fldCharType="end"/>
    </w:r>
    <w:r w:rsidRPr="006E5592">
      <w:rPr>
        <w:rFonts w:ascii="Palatino Linotype" w:eastAsia="Palatino Linotype" w:hAnsi="Palatino Linotype" w:cs="Palatino Linotype"/>
        <w:color w:val="000000"/>
        <w:sz w:val="22"/>
        <w:szCs w:val="20"/>
      </w:rPr>
      <w:t xml:space="preserve"> de </w:t>
    </w:r>
    <w:r w:rsidRPr="006E5592">
      <w:rPr>
        <w:rFonts w:ascii="Palatino Linotype" w:eastAsia="Palatino Linotype" w:hAnsi="Palatino Linotype" w:cs="Palatino Linotype"/>
        <w:color w:val="000000"/>
        <w:sz w:val="22"/>
        <w:szCs w:val="20"/>
      </w:rPr>
      <w:fldChar w:fldCharType="begin"/>
    </w:r>
    <w:r w:rsidRPr="006E5592">
      <w:rPr>
        <w:rFonts w:ascii="Palatino Linotype" w:eastAsia="Palatino Linotype" w:hAnsi="Palatino Linotype" w:cs="Palatino Linotype"/>
        <w:color w:val="000000"/>
        <w:sz w:val="22"/>
        <w:szCs w:val="20"/>
      </w:rPr>
      <w:instrText>NUMPAGES</w:instrText>
    </w:r>
    <w:r w:rsidRPr="006E5592">
      <w:rPr>
        <w:rFonts w:ascii="Palatino Linotype" w:eastAsia="Palatino Linotype" w:hAnsi="Palatino Linotype" w:cs="Palatino Linotype"/>
        <w:color w:val="000000"/>
        <w:sz w:val="22"/>
        <w:szCs w:val="20"/>
      </w:rPr>
      <w:fldChar w:fldCharType="separate"/>
    </w:r>
    <w:r w:rsidR="006E5592">
      <w:rPr>
        <w:rFonts w:ascii="Palatino Linotype" w:eastAsia="Palatino Linotype" w:hAnsi="Palatino Linotype" w:cs="Palatino Linotype"/>
        <w:noProof/>
        <w:color w:val="000000"/>
        <w:sz w:val="22"/>
        <w:szCs w:val="20"/>
      </w:rPr>
      <w:t>46</w:t>
    </w:r>
    <w:r w:rsidRPr="006E5592">
      <w:rPr>
        <w:rFonts w:ascii="Palatino Linotype" w:eastAsia="Palatino Linotype" w:hAnsi="Palatino Linotype" w:cs="Palatino Linotype"/>
        <w:color w:val="000000"/>
        <w:sz w:val="22"/>
        <w:szCs w:val="20"/>
      </w:rPr>
      <w:fldChar w:fldCharType="end"/>
    </w:r>
  </w:p>
  <w:p w:rsidR="006617E1" w:rsidRDefault="006617E1">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E42" w:rsidRDefault="00F80E42">
      <w:r>
        <w:separator/>
      </w:r>
    </w:p>
  </w:footnote>
  <w:footnote w:type="continuationSeparator" w:id="0">
    <w:p w:rsidR="00F80E42" w:rsidRDefault="00F80E42">
      <w:r>
        <w:continuationSeparator/>
      </w:r>
    </w:p>
  </w:footnote>
  <w:footnote w:id="1">
    <w:p w:rsidR="006617E1" w:rsidRDefault="006617E1" w:rsidP="00D277D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6617E1" w:rsidRDefault="006617E1" w:rsidP="00D277D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6617E1" w:rsidRDefault="006617E1" w:rsidP="00D277DC">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6617E1" w:rsidRDefault="006617E1" w:rsidP="00D277DC">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6617E1" w:rsidRDefault="006617E1" w:rsidP="00D277DC">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6617E1" w:rsidRDefault="006617E1" w:rsidP="00D277DC">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6617E1" w:rsidRDefault="006617E1" w:rsidP="00D277DC">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6617E1" w:rsidRDefault="006617E1" w:rsidP="00D277DC">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7E1" w:rsidRDefault="00F80E42">
    <w:pPr>
      <w:pBdr>
        <w:top w:val="nil"/>
        <w:left w:val="nil"/>
        <w:bottom w:val="nil"/>
        <w:right w:val="nil"/>
        <w:between w:val="nil"/>
      </w:pBdr>
      <w:tabs>
        <w:tab w:val="center" w:pos="4419"/>
        <w:tab w:val="right" w:pos="8838"/>
      </w:tabs>
      <w:rPr>
        <w:rFonts w:eastAsia="Calibri"/>
        <w:color w:val="000000"/>
      </w:rPr>
    </w:pPr>
    <w:r>
      <w:rPr>
        <w:rFonts w:eastAsia="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804" w:type="dxa"/>
      <w:tblInd w:w="3119" w:type="dxa"/>
      <w:tblLayout w:type="fixed"/>
      <w:tblLook w:val="0400" w:firstRow="0" w:lastRow="0" w:firstColumn="0" w:lastColumn="0" w:noHBand="0" w:noVBand="1"/>
    </w:tblPr>
    <w:tblGrid>
      <w:gridCol w:w="2976"/>
      <w:gridCol w:w="3828"/>
    </w:tblGrid>
    <w:tr w:rsidR="006617E1" w:rsidTr="006E5592">
      <w:trPr>
        <w:trHeight w:val="227"/>
      </w:trPr>
      <w:tc>
        <w:tcPr>
          <w:tcW w:w="2976" w:type="dxa"/>
          <w:vAlign w:val="center"/>
        </w:tcPr>
        <w:p w:rsidR="006617E1" w:rsidRPr="008B6BC7" w:rsidRDefault="006617E1" w:rsidP="008B6BC7">
          <w:pPr>
            <w:ind w:right="34"/>
            <w:jc w:val="right"/>
            <w:rPr>
              <w:rFonts w:ascii="Palatino Linotype" w:eastAsia="Palatino Linotype" w:hAnsi="Palatino Linotype" w:cs="Palatino Linotype"/>
              <w:b/>
              <w:color w:val="000000" w:themeColor="text1"/>
            </w:rPr>
          </w:pPr>
          <w:r w:rsidRPr="008B6BC7">
            <w:rPr>
              <w:rFonts w:ascii="Palatino Linotype" w:eastAsia="Palatino Linotype" w:hAnsi="Palatino Linotype" w:cs="Palatino Linotype"/>
              <w:b/>
              <w:color w:val="000000" w:themeColor="text1"/>
            </w:rPr>
            <w:t>Recurso de Revisión:</w:t>
          </w:r>
        </w:p>
      </w:tc>
      <w:tc>
        <w:tcPr>
          <w:tcW w:w="3828" w:type="dxa"/>
          <w:vAlign w:val="center"/>
        </w:tcPr>
        <w:p w:rsidR="006617E1" w:rsidRPr="008B6BC7" w:rsidRDefault="006617E1" w:rsidP="008B6BC7">
          <w:pPr>
            <w:pBdr>
              <w:top w:val="nil"/>
              <w:left w:val="nil"/>
              <w:bottom w:val="nil"/>
              <w:right w:val="nil"/>
              <w:between w:val="nil"/>
            </w:pBdr>
            <w:tabs>
              <w:tab w:val="right" w:pos="8838"/>
            </w:tabs>
            <w:rPr>
              <w:rFonts w:ascii="Palatino Linotype" w:eastAsia="Palatino Linotype" w:hAnsi="Palatino Linotype" w:cs="Palatino Linotype"/>
              <w:color w:val="000000" w:themeColor="text1"/>
              <w:highlight w:val="green"/>
            </w:rPr>
          </w:pPr>
          <w:r w:rsidRPr="008B6BC7">
            <w:rPr>
              <w:rFonts w:ascii="Palatino Linotype" w:eastAsia="Palatino Linotype" w:hAnsi="Palatino Linotype" w:cs="Palatino Linotype"/>
              <w:color w:val="000000" w:themeColor="text1"/>
            </w:rPr>
            <w:t>10033/INFOEM/IP/RR/2025</w:t>
          </w:r>
        </w:p>
      </w:tc>
    </w:tr>
    <w:tr w:rsidR="006617E1" w:rsidTr="006E5592">
      <w:trPr>
        <w:trHeight w:val="242"/>
      </w:trPr>
      <w:tc>
        <w:tcPr>
          <w:tcW w:w="2976" w:type="dxa"/>
          <w:vAlign w:val="center"/>
        </w:tcPr>
        <w:p w:rsidR="006617E1" w:rsidRPr="008B6BC7" w:rsidRDefault="006617E1" w:rsidP="008B6BC7">
          <w:pPr>
            <w:ind w:right="34"/>
            <w:jc w:val="right"/>
            <w:rPr>
              <w:rFonts w:ascii="Palatino Linotype" w:eastAsia="Palatino Linotype" w:hAnsi="Palatino Linotype" w:cs="Palatino Linotype"/>
              <w:b/>
              <w:color w:val="000000" w:themeColor="text1"/>
            </w:rPr>
          </w:pPr>
          <w:r w:rsidRPr="008B6BC7">
            <w:rPr>
              <w:rFonts w:ascii="Palatino Linotype" w:eastAsia="Palatino Linotype" w:hAnsi="Palatino Linotype" w:cs="Palatino Linotype"/>
              <w:b/>
              <w:color w:val="000000" w:themeColor="text1"/>
            </w:rPr>
            <w:t>Sujeto Obligado:</w:t>
          </w:r>
        </w:p>
      </w:tc>
      <w:tc>
        <w:tcPr>
          <w:tcW w:w="3828" w:type="dxa"/>
          <w:vAlign w:val="center"/>
        </w:tcPr>
        <w:p w:rsidR="006617E1" w:rsidRPr="008B6BC7" w:rsidRDefault="003C78A2" w:rsidP="008B6BC7">
          <w:pPr>
            <w:pBdr>
              <w:top w:val="nil"/>
              <w:left w:val="nil"/>
              <w:bottom w:val="nil"/>
              <w:right w:val="nil"/>
              <w:between w:val="nil"/>
            </w:pBdr>
            <w:tabs>
              <w:tab w:val="right" w:pos="8838"/>
            </w:tabs>
            <w:jc w:val="both"/>
            <w:rPr>
              <w:rFonts w:ascii="Palatino Linotype" w:eastAsia="Palatino Linotype" w:hAnsi="Palatino Linotype" w:cs="Palatino Linotype"/>
              <w:color w:val="000000" w:themeColor="text1"/>
              <w:highlight w:val="green"/>
            </w:rPr>
          </w:pPr>
          <w:r w:rsidRPr="008B6BC7">
            <w:rPr>
              <w:rFonts w:ascii="Palatino Linotype" w:eastAsia="Palatino Linotype" w:hAnsi="Palatino Linotype" w:cs="Palatino Linotype"/>
              <w:color w:val="000000" w:themeColor="text1"/>
            </w:rPr>
            <w:t>Ayuntamiento de Chiautla</w:t>
          </w:r>
        </w:p>
      </w:tc>
    </w:tr>
    <w:tr w:rsidR="006617E1" w:rsidTr="006E5592">
      <w:trPr>
        <w:trHeight w:val="342"/>
      </w:trPr>
      <w:tc>
        <w:tcPr>
          <w:tcW w:w="2976" w:type="dxa"/>
          <w:vAlign w:val="center"/>
        </w:tcPr>
        <w:p w:rsidR="006617E1" w:rsidRPr="008B6BC7" w:rsidRDefault="006617E1" w:rsidP="008B6BC7">
          <w:pPr>
            <w:ind w:right="34"/>
            <w:jc w:val="right"/>
            <w:rPr>
              <w:rFonts w:ascii="Palatino Linotype" w:eastAsia="Palatino Linotype" w:hAnsi="Palatino Linotype" w:cs="Palatino Linotype"/>
              <w:b/>
              <w:color w:val="000000" w:themeColor="text1"/>
            </w:rPr>
          </w:pPr>
          <w:r w:rsidRPr="008B6BC7">
            <w:rPr>
              <w:rFonts w:ascii="Palatino Linotype" w:eastAsia="Palatino Linotype" w:hAnsi="Palatino Linotype" w:cs="Palatino Linotype"/>
              <w:b/>
              <w:color w:val="000000" w:themeColor="text1"/>
            </w:rPr>
            <w:t>Comisionada Ponente:</w:t>
          </w:r>
        </w:p>
      </w:tc>
      <w:tc>
        <w:tcPr>
          <w:tcW w:w="3828" w:type="dxa"/>
          <w:vAlign w:val="center"/>
        </w:tcPr>
        <w:p w:rsidR="006617E1" w:rsidRPr="008B6BC7" w:rsidRDefault="006617E1" w:rsidP="008B6BC7">
          <w:pPr>
            <w:pBdr>
              <w:top w:val="nil"/>
              <w:left w:val="nil"/>
              <w:bottom w:val="nil"/>
              <w:right w:val="nil"/>
              <w:between w:val="nil"/>
            </w:pBdr>
            <w:tabs>
              <w:tab w:val="right" w:pos="8838"/>
            </w:tabs>
            <w:rPr>
              <w:rFonts w:ascii="Palatino Linotype" w:eastAsia="Palatino Linotype" w:hAnsi="Palatino Linotype" w:cs="Palatino Linotype"/>
              <w:color w:val="000000" w:themeColor="text1"/>
            </w:rPr>
          </w:pPr>
          <w:r w:rsidRPr="008B6BC7">
            <w:rPr>
              <w:rFonts w:ascii="Palatino Linotype" w:eastAsia="Palatino Linotype" w:hAnsi="Palatino Linotype" w:cs="Palatino Linotype"/>
              <w:color w:val="000000" w:themeColor="text1"/>
            </w:rPr>
            <w:t>María del Rosario Mejía Ayala</w:t>
          </w:r>
        </w:p>
      </w:tc>
    </w:tr>
  </w:tbl>
  <w:p w:rsidR="006617E1" w:rsidRDefault="006E5592">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2.5pt;margin-top:-113.65pt;width:609.4pt;height:793.75pt;z-index:-251659776;mso-position-horizontal-relative:margin;mso-position-vertical-relative:margin">
          <v:imagedata r:id="rId1" o:title="image1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804" w:type="dxa"/>
      <w:tblInd w:w="3119" w:type="dxa"/>
      <w:tblLayout w:type="fixed"/>
      <w:tblLook w:val="0400" w:firstRow="0" w:lastRow="0" w:firstColumn="0" w:lastColumn="0" w:noHBand="0" w:noVBand="1"/>
    </w:tblPr>
    <w:tblGrid>
      <w:gridCol w:w="2977"/>
      <w:gridCol w:w="3827"/>
    </w:tblGrid>
    <w:tr w:rsidR="006617E1" w:rsidTr="006E5592">
      <w:trPr>
        <w:trHeight w:val="227"/>
      </w:trPr>
      <w:tc>
        <w:tcPr>
          <w:tcW w:w="2977" w:type="dxa"/>
          <w:vAlign w:val="center"/>
        </w:tcPr>
        <w:p w:rsidR="006617E1" w:rsidRPr="008B6BC7" w:rsidRDefault="006617E1" w:rsidP="008B6BC7">
          <w:pPr>
            <w:jc w:val="right"/>
            <w:rPr>
              <w:rFonts w:ascii="Palatino Linotype" w:eastAsia="Palatino Linotype" w:hAnsi="Palatino Linotype" w:cs="Palatino Linotype"/>
              <w:b/>
            </w:rPr>
          </w:pPr>
          <w:r w:rsidRPr="008B6BC7">
            <w:rPr>
              <w:rFonts w:ascii="Palatino Linotype" w:eastAsia="Palatino Linotype" w:hAnsi="Palatino Linotype" w:cs="Palatino Linotype"/>
              <w:b/>
            </w:rPr>
            <w:t>Recurso de Revisión:</w:t>
          </w:r>
        </w:p>
      </w:tc>
      <w:tc>
        <w:tcPr>
          <w:tcW w:w="3827" w:type="dxa"/>
          <w:vAlign w:val="center"/>
        </w:tcPr>
        <w:p w:rsidR="006617E1" w:rsidRPr="008B6BC7" w:rsidRDefault="006617E1" w:rsidP="008B6BC7">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8B6BC7">
            <w:rPr>
              <w:rFonts w:ascii="Palatino Linotype" w:eastAsia="Palatino Linotype" w:hAnsi="Palatino Linotype" w:cs="Palatino Linotype"/>
              <w:color w:val="000000"/>
            </w:rPr>
            <w:t>10033/INFOEM/IP/RR/2025</w:t>
          </w:r>
        </w:p>
      </w:tc>
    </w:tr>
    <w:tr w:rsidR="006617E1" w:rsidTr="006E5592">
      <w:trPr>
        <w:trHeight w:val="242"/>
      </w:trPr>
      <w:tc>
        <w:tcPr>
          <w:tcW w:w="2977" w:type="dxa"/>
          <w:vAlign w:val="center"/>
        </w:tcPr>
        <w:p w:rsidR="006617E1" w:rsidRPr="008B6BC7" w:rsidRDefault="006617E1" w:rsidP="008B6BC7">
          <w:pPr>
            <w:jc w:val="right"/>
            <w:rPr>
              <w:rFonts w:ascii="Palatino Linotype" w:eastAsia="Palatino Linotype" w:hAnsi="Palatino Linotype" w:cs="Palatino Linotype"/>
              <w:b/>
            </w:rPr>
          </w:pPr>
          <w:r w:rsidRPr="008B6BC7">
            <w:rPr>
              <w:rFonts w:ascii="Palatino Linotype" w:eastAsia="Palatino Linotype" w:hAnsi="Palatino Linotype" w:cs="Palatino Linotype"/>
              <w:b/>
            </w:rPr>
            <w:t>Recurrente:</w:t>
          </w:r>
        </w:p>
      </w:tc>
      <w:tc>
        <w:tcPr>
          <w:tcW w:w="3827" w:type="dxa"/>
        </w:tcPr>
        <w:p w:rsidR="006617E1" w:rsidRPr="008B6BC7" w:rsidRDefault="006617E1" w:rsidP="008B6BC7">
          <w:pPr>
            <w:pBdr>
              <w:top w:val="nil"/>
              <w:left w:val="nil"/>
              <w:bottom w:val="nil"/>
              <w:right w:val="nil"/>
              <w:between w:val="nil"/>
            </w:pBdr>
            <w:tabs>
              <w:tab w:val="right" w:pos="8838"/>
              <w:tab w:val="left" w:pos="521"/>
            </w:tabs>
            <w:rPr>
              <w:rFonts w:ascii="Palatino Linotype" w:eastAsia="Palatino Linotype" w:hAnsi="Palatino Linotype" w:cs="Palatino Linotype"/>
              <w:highlight w:val="green"/>
            </w:rPr>
          </w:pPr>
        </w:p>
      </w:tc>
    </w:tr>
    <w:tr w:rsidR="006617E1" w:rsidTr="006E5592">
      <w:trPr>
        <w:trHeight w:val="342"/>
      </w:trPr>
      <w:tc>
        <w:tcPr>
          <w:tcW w:w="2977" w:type="dxa"/>
          <w:vAlign w:val="center"/>
        </w:tcPr>
        <w:p w:rsidR="006617E1" w:rsidRPr="008B6BC7" w:rsidRDefault="006617E1" w:rsidP="008B6BC7">
          <w:pPr>
            <w:jc w:val="right"/>
            <w:rPr>
              <w:rFonts w:ascii="Palatino Linotype" w:eastAsia="Palatino Linotype" w:hAnsi="Palatino Linotype" w:cs="Palatino Linotype"/>
              <w:b/>
            </w:rPr>
          </w:pPr>
          <w:r w:rsidRPr="008B6BC7">
            <w:rPr>
              <w:rFonts w:ascii="Palatino Linotype" w:eastAsia="Palatino Linotype" w:hAnsi="Palatino Linotype" w:cs="Palatino Linotype"/>
              <w:b/>
            </w:rPr>
            <w:t>Sujeto Obligado:</w:t>
          </w:r>
        </w:p>
      </w:tc>
      <w:tc>
        <w:tcPr>
          <w:tcW w:w="3827" w:type="dxa"/>
          <w:vAlign w:val="center"/>
        </w:tcPr>
        <w:p w:rsidR="006617E1" w:rsidRPr="008B6BC7" w:rsidRDefault="006617E1" w:rsidP="008B6BC7">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8B6BC7">
            <w:rPr>
              <w:rFonts w:ascii="Palatino Linotype" w:eastAsia="Palatino Linotype" w:hAnsi="Palatino Linotype" w:cs="Palatino Linotype"/>
              <w:color w:val="000000"/>
            </w:rPr>
            <w:t>Ayuntamiento de Chiautla</w:t>
          </w:r>
        </w:p>
      </w:tc>
    </w:tr>
    <w:tr w:rsidR="006617E1" w:rsidTr="006E5592">
      <w:trPr>
        <w:trHeight w:val="342"/>
      </w:trPr>
      <w:tc>
        <w:tcPr>
          <w:tcW w:w="2977" w:type="dxa"/>
          <w:vAlign w:val="center"/>
        </w:tcPr>
        <w:p w:rsidR="006617E1" w:rsidRPr="008B6BC7" w:rsidRDefault="006617E1" w:rsidP="008B6BC7">
          <w:pPr>
            <w:jc w:val="right"/>
            <w:rPr>
              <w:rFonts w:ascii="Palatino Linotype" w:eastAsia="Palatino Linotype" w:hAnsi="Palatino Linotype" w:cs="Palatino Linotype"/>
              <w:b/>
            </w:rPr>
          </w:pPr>
          <w:r w:rsidRPr="008B6BC7">
            <w:rPr>
              <w:rFonts w:ascii="Palatino Linotype" w:eastAsia="Palatino Linotype" w:hAnsi="Palatino Linotype" w:cs="Palatino Linotype"/>
              <w:b/>
            </w:rPr>
            <w:t>Comisionada Ponente:</w:t>
          </w:r>
        </w:p>
      </w:tc>
      <w:tc>
        <w:tcPr>
          <w:tcW w:w="3827" w:type="dxa"/>
          <w:vAlign w:val="center"/>
        </w:tcPr>
        <w:p w:rsidR="006617E1" w:rsidRPr="008B6BC7" w:rsidRDefault="006617E1" w:rsidP="008B6BC7">
          <w:pPr>
            <w:pBdr>
              <w:top w:val="nil"/>
              <w:left w:val="nil"/>
              <w:bottom w:val="nil"/>
              <w:right w:val="nil"/>
              <w:between w:val="nil"/>
            </w:pBdr>
            <w:tabs>
              <w:tab w:val="right" w:pos="8838"/>
            </w:tabs>
            <w:rPr>
              <w:rFonts w:ascii="Palatino Linotype" w:eastAsia="Palatino Linotype" w:hAnsi="Palatino Linotype" w:cs="Palatino Linotype"/>
              <w:color w:val="000000"/>
            </w:rPr>
          </w:pPr>
          <w:r w:rsidRPr="008B6BC7">
            <w:rPr>
              <w:rFonts w:ascii="Palatino Linotype" w:eastAsia="Palatino Linotype" w:hAnsi="Palatino Linotype" w:cs="Palatino Linotype"/>
              <w:color w:val="000000"/>
            </w:rPr>
            <w:t>María del Rosario Mejía Ayala</w:t>
          </w:r>
        </w:p>
      </w:tc>
    </w:tr>
  </w:tbl>
  <w:p w:rsidR="006617E1" w:rsidRDefault="006E5592">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3.7pt;margin-top:-123.7pt;width:609.4pt;height:793.75pt;z-index:-251658752;mso-position-horizontal-relative:margin;mso-position-vertical-relative:margin">
          <v:imagedata r:id="rId1" o:title="image1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122A"/>
    <w:multiLevelType w:val="hybridMultilevel"/>
    <w:tmpl w:val="6E52C2D8"/>
    <w:lvl w:ilvl="0" w:tplc="5E9CDA30">
      <w:start w:val="1"/>
      <w:numFmt w:val="lowerLetter"/>
      <w:lvlText w:val="%1)"/>
      <w:lvlJc w:val="left"/>
      <w:pPr>
        <w:ind w:left="778"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5D3A1E"/>
    <w:multiLevelType w:val="multilevel"/>
    <w:tmpl w:val="8698D6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99350E5"/>
    <w:multiLevelType w:val="hybridMultilevel"/>
    <w:tmpl w:val="2EDC35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A7D6BF8"/>
    <w:multiLevelType w:val="hybridMultilevel"/>
    <w:tmpl w:val="0CD24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1B66C04"/>
    <w:multiLevelType w:val="hybridMultilevel"/>
    <w:tmpl w:val="517A1F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8365323"/>
    <w:multiLevelType w:val="multilevel"/>
    <w:tmpl w:val="4434E6B8"/>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927D1D"/>
    <w:multiLevelType w:val="hybridMultilevel"/>
    <w:tmpl w:val="B6D6E45A"/>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42298C"/>
    <w:multiLevelType w:val="multilevel"/>
    <w:tmpl w:val="531E0EE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3196"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EE2595"/>
    <w:multiLevelType w:val="hybridMultilevel"/>
    <w:tmpl w:val="F350F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561888"/>
    <w:multiLevelType w:val="multilevel"/>
    <w:tmpl w:val="ACCC93AE"/>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7F0B3C"/>
    <w:multiLevelType w:val="multilevel"/>
    <w:tmpl w:val="6AAE189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606DC1"/>
    <w:multiLevelType w:val="hybridMultilevel"/>
    <w:tmpl w:val="9DA08CA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49162466"/>
    <w:multiLevelType w:val="multilevel"/>
    <w:tmpl w:val="35CAE1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49481B3B"/>
    <w:multiLevelType w:val="hybridMultilevel"/>
    <w:tmpl w:val="346429AE"/>
    <w:lvl w:ilvl="0" w:tplc="E17E48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90B3B35"/>
    <w:multiLevelType w:val="multilevel"/>
    <w:tmpl w:val="551200D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7" w15:restartNumberingAfterBreak="0">
    <w:nsid w:val="5A177B67"/>
    <w:multiLevelType w:val="multilevel"/>
    <w:tmpl w:val="D236FA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A9686B"/>
    <w:multiLevelType w:val="multilevel"/>
    <w:tmpl w:val="4064CE7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0" w15:restartNumberingAfterBreak="0">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2451CE5"/>
    <w:multiLevelType w:val="multilevel"/>
    <w:tmpl w:val="700E4C1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3" w15:restartNumberingAfterBreak="0">
    <w:nsid w:val="73A8548D"/>
    <w:multiLevelType w:val="multilevel"/>
    <w:tmpl w:val="D1F2CB3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4" w15:restartNumberingAfterBreak="0">
    <w:nsid w:val="75C26308"/>
    <w:multiLevelType w:val="multilevel"/>
    <w:tmpl w:val="CC5CA2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96A32FE"/>
    <w:multiLevelType w:val="hybridMultilevel"/>
    <w:tmpl w:val="F33E191A"/>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15:restartNumberingAfterBreak="0">
    <w:nsid w:val="7A891DE8"/>
    <w:multiLevelType w:val="hybridMultilevel"/>
    <w:tmpl w:val="611A79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E8203E9"/>
    <w:multiLevelType w:val="hybridMultilevel"/>
    <w:tmpl w:val="803A9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5"/>
  </w:num>
  <w:num w:numId="4">
    <w:abstractNumId w:val="19"/>
  </w:num>
  <w:num w:numId="5">
    <w:abstractNumId w:val="1"/>
  </w:num>
  <w:num w:numId="6">
    <w:abstractNumId w:val="2"/>
  </w:num>
  <w:num w:numId="7">
    <w:abstractNumId w:val="26"/>
  </w:num>
  <w:num w:numId="8">
    <w:abstractNumId w:val="3"/>
  </w:num>
  <w:num w:numId="9">
    <w:abstractNumId w:val="8"/>
  </w:num>
  <w:num w:numId="10">
    <w:abstractNumId w:val="7"/>
  </w:num>
  <w:num w:numId="11">
    <w:abstractNumId w:val="14"/>
  </w:num>
  <w:num w:numId="12">
    <w:abstractNumId w:val="12"/>
  </w:num>
  <w:num w:numId="13">
    <w:abstractNumId w:val="17"/>
  </w:num>
  <w:num w:numId="14">
    <w:abstractNumId w:val="10"/>
  </w:num>
  <w:num w:numId="15">
    <w:abstractNumId w:val="13"/>
  </w:num>
  <w:num w:numId="16">
    <w:abstractNumId w:val="4"/>
  </w:num>
  <w:num w:numId="17">
    <w:abstractNumId w:val="18"/>
  </w:num>
  <w:num w:numId="18">
    <w:abstractNumId w:val="2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0"/>
  </w:num>
  <w:num w:numId="22">
    <w:abstractNumId w:val="21"/>
  </w:num>
  <w:num w:numId="23">
    <w:abstractNumId w:val="11"/>
  </w:num>
  <w:num w:numId="24">
    <w:abstractNumId w:val="20"/>
  </w:num>
  <w:num w:numId="25">
    <w:abstractNumId w:val="9"/>
  </w:num>
  <w:num w:numId="26">
    <w:abstractNumId w:val="6"/>
  </w:num>
  <w:num w:numId="27">
    <w:abstractNumId w:val="25"/>
  </w:num>
  <w:num w:numId="28">
    <w:abstractNumId w:val="2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311"/>
    <w:rsid w:val="000034B2"/>
    <w:rsid w:val="00012B2E"/>
    <w:rsid w:val="00014868"/>
    <w:rsid w:val="000179F4"/>
    <w:rsid w:val="00024E64"/>
    <w:rsid w:val="00035F7A"/>
    <w:rsid w:val="00053058"/>
    <w:rsid w:val="00053794"/>
    <w:rsid w:val="0006234A"/>
    <w:rsid w:val="00063A2F"/>
    <w:rsid w:val="0007156C"/>
    <w:rsid w:val="00095A94"/>
    <w:rsid w:val="000B1552"/>
    <w:rsid w:val="000B3D0E"/>
    <w:rsid w:val="000C29B1"/>
    <w:rsid w:val="000C4575"/>
    <w:rsid w:val="000E6DDA"/>
    <w:rsid w:val="000F7F76"/>
    <w:rsid w:val="0010095F"/>
    <w:rsid w:val="00110519"/>
    <w:rsid w:val="0012046A"/>
    <w:rsid w:val="00141693"/>
    <w:rsid w:val="00150225"/>
    <w:rsid w:val="00155228"/>
    <w:rsid w:val="00156833"/>
    <w:rsid w:val="001660E4"/>
    <w:rsid w:val="0017347A"/>
    <w:rsid w:val="001751BA"/>
    <w:rsid w:val="001A5A2D"/>
    <w:rsid w:val="001A6C55"/>
    <w:rsid w:val="001B2FBF"/>
    <w:rsid w:val="001B560B"/>
    <w:rsid w:val="001C2DE1"/>
    <w:rsid w:val="001C3493"/>
    <w:rsid w:val="002008D5"/>
    <w:rsid w:val="002163C4"/>
    <w:rsid w:val="00225E9D"/>
    <w:rsid w:val="00236042"/>
    <w:rsid w:val="002527DC"/>
    <w:rsid w:val="00254C8D"/>
    <w:rsid w:val="00271F83"/>
    <w:rsid w:val="00293D4F"/>
    <w:rsid w:val="002972B9"/>
    <w:rsid w:val="002A206D"/>
    <w:rsid w:val="002A2988"/>
    <w:rsid w:val="002B1C7B"/>
    <w:rsid w:val="002C6186"/>
    <w:rsid w:val="002E1496"/>
    <w:rsid w:val="002E46FD"/>
    <w:rsid w:val="002F71A2"/>
    <w:rsid w:val="00305F41"/>
    <w:rsid w:val="003142E9"/>
    <w:rsid w:val="003213C3"/>
    <w:rsid w:val="00345480"/>
    <w:rsid w:val="0034764D"/>
    <w:rsid w:val="003533A7"/>
    <w:rsid w:val="003660CB"/>
    <w:rsid w:val="00370DEE"/>
    <w:rsid w:val="003737B1"/>
    <w:rsid w:val="00376DC6"/>
    <w:rsid w:val="00376E2C"/>
    <w:rsid w:val="00383965"/>
    <w:rsid w:val="00394779"/>
    <w:rsid w:val="003A058D"/>
    <w:rsid w:val="003A1F29"/>
    <w:rsid w:val="003B3844"/>
    <w:rsid w:val="003B42C1"/>
    <w:rsid w:val="003B4AA7"/>
    <w:rsid w:val="003C78A2"/>
    <w:rsid w:val="003F6645"/>
    <w:rsid w:val="00403937"/>
    <w:rsid w:val="00405DED"/>
    <w:rsid w:val="004067A2"/>
    <w:rsid w:val="00411EDF"/>
    <w:rsid w:val="004140A4"/>
    <w:rsid w:val="0041746C"/>
    <w:rsid w:val="00423492"/>
    <w:rsid w:val="00434173"/>
    <w:rsid w:val="004455BD"/>
    <w:rsid w:val="00445E63"/>
    <w:rsid w:val="004461EB"/>
    <w:rsid w:val="00452529"/>
    <w:rsid w:val="00480F1E"/>
    <w:rsid w:val="0048101F"/>
    <w:rsid w:val="00492E8F"/>
    <w:rsid w:val="00492E9C"/>
    <w:rsid w:val="004A55A4"/>
    <w:rsid w:val="004B3254"/>
    <w:rsid w:val="004B3858"/>
    <w:rsid w:val="004E0E4F"/>
    <w:rsid w:val="004E40CA"/>
    <w:rsid w:val="00507E2E"/>
    <w:rsid w:val="00514616"/>
    <w:rsid w:val="00516184"/>
    <w:rsid w:val="00517509"/>
    <w:rsid w:val="00530D63"/>
    <w:rsid w:val="00533334"/>
    <w:rsid w:val="005377E0"/>
    <w:rsid w:val="00540656"/>
    <w:rsid w:val="00547C4E"/>
    <w:rsid w:val="00552084"/>
    <w:rsid w:val="00563D25"/>
    <w:rsid w:val="00564F4B"/>
    <w:rsid w:val="005706CE"/>
    <w:rsid w:val="00571EC5"/>
    <w:rsid w:val="0059173B"/>
    <w:rsid w:val="0059798B"/>
    <w:rsid w:val="005B176B"/>
    <w:rsid w:val="005C4343"/>
    <w:rsid w:val="005D1B66"/>
    <w:rsid w:val="005D3ED6"/>
    <w:rsid w:val="005E2747"/>
    <w:rsid w:val="005E7C16"/>
    <w:rsid w:val="006114E5"/>
    <w:rsid w:val="006130D8"/>
    <w:rsid w:val="006410F7"/>
    <w:rsid w:val="00657156"/>
    <w:rsid w:val="00660597"/>
    <w:rsid w:val="006617E1"/>
    <w:rsid w:val="00677898"/>
    <w:rsid w:val="006820D0"/>
    <w:rsid w:val="006927F3"/>
    <w:rsid w:val="006A1F4A"/>
    <w:rsid w:val="006A7088"/>
    <w:rsid w:val="006B1EE0"/>
    <w:rsid w:val="006C492F"/>
    <w:rsid w:val="006C4BAA"/>
    <w:rsid w:val="006C5D09"/>
    <w:rsid w:val="006E5592"/>
    <w:rsid w:val="006F426A"/>
    <w:rsid w:val="00720536"/>
    <w:rsid w:val="00725714"/>
    <w:rsid w:val="00736794"/>
    <w:rsid w:val="007504D1"/>
    <w:rsid w:val="00752EA3"/>
    <w:rsid w:val="00763717"/>
    <w:rsid w:val="00766ED5"/>
    <w:rsid w:val="00767598"/>
    <w:rsid w:val="00773A75"/>
    <w:rsid w:val="007803C1"/>
    <w:rsid w:val="007810DA"/>
    <w:rsid w:val="007821F9"/>
    <w:rsid w:val="00790547"/>
    <w:rsid w:val="00796E5A"/>
    <w:rsid w:val="007B2482"/>
    <w:rsid w:val="007C0C24"/>
    <w:rsid w:val="007C5E85"/>
    <w:rsid w:val="007D4815"/>
    <w:rsid w:val="007F25DB"/>
    <w:rsid w:val="00814882"/>
    <w:rsid w:val="008526DE"/>
    <w:rsid w:val="008701B0"/>
    <w:rsid w:val="00876DFF"/>
    <w:rsid w:val="0089767E"/>
    <w:rsid w:val="008A7920"/>
    <w:rsid w:val="008B6385"/>
    <w:rsid w:val="008B645E"/>
    <w:rsid w:val="008B6BC7"/>
    <w:rsid w:val="008D0878"/>
    <w:rsid w:val="008F0B2C"/>
    <w:rsid w:val="008F4362"/>
    <w:rsid w:val="008F6ED9"/>
    <w:rsid w:val="0090601E"/>
    <w:rsid w:val="00914AB9"/>
    <w:rsid w:val="00917F48"/>
    <w:rsid w:val="00933F05"/>
    <w:rsid w:val="00934E2D"/>
    <w:rsid w:val="00955CFD"/>
    <w:rsid w:val="00961B5F"/>
    <w:rsid w:val="009877EE"/>
    <w:rsid w:val="009C2E06"/>
    <w:rsid w:val="009C6D00"/>
    <w:rsid w:val="009D6A1C"/>
    <w:rsid w:val="009E2E18"/>
    <w:rsid w:val="009F1709"/>
    <w:rsid w:val="009F25B7"/>
    <w:rsid w:val="009F32B0"/>
    <w:rsid w:val="009F4D8B"/>
    <w:rsid w:val="00A00B7F"/>
    <w:rsid w:val="00A170D1"/>
    <w:rsid w:val="00A20B58"/>
    <w:rsid w:val="00A24E82"/>
    <w:rsid w:val="00A278EC"/>
    <w:rsid w:val="00A30B7E"/>
    <w:rsid w:val="00A373FC"/>
    <w:rsid w:val="00A441F1"/>
    <w:rsid w:val="00A46B60"/>
    <w:rsid w:val="00A47761"/>
    <w:rsid w:val="00A53E91"/>
    <w:rsid w:val="00A71067"/>
    <w:rsid w:val="00A73D35"/>
    <w:rsid w:val="00A80C86"/>
    <w:rsid w:val="00A85955"/>
    <w:rsid w:val="00A87FF1"/>
    <w:rsid w:val="00AC6305"/>
    <w:rsid w:val="00AC66DE"/>
    <w:rsid w:val="00AE1064"/>
    <w:rsid w:val="00AE1941"/>
    <w:rsid w:val="00AF0BFE"/>
    <w:rsid w:val="00B00A44"/>
    <w:rsid w:val="00B02611"/>
    <w:rsid w:val="00B17889"/>
    <w:rsid w:val="00B20094"/>
    <w:rsid w:val="00B2104B"/>
    <w:rsid w:val="00B33882"/>
    <w:rsid w:val="00B721D0"/>
    <w:rsid w:val="00B776CE"/>
    <w:rsid w:val="00B8054A"/>
    <w:rsid w:val="00B81C16"/>
    <w:rsid w:val="00B8290A"/>
    <w:rsid w:val="00B84E6F"/>
    <w:rsid w:val="00BA0D64"/>
    <w:rsid w:val="00BB47EA"/>
    <w:rsid w:val="00BB66B2"/>
    <w:rsid w:val="00BB76B5"/>
    <w:rsid w:val="00BD011E"/>
    <w:rsid w:val="00BE3176"/>
    <w:rsid w:val="00C21B22"/>
    <w:rsid w:val="00C225B1"/>
    <w:rsid w:val="00C301CE"/>
    <w:rsid w:val="00C377E7"/>
    <w:rsid w:val="00C54FDF"/>
    <w:rsid w:val="00C70DBF"/>
    <w:rsid w:val="00C818D2"/>
    <w:rsid w:val="00CA2F08"/>
    <w:rsid w:val="00CB204B"/>
    <w:rsid w:val="00CD2423"/>
    <w:rsid w:val="00D05C1C"/>
    <w:rsid w:val="00D1478B"/>
    <w:rsid w:val="00D22B72"/>
    <w:rsid w:val="00D275EF"/>
    <w:rsid w:val="00D277DC"/>
    <w:rsid w:val="00D279AC"/>
    <w:rsid w:val="00D44622"/>
    <w:rsid w:val="00D547A6"/>
    <w:rsid w:val="00D5645A"/>
    <w:rsid w:val="00D61D82"/>
    <w:rsid w:val="00D746B0"/>
    <w:rsid w:val="00D9308A"/>
    <w:rsid w:val="00DA3AB7"/>
    <w:rsid w:val="00DC3FEC"/>
    <w:rsid w:val="00DD0B70"/>
    <w:rsid w:val="00DF6E12"/>
    <w:rsid w:val="00DF6EAE"/>
    <w:rsid w:val="00E03CF0"/>
    <w:rsid w:val="00E12C42"/>
    <w:rsid w:val="00E13957"/>
    <w:rsid w:val="00E31311"/>
    <w:rsid w:val="00E31D41"/>
    <w:rsid w:val="00E36B7B"/>
    <w:rsid w:val="00E37824"/>
    <w:rsid w:val="00E76B45"/>
    <w:rsid w:val="00E85BC6"/>
    <w:rsid w:val="00E938F5"/>
    <w:rsid w:val="00ED615B"/>
    <w:rsid w:val="00F17970"/>
    <w:rsid w:val="00F23FBF"/>
    <w:rsid w:val="00F31A48"/>
    <w:rsid w:val="00F37149"/>
    <w:rsid w:val="00F40924"/>
    <w:rsid w:val="00F57977"/>
    <w:rsid w:val="00F70E27"/>
    <w:rsid w:val="00F80E42"/>
    <w:rsid w:val="00F826C3"/>
    <w:rsid w:val="00FB567C"/>
    <w:rsid w:val="00FC0B11"/>
    <w:rsid w:val="00FC7AE4"/>
    <w:rsid w:val="00FF5D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AD45E22-F306-495E-BA3A-0420B7B5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1B4"/>
    <w:rPr>
      <w:rFonts w:eastAsiaTheme="minorEastAsia"/>
      <w:lang w:eastAsia="es-ES"/>
    </w:rPr>
  </w:style>
  <w:style w:type="paragraph" w:styleId="Ttulo1">
    <w:name w:val="heading 1"/>
    <w:basedOn w:val="Normal"/>
    <w:next w:val="Normal"/>
    <w:link w:val="Ttulo1Car"/>
    <w:uiPriority w:val="1"/>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eastAsia="Calibri"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customStyle="1" w:styleId="Default">
    <w:name w:val="Default"/>
    <w:qFormat/>
    <w:rsid w:val="00D1478B"/>
    <w:pPr>
      <w:autoSpaceDE w:val="0"/>
      <w:autoSpaceDN w:val="0"/>
      <w:adjustRightInd w:val="0"/>
    </w:pPr>
    <w:rPr>
      <w:rFonts w:ascii="Arial" w:eastAsiaTheme="minorHAnsi" w:hAnsi="Arial" w:cs="Arial"/>
      <w:color w:val="000000"/>
      <w:lang w:val="es-MX" w:eastAsia="en-US"/>
    </w:rPr>
  </w:style>
  <w:style w:type="paragraph" w:styleId="Sinespaciado">
    <w:name w:val="No Spacing"/>
    <w:aliases w:val="Francesa,INAI"/>
    <w:link w:val="SinespaciadoCar"/>
    <w:uiPriority w:val="1"/>
    <w:qFormat/>
    <w:rsid w:val="00293D4F"/>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qFormat/>
    <w:locked/>
    <w:rsid w:val="00293D4F"/>
    <w:rPr>
      <w:rFonts w:asciiTheme="minorHAnsi" w:eastAsiaTheme="minorHAnsi" w:hAnsiTheme="minorHAnsi" w:cstheme="minorBidi"/>
      <w:sz w:val="22"/>
      <w:szCs w:val="22"/>
      <w:lang w:val="es-MX" w:eastAsia="en-US"/>
    </w:rPr>
  </w:style>
  <w:style w:type="paragraph" w:styleId="NormalWeb">
    <w:name w:val="Normal (Web)"/>
    <w:basedOn w:val="Normal"/>
    <w:uiPriority w:val="99"/>
    <w:unhideWhenUsed/>
    <w:rsid w:val="00012B2E"/>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0E6DD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tir3TVLr3cTl888M9WsI9OyqA==">CgMxLjAyCGguZ2pkZ3hzMgloLjMwajB6bGwyCWguMWZvYjl0ZTIJaC4zem55c2g3MgloLjJldDkycDAyCGgudHlqY3d0MgloLjNkeTZ2a20yCWguMXQzaDVzZjIJaC40ZDM0b2c4OAByITFPc2MtYUNmaC1NV0NnRXBOSVZuN2R3UEFKbW5sRTU0SQ==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649993-2632-4DE1-815F-6B4B8C69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46</Pages>
  <Words>11408</Words>
  <Characters>62745</Characters>
  <Application>Microsoft Office Word</Application>
  <DocSecurity>0</DocSecurity>
  <Lines>522</Lines>
  <Paragraphs>148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8</cp:revision>
  <dcterms:created xsi:type="dcterms:W3CDTF">2025-10-29T20:47:00Z</dcterms:created>
  <dcterms:modified xsi:type="dcterms:W3CDTF">2025-12-17T20:02:00Z</dcterms:modified>
</cp:coreProperties>
</file>