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148B" w:rsidRPr="000022A4" w:rsidRDefault="00A077F4" w:rsidP="00CD3F18">
      <w:pPr>
        <w:tabs>
          <w:tab w:val="left" w:pos="3465"/>
        </w:tabs>
        <w:spacing w:line="360" w:lineRule="auto"/>
        <w:jc w:val="both"/>
        <w:rPr>
          <w:rFonts w:ascii="Palatino Linotype" w:eastAsia="Palatino Linotype" w:hAnsi="Palatino Linotype" w:cs="Palatino Linotype"/>
          <w:b/>
          <w:color w:val="000000" w:themeColor="text1"/>
        </w:rPr>
      </w:pPr>
      <w:bookmarkStart w:id="0" w:name="_GoBack"/>
      <w:bookmarkEnd w:id="0"/>
      <w:r w:rsidRPr="00CD3F18">
        <w:rPr>
          <w:rFonts w:ascii="Palatino Linotype" w:eastAsia="Palatino Linotype" w:hAnsi="Palatino Linotype" w:cs="Palatino Linotype"/>
          <w:color w:val="000000" w:themeColor="text1"/>
        </w:rPr>
        <w:t xml:space="preserve">Resolución del Pleno del Instituto de Transparencia, Acceso a la Información Pública y Protección de Datos Personales del Estado de México y Municipios, con domicilio en Metepec, Estado de México; </w:t>
      </w:r>
      <w:r w:rsidRPr="000022A4">
        <w:rPr>
          <w:rFonts w:ascii="Palatino Linotype" w:eastAsia="Palatino Linotype" w:hAnsi="Palatino Linotype" w:cs="Palatino Linotype"/>
          <w:b/>
          <w:color w:val="000000" w:themeColor="text1"/>
        </w:rPr>
        <w:t xml:space="preserve">de fecha </w:t>
      </w:r>
      <w:r w:rsidR="00C11DB4" w:rsidRPr="000022A4">
        <w:rPr>
          <w:rFonts w:ascii="Palatino Linotype" w:eastAsia="Palatino Linotype" w:hAnsi="Palatino Linotype" w:cs="Palatino Linotype"/>
          <w:b/>
          <w:color w:val="000000" w:themeColor="text1"/>
        </w:rPr>
        <w:t>veinticuatro (24)</w:t>
      </w:r>
      <w:r w:rsidR="008F451D" w:rsidRPr="000022A4">
        <w:rPr>
          <w:rFonts w:ascii="Palatino Linotype" w:eastAsia="Palatino Linotype" w:hAnsi="Palatino Linotype" w:cs="Palatino Linotype"/>
          <w:b/>
          <w:color w:val="000000" w:themeColor="text1"/>
        </w:rPr>
        <w:t xml:space="preserve"> de septiembre</w:t>
      </w:r>
      <w:r w:rsidRPr="000022A4">
        <w:rPr>
          <w:rFonts w:ascii="Palatino Linotype" w:eastAsia="Palatino Linotype" w:hAnsi="Palatino Linotype" w:cs="Palatino Linotype"/>
          <w:b/>
          <w:color w:val="000000" w:themeColor="text1"/>
        </w:rPr>
        <w:t xml:space="preserve"> de dos mil veinticinco.</w:t>
      </w:r>
    </w:p>
    <w:p w:rsidR="0072148B" w:rsidRPr="00CD3F18" w:rsidRDefault="0072148B" w:rsidP="00CD3F18">
      <w:pPr>
        <w:tabs>
          <w:tab w:val="left" w:pos="3465"/>
        </w:tabs>
        <w:spacing w:line="360" w:lineRule="auto"/>
        <w:jc w:val="both"/>
        <w:rPr>
          <w:rFonts w:ascii="Palatino Linotype" w:eastAsia="Palatino Linotype" w:hAnsi="Palatino Linotype" w:cs="Palatino Linotype"/>
          <w:color w:val="000000" w:themeColor="text1"/>
        </w:rPr>
      </w:pPr>
    </w:p>
    <w:p w:rsidR="0072148B" w:rsidRPr="00CD3F18" w:rsidRDefault="00A077F4" w:rsidP="00CD3F18">
      <w:pPr>
        <w:spacing w:line="360" w:lineRule="auto"/>
        <w:jc w:val="both"/>
        <w:rPr>
          <w:rFonts w:ascii="Palatino Linotype" w:eastAsia="Palatino Linotype" w:hAnsi="Palatino Linotype" w:cs="Palatino Linotype"/>
          <w:color w:val="000000" w:themeColor="text1"/>
        </w:rPr>
      </w:pPr>
      <w:r w:rsidRPr="00CD3F18">
        <w:rPr>
          <w:rFonts w:ascii="Palatino Linotype" w:eastAsia="Palatino Linotype" w:hAnsi="Palatino Linotype" w:cs="Palatino Linotype"/>
          <w:b/>
          <w:color w:val="000000" w:themeColor="text1"/>
        </w:rPr>
        <w:t xml:space="preserve">VISTAS </w:t>
      </w:r>
      <w:r w:rsidRPr="00CD3F18">
        <w:rPr>
          <w:rFonts w:ascii="Palatino Linotype" w:eastAsia="Palatino Linotype" w:hAnsi="Palatino Linotype" w:cs="Palatino Linotype"/>
          <w:color w:val="000000" w:themeColor="text1"/>
        </w:rPr>
        <w:t xml:space="preserve">las constancias para resolver </w:t>
      </w:r>
      <w:r w:rsidR="002C4BEC" w:rsidRPr="00CD3F18">
        <w:rPr>
          <w:rFonts w:ascii="Palatino Linotype" w:eastAsia="Palatino Linotype" w:hAnsi="Palatino Linotype" w:cs="Palatino Linotype"/>
          <w:color w:val="000000" w:themeColor="text1"/>
        </w:rPr>
        <w:t>el Recurso</w:t>
      </w:r>
      <w:r w:rsidRPr="00CD3F18">
        <w:rPr>
          <w:rFonts w:ascii="Palatino Linotype" w:eastAsia="Palatino Linotype" w:hAnsi="Palatino Linotype" w:cs="Palatino Linotype"/>
          <w:color w:val="000000" w:themeColor="text1"/>
        </w:rPr>
        <w:t xml:space="preserve"> de Revisión </w:t>
      </w:r>
      <w:r w:rsidR="007C2517" w:rsidRPr="00CD3F18">
        <w:rPr>
          <w:rFonts w:ascii="Palatino Linotype" w:eastAsia="Palatino Linotype" w:hAnsi="Palatino Linotype" w:cs="Palatino Linotype"/>
          <w:b/>
          <w:color w:val="000000" w:themeColor="text1"/>
        </w:rPr>
        <w:t>04638</w:t>
      </w:r>
      <w:r w:rsidRPr="00CD3F18">
        <w:rPr>
          <w:rFonts w:ascii="Palatino Linotype" w:eastAsia="Palatino Linotype" w:hAnsi="Palatino Linotype" w:cs="Palatino Linotype"/>
          <w:b/>
          <w:color w:val="000000" w:themeColor="text1"/>
        </w:rPr>
        <w:t>/INFOEM/IP/RR/2025</w:t>
      </w:r>
      <w:r w:rsidR="002C4BEC" w:rsidRPr="00CD3F18">
        <w:rPr>
          <w:rFonts w:ascii="Palatino Linotype" w:eastAsia="Palatino Linotype" w:hAnsi="Palatino Linotype" w:cs="Palatino Linotype"/>
          <w:color w:val="000000" w:themeColor="text1"/>
        </w:rPr>
        <w:t>, promovido</w:t>
      </w:r>
      <w:r w:rsidRPr="00CD3F18">
        <w:rPr>
          <w:rFonts w:ascii="Palatino Linotype" w:eastAsia="Palatino Linotype" w:hAnsi="Palatino Linotype" w:cs="Palatino Linotype"/>
          <w:color w:val="000000" w:themeColor="text1"/>
        </w:rPr>
        <w:t xml:space="preserve"> por </w:t>
      </w:r>
      <w:r w:rsidR="00B95873" w:rsidRPr="009E4CE6">
        <w:rPr>
          <w:rFonts w:ascii="Palatino Linotype" w:eastAsia="Palatino Linotype" w:hAnsi="Palatino Linotype" w:cs="Palatino Linotype"/>
          <w:b/>
          <w:color w:val="000000" w:themeColor="text1"/>
        </w:rPr>
        <w:t>una persona que no registró nombre</w:t>
      </w:r>
      <w:r w:rsidRPr="00CD3F18">
        <w:rPr>
          <w:rFonts w:ascii="Palatino Linotype" w:eastAsia="Palatino Linotype" w:hAnsi="Palatino Linotype" w:cs="Palatino Linotype"/>
          <w:color w:val="000000" w:themeColor="text1"/>
        </w:rPr>
        <w:t xml:space="preserve">, en lo sucesivo </w:t>
      </w:r>
      <w:r w:rsidRPr="00CD3F18">
        <w:rPr>
          <w:rFonts w:ascii="Palatino Linotype" w:eastAsia="Palatino Linotype" w:hAnsi="Palatino Linotype" w:cs="Palatino Linotype"/>
          <w:b/>
          <w:color w:val="000000" w:themeColor="text1"/>
        </w:rPr>
        <w:t>EL RECURRENTE</w:t>
      </w:r>
      <w:r w:rsidRPr="00CD3F18">
        <w:rPr>
          <w:rFonts w:ascii="Palatino Linotype" w:eastAsia="Palatino Linotype" w:hAnsi="Palatino Linotype" w:cs="Palatino Linotype"/>
          <w:color w:val="000000" w:themeColor="text1"/>
        </w:rPr>
        <w:t>, en contr</w:t>
      </w:r>
      <w:r w:rsidR="002C4BEC" w:rsidRPr="00CD3F18">
        <w:rPr>
          <w:rFonts w:ascii="Palatino Linotype" w:eastAsia="Palatino Linotype" w:hAnsi="Palatino Linotype" w:cs="Palatino Linotype"/>
          <w:color w:val="000000" w:themeColor="text1"/>
        </w:rPr>
        <w:t>a de la respuesta otorgada a la solicitud</w:t>
      </w:r>
      <w:r w:rsidRPr="00CD3F18">
        <w:rPr>
          <w:rFonts w:ascii="Palatino Linotype" w:eastAsia="Palatino Linotype" w:hAnsi="Palatino Linotype" w:cs="Palatino Linotype"/>
          <w:color w:val="000000" w:themeColor="text1"/>
        </w:rPr>
        <w:t xml:space="preserve"> de información </w:t>
      </w:r>
      <w:r w:rsidR="007C2517" w:rsidRPr="00CD3F18">
        <w:rPr>
          <w:rFonts w:ascii="Palatino Linotype" w:eastAsia="Palatino Linotype" w:hAnsi="Palatino Linotype" w:cs="Palatino Linotype"/>
          <w:b/>
          <w:color w:val="000000" w:themeColor="text1"/>
        </w:rPr>
        <w:t>00166/SMOV/IP/2025</w:t>
      </w:r>
      <w:r w:rsidRPr="00CD3F18">
        <w:rPr>
          <w:rFonts w:ascii="Palatino Linotype" w:eastAsia="Palatino Linotype" w:hAnsi="Palatino Linotype" w:cs="Palatino Linotype"/>
          <w:color w:val="000000" w:themeColor="text1"/>
        </w:rPr>
        <w:t xml:space="preserve">, </w:t>
      </w:r>
      <w:r w:rsidR="00EB7C0B" w:rsidRPr="00CD3F18">
        <w:rPr>
          <w:rFonts w:ascii="Palatino Linotype" w:eastAsia="Palatino Linotype" w:hAnsi="Palatino Linotype" w:cs="Palatino Linotype"/>
          <w:color w:val="000000" w:themeColor="text1"/>
        </w:rPr>
        <w:t xml:space="preserve">por parte de la </w:t>
      </w:r>
      <w:r w:rsidR="00EB7C0B" w:rsidRPr="00CD3F18">
        <w:rPr>
          <w:rFonts w:ascii="Palatino Linotype" w:eastAsia="Palatino Linotype" w:hAnsi="Palatino Linotype" w:cs="Palatino Linotype"/>
          <w:b/>
          <w:color w:val="000000" w:themeColor="text1"/>
        </w:rPr>
        <w:t>Secretaría de Movilidad</w:t>
      </w:r>
      <w:r w:rsidRPr="00CD3F18">
        <w:rPr>
          <w:rFonts w:ascii="Palatino Linotype" w:eastAsia="Palatino Linotype" w:hAnsi="Palatino Linotype" w:cs="Palatino Linotype"/>
          <w:b/>
          <w:color w:val="000000" w:themeColor="text1"/>
        </w:rPr>
        <w:t xml:space="preserve">, </w:t>
      </w:r>
      <w:r w:rsidRPr="00CD3F18">
        <w:rPr>
          <w:rFonts w:ascii="Palatino Linotype" w:eastAsia="Palatino Linotype" w:hAnsi="Palatino Linotype" w:cs="Palatino Linotype"/>
          <w:color w:val="000000" w:themeColor="text1"/>
        </w:rPr>
        <w:t xml:space="preserve">en adelante el </w:t>
      </w:r>
      <w:r w:rsidRPr="00CD3F18">
        <w:rPr>
          <w:rFonts w:ascii="Palatino Linotype" w:eastAsia="Palatino Linotype" w:hAnsi="Palatino Linotype" w:cs="Palatino Linotype"/>
          <w:b/>
          <w:color w:val="000000" w:themeColor="text1"/>
        </w:rPr>
        <w:t>SUJETO OBLIGADO</w:t>
      </w:r>
      <w:r w:rsidRPr="00CD3F18">
        <w:rPr>
          <w:rFonts w:ascii="Palatino Linotype" w:eastAsia="Palatino Linotype" w:hAnsi="Palatino Linotype" w:cs="Palatino Linotype"/>
          <w:color w:val="000000" w:themeColor="text1"/>
        </w:rPr>
        <w:t>, se emite la presente resolución con base en los siguientes:</w:t>
      </w:r>
    </w:p>
    <w:p w:rsidR="0072148B" w:rsidRDefault="0072148B" w:rsidP="00CD3F18">
      <w:pPr>
        <w:spacing w:line="360" w:lineRule="auto"/>
        <w:jc w:val="both"/>
        <w:rPr>
          <w:rFonts w:ascii="Palatino Linotype" w:eastAsia="Palatino Linotype" w:hAnsi="Palatino Linotype" w:cs="Palatino Linotype"/>
          <w:color w:val="000000" w:themeColor="text1"/>
        </w:rPr>
      </w:pPr>
    </w:p>
    <w:p w:rsidR="009E4CE6" w:rsidRPr="00CD3F18" w:rsidRDefault="009E4CE6" w:rsidP="00CD3F18">
      <w:pPr>
        <w:spacing w:line="360" w:lineRule="auto"/>
        <w:jc w:val="both"/>
        <w:rPr>
          <w:rFonts w:ascii="Palatino Linotype" w:eastAsia="Palatino Linotype" w:hAnsi="Palatino Linotype" w:cs="Palatino Linotype"/>
          <w:color w:val="000000" w:themeColor="text1"/>
        </w:rPr>
      </w:pPr>
    </w:p>
    <w:p w:rsidR="0072148B" w:rsidRPr="00CD3F18" w:rsidRDefault="00A077F4" w:rsidP="00CD3F18">
      <w:pPr>
        <w:pStyle w:val="Ttulo1"/>
        <w:spacing w:before="0" w:line="360" w:lineRule="auto"/>
        <w:jc w:val="center"/>
        <w:rPr>
          <w:rFonts w:ascii="Palatino Linotype" w:eastAsia="Palatino Linotype" w:hAnsi="Palatino Linotype" w:cs="Palatino Linotype"/>
          <w:b/>
          <w:color w:val="000000" w:themeColor="text1"/>
          <w:sz w:val="24"/>
          <w:szCs w:val="24"/>
        </w:rPr>
      </w:pPr>
      <w:bookmarkStart w:id="1" w:name="_heading=h.gjdgxs" w:colFirst="0" w:colLast="0"/>
      <w:bookmarkEnd w:id="1"/>
      <w:r w:rsidRPr="00CD3F18">
        <w:rPr>
          <w:rFonts w:ascii="Palatino Linotype" w:eastAsia="Palatino Linotype" w:hAnsi="Palatino Linotype" w:cs="Palatino Linotype"/>
          <w:b/>
          <w:color w:val="000000" w:themeColor="text1"/>
          <w:sz w:val="24"/>
          <w:szCs w:val="24"/>
        </w:rPr>
        <w:t>A N T E C E D E N T E S</w:t>
      </w:r>
    </w:p>
    <w:p w:rsidR="0072148B" w:rsidRPr="00CD3F18" w:rsidRDefault="0072148B" w:rsidP="00CD3F18">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u w:val="single"/>
        </w:rPr>
      </w:pPr>
    </w:p>
    <w:p w:rsidR="0072148B" w:rsidRPr="00CD3F18" w:rsidRDefault="00A077F4" w:rsidP="00CD3F18">
      <w:pPr>
        <w:numPr>
          <w:ilvl w:val="0"/>
          <w:numId w:val="2"/>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CD3F18">
        <w:rPr>
          <w:rFonts w:ascii="Palatino Linotype" w:eastAsia="Palatino Linotype" w:hAnsi="Palatino Linotype" w:cs="Palatino Linotype"/>
          <w:color w:val="000000" w:themeColor="text1"/>
        </w:rPr>
        <w:t xml:space="preserve">El </w:t>
      </w:r>
      <w:r w:rsidR="007C2517" w:rsidRPr="00CD3F18">
        <w:rPr>
          <w:rFonts w:ascii="Palatino Linotype" w:eastAsia="Palatino Linotype" w:hAnsi="Palatino Linotype" w:cs="Palatino Linotype"/>
          <w:b/>
          <w:color w:val="000000" w:themeColor="text1"/>
        </w:rPr>
        <w:t>cuatro de marzo</w:t>
      </w:r>
      <w:r w:rsidRPr="00CD3F18">
        <w:rPr>
          <w:rFonts w:ascii="Palatino Linotype" w:eastAsia="Palatino Linotype" w:hAnsi="Palatino Linotype" w:cs="Palatino Linotype"/>
          <w:b/>
          <w:color w:val="000000" w:themeColor="text1"/>
        </w:rPr>
        <w:t xml:space="preserve"> de dos mil veinticinco</w:t>
      </w:r>
      <w:r w:rsidRPr="00CD3F18">
        <w:rPr>
          <w:rFonts w:ascii="Palatino Linotype" w:eastAsia="Palatino Linotype" w:hAnsi="Palatino Linotype" w:cs="Palatino Linotype"/>
          <w:color w:val="000000" w:themeColor="text1"/>
        </w:rPr>
        <w:t>,</w:t>
      </w:r>
      <w:r w:rsidRPr="00CD3F18">
        <w:rPr>
          <w:rFonts w:ascii="Palatino Linotype" w:eastAsia="Palatino Linotype" w:hAnsi="Palatino Linotype" w:cs="Palatino Linotype"/>
          <w:b/>
          <w:color w:val="000000" w:themeColor="text1"/>
        </w:rPr>
        <w:t xml:space="preserve"> </w:t>
      </w:r>
      <w:r w:rsidRPr="00CD3F18">
        <w:rPr>
          <w:rFonts w:ascii="Palatino Linotype" w:eastAsia="Palatino Linotype" w:hAnsi="Palatino Linotype" w:cs="Palatino Linotype"/>
          <w:color w:val="000000" w:themeColor="text1"/>
        </w:rPr>
        <w:t>se presentó ante el Sujeto Obligado vía Sistema de Acceso a la Información Mex</w:t>
      </w:r>
      <w:r w:rsidR="002C4BEC" w:rsidRPr="00CD3F18">
        <w:rPr>
          <w:rFonts w:ascii="Palatino Linotype" w:eastAsia="Palatino Linotype" w:hAnsi="Palatino Linotype" w:cs="Palatino Linotype"/>
          <w:color w:val="000000" w:themeColor="text1"/>
        </w:rPr>
        <w:t xml:space="preserve">iquense, en adelante SAIMEX, la siguiente </w:t>
      </w:r>
      <w:r w:rsidR="002C4BEC" w:rsidRPr="00CD3F18">
        <w:rPr>
          <w:rFonts w:ascii="Palatino Linotype" w:eastAsia="Palatino Linotype" w:hAnsi="Palatino Linotype" w:cs="Palatino Linotype"/>
          <w:b/>
          <w:color w:val="000000" w:themeColor="text1"/>
        </w:rPr>
        <w:t xml:space="preserve">solicitud </w:t>
      </w:r>
      <w:r w:rsidRPr="00CD3F18">
        <w:rPr>
          <w:rFonts w:ascii="Palatino Linotype" w:eastAsia="Palatino Linotype" w:hAnsi="Palatino Linotype" w:cs="Palatino Linotype"/>
          <w:b/>
          <w:color w:val="000000" w:themeColor="text1"/>
        </w:rPr>
        <w:t>de información pública</w:t>
      </w:r>
      <w:r w:rsidRPr="00CD3F18">
        <w:rPr>
          <w:rFonts w:ascii="Palatino Linotype" w:eastAsia="Palatino Linotype" w:hAnsi="Palatino Linotype" w:cs="Palatino Linotype"/>
          <w:color w:val="000000" w:themeColor="text1"/>
        </w:rPr>
        <w:t>:</w:t>
      </w:r>
    </w:p>
    <w:p w:rsidR="0072148B" w:rsidRPr="00CD3F18" w:rsidRDefault="0072148B" w:rsidP="00CD3F18">
      <w:pPr>
        <w:pBdr>
          <w:top w:val="nil"/>
          <w:left w:val="nil"/>
          <w:bottom w:val="nil"/>
          <w:right w:val="nil"/>
          <w:between w:val="nil"/>
        </w:pBdr>
        <w:jc w:val="both"/>
        <w:rPr>
          <w:rFonts w:ascii="Palatino Linotype" w:eastAsia="Palatino Linotype" w:hAnsi="Palatino Linotype" w:cs="Palatino Linotype"/>
          <w:color w:val="000000" w:themeColor="text1"/>
        </w:rPr>
      </w:pPr>
    </w:p>
    <w:p w:rsidR="0072148B" w:rsidRPr="00CD3F18" w:rsidRDefault="002C4BEC" w:rsidP="00CD3F18">
      <w:pPr>
        <w:pBdr>
          <w:top w:val="nil"/>
          <w:left w:val="nil"/>
          <w:bottom w:val="nil"/>
          <w:right w:val="nil"/>
          <w:between w:val="nil"/>
        </w:pBdr>
        <w:jc w:val="both"/>
        <w:rPr>
          <w:rFonts w:ascii="Palatino Linotype" w:eastAsia="Palatino Linotype" w:hAnsi="Palatino Linotype" w:cs="Palatino Linotype"/>
          <w:i/>
          <w:color w:val="000000" w:themeColor="text1"/>
        </w:rPr>
      </w:pPr>
      <w:r w:rsidRPr="00CD3F18">
        <w:rPr>
          <w:rFonts w:ascii="Palatino Linotype" w:eastAsia="Palatino Linotype" w:hAnsi="Palatino Linotype" w:cs="Palatino Linotype"/>
          <w:i/>
          <w:color w:val="000000" w:themeColor="text1"/>
        </w:rPr>
        <w:t xml:space="preserve"> </w:t>
      </w:r>
      <w:r w:rsidR="00223B24" w:rsidRPr="00CD3F18">
        <w:rPr>
          <w:rFonts w:ascii="Palatino Linotype" w:eastAsia="Palatino Linotype" w:hAnsi="Palatino Linotype" w:cs="Palatino Linotype"/>
          <w:i/>
          <w:color w:val="000000" w:themeColor="text1"/>
        </w:rPr>
        <w:t>“</w:t>
      </w:r>
      <w:r w:rsidR="007C2517" w:rsidRPr="00CD3F18">
        <w:rPr>
          <w:rFonts w:ascii="Palatino Linotype" w:eastAsia="Palatino Linotype" w:hAnsi="Palatino Linotype" w:cs="Palatino Linotype"/>
          <w:i/>
          <w:color w:val="000000" w:themeColor="text1"/>
        </w:rPr>
        <w:t>Se solicita el padrón de grúas consesionadas por municipio con sus autorización de deposito permiso y concesiones de las grúas el nombre del representante y teléfonos de oficina con domicilio de oficina vigente</w:t>
      </w:r>
      <w:r w:rsidR="00223B24" w:rsidRPr="00CD3F18">
        <w:rPr>
          <w:rFonts w:ascii="Palatino Linotype" w:eastAsia="Palatino Linotype" w:hAnsi="Palatino Linotype" w:cs="Palatino Linotype"/>
          <w:i/>
          <w:color w:val="000000" w:themeColor="text1"/>
        </w:rPr>
        <w:t>” (Sic)</w:t>
      </w:r>
    </w:p>
    <w:p w:rsidR="00223B24" w:rsidRDefault="00223B24" w:rsidP="00CD3F18">
      <w:pPr>
        <w:pBdr>
          <w:top w:val="nil"/>
          <w:left w:val="nil"/>
          <w:bottom w:val="nil"/>
          <w:right w:val="nil"/>
          <w:between w:val="nil"/>
        </w:pBdr>
        <w:jc w:val="both"/>
        <w:rPr>
          <w:rFonts w:ascii="Palatino Linotype" w:eastAsia="Palatino Linotype" w:hAnsi="Palatino Linotype" w:cs="Palatino Linotype"/>
          <w:i/>
          <w:color w:val="000000" w:themeColor="text1"/>
        </w:rPr>
      </w:pPr>
    </w:p>
    <w:p w:rsidR="009E4CE6" w:rsidRPr="00CD3F18" w:rsidRDefault="009E4CE6" w:rsidP="00CD3F18">
      <w:pPr>
        <w:pBdr>
          <w:top w:val="nil"/>
          <w:left w:val="nil"/>
          <w:bottom w:val="nil"/>
          <w:right w:val="nil"/>
          <w:between w:val="nil"/>
        </w:pBdr>
        <w:jc w:val="both"/>
        <w:rPr>
          <w:rFonts w:ascii="Palatino Linotype" w:eastAsia="Palatino Linotype" w:hAnsi="Palatino Linotype" w:cs="Palatino Linotype"/>
          <w:i/>
          <w:color w:val="000000" w:themeColor="text1"/>
        </w:rPr>
      </w:pPr>
    </w:p>
    <w:p w:rsidR="0072148B" w:rsidRPr="00CD3F18" w:rsidRDefault="00A077F4" w:rsidP="009E4CE6">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CD3F18">
        <w:rPr>
          <w:rFonts w:ascii="Palatino Linotype" w:eastAsia="Palatino Linotype" w:hAnsi="Palatino Linotype" w:cs="Palatino Linotype"/>
          <w:color w:val="000000" w:themeColor="text1"/>
        </w:rPr>
        <w:t xml:space="preserve">Se eligió como modalidad de entrega de la información: A través del </w:t>
      </w:r>
      <w:r w:rsidRPr="00CD3F18">
        <w:rPr>
          <w:rFonts w:ascii="Palatino Linotype" w:eastAsia="Palatino Linotype" w:hAnsi="Palatino Linotype" w:cs="Palatino Linotype"/>
          <w:b/>
          <w:color w:val="000000" w:themeColor="text1"/>
        </w:rPr>
        <w:t>SAIMEX.</w:t>
      </w:r>
    </w:p>
    <w:p w:rsidR="0035300F" w:rsidRPr="00CD3F18" w:rsidRDefault="0035300F" w:rsidP="00CD3F18">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3E1C35" w:rsidRPr="00CD3F18" w:rsidRDefault="00A077F4" w:rsidP="00CD3F18">
      <w:pPr>
        <w:numPr>
          <w:ilvl w:val="0"/>
          <w:numId w:val="2"/>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CD3F18">
        <w:rPr>
          <w:rFonts w:ascii="Palatino Linotype" w:eastAsia="Palatino Linotype" w:hAnsi="Palatino Linotype" w:cs="Palatino Linotype"/>
          <w:color w:val="000000" w:themeColor="text1"/>
        </w:rPr>
        <w:lastRenderedPageBreak/>
        <w:t>El</w:t>
      </w:r>
      <w:r w:rsidRPr="00CD3F18">
        <w:rPr>
          <w:rFonts w:ascii="Palatino Linotype" w:eastAsia="Palatino Linotype" w:hAnsi="Palatino Linotype" w:cs="Palatino Linotype"/>
          <w:b/>
          <w:color w:val="000000" w:themeColor="text1"/>
        </w:rPr>
        <w:t xml:space="preserve"> </w:t>
      </w:r>
      <w:r w:rsidR="00466C47" w:rsidRPr="00CD3F18">
        <w:rPr>
          <w:rFonts w:ascii="Palatino Linotype" w:eastAsia="Palatino Linotype" w:hAnsi="Palatino Linotype" w:cs="Palatino Linotype"/>
          <w:b/>
          <w:color w:val="000000" w:themeColor="text1"/>
        </w:rPr>
        <w:t>veintiséis</w:t>
      </w:r>
      <w:r w:rsidR="006E390C" w:rsidRPr="00CD3F18">
        <w:rPr>
          <w:rFonts w:ascii="Palatino Linotype" w:eastAsia="Palatino Linotype" w:hAnsi="Palatino Linotype" w:cs="Palatino Linotype"/>
          <w:b/>
          <w:color w:val="000000" w:themeColor="text1"/>
        </w:rPr>
        <w:t xml:space="preserve"> de marzo</w:t>
      </w:r>
      <w:r w:rsidRPr="00CD3F18">
        <w:rPr>
          <w:rFonts w:ascii="Palatino Linotype" w:eastAsia="Palatino Linotype" w:hAnsi="Palatino Linotype" w:cs="Palatino Linotype"/>
          <w:b/>
          <w:color w:val="000000" w:themeColor="text1"/>
        </w:rPr>
        <w:t xml:space="preserve"> de dos mil veinticinco</w:t>
      </w:r>
      <w:r w:rsidRPr="00CD3F18">
        <w:rPr>
          <w:rFonts w:ascii="Palatino Linotype" w:eastAsia="Palatino Linotype" w:hAnsi="Palatino Linotype" w:cs="Palatino Linotype"/>
          <w:color w:val="000000" w:themeColor="text1"/>
        </w:rPr>
        <w:t>, el Sujeto Obligado</w:t>
      </w:r>
      <w:r w:rsidRPr="00CD3F18">
        <w:rPr>
          <w:rFonts w:ascii="Palatino Linotype" w:eastAsia="Palatino Linotype" w:hAnsi="Palatino Linotype" w:cs="Palatino Linotype"/>
          <w:b/>
          <w:color w:val="000000" w:themeColor="text1"/>
        </w:rPr>
        <w:t>,</w:t>
      </w:r>
      <w:r w:rsidRPr="00CD3F18">
        <w:rPr>
          <w:rFonts w:ascii="Palatino Linotype" w:eastAsia="Palatino Linotype" w:hAnsi="Palatino Linotype" w:cs="Palatino Linotype"/>
          <w:color w:val="000000" w:themeColor="text1"/>
        </w:rPr>
        <w:t xml:space="preserve"> dio </w:t>
      </w:r>
      <w:r w:rsidRPr="00CD3F18">
        <w:rPr>
          <w:rFonts w:ascii="Palatino Linotype" w:eastAsia="Palatino Linotype" w:hAnsi="Palatino Linotype" w:cs="Palatino Linotype"/>
          <w:b/>
          <w:color w:val="000000" w:themeColor="text1"/>
        </w:rPr>
        <w:t>respuesta</w:t>
      </w:r>
      <w:r w:rsidRPr="00CD3F18">
        <w:rPr>
          <w:rFonts w:ascii="Palatino Linotype" w:eastAsia="Palatino Linotype" w:hAnsi="Palatino Linotype" w:cs="Palatino Linotype"/>
          <w:color w:val="000000" w:themeColor="text1"/>
        </w:rPr>
        <w:t xml:space="preserve"> a través </w:t>
      </w:r>
      <w:r w:rsidR="00EF68C9" w:rsidRPr="00CD3F18">
        <w:rPr>
          <w:rFonts w:ascii="Palatino Linotype" w:eastAsia="Palatino Linotype" w:hAnsi="Palatino Linotype" w:cs="Palatino Linotype"/>
          <w:color w:val="000000" w:themeColor="text1"/>
        </w:rPr>
        <w:t>de los</w:t>
      </w:r>
      <w:r w:rsidRPr="00CD3F18">
        <w:rPr>
          <w:rFonts w:ascii="Palatino Linotype" w:eastAsia="Palatino Linotype" w:hAnsi="Palatino Linotype" w:cs="Palatino Linotype"/>
          <w:color w:val="000000" w:themeColor="text1"/>
        </w:rPr>
        <w:t xml:space="preserve"> </w:t>
      </w:r>
      <w:r w:rsidR="008419F5" w:rsidRPr="00CD3F18">
        <w:rPr>
          <w:rFonts w:ascii="Palatino Linotype" w:eastAsia="Palatino Linotype" w:hAnsi="Palatino Linotype" w:cs="Palatino Linotype"/>
          <w:color w:val="000000" w:themeColor="text1"/>
        </w:rPr>
        <w:t>siguiente</w:t>
      </w:r>
      <w:r w:rsidR="00EF68C9" w:rsidRPr="00CD3F18">
        <w:rPr>
          <w:rFonts w:ascii="Palatino Linotype" w:eastAsia="Palatino Linotype" w:hAnsi="Palatino Linotype" w:cs="Palatino Linotype"/>
          <w:color w:val="000000" w:themeColor="text1"/>
        </w:rPr>
        <w:t>s</w:t>
      </w:r>
      <w:r w:rsidR="008419F5" w:rsidRPr="00CD3F18">
        <w:rPr>
          <w:rFonts w:ascii="Palatino Linotype" w:eastAsia="Palatino Linotype" w:hAnsi="Palatino Linotype" w:cs="Palatino Linotype"/>
          <w:color w:val="000000" w:themeColor="text1"/>
        </w:rPr>
        <w:t xml:space="preserve"> archivo</w:t>
      </w:r>
      <w:r w:rsidR="00EF68C9" w:rsidRPr="00CD3F18">
        <w:rPr>
          <w:rFonts w:ascii="Palatino Linotype" w:eastAsia="Palatino Linotype" w:hAnsi="Palatino Linotype" w:cs="Palatino Linotype"/>
          <w:color w:val="000000" w:themeColor="text1"/>
        </w:rPr>
        <w:t>s</w:t>
      </w:r>
      <w:r w:rsidR="008419F5" w:rsidRPr="00CD3F18">
        <w:rPr>
          <w:rFonts w:ascii="Palatino Linotype" w:eastAsia="Palatino Linotype" w:hAnsi="Palatino Linotype" w:cs="Palatino Linotype"/>
          <w:color w:val="000000" w:themeColor="text1"/>
        </w:rPr>
        <w:t xml:space="preserve"> electrónico</w:t>
      </w:r>
      <w:r w:rsidR="00EF68C9" w:rsidRPr="00CD3F18">
        <w:rPr>
          <w:rFonts w:ascii="Palatino Linotype" w:eastAsia="Palatino Linotype" w:hAnsi="Palatino Linotype" w:cs="Palatino Linotype"/>
          <w:color w:val="000000" w:themeColor="text1"/>
        </w:rPr>
        <w:t>s</w:t>
      </w:r>
      <w:r w:rsidRPr="00CD3F18">
        <w:rPr>
          <w:rFonts w:ascii="Palatino Linotype" w:eastAsia="Palatino Linotype" w:hAnsi="Palatino Linotype" w:cs="Palatino Linotype"/>
          <w:b/>
          <w:i/>
          <w:color w:val="000000" w:themeColor="text1"/>
        </w:rPr>
        <w:t>:</w:t>
      </w:r>
    </w:p>
    <w:p w:rsidR="00385641" w:rsidRPr="00CD3F18" w:rsidRDefault="00385641" w:rsidP="009E4CE6">
      <w:pPr>
        <w:pStyle w:val="Prrafodelista"/>
        <w:numPr>
          <w:ilvl w:val="0"/>
          <w:numId w:val="37"/>
        </w:numPr>
        <w:pBdr>
          <w:top w:val="nil"/>
          <w:left w:val="nil"/>
          <w:bottom w:val="nil"/>
          <w:right w:val="nil"/>
          <w:between w:val="nil"/>
        </w:pBdr>
        <w:tabs>
          <w:tab w:val="left" w:pos="567"/>
        </w:tabs>
        <w:ind w:left="0" w:firstLine="0"/>
        <w:jc w:val="both"/>
        <w:rPr>
          <w:rFonts w:ascii="Palatino Linotype" w:eastAsia="Palatino Linotype" w:hAnsi="Palatino Linotype" w:cs="Palatino Linotype"/>
          <w:b/>
          <w:i/>
          <w:color w:val="000000" w:themeColor="text1"/>
        </w:rPr>
      </w:pPr>
      <w:r w:rsidRPr="00CD3F18">
        <w:rPr>
          <w:rFonts w:ascii="Palatino Linotype" w:eastAsia="Palatino Linotype" w:hAnsi="Palatino Linotype" w:cs="Palatino Linotype"/>
          <w:b/>
          <w:i/>
          <w:color w:val="000000" w:themeColor="text1"/>
        </w:rPr>
        <w:t>0157-2025.pdf</w:t>
      </w:r>
    </w:p>
    <w:p w:rsidR="00A35436" w:rsidRPr="00CD3F18" w:rsidRDefault="00A35436" w:rsidP="00CD3F18">
      <w:pPr>
        <w:pBdr>
          <w:top w:val="nil"/>
          <w:left w:val="nil"/>
          <w:bottom w:val="nil"/>
          <w:right w:val="nil"/>
          <w:between w:val="nil"/>
        </w:pBdr>
        <w:tabs>
          <w:tab w:val="left" w:pos="567"/>
        </w:tabs>
        <w:jc w:val="both"/>
        <w:rPr>
          <w:rFonts w:ascii="Palatino Linotype" w:eastAsia="Palatino Linotype" w:hAnsi="Palatino Linotype" w:cs="Palatino Linotype"/>
          <w:b/>
          <w:i/>
          <w:color w:val="000000" w:themeColor="text1"/>
        </w:rPr>
      </w:pPr>
    </w:p>
    <w:p w:rsidR="00834068" w:rsidRPr="00CD3F18" w:rsidRDefault="00834068" w:rsidP="00CD3F18">
      <w:pPr>
        <w:pBdr>
          <w:top w:val="nil"/>
          <w:left w:val="nil"/>
          <w:bottom w:val="nil"/>
          <w:right w:val="nil"/>
          <w:between w:val="nil"/>
        </w:pBdr>
        <w:tabs>
          <w:tab w:val="left" w:pos="567"/>
        </w:tabs>
        <w:jc w:val="both"/>
        <w:rPr>
          <w:rFonts w:ascii="Palatino Linotype" w:eastAsia="Palatino Linotype" w:hAnsi="Palatino Linotype" w:cs="Palatino Linotype"/>
          <w:color w:val="000000" w:themeColor="text1"/>
        </w:rPr>
      </w:pPr>
      <w:r w:rsidRPr="00CD3F18">
        <w:rPr>
          <w:rFonts w:ascii="Palatino Linotype" w:eastAsia="Palatino Linotype" w:hAnsi="Palatino Linotype" w:cs="Palatino Linotype"/>
          <w:color w:val="000000" w:themeColor="text1"/>
        </w:rPr>
        <w:t xml:space="preserve">Oficio 22000015030000L/0157/2025 de fecha 14 de marzo de 2025, firmado por el </w:t>
      </w:r>
      <w:r w:rsidRPr="00CD3F18">
        <w:rPr>
          <w:rFonts w:ascii="Palatino Linotype" w:eastAsia="Palatino Linotype" w:hAnsi="Palatino Linotype" w:cs="Palatino Linotype"/>
          <w:b/>
          <w:color w:val="000000" w:themeColor="text1"/>
        </w:rPr>
        <w:t>Director de Asuntos Jurídicos</w:t>
      </w:r>
      <w:r w:rsidRPr="00CD3F18">
        <w:rPr>
          <w:rFonts w:ascii="Palatino Linotype" w:eastAsia="Palatino Linotype" w:hAnsi="Palatino Linotype" w:cs="Palatino Linotype"/>
          <w:color w:val="000000" w:themeColor="text1"/>
        </w:rPr>
        <w:t xml:space="preserve"> y Servidor Público Habilitado, a través del cual refiere:</w:t>
      </w:r>
    </w:p>
    <w:p w:rsidR="00834068" w:rsidRPr="00CD3F18" w:rsidRDefault="00834068" w:rsidP="00CD3F18">
      <w:pPr>
        <w:pBdr>
          <w:top w:val="nil"/>
          <w:left w:val="nil"/>
          <w:bottom w:val="nil"/>
          <w:right w:val="nil"/>
          <w:between w:val="nil"/>
        </w:pBdr>
        <w:tabs>
          <w:tab w:val="left" w:pos="567"/>
        </w:tabs>
        <w:jc w:val="both"/>
        <w:rPr>
          <w:rFonts w:ascii="Palatino Linotype" w:eastAsia="Palatino Linotype" w:hAnsi="Palatino Linotype" w:cs="Palatino Linotype"/>
          <w:color w:val="000000" w:themeColor="text1"/>
        </w:rPr>
      </w:pPr>
    </w:p>
    <w:p w:rsidR="000C0DBE" w:rsidRPr="00CD3F18" w:rsidRDefault="00834068" w:rsidP="00CD3F18">
      <w:pPr>
        <w:pBdr>
          <w:top w:val="nil"/>
          <w:left w:val="nil"/>
          <w:bottom w:val="nil"/>
          <w:right w:val="nil"/>
          <w:between w:val="nil"/>
        </w:pBdr>
        <w:tabs>
          <w:tab w:val="left" w:pos="567"/>
        </w:tabs>
        <w:jc w:val="both"/>
        <w:rPr>
          <w:rFonts w:ascii="Palatino Linotype" w:eastAsia="Palatino Linotype" w:hAnsi="Palatino Linotype" w:cs="Palatino Linotype"/>
          <w:color w:val="000000" w:themeColor="text1"/>
        </w:rPr>
      </w:pPr>
      <w:r w:rsidRPr="00CD3F18">
        <w:rPr>
          <w:rFonts w:ascii="Palatino Linotype" w:eastAsia="Palatino Linotype" w:hAnsi="Palatino Linotype" w:cs="Palatino Linotype"/>
          <w:color w:val="000000" w:themeColor="text1"/>
        </w:rPr>
        <w:t>- Derivado de una búsqueda exhaustiva dentro de los archivos físicos y digitales con los que cue</w:t>
      </w:r>
      <w:r w:rsidR="000C0DBE" w:rsidRPr="00CD3F18">
        <w:rPr>
          <w:rFonts w:ascii="Palatino Linotype" w:eastAsia="Palatino Linotype" w:hAnsi="Palatino Linotype" w:cs="Palatino Linotype"/>
          <w:color w:val="000000" w:themeColor="text1"/>
        </w:rPr>
        <w:t>nta esta Unidad Administrativa:</w:t>
      </w:r>
    </w:p>
    <w:p w:rsidR="000C0DBE" w:rsidRPr="00CD3F18" w:rsidRDefault="000C0DBE" w:rsidP="00CD3F18">
      <w:pPr>
        <w:pBdr>
          <w:top w:val="nil"/>
          <w:left w:val="nil"/>
          <w:bottom w:val="nil"/>
          <w:right w:val="nil"/>
          <w:between w:val="nil"/>
        </w:pBdr>
        <w:tabs>
          <w:tab w:val="left" w:pos="567"/>
        </w:tabs>
        <w:jc w:val="both"/>
        <w:rPr>
          <w:rFonts w:ascii="Palatino Linotype" w:eastAsia="Palatino Linotype" w:hAnsi="Palatino Linotype" w:cs="Palatino Linotype"/>
          <w:color w:val="000000" w:themeColor="text1"/>
        </w:rPr>
      </w:pPr>
    </w:p>
    <w:p w:rsidR="00834068" w:rsidRPr="00CD3F18" w:rsidRDefault="000C0DBE" w:rsidP="00CD3F18">
      <w:pPr>
        <w:pBdr>
          <w:top w:val="nil"/>
          <w:left w:val="nil"/>
          <w:bottom w:val="nil"/>
          <w:right w:val="nil"/>
          <w:between w:val="nil"/>
        </w:pBdr>
        <w:tabs>
          <w:tab w:val="left" w:pos="567"/>
        </w:tabs>
        <w:jc w:val="both"/>
        <w:rPr>
          <w:rFonts w:ascii="Palatino Linotype" w:eastAsia="Palatino Linotype" w:hAnsi="Palatino Linotype" w:cs="Palatino Linotype"/>
          <w:color w:val="000000" w:themeColor="text1"/>
        </w:rPr>
      </w:pPr>
      <w:r w:rsidRPr="00CD3F18">
        <w:rPr>
          <w:rFonts w:ascii="Palatino Linotype" w:eastAsia="Palatino Linotype" w:hAnsi="Palatino Linotype" w:cs="Palatino Linotype"/>
          <w:color w:val="000000" w:themeColor="text1"/>
        </w:rPr>
        <w:t xml:space="preserve">- </w:t>
      </w:r>
      <w:r w:rsidR="00834068" w:rsidRPr="00CD3F18">
        <w:rPr>
          <w:rFonts w:ascii="Palatino Linotype" w:eastAsia="Palatino Linotype" w:hAnsi="Palatino Linotype" w:cs="Palatino Linotype"/>
          <w:color w:val="000000" w:themeColor="text1"/>
        </w:rPr>
        <w:t xml:space="preserve">la </w:t>
      </w:r>
      <w:r w:rsidR="00834068" w:rsidRPr="00CD3F18">
        <w:rPr>
          <w:rFonts w:ascii="Palatino Linotype" w:eastAsia="Palatino Linotype" w:hAnsi="Palatino Linotype" w:cs="Palatino Linotype"/>
          <w:b/>
          <w:color w:val="000000" w:themeColor="text1"/>
        </w:rPr>
        <w:t>Dirección Consultiva</w:t>
      </w:r>
      <w:r w:rsidR="00834068" w:rsidRPr="00CD3F18">
        <w:rPr>
          <w:rFonts w:ascii="Palatino Linotype" w:eastAsia="Palatino Linotype" w:hAnsi="Palatino Linotype" w:cs="Palatino Linotype"/>
          <w:color w:val="000000" w:themeColor="text1"/>
        </w:rPr>
        <w:t xml:space="preserve"> informa que </w:t>
      </w:r>
      <w:r w:rsidR="00834068" w:rsidRPr="00CD3F18">
        <w:rPr>
          <w:rFonts w:ascii="Palatino Linotype" w:eastAsia="Palatino Linotype" w:hAnsi="Palatino Linotype" w:cs="Palatino Linotype"/>
          <w:i/>
          <w:color w:val="000000" w:themeColor="text1"/>
        </w:rPr>
        <w:t xml:space="preserve">“… los procesos de otorgamiento, regularización de concesiones y permisos sobre la prestación del servicio de grúas de salvamento y arrastre; </w:t>
      </w:r>
      <w:r w:rsidR="00834068" w:rsidRPr="00CD3F18">
        <w:rPr>
          <w:rFonts w:ascii="Palatino Linotype" w:eastAsia="Palatino Linotype" w:hAnsi="Palatino Linotype" w:cs="Palatino Linotype"/>
          <w:b/>
          <w:i/>
          <w:color w:val="000000" w:themeColor="text1"/>
        </w:rPr>
        <w:t>NO es facultad</w:t>
      </w:r>
      <w:r w:rsidR="00834068" w:rsidRPr="00CD3F18">
        <w:rPr>
          <w:rFonts w:ascii="Palatino Linotype" w:eastAsia="Palatino Linotype" w:hAnsi="Palatino Linotype" w:cs="Palatino Linotype"/>
          <w:i/>
          <w:color w:val="000000" w:themeColor="text1"/>
        </w:rPr>
        <w:t xml:space="preserve">, competencia o función </w:t>
      </w:r>
      <w:r w:rsidR="00834068" w:rsidRPr="00CD3F18">
        <w:rPr>
          <w:rFonts w:ascii="Palatino Linotype" w:eastAsia="Palatino Linotype" w:hAnsi="Palatino Linotype" w:cs="Palatino Linotype"/>
          <w:b/>
          <w:i/>
          <w:color w:val="000000" w:themeColor="text1"/>
        </w:rPr>
        <w:t>de esta Dirección Consultiva</w:t>
      </w:r>
      <w:r w:rsidR="00834068" w:rsidRPr="00CD3F18">
        <w:rPr>
          <w:rFonts w:ascii="Palatino Linotype" w:eastAsia="Palatino Linotype" w:hAnsi="Palatino Linotype" w:cs="Palatino Linotype"/>
          <w:i/>
          <w:color w:val="000000" w:themeColor="text1"/>
        </w:rPr>
        <w:t>; de conformidad con lo establecido por el artículo 16 del Reglamento Interior de la Secretaría de Movilidad y el numeral 22000006070000L del Manual General de Organización de la citada Secretaría…”</w:t>
      </w:r>
    </w:p>
    <w:p w:rsidR="00834068" w:rsidRPr="00CD3F18" w:rsidRDefault="00834068" w:rsidP="00CD3F18">
      <w:pPr>
        <w:pBdr>
          <w:top w:val="nil"/>
          <w:left w:val="nil"/>
          <w:bottom w:val="nil"/>
          <w:right w:val="nil"/>
          <w:between w:val="nil"/>
        </w:pBdr>
        <w:tabs>
          <w:tab w:val="left" w:pos="567"/>
        </w:tabs>
        <w:jc w:val="both"/>
        <w:rPr>
          <w:rFonts w:ascii="Palatino Linotype" w:eastAsia="Palatino Linotype" w:hAnsi="Palatino Linotype" w:cs="Palatino Linotype"/>
          <w:color w:val="000000" w:themeColor="text1"/>
        </w:rPr>
      </w:pPr>
    </w:p>
    <w:p w:rsidR="00834068" w:rsidRPr="00CD3F18" w:rsidRDefault="00834068" w:rsidP="00CD3F18">
      <w:pPr>
        <w:pBdr>
          <w:top w:val="nil"/>
          <w:left w:val="nil"/>
          <w:bottom w:val="nil"/>
          <w:right w:val="nil"/>
          <w:between w:val="nil"/>
        </w:pBdr>
        <w:tabs>
          <w:tab w:val="left" w:pos="567"/>
        </w:tabs>
        <w:jc w:val="both"/>
        <w:rPr>
          <w:rFonts w:ascii="Palatino Linotype" w:eastAsia="Palatino Linotype" w:hAnsi="Palatino Linotype" w:cs="Palatino Linotype"/>
          <w:i/>
          <w:color w:val="000000" w:themeColor="text1"/>
        </w:rPr>
      </w:pPr>
      <w:r w:rsidRPr="00CD3F18">
        <w:rPr>
          <w:rFonts w:ascii="Palatino Linotype" w:eastAsia="Palatino Linotype" w:hAnsi="Palatino Linotype" w:cs="Palatino Linotype"/>
          <w:color w:val="000000" w:themeColor="text1"/>
        </w:rPr>
        <w:t xml:space="preserve">- el </w:t>
      </w:r>
      <w:r w:rsidRPr="00CD3F18">
        <w:rPr>
          <w:rFonts w:ascii="Palatino Linotype" w:eastAsia="Palatino Linotype" w:hAnsi="Palatino Linotype" w:cs="Palatino Linotype"/>
          <w:b/>
          <w:color w:val="000000" w:themeColor="text1"/>
        </w:rPr>
        <w:t>Director de lo Contencioso</w:t>
      </w:r>
      <w:r w:rsidRPr="00CD3F18">
        <w:rPr>
          <w:rFonts w:ascii="Palatino Linotype" w:eastAsia="Palatino Linotype" w:hAnsi="Palatino Linotype" w:cs="Palatino Linotype"/>
          <w:color w:val="000000" w:themeColor="text1"/>
        </w:rPr>
        <w:t xml:space="preserve"> informa: </w:t>
      </w:r>
      <w:r w:rsidRPr="00CD3F18">
        <w:rPr>
          <w:rFonts w:ascii="Palatino Linotype" w:eastAsia="Palatino Linotype" w:hAnsi="Palatino Linotype" w:cs="Palatino Linotype"/>
          <w:i/>
          <w:color w:val="000000" w:themeColor="text1"/>
        </w:rPr>
        <w:t>“…</w:t>
      </w:r>
      <w:r w:rsidRPr="00CD3F18">
        <w:rPr>
          <w:rFonts w:ascii="Palatino Linotype" w:eastAsia="Palatino Linotype" w:hAnsi="Palatino Linotype" w:cs="Palatino Linotype"/>
          <w:b/>
          <w:i/>
          <w:color w:val="000000" w:themeColor="text1"/>
        </w:rPr>
        <w:t>no cuenta con algún tipo de información</w:t>
      </w:r>
      <w:r w:rsidRPr="00CD3F18">
        <w:rPr>
          <w:rFonts w:ascii="Palatino Linotype" w:eastAsia="Palatino Linotype" w:hAnsi="Palatino Linotype" w:cs="Palatino Linotype"/>
          <w:i/>
          <w:color w:val="000000" w:themeColor="text1"/>
        </w:rPr>
        <w:t xml:space="preserve"> con respecto a las concesiones, permisos o autorizaciones del servicio de grúas, depósito de vehículos o en su caso el de arrastre; en ese orden de ideas, se advierte que, conforme a las atribuciones que el Manual de Organización de la Secretaria de Movilidad del Estado de México confiere, el primordial objetivo que se tiene es la de representar y asesorar legalmente a la Secretaría de Movilidad, unidades administrativas y su órgano desconcentrado”…</w:t>
      </w:r>
    </w:p>
    <w:p w:rsidR="000C0DBE" w:rsidRPr="00CD3F18" w:rsidRDefault="000C0DBE" w:rsidP="00CD3F18">
      <w:pPr>
        <w:pBdr>
          <w:top w:val="nil"/>
          <w:left w:val="nil"/>
          <w:bottom w:val="nil"/>
          <w:right w:val="nil"/>
          <w:between w:val="nil"/>
        </w:pBdr>
        <w:tabs>
          <w:tab w:val="left" w:pos="567"/>
        </w:tabs>
        <w:jc w:val="both"/>
        <w:rPr>
          <w:rFonts w:ascii="Palatino Linotype" w:eastAsia="Palatino Linotype" w:hAnsi="Palatino Linotype" w:cs="Palatino Linotype"/>
          <w:i/>
          <w:color w:val="000000" w:themeColor="text1"/>
        </w:rPr>
      </w:pPr>
    </w:p>
    <w:p w:rsidR="000C0DBE" w:rsidRPr="00CD3F18" w:rsidRDefault="000C0DBE" w:rsidP="00CD3F18">
      <w:pPr>
        <w:pBdr>
          <w:top w:val="nil"/>
          <w:left w:val="nil"/>
          <w:bottom w:val="nil"/>
          <w:right w:val="nil"/>
          <w:between w:val="nil"/>
        </w:pBdr>
        <w:tabs>
          <w:tab w:val="left" w:pos="567"/>
        </w:tabs>
        <w:jc w:val="both"/>
        <w:rPr>
          <w:rFonts w:ascii="Palatino Linotype" w:eastAsia="Palatino Linotype" w:hAnsi="Palatino Linotype" w:cs="Palatino Linotype"/>
          <w:i/>
          <w:color w:val="000000" w:themeColor="text1"/>
        </w:rPr>
      </w:pPr>
      <w:r w:rsidRPr="00CD3F18">
        <w:rPr>
          <w:rFonts w:ascii="Palatino Linotype" w:eastAsia="Palatino Linotype" w:hAnsi="Palatino Linotype" w:cs="Palatino Linotype"/>
          <w:color w:val="000000" w:themeColor="text1"/>
        </w:rPr>
        <w:t xml:space="preserve">- la </w:t>
      </w:r>
      <w:r w:rsidRPr="00CD3F18">
        <w:rPr>
          <w:rFonts w:ascii="Palatino Linotype" w:eastAsia="Palatino Linotype" w:hAnsi="Palatino Linotype" w:cs="Palatino Linotype"/>
          <w:b/>
          <w:color w:val="000000" w:themeColor="text1"/>
        </w:rPr>
        <w:t>Dirección de Procesos Jurisdiccionales en Materia Federal</w:t>
      </w:r>
      <w:r w:rsidRPr="00CD3F18">
        <w:rPr>
          <w:rFonts w:ascii="Palatino Linotype" w:eastAsia="Palatino Linotype" w:hAnsi="Palatino Linotype" w:cs="Palatino Linotype"/>
          <w:color w:val="000000" w:themeColor="text1"/>
        </w:rPr>
        <w:t xml:space="preserve"> refiere: </w:t>
      </w:r>
      <w:r w:rsidRPr="00CD3F18">
        <w:rPr>
          <w:rFonts w:ascii="Palatino Linotype" w:eastAsia="Palatino Linotype" w:hAnsi="Palatino Linotype" w:cs="Palatino Linotype"/>
          <w:i/>
          <w:color w:val="000000" w:themeColor="text1"/>
        </w:rPr>
        <w:t>“…</w:t>
      </w:r>
      <w:r w:rsidRPr="00CD3F18">
        <w:rPr>
          <w:rFonts w:ascii="Palatino Linotype" w:eastAsia="Palatino Linotype" w:hAnsi="Palatino Linotype" w:cs="Palatino Linotype"/>
          <w:b/>
          <w:i/>
          <w:color w:val="000000" w:themeColor="text1"/>
        </w:rPr>
        <w:t>no tiene a cargo ese tipo de asuntos</w:t>
      </w:r>
      <w:r w:rsidRPr="00CD3F18">
        <w:rPr>
          <w:rFonts w:ascii="Palatino Linotype" w:eastAsia="Palatino Linotype" w:hAnsi="Palatino Linotype" w:cs="Palatino Linotype"/>
          <w:i/>
          <w:color w:val="000000" w:themeColor="text1"/>
        </w:rPr>
        <w:t>, motivo por el cual no cuenta con la información solicitada…”</w:t>
      </w:r>
    </w:p>
    <w:p w:rsidR="005646EB" w:rsidRPr="00CD3F18" w:rsidRDefault="005646EB" w:rsidP="00CD3F18">
      <w:pPr>
        <w:pBdr>
          <w:top w:val="nil"/>
          <w:left w:val="nil"/>
          <w:bottom w:val="nil"/>
          <w:right w:val="nil"/>
          <w:between w:val="nil"/>
        </w:pBdr>
        <w:tabs>
          <w:tab w:val="left" w:pos="567"/>
        </w:tabs>
        <w:jc w:val="both"/>
        <w:rPr>
          <w:rFonts w:ascii="Palatino Linotype" w:eastAsia="Palatino Linotype" w:hAnsi="Palatino Linotype" w:cs="Palatino Linotype"/>
          <w:color w:val="000000" w:themeColor="text1"/>
        </w:rPr>
      </w:pPr>
    </w:p>
    <w:p w:rsidR="005646EB" w:rsidRPr="00CD3F18" w:rsidRDefault="005646EB" w:rsidP="00CD3F18">
      <w:pPr>
        <w:pBdr>
          <w:top w:val="nil"/>
          <w:left w:val="nil"/>
          <w:bottom w:val="nil"/>
          <w:right w:val="nil"/>
          <w:between w:val="nil"/>
        </w:pBdr>
        <w:tabs>
          <w:tab w:val="left" w:pos="567"/>
        </w:tabs>
        <w:jc w:val="both"/>
        <w:rPr>
          <w:rFonts w:ascii="Palatino Linotype" w:eastAsia="Palatino Linotype" w:hAnsi="Palatino Linotype" w:cs="Palatino Linotype"/>
          <w:b/>
          <w:color w:val="000000" w:themeColor="text1"/>
        </w:rPr>
      </w:pPr>
      <w:r w:rsidRPr="00CD3F18">
        <w:rPr>
          <w:rFonts w:ascii="Palatino Linotype" w:eastAsia="Palatino Linotype" w:hAnsi="Palatino Linotype" w:cs="Palatino Linotype"/>
          <w:color w:val="000000" w:themeColor="text1"/>
        </w:rPr>
        <w:t xml:space="preserve">- la </w:t>
      </w:r>
      <w:r w:rsidRPr="00CD3F18">
        <w:rPr>
          <w:rFonts w:ascii="Palatino Linotype" w:eastAsia="Palatino Linotype" w:hAnsi="Palatino Linotype" w:cs="Palatino Linotype"/>
          <w:b/>
          <w:color w:val="000000" w:themeColor="text1"/>
        </w:rPr>
        <w:t xml:space="preserve">Dirección de Asuntos Jurídicos </w:t>
      </w:r>
      <w:r w:rsidRPr="00CD3F18">
        <w:rPr>
          <w:rFonts w:ascii="Palatino Linotype" w:eastAsia="Palatino Linotype" w:hAnsi="Palatino Linotype" w:cs="Palatino Linotype"/>
          <w:color w:val="000000" w:themeColor="text1"/>
        </w:rPr>
        <w:t xml:space="preserve">refiere que, una vez llevada a cabo una búsqueda exhaustiva dentro de los archivos físicos y digitales que conformar el archivo que tiene bajo su resguardo esta Dirección de Asuntos Jurídicos, </w:t>
      </w:r>
      <w:r w:rsidRPr="00CD3F18">
        <w:rPr>
          <w:rFonts w:ascii="Palatino Linotype" w:eastAsia="Palatino Linotype" w:hAnsi="Palatino Linotype" w:cs="Palatino Linotype"/>
          <w:b/>
          <w:color w:val="000000" w:themeColor="text1"/>
        </w:rPr>
        <w:t>NO, se encontró información alguna, toda vez, que no se encuentra dentro de las funciones, atribuciones o competencia.</w:t>
      </w:r>
    </w:p>
    <w:p w:rsidR="0046198A" w:rsidRPr="00CD3F18" w:rsidRDefault="0046198A" w:rsidP="00CD3F18">
      <w:pPr>
        <w:pBdr>
          <w:top w:val="nil"/>
          <w:left w:val="nil"/>
          <w:bottom w:val="nil"/>
          <w:right w:val="nil"/>
          <w:between w:val="nil"/>
        </w:pBdr>
        <w:tabs>
          <w:tab w:val="left" w:pos="567"/>
        </w:tabs>
        <w:jc w:val="both"/>
        <w:rPr>
          <w:rFonts w:ascii="Palatino Linotype" w:eastAsia="Palatino Linotype" w:hAnsi="Palatino Linotype" w:cs="Palatino Linotype"/>
          <w:b/>
          <w:color w:val="000000" w:themeColor="text1"/>
        </w:rPr>
      </w:pPr>
    </w:p>
    <w:p w:rsidR="00834068" w:rsidRPr="00CD3F18" w:rsidRDefault="0046198A" w:rsidP="00CD3F18">
      <w:pPr>
        <w:pBdr>
          <w:top w:val="nil"/>
          <w:left w:val="nil"/>
          <w:bottom w:val="nil"/>
          <w:right w:val="nil"/>
          <w:between w:val="nil"/>
        </w:pBdr>
        <w:tabs>
          <w:tab w:val="left" w:pos="567"/>
        </w:tabs>
        <w:jc w:val="both"/>
        <w:rPr>
          <w:rFonts w:ascii="Palatino Linotype" w:eastAsia="Palatino Linotype" w:hAnsi="Palatino Linotype" w:cs="Palatino Linotype"/>
          <w:color w:val="000000" w:themeColor="text1"/>
        </w:rPr>
      </w:pPr>
      <w:r w:rsidRPr="00CD3F18">
        <w:rPr>
          <w:rFonts w:ascii="Palatino Linotype" w:eastAsia="Palatino Linotype" w:hAnsi="Palatino Linotype" w:cs="Palatino Linotype"/>
          <w:color w:val="000000" w:themeColor="text1"/>
        </w:rPr>
        <w:t>En conclusión la información requerida por el peticionario, no se encuentra dentro de las funciones, atribuciones o competenci</w:t>
      </w:r>
      <w:r w:rsidR="00DC17DF" w:rsidRPr="00CD3F18">
        <w:rPr>
          <w:rFonts w:ascii="Palatino Linotype" w:eastAsia="Palatino Linotype" w:hAnsi="Palatino Linotype" w:cs="Palatino Linotype"/>
          <w:color w:val="000000" w:themeColor="text1"/>
        </w:rPr>
        <w:t>a de esta Coordinación Jurídica.</w:t>
      </w:r>
    </w:p>
    <w:p w:rsidR="00DC17DF" w:rsidRDefault="00DC17DF" w:rsidP="00CD3F18">
      <w:pPr>
        <w:pBdr>
          <w:top w:val="nil"/>
          <w:left w:val="nil"/>
          <w:bottom w:val="nil"/>
          <w:right w:val="nil"/>
          <w:between w:val="nil"/>
        </w:pBdr>
        <w:tabs>
          <w:tab w:val="left" w:pos="567"/>
        </w:tabs>
        <w:jc w:val="both"/>
        <w:rPr>
          <w:rFonts w:ascii="Palatino Linotype" w:eastAsia="Palatino Linotype" w:hAnsi="Palatino Linotype" w:cs="Palatino Linotype"/>
          <w:color w:val="000000" w:themeColor="text1"/>
        </w:rPr>
      </w:pPr>
    </w:p>
    <w:p w:rsidR="009E4CE6" w:rsidRPr="00CD3F18" w:rsidRDefault="009E4CE6" w:rsidP="00CD3F18">
      <w:pPr>
        <w:pBdr>
          <w:top w:val="nil"/>
          <w:left w:val="nil"/>
          <w:bottom w:val="nil"/>
          <w:right w:val="nil"/>
          <w:between w:val="nil"/>
        </w:pBdr>
        <w:tabs>
          <w:tab w:val="left" w:pos="567"/>
        </w:tabs>
        <w:jc w:val="both"/>
        <w:rPr>
          <w:rFonts w:ascii="Palatino Linotype" w:eastAsia="Palatino Linotype" w:hAnsi="Palatino Linotype" w:cs="Palatino Linotype"/>
          <w:color w:val="000000" w:themeColor="text1"/>
        </w:rPr>
      </w:pPr>
    </w:p>
    <w:p w:rsidR="00FF7316" w:rsidRPr="00CD3F18" w:rsidRDefault="00385641" w:rsidP="009E4CE6">
      <w:pPr>
        <w:pStyle w:val="Prrafodelista"/>
        <w:numPr>
          <w:ilvl w:val="0"/>
          <w:numId w:val="37"/>
        </w:numPr>
        <w:pBdr>
          <w:top w:val="nil"/>
          <w:left w:val="nil"/>
          <w:bottom w:val="nil"/>
          <w:right w:val="nil"/>
          <w:between w:val="nil"/>
        </w:pBdr>
        <w:tabs>
          <w:tab w:val="left" w:pos="567"/>
        </w:tabs>
        <w:ind w:left="0" w:firstLine="0"/>
        <w:jc w:val="both"/>
        <w:rPr>
          <w:rFonts w:ascii="Palatino Linotype" w:eastAsia="Palatino Linotype" w:hAnsi="Palatino Linotype" w:cs="Palatino Linotype"/>
          <w:b/>
          <w:i/>
          <w:color w:val="000000" w:themeColor="text1"/>
        </w:rPr>
      </w:pPr>
      <w:r w:rsidRPr="00CD3F18">
        <w:rPr>
          <w:rFonts w:ascii="Palatino Linotype" w:eastAsia="Palatino Linotype" w:hAnsi="Palatino Linotype" w:cs="Palatino Linotype"/>
          <w:b/>
          <w:i/>
          <w:color w:val="000000" w:themeColor="text1"/>
        </w:rPr>
        <w:lastRenderedPageBreak/>
        <w:t>Respuesta a solicitud 166.pdf</w:t>
      </w:r>
    </w:p>
    <w:p w:rsidR="005751AB" w:rsidRPr="00CD3F18" w:rsidRDefault="005751AB" w:rsidP="00CD3F18">
      <w:pPr>
        <w:pBdr>
          <w:top w:val="nil"/>
          <w:left w:val="nil"/>
          <w:bottom w:val="nil"/>
          <w:right w:val="nil"/>
          <w:between w:val="nil"/>
        </w:pBdr>
        <w:tabs>
          <w:tab w:val="left" w:pos="567"/>
        </w:tabs>
        <w:jc w:val="both"/>
        <w:rPr>
          <w:rFonts w:ascii="Palatino Linotype" w:eastAsia="Palatino Linotype" w:hAnsi="Palatino Linotype" w:cs="Palatino Linotype"/>
          <w:color w:val="000000" w:themeColor="text1"/>
        </w:rPr>
      </w:pPr>
      <w:r w:rsidRPr="00CD3F18">
        <w:rPr>
          <w:rFonts w:ascii="Palatino Linotype" w:eastAsia="Palatino Linotype" w:hAnsi="Palatino Linotype" w:cs="Palatino Linotype"/>
          <w:color w:val="000000" w:themeColor="text1"/>
        </w:rPr>
        <w:t>Documento de fecha 26 de marzo de 2025, suscrito por el Titular de la Unidad de Transparencia a través del cual informa</w:t>
      </w:r>
      <w:r w:rsidR="005F1B04" w:rsidRPr="00CD3F18">
        <w:rPr>
          <w:rFonts w:ascii="Palatino Linotype" w:eastAsia="Palatino Linotype" w:hAnsi="Palatino Linotype" w:cs="Palatino Linotype"/>
          <w:color w:val="000000" w:themeColor="text1"/>
        </w:rPr>
        <w:t xml:space="preserve"> que, mediante comunicado electrónico remitido al suscrito a través del SAIMEX, por parte del Servidor Público Habilitado de la unidad administrativa que a continuación se indica, así como por el organismo auxiliar de esta Secretaría que se detalla, como áreas competentes para atender su requerimiento de información, señalaron lo siguiente:</w:t>
      </w:r>
    </w:p>
    <w:p w:rsidR="005F1B04" w:rsidRPr="00CD3F18" w:rsidRDefault="005F1B04" w:rsidP="00CD3F18">
      <w:pPr>
        <w:pBdr>
          <w:top w:val="nil"/>
          <w:left w:val="nil"/>
          <w:bottom w:val="nil"/>
          <w:right w:val="nil"/>
          <w:between w:val="nil"/>
        </w:pBdr>
        <w:tabs>
          <w:tab w:val="left" w:pos="567"/>
        </w:tabs>
        <w:jc w:val="both"/>
        <w:rPr>
          <w:rFonts w:ascii="Palatino Linotype" w:eastAsia="Palatino Linotype" w:hAnsi="Palatino Linotype" w:cs="Palatino Linotype"/>
          <w:color w:val="000000" w:themeColor="text1"/>
        </w:rPr>
      </w:pPr>
    </w:p>
    <w:p w:rsidR="005F1B04" w:rsidRPr="00CD3F18" w:rsidRDefault="005F1B04" w:rsidP="00CD3F18">
      <w:pPr>
        <w:pBdr>
          <w:top w:val="nil"/>
          <w:left w:val="nil"/>
          <w:bottom w:val="nil"/>
          <w:right w:val="nil"/>
          <w:between w:val="nil"/>
        </w:pBdr>
        <w:tabs>
          <w:tab w:val="left" w:pos="567"/>
        </w:tabs>
        <w:jc w:val="both"/>
        <w:rPr>
          <w:rFonts w:ascii="Palatino Linotype" w:eastAsia="Palatino Linotype" w:hAnsi="Palatino Linotype" w:cs="Palatino Linotype"/>
          <w:b/>
          <w:color w:val="000000" w:themeColor="text1"/>
        </w:rPr>
      </w:pPr>
      <w:r w:rsidRPr="00CD3F18">
        <w:rPr>
          <w:rFonts w:ascii="Palatino Linotype" w:eastAsia="Palatino Linotype" w:hAnsi="Palatino Linotype" w:cs="Palatino Linotype"/>
          <w:b/>
          <w:color w:val="000000" w:themeColor="text1"/>
        </w:rPr>
        <w:t>- Subsecretaría de Movilidad</w:t>
      </w:r>
    </w:p>
    <w:p w:rsidR="005F1B04" w:rsidRPr="00CD3F18" w:rsidRDefault="005F1B04" w:rsidP="00CD3F18">
      <w:pPr>
        <w:pBdr>
          <w:top w:val="nil"/>
          <w:left w:val="nil"/>
          <w:bottom w:val="nil"/>
          <w:right w:val="nil"/>
          <w:between w:val="nil"/>
        </w:pBdr>
        <w:tabs>
          <w:tab w:val="left" w:pos="567"/>
        </w:tabs>
        <w:jc w:val="both"/>
        <w:rPr>
          <w:rFonts w:ascii="Palatino Linotype" w:eastAsia="Palatino Linotype" w:hAnsi="Palatino Linotype" w:cs="Palatino Linotype"/>
          <w:color w:val="000000" w:themeColor="text1"/>
        </w:rPr>
      </w:pPr>
      <w:r w:rsidRPr="00CD3F18">
        <w:rPr>
          <w:rFonts w:ascii="Palatino Linotype" w:eastAsia="Palatino Linotype" w:hAnsi="Palatino Linotype" w:cs="Palatino Linotype"/>
          <w:color w:val="000000" w:themeColor="text1"/>
        </w:rPr>
        <w:t xml:space="preserve">Realizó una búsqueda minuciosa y exhaustiva en los archivos que obran en esta Unidad Administrativa, y </w:t>
      </w:r>
      <w:r w:rsidRPr="00CD3F18">
        <w:rPr>
          <w:rFonts w:ascii="Palatino Linotype" w:eastAsia="Palatino Linotype" w:hAnsi="Palatino Linotype" w:cs="Palatino Linotype"/>
          <w:b/>
          <w:color w:val="000000" w:themeColor="text1"/>
        </w:rPr>
        <w:t>no encontró registro alguno para atender su requerimiento</w:t>
      </w:r>
      <w:r w:rsidRPr="00CD3F18">
        <w:rPr>
          <w:rFonts w:ascii="Palatino Linotype" w:eastAsia="Palatino Linotype" w:hAnsi="Palatino Linotype" w:cs="Palatino Linotype"/>
          <w:color w:val="000000" w:themeColor="text1"/>
        </w:rPr>
        <w:t>.</w:t>
      </w:r>
    </w:p>
    <w:p w:rsidR="005F1B04" w:rsidRPr="00CD3F18" w:rsidRDefault="005F1B04" w:rsidP="00CD3F18">
      <w:pPr>
        <w:pBdr>
          <w:top w:val="nil"/>
          <w:left w:val="nil"/>
          <w:bottom w:val="nil"/>
          <w:right w:val="nil"/>
          <w:between w:val="nil"/>
        </w:pBdr>
        <w:tabs>
          <w:tab w:val="left" w:pos="567"/>
        </w:tabs>
        <w:jc w:val="both"/>
        <w:rPr>
          <w:rFonts w:ascii="Palatino Linotype" w:eastAsia="Palatino Linotype" w:hAnsi="Palatino Linotype" w:cs="Palatino Linotype"/>
          <w:color w:val="000000" w:themeColor="text1"/>
        </w:rPr>
      </w:pPr>
    </w:p>
    <w:p w:rsidR="005F1B04" w:rsidRPr="00CD3F18" w:rsidRDefault="005F1B04" w:rsidP="00CD3F18">
      <w:pPr>
        <w:pBdr>
          <w:top w:val="nil"/>
          <w:left w:val="nil"/>
          <w:bottom w:val="nil"/>
          <w:right w:val="nil"/>
          <w:between w:val="nil"/>
        </w:pBdr>
        <w:tabs>
          <w:tab w:val="left" w:pos="567"/>
        </w:tabs>
        <w:jc w:val="both"/>
        <w:rPr>
          <w:rFonts w:ascii="Palatino Linotype" w:eastAsia="Palatino Linotype" w:hAnsi="Palatino Linotype" w:cs="Palatino Linotype"/>
          <w:b/>
          <w:color w:val="000000" w:themeColor="text1"/>
        </w:rPr>
      </w:pPr>
      <w:r w:rsidRPr="00CD3F18">
        <w:rPr>
          <w:rFonts w:ascii="Palatino Linotype" w:eastAsia="Palatino Linotype" w:hAnsi="Palatino Linotype" w:cs="Palatino Linotype"/>
          <w:b/>
          <w:color w:val="000000" w:themeColor="text1"/>
        </w:rPr>
        <w:t>- Dirección General de Movilidad Zona I</w:t>
      </w:r>
    </w:p>
    <w:p w:rsidR="005F1B04" w:rsidRPr="00CD3F18" w:rsidRDefault="00490F91" w:rsidP="00CD3F18">
      <w:pPr>
        <w:pBdr>
          <w:top w:val="nil"/>
          <w:left w:val="nil"/>
          <w:bottom w:val="nil"/>
          <w:right w:val="nil"/>
          <w:between w:val="nil"/>
        </w:pBdr>
        <w:tabs>
          <w:tab w:val="left" w:pos="567"/>
        </w:tabs>
        <w:jc w:val="both"/>
        <w:rPr>
          <w:rFonts w:ascii="Palatino Linotype" w:eastAsia="Palatino Linotype" w:hAnsi="Palatino Linotype" w:cs="Palatino Linotype"/>
          <w:b/>
          <w:color w:val="000000" w:themeColor="text1"/>
        </w:rPr>
      </w:pPr>
      <w:r w:rsidRPr="00CD3F18">
        <w:rPr>
          <w:rFonts w:ascii="Palatino Linotype" w:eastAsia="Palatino Linotype" w:hAnsi="Palatino Linotype" w:cs="Palatino Linotype"/>
          <w:color w:val="000000" w:themeColor="text1"/>
        </w:rPr>
        <w:t xml:space="preserve">Informa que después de una búsqueda exhaustiva y razonable dentro de los archivos respectivos de esta Dirección General de Movilidad Zona I y sus diversas unidades administrativas, </w:t>
      </w:r>
      <w:r w:rsidRPr="00CD3F18">
        <w:rPr>
          <w:rFonts w:ascii="Palatino Linotype" w:eastAsia="Palatino Linotype" w:hAnsi="Palatino Linotype" w:cs="Palatino Linotype"/>
          <w:b/>
          <w:color w:val="000000" w:themeColor="text1"/>
        </w:rPr>
        <w:t>no se localizó antecedente alguno relacionado con su solicitud de información.</w:t>
      </w:r>
    </w:p>
    <w:p w:rsidR="00BC5BC5" w:rsidRPr="00CD3F18" w:rsidRDefault="00BC5BC5" w:rsidP="00CD3F18">
      <w:pPr>
        <w:pBdr>
          <w:top w:val="nil"/>
          <w:left w:val="nil"/>
          <w:bottom w:val="nil"/>
          <w:right w:val="nil"/>
          <w:between w:val="nil"/>
        </w:pBdr>
        <w:tabs>
          <w:tab w:val="left" w:pos="567"/>
        </w:tabs>
        <w:jc w:val="both"/>
        <w:rPr>
          <w:rFonts w:ascii="Palatino Linotype" w:eastAsia="Palatino Linotype" w:hAnsi="Palatino Linotype" w:cs="Palatino Linotype"/>
          <w:b/>
          <w:color w:val="000000" w:themeColor="text1"/>
        </w:rPr>
      </w:pPr>
    </w:p>
    <w:p w:rsidR="00BC5BC5" w:rsidRPr="00CD3F18" w:rsidRDefault="00BC5BC5" w:rsidP="00CD3F18">
      <w:pPr>
        <w:pBdr>
          <w:top w:val="nil"/>
          <w:left w:val="nil"/>
          <w:bottom w:val="nil"/>
          <w:right w:val="nil"/>
          <w:between w:val="nil"/>
        </w:pBdr>
        <w:tabs>
          <w:tab w:val="left" w:pos="567"/>
        </w:tabs>
        <w:jc w:val="both"/>
        <w:rPr>
          <w:rFonts w:ascii="Palatino Linotype" w:eastAsia="Palatino Linotype" w:hAnsi="Palatino Linotype" w:cs="Palatino Linotype"/>
          <w:b/>
          <w:color w:val="000000" w:themeColor="text1"/>
        </w:rPr>
      </w:pPr>
      <w:r w:rsidRPr="00CD3F18">
        <w:rPr>
          <w:rFonts w:ascii="Palatino Linotype" w:eastAsia="Palatino Linotype" w:hAnsi="Palatino Linotype" w:cs="Palatino Linotype"/>
          <w:b/>
          <w:color w:val="000000" w:themeColor="text1"/>
        </w:rPr>
        <w:t>- Dirección General de Movilidad Zona II</w:t>
      </w:r>
    </w:p>
    <w:p w:rsidR="00BC5BC5" w:rsidRPr="00CD3F18" w:rsidRDefault="00BC5BC5" w:rsidP="00CD3F18">
      <w:pPr>
        <w:pBdr>
          <w:top w:val="nil"/>
          <w:left w:val="nil"/>
          <w:bottom w:val="nil"/>
          <w:right w:val="nil"/>
          <w:between w:val="nil"/>
        </w:pBdr>
        <w:tabs>
          <w:tab w:val="left" w:pos="567"/>
        </w:tabs>
        <w:jc w:val="both"/>
        <w:rPr>
          <w:rFonts w:ascii="Palatino Linotype" w:eastAsia="Palatino Linotype" w:hAnsi="Palatino Linotype" w:cs="Palatino Linotype"/>
          <w:color w:val="000000" w:themeColor="text1"/>
        </w:rPr>
      </w:pPr>
      <w:r w:rsidRPr="00CD3F18">
        <w:rPr>
          <w:rFonts w:ascii="Palatino Linotype" w:eastAsia="Palatino Linotype" w:hAnsi="Palatino Linotype" w:cs="Palatino Linotype"/>
          <w:color w:val="000000" w:themeColor="text1"/>
        </w:rPr>
        <w:t xml:space="preserve">Informa que se realizó una búsqueda exhaustiva en los archivos físicos y digitales de esta Dirección General de Movilidad Zona II, </w:t>
      </w:r>
      <w:r w:rsidRPr="00CD3F18">
        <w:rPr>
          <w:rFonts w:ascii="Palatino Linotype" w:eastAsia="Palatino Linotype" w:hAnsi="Palatino Linotype" w:cs="Palatino Linotype"/>
          <w:b/>
          <w:color w:val="000000" w:themeColor="text1"/>
        </w:rPr>
        <w:t>no encontrándose registro alguno respecto a lo requerido</w:t>
      </w:r>
      <w:r w:rsidRPr="00CD3F18">
        <w:rPr>
          <w:rFonts w:ascii="Palatino Linotype" w:eastAsia="Palatino Linotype" w:hAnsi="Palatino Linotype" w:cs="Palatino Linotype"/>
          <w:color w:val="000000" w:themeColor="text1"/>
        </w:rPr>
        <w:t xml:space="preserve"> en la presente solicitud, ni en archivos, ni libros, ni expedientes o algún otro medio de resguardo documental donde se aprecien, se informe o se encuentre la información solicitada por el peticionario de transparencia; por lo que esta Unidad Administrativa, se encuentra imposibilitada material y legalmente, para remitir alguna información.</w:t>
      </w:r>
    </w:p>
    <w:p w:rsidR="00DF404E" w:rsidRPr="00CD3F18" w:rsidRDefault="00DF404E" w:rsidP="00CD3F18">
      <w:pPr>
        <w:pBdr>
          <w:top w:val="nil"/>
          <w:left w:val="nil"/>
          <w:bottom w:val="nil"/>
          <w:right w:val="nil"/>
          <w:between w:val="nil"/>
        </w:pBdr>
        <w:tabs>
          <w:tab w:val="left" w:pos="567"/>
        </w:tabs>
        <w:jc w:val="both"/>
        <w:rPr>
          <w:rFonts w:ascii="Palatino Linotype" w:eastAsia="Palatino Linotype" w:hAnsi="Palatino Linotype" w:cs="Palatino Linotype"/>
          <w:color w:val="000000" w:themeColor="text1"/>
        </w:rPr>
      </w:pPr>
    </w:p>
    <w:p w:rsidR="00DF404E" w:rsidRPr="00CD3F18" w:rsidRDefault="00DF404E" w:rsidP="00CD3F18">
      <w:pPr>
        <w:pBdr>
          <w:top w:val="nil"/>
          <w:left w:val="nil"/>
          <w:bottom w:val="nil"/>
          <w:right w:val="nil"/>
          <w:between w:val="nil"/>
        </w:pBdr>
        <w:tabs>
          <w:tab w:val="left" w:pos="567"/>
        </w:tabs>
        <w:jc w:val="both"/>
        <w:rPr>
          <w:rFonts w:ascii="Palatino Linotype" w:eastAsia="Palatino Linotype" w:hAnsi="Palatino Linotype" w:cs="Palatino Linotype"/>
          <w:b/>
          <w:color w:val="000000" w:themeColor="text1"/>
        </w:rPr>
      </w:pPr>
      <w:r w:rsidRPr="00CD3F18">
        <w:rPr>
          <w:rFonts w:ascii="Palatino Linotype" w:eastAsia="Palatino Linotype" w:hAnsi="Palatino Linotype" w:cs="Palatino Linotype"/>
          <w:b/>
          <w:color w:val="000000" w:themeColor="text1"/>
        </w:rPr>
        <w:t>- Dirección General de Movilidad Zona III</w:t>
      </w:r>
    </w:p>
    <w:p w:rsidR="00EE57D7" w:rsidRPr="00CD3F18" w:rsidRDefault="00DF404E" w:rsidP="00CD3F18">
      <w:pPr>
        <w:pBdr>
          <w:top w:val="nil"/>
          <w:left w:val="nil"/>
          <w:bottom w:val="nil"/>
          <w:right w:val="nil"/>
          <w:between w:val="nil"/>
        </w:pBdr>
        <w:tabs>
          <w:tab w:val="left" w:pos="567"/>
        </w:tabs>
        <w:jc w:val="both"/>
        <w:rPr>
          <w:rFonts w:ascii="Palatino Linotype" w:eastAsia="Palatino Linotype" w:hAnsi="Palatino Linotype" w:cs="Palatino Linotype"/>
          <w:color w:val="000000" w:themeColor="text1"/>
        </w:rPr>
      </w:pPr>
      <w:r w:rsidRPr="00CD3F18">
        <w:rPr>
          <w:rFonts w:ascii="Palatino Linotype" w:eastAsia="Palatino Linotype" w:hAnsi="Palatino Linotype" w:cs="Palatino Linotype"/>
          <w:color w:val="000000" w:themeColor="text1"/>
        </w:rPr>
        <w:t xml:space="preserve">Después de una búsqueda exhaustiva en los archivos físicos y electrónicos de esta Dirección General de Movilidad Zona III, </w:t>
      </w:r>
      <w:r w:rsidRPr="00CD3F18">
        <w:rPr>
          <w:rFonts w:ascii="Palatino Linotype" w:eastAsia="Palatino Linotype" w:hAnsi="Palatino Linotype" w:cs="Palatino Linotype"/>
          <w:b/>
          <w:color w:val="000000" w:themeColor="text1"/>
        </w:rPr>
        <w:t>no se encontró</w:t>
      </w:r>
      <w:r w:rsidRPr="00CD3F18">
        <w:rPr>
          <w:rFonts w:ascii="Palatino Linotype" w:eastAsia="Palatino Linotype" w:hAnsi="Palatino Linotype" w:cs="Palatino Linotype"/>
          <w:color w:val="000000" w:themeColor="text1"/>
        </w:rPr>
        <w:t xml:space="preserve">, ni archivos, ni libros, ni expedientes o </w:t>
      </w:r>
      <w:r w:rsidRPr="00CD3F18">
        <w:rPr>
          <w:rFonts w:ascii="Palatino Linotype" w:eastAsia="Palatino Linotype" w:hAnsi="Palatino Linotype" w:cs="Palatino Linotype"/>
          <w:b/>
          <w:color w:val="000000" w:themeColor="text1"/>
        </w:rPr>
        <w:t>algún</w:t>
      </w:r>
      <w:r w:rsidRPr="00CD3F18">
        <w:rPr>
          <w:rFonts w:ascii="Palatino Linotype" w:eastAsia="Palatino Linotype" w:hAnsi="Palatino Linotype" w:cs="Palatino Linotype"/>
          <w:color w:val="000000" w:themeColor="text1"/>
        </w:rPr>
        <w:t xml:space="preserve"> otro </w:t>
      </w:r>
      <w:r w:rsidRPr="00CD3F18">
        <w:rPr>
          <w:rFonts w:ascii="Palatino Linotype" w:eastAsia="Palatino Linotype" w:hAnsi="Palatino Linotype" w:cs="Palatino Linotype"/>
          <w:b/>
          <w:color w:val="000000" w:themeColor="text1"/>
        </w:rPr>
        <w:t>medio</w:t>
      </w:r>
      <w:r w:rsidRPr="00CD3F18">
        <w:rPr>
          <w:rFonts w:ascii="Palatino Linotype" w:eastAsia="Palatino Linotype" w:hAnsi="Palatino Linotype" w:cs="Palatino Linotype"/>
          <w:color w:val="000000" w:themeColor="text1"/>
        </w:rPr>
        <w:t xml:space="preserve"> de resguardo </w:t>
      </w:r>
      <w:r w:rsidRPr="00CD3F18">
        <w:rPr>
          <w:rFonts w:ascii="Palatino Linotype" w:eastAsia="Palatino Linotype" w:hAnsi="Palatino Linotype" w:cs="Palatino Linotype"/>
          <w:b/>
          <w:color w:val="000000" w:themeColor="text1"/>
        </w:rPr>
        <w:t>documental</w:t>
      </w:r>
      <w:r w:rsidRPr="00CD3F18">
        <w:rPr>
          <w:rFonts w:ascii="Palatino Linotype" w:eastAsia="Palatino Linotype" w:hAnsi="Palatino Linotype" w:cs="Palatino Linotype"/>
          <w:color w:val="000000" w:themeColor="text1"/>
        </w:rPr>
        <w:t xml:space="preserve"> </w:t>
      </w:r>
      <w:r w:rsidRPr="00CD3F18">
        <w:rPr>
          <w:rFonts w:ascii="Palatino Linotype" w:eastAsia="Palatino Linotype" w:hAnsi="Palatino Linotype" w:cs="Palatino Linotype"/>
          <w:b/>
          <w:color w:val="000000" w:themeColor="text1"/>
        </w:rPr>
        <w:t>donde</w:t>
      </w:r>
      <w:r w:rsidRPr="00CD3F18">
        <w:rPr>
          <w:rFonts w:ascii="Palatino Linotype" w:eastAsia="Palatino Linotype" w:hAnsi="Palatino Linotype" w:cs="Palatino Linotype"/>
          <w:color w:val="000000" w:themeColor="text1"/>
        </w:rPr>
        <w:t xml:space="preserve"> se aprecien, se contemple o </w:t>
      </w:r>
      <w:r w:rsidRPr="00CD3F18">
        <w:rPr>
          <w:rFonts w:ascii="Palatino Linotype" w:eastAsia="Palatino Linotype" w:hAnsi="Palatino Linotype" w:cs="Palatino Linotype"/>
          <w:b/>
          <w:color w:val="000000" w:themeColor="text1"/>
        </w:rPr>
        <w:t>se encuentre la información en los términos solicitados</w:t>
      </w:r>
      <w:r w:rsidRPr="00CD3F18">
        <w:rPr>
          <w:rFonts w:ascii="Palatino Linotype" w:eastAsia="Palatino Linotype" w:hAnsi="Palatino Linotype" w:cs="Palatino Linotype"/>
          <w:color w:val="000000" w:themeColor="text1"/>
        </w:rPr>
        <w:t xml:space="preserve"> por el peticionante de transparencia. Pese a lo anterior, y en estricto cumplimiento del principio de máxima publicidad, se informa que los prestadores de servicios de arrastre, salvamento y deposito se encuentran en un procedimiento de concesionamiento y permicionamiento aún vigente y sin concluir, desde </w:t>
      </w:r>
      <w:r w:rsidRPr="00CD3F18">
        <w:rPr>
          <w:rFonts w:ascii="Palatino Linotype" w:eastAsia="Palatino Linotype" w:hAnsi="Palatino Linotype" w:cs="Palatino Linotype"/>
          <w:color w:val="000000" w:themeColor="text1"/>
        </w:rPr>
        <w:lastRenderedPageBreak/>
        <w:t xml:space="preserve">la publicación de los acuerdos respectivos en fecha tres de agosto de dos mil veintidós, cuyos enlaces se transcriben a continuación </w:t>
      </w:r>
    </w:p>
    <w:p w:rsidR="00EE57D7" w:rsidRPr="00CD3F18" w:rsidRDefault="00EE57D7" w:rsidP="00CD3F18">
      <w:pPr>
        <w:pBdr>
          <w:top w:val="nil"/>
          <w:left w:val="nil"/>
          <w:bottom w:val="nil"/>
          <w:right w:val="nil"/>
          <w:between w:val="nil"/>
        </w:pBdr>
        <w:tabs>
          <w:tab w:val="left" w:pos="567"/>
        </w:tabs>
        <w:jc w:val="both"/>
        <w:rPr>
          <w:rFonts w:ascii="Palatino Linotype" w:eastAsia="Palatino Linotype" w:hAnsi="Palatino Linotype" w:cs="Palatino Linotype"/>
          <w:color w:val="000000" w:themeColor="text1"/>
        </w:rPr>
      </w:pPr>
    </w:p>
    <w:p w:rsidR="00EE57D7" w:rsidRPr="00CD3F18" w:rsidRDefault="00DF404E" w:rsidP="00CD3F18">
      <w:pPr>
        <w:pBdr>
          <w:top w:val="nil"/>
          <w:left w:val="nil"/>
          <w:bottom w:val="nil"/>
          <w:right w:val="nil"/>
          <w:between w:val="nil"/>
        </w:pBdr>
        <w:tabs>
          <w:tab w:val="left" w:pos="567"/>
        </w:tabs>
        <w:jc w:val="both"/>
        <w:rPr>
          <w:rFonts w:ascii="Palatino Linotype" w:eastAsia="Palatino Linotype" w:hAnsi="Palatino Linotype" w:cs="Palatino Linotype"/>
          <w:color w:val="000000" w:themeColor="text1"/>
        </w:rPr>
      </w:pPr>
      <w:r w:rsidRPr="00CD3F18">
        <w:rPr>
          <w:rFonts w:ascii="Palatino Linotype" w:eastAsia="Palatino Linotype" w:hAnsi="Palatino Linotype" w:cs="Palatino Linotype"/>
          <w:color w:val="000000" w:themeColor="text1"/>
        </w:rPr>
        <w:t xml:space="preserve">1. “ACUERDO DEL SECRETARIO DE MOVILIDAD POR EL QUE SE EMITE LA NORMA TÉCNICA APLICABLE A VEHÍCULOS ADAPTADOS PARA PRESTAR LOS SERVICIOS AUXILIARES DE ARRASTRE, SALVAMENTO, GUARDA, CUSTODIA Y DEPÓSITO DE VEHÍCULOS EN EL ESTADO DE MÉXICO”; </w:t>
      </w:r>
      <w:hyperlink r:id="rId8" w:history="1">
        <w:r w:rsidR="00EE57D7" w:rsidRPr="00CD3F18">
          <w:rPr>
            <w:rStyle w:val="Hipervnculo"/>
            <w:rFonts w:ascii="Palatino Linotype" w:eastAsia="Palatino Linotype" w:hAnsi="Palatino Linotype" w:cs="Palatino Linotype"/>
            <w:color w:val="000000" w:themeColor="text1"/>
          </w:rPr>
          <w:t>https://legislacion.edomex.gob.mx/sites/legislacion.edomex.gob.mx/files/files/pdf/gct/2022/agosto/ago031/ago031f.pdf</w:t>
        </w:r>
      </w:hyperlink>
      <w:r w:rsidRPr="00CD3F18">
        <w:rPr>
          <w:rFonts w:ascii="Palatino Linotype" w:eastAsia="Palatino Linotype" w:hAnsi="Palatino Linotype" w:cs="Palatino Linotype"/>
          <w:color w:val="000000" w:themeColor="text1"/>
        </w:rPr>
        <w:t xml:space="preserve">. </w:t>
      </w:r>
    </w:p>
    <w:p w:rsidR="00EE57D7" w:rsidRPr="00CD3F18" w:rsidRDefault="00DF404E" w:rsidP="00CD3F18">
      <w:pPr>
        <w:pBdr>
          <w:top w:val="nil"/>
          <w:left w:val="nil"/>
          <w:bottom w:val="nil"/>
          <w:right w:val="nil"/>
          <w:between w:val="nil"/>
        </w:pBdr>
        <w:tabs>
          <w:tab w:val="left" w:pos="567"/>
        </w:tabs>
        <w:jc w:val="both"/>
        <w:rPr>
          <w:rFonts w:ascii="Palatino Linotype" w:eastAsia="Palatino Linotype" w:hAnsi="Palatino Linotype" w:cs="Palatino Linotype"/>
          <w:color w:val="000000" w:themeColor="text1"/>
        </w:rPr>
      </w:pPr>
      <w:r w:rsidRPr="00CD3F18">
        <w:rPr>
          <w:rFonts w:ascii="Palatino Linotype" w:eastAsia="Palatino Linotype" w:hAnsi="Palatino Linotype" w:cs="Palatino Linotype"/>
          <w:color w:val="000000" w:themeColor="text1"/>
        </w:rPr>
        <w:t xml:space="preserve">2. “ACUERDO POR EL QUE SE EMITEN LOS LINEAMIENTOS PARA EL OTORGAMIENTO DE CONCESIONES Y PERMISOS PARA VEHÍCULOS ADAPTADOS PARA PRESTAR LOS SERVICIOS AUXILIARES DE ARRASTRE, SALVAMENTO, GUARDA, CUSTODIA Y DEPÓSITO DE VEHÍCULOS EN EL ESTADO DE MÉXICO” </w:t>
      </w:r>
      <w:hyperlink r:id="rId9" w:history="1">
        <w:r w:rsidR="00EE57D7" w:rsidRPr="00CD3F18">
          <w:rPr>
            <w:rStyle w:val="Hipervnculo"/>
            <w:rFonts w:ascii="Palatino Linotype" w:eastAsia="Palatino Linotype" w:hAnsi="Palatino Linotype" w:cs="Palatino Linotype"/>
            <w:color w:val="000000" w:themeColor="text1"/>
          </w:rPr>
          <w:t>https://legislacion.edomex.gob.mx/sites/legislacion.edomex.gob.mx/files/files/pdf/gct/2022/agosto/ago031/ago031g.pdf</w:t>
        </w:r>
      </w:hyperlink>
      <w:r w:rsidRPr="00CD3F18">
        <w:rPr>
          <w:rFonts w:ascii="Palatino Linotype" w:eastAsia="Palatino Linotype" w:hAnsi="Palatino Linotype" w:cs="Palatino Linotype"/>
          <w:color w:val="000000" w:themeColor="text1"/>
        </w:rPr>
        <w:t xml:space="preserve">. </w:t>
      </w:r>
    </w:p>
    <w:p w:rsidR="00EE57D7" w:rsidRPr="00CD3F18" w:rsidRDefault="00EE57D7" w:rsidP="00CD3F18">
      <w:pPr>
        <w:pBdr>
          <w:top w:val="nil"/>
          <w:left w:val="nil"/>
          <w:bottom w:val="nil"/>
          <w:right w:val="nil"/>
          <w:between w:val="nil"/>
        </w:pBdr>
        <w:tabs>
          <w:tab w:val="left" w:pos="567"/>
        </w:tabs>
        <w:jc w:val="both"/>
        <w:rPr>
          <w:rFonts w:ascii="Palatino Linotype" w:eastAsia="Palatino Linotype" w:hAnsi="Palatino Linotype" w:cs="Palatino Linotype"/>
          <w:color w:val="000000" w:themeColor="text1"/>
        </w:rPr>
      </w:pPr>
    </w:p>
    <w:p w:rsidR="00DF404E" w:rsidRPr="00CD3F18" w:rsidRDefault="00DF404E" w:rsidP="00CD3F18">
      <w:pPr>
        <w:pBdr>
          <w:top w:val="nil"/>
          <w:left w:val="nil"/>
          <w:bottom w:val="nil"/>
          <w:right w:val="nil"/>
          <w:between w:val="nil"/>
        </w:pBdr>
        <w:tabs>
          <w:tab w:val="left" w:pos="567"/>
        </w:tabs>
        <w:jc w:val="both"/>
        <w:rPr>
          <w:rFonts w:ascii="Palatino Linotype" w:eastAsia="Palatino Linotype" w:hAnsi="Palatino Linotype" w:cs="Palatino Linotype"/>
          <w:color w:val="000000" w:themeColor="text1"/>
        </w:rPr>
      </w:pPr>
      <w:r w:rsidRPr="00CD3F18">
        <w:rPr>
          <w:rFonts w:ascii="Palatino Linotype" w:eastAsia="Palatino Linotype" w:hAnsi="Palatino Linotype" w:cs="Palatino Linotype"/>
          <w:color w:val="000000" w:themeColor="text1"/>
        </w:rPr>
        <w:t>Cabe aclarar que, esta Unidad Administrativa no tiene las atribuciones de concesionar o permicionar, si bien es cierto, intervenimos en el proceso, la emisión o suscripción de concesiones no es atribución de esta Dirección General. Para dejarlo claro y que no haya dudas al respecto, a continuación, se transcribe el artículo 12 del Reglamento Interior de la Secretaría de Movilidad, con la finalidad de ir señalando fracción por fracción demostrando que no se tiene la atribución para realizar lo que está solicitando la o el peticionante de transparencia</w:t>
      </w:r>
      <w:r w:rsidR="00EE57D7" w:rsidRPr="00CD3F18">
        <w:rPr>
          <w:rFonts w:ascii="Palatino Linotype" w:eastAsia="Palatino Linotype" w:hAnsi="Palatino Linotype" w:cs="Palatino Linotype"/>
          <w:color w:val="000000" w:themeColor="text1"/>
        </w:rPr>
        <w:t>.</w:t>
      </w:r>
    </w:p>
    <w:p w:rsidR="00EE57D7" w:rsidRPr="00CD3F18" w:rsidRDefault="00EE57D7" w:rsidP="00CD3F18">
      <w:pPr>
        <w:pBdr>
          <w:top w:val="nil"/>
          <w:left w:val="nil"/>
          <w:bottom w:val="nil"/>
          <w:right w:val="nil"/>
          <w:between w:val="nil"/>
        </w:pBdr>
        <w:tabs>
          <w:tab w:val="left" w:pos="567"/>
        </w:tabs>
        <w:jc w:val="both"/>
        <w:rPr>
          <w:rFonts w:ascii="Palatino Linotype" w:eastAsia="Palatino Linotype" w:hAnsi="Palatino Linotype" w:cs="Palatino Linotype"/>
          <w:color w:val="000000" w:themeColor="text1"/>
        </w:rPr>
      </w:pPr>
    </w:p>
    <w:p w:rsidR="00EE57D7" w:rsidRPr="00CD3F18" w:rsidRDefault="00EE57D7" w:rsidP="00CD3F18">
      <w:pPr>
        <w:pBdr>
          <w:top w:val="nil"/>
          <w:left w:val="nil"/>
          <w:bottom w:val="nil"/>
          <w:right w:val="nil"/>
          <w:between w:val="nil"/>
        </w:pBdr>
        <w:tabs>
          <w:tab w:val="left" w:pos="567"/>
        </w:tabs>
        <w:jc w:val="both"/>
        <w:rPr>
          <w:rFonts w:ascii="Palatino Linotype" w:eastAsia="Palatino Linotype" w:hAnsi="Palatino Linotype" w:cs="Palatino Linotype"/>
          <w:color w:val="000000" w:themeColor="text1"/>
        </w:rPr>
      </w:pPr>
      <w:r w:rsidRPr="00CD3F18">
        <w:rPr>
          <w:rFonts w:ascii="Palatino Linotype" w:eastAsia="Palatino Linotype" w:hAnsi="Palatino Linotype" w:cs="Palatino Linotype"/>
          <w:color w:val="000000" w:themeColor="text1"/>
        </w:rPr>
        <w:t>En conclusión, la Dirección General de Movilidad Zona III no es competente para informar lo peticionado.</w:t>
      </w:r>
    </w:p>
    <w:p w:rsidR="00491AB5" w:rsidRPr="00CD3F18" w:rsidRDefault="00491AB5" w:rsidP="00CD3F18">
      <w:pPr>
        <w:pBdr>
          <w:top w:val="nil"/>
          <w:left w:val="nil"/>
          <w:bottom w:val="nil"/>
          <w:right w:val="nil"/>
          <w:between w:val="nil"/>
        </w:pBdr>
        <w:tabs>
          <w:tab w:val="left" w:pos="567"/>
        </w:tabs>
        <w:jc w:val="both"/>
        <w:rPr>
          <w:rFonts w:ascii="Palatino Linotype" w:eastAsia="Palatino Linotype" w:hAnsi="Palatino Linotype" w:cs="Palatino Linotype"/>
          <w:color w:val="000000" w:themeColor="text1"/>
        </w:rPr>
      </w:pPr>
    </w:p>
    <w:p w:rsidR="00491AB5" w:rsidRPr="00CD3F18" w:rsidRDefault="00491AB5" w:rsidP="00CD3F18">
      <w:pPr>
        <w:pBdr>
          <w:top w:val="nil"/>
          <w:left w:val="nil"/>
          <w:bottom w:val="nil"/>
          <w:right w:val="nil"/>
          <w:between w:val="nil"/>
        </w:pBdr>
        <w:tabs>
          <w:tab w:val="left" w:pos="567"/>
        </w:tabs>
        <w:jc w:val="both"/>
        <w:rPr>
          <w:rFonts w:ascii="Palatino Linotype" w:eastAsia="Palatino Linotype" w:hAnsi="Palatino Linotype" w:cs="Palatino Linotype"/>
          <w:b/>
          <w:color w:val="000000" w:themeColor="text1"/>
        </w:rPr>
      </w:pPr>
      <w:r w:rsidRPr="00CD3F18">
        <w:rPr>
          <w:rFonts w:ascii="Palatino Linotype" w:eastAsia="Palatino Linotype" w:hAnsi="Palatino Linotype" w:cs="Palatino Linotype"/>
          <w:b/>
          <w:color w:val="000000" w:themeColor="text1"/>
        </w:rPr>
        <w:t>- Dirección General de Movilidad Zona VI</w:t>
      </w:r>
    </w:p>
    <w:p w:rsidR="00491AB5" w:rsidRPr="00CD3F18" w:rsidRDefault="00491AB5" w:rsidP="00CD3F18">
      <w:pPr>
        <w:pBdr>
          <w:top w:val="nil"/>
          <w:left w:val="nil"/>
          <w:bottom w:val="nil"/>
          <w:right w:val="nil"/>
          <w:between w:val="nil"/>
        </w:pBdr>
        <w:tabs>
          <w:tab w:val="left" w:pos="567"/>
        </w:tabs>
        <w:jc w:val="both"/>
        <w:rPr>
          <w:rFonts w:ascii="Palatino Linotype" w:eastAsia="Palatino Linotype" w:hAnsi="Palatino Linotype" w:cs="Palatino Linotype"/>
          <w:color w:val="000000" w:themeColor="text1"/>
        </w:rPr>
      </w:pPr>
      <w:r w:rsidRPr="00CD3F18">
        <w:rPr>
          <w:rFonts w:ascii="Palatino Linotype" w:eastAsia="Palatino Linotype" w:hAnsi="Palatino Linotype" w:cs="Palatino Linotype"/>
          <w:color w:val="000000" w:themeColor="text1"/>
        </w:rPr>
        <w:t xml:space="preserve">Derivado de una consulta en los registros que obran en esta Dirección General a mi cargo, </w:t>
      </w:r>
      <w:r w:rsidRPr="00CD3F18">
        <w:rPr>
          <w:rFonts w:ascii="Palatino Linotype" w:eastAsia="Palatino Linotype" w:hAnsi="Palatino Linotype" w:cs="Palatino Linotype"/>
          <w:b/>
          <w:color w:val="000000" w:themeColor="text1"/>
        </w:rPr>
        <w:t>NO se localizó documento alguno relacionado con su solicitud de información</w:t>
      </w:r>
      <w:r w:rsidRPr="00CD3F18">
        <w:rPr>
          <w:rFonts w:ascii="Palatino Linotype" w:eastAsia="Palatino Linotype" w:hAnsi="Palatino Linotype" w:cs="Palatino Linotype"/>
          <w:color w:val="000000" w:themeColor="text1"/>
        </w:rPr>
        <w:t>; aunado al hecho que, dentro de las facultades, funciones y atribuciones del suscrito Director General de Movilidad, las cuales se establecen en el artículo 12 del Reglamento Interior de la Secretaria de Movilidad, no se encuentra la facultad de autorizar y/o concesionar a los prestadores de servicio de Deposito, Guarda y Custodia de Vehículos, por lo anterior, me encuentro material y jurídicamente imposibilitado a emitir una respuesta favorable a su petición.</w:t>
      </w:r>
    </w:p>
    <w:p w:rsidR="00491AB5" w:rsidRPr="00CD3F18" w:rsidRDefault="00491AB5" w:rsidP="00CD3F18">
      <w:pPr>
        <w:pBdr>
          <w:top w:val="nil"/>
          <w:left w:val="nil"/>
          <w:bottom w:val="nil"/>
          <w:right w:val="nil"/>
          <w:between w:val="nil"/>
        </w:pBdr>
        <w:tabs>
          <w:tab w:val="left" w:pos="567"/>
        </w:tabs>
        <w:jc w:val="both"/>
        <w:rPr>
          <w:rFonts w:ascii="Palatino Linotype" w:eastAsia="Palatino Linotype" w:hAnsi="Palatino Linotype" w:cs="Palatino Linotype"/>
          <w:b/>
          <w:color w:val="000000" w:themeColor="text1"/>
        </w:rPr>
      </w:pPr>
      <w:r w:rsidRPr="00CD3F18">
        <w:rPr>
          <w:rFonts w:ascii="Palatino Linotype" w:eastAsia="Palatino Linotype" w:hAnsi="Palatino Linotype" w:cs="Palatino Linotype"/>
          <w:b/>
          <w:color w:val="000000" w:themeColor="text1"/>
        </w:rPr>
        <w:lastRenderedPageBreak/>
        <w:t>- Dirección General del Registro Estatal del Transporte Público</w:t>
      </w:r>
    </w:p>
    <w:p w:rsidR="005F1B04" w:rsidRPr="00CD3F18" w:rsidRDefault="00491AB5" w:rsidP="00CD3F18">
      <w:pPr>
        <w:pBdr>
          <w:top w:val="nil"/>
          <w:left w:val="nil"/>
          <w:bottom w:val="nil"/>
          <w:right w:val="nil"/>
          <w:between w:val="nil"/>
        </w:pBdr>
        <w:tabs>
          <w:tab w:val="left" w:pos="567"/>
        </w:tabs>
        <w:jc w:val="both"/>
        <w:rPr>
          <w:rFonts w:ascii="Palatino Linotype" w:eastAsia="Palatino Linotype" w:hAnsi="Palatino Linotype" w:cs="Palatino Linotype"/>
          <w:color w:val="000000" w:themeColor="text1"/>
        </w:rPr>
      </w:pPr>
      <w:r w:rsidRPr="00CD3F18">
        <w:rPr>
          <w:rFonts w:ascii="Palatino Linotype" w:eastAsia="Palatino Linotype" w:hAnsi="Palatino Linotype" w:cs="Palatino Linotype"/>
          <w:color w:val="000000" w:themeColor="text1"/>
        </w:rPr>
        <w:t xml:space="preserve">La Dirección del Registro Estatal de Transporte Público de forma general únicamente tiene atribuciones para integrar y custodiar la información que con motivo del otorgamiento de concesiones y/o permisos se genere para la prestación del servicio de transporte público y sus movimientos adicionales, por lo que, derivado de una búsqueda en los archivos digitales del Registro Estatal de Transporte Público, </w:t>
      </w:r>
      <w:r w:rsidRPr="00CD3F18">
        <w:rPr>
          <w:rFonts w:ascii="Palatino Linotype" w:eastAsia="Palatino Linotype" w:hAnsi="Palatino Linotype" w:cs="Palatino Linotype"/>
          <w:b/>
          <w:color w:val="000000" w:themeColor="text1"/>
        </w:rPr>
        <w:t>no se encontró registro</w:t>
      </w:r>
      <w:r w:rsidRPr="00CD3F18">
        <w:rPr>
          <w:rFonts w:ascii="Palatino Linotype" w:eastAsia="Palatino Linotype" w:hAnsi="Palatino Linotype" w:cs="Palatino Linotype"/>
          <w:color w:val="000000" w:themeColor="text1"/>
        </w:rPr>
        <w:t xml:space="preserve"> de concesiones y/o permisos vigentes para la prestación del servicio de arrastre y salvamento y/o depósito de vehículos.</w:t>
      </w:r>
    </w:p>
    <w:p w:rsidR="009E092C" w:rsidRPr="00CD3F18" w:rsidRDefault="009E092C" w:rsidP="00CD3F18">
      <w:pPr>
        <w:pBdr>
          <w:top w:val="nil"/>
          <w:left w:val="nil"/>
          <w:bottom w:val="nil"/>
          <w:right w:val="nil"/>
          <w:between w:val="nil"/>
        </w:pBdr>
        <w:tabs>
          <w:tab w:val="left" w:pos="567"/>
        </w:tabs>
        <w:jc w:val="both"/>
        <w:rPr>
          <w:rFonts w:ascii="Palatino Linotype" w:eastAsia="Palatino Linotype" w:hAnsi="Palatino Linotype" w:cs="Palatino Linotype"/>
          <w:color w:val="000000" w:themeColor="text1"/>
        </w:rPr>
      </w:pPr>
    </w:p>
    <w:p w:rsidR="009E092C" w:rsidRPr="00CD3F18" w:rsidRDefault="009E092C" w:rsidP="00CD3F18">
      <w:pPr>
        <w:pBdr>
          <w:top w:val="nil"/>
          <w:left w:val="nil"/>
          <w:bottom w:val="nil"/>
          <w:right w:val="nil"/>
          <w:between w:val="nil"/>
        </w:pBdr>
        <w:tabs>
          <w:tab w:val="left" w:pos="567"/>
        </w:tabs>
        <w:jc w:val="both"/>
        <w:rPr>
          <w:rFonts w:ascii="Palatino Linotype" w:eastAsia="Palatino Linotype" w:hAnsi="Palatino Linotype" w:cs="Palatino Linotype"/>
          <w:b/>
          <w:color w:val="000000" w:themeColor="text1"/>
        </w:rPr>
      </w:pPr>
      <w:r w:rsidRPr="00CD3F18">
        <w:rPr>
          <w:rFonts w:ascii="Palatino Linotype" w:eastAsia="Palatino Linotype" w:hAnsi="Palatino Linotype" w:cs="Palatino Linotype"/>
          <w:b/>
          <w:color w:val="000000" w:themeColor="text1"/>
        </w:rPr>
        <w:t>- Coordinación Jurídica, de Igualdad de Género y Erradicación de la Violencia</w:t>
      </w:r>
    </w:p>
    <w:p w:rsidR="009E092C" w:rsidRPr="00CD3F18" w:rsidRDefault="009E092C" w:rsidP="00CD3F18">
      <w:pPr>
        <w:pBdr>
          <w:top w:val="nil"/>
          <w:left w:val="nil"/>
          <w:bottom w:val="nil"/>
          <w:right w:val="nil"/>
          <w:between w:val="nil"/>
        </w:pBdr>
        <w:tabs>
          <w:tab w:val="left" w:pos="567"/>
        </w:tabs>
        <w:jc w:val="both"/>
        <w:rPr>
          <w:rFonts w:ascii="Palatino Linotype" w:eastAsia="Palatino Linotype" w:hAnsi="Palatino Linotype" w:cs="Palatino Linotype"/>
          <w:color w:val="000000" w:themeColor="text1"/>
        </w:rPr>
      </w:pPr>
      <w:r w:rsidRPr="00CD3F18">
        <w:rPr>
          <w:rFonts w:ascii="Palatino Linotype" w:eastAsia="Palatino Linotype" w:hAnsi="Palatino Linotype" w:cs="Palatino Linotype"/>
          <w:color w:val="000000" w:themeColor="text1"/>
        </w:rPr>
        <w:t>Documento descrito con antelación.</w:t>
      </w:r>
    </w:p>
    <w:p w:rsidR="009E092C" w:rsidRPr="00CD3F18" w:rsidRDefault="009E092C" w:rsidP="00CD3F18">
      <w:pPr>
        <w:pBdr>
          <w:top w:val="nil"/>
          <w:left w:val="nil"/>
          <w:bottom w:val="nil"/>
          <w:right w:val="nil"/>
          <w:between w:val="nil"/>
        </w:pBdr>
        <w:tabs>
          <w:tab w:val="left" w:pos="567"/>
        </w:tabs>
        <w:jc w:val="both"/>
        <w:rPr>
          <w:rFonts w:ascii="Palatino Linotype" w:eastAsia="Palatino Linotype" w:hAnsi="Palatino Linotype" w:cs="Palatino Linotype"/>
          <w:b/>
          <w:color w:val="000000" w:themeColor="text1"/>
        </w:rPr>
      </w:pPr>
    </w:p>
    <w:p w:rsidR="002C7769" w:rsidRPr="00CD3F18" w:rsidRDefault="002C7769" w:rsidP="00CD3F18">
      <w:pPr>
        <w:pBdr>
          <w:top w:val="nil"/>
          <w:left w:val="nil"/>
          <w:bottom w:val="nil"/>
          <w:right w:val="nil"/>
          <w:between w:val="nil"/>
        </w:pBdr>
        <w:tabs>
          <w:tab w:val="left" w:pos="567"/>
        </w:tabs>
        <w:jc w:val="both"/>
        <w:rPr>
          <w:rFonts w:ascii="Palatino Linotype" w:eastAsia="Palatino Linotype" w:hAnsi="Palatino Linotype" w:cs="Palatino Linotype"/>
          <w:b/>
          <w:color w:val="000000" w:themeColor="text1"/>
        </w:rPr>
      </w:pPr>
    </w:p>
    <w:p w:rsidR="0072148B" w:rsidRPr="00CD3F18" w:rsidRDefault="00A077F4" w:rsidP="00CD3F18">
      <w:pPr>
        <w:numPr>
          <w:ilvl w:val="0"/>
          <w:numId w:val="2"/>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CD3F18">
        <w:rPr>
          <w:rFonts w:ascii="Palatino Linotype" w:eastAsia="Palatino Linotype" w:hAnsi="Palatino Linotype" w:cs="Palatino Linotype"/>
          <w:color w:val="000000" w:themeColor="text1"/>
        </w:rPr>
        <w:t>El</w:t>
      </w:r>
      <w:r w:rsidRPr="00CD3F18">
        <w:rPr>
          <w:rFonts w:ascii="Palatino Linotype" w:eastAsia="Palatino Linotype" w:hAnsi="Palatino Linotype" w:cs="Palatino Linotype"/>
          <w:b/>
          <w:color w:val="000000" w:themeColor="text1"/>
        </w:rPr>
        <w:t xml:space="preserve"> </w:t>
      </w:r>
      <w:r w:rsidR="00C462D6" w:rsidRPr="00CD3F18">
        <w:rPr>
          <w:rFonts w:ascii="Palatino Linotype" w:eastAsia="Palatino Linotype" w:hAnsi="Palatino Linotype" w:cs="Palatino Linotype"/>
          <w:b/>
          <w:color w:val="000000" w:themeColor="text1"/>
        </w:rPr>
        <w:t>veintitrés</w:t>
      </w:r>
      <w:r w:rsidR="00524B1C" w:rsidRPr="00CD3F18">
        <w:rPr>
          <w:rFonts w:ascii="Palatino Linotype" w:eastAsia="Palatino Linotype" w:hAnsi="Palatino Linotype" w:cs="Palatino Linotype"/>
          <w:b/>
          <w:color w:val="000000" w:themeColor="text1"/>
        </w:rPr>
        <w:t xml:space="preserve"> de abril</w:t>
      </w:r>
      <w:r w:rsidRPr="00CD3F18">
        <w:rPr>
          <w:rFonts w:ascii="Palatino Linotype" w:eastAsia="Palatino Linotype" w:hAnsi="Palatino Linotype" w:cs="Palatino Linotype"/>
          <w:b/>
          <w:color w:val="000000" w:themeColor="text1"/>
        </w:rPr>
        <w:t xml:space="preserve"> de dos mil veinticinco</w:t>
      </w:r>
      <w:r w:rsidRPr="00CD3F18">
        <w:rPr>
          <w:rFonts w:ascii="Palatino Linotype" w:eastAsia="Palatino Linotype" w:hAnsi="Palatino Linotype" w:cs="Palatino Linotype"/>
          <w:color w:val="000000" w:themeColor="text1"/>
        </w:rPr>
        <w:t xml:space="preserve">, el particular interpuso </w:t>
      </w:r>
      <w:r w:rsidR="00E30A06" w:rsidRPr="00CD3F18">
        <w:rPr>
          <w:rFonts w:ascii="Palatino Linotype" w:eastAsia="Palatino Linotype" w:hAnsi="Palatino Linotype" w:cs="Palatino Linotype"/>
          <w:color w:val="000000" w:themeColor="text1"/>
        </w:rPr>
        <w:t xml:space="preserve">el </w:t>
      </w:r>
      <w:r w:rsidR="00E30A06" w:rsidRPr="00CD3F18">
        <w:rPr>
          <w:rFonts w:ascii="Palatino Linotype" w:eastAsia="Palatino Linotype" w:hAnsi="Palatino Linotype" w:cs="Palatino Linotype"/>
          <w:b/>
          <w:color w:val="000000" w:themeColor="text1"/>
        </w:rPr>
        <w:t>recurso</w:t>
      </w:r>
      <w:r w:rsidRPr="00CD3F18">
        <w:rPr>
          <w:rFonts w:ascii="Palatino Linotype" w:eastAsia="Palatino Linotype" w:hAnsi="Palatino Linotype" w:cs="Palatino Linotype"/>
          <w:b/>
          <w:color w:val="000000" w:themeColor="text1"/>
        </w:rPr>
        <w:t xml:space="preserve"> de revisión</w:t>
      </w:r>
      <w:r w:rsidRPr="00CD3F18">
        <w:rPr>
          <w:rFonts w:ascii="Palatino Linotype" w:eastAsia="Palatino Linotype" w:hAnsi="Palatino Linotype" w:cs="Palatino Linotype"/>
          <w:color w:val="000000" w:themeColor="text1"/>
        </w:rPr>
        <w:t xml:space="preserve"> a</w:t>
      </w:r>
      <w:r w:rsidR="00E30A06" w:rsidRPr="00CD3F18">
        <w:rPr>
          <w:rFonts w:ascii="Palatino Linotype" w:eastAsia="Palatino Linotype" w:hAnsi="Palatino Linotype" w:cs="Palatino Linotype"/>
          <w:color w:val="000000" w:themeColor="text1"/>
        </w:rPr>
        <w:t>l</w:t>
      </w:r>
      <w:r w:rsidRPr="00CD3F18">
        <w:rPr>
          <w:rFonts w:ascii="Palatino Linotype" w:eastAsia="Palatino Linotype" w:hAnsi="Palatino Linotype" w:cs="Palatino Linotype"/>
          <w:color w:val="000000" w:themeColor="text1"/>
        </w:rPr>
        <w:t xml:space="preserve"> </w:t>
      </w:r>
      <w:r w:rsidR="00E30A06" w:rsidRPr="00CD3F18">
        <w:rPr>
          <w:rFonts w:ascii="Palatino Linotype" w:eastAsia="Palatino Linotype" w:hAnsi="Palatino Linotype" w:cs="Palatino Linotype"/>
          <w:color w:val="000000" w:themeColor="text1"/>
        </w:rPr>
        <w:t>que se le</w:t>
      </w:r>
      <w:r w:rsidRPr="00CD3F18">
        <w:rPr>
          <w:rFonts w:ascii="Palatino Linotype" w:eastAsia="Palatino Linotype" w:hAnsi="Palatino Linotype" w:cs="Palatino Linotype"/>
          <w:color w:val="000000" w:themeColor="text1"/>
        </w:rPr>
        <w:t xml:space="preserve"> </w:t>
      </w:r>
      <w:r w:rsidR="00E30A06" w:rsidRPr="00CD3F18">
        <w:rPr>
          <w:rFonts w:ascii="Palatino Linotype" w:eastAsia="Palatino Linotype" w:hAnsi="Palatino Linotype" w:cs="Palatino Linotype"/>
          <w:color w:val="000000" w:themeColor="text1"/>
        </w:rPr>
        <w:t>asignó</w:t>
      </w:r>
      <w:r w:rsidRPr="00CD3F18">
        <w:rPr>
          <w:rFonts w:ascii="Palatino Linotype" w:eastAsia="Palatino Linotype" w:hAnsi="Palatino Linotype" w:cs="Palatino Linotype"/>
          <w:color w:val="000000" w:themeColor="text1"/>
        </w:rPr>
        <w:t xml:space="preserve"> </w:t>
      </w:r>
      <w:r w:rsidR="00E30A06" w:rsidRPr="00CD3F18">
        <w:rPr>
          <w:rFonts w:ascii="Palatino Linotype" w:eastAsia="Palatino Linotype" w:hAnsi="Palatino Linotype" w:cs="Palatino Linotype"/>
          <w:color w:val="000000" w:themeColor="text1"/>
        </w:rPr>
        <w:t>el folio</w:t>
      </w:r>
      <w:r w:rsidRPr="00CD3F18">
        <w:rPr>
          <w:rFonts w:ascii="Palatino Linotype" w:eastAsia="Palatino Linotype" w:hAnsi="Palatino Linotype" w:cs="Palatino Linotype"/>
          <w:color w:val="000000" w:themeColor="text1"/>
        </w:rPr>
        <w:t xml:space="preserve"> </w:t>
      </w:r>
      <w:r w:rsidR="00C462D6" w:rsidRPr="00CD3F18">
        <w:rPr>
          <w:rFonts w:ascii="Palatino Linotype" w:eastAsia="Palatino Linotype" w:hAnsi="Palatino Linotype" w:cs="Palatino Linotype"/>
          <w:b/>
          <w:color w:val="000000" w:themeColor="text1"/>
        </w:rPr>
        <w:t>04638</w:t>
      </w:r>
      <w:r w:rsidR="00E30A06" w:rsidRPr="00CD3F18">
        <w:rPr>
          <w:rFonts w:ascii="Palatino Linotype" w:eastAsia="Palatino Linotype" w:hAnsi="Palatino Linotype" w:cs="Palatino Linotype"/>
          <w:b/>
          <w:color w:val="000000" w:themeColor="text1"/>
        </w:rPr>
        <w:t>/INFOEM/IP/RR/2025</w:t>
      </w:r>
      <w:r w:rsidRPr="00CD3F18">
        <w:rPr>
          <w:rFonts w:ascii="Palatino Linotype" w:eastAsia="Palatino Linotype" w:hAnsi="Palatino Linotype" w:cs="Palatino Linotype"/>
          <w:b/>
          <w:color w:val="000000" w:themeColor="text1"/>
        </w:rPr>
        <w:t xml:space="preserve"> </w:t>
      </w:r>
      <w:r w:rsidRPr="00CD3F18">
        <w:rPr>
          <w:rFonts w:ascii="Palatino Linotype" w:eastAsia="Palatino Linotype" w:hAnsi="Palatino Linotype" w:cs="Palatino Linotype"/>
          <w:color w:val="000000" w:themeColor="text1"/>
        </w:rPr>
        <w:t xml:space="preserve">en contra de </w:t>
      </w:r>
      <w:r w:rsidR="00E30A06" w:rsidRPr="00CD3F18">
        <w:rPr>
          <w:rFonts w:ascii="Palatino Linotype" w:eastAsia="Palatino Linotype" w:hAnsi="Palatino Linotype" w:cs="Palatino Linotype"/>
          <w:color w:val="000000" w:themeColor="text1"/>
        </w:rPr>
        <w:t>la respuesta emitida</w:t>
      </w:r>
      <w:r w:rsidRPr="00CD3F18">
        <w:rPr>
          <w:rFonts w:ascii="Palatino Linotype" w:eastAsia="Palatino Linotype" w:hAnsi="Palatino Linotype" w:cs="Palatino Linotype"/>
          <w:color w:val="000000" w:themeColor="text1"/>
        </w:rPr>
        <w:t xml:space="preserve"> por el sujeto obligado, realizando las siguientes manifestaciones como acto impugnado y razones o motivos de inconformidad:</w:t>
      </w:r>
    </w:p>
    <w:p w:rsidR="0033402D" w:rsidRPr="00CD3F18" w:rsidRDefault="0033402D" w:rsidP="00CD3F18">
      <w:pPr>
        <w:pBdr>
          <w:top w:val="nil"/>
          <w:left w:val="nil"/>
          <w:bottom w:val="nil"/>
          <w:right w:val="nil"/>
          <w:between w:val="nil"/>
        </w:pBdr>
        <w:tabs>
          <w:tab w:val="left" w:pos="0"/>
        </w:tabs>
        <w:jc w:val="both"/>
        <w:rPr>
          <w:rFonts w:ascii="Palatino Linotype" w:eastAsia="Palatino Linotype" w:hAnsi="Palatino Linotype" w:cs="Palatino Linotype"/>
          <w:color w:val="000000" w:themeColor="text1"/>
        </w:rPr>
      </w:pPr>
    </w:p>
    <w:p w:rsidR="0072148B" w:rsidRPr="009E4CE6" w:rsidRDefault="00A077F4" w:rsidP="009E4CE6">
      <w:pPr>
        <w:pStyle w:val="Prrafodelista"/>
        <w:numPr>
          <w:ilvl w:val="0"/>
          <w:numId w:val="37"/>
        </w:numPr>
        <w:pBdr>
          <w:top w:val="nil"/>
          <w:left w:val="nil"/>
          <w:bottom w:val="nil"/>
          <w:right w:val="nil"/>
          <w:between w:val="nil"/>
        </w:pBdr>
        <w:jc w:val="both"/>
        <w:rPr>
          <w:rFonts w:ascii="Palatino Linotype" w:eastAsia="Palatino Linotype" w:hAnsi="Palatino Linotype" w:cs="Palatino Linotype"/>
          <w:i/>
          <w:color w:val="000000" w:themeColor="text1"/>
        </w:rPr>
      </w:pPr>
      <w:bookmarkStart w:id="2" w:name="_heading=h.30j0zll" w:colFirst="0" w:colLast="0"/>
      <w:bookmarkEnd w:id="2"/>
      <w:r w:rsidRPr="009E4CE6">
        <w:rPr>
          <w:rFonts w:ascii="Palatino Linotype" w:eastAsia="Palatino Linotype" w:hAnsi="Palatino Linotype" w:cs="Palatino Linotype"/>
          <w:b/>
          <w:color w:val="000000" w:themeColor="text1"/>
        </w:rPr>
        <w:t xml:space="preserve">Acto impugnado: </w:t>
      </w:r>
      <w:r w:rsidRPr="009E4CE6">
        <w:rPr>
          <w:rFonts w:ascii="Palatino Linotype" w:eastAsia="Palatino Linotype" w:hAnsi="Palatino Linotype" w:cs="Palatino Linotype"/>
          <w:i/>
          <w:color w:val="000000" w:themeColor="text1"/>
        </w:rPr>
        <w:t>“</w:t>
      </w:r>
      <w:r w:rsidR="00C462D6" w:rsidRPr="009E4CE6">
        <w:rPr>
          <w:rFonts w:ascii="Palatino Linotype" w:eastAsia="Palatino Linotype" w:hAnsi="Palatino Linotype" w:cs="Palatino Linotype"/>
          <w:i/>
          <w:color w:val="000000" w:themeColor="text1"/>
        </w:rPr>
        <w:t>La negativa de la información</w:t>
      </w:r>
      <w:r w:rsidRPr="009E4CE6">
        <w:rPr>
          <w:rFonts w:ascii="Palatino Linotype" w:eastAsia="Palatino Linotype" w:hAnsi="Palatino Linotype" w:cs="Palatino Linotype"/>
          <w:i/>
          <w:color w:val="000000" w:themeColor="text1"/>
        </w:rPr>
        <w:t>” (Sic)</w:t>
      </w:r>
    </w:p>
    <w:p w:rsidR="0072148B" w:rsidRPr="00CD3F18" w:rsidRDefault="0072148B" w:rsidP="00CD3F18">
      <w:pPr>
        <w:pBdr>
          <w:top w:val="nil"/>
          <w:left w:val="nil"/>
          <w:bottom w:val="nil"/>
          <w:right w:val="nil"/>
          <w:between w:val="nil"/>
        </w:pBdr>
        <w:jc w:val="both"/>
        <w:rPr>
          <w:rFonts w:ascii="Palatino Linotype" w:eastAsia="Palatino Linotype" w:hAnsi="Palatino Linotype" w:cs="Palatino Linotype"/>
          <w:i/>
          <w:color w:val="000000" w:themeColor="text1"/>
        </w:rPr>
      </w:pPr>
    </w:p>
    <w:p w:rsidR="0072148B" w:rsidRPr="009E4CE6" w:rsidRDefault="00A077F4" w:rsidP="009E4CE6">
      <w:pPr>
        <w:pStyle w:val="Prrafodelista"/>
        <w:numPr>
          <w:ilvl w:val="0"/>
          <w:numId w:val="37"/>
        </w:numPr>
        <w:pBdr>
          <w:top w:val="nil"/>
          <w:left w:val="nil"/>
          <w:bottom w:val="nil"/>
          <w:right w:val="nil"/>
          <w:between w:val="nil"/>
        </w:pBdr>
        <w:jc w:val="both"/>
        <w:rPr>
          <w:rFonts w:ascii="Palatino Linotype" w:eastAsia="Palatino Linotype" w:hAnsi="Palatino Linotype" w:cs="Palatino Linotype"/>
          <w:i/>
          <w:color w:val="000000" w:themeColor="text1"/>
        </w:rPr>
      </w:pPr>
      <w:bookmarkStart w:id="3" w:name="_heading=h.1fob9te" w:colFirst="0" w:colLast="0"/>
      <w:bookmarkEnd w:id="3"/>
      <w:r w:rsidRPr="009E4CE6">
        <w:rPr>
          <w:rFonts w:ascii="Palatino Linotype" w:eastAsia="Palatino Linotype" w:hAnsi="Palatino Linotype" w:cs="Palatino Linotype"/>
          <w:b/>
          <w:color w:val="000000" w:themeColor="text1"/>
        </w:rPr>
        <w:t xml:space="preserve">Razones o Motivos de inconformidad: </w:t>
      </w:r>
      <w:r w:rsidRPr="009E4CE6">
        <w:rPr>
          <w:rFonts w:ascii="Palatino Linotype" w:eastAsia="Palatino Linotype" w:hAnsi="Palatino Linotype" w:cs="Palatino Linotype"/>
          <w:i/>
          <w:color w:val="000000" w:themeColor="text1"/>
        </w:rPr>
        <w:t>“</w:t>
      </w:r>
      <w:r w:rsidR="00C462D6" w:rsidRPr="009E4CE6">
        <w:rPr>
          <w:rFonts w:ascii="Palatino Linotype" w:eastAsia="Palatino Linotype" w:hAnsi="Palatino Linotype" w:cs="Palatino Linotype"/>
          <w:i/>
          <w:color w:val="000000" w:themeColor="text1"/>
        </w:rPr>
        <w:t>La negativa de la información</w:t>
      </w:r>
      <w:r w:rsidRPr="009E4CE6">
        <w:rPr>
          <w:rFonts w:ascii="Palatino Linotype" w:eastAsia="Palatino Linotype" w:hAnsi="Palatino Linotype" w:cs="Palatino Linotype"/>
          <w:i/>
          <w:color w:val="000000" w:themeColor="text1"/>
        </w:rPr>
        <w:t xml:space="preserve">” </w:t>
      </w:r>
      <w:r w:rsidRPr="009E4CE6">
        <w:rPr>
          <w:rFonts w:ascii="Palatino Linotype" w:eastAsia="Palatino Linotype" w:hAnsi="Palatino Linotype" w:cs="Palatino Linotype"/>
          <w:color w:val="000000" w:themeColor="text1"/>
        </w:rPr>
        <w:t>(Sic)</w:t>
      </w:r>
    </w:p>
    <w:p w:rsidR="0072148B" w:rsidRPr="00CD3F18" w:rsidRDefault="0072148B" w:rsidP="00CD3F18">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i/>
          <w:color w:val="000000" w:themeColor="text1"/>
          <w:u w:val="single"/>
        </w:rPr>
      </w:pPr>
    </w:p>
    <w:p w:rsidR="0072148B" w:rsidRPr="00CD3F18" w:rsidRDefault="006C72E8" w:rsidP="00CD3F18">
      <w:pPr>
        <w:numPr>
          <w:ilvl w:val="0"/>
          <w:numId w:val="2"/>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CD3F18">
        <w:rPr>
          <w:rFonts w:ascii="Palatino Linotype" w:eastAsia="Palatino Linotype" w:hAnsi="Palatino Linotype" w:cs="Palatino Linotype"/>
          <w:color w:val="000000" w:themeColor="text1"/>
        </w:rPr>
        <w:t>La Comisionada Ponente</w:t>
      </w:r>
      <w:r w:rsidR="00A077F4" w:rsidRPr="00CD3F18">
        <w:rPr>
          <w:rFonts w:ascii="Palatino Linotype" w:eastAsia="Palatino Linotype" w:hAnsi="Palatino Linotype" w:cs="Palatino Linotype"/>
          <w:color w:val="000000" w:themeColor="text1"/>
        </w:rPr>
        <w:t xml:space="preserve"> con fundamento en lo dispuesto por el artículo 185, fracción II, de la ley de la materia, a través </w:t>
      </w:r>
      <w:r w:rsidRPr="00CD3F18">
        <w:rPr>
          <w:rFonts w:ascii="Palatino Linotype" w:eastAsia="Palatino Linotype" w:hAnsi="Palatino Linotype" w:cs="Palatino Linotype"/>
          <w:color w:val="000000" w:themeColor="text1"/>
        </w:rPr>
        <w:t>del</w:t>
      </w:r>
      <w:r w:rsidR="00A077F4" w:rsidRPr="00CD3F18">
        <w:rPr>
          <w:rFonts w:ascii="Palatino Linotype" w:eastAsia="Palatino Linotype" w:hAnsi="Palatino Linotype" w:cs="Palatino Linotype"/>
          <w:color w:val="000000" w:themeColor="text1"/>
        </w:rPr>
        <w:t xml:space="preserve"> </w:t>
      </w:r>
      <w:r w:rsidRPr="00CD3F18">
        <w:rPr>
          <w:rFonts w:ascii="Palatino Linotype" w:eastAsia="Palatino Linotype" w:hAnsi="Palatino Linotype" w:cs="Palatino Linotype"/>
          <w:b/>
          <w:color w:val="000000" w:themeColor="text1"/>
        </w:rPr>
        <w:t>acuerdo</w:t>
      </w:r>
      <w:r w:rsidR="00A077F4" w:rsidRPr="00CD3F18">
        <w:rPr>
          <w:rFonts w:ascii="Palatino Linotype" w:eastAsia="Palatino Linotype" w:hAnsi="Palatino Linotype" w:cs="Palatino Linotype"/>
          <w:b/>
          <w:color w:val="000000" w:themeColor="text1"/>
        </w:rPr>
        <w:t xml:space="preserve"> de admisión </w:t>
      </w:r>
      <w:r w:rsidRPr="00CD3F18">
        <w:rPr>
          <w:rFonts w:ascii="Palatino Linotype" w:eastAsia="Palatino Linotype" w:hAnsi="Palatino Linotype" w:cs="Palatino Linotype"/>
          <w:color w:val="000000" w:themeColor="text1"/>
        </w:rPr>
        <w:t>de fecha</w:t>
      </w:r>
      <w:r w:rsidR="00A077F4" w:rsidRPr="00CD3F18">
        <w:rPr>
          <w:rFonts w:ascii="Palatino Linotype" w:eastAsia="Palatino Linotype" w:hAnsi="Palatino Linotype" w:cs="Palatino Linotype"/>
          <w:color w:val="000000" w:themeColor="text1"/>
        </w:rPr>
        <w:t xml:space="preserve"> </w:t>
      </w:r>
      <w:r w:rsidR="00ED7C55" w:rsidRPr="00CD3F18">
        <w:rPr>
          <w:rFonts w:ascii="Palatino Linotype" w:eastAsia="Palatino Linotype" w:hAnsi="Palatino Linotype" w:cs="Palatino Linotype"/>
          <w:b/>
          <w:color w:val="000000" w:themeColor="text1"/>
        </w:rPr>
        <w:t>veinticinco de abril de</w:t>
      </w:r>
      <w:r w:rsidR="00A077F4" w:rsidRPr="00CD3F18">
        <w:rPr>
          <w:rFonts w:ascii="Palatino Linotype" w:eastAsia="Palatino Linotype" w:hAnsi="Palatino Linotype" w:cs="Palatino Linotype"/>
          <w:b/>
          <w:color w:val="000000" w:themeColor="text1"/>
        </w:rPr>
        <w:t xml:space="preserve"> dos mil veinticinco, </w:t>
      </w:r>
      <w:r w:rsidRPr="00CD3F18">
        <w:rPr>
          <w:rFonts w:ascii="Palatino Linotype" w:eastAsia="Palatino Linotype" w:hAnsi="Palatino Linotype" w:cs="Palatino Linotype"/>
          <w:color w:val="000000" w:themeColor="text1"/>
        </w:rPr>
        <w:t>puso</w:t>
      </w:r>
      <w:r w:rsidR="00A077F4" w:rsidRPr="00CD3F18">
        <w:rPr>
          <w:rFonts w:ascii="Palatino Linotype" w:eastAsia="Palatino Linotype" w:hAnsi="Palatino Linotype" w:cs="Palatino Linotype"/>
          <w:color w:val="000000" w:themeColor="text1"/>
        </w:rPr>
        <w:t xml:space="preserve"> a disposición de las partes el expediente electrónico vía SAIMEX a efecto de que en un plazo máximo de siete días manifestara lo que a su derecho conviniera, ofreciera pruebas y alegatos según corresponda al caso concreto, de esta forma para que el </w:t>
      </w:r>
      <w:r w:rsidR="00A077F4" w:rsidRPr="00CD3F18">
        <w:rPr>
          <w:rFonts w:ascii="Palatino Linotype" w:eastAsia="Palatino Linotype" w:hAnsi="Palatino Linotype" w:cs="Palatino Linotype"/>
          <w:b/>
          <w:color w:val="000000" w:themeColor="text1"/>
        </w:rPr>
        <w:t xml:space="preserve">SUJETO OBLIGADO </w:t>
      </w:r>
      <w:r w:rsidR="00A077F4" w:rsidRPr="00CD3F18">
        <w:rPr>
          <w:rFonts w:ascii="Palatino Linotype" w:eastAsia="Palatino Linotype" w:hAnsi="Palatino Linotype" w:cs="Palatino Linotype"/>
          <w:color w:val="000000" w:themeColor="text1"/>
        </w:rPr>
        <w:t>presentara el Informe Justificado procedente.</w:t>
      </w:r>
    </w:p>
    <w:p w:rsidR="004E0AFD" w:rsidRPr="00CD3F18" w:rsidRDefault="004E0AFD" w:rsidP="00CD3F18">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4E0AFD" w:rsidRPr="00CD3F18" w:rsidRDefault="004E0AFD" w:rsidP="00CD3F18">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CD3F18">
        <w:rPr>
          <w:rFonts w:ascii="Palatino Linotype" w:eastAsia="Palatino Linotype" w:hAnsi="Palatino Linotype" w:cs="Palatino Linotype"/>
          <w:color w:val="000000" w:themeColor="text1"/>
        </w:rPr>
        <w:lastRenderedPageBreak/>
        <w:t>El Recurrente</w:t>
      </w:r>
      <w:r w:rsidRPr="00CD3F18">
        <w:rPr>
          <w:rFonts w:ascii="Palatino Linotype" w:eastAsia="Palatino Linotype" w:hAnsi="Palatino Linotype" w:cs="Palatino Linotype"/>
          <w:b/>
          <w:color w:val="000000" w:themeColor="text1"/>
        </w:rPr>
        <w:t xml:space="preserve"> </w:t>
      </w:r>
      <w:r w:rsidRPr="00CD3F18">
        <w:rPr>
          <w:rFonts w:ascii="Palatino Linotype" w:eastAsia="Palatino Linotype" w:hAnsi="Palatino Linotype" w:cs="Palatino Linotype"/>
          <w:color w:val="000000" w:themeColor="text1"/>
        </w:rPr>
        <w:t>dejó de realizar manifestaciones que a su derecho conviniera y asistiera. Por su parte, el Sujeto Obligado,</w:t>
      </w:r>
      <w:r w:rsidRPr="00CD3F18">
        <w:rPr>
          <w:rFonts w:ascii="Palatino Linotype" w:eastAsia="Palatino Linotype" w:hAnsi="Palatino Linotype" w:cs="Palatino Linotype"/>
          <w:b/>
          <w:color w:val="000000" w:themeColor="text1"/>
        </w:rPr>
        <w:t xml:space="preserve"> </w:t>
      </w:r>
      <w:r w:rsidRPr="00CD3F18">
        <w:rPr>
          <w:rFonts w:ascii="Palatino Linotype" w:eastAsia="Palatino Linotype" w:hAnsi="Palatino Linotype" w:cs="Palatino Linotype"/>
          <w:color w:val="000000" w:themeColor="text1"/>
        </w:rPr>
        <w:t>el</w:t>
      </w:r>
      <w:r w:rsidRPr="00CD3F18">
        <w:rPr>
          <w:rFonts w:ascii="Palatino Linotype" w:eastAsia="Palatino Linotype" w:hAnsi="Palatino Linotype" w:cs="Palatino Linotype"/>
          <w:b/>
          <w:color w:val="000000" w:themeColor="text1"/>
        </w:rPr>
        <w:t xml:space="preserve"> </w:t>
      </w:r>
      <w:r w:rsidR="00ED7C55" w:rsidRPr="00CD3F18">
        <w:rPr>
          <w:rFonts w:ascii="Palatino Linotype" w:eastAsia="Palatino Linotype" w:hAnsi="Palatino Linotype" w:cs="Palatino Linotype"/>
          <w:b/>
          <w:color w:val="000000" w:themeColor="text1"/>
        </w:rPr>
        <w:t>ocho de mayo</w:t>
      </w:r>
      <w:r w:rsidRPr="00CD3F18">
        <w:rPr>
          <w:rFonts w:ascii="Palatino Linotype" w:eastAsia="Palatino Linotype" w:hAnsi="Palatino Linotype" w:cs="Palatino Linotype"/>
          <w:b/>
          <w:color w:val="000000" w:themeColor="text1"/>
        </w:rPr>
        <w:t xml:space="preserve"> de dos mil veinticinco </w:t>
      </w:r>
      <w:r w:rsidR="00F26E84" w:rsidRPr="00CD3F18">
        <w:rPr>
          <w:rFonts w:ascii="Palatino Linotype" w:eastAsia="Palatino Linotype" w:hAnsi="Palatino Linotype" w:cs="Palatino Linotype"/>
          <w:color w:val="000000" w:themeColor="text1"/>
        </w:rPr>
        <w:t>presentó informe</w:t>
      </w:r>
      <w:r w:rsidR="00BB0B24" w:rsidRPr="00CD3F18">
        <w:rPr>
          <w:rFonts w:ascii="Palatino Linotype" w:eastAsia="Palatino Linotype" w:hAnsi="Palatino Linotype" w:cs="Palatino Linotype"/>
          <w:color w:val="000000" w:themeColor="text1"/>
        </w:rPr>
        <w:t xml:space="preserve"> justificado</w:t>
      </w:r>
      <w:r w:rsidR="000A0F74" w:rsidRPr="00CD3F18">
        <w:rPr>
          <w:rFonts w:ascii="Palatino Linotype" w:eastAsia="Palatino Linotype" w:hAnsi="Palatino Linotype" w:cs="Palatino Linotype"/>
          <w:color w:val="000000" w:themeColor="text1"/>
        </w:rPr>
        <w:t xml:space="preserve"> a través </w:t>
      </w:r>
      <w:r w:rsidR="003217E8" w:rsidRPr="00CD3F18">
        <w:rPr>
          <w:rFonts w:ascii="Palatino Linotype" w:eastAsia="Palatino Linotype" w:hAnsi="Palatino Linotype" w:cs="Palatino Linotype"/>
          <w:color w:val="000000" w:themeColor="text1"/>
        </w:rPr>
        <w:t>de los</w:t>
      </w:r>
      <w:r w:rsidR="000A0F74" w:rsidRPr="00CD3F18">
        <w:rPr>
          <w:rFonts w:ascii="Palatino Linotype" w:eastAsia="Palatino Linotype" w:hAnsi="Palatino Linotype" w:cs="Palatino Linotype"/>
          <w:color w:val="000000" w:themeColor="text1"/>
        </w:rPr>
        <w:t xml:space="preserve"> archivo</w:t>
      </w:r>
      <w:r w:rsidR="003217E8" w:rsidRPr="00CD3F18">
        <w:rPr>
          <w:rFonts w:ascii="Palatino Linotype" w:eastAsia="Palatino Linotype" w:hAnsi="Palatino Linotype" w:cs="Palatino Linotype"/>
          <w:color w:val="000000" w:themeColor="text1"/>
        </w:rPr>
        <w:t>s</w:t>
      </w:r>
      <w:r w:rsidR="000A0F74" w:rsidRPr="00CD3F18">
        <w:rPr>
          <w:rFonts w:ascii="Palatino Linotype" w:eastAsia="Palatino Linotype" w:hAnsi="Palatino Linotype" w:cs="Palatino Linotype"/>
          <w:color w:val="000000" w:themeColor="text1"/>
        </w:rPr>
        <w:t xml:space="preserve"> digital</w:t>
      </w:r>
      <w:r w:rsidR="003217E8" w:rsidRPr="00CD3F18">
        <w:rPr>
          <w:rFonts w:ascii="Palatino Linotype" w:eastAsia="Palatino Linotype" w:hAnsi="Palatino Linotype" w:cs="Palatino Linotype"/>
          <w:color w:val="000000" w:themeColor="text1"/>
        </w:rPr>
        <w:t>es</w:t>
      </w:r>
      <w:r w:rsidR="000A0F74" w:rsidRPr="00CD3F18">
        <w:rPr>
          <w:rFonts w:ascii="Palatino Linotype" w:eastAsia="Palatino Linotype" w:hAnsi="Palatino Linotype" w:cs="Palatino Linotype"/>
          <w:color w:val="000000" w:themeColor="text1"/>
        </w:rPr>
        <w:t xml:space="preserve"> </w:t>
      </w:r>
      <w:r w:rsidRPr="00CD3F18">
        <w:rPr>
          <w:rFonts w:ascii="Palatino Linotype" w:eastAsia="Palatino Linotype" w:hAnsi="Palatino Linotype" w:cs="Palatino Linotype"/>
          <w:color w:val="000000" w:themeColor="text1"/>
        </w:rPr>
        <w:t>siguiente</w:t>
      </w:r>
      <w:r w:rsidR="003217E8" w:rsidRPr="00CD3F18">
        <w:rPr>
          <w:rFonts w:ascii="Palatino Linotype" w:eastAsia="Palatino Linotype" w:hAnsi="Palatino Linotype" w:cs="Palatino Linotype"/>
          <w:color w:val="000000" w:themeColor="text1"/>
        </w:rPr>
        <w:t>s</w:t>
      </w:r>
      <w:r w:rsidRPr="00CD3F18">
        <w:rPr>
          <w:rFonts w:ascii="Palatino Linotype" w:eastAsia="Palatino Linotype" w:hAnsi="Palatino Linotype" w:cs="Palatino Linotype"/>
          <w:color w:val="000000" w:themeColor="text1"/>
        </w:rPr>
        <w:t xml:space="preserve">: </w:t>
      </w:r>
    </w:p>
    <w:p w:rsidR="00C145E8" w:rsidRPr="00CD3F18" w:rsidRDefault="007F1CC8" w:rsidP="00CD3F18">
      <w:pPr>
        <w:pBdr>
          <w:top w:val="nil"/>
          <w:left w:val="nil"/>
          <w:bottom w:val="nil"/>
          <w:right w:val="nil"/>
          <w:between w:val="nil"/>
        </w:pBdr>
        <w:ind w:firstLine="10"/>
        <w:jc w:val="both"/>
        <w:rPr>
          <w:rFonts w:ascii="Palatino Linotype" w:eastAsia="Palatino Linotype" w:hAnsi="Palatino Linotype" w:cs="Palatino Linotype"/>
          <w:b/>
          <w:i/>
          <w:color w:val="000000" w:themeColor="text1"/>
        </w:rPr>
      </w:pPr>
      <w:r w:rsidRPr="00CD3F18">
        <w:rPr>
          <w:rFonts w:ascii="Palatino Linotype" w:eastAsia="Palatino Linotype" w:hAnsi="Palatino Linotype" w:cs="Palatino Linotype"/>
          <w:b/>
          <w:i/>
          <w:color w:val="000000" w:themeColor="text1"/>
        </w:rPr>
        <w:tab/>
      </w:r>
      <w:r w:rsidR="00C145E8" w:rsidRPr="00CD3F18">
        <w:rPr>
          <w:rFonts w:ascii="Palatino Linotype" w:eastAsia="Palatino Linotype" w:hAnsi="Palatino Linotype" w:cs="Palatino Linotype"/>
          <w:b/>
          <w:i/>
          <w:color w:val="000000" w:themeColor="text1"/>
        </w:rPr>
        <w:t>RESPUESTA REGISTRO.pdf</w:t>
      </w:r>
    </w:p>
    <w:p w:rsidR="009916C0" w:rsidRPr="00CD3F18" w:rsidRDefault="009916C0" w:rsidP="00CD3F18">
      <w:pPr>
        <w:pBdr>
          <w:top w:val="nil"/>
          <w:left w:val="nil"/>
          <w:bottom w:val="nil"/>
          <w:right w:val="nil"/>
          <w:between w:val="nil"/>
        </w:pBdr>
        <w:ind w:firstLine="10"/>
        <w:jc w:val="both"/>
        <w:rPr>
          <w:rFonts w:ascii="Palatino Linotype" w:eastAsia="Palatino Linotype" w:hAnsi="Palatino Linotype" w:cs="Palatino Linotype"/>
          <w:color w:val="000000" w:themeColor="text1"/>
        </w:rPr>
      </w:pPr>
      <w:r w:rsidRPr="00CD3F18">
        <w:rPr>
          <w:rFonts w:ascii="Palatino Linotype" w:eastAsia="Palatino Linotype" w:hAnsi="Palatino Linotype" w:cs="Palatino Linotype"/>
          <w:color w:val="000000" w:themeColor="text1"/>
        </w:rPr>
        <w:t xml:space="preserve">Oficio DGRETP/22000007000000L/2025/1670 de fecha 30 de abril de 2025, firmado por el </w:t>
      </w:r>
      <w:r w:rsidRPr="00CD3F18">
        <w:rPr>
          <w:rFonts w:ascii="Palatino Linotype" w:eastAsia="Palatino Linotype" w:hAnsi="Palatino Linotype" w:cs="Palatino Linotype"/>
          <w:b/>
          <w:color w:val="000000" w:themeColor="text1"/>
        </w:rPr>
        <w:t>Director General del Registro Estatal de Transporte Público</w:t>
      </w:r>
      <w:r w:rsidRPr="00CD3F18">
        <w:rPr>
          <w:rFonts w:ascii="Palatino Linotype" w:eastAsia="Palatino Linotype" w:hAnsi="Palatino Linotype" w:cs="Palatino Linotype"/>
          <w:color w:val="000000" w:themeColor="text1"/>
        </w:rPr>
        <w:t xml:space="preserve"> a través del cual ratifica su respuesta inicial.</w:t>
      </w:r>
    </w:p>
    <w:p w:rsidR="009916C0" w:rsidRPr="00CD3F18" w:rsidRDefault="009916C0" w:rsidP="00CD3F18">
      <w:pPr>
        <w:pBdr>
          <w:top w:val="nil"/>
          <w:left w:val="nil"/>
          <w:bottom w:val="nil"/>
          <w:right w:val="nil"/>
          <w:between w:val="nil"/>
        </w:pBdr>
        <w:ind w:firstLine="10"/>
        <w:jc w:val="both"/>
        <w:rPr>
          <w:rFonts w:ascii="Palatino Linotype" w:eastAsia="Palatino Linotype" w:hAnsi="Palatino Linotype" w:cs="Palatino Linotype"/>
          <w:b/>
          <w:i/>
          <w:color w:val="000000" w:themeColor="text1"/>
        </w:rPr>
      </w:pPr>
    </w:p>
    <w:p w:rsidR="00C145E8" w:rsidRPr="00CD3F18" w:rsidRDefault="00C145E8" w:rsidP="00CD3F18">
      <w:pPr>
        <w:pBdr>
          <w:top w:val="nil"/>
          <w:left w:val="nil"/>
          <w:bottom w:val="nil"/>
          <w:right w:val="nil"/>
          <w:between w:val="nil"/>
        </w:pBdr>
        <w:ind w:firstLine="10"/>
        <w:jc w:val="both"/>
        <w:rPr>
          <w:rFonts w:ascii="Palatino Linotype" w:eastAsia="Palatino Linotype" w:hAnsi="Palatino Linotype" w:cs="Palatino Linotype"/>
          <w:b/>
          <w:i/>
          <w:color w:val="000000" w:themeColor="text1"/>
        </w:rPr>
      </w:pPr>
      <w:r w:rsidRPr="00CD3F18">
        <w:rPr>
          <w:rFonts w:ascii="Palatino Linotype" w:eastAsia="Palatino Linotype" w:hAnsi="Palatino Linotype" w:cs="Palatino Linotype"/>
          <w:b/>
          <w:i/>
          <w:color w:val="000000" w:themeColor="text1"/>
        </w:rPr>
        <w:t>MANIFESTACIONES.pdf</w:t>
      </w:r>
    </w:p>
    <w:p w:rsidR="009B29E2" w:rsidRPr="00CD3F18" w:rsidRDefault="009B29E2" w:rsidP="00CD3F18">
      <w:pPr>
        <w:pBdr>
          <w:top w:val="nil"/>
          <w:left w:val="nil"/>
          <w:bottom w:val="nil"/>
          <w:right w:val="nil"/>
          <w:between w:val="nil"/>
        </w:pBdr>
        <w:ind w:firstLine="10"/>
        <w:jc w:val="both"/>
        <w:rPr>
          <w:rFonts w:ascii="Palatino Linotype" w:eastAsia="Palatino Linotype" w:hAnsi="Palatino Linotype" w:cs="Palatino Linotype"/>
          <w:color w:val="000000" w:themeColor="text1"/>
        </w:rPr>
      </w:pPr>
      <w:r w:rsidRPr="00CD3F18">
        <w:rPr>
          <w:rFonts w:ascii="Palatino Linotype" w:eastAsia="Palatino Linotype" w:hAnsi="Palatino Linotype" w:cs="Palatino Linotype"/>
          <w:color w:val="000000" w:themeColor="text1"/>
        </w:rPr>
        <w:t>Oficio CCT/UT/0560/2025 de fecha 08 de mayo de 2025, firmado por el Titular de la Unidad de Transparencia y Coordinador de Control Técnico a través del cual rinde informe justificado, refiriendo remitir los pronunciamientos de las áreas competentes para atender el requerimiento de la información.</w:t>
      </w:r>
    </w:p>
    <w:p w:rsidR="006359C3" w:rsidRPr="00CD3F18" w:rsidRDefault="006359C3" w:rsidP="00CD3F18">
      <w:pPr>
        <w:pBdr>
          <w:top w:val="nil"/>
          <w:left w:val="nil"/>
          <w:bottom w:val="nil"/>
          <w:right w:val="nil"/>
          <w:between w:val="nil"/>
        </w:pBdr>
        <w:ind w:firstLine="10"/>
        <w:jc w:val="both"/>
        <w:rPr>
          <w:rFonts w:ascii="Palatino Linotype" w:eastAsia="Palatino Linotype" w:hAnsi="Palatino Linotype" w:cs="Palatino Linotype"/>
          <w:color w:val="000000" w:themeColor="text1"/>
        </w:rPr>
      </w:pPr>
    </w:p>
    <w:p w:rsidR="006359C3" w:rsidRPr="00CD3F18" w:rsidRDefault="006359C3" w:rsidP="00CD3F18">
      <w:pPr>
        <w:pBdr>
          <w:top w:val="nil"/>
          <w:left w:val="nil"/>
          <w:bottom w:val="nil"/>
          <w:right w:val="nil"/>
          <w:between w:val="nil"/>
        </w:pBdr>
        <w:ind w:firstLine="10"/>
        <w:jc w:val="both"/>
        <w:rPr>
          <w:rFonts w:ascii="Palatino Linotype" w:eastAsia="Palatino Linotype" w:hAnsi="Palatino Linotype" w:cs="Palatino Linotype"/>
          <w:color w:val="000000" w:themeColor="text1"/>
        </w:rPr>
      </w:pPr>
      <w:r w:rsidRPr="00CD3F18">
        <w:rPr>
          <w:rFonts w:ascii="Palatino Linotype" w:eastAsia="Palatino Linotype" w:hAnsi="Palatino Linotype" w:cs="Palatino Linotype"/>
          <w:noProof/>
          <w:color w:val="000000" w:themeColor="text1"/>
          <w:lang w:val="es-MX" w:eastAsia="es-MX"/>
        </w:rPr>
        <w:drawing>
          <wp:inline distT="0" distB="0" distL="0" distR="0" wp14:anchorId="3BCF251D" wp14:editId="7AD5A166">
            <wp:extent cx="5591955" cy="1028844"/>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591955" cy="1028844"/>
                    </a:xfrm>
                    <a:prstGeom prst="rect">
                      <a:avLst/>
                    </a:prstGeom>
                  </pic:spPr>
                </pic:pic>
              </a:graphicData>
            </a:graphic>
          </wp:inline>
        </w:drawing>
      </w:r>
    </w:p>
    <w:p w:rsidR="009B29E2" w:rsidRPr="00CD3F18" w:rsidRDefault="009B29E2" w:rsidP="00CD3F18">
      <w:pPr>
        <w:pBdr>
          <w:top w:val="nil"/>
          <w:left w:val="nil"/>
          <w:bottom w:val="nil"/>
          <w:right w:val="nil"/>
          <w:between w:val="nil"/>
        </w:pBdr>
        <w:ind w:firstLine="10"/>
        <w:jc w:val="both"/>
        <w:rPr>
          <w:rFonts w:ascii="Palatino Linotype" w:eastAsia="Palatino Linotype" w:hAnsi="Palatino Linotype" w:cs="Palatino Linotype"/>
          <w:b/>
          <w:i/>
          <w:color w:val="000000" w:themeColor="text1"/>
        </w:rPr>
      </w:pPr>
    </w:p>
    <w:p w:rsidR="00C145E8" w:rsidRPr="00CD3F18" w:rsidRDefault="00C145E8" w:rsidP="00CD3F18">
      <w:pPr>
        <w:pBdr>
          <w:top w:val="nil"/>
          <w:left w:val="nil"/>
          <w:bottom w:val="nil"/>
          <w:right w:val="nil"/>
          <w:between w:val="nil"/>
        </w:pBdr>
        <w:ind w:firstLine="10"/>
        <w:jc w:val="both"/>
        <w:rPr>
          <w:rFonts w:ascii="Palatino Linotype" w:eastAsia="Palatino Linotype" w:hAnsi="Palatino Linotype" w:cs="Palatino Linotype"/>
          <w:b/>
          <w:i/>
          <w:color w:val="000000" w:themeColor="text1"/>
        </w:rPr>
      </w:pPr>
      <w:r w:rsidRPr="00CD3F18">
        <w:rPr>
          <w:rFonts w:ascii="Palatino Linotype" w:eastAsia="Palatino Linotype" w:hAnsi="Palatino Linotype" w:cs="Palatino Linotype"/>
          <w:b/>
          <w:i/>
          <w:color w:val="000000" w:themeColor="text1"/>
        </w:rPr>
        <w:t>RESPUESTA ZONA II.pdf</w:t>
      </w:r>
    </w:p>
    <w:p w:rsidR="003D022A" w:rsidRPr="00CD3F18" w:rsidRDefault="003D022A" w:rsidP="00CD3F18">
      <w:pPr>
        <w:pBdr>
          <w:top w:val="nil"/>
          <w:left w:val="nil"/>
          <w:bottom w:val="nil"/>
          <w:right w:val="nil"/>
          <w:between w:val="nil"/>
        </w:pBdr>
        <w:ind w:firstLine="10"/>
        <w:jc w:val="both"/>
        <w:rPr>
          <w:rFonts w:ascii="Palatino Linotype" w:eastAsia="Palatino Linotype" w:hAnsi="Palatino Linotype" w:cs="Palatino Linotype"/>
          <w:color w:val="000000" w:themeColor="text1"/>
        </w:rPr>
      </w:pPr>
      <w:r w:rsidRPr="00CD3F18">
        <w:rPr>
          <w:rFonts w:ascii="Palatino Linotype" w:eastAsia="Palatino Linotype" w:hAnsi="Palatino Linotype" w:cs="Palatino Linotype"/>
          <w:color w:val="000000" w:themeColor="text1"/>
        </w:rPr>
        <w:t xml:space="preserve">Oficio 22001002000000T/2025/336 de fecha 29 de abril de 2025, firmado por el Encargado de la </w:t>
      </w:r>
      <w:r w:rsidRPr="00CD3F18">
        <w:rPr>
          <w:rFonts w:ascii="Palatino Linotype" w:eastAsia="Palatino Linotype" w:hAnsi="Palatino Linotype" w:cs="Palatino Linotype"/>
          <w:b/>
          <w:color w:val="000000" w:themeColor="text1"/>
        </w:rPr>
        <w:t>Dirección General de Movilidad Zona II</w:t>
      </w:r>
      <w:r w:rsidRPr="00CD3F18">
        <w:rPr>
          <w:rFonts w:ascii="Palatino Linotype" w:eastAsia="Palatino Linotype" w:hAnsi="Palatino Linotype" w:cs="Palatino Linotype"/>
          <w:color w:val="000000" w:themeColor="text1"/>
        </w:rPr>
        <w:t xml:space="preserve">, a través del cual ratifica su respuesta inicial. </w:t>
      </w:r>
    </w:p>
    <w:p w:rsidR="003D022A" w:rsidRPr="00CD3F18" w:rsidRDefault="003D022A" w:rsidP="00CD3F18">
      <w:pPr>
        <w:pBdr>
          <w:top w:val="nil"/>
          <w:left w:val="nil"/>
          <w:bottom w:val="nil"/>
          <w:right w:val="nil"/>
          <w:between w:val="nil"/>
        </w:pBdr>
        <w:ind w:firstLine="10"/>
        <w:jc w:val="both"/>
        <w:rPr>
          <w:rFonts w:ascii="Palatino Linotype" w:eastAsia="Palatino Linotype" w:hAnsi="Palatino Linotype" w:cs="Palatino Linotype"/>
          <w:b/>
          <w:i/>
          <w:color w:val="000000" w:themeColor="text1"/>
        </w:rPr>
      </w:pPr>
    </w:p>
    <w:p w:rsidR="009916C0" w:rsidRPr="00CD3F18" w:rsidRDefault="009916C0" w:rsidP="00CD3F18">
      <w:pPr>
        <w:pBdr>
          <w:top w:val="nil"/>
          <w:left w:val="nil"/>
          <w:bottom w:val="nil"/>
          <w:right w:val="nil"/>
          <w:between w:val="nil"/>
        </w:pBdr>
        <w:ind w:firstLine="10"/>
        <w:jc w:val="both"/>
        <w:rPr>
          <w:rFonts w:ascii="Palatino Linotype" w:eastAsia="Palatino Linotype" w:hAnsi="Palatino Linotype" w:cs="Palatino Linotype"/>
          <w:b/>
          <w:i/>
          <w:color w:val="000000" w:themeColor="text1"/>
        </w:rPr>
      </w:pPr>
      <w:r w:rsidRPr="00CD3F18">
        <w:rPr>
          <w:rFonts w:ascii="Palatino Linotype" w:eastAsia="Palatino Linotype" w:hAnsi="Palatino Linotype" w:cs="Palatino Linotype"/>
          <w:b/>
          <w:i/>
          <w:color w:val="000000" w:themeColor="text1"/>
        </w:rPr>
        <w:t>RESPUESTA ZONA I.pdf</w:t>
      </w:r>
    </w:p>
    <w:p w:rsidR="009916C0" w:rsidRPr="00CD3F18" w:rsidRDefault="004F511C" w:rsidP="00CD3F18">
      <w:pPr>
        <w:pBdr>
          <w:top w:val="nil"/>
          <w:left w:val="nil"/>
          <w:bottom w:val="nil"/>
          <w:right w:val="nil"/>
          <w:between w:val="nil"/>
        </w:pBdr>
        <w:ind w:firstLine="10"/>
        <w:jc w:val="both"/>
        <w:rPr>
          <w:rFonts w:ascii="Palatino Linotype" w:eastAsia="Palatino Linotype" w:hAnsi="Palatino Linotype" w:cs="Palatino Linotype"/>
          <w:color w:val="000000" w:themeColor="text1"/>
        </w:rPr>
      </w:pPr>
      <w:r w:rsidRPr="00CD3F18">
        <w:rPr>
          <w:rFonts w:ascii="Palatino Linotype" w:eastAsia="Palatino Linotype" w:hAnsi="Palatino Linotype" w:cs="Palatino Linotype"/>
          <w:color w:val="000000" w:themeColor="text1"/>
        </w:rPr>
        <w:t xml:space="preserve">Oficio 22001001A000000/2025/466 de fecha dos de mayo de 2025 firmado por el Encargado del Despacho de la </w:t>
      </w:r>
      <w:r w:rsidRPr="00CD3F18">
        <w:rPr>
          <w:rFonts w:ascii="Palatino Linotype" w:eastAsia="Palatino Linotype" w:hAnsi="Palatino Linotype" w:cs="Palatino Linotype"/>
          <w:b/>
          <w:color w:val="000000" w:themeColor="text1"/>
        </w:rPr>
        <w:t>Dirección General de Movilidad Zona I</w:t>
      </w:r>
      <w:r w:rsidRPr="00CD3F18">
        <w:rPr>
          <w:rFonts w:ascii="Palatino Linotype" w:eastAsia="Palatino Linotype" w:hAnsi="Palatino Linotype" w:cs="Palatino Linotype"/>
          <w:color w:val="000000" w:themeColor="text1"/>
        </w:rPr>
        <w:t xml:space="preserve">, </w:t>
      </w:r>
      <w:r w:rsidR="001C3302" w:rsidRPr="00CD3F18">
        <w:rPr>
          <w:rFonts w:ascii="Palatino Linotype" w:eastAsia="Palatino Linotype" w:hAnsi="Palatino Linotype" w:cs="Palatino Linotype"/>
          <w:color w:val="000000" w:themeColor="text1"/>
        </w:rPr>
        <w:t>a través del cual ratifica en todas y cada una de sus partes la contestación inicial.</w:t>
      </w:r>
    </w:p>
    <w:p w:rsidR="004F511C" w:rsidRPr="00CD3F18" w:rsidRDefault="004F511C" w:rsidP="00CD3F18">
      <w:pPr>
        <w:pBdr>
          <w:top w:val="nil"/>
          <w:left w:val="nil"/>
          <w:bottom w:val="nil"/>
          <w:right w:val="nil"/>
          <w:between w:val="nil"/>
        </w:pBdr>
        <w:ind w:firstLine="10"/>
        <w:jc w:val="both"/>
        <w:rPr>
          <w:rFonts w:ascii="Palatino Linotype" w:eastAsia="Palatino Linotype" w:hAnsi="Palatino Linotype" w:cs="Palatino Linotype"/>
          <w:b/>
          <w:i/>
          <w:color w:val="000000" w:themeColor="text1"/>
        </w:rPr>
      </w:pPr>
    </w:p>
    <w:p w:rsidR="009916C0" w:rsidRPr="00CD3F18" w:rsidRDefault="009916C0" w:rsidP="00CD3F18">
      <w:pPr>
        <w:pBdr>
          <w:top w:val="nil"/>
          <w:left w:val="nil"/>
          <w:bottom w:val="nil"/>
          <w:right w:val="nil"/>
          <w:between w:val="nil"/>
        </w:pBdr>
        <w:ind w:firstLine="10"/>
        <w:jc w:val="both"/>
        <w:rPr>
          <w:rFonts w:ascii="Palatino Linotype" w:eastAsia="Palatino Linotype" w:hAnsi="Palatino Linotype" w:cs="Palatino Linotype"/>
          <w:b/>
          <w:i/>
          <w:color w:val="000000" w:themeColor="text1"/>
        </w:rPr>
      </w:pPr>
      <w:r w:rsidRPr="00CD3F18">
        <w:rPr>
          <w:rFonts w:ascii="Palatino Linotype" w:eastAsia="Palatino Linotype" w:hAnsi="Palatino Linotype" w:cs="Palatino Linotype"/>
          <w:b/>
          <w:i/>
          <w:color w:val="000000" w:themeColor="text1"/>
        </w:rPr>
        <w:tab/>
        <w:t>RESPUESTA JUR.pdf</w:t>
      </w:r>
    </w:p>
    <w:p w:rsidR="00DC17DF" w:rsidRPr="00CD3F18" w:rsidRDefault="00DC17DF" w:rsidP="00CD3F18">
      <w:pPr>
        <w:pBdr>
          <w:top w:val="nil"/>
          <w:left w:val="nil"/>
          <w:bottom w:val="nil"/>
          <w:right w:val="nil"/>
          <w:between w:val="nil"/>
        </w:pBdr>
        <w:ind w:firstLine="10"/>
        <w:jc w:val="both"/>
        <w:rPr>
          <w:rFonts w:ascii="Palatino Linotype" w:eastAsia="Palatino Linotype" w:hAnsi="Palatino Linotype" w:cs="Palatino Linotype"/>
          <w:color w:val="000000" w:themeColor="text1"/>
        </w:rPr>
      </w:pPr>
      <w:r w:rsidRPr="00CD3F18">
        <w:rPr>
          <w:rFonts w:ascii="Palatino Linotype" w:eastAsia="Palatino Linotype" w:hAnsi="Palatino Linotype" w:cs="Palatino Linotype"/>
          <w:color w:val="000000" w:themeColor="text1"/>
        </w:rPr>
        <w:t xml:space="preserve">Oficio número 22000015030000L/0237/2025 de fecha 29 de abril de 2025 sin firma, pero membretado de la </w:t>
      </w:r>
      <w:r w:rsidRPr="00CD3F18">
        <w:rPr>
          <w:rFonts w:ascii="Palatino Linotype" w:eastAsia="Palatino Linotype" w:hAnsi="Palatino Linotype" w:cs="Palatino Linotype"/>
          <w:b/>
          <w:color w:val="000000" w:themeColor="text1"/>
        </w:rPr>
        <w:t>Dirección de Asuntos Jurídicos</w:t>
      </w:r>
      <w:r w:rsidRPr="00CD3F18">
        <w:rPr>
          <w:rFonts w:ascii="Palatino Linotype" w:eastAsia="Palatino Linotype" w:hAnsi="Palatino Linotype" w:cs="Palatino Linotype"/>
          <w:color w:val="000000" w:themeColor="text1"/>
        </w:rPr>
        <w:t xml:space="preserve">, a través del cual se rinde informe justificado señalando </w:t>
      </w:r>
      <w:r w:rsidR="004E295B" w:rsidRPr="00CD3F18">
        <w:rPr>
          <w:rFonts w:ascii="Palatino Linotype" w:eastAsia="Palatino Linotype" w:hAnsi="Palatino Linotype" w:cs="Palatino Linotype"/>
          <w:color w:val="000000" w:themeColor="text1"/>
        </w:rPr>
        <w:t>que la información requerida no se encuentra dentro de su competencia, atribuciones y/o funciones, por lo que ratifica su respuesta inicial.</w:t>
      </w:r>
    </w:p>
    <w:p w:rsidR="009916C0" w:rsidRPr="00CD3F18" w:rsidRDefault="009916C0" w:rsidP="00CD3F18">
      <w:pPr>
        <w:pBdr>
          <w:top w:val="nil"/>
          <w:left w:val="nil"/>
          <w:bottom w:val="nil"/>
          <w:right w:val="nil"/>
          <w:between w:val="nil"/>
        </w:pBdr>
        <w:ind w:firstLine="10"/>
        <w:jc w:val="both"/>
        <w:rPr>
          <w:rFonts w:ascii="Palatino Linotype" w:eastAsia="Palatino Linotype" w:hAnsi="Palatino Linotype" w:cs="Palatino Linotype"/>
          <w:b/>
          <w:i/>
          <w:color w:val="000000" w:themeColor="text1"/>
        </w:rPr>
      </w:pPr>
      <w:r w:rsidRPr="00CD3F18">
        <w:rPr>
          <w:rFonts w:ascii="Palatino Linotype" w:eastAsia="Palatino Linotype" w:hAnsi="Palatino Linotype" w:cs="Palatino Linotype"/>
          <w:b/>
          <w:i/>
          <w:color w:val="000000" w:themeColor="text1"/>
        </w:rPr>
        <w:t>RESPUESTA ZONA IV.pdf</w:t>
      </w:r>
    </w:p>
    <w:p w:rsidR="00BB337E" w:rsidRPr="00CD3F18" w:rsidRDefault="00BB337E" w:rsidP="00CD3F18">
      <w:pPr>
        <w:pBdr>
          <w:top w:val="nil"/>
          <w:left w:val="nil"/>
          <w:bottom w:val="nil"/>
          <w:right w:val="nil"/>
          <w:between w:val="nil"/>
        </w:pBdr>
        <w:ind w:firstLine="10"/>
        <w:jc w:val="both"/>
        <w:rPr>
          <w:rFonts w:ascii="Palatino Linotype" w:eastAsia="Palatino Linotype" w:hAnsi="Palatino Linotype" w:cs="Palatino Linotype"/>
          <w:color w:val="000000" w:themeColor="text1"/>
        </w:rPr>
      </w:pPr>
      <w:r w:rsidRPr="00CD3F18">
        <w:rPr>
          <w:rFonts w:ascii="Palatino Linotype" w:eastAsia="Palatino Linotype" w:hAnsi="Palatino Linotype" w:cs="Palatino Linotype"/>
          <w:color w:val="000000" w:themeColor="text1"/>
        </w:rPr>
        <w:lastRenderedPageBreak/>
        <w:t xml:space="preserve">Oficio 22001004000000/0411/2025 de fecha 29 de abril de 2025, firmado por el Encargado del Despacho de la </w:t>
      </w:r>
      <w:r w:rsidRPr="00CD3F18">
        <w:rPr>
          <w:rFonts w:ascii="Palatino Linotype" w:eastAsia="Palatino Linotype" w:hAnsi="Palatino Linotype" w:cs="Palatino Linotype"/>
          <w:b/>
          <w:color w:val="000000" w:themeColor="text1"/>
        </w:rPr>
        <w:t>Dirección General de Movilidad Zona IV</w:t>
      </w:r>
      <w:r w:rsidRPr="00CD3F18">
        <w:rPr>
          <w:rFonts w:ascii="Palatino Linotype" w:eastAsia="Palatino Linotype" w:hAnsi="Palatino Linotype" w:cs="Palatino Linotype"/>
          <w:color w:val="000000" w:themeColor="text1"/>
        </w:rPr>
        <w:t xml:space="preserve">, </w:t>
      </w:r>
      <w:r w:rsidR="00957E52" w:rsidRPr="00CD3F18">
        <w:rPr>
          <w:rFonts w:ascii="Palatino Linotype" w:eastAsia="Palatino Linotype" w:hAnsi="Palatino Linotype" w:cs="Palatino Linotype"/>
          <w:color w:val="000000" w:themeColor="text1"/>
        </w:rPr>
        <w:t>a través del cual ratifica en todos y cada uno de los puntos expuestos, la respuesta primigenia.</w:t>
      </w:r>
    </w:p>
    <w:p w:rsidR="00BB337E" w:rsidRPr="00CD3F18" w:rsidRDefault="00BB337E" w:rsidP="00CD3F18">
      <w:pPr>
        <w:pBdr>
          <w:top w:val="nil"/>
          <w:left w:val="nil"/>
          <w:bottom w:val="nil"/>
          <w:right w:val="nil"/>
          <w:between w:val="nil"/>
        </w:pBdr>
        <w:ind w:firstLine="10"/>
        <w:jc w:val="both"/>
        <w:rPr>
          <w:rFonts w:ascii="Palatino Linotype" w:eastAsia="Palatino Linotype" w:hAnsi="Palatino Linotype" w:cs="Palatino Linotype"/>
          <w:b/>
          <w:i/>
          <w:color w:val="000000" w:themeColor="text1"/>
        </w:rPr>
      </w:pPr>
    </w:p>
    <w:p w:rsidR="009916C0" w:rsidRPr="00CD3F18" w:rsidRDefault="009916C0" w:rsidP="00CD3F18">
      <w:pPr>
        <w:pBdr>
          <w:top w:val="nil"/>
          <w:left w:val="nil"/>
          <w:bottom w:val="nil"/>
          <w:right w:val="nil"/>
          <w:between w:val="nil"/>
        </w:pBdr>
        <w:ind w:firstLine="10"/>
        <w:jc w:val="both"/>
        <w:rPr>
          <w:rFonts w:ascii="Palatino Linotype" w:eastAsia="Palatino Linotype" w:hAnsi="Palatino Linotype" w:cs="Palatino Linotype"/>
          <w:b/>
          <w:i/>
          <w:color w:val="000000" w:themeColor="text1"/>
        </w:rPr>
      </w:pPr>
      <w:r w:rsidRPr="00CD3F18">
        <w:rPr>
          <w:rFonts w:ascii="Palatino Linotype" w:eastAsia="Palatino Linotype" w:hAnsi="Palatino Linotype" w:cs="Palatino Linotype"/>
          <w:b/>
          <w:i/>
          <w:color w:val="000000" w:themeColor="text1"/>
        </w:rPr>
        <w:t>RESPUESTA SUBSE.pdf</w:t>
      </w:r>
    </w:p>
    <w:p w:rsidR="00715399" w:rsidRPr="00CD3F18" w:rsidRDefault="007C59E5" w:rsidP="00CD3F18">
      <w:pPr>
        <w:pBdr>
          <w:top w:val="nil"/>
          <w:left w:val="nil"/>
          <w:bottom w:val="nil"/>
          <w:right w:val="nil"/>
          <w:between w:val="nil"/>
        </w:pBdr>
        <w:ind w:firstLine="10"/>
        <w:jc w:val="both"/>
        <w:rPr>
          <w:rFonts w:ascii="Palatino Linotype" w:eastAsia="Palatino Linotype" w:hAnsi="Palatino Linotype" w:cs="Palatino Linotype"/>
          <w:color w:val="000000" w:themeColor="text1"/>
        </w:rPr>
      </w:pPr>
      <w:r w:rsidRPr="00CD3F18">
        <w:rPr>
          <w:rFonts w:ascii="Palatino Linotype" w:eastAsia="Palatino Linotype" w:hAnsi="Palatino Linotype" w:cs="Palatino Linotype"/>
          <w:color w:val="000000" w:themeColor="text1"/>
        </w:rPr>
        <w:t xml:space="preserve">Oficio 22001000020000S/2025/091 de fecha 30 de abril de 2025, firmado por el Director de la Unidad de Enlace de Servicios Metropolitanos y Servidor Público Habilitado, a través del cual informa que la </w:t>
      </w:r>
      <w:r w:rsidRPr="00CD3F18">
        <w:rPr>
          <w:rFonts w:ascii="Palatino Linotype" w:eastAsia="Palatino Linotype" w:hAnsi="Palatino Linotype" w:cs="Palatino Linotype"/>
          <w:b/>
          <w:color w:val="000000" w:themeColor="text1"/>
        </w:rPr>
        <w:t>Subsecretaría de Movilidad</w:t>
      </w:r>
      <w:r w:rsidRPr="00CD3F18">
        <w:rPr>
          <w:rFonts w:ascii="Palatino Linotype" w:eastAsia="Palatino Linotype" w:hAnsi="Palatino Linotype" w:cs="Palatino Linotype"/>
          <w:color w:val="000000" w:themeColor="text1"/>
        </w:rPr>
        <w:t xml:space="preserve"> ratifica su respuesta inicial.</w:t>
      </w:r>
    </w:p>
    <w:p w:rsidR="009916C0" w:rsidRPr="00CD3F18" w:rsidRDefault="009916C0" w:rsidP="00CD3F18">
      <w:pPr>
        <w:pBdr>
          <w:top w:val="nil"/>
          <w:left w:val="nil"/>
          <w:bottom w:val="nil"/>
          <w:right w:val="nil"/>
          <w:between w:val="nil"/>
        </w:pBdr>
        <w:ind w:firstLine="10"/>
        <w:jc w:val="both"/>
        <w:rPr>
          <w:rFonts w:ascii="Palatino Linotype" w:eastAsia="Palatino Linotype" w:hAnsi="Palatino Linotype" w:cs="Palatino Linotype"/>
          <w:color w:val="000000" w:themeColor="text1"/>
        </w:rPr>
      </w:pPr>
    </w:p>
    <w:p w:rsidR="007F1CC8" w:rsidRPr="00CD3F18" w:rsidRDefault="007F1CC8" w:rsidP="00CD3F18">
      <w:pPr>
        <w:pBdr>
          <w:top w:val="nil"/>
          <w:left w:val="nil"/>
          <w:bottom w:val="nil"/>
          <w:right w:val="nil"/>
          <w:between w:val="nil"/>
        </w:pBdr>
        <w:ind w:firstLine="10"/>
        <w:jc w:val="both"/>
        <w:rPr>
          <w:rFonts w:ascii="Palatino Linotype" w:eastAsia="Palatino Linotype" w:hAnsi="Palatino Linotype" w:cs="Palatino Linotype"/>
          <w:color w:val="000000" w:themeColor="text1"/>
        </w:rPr>
      </w:pPr>
    </w:p>
    <w:p w:rsidR="00084793" w:rsidRPr="00CD3F18" w:rsidRDefault="00084793" w:rsidP="00CD3F18">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bookmarkStart w:id="4" w:name="_heading=h.3znysh7" w:colFirst="0" w:colLast="0"/>
      <w:bookmarkEnd w:id="4"/>
      <w:r w:rsidRPr="00CD3F18">
        <w:rPr>
          <w:rFonts w:ascii="Palatino Linotype" w:eastAsia="Palatino Linotype" w:hAnsi="Palatino Linotype" w:cs="Palatino Linotype"/>
          <w:color w:val="000000" w:themeColor="text1"/>
        </w:rPr>
        <w:t>En fecha</w:t>
      </w:r>
      <w:r w:rsidRPr="00CD3F18">
        <w:rPr>
          <w:rFonts w:ascii="Palatino Linotype" w:eastAsia="Palatino Linotype" w:hAnsi="Palatino Linotype" w:cs="Palatino Linotype"/>
          <w:b/>
          <w:color w:val="000000" w:themeColor="text1"/>
        </w:rPr>
        <w:t xml:space="preserve"> </w:t>
      </w:r>
      <w:r w:rsidR="009D2E0C" w:rsidRPr="00CD3F18">
        <w:rPr>
          <w:rFonts w:ascii="Palatino Linotype" w:eastAsia="Palatino Linotype" w:hAnsi="Palatino Linotype" w:cs="Palatino Linotype"/>
          <w:b/>
          <w:color w:val="000000" w:themeColor="text1"/>
        </w:rPr>
        <w:t>diez de junio</w:t>
      </w:r>
      <w:r w:rsidRPr="00CD3F18">
        <w:rPr>
          <w:rFonts w:ascii="Palatino Linotype" w:eastAsia="Palatino Linotype" w:hAnsi="Palatino Linotype" w:cs="Palatino Linotype"/>
          <w:b/>
          <w:color w:val="000000" w:themeColor="text1"/>
        </w:rPr>
        <w:t xml:space="preserve"> de dos mil veinticinco</w:t>
      </w:r>
      <w:r w:rsidRPr="00CD3F18">
        <w:rPr>
          <w:rFonts w:ascii="Palatino Linotype" w:eastAsia="Palatino Linotype" w:hAnsi="Palatino Linotype" w:cs="Palatino Linotype"/>
          <w:color w:val="000000" w:themeColor="text1"/>
        </w:rPr>
        <w:t>, se acordó ampliar el pazo para resolver el presente Recurso de Revisión.</w:t>
      </w:r>
    </w:p>
    <w:p w:rsidR="00084793" w:rsidRPr="00CD3F18" w:rsidRDefault="00084793" w:rsidP="00CD3F18">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p>
    <w:p w:rsidR="0072148B" w:rsidRPr="00CD3F18" w:rsidRDefault="00A077F4" w:rsidP="00CD3F18">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r w:rsidRPr="00CD3F18">
        <w:rPr>
          <w:rFonts w:ascii="Palatino Linotype" w:eastAsia="Palatino Linotype" w:hAnsi="Palatino Linotype" w:cs="Palatino Linotype"/>
          <w:color w:val="000000" w:themeColor="text1"/>
        </w:rPr>
        <w:t xml:space="preserve">Seguidamente, en fecha </w:t>
      </w:r>
      <w:r w:rsidR="00AB29E7" w:rsidRPr="00CD3F18">
        <w:rPr>
          <w:rFonts w:ascii="Palatino Linotype" w:eastAsia="Palatino Linotype" w:hAnsi="Palatino Linotype" w:cs="Palatino Linotype"/>
          <w:b/>
          <w:color w:val="000000" w:themeColor="text1"/>
        </w:rPr>
        <w:t>dieciocho</w:t>
      </w:r>
      <w:r w:rsidR="00021534" w:rsidRPr="00CD3F18">
        <w:rPr>
          <w:rFonts w:ascii="Palatino Linotype" w:eastAsia="Palatino Linotype" w:hAnsi="Palatino Linotype" w:cs="Palatino Linotype"/>
          <w:b/>
          <w:color w:val="000000" w:themeColor="text1"/>
        </w:rPr>
        <w:t xml:space="preserve"> de septiembre</w:t>
      </w:r>
      <w:r w:rsidRPr="00CD3F18">
        <w:rPr>
          <w:rFonts w:ascii="Palatino Linotype" w:eastAsia="Palatino Linotype" w:hAnsi="Palatino Linotype" w:cs="Palatino Linotype"/>
          <w:b/>
          <w:color w:val="000000" w:themeColor="text1"/>
        </w:rPr>
        <w:t xml:space="preserve"> de dos mil veinticinco</w:t>
      </w:r>
      <w:r w:rsidRPr="00CD3F18">
        <w:rPr>
          <w:rFonts w:ascii="Palatino Linotype" w:eastAsia="Palatino Linotype" w:hAnsi="Palatino Linotype" w:cs="Palatino Linotype"/>
          <w:color w:val="000000" w:themeColor="text1"/>
        </w:rPr>
        <w:t xml:space="preserve">, la Comisionada Ponente dictó el </w:t>
      </w:r>
      <w:r w:rsidRPr="00CD3F18">
        <w:rPr>
          <w:rFonts w:ascii="Palatino Linotype" w:eastAsia="Palatino Linotype" w:hAnsi="Palatino Linotype" w:cs="Palatino Linotype"/>
          <w:b/>
          <w:color w:val="000000" w:themeColor="text1"/>
        </w:rPr>
        <w:t>cierre del periodo de instrucción</w:t>
      </w:r>
      <w:r w:rsidRPr="00CD3F18">
        <w:rPr>
          <w:rFonts w:ascii="Palatino Linotype" w:eastAsia="Palatino Linotype" w:hAnsi="Palatino Linotype" w:cs="Palatino Linotype"/>
          <w:color w:val="000000" w:themeColor="text1"/>
        </w:rPr>
        <w:t xml:space="preserve"> y, ordenó la resolución</w:t>
      </w:r>
      <w:r w:rsidR="009E4CE6">
        <w:rPr>
          <w:rFonts w:ascii="Palatino Linotype" w:eastAsia="Palatino Linotype" w:hAnsi="Palatino Linotype" w:cs="Palatino Linotype"/>
          <w:color w:val="000000" w:themeColor="text1"/>
        </w:rPr>
        <w:t xml:space="preserve"> que conforme a d</w:t>
      </w:r>
      <w:r w:rsidR="00A42940" w:rsidRPr="00CD3F18">
        <w:rPr>
          <w:rFonts w:ascii="Palatino Linotype" w:eastAsia="Palatino Linotype" w:hAnsi="Palatino Linotype" w:cs="Palatino Linotype"/>
          <w:color w:val="000000" w:themeColor="text1"/>
        </w:rPr>
        <w:t>erecho proceda</w:t>
      </w:r>
      <w:r w:rsidRPr="00CD3F18">
        <w:rPr>
          <w:rFonts w:ascii="Palatino Linotype" w:eastAsia="Palatino Linotype" w:hAnsi="Palatino Linotype" w:cs="Palatino Linotype"/>
          <w:color w:val="000000" w:themeColor="text1"/>
        </w:rPr>
        <w:t>:</w:t>
      </w:r>
    </w:p>
    <w:p w:rsidR="0072148B" w:rsidRDefault="0072148B" w:rsidP="00CD3F18">
      <w:pPr>
        <w:pBdr>
          <w:top w:val="nil"/>
          <w:left w:val="nil"/>
          <w:bottom w:val="nil"/>
          <w:right w:val="nil"/>
          <w:between w:val="nil"/>
        </w:pBdr>
        <w:rPr>
          <w:rFonts w:ascii="Palatino Linotype" w:eastAsia="Palatino Linotype" w:hAnsi="Palatino Linotype" w:cs="Palatino Linotype"/>
          <w:b/>
          <w:color w:val="000000" w:themeColor="text1"/>
        </w:rPr>
      </w:pPr>
    </w:p>
    <w:p w:rsidR="009C5167" w:rsidRPr="00CD3F18" w:rsidRDefault="009C5167" w:rsidP="00CD3F18">
      <w:pPr>
        <w:pBdr>
          <w:top w:val="nil"/>
          <w:left w:val="nil"/>
          <w:bottom w:val="nil"/>
          <w:right w:val="nil"/>
          <w:between w:val="nil"/>
        </w:pBdr>
        <w:rPr>
          <w:rFonts w:ascii="Palatino Linotype" w:eastAsia="Palatino Linotype" w:hAnsi="Palatino Linotype" w:cs="Palatino Linotype"/>
          <w:b/>
          <w:color w:val="000000" w:themeColor="text1"/>
        </w:rPr>
      </w:pPr>
    </w:p>
    <w:p w:rsidR="00A42940" w:rsidRPr="00CD3F18" w:rsidRDefault="00A42940" w:rsidP="00CD3F18">
      <w:pPr>
        <w:keepNext/>
        <w:keepLines/>
        <w:spacing w:line="360" w:lineRule="auto"/>
        <w:jc w:val="center"/>
        <w:rPr>
          <w:rFonts w:ascii="Palatino Linotype" w:eastAsia="Palatino Linotype" w:hAnsi="Palatino Linotype" w:cs="Palatino Linotype"/>
          <w:b/>
          <w:color w:val="000000" w:themeColor="text1"/>
        </w:rPr>
      </w:pPr>
      <w:r w:rsidRPr="00CD3F18">
        <w:rPr>
          <w:rFonts w:ascii="Palatino Linotype" w:eastAsia="Palatino Linotype" w:hAnsi="Palatino Linotype" w:cs="Palatino Linotype"/>
          <w:b/>
          <w:color w:val="000000" w:themeColor="text1"/>
        </w:rPr>
        <w:t>C</w:t>
      </w:r>
      <w:r w:rsidR="003C12D7" w:rsidRPr="00CD3F18">
        <w:rPr>
          <w:rFonts w:ascii="Palatino Linotype" w:eastAsia="Palatino Linotype" w:hAnsi="Palatino Linotype" w:cs="Palatino Linotype"/>
          <w:b/>
          <w:color w:val="000000" w:themeColor="text1"/>
        </w:rPr>
        <w:t xml:space="preserve"> </w:t>
      </w:r>
      <w:r w:rsidRPr="00CD3F18">
        <w:rPr>
          <w:rFonts w:ascii="Palatino Linotype" w:eastAsia="Palatino Linotype" w:hAnsi="Palatino Linotype" w:cs="Palatino Linotype"/>
          <w:b/>
          <w:color w:val="000000" w:themeColor="text1"/>
        </w:rPr>
        <w:t>O</w:t>
      </w:r>
      <w:r w:rsidR="003C12D7" w:rsidRPr="00CD3F18">
        <w:rPr>
          <w:rFonts w:ascii="Palatino Linotype" w:eastAsia="Palatino Linotype" w:hAnsi="Palatino Linotype" w:cs="Palatino Linotype"/>
          <w:b/>
          <w:color w:val="000000" w:themeColor="text1"/>
        </w:rPr>
        <w:t xml:space="preserve"> </w:t>
      </w:r>
      <w:r w:rsidRPr="00CD3F18">
        <w:rPr>
          <w:rFonts w:ascii="Palatino Linotype" w:eastAsia="Palatino Linotype" w:hAnsi="Palatino Linotype" w:cs="Palatino Linotype"/>
          <w:b/>
          <w:color w:val="000000" w:themeColor="text1"/>
        </w:rPr>
        <w:t>N</w:t>
      </w:r>
      <w:r w:rsidR="003C12D7" w:rsidRPr="00CD3F18">
        <w:rPr>
          <w:rFonts w:ascii="Palatino Linotype" w:eastAsia="Palatino Linotype" w:hAnsi="Palatino Linotype" w:cs="Palatino Linotype"/>
          <w:b/>
          <w:color w:val="000000" w:themeColor="text1"/>
        </w:rPr>
        <w:t xml:space="preserve"> </w:t>
      </w:r>
      <w:r w:rsidRPr="00CD3F18">
        <w:rPr>
          <w:rFonts w:ascii="Palatino Linotype" w:eastAsia="Palatino Linotype" w:hAnsi="Palatino Linotype" w:cs="Palatino Linotype"/>
          <w:b/>
          <w:color w:val="000000" w:themeColor="text1"/>
        </w:rPr>
        <w:t>S</w:t>
      </w:r>
      <w:r w:rsidR="003C12D7" w:rsidRPr="00CD3F18">
        <w:rPr>
          <w:rFonts w:ascii="Palatino Linotype" w:eastAsia="Palatino Linotype" w:hAnsi="Palatino Linotype" w:cs="Palatino Linotype"/>
          <w:b/>
          <w:color w:val="000000" w:themeColor="text1"/>
        </w:rPr>
        <w:t xml:space="preserve"> </w:t>
      </w:r>
      <w:r w:rsidRPr="00CD3F18">
        <w:rPr>
          <w:rFonts w:ascii="Palatino Linotype" w:eastAsia="Palatino Linotype" w:hAnsi="Palatino Linotype" w:cs="Palatino Linotype"/>
          <w:b/>
          <w:color w:val="000000" w:themeColor="text1"/>
        </w:rPr>
        <w:t>I</w:t>
      </w:r>
      <w:r w:rsidR="003C12D7" w:rsidRPr="00CD3F18">
        <w:rPr>
          <w:rFonts w:ascii="Palatino Linotype" w:eastAsia="Palatino Linotype" w:hAnsi="Palatino Linotype" w:cs="Palatino Linotype"/>
          <w:b/>
          <w:color w:val="000000" w:themeColor="text1"/>
        </w:rPr>
        <w:t xml:space="preserve"> </w:t>
      </w:r>
      <w:r w:rsidRPr="00CD3F18">
        <w:rPr>
          <w:rFonts w:ascii="Palatino Linotype" w:eastAsia="Palatino Linotype" w:hAnsi="Palatino Linotype" w:cs="Palatino Linotype"/>
          <w:b/>
          <w:color w:val="000000" w:themeColor="text1"/>
        </w:rPr>
        <w:t>D</w:t>
      </w:r>
      <w:r w:rsidR="003C12D7" w:rsidRPr="00CD3F18">
        <w:rPr>
          <w:rFonts w:ascii="Palatino Linotype" w:eastAsia="Palatino Linotype" w:hAnsi="Palatino Linotype" w:cs="Palatino Linotype"/>
          <w:b/>
          <w:color w:val="000000" w:themeColor="text1"/>
        </w:rPr>
        <w:t xml:space="preserve"> </w:t>
      </w:r>
      <w:r w:rsidRPr="00CD3F18">
        <w:rPr>
          <w:rFonts w:ascii="Palatino Linotype" w:eastAsia="Palatino Linotype" w:hAnsi="Palatino Linotype" w:cs="Palatino Linotype"/>
          <w:b/>
          <w:color w:val="000000" w:themeColor="text1"/>
        </w:rPr>
        <w:t>E</w:t>
      </w:r>
      <w:r w:rsidR="003C12D7" w:rsidRPr="00CD3F18">
        <w:rPr>
          <w:rFonts w:ascii="Palatino Linotype" w:eastAsia="Palatino Linotype" w:hAnsi="Palatino Linotype" w:cs="Palatino Linotype"/>
          <w:b/>
          <w:color w:val="000000" w:themeColor="text1"/>
        </w:rPr>
        <w:t xml:space="preserve"> </w:t>
      </w:r>
      <w:r w:rsidRPr="00CD3F18">
        <w:rPr>
          <w:rFonts w:ascii="Palatino Linotype" w:eastAsia="Palatino Linotype" w:hAnsi="Palatino Linotype" w:cs="Palatino Linotype"/>
          <w:b/>
          <w:color w:val="000000" w:themeColor="text1"/>
        </w:rPr>
        <w:t>R</w:t>
      </w:r>
      <w:r w:rsidR="003C12D7" w:rsidRPr="00CD3F18">
        <w:rPr>
          <w:rFonts w:ascii="Palatino Linotype" w:eastAsia="Palatino Linotype" w:hAnsi="Palatino Linotype" w:cs="Palatino Linotype"/>
          <w:b/>
          <w:color w:val="000000" w:themeColor="text1"/>
        </w:rPr>
        <w:t xml:space="preserve"> </w:t>
      </w:r>
      <w:r w:rsidRPr="00CD3F18">
        <w:rPr>
          <w:rFonts w:ascii="Palatino Linotype" w:eastAsia="Palatino Linotype" w:hAnsi="Palatino Linotype" w:cs="Palatino Linotype"/>
          <w:b/>
          <w:color w:val="000000" w:themeColor="text1"/>
        </w:rPr>
        <w:t>A</w:t>
      </w:r>
      <w:r w:rsidR="003C12D7" w:rsidRPr="00CD3F18">
        <w:rPr>
          <w:rFonts w:ascii="Palatino Linotype" w:eastAsia="Palatino Linotype" w:hAnsi="Palatino Linotype" w:cs="Palatino Linotype"/>
          <w:b/>
          <w:color w:val="000000" w:themeColor="text1"/>
        </w:rPr>
        <w:t xml:space="preserve"> </w:t>
      </w:r>
      <w:r w:rsidRPr="00CD3F18">
        <w:rPr>
          <w:rFonts w:ascii="Palatino Linotype" w:eastAsia="Palatino Linotype" w:hAnsi="Palatino Linotype" w:cs="Palatino Linotype"/>
          <w:b/>
          <w:color w:val="000000" w:themeColor="text1"/>
        </w:rPr>
        <w:t>N</w:t>
      </w:r>
      <w:r w:rsidR="003C12D7" w:rsidRPr="00CD3F18">
        <w:rPr>
          <w:rFonts w:ascii="Palatino Linotype" w:eastAsia="Palatino Linotype" w:hAnsi="Palatino Linotype" w:cs="Palatino Linotype"/>
          <w:b/>
          <w:color w:val="000000" w:themeColor="text1"/>
        </w:rPr>
        <w:t xml:space="preserve"> </w:t>
      </w:r>
      <w:r w:rsidRPr="00CD3F18">
        <w:rPr>
          <w:rFonts w:ascii="Palatino Linotype" w:eastAsia="Palatino Linotype" w:hAnsi="Palatino Linotype" w:cs="Palatino Linotype"/>
          <w:b/>
          <w:color w:val="000000" w:themeColor="text1"/>
        </w:rPr>
        <w:t>D</w:t>
      </w:r>
      <w:r w:rsidR="003C12D7" w:rsidRPr="00CD3F18">
        <w:rPr>
          <w:rFonts w:ascii="Palatino Linotype" w:eastAsia="Palatino Linotype" w:hAnsi="Palatino Linotype" w:cs="Palatino Linotype"/>
          <w:b/>
          <w:color w:val="000000" w:themeColor="text1"/>
        </w:rPr>
        <w:t xml:space="preserve"> </w:t>
      </w:r>
      <w:r w:rsidRPr="00CD3F18">
        <w:rPr>
          <w:rFonts w:ascii="Palatino Linotype" w:eastAsia="Palatino Linotype" w:hAnsi="Palatino Linotype" w:cs="Palatino Linotype"/>
          <w:b/>
          <w:color w:val="000000" w:themeColor="text1"/>
        </w:rPr>
        <w:t xml:space="preserve">O </w:t>
      </w:r>
    </w:p>
    <w:p w:rsidR="00A42940" w:rsidRPr="00CD3F18" w:rsidRDefault="00A42940" w:rsidP="00CD3F18">
      <w:pPr>
        <w:spacing w:line="360" w:lineRule="auto"/>
        <w:rPr>
          <w:rFonts w:ascii="Palatino Linotype" w:eastAsia="Palatino Linotype" w:hAnsi="Palatino Linotype" w:cs="Palatino Linotype"/>
          <w:color w:val="000000" w:themeColor="text1"/>
        </w:rPr>
      </w:pPr>
    </w:p>
    <w:p w:rsidR="00A42940" w:rsidRPr="00CD3F18" w:rsidRDefault="00A42940" w:rsidP="00CD3F18">
      <w:pPr>
        <w:keepNext/>
        <w:keepLines/>
        <w:spacing w:line="360" w:lineRule="auto"/>
        <w:rPr>
          <w:rFonts w:ascii="Palatino Linotype" w:eastAsia="Palatino Linotype" w:hAnsi="Palatino Linotype" w:cs="Palatino Linotype"/>
          <w:b/>
          <w:color w:val="000000" w:themeColor="text1"/>
        </w:rPr>
      </w:pPr>
      <w:r w:rsidRPr="00CD3F18">
        <w:rPr>
          <w:rFonts w:ascii="Palatino Linotype" w:eastAsia="Palatino Linotype" w:hAnsi="Palatino Linotype" w:cs="Palatino Linotype"/>
          <w:b/>
          <w:color w:val="000000" w:themeColor="text1"/>
        </w:rPr>
        <w:t>PRIMERO. De la competencia</w:t>
      </w:r>
    </w:p>
    <w:p w:rsidR="00A42940" w:rsidRPr="00CD3F18" w:rsidRDefault="00A42940" w:rsidP="00CD3F18">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CD3F18">
        <w:rPr>
          <w:rFonts w:ascii="Palatino Linotype" w:eastAsia="Palatino Linotype" w:hAnsi="Palatino Linotype" w:cs="Palatino Linotype"/>
          <w:color w:val="000000" w:themeColor="text1"/>
        </w:rPr>
        <w:t xml:space="preserve">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w:t>
      </w:r>
      <w:r w:rsidR="00CD1B14" w:rsidRPr="00CD3F18">
        <w:rPr>
          <w:rFonts w:ascii="Palatino Linotype" w:eastAsia="Palatino Linotype" w:hAnsi="Palatino Linotype" w:cs="Palatino Linotype"/>
          <w:color w:val="000000" w:themeColor="text1"/>
        </w:rPr>
        <w:t>trigésimo noveno, cuadragésimo y cuadragésimo primero</w:t>
      </w:r>
      <w:r w:rsidRPr="00CD3F18">
        <w:rPr>
          <w:rFonts w:ascii="Palatino Linotype" w:eastAsia="Palatino Linotype" w:hAnsi="Palatino Linotype" w:cs="Palatino Linotype"/>
          <w:color w:val="000000" w:themeColor="text1"/>
        </w:rPr>
        <w:t xml:space="preserve">, fracciones IV y V, de la Constitución Política del Estado Libre y Soberano de México; artículos 1, 2 fracción II, 13, 29, 36 fracciones I y II, 176, 178, 179, 181 párrafo tercero y 185 de la Ley de Transparencia y </w:t>
      </w:r>
      <w:r w:rsidRPr="00CD3F18">
        <w:rPr>
          <w:rFonts w:ascii="Palatino Linotype" w:eastAsia="Palatino Linotype" w:hAnsi="Palatino Linotype" w:cs="Palatino Linotype"/>
          <w:color w:val="000000" w:themeColor="text1"/>
        </w:rPr>
        <w:lastRenderedPageBreak/>
        <w:t>Acceso a la Información Pública del Estado de México y Municipios; 6, 9 fracciones I y XXIII, y 11 del Reglamento Interior del Instituto de Transparencia, Acceso a la Información Pública y Protección de Datos Personales del Estado de México y Municipios.</w:t>
      </w:r>
    </w:p>
    <w:p w:rsidR="00A42940" w:rsidRPr="00CD3F18" w:rsidRDefault="00A42940" w:rsidP="00CD3F18">
      <w:pPr>
        <w:tabs>
          <w:tab w:val="left" w:pos="426"/>
        </w:tabs>
        <w:spacing w:line="360" w:lineRule="auto"/>
        <w:jc w:val="both"/>
        <w:rPr>
          <w:rFonts w:ascii="Palatino Linotype" w:eastAsia="Palatino Linotype" w:hAnsi="Palatino Linotype" w:cs="Palatino Linotype"/>
          <w:color w:val="000000" w:themeColor="text1"/>
        </w:rPr>
      </w:pPr>
    </w:p>
    <w:p w:rsidR="00A42940" w:rsidRPr="00CD3F18" w:rsidRDefault="00A42940" w:rsidP="00CD3F18">
      <w:pPr>
        <w:keepNext/>
        <w:keepLines/>
        <w:spacing w:line="360" w:lineRule="auto"/>
        <w:rPr>
          <w:rFonts w:ascii="Palatino Linotype" w:eastAsia="Palatino Linotype" w:hAnsi="Palatino Linotype" w:cs="Palatino Linotype"/>
          <w:b/>
          <w:color w:val="000000" w:themeColor="text1"/>
        </w:rPr>
      </w:pPr>
      <w:r w:rsidRPr="00CD3F18">
        <w:rPr>
          <w:rFonts w:ascii="Palatino Linotype" w:eastAsia="Palatino Linotype" w:hAnsi="Palatino Linotype" w:cs="Palatino Linotype"/>
          <w:b/>
          <w:color w:val="000000" w:themeColor="text1"/>
        </w:rPr>
        <w:t>SEGUNDO. De la oportunidad y procedencia.</w:t>
      </w:r>
    </w:p>
    <w:p w:rsidR="00A42940" w:rsidRPr="00CD3F18" w:rsidRDefault="00A42940" w:rsidP="00CD3F18">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CD3F18">
        <w:rPr>
          <w:rFonts w:ascii="Palatino Linotype" w:eastAsia="Palatino Linotype" w:hAnsi="Palatino Linotype" w:cs="Palatino Linotype"/>
          <w:color w:val="000000" w:themeColor="text1"/>
        </w:rPr>
        <w:t xml:space="preserve">El medio de impugnación fue presentado a través del </w:t>
      </w:r>
      <w:r w:rsidRPr="00CD3F18">
        <w:rPr>
          <w:rFonts w:ascii="Palatino Linotype" w:eastAsia="Palatino Linotype" w:hAnsi="Palatino Linotype" w:cs="Palatino Linotype"/>
          <w:b/>
          <w:color w:val="000000" w:themeColor="text1"/>
        </w:rPr>
        <w:t>SAIMEX,</w:t>
      </w:r>
      <w:r w:rsidRPr="00CD3F18">
        <w:rPr>
          <w:rFonts w:ascii="Palatino Linotype" w:eastAsia="Palatino Linotype" w:hAnsi="Palatino Linotype" w:cs="Palatino Linotype"/>
          <w:color w:val="000000" w:themeColor="text1"/>
        </w:rPr>
        <w:t xml:space="preserve"> en el formato previamente aprobado para tal efecto y dentro del plazo legal de quince días hábiles otorgados; para el caso en particular es de señalar que el </w:t>
      </w:r>
      <w:r w:rsidRPr="00CD3F18">
        <w:rPr>
          <w:rFonts w:ascii="Palatino Linotype" w:eastAsia="Palatino Linotype" w:hAnsi="Palatino Linotype" w:cs="Palatino Linotype"/>
          <w:b/>
          <w:color w:val="000000" w:themeColor="text1"/>
        </w:rPr>
        <w:t>SUJETO OBLIGADO</w:t>
      </w:r>
      <w:r w:rsidRPr="00CD3F18">
        <w:rPr>
          <w:rFonts w:ascii="Palatino Linotype" w:eastAsia="Palatino Linotype" w:hAnsi="Palatino Linotype" w:cs="Palatino Linotype"/>
          <w:color w:val="000000" w:themeColor="text1"/>
        </w:rPr>
        <w:t xml:space="preserve"> entregó respuesta el </w:t>
      </w:r>
      <w:r w:rsidR="001760C0" w:rsidRPr="00CD3F18">
        <w:rPr>
          <w:rFonts w:ascii="Palatino Linotype" w:eastAsia="Palatino Linotype" w:hAnsi="Palatino Linotype" w:cs="Palatino Linotype"/>
          <w:b/>
          <w:color w:val="000000" w:themeColor="text1"/>
        </w:rPr>
        <w:t>veintiséis</w:t>
      </w:r>
      <w:r w:rsidR="00D02866" w:rsidRPr="00CD3F18">
        <w:rPr>
          <w:rFonts w:ascii="Palatino Linotype" w:eastAsia="Palatino Linotype" w:hAnsi="Palatino Linotype" w:cs="Palatino Linotype"/>
          <w:b/>
          <w:color w:val="000000" w:themeColor="text1"/>
        </w:rPr>
        <w:t xml:space="preserve"> de marzo </w:t>
      </w:r>
      <w:r w:rsidRPr="00CD3F18">
        <w:rPr>
          <w:rFonts w:ascii="Palatino Linotype" w:eastAsia="Palatino Linotype" w:hAnsi="Palatino Linotype" w:cs="Palatino Linotype"/>
          <w:b/>
          <w:color w:val="000000" w:themeColor="text1"/>
        </w:rPr>
        <w:t>de dos mil veinticinco</w:t>
      </w:r>
      <w:r w:rsidRPr="00CD3F18">
        <w:rPr>
          <w:rFonts w:ascii="Palatino Linotype" w:eastAsia="Palatino Linotype" w:hAnsi="Palatino Linotype" w:cs="Palatino Linotype"/>
          <w:color w:val="000000" w:themeColor="text1"/>
        </w:rPr>
        <w:t xml:space="preserve">, de tal forma que el plazo para interponer el recurso transcurrió del </w:t>
      </w:r>
      <w:r w:rsidR="001760C0" w:rsidRPr="00CD3F18">
        <w:rPr>
          <w:rFonts w:ascii="Palatino Linotype" w:eastAsia="Palatino Linotype" w:hAnsi="Palatino Linotype" w:cs="Palatino Linotype"/>
          <w:b/>
          <w:color w:val="000000" w:themeColor="text1"/>
        </w:rPr>
        <w:t>veintisiete</w:t>
      </w:r>
      <w:r w:rsidR="00F5030F" w:rsidRPr="00CD3F18">
        <w:rPr>
          <w:rFonts w:ascii="Palatino Linotype" w:eastAsia="Palatino Linotype" w:hAnsi="Palatino Linotype" w:cs="Palatino Linotype"/>
          <w:b/>
          <w:color w:val="000000" w:themeColor="text1"/>
        </w:rPr>
        <w:t xml:space="preserve"> de marzo</w:t>
      </w:r>
      <w:r w:rsidRPr="00CD3F18">
        <w:rPr>
          <w:rFonts w:ascii="Palatino Linotype" w:eastAsia="Palatino Linotype" w:hAnsi="Palatino Linotype" w:cs="Palatino Linotype"/>
          <w:b/>
          <w:color w:val="000000" w:themeColor="text1"/>
        </w:rPr>
        <w:t xml:space="preserve"> al </w:t>
      </w:r>
      <w:r w:rsidR="001760C0" w:rsidRPr="00CD3F18">
        <w:rPr>
          <w:rFonts w:ascii="Palatino Linotype" w:eastAsia="Palatino Linotype" w:hAnsi="Palatino Linotype" w:cs="Palatino Linotype"/>
          <w:b/>
          <w:color w:val="000000" w:themeColor="text1"/>
        </w:rPr>
        <w:t>veintitrés</w:t>
      </w:r>
      <w:r w:rsidRPr="00CD3F18">
        <w:rPr>
          <w:rFonts w:ascii="Palatino Linotype" w:eastAsia="Palatino Linotype" w:hAnsi="Palatino Linotype" w:cs="Palatino Linotype"/>
          <w:b/>
          <w:color w:val="000000" w:themeColor="text1"/>
        </w:rPr>
        <w:t xml:space="preserve"> de abril de dos mil veinticinco, </w:t>
      </w:r>
      <w:r w:rsidRPr="00CD3F18">
        <w:rPr>
          <w:rFonts w:ascii="Palatino Linotype" w:eastAsia="Palatino Linotype" w:hAnsi="Palatino Linotype" w:cs="Palatino Linotype"/>
          <w:color w:val="000000" w:themeColor="text1"/>
        </w:rPr>
        <w:t xml:space="preserve">en consecuencia, si el </w:t>
      </w:r>
      <w:r w:rsidRPr="00CD3F18">
        <w:rPr>
          <w:rFonts w:ascii="Palatino Linotype" w:eastAsia="Palatino Linotype" w:hAnsi="Palatino Linotype" w:cs="Palatino Linotype"/>
          <w:b/>
          <w:color w:val="000000" w:themeColor="text1"/>
        </w:rPr>
        <w:t>PARTICULAR</w:t>
      </w:r>
      <w:r w:rsidRPr="00CD3F18">
        <w:rPr>
          <w:rFonts w:ascii="Palatino Linotype" w:eastAsia="Palatino Linotype" w:hAnsi="Palatino Linotype" w:cs="Palatino Linotype"/>
          <w:color w:val="000000" w:themeColor="text1"/>
        </w:rPr>
        <w:t xml:space="preserve"> presentó su inconformidad el </w:t>
      </w:r>
      <w:r w:rsidR="001760C0" w:rsidRPr="00CD3F18">
        <w:rPr>
          <w:rFonts w:ascii="Palatino Linotype" w:eastAsia="Palatino Linotype" w:hAnsi="Palatino Linotype" w:cs="Palatino Linotype"/>
          <w:b/>
          <w:color w:val="000000" w:themeColor="text1"/>
        </w:rPr>
        <w:t>veintitrés</w:t>
      </w:r>
      <w:r w:rsidR="00F5030F" w:rsidRPr="00CD3F18">
        <w:rPr>
          <w:rFonts w:ascii="Palatino Linotype" w:eastAsia="Palatino Linotype" w:hAnsi="Palatino Linotype" w:cs="Palatino Linotype"/>
          <w:b/>
          <w:color w:val="000000" w:themeColor="text1"/>
        </w:rPr>
        <w:t xml:space="preserve"> de abril</w:t>
      </w:r>
      <w:r w:rsidRPr="00CD3F18">
        <w:rPr>
          <w:rFonts w:ascii="Palatino Linotype" w:eastAsia="Palatino Linotype" w:hAnsi="Palatino Linotype" w:cs="Palatino Linotype"/>
          <w:b/>
          <w:color w:val="000000" w:themeColor="text1"/>
        </w:rPr>
        <w:t xml:space="preserve"> de dos mil veinticinco</w:t>
      </w:r>
      <w:r w:rsidRPr="00CD3F18">
        <w:rPr>
          <w:rFonts w:ascii="Palatino Linotype" w:eastAsia="Palatino Linotype" w:hAnsi="Palatino Linotype" w:cs="Palatino Linotype"/>
          <w:color w:val="000000" w:themeColor="text1"/>
        </w:rPr>
        <w:t xml:space="preserve">, este  se encuentra dentro de los márgenes temporales previstos en el artículo 178 de la </w:t>
      </w:r>
      <w:r w:rsidRPr="00CD3F18">
        <w:rPr>
          <w:rFonts w:ascii="Palatino Linotype" w:eastAsia="Palatino Linotype" w:hAnsi="Palatino Linotype" w:cs="Palatino Linotype"/>
          <w:b/>
          <w:color w:val="000000" w:themeColor="text1"/>
        </w:rPr>
        <w:t xml:space="preserve">Ley de Transparencia y Acceso a la Información Pública del Estado de México y Municipios </w:t>
      </w:r>
      <w:r w:rsidRPr="00CD3F18">
        <w:rPr>
          <w:rFonts w:ascii="Palatino Linotype" w:eastAsia="Palatino Linotype" w:hAnsi="Palatino Linotype" w:cs="Palatino Linotype"/>
          <w:color w:val="000000" w:themeColor="text1"/>
        </w:rPr>
        <w:t xml:space="preserve">vigente. </w:t>
      </w:r>
    </w:p>
    <w:p w:rsidR="00A42940" w:rsidRPr="00CD3F18" w:rsidRDefault="00A42940" w:rsidP="00CD3F18">
      <w:pPr>
        <w:spacing w:line="360" w:lineRule="auto"/>
        <w:jc w:val="both"/>
        <w:rPr>
          <w:rFonts w:ascii="Palatino Linotype" w:eastAsia="Palatino Linotype" w:hAnsi="Palatino Linotype" w:cs="Palatino Linotype"/>
          <w:color w:val="000000" w:themeColor="text1"/>
        </w:rPr>
      </w:pPr>
      <w:bookmarkStart w:id="5" w:name="_heading=h.2et92p0" w:colFirst="0" w:colLast="0"/>
      <w:bookmarkEnd w:id="5"/>
    </w:p>
    <w:p w:rsidR="00A42940" w:rsidRPr="00CD3F18" w:rsidRDefault="00A42940" w:rsidP="00CD3F18">
      <w:pPr>
        <w:pStyle w:val="Ttulo2"/>
        <w:rPr>
          <w:rFonts w:ascii="Palatino Linotype" w:eastAsia="Palatino Linotype" w:hAnsi="Palatino Linotype" w:cs="Palatino Linotype"/>
          <w:b/>
          <w:i/>
          <w:color w:val="000000" w:themeColor="text1"/>
          <w:sz w:val="24"/>
          <w:szCs w:val="24"/>
        </w:rPr>
      </w:pPr>
      <w:r w:rsidRPr="00CD3F18">
        <w:rPr>
          <w:rFonts w:ascii="Palatino Linotype" w:eastAsia="Palatino Linotype" w:hAnsi="Palatino Linotype" w:cs="Palatino Linotype"/>
          <w:b/>
          <w:color w:val="000000" w:themeColor="text1"/>
          <w:sz w:val="24"/>
          <w:szCs w:val="24"/>
        </w:rPr>
        <w:t xml:space="preserve">TERCERO. Del planteamiento de la </w:t>
      </w:r>
      <w:r w:rsidRPr="00CD3F18">
        <w:rPr>
          <w:rFonts w:ascii="Palatino Linotype" w:eastAsia="Palatino Linotype" w:hAnsi="Palatino Linotype" w:cs="Palatino Linotype"/>
          <w:b/>
          <w:i/>
          <w:color w:val="000000" w:themeColor="text1"/>
          <w:sz w:val="24"/>
          <w:szCs w:val="24"/>
        </w:rPr>
        <w:t>Litis.</w:t>
      </w:r>
    </w:p>
    <w:p w:rsidR="002B7A1B" w:rsidRPr="00CD3F18" w:rsidRDefault="002B7A1B" w:rsidP="00CD3F18">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CD3F18">
        <w:rPr>
          <w:rFonts w:ascii="Palatino Linotype" w:eastAsia="Palatino Linotype" w:hAnsi="Palatino Linotype" w:cs="Palatino Linotype"/>
          <w:color w:val="000000" w:themeColor="text1"/>
        </w:rPr>
        <w:t>Se solicitó tener acceso, a la información que a continuación se simplifica:</w:t>
      </w:r>
    </w:p>
    <w:p w:rsidR="00981D02" w:rsidRPr="00CD3F18" w:rsidRDefault="0058583E" w:rsidP="009E4CE6">
      <w:pPr>
        <w:pStyle w:val="Prrafodelista"/>
        <w:numPr>
          <w:ilvl w:val="0"/>
          <w:numId w:val="26"/>
        </w:numPr>
        <w:ind w:left="0" w:firstLine="0"/>
        <w:rPr>
          <w:rFonts w:ascii="Palatino Linotype" w:eastAsia="Palatino Linotype" w:hAnsi="Palatino Linotype" w:cs="Palatino Linotype"/>
          <w:i/>
          <w:color w:val="000000" w:themeColor="text1"/>
        </w:rPr>
      </w:pPr>
      <w:r w:rsidRPr="00CD3F18">
        <w:rPr>
          <w:rFonts w:ascii="Palatino Linotype" w:eastAsia="Palatino Linotype" w:hAnsi="Palatino Linotype" w:cs="Palatino Linotype"/>
          <w:i/>
          <w:color w:val="000000" w:themeColor="text1"/>
        </w:rPr>
        <w:t xml:space="preserve"> </w:t>
      </w:r>
      <w:r w:rsidR="00981D02" w:rsidRPr="00CD3F18">
        <w:rPr>
          <w:rFonts w:ascii="Palatino Linotype" w:eastAsia="Palatino Linotype" w:hAnsi="Palatino Linotype" w:cs="Palatino Linotype"/>
          <w:i/>
          <w:color w:val="000000" w:themeColor="text1"/>
        </w:rPr>
        <w:t>Padrón de grúas concesionadas por municipio que contenga:</w:t>
      </w:r>
    </w:p>
    <w:p w:rsidR="00981D02" w:rsidRPr="00CD3F18" w:rsidRDefault="00981D02" w:rsidP="009E4CE6">
      <w:pPr>
        <w:pStyle w:val="Prrafodelista"/>
        <w:numPr>
          <w:ilvl w:val="1"/>
          <w:numId w:val="26"/>
        </w:numPr>
        <w:ind w:left="0" w:firstLine="0"/>
        <w:rPr>
          <w:rFonts w:ascii="Palatino Linotype" w:eastAsia="Palatino Linotype" w:hAnsi="Palatino Linotype" w:cs="Palatino Linotype"/>
          <w:i/>
          <w:color w:val="000000" w:themeColor="text1"/>
        </w:rPr>
      </w:pPr>
      <w:r w:rsidRPr="00CD3F18">
        <w:rPr>
          <w:rFonts w:ascii="Palatino Linotype" w:eastAsia="Palatino Linotype" w:hAnsi="Palatino Linotype" w:cs="Palatino Linotype"/>
          <w:i/>
          <w:color w:val="000000" w:themeColor="text1"/>
        </w:rPr>
        <w:t>Autorización de depósito</w:t>
      </w:r>
    </w:p>
    <w:p w:rsidR="00981D02" w:rsidRPr="00CD3F18" w:rsidRDefault="00981D02" w:rsidP="009E4CE6">
      <w:pPr>
        <w:pStyle w:val="Prrafodelista"/>
        <w:numPr>
          <w:ilvl w:val="1"/>
          <w:numId w:val="26"/>
        </w:numPr>
        <w:ind w:left="0" w:firstLine="0"/>
        <w:rPr>
          <w:rFonts w:ascii="Palatino Linotype" w:eastAsia="Palatino Linotype" w:hAnsi="Palatino Linotype" w:cs="Palatino Linotype"/>
          <w:i/>
          <w:color w:val="000000" w:themeColor="text1"/>
        </w:rPr>
      </w:pPr>
      <w:r w:rsidRPr="00CD3F18">
        <w:rPr>
          <w:rFonts w:ascii="Palatino Linotype" w:eastAsia="Palatino Linotype" w:hAnsi="Palatino Linotype" w:cs="Palatino Linotype"/>
          <w:i/>
          <w:color w:val="000000" w:themeColor="text1"/>
        </w:rPr>
        <w:t>Permiso</w:t>
      </w:r>
    </w:p>
    <w:p w:rsidR="002B7A1B" w:rsidRPr="00CD3F18" w:rsidRDefault="00981D02" w:rsidP="009E4CE6">
      <w:pPr>
        <w:pStyle w:val="Prrafodelista"/>
        <w:numPr>
          <w:ilvl w:val="0"/>
          <w:numId w:val="26"/>
        </w:numPr>
        <w:ind w:left="0" w:firstLine="0"/>
        <w:rPr>
          <w:rFonts w:ascii="Palatino Linotype" w:eastAsia="Palatino Linotype" w:hAnsi="Palatino Linotype" w:cs="Palatino Linotype"/>
          <w:i/>
          <w:color w:val="000000" w:themeColor="text1"/>
        </w:rPr>
      </w:pPr>
      <w:r w:rsidRPr="00CD3F18">
        <w:rPr>
          <w:rFonts w:ascii="Palatino Linotype" w:eastAsia="Palatino Linotype" w:hAnsi="Palatino Linotype" w:cs="Palatino Linotype"/>
          <w:i/>
          <w:color w:val="000000" w:themeColor="text1"/>
        </w:rPr>
        <w:t>Concesiones de las grúas con nombre del representante, teléfonos de oficina y domicilio de oficina vigente</w:t>
      </w:r>
    </w:p>
    <w:p w:rsidR="009037EC" w:rsidRPr="00CD3F18" w:rsidRDefault="009037EC" w:rsidP="00CD3F18">
      <w:pPr>
        <w:pStyle w:val="Prrafodelista"/>
        <w:ind w:left="0"/>
        <w:jc w:val="both"/>
        <w:rPr>
          <w:rFonts w:ascii="Palatino Linotype" w:eastAsia="Palatino Linotype" w:hAnsi="Palatino Linotype" w:cs="Palatino Linotype"/>
          <w:color w:val="000000" w:themeColor="text1"/>
        </w:rPr>
      </w:pPr>
    </w:p>
    <w:p w:rsidR="002B7A1B" w:rsidRPr="00CD3F18" w:rsidRDefault="002B7A1B" w:rsidP="00CD3F18">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CD3F18">
        <w:rPr>
          <w:rFonts w:ascii="Palatino Linotype" w:eastAsia="Palatino Linotype" w:hAnsi="Palatino Linotype" w:cs="Palatino Linotype"/>
          <w:color w:val="000000" w:themeColor="text1"/>
        </w:rPr>
        <w:t>En respuesta, el Sujeto Obligado</w:t>
      </w:r>
      <w:r w:rsidRPr="00CD3F18">
        <w:rPr>
          <w:rFonts w:ascii="Palatino Linotype" w:eastAsia="Palatino Linotype" w:hAnsi="Palatino Linotype" w:cs="Palatino Linotype"/>
          <w:b/>
          <w:color w:val="000000" w:themeColor="text1"/>
        </w:rPr>
        <w:t xml:space="preserve"> </w:t>
      </w:r>
      <w:r w:rsidRPr="00CD3F18">
        <w:rPr>
          <w:rFonts w:ascii="Palatino Linotype" w:eastAsia="Palatino Linotype" w:hAnsi="Palatino Linotype" w:cs="Palatino Linotype"/>
          <w:color w:val="000000" w:themeColor="text1"/>
        </w:rPr>
        <w:t xml:space="preserve">remitió </w:t>
      </w:r>
      <w:r w:rsidR="00FA778F" w:rsidRPr="00CD3F18">
        <w:rPr>
          <w:rFonts w:ascii="Palatino Linotype" w:eastAsia="Palatino Linotype" w:hAnsi="Palatino Linotype" w:cs="Palatino Linotype"/>
          <w:color w:val="000000" w:themeColor="text1"/>
        </w:rPr>
        <w:t xml:space="preserve">el archivo </w:t>
      </w:r>
      <w:r w:rsidRPr="00CD3F18">
        <w:rPr>
          <w:rFonts w:ascii="Palatino Linotype" w:eastAsia="Palatino Linotype" w:hAnsi="Palatino Linotype" w:cs="Palatino Linotype"/>
          <w:color w:val="000000" w:themeColor="text1"/>
        </w:rPr>
        <w:t>ya de</w:t>
      </w:r>
      <w:r w:rsidR="0003090E" w:rsidRPr="00CD3F18">
        <w:rPr>
          <w:rFonts w:ascii="Palatino Linotype" w:eastAsia="Palatino Linotype" w:hAnsi="Palatino Linotype" w:cs="Palatino Linotype"/>
          <w:color w:val="000000" w:themeColor="text1"/>
        </w:rPr>
        <w:t>scritos en el anterior párrafo 2</w:t>
      </w:r>
      <w:r w:rsidRPr="00CD3F18">
        <w:rPr>
          <w:rFonts w:ascii="Palatino Linotype" w:eastAsia="Palatino Linotype" w:hAnsi="Palatino Linotype" w:cs="Palatino Linotype"/>
          <w:color w:val="000000" w:themeColor="text1"/>
        </w:rPr>
        <w:t>, inconforme con la</w:t>
      </w:r>
      <w:r w:rsidR="00FA778F" w:rsidRPr="00CD3F18">
        <w:rPr>
          <w:rFonts w:ascii="Palatino Linotype" w:eastAsia="Palatino Linotype" w:hAnsi="Palatino Linotype" w:cs="Palatino Linotype"/>
          <w:color w:val="000000" w:themeColor="text1"/>
        </w:rPr>
        <w:t xml:space="preserve"> respuesta</w:t>
      </w:r>
      <w:r w:rsidRPr="00CD3F18">
        <w:rPr>
          <w:rFonts w:ascii="Palatino Linotype" w:eastAsia="Palatino Linotype" w:hAnsi="Palatino Linotype" w:cs="Palatino Linotype"/>
          <w:color w:val="000000" w:themeColor="text1"/>
        </w:rPr>
        <w:t xml:space="preserve">, se interpuso recurso de revisión argumentando sustancialmente </w:t>
      </w:r>
      <w:r w:rsidR="0003090E" w:rsidRPr="00CD3F18">
        <w:rPr>
          <w:rFonts w:ascii="Palatino Linotype" w:eastAsia="Palatino Linotype" w:hAnsi="Palatino Linotype" w:cs="Palatino Linotype"/>
          <w:color w:val="000000" w:themeColor="text1"/>
        </w:rPr>
        <w:t>la negativa de la información</w:t>
      </w:r>
      <w:r w:rsidRPr="00CD3F18">
        <w:rPr>
          <w:rFonts w:ascii="Palatino Linotype" w:eastAsia="Palatino Linotype" w:hAnsi="Palatino Linotype" w:cs="Palatino Linotype"/>
          <w:color w:val="000000" w:themeColor="text1"/>
        </w:rPr>
        <w:t>.</w:t>
      </w:r>
    </w:p>
    <w:p w:rsidR="002B7A1B" w:rsidRPr="00CD3F18" w:rsidRDefault="002B7A1B" w:rsidP="00CD3F18">
      <w:pPr>
        <w:contextualSpacing/>
        <w:jc w:val="both"/>
        <w:rPr>
          <w:rFonts w:ascii="Palatino Linotype" w:eastAsia="Palatino Linotype" w:hAnsi="Palatino Linotype" w:cs="Palatino Linotype"/>
          <w:i/>
          <w:color w:val="000000" w:themeColor="text1"/>
        </w:rPr>
      </w:pPr>
    </w:p>
    <w:p w:rsidR="002B7A1B" w:rsidRPr="00CD3F18" w:rsidRDefault="002B7A1B" w:rsidP="00CD3F18">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CD3F18">
        <w:rPr>
          <w:rFonts w:ascii="Palatino Linotype" w:eastAsia="Palatino Linotype" w:hAnsi="Palatino Linotype" w:cs="Palatino Linotype"/>
          <w:color w:val="000000" w:themeColor="text1"/>
        </w:rPr>
        <w:lastRenderedPageBreak/>
        <w:t xml:space="preserve">En dichas condiciones, la controversia a resolver en el presente proveído, corresponde a determinar si se actualiza la causal de procedencia prevista en el artículo </w:t>
      </w:r>
      <w:r w:rsidRPr="00CD3F18">
        <w:rPr>
          <w:rFonts w:ascii="Palatino Linotype" w:eastAsia="Palatino Linotype" w:hAnsi="Palatino Linotype" w:cs="Palatino Linotype"/>
          <w:b/>
          <w:color w:val="000000" w:themeColor="text1"/>
        </w:rPr>
        <w:t xml:space="preserve">179, </w:t>
      </w:r>
      <w:r w:rsidR="00895953" w:rsidRPr="00CD3F18">
        <w:rPr>
          <w:rFonts w:ascii="Palatino Linotype" w:eastAsia="Palatino Linotype" w:hAnsi="Palatino Linotype" w:cs="Palatino Linotype"/>
          <w:b/>
          <w:color w:val="000000" w:themeColor="text1"/>
        </w:rPr>
        <w:t>fracción</w:t>
      </w:r>
      <w:r w:rsidRPr="00CD3F18">
        <w:rPr>
          <w:rFonts w:ascii="Palatino Linotype" w:eastAsia="Palatino Linotype" w:hAnsi="Palatino Linotype" w:cs="Palatino Linotype"/>
          <w:b/>
          <w:color w:val="000000" w:themeColor="text1"/>
        </w:rPr>
        <w:t xml:space="preserve"> </w:t>
      </w:r>
      <w:r w:rsidR="00E35E0B" w:rsidRPr="00CD3F18">
        <w:rPr>
          <w:rFonts w:ascii="Palatino Linotype" w:eastAsia="Palatino Linotype" w:hAnsi="Palatino Linotype" w:cs="Palatino Linotype"/>
          <w:b/>
          <w:color w:val="000000" w:themeColor="text1"/>
        </w:rPr>
        <w:t>I</w:t>
      </w:r>
      <w:r w:rsidRPr="00CD3F18">
        <w:rPr>
          <w:rFonts w:ascii="Palatino Linotype" w:eastAsia="Palatino Linotype" w:hAnsi="Palatino Linotype" w:cs="Palatino Linotype"/>
          <w:b/>
          <w:color w:val="000000" w:themeColor="text1"/>
        </w:rPr>
        <w:t>, de la Ley de Transparencia y Acceso a la Información Pública del Estado de México y Municipios</w:t>
      </w:r>
      <w:r w:rsidRPr="00CD3F18">
        <w:rPr>
          <w:rFonts w:ascii="Palatino Linotype" w:eastAsia="Palatino Linotype" w:hAnsi="Palatino Linotype" w:cs="Palatino Linotype"/>
          <w:color w:val="000000" w:themeColor="text1"/>
        </w:rPr>
        <w:t xml:space="preserve">; </w:t>
      </w:r>
      <w:r w:rsidR="00895953" w:rsidRPr="00CD3F18">
        <w:rPr>
          <w:rFonts w:ascii="Palatino Linotype" w:eastAsia="Palatino Linotype" w:hAnsi="Palatino Linotype" w:cs="Palatino Linotype"/>
          <w:color w:val="000000" w:themeColor="text1"/>
        </w:rPr>
        <w:t>fracción</w:t>
      </w:r>
      <w:r w:rsidRPr="00CD3F18">
        <w:rPr>
          <w:rFonts w:ascii="Palatino Linotype" w:eastAsia="Palatino Linotype" w:hAnsi="Palatino Linotype" w:cs="Palatino Linotype"/>
          <w:color w:val="000000" w:themeColor="text1"/>
        </w:rPr>
        <w:t xml:space="preserve"> que determina la hipótesis relativa a </w:t>
      </w:r>
      <w:r w:rsidR="00E35E0B" w:rsidRPr="00CD3F18">
        <w:rPr>
          <w:rFonts w:ascii="Palatino Linotype" w:eastAsia="Palatino Linotype" w:hAnsi="Palatino Linotype" w:cs="Palatino Linotype"/>
          <w:b/>
          <w:color w:val="000000" w:themeColor="text1"/>
        </w:rPr>
        <w:t>la negativa a la información solicitada</w:t>
      </w:r>
      <w:r w:rsidRPr="00CD3F18">
        <w:rPr>
          <w:rFonts w:ascii="Palatino Linotype" w:eastAsia="Palatino Linotype" w:hAnsi="Palatino Linotype" w:cs="Palatino Linotype"/>
          <w:color w:val="000000" w:themeColor="text1"/>
        </w:rPr>
        <w:t>; contexto del cual se dolió el Recurrente al momento de interponer su inconformidad. De modo tal que el presente recurso de revisión se abocará en determinar si el Sujeto Obligado con su respuesta ciertamente actualiza la causal de procedencia</w:t>
      </w:r>
      <w:r w:rsidRPr="00CD3F18">
        <w:rPr>
          <w:rFonts w:ascii="Palatino Linotype" w:eastAsia="Palatino Linotype" w:hAnsi="Palatino Linotype" w:cs="Palatino Linotype"/>
          <w:b/>
          <w:color w:val="000000" w:themeColor="text1"/>
        </w:rPr>
        <w:t xml:space="preserve"> </w:t>
      </w:r>
      <w:r w:rsidR="001C1CEC" w:rsidRPr="00CD3F18">
        <w:rPr>
          <w:rFonts w:ascii="Palatino Linotype" w:eastAsia="Palatino Linotype" w:hAnsi="Palatino Linotype" w:cs="Palatino Linotype"/>
          <w:color w:val="000000" w:themeColor="text1"/>
        </w:rPr>
        <w:t>señalada.</w:t>
      </w:r>
    </w:p>
    <w:p w:rsidR="002B7A1B" w:rsidRPr="00CD3F18" w:rsidRDefault="002B7A1B" w:rsidP="00CD3F18">
      <w:pPr>
        <w:spacing w:line="360" w:lineRule="auto"/>
        <w:rPr>
          <w:rFonts w:ascii="Palatino Linotype" w:eastAsia="Palatino Linotype" w:hAnsi="Palatino Linotype" w:cs="Palatino Linotype"/>
          <w:color w:val="000000" w:themeColor="text1"/>
        </w:rPr>
      </w:pPr>
    </w:p>
    <w:p w:rsidR="00846BB7" w:rsidRPr="00CD3F18" w:rsidRDefault="00846BB7" w:rsidP="00CD3F18">
      <w:pPr>
        <w:pStyle w:val="Ttulo2"/>
        <w:rPr>
          <w:rFonts w:ascii="Palatino Linotype" w:eastAsia="Palatino Linotype" w:hAnsi="Palatino Linotype" w:cs="Palatino Linotype"/>
          <w:b/>
          <w:color w:val="000000" w:themeColor="text1"/>
          <w:sz w:val="24"/>
          <w:szCs w:val="24"/>
        </w:rPr>
      </w:pPr>
      <w:bookmarkStart w:id="6" w:name="_heading=h.1t3h5sf" w:colFirst="0" w:colLast="0"/>
      <w:bookmarkEnd w:id="6"/>
      <w:r w:rsidRPr="00CD3F18">
        <w:rPr>
          <w:rFonts w:ascii="Palatino Linotype" w:eastAsia="Palatino Linotype" w:hAnsi="Palatino Linotype" w:cs="Palatino Linotype"/>
          <w:b/>
          <w:color w:val="000000" w:themeColor="text1"/>
          <w:sz w:val="24"/>
          <w:szCs w:val="24"/>
        </w:rPr>
        <w:t>CUARTO. Del estudio y resolución del asunto.</w:t>
      </w:r>
    </w:p>
    <w:p w:rsidR="002B7A1B" w:rsidRPr="00CD3F18" w:rsidRDefault="002B7A1B" w:rsidP="00CD3F18">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CD3F18">
        <w:rPr>
          <w:rFonts w:ascii="Palatino Linotype" w:eastAsia="Palatino Linotype" w:hAnsi="Palatino Linotype" w:cs="Palatino Linotype"/>
          <w:color w:val="000000" w:themeColor="text1"/>
        </w:rPr>
        <w:t>Determinado lo anterior; revisaremos la atención otorgada por el Sujeto Obligado a la solicitud que dio origen a este recurso, considerando imprescindible establecer lo que la regulación determina, por ello, en primer lugar, vamos a revisar lo que mandata nuestra Ley de Transparencia local, en su artículo 12, el cual establece que quienes generen, recopilen, administren, manejen, procesen, archiven o conserven información pública serán responsables de la misma, del mismo modo, el artículo 18, establece que los Sujetos Obligados deberán documentar todo acto que derive del ejercicio de sus facultades, competencias o funciones desde su origen la eventual publicidad y reutilización de la información que generen.</w:t>
      </w:r>
    </w:p>
    <w:p w:rsidR="002B7A1B" w:rsidRPr="00CD3F18" w:rsidRDefault="002B7A1B" w:rsidP="00CD3F18">
      <w:pPr>
        <w:spacing w:line="360" w:lineRule="auto"/>
        <w:jc w:val="both"/>
        <w:rPr>
          <w:rFonts w:ascii="Palatino Linotype" w:eastAsia="Palatino Linotype" w:hAnsi="Palatino Linotype" w:cs="Palatino Linotype"/>
          <w:color w:val="000000" w:themeColor="text1"/>
        </w:rPr>
      </w:pPr>
    </w:p>
    <w:p w:rsidR="002B7A1B" w:rsidRPr="00CD3F18" w:rsidRDefault="002B7A1B" w:rsidP="00CD3F18">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CD3F18">
        <w:rPr>
          <w:rFonts w:ascii="Palatino Linotype" w:eastAsia="Palatino Linotype" w:hAnsi="Palatino Linotype" w:cs="Palatino Linotype"/>
          <w:color w:val="000000" w:themeColor="text1"/>
        </w:rPr>
        <w:t>Asimismo, es relevante mencionar que el artículo 19, del ordenamiento local de la materia señala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002B7A1B" w:rsidRPr="00CD3F18" w:rsidRDefault="002B7A1B" w:rsidP="00CD3F18">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CD3F18">
        <w:rPr>
          <w:rFonts w:ascii="Palatino Linotype" w:eastAsia="Palatino Linotype" w:hAnsi="Palatino Linotype" w:cs="Palatino Linotype"/>
          <w:color w:val="000000" w:themeColor="text1"/>
        </w:rPr>
        <w:lastRenderedPageBreak/>
        <w:t>Los artículos antes citados, refieren que el derecho de acceso a la información pública es un derecho humano que abarca el solicitar, investigar, difundir y buscar información que se encuentre en los archivos de los sujetos obligados, ya sea porque estos las generaron o la poseen en atención a sus funciones, por lo que se le considera un bien común de dominio público, toda vez que al tratarse de acciones ejercidas por un servidor público, este lo hace en representación del Estado, por lo que le pertenece a todos y debe ser accesible a cualquier persona, ya sea que los particulares la puedan consultar por encontrarse publicada en cualquier medio de difusión o porque la requieren a través de una solicitud de acceso a la información, siempre y cuando no encuadre en una de las excepciones contempladas por la ley.</w:t>
      </w:r>
    </w:p>
    <w:p w:rsidR="00FA778F" w:rsidRPr="00CD3F18" w:rsidRDefault="00FA778F" w:rsidP="00CD3F18">
      <w:pPr>
        <w:spacing w:line="360" w:lineRule="auto"/>
        <w:jc w:val="both"/>
        <w:rPr>
          <w:rFonts w:ascii="Palatino Linotype" w:eastAsia="Palatino Linotype" w:hAnsi="Palatino Linotype" w:cs="Palatino Linotype"/>
          <w:color w:val="000000" w:themeColor="text1"/>
        </w:rPr>
      </w:pPr>
    </w:p>
    <w:p w:rsidR="002B7A1B" w:rsidRPr="00CD3F18" w:rsidRDefault="00FA778F" w:rsidP="009E4CE6">
      <w:pPr>
        <w:numPr>
          <w:ilvl w:val="0"/>
          <w:numId w:val="4"/>
        </w:numPr>
        <w:pBdr>
          <w:top w:val="nil"/>
          <w:left w:val="nil"/>
          <w:bottom w:val="nil"/>
          <w:right w:val="nil"/>
          <w:between w:val="nil"/>
        </w:pBdr>
        <w:spacing w:line="360" w:lineRule="auto"/>
        <w:ind w:left="0" w:firstLine="0"/>
        <w:rPr>
          <w:rFonts w:ascii="Palatino Linotype" w:eastAsia="Palatino Linotype" w:hAnsi="Palatino Linotype" w:cs="Palatino Linotype"/>
          <w:b/>
          <w:color w:val="000000" w:themeColor="text1"/>
        </w:rPr>
      </w:pPr>
      <w:r w:rsidRPr="00CD3F18">
        <w:rPr>
          <w:rFonts w:ascii="Palatino Linotype" w:eastAsia="Palatino Linotype" w:hAnsi="Palatino Linotype" w:cs="Palatino Linotype"/>
          <w:b/>
          <w:color w:val="000000" w:themeColor="text1"/>
        </w:rPr>
        <w:t>Del Sujeto Obligado.</w:t>
      </w:r>
    </w:p>
    <w:p w:rsidR="008F1029" w:rsidRPr="00CD3F18" w:rsidRDefault="000B146A" w:rsidP="00CD3F18">
      <w:pPr>
        <w:numPr>
          <w:ilvl w:val="0"/>
          <w:numId w:val="2"/>
        </w:numPr>
        <w:spacing w:line="360" w:lineRule="auto"/>
        <w:ind w:left="0" w:firstLine="0"/>
        <w:jc w:val="both"/>
        <w:rPr>
          <w:rFonts w:ascii="Palatino Linotype" w:hAnsi="Palatino Linotype"/>
          <w:color w:val="000000" w:themeColor="text1"/>
        </w:rPr>
      </w:pPr>
      <w:r w:rsidRPr="00CD3F18">
        <w:rPr>
          <w:rFonts w:ascii="Palatino Linotype" w:eastAsia="Palatino Linotype" w:hAnsi="Palatino Linotype" w:cs="Palatino Linotype"/>
          <w:color w:val="000000" w:themeColor="text1"/>
        </w:rPr>
        <w:t>Para el estudio, planeación y despacho de los asuntos, en los diversos ramos de la Administración Pública, auxiliarán a la persona titular del Poder Ejecutivo del Estado, las siguientes dependencias:</w:t>
      </w:r>
    </w:p>
    <w:p w:rsidR="008F1029" w:rsidRPr="00CD3F18" w:rsidRDefault="000B146A" w:rsidP="00CD3F18">
      <w:pPr>
        <w:jc w:val="center"/>
        <w:rPr>
          <w:rFonts w:ascii="Palatino Linotype" w:eastAsia="Palatino Linotype" w:hAnsi="Palatino Linotype" w:cs="Palatino Linotype"/>
          <w:b/>
          <w:i/>
          <w:color w:val="000000" w:themeColor="text1"/>
        </w:rPr>
      </w:pPr>
      <w:r w:rsidRPr="00CD3F18">
        <w:rPr>
          <w:rFonts w:ascii="Palatino Linotype" w:eastAsia="Palatino Linotype" w:hAnsi="Palatino Linotype" w:cs="Palatino Linotype"/>
          <w:b/>
          <w:i/>
          <w:color w:val="000000" w:themeColor="text1"/>
        </w:rPr>
        <w:t>LEY ORGÁNICA DE LA ADMINISTRACIÓN PÚBLICA DEL ESTADO DE MÉXICO</w:t>
      </w:r>
    </w:p>
    <w:p w:rsidR="000B146A" w:rsidRPr="00CD3F18" w:rsidRDefault="000B146A" w:rsidP="00CD3F18">
      <w:pPr>
        <w:jc w:val="center"/>
        <w:rPr>
          <w:rFonts w:ascii="Palatino Linotype" w:eastAsia="Palatino Linotype" w:hAnsi="Palatino Linotype" w:cs="Palatino Linotype"/>
          <w:b/>
          <w:i/>
          <w:color w:val="000000" w:themeColor="text1"/>
        </w:rPr>
      </w:pPr>
    </w:p>
    <w:p w:rsidR="008F1029" w:rsidRPr="00CD3F18" w:rsidRDefault="000B146A" w:rsidP="00CD3F18">
      <w:pPr>
        <w:jc w:val="both"/>
        <w:rPr>
          <w:rFonts w:ascii="Palatino Linotype" w:eastAsia="Palatino Linotype" w:hAnsi="Palatino Linotype" w:cs="Palatino Linotype"/>
          <w:b/>
          <w:i/>
          <w:color w:val="000000" w:themeColor="text1"/>
        </w:rPr>
      </w:pPr>
      <w:r w:rsidRPr="00CD3F18">
        <w:rPr>
          <w:rFonts w:ascii="Palatino Linotype" w:eastAsia="Palatino Linotype" w:hAnsi="Palatino Linotype" w:cs="Palatino Linotype"/>
          <w:b/>
          <w:i/>
          <w:color w:val="000000" w:themeColor="text1"/>
        </w:rPr>
        <w:t xml:space="preserve">Artículo 23. </w:t>
      </w:r>
      <w:r w:rsidRPr="00CD3F18">
        <w:rPr>
          <w:rFonts w:ascii="Palatino Linotype" w:eastAsia="Palatino Linotype" w:hAnsi="Palatino Linotype" w:cs="Palatino Linotype"/>
          <w:i/>
          <w:color w:val="000000" w:themeColor="text1"/>
        </w:rPr>
        <w:t>Para el estudio, planeación y despacho de los asuntos, en los diversos ramos de la Administración Pública, auxiliarán a la persona titular del Poder Ejecutivo del Estado, las siguientes dependencias:</w:t>
      </w:r>
    </w:p>
    <w:p w:rsidR="000B146A" w:rsidRPr="00CD3F18" w:rsidRDefault="000B146A" w:rsidP="00CD3F18">
      <w:pPr>
        <w:jc w:val="both"/>
        <w:rPr>
          <w:rFonts w:ascii="Palatino Linotype" w:eastAsia="Palatino Linotype" w:hAnsi="Palatino Linotype" w:cs="Palatino Linotype"/>
          <w:i/>
          <w:color w:val="000000" w:themeColor="text1"/>
        </w:rPr>
      </w:pPr>
      <w:r w:rsidRPr="00CD3F18">
        <w:rPr>
          <w:rFonts w:ascii="Palatino Linotype" w:eastAsia="Palatino Linotype" w:hAnsi="Palatino Linotype" w:cs="Palatino Linotype"/>
          <w:i/>
          <w:color w:val="000000" w:themeColor="text1"/>
        </w:rPr>
        <w:t>…</w:t>
      </w:r>
    </w:p>
    <w:p w:rsidR="008F1029" w:rsidRPr="00CD3F18" w:rsidRDefault="000B146A" w:rsidP="00CD3F18">
      <w:pPr>
        <w:jc w:val="both"/>
        <w:rPr>
          <w:rFonts w:ascii="Palatino Linotype" w:eastAsia="Palatino Linotype" w:hAnsi="Palatino Linotype" w:cs="Palatino Linotype"/>
          <w:b/>
          <w:i/>
          <w:color w:val="000000" w:themeColor="text1"/>
        </w:rPr>
      </w:pPr>
      <w:r w:rsidRPr="00CD3F18">
        <w:rPr>
          <w:rFonts w:ascii="Palatino Linotype" w:eastAsia="Palatino Linotype" w:hAnsi="Palatino Linotype" w:cs="Palatino Linotype"/>
          <w:b/>
          <w:i/>
          <w:color w:val="000000" w:themeColor="text1"/>
        </w:rPr>
        <w:t>XVI. Secretaría de Movilidad;</w:t>
      </w:r>
    </w:p>
    <w:p w:rsidR="000B146A" w:rsidRPr="00CD3F18" w:rsidRDefault="000B146A" w:rsidP="00CD3F18">
      <w:pPr>
        <w:jc w:val="both"/>
        <w:rPr>
          <w:rFonts w:ascii="Palatino Linotype" w:eastAsia="Palatino Linotype" w:hAnsi="Palatino Linotype" w:cs="Palatino Linotype"/>
          <w:b/>
          <w:i/>
          <w:color w:val="000000" w:themeColor="text1"/>
        </w:rPr>
      </w:pPr>
      <w:r w:rsidRPr="00CD3F18">
        <w:rPr>
          <w:rFonts w:ascii="Palatino Linotype" w:eastAsia="Palatino Linotype" w:hAnsi="Palatino Linotype" w:cs="Palatino Linotype"/>
          <w:b/>
          <w:i/>
          <w:color w:val="000000" w:themeColor="text1"/>
        </w:rPr>
        <w:t>…</w:t>
      </w:r>
    </w:p>
    <w:p w:rsidR="000B146A" w:rsidRPr="00CD3F18" w:rsidRDefault="000B146A" w:rsidP="00CD3F18">
      <w:pPr>
        <w:jc w:val="both"/>
        <w:rPr>
          <w:rFonts w:ascii="Palatino Linotype" w:eastAsia="Palatino Linotype" w:hAnsi="Palatino Linotype" w:cs="Palatino Linotype"/>
          <w:b/>
          <w:i/>
          <w:color w:val="000000" w:themeColor="text1"/>
        </w:rPr>
      </w:pPr>
    </w:p>
    <w:p w:rsidR="000B146A" w:rsidRPr="00CD3F18" w:rsidRDefault="000B146A" w:rsidP="00CD3F18">
      <w:pPr>
        <w:jc w:val="both"/>
        <w:rPr>
          <w:rFonts w:ascii="Palatino Linotype" w:eastAsia="Palatino Linotype" w:hAnsi="Palatino Linotype" w:cs="Palatino Linotype"/>
          <w:b/>
          <w:i/>
          <w:color w:val="000000" w:themeColor="text1"/>
        </w:rPr>
      </w:pPr>
    </w:p>
    <w:p w:rsidR="008F1029" w:rsidRPr="00CD3F18" w:rsidRDefault="000B146A" w:rsidP="00CD3F18">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CD3F18">
        <w:rPr>
          <w:rFonts w:ascii="Palatino Linotype" w:eastAsia="Palatino Linotype" w:hAnsi="Palatino Linotype" w:cs="Palatino Linotype"/>
          <w:color w:val="000000" w:themeColor="text1"/>
        </w:rPr>
        <w:t xml:space="preserve">La </w:t>
      </w:r>
      <w:r w:rsidRPr="00CD3F18">
        <w:rPr>
          <w:rFonts w:ascii="Palatino Linotype" w:eastAsia="Palatino Linotype" w:hAnsi="Palatino Linotype" w:cs="Palatino Linotype"/>
          <w:b/>
          <w:color w:val="000000" w:themeColor="text1"/>
        </w:rPr>
        <w:t>Secretaría de Movilidad</w:t>
      </w:r>
      <w:r w:rsidRPr="00CD3F18">
        <w:rPr>
          <w:rFonts w:ascii="Palatino Linotype" w:eastAsia="Palatino Linotype" w:hAnsi="Palatino Linotype" w:cs="Palatino Linotype"/>
          <w:color w:val="000000" w:themeColor="text1"/>
        </w:rPr>
        <w:t xml:space="preserve"> es la dependencia encargada de planear, formular, dirigir, coordinar, gestionar, evaluar, ejecutar y supervisar las acciones, políticas, programas, protocolos, proyectos y estudios para el desarrollo del sistema integral de </w:t>
      </w:r>
      <w:r w:rsidRPr="00CD3F18">
        <w:rPr>
          <w:rFonts w:ascii="Palatino Linotype" w:eastAsia="Palatino Linotype" w:hAnsi="Palatino Linotype" w:cs="Palatino Linotype"/>
          <w:color w:val="000000" w:themeColor="text1"/>
        </w:rPr>
        <w:lastRenderedPageBreak/>
        <w:t>movilidad, incluyendo el servicio público de transporte de jurisdicción estatal, sus servicios conexos y los sistemas de transporte masivo o de alta capacidad, así como el desarrollo y administración de la infraestructura vial primaria y de la regulación de las comunicaciones de jurisdicción local</w:t>
      </w:r>
      <w:r w:rsidR="008F1029" w:rsidRPr="00CD3F18">
        <w:rPr>
          <w:rFonts w:ascii="Palatino Linotype" w:eastAsia="Palatino Linotype" w:hAnsi="Palatino Linotype" w:cs="Palatino Linotype"/>
          <w:color w:val="000000" w:themeColor="text1"/>
        </w:rPr>
        <w:t xml:space="preserve">, de conformidad con el artículo </w:t>
      </w:r>
      <w:r w:rsidRPr="00CD3F18">
        <w:rPr>
          <w:rFonts w:ascii="Palatino Linotype" w:eastAsia="Palatino Linotype" w:hAnsi="Palatino Linotype" w:cs="Palatino Linotype"/>
          <w:color w:val="000000" w:themeColor="text1"/>
        </w:rPr>
        <w:t>54</w:t>
      </w:r>
      <w:r w:rsidR="008F1029" w:rsidRPr="00CD3F18">
        <w:rPr>
          <w:rFonts w:ascii="Palatino Linotype" w:eastAsia="Palatino Linotype" w:hAnsi="Palatino Linotype" w:cs="Palatino Linotype"/>
          <w:color w:val="000000" w:themeColor="text1"/>
        </w:rPr>
        <w:t xml:space="preserve">, </w:t>
      </w:r>
      <w:r w:rsidRPr="00CD3F18">
        <w:rPr>
          <w:rFonts w:ascii="Palatino Linotype" w:eastAsia="Palatino Linotype" w:hAnsi="Palatino Linotype" w:cs="Palatino Linotype"/>
          <w:color w:val="000000" w:themeColor="text1"/>
        </w:rPr>
        <w:t>de la Ley Orgánica de la Administración Pública del Estado de México.</w:t>
      </w:r>
    </w:p>
    <w:p w:rsidR="009E36C5" w:rsidRPr="00CD3F18" w:rsidRDefault="009E36C5" w:rsidP="00CD3F18">
      <w:pPr>
        <w:spacing w:line="360" w:lineRule="auto"/>
        <w:jc w:val="both"/>
        <w:rPr>
          <w:rFonts w:ascii="Palatino Linotype" w:eastAsia="Palatino Linotype" w:hAnsi="Palatino Linotype" w:cs="Palatino Linotype"/>
          <w:color w:val="000000" w:themeColor="text1"/>
        </w:rPr>
      </w:pPr>
    </w:p>
    <w:p w:rsidR="009E36C5" w:rsidRPr="00CD3F18" w:rsidRDefault="009E36C5" w:rsidP="00CD3F18">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CD3F18">
        <w:rPr>
          <w:rFonts w:ascii="Palatino Linotype" w:eastAsia="Palatino Linotype" w:hAnsi="Palatino Linotype" w:cs="Palatino Linotype"/>
          <w:color w:val="000000" w:themeColor="text1"/>
        </w:rPr>
        <w:t>La Secretaría de Movilidad se auxiliará de diversas unidades administrativas, como lo señala el artículo 4 del Reglamento Interior de la Secretaría de Movilidad, que a la letra dice:</w:t>
      </w:r>
    </w:p>
    <w:p w:rsidR="009E36C5" w:rsidRPr="00CD3F18" w:rsidRDefault="009E36C5" w:rsidP="00CD3F18">
      <w:pPr>
        <w:jc w:val="center"/>
        <w:rPr>
          <w:rFonts w:ascii="Palatino Linotype" w:eastAsia="Palatino Linotype" w:hAnsi="Palatino Linotype" w:cs="Palatino Linotype"/>
          <w:b/>
          <w:i/>
          <w:color w:val="000000" w:themeColor="text1"/>
        </w:rPr>
      </w:pPr>
      <w:r w:rsidRPr="00CD3F18">
        <w:rPr>
          <w:rFonts w:ascii="Palatino Linotype" w:eastAsia="Palatino Linotype" w:hAnsi="Palatino Linotype" w:cs="Palatino Linotype"/>
          <w:b/>
          <w:i/>
          <w:color w:val="000000" w:themeColor="text1"/>
        </w:rPr>
        <w:t>REGLAMENTO INTERIOR DE LA SECRETARÍA DE MOVILIDAD</w:t>
      </w:r>
    </w:p>
    <w:p w:rsidR="009E36C5" w:rsidRPr="00CD3F18" w:rsidRDefault="009E36C5" w:rsidP="00CD3F18">
      <w:pPr>
        <w:jc w:val="center"/>
        <w:rPr>
          <w:rFonts w:ascii="Palatino Linotype" w:eastAsia="Palatino Linotype" w:hAnsi="Palatino Linotype" w:cs="Palatino Linotype"/>
          <w:b/>
          <w:i/>
          <w:color w:val="000000" w:themeColor="text1"/>
        </w:rPr>
      </w:pPr>
    </w:p>
    <w:p w:rsidR="009E36C5" w:rsidRPr="00CD3F18" w:rsidRDefault="009E36C5" w:rsidP="00CD3F18">
      <w:pPr>
        <w:jc w:val="both"/>
        <w:rPr>
          <w:rFonts w:ascii="Palatino Linotype" w:eastAsia="Palatino Linotype" w:hAnsi="Palatino Linotype" w:cs="Palatino Linotype"/>
          <w:i/>
          <w:color w:val="000000" w:themeColor="text1"/>
        </w:rPr>
      </w:pPr>
      <w:r w:rsidRPr="00CD3F18">
        <w:rPr>
          <w:rFonts w:ascii="Palatino Linotype" w:eastAsia="Palatino Linotype" w:hAnsi="Palatino Linotype" w:cs="Palatino Linotype"/>
          <w:b/>
          <w:i/>
          <w:color w:val="000000" w:themeColor="text1"/>
        </w:rPr>
        <w:t>Artículo 4</w:t>
      </w:r>
      <w:r w:rsidRPr="00CD3F18">
        <w:rPr>
          <w:rFonts w:ascii="Palatino Linotype" w:eastAsia="Palatino Linotype" w:hAnsi="Palatino Linotype" w:cs="Palatino Linotype"/>
          <w:i/>
          <w:color w:val="000000" w:themeColor="text1"/>
        </w:rPr>
        <w:t xml:space="preserve">. Al frente de la Secretaría estará una persona titular quien, para el desahogo de los asuntos de su competencia, se auxiliará de las unidades administrativas básicas siguientes: </w:t>
      </w:r>
    </w:p>
    <w:p w:rsidR="009E36C5" w:rsidRPr="00CD3F18" w:rsidRDefault="009E36C5" w:rsidP="00CD3F18">
      <w:pPr>
        <w:jc w:val="both"/>
        <w:rPr>
          <w:rFonts w:ascii="Palatino Linotype" w:eastAsia="Palatino Linotype" w:hAnsi="Palatino Linotype" w:cs="Palatino Linotype"/>
          <w:i/>
          <w:color w:val="000000" w:themeColor="text1"/>
        </w:rPr>
      </w:pPr>
    </w:p>
    <w:p w:rsidR="009E36C5" w:rsidRPr="00CD3F18" w:rsidRDefault="009E36C5" w:rsidP="00CD3F18">
      <w:pPr>
        <w:jc w:val="both"/>
        <w:rPr>
          <w:rFonts w:ascii="Palatino Linotype" w:eastAsia="Palatino Linotype" w:hAnsi="Palatino Linotype" w:cs="Palatino Linotype"/>
          <w:i/>
          <w:color w:val="000000" w:themeColor="text1"/>
        </w:rPr>
      </w:pPr>
      <w:r w:rsidRPr="00CD3F18">
        <w:rPr>
          <w:rFonts w:ascii="Palatino Linotype" w:eastAsia="Palatino Linotype" w:hAnsi="Palatino Linotype" w:cs="Palatino Linotype"/>
          <w:i/>
          <w:color w:val="000000" w:themeColor="text1"/>
        </w:rPr>
        <w:t xml:space="preserve">I. Subsecretaría de Movilidad, que tendrá adscritas las Direcciones Generales siguientes: </w:t>
      </w:r>
    </w:p>
    <w:p w:rsidR="009E36C5" w:rsidRPr="00CD3F18" w:rsidRDefault="009E36C5" w:rsidP="00CD3F18">
      <w:pPr>
        <w:jc w:val="both"/>
        <w:rPr>
          <w:rFonts w:ascii="Palatino Linotype" w:eastAsia="Palatino Linotype" w:hAnsi="Palatino Linotype" w:cs="Palatino Linotype"/>
          <w:i/>
          <w:color w:val="000000" w:themeColor="text1"/>
        </w:rPr>
      </w:pPr>
      <w:r w:rsidRPr="00CD3F18">
        <w:rPr>
          <w:rFonts w:ascii="Palatino Linotype" w:eastAsia="Palatino Linotype" w:hAnsi="Palatino Linotype" w:cs="Palatino Linotype"/>
          <w:i/>
          <w:color w:val="000000" w:themeColor="text1"/>
        </w:rPr>
        <w:t xml:space="preserve">a. Dirección General de Movilidad Zona I; </w:t>
      </w:r>
    </w:p>
    <w:p w:rsidR="009E36C5" w:rsidRPr="00CD3F18" w:rsidRDefault="009E36C5" w:rsidP="00CD3F18">
      <w:pPr>
        <w:jc w:val="both"/>
        <w:rPr>
          <w:rFonts w:ascii="Palatino Linotype" w:eastAsia="Palatino Linotype" w:hAnsi="Palatino Linotype" w:cs="Palatino Linotype"/>
          <w:i/>
          <w:color w:val="000000" w:themeColor="text1"/>
        </w:rPr>
      </w:pPr>
      <w:r w:rsidRPr="00CD3F18">
        <w:rPr>
          <w:rFonts w:ascii="Palatino Linotype" w:eastAsia="Palatino Linotype" w:hAnsi="Palatino Linotype" w:cs="Palatino Linotype"/>
          <w:i/>
          <w:color w:val="000000" w:themeColor="text1"/>
        </w:rPr>
        <w:t xml:space="preserve">b. Dirección General de Movilidad Zona II; </w:t>
      </w:r>
    </w:p>
    <w:p w:rsidR="009E36C5" w:rsidRPr="00CD3F18" w:rsidRDefault="009E36C5" w:rsidP="00CD3F18">
      <w:pPr>
        <w:jc w:val="both"/>
        <w:rPr>
          <w:rFonts w:ascii="Palatino Linotype" w:eastAsia="Palatino Linotype" w:hAnsi="Palatino Linotype" w:cs="Palatino Linotype"/>
          <w:i/>
          <w:color w:val="000000" w:themeColor="text1"/>
        </w:rPr>
      </w:pPr>
      <w:r w:rsidRPr="00CD3F18">
        <w:rPr>
          <w:rFonts w:ascii="Palatino Linotype" w:eastAsia="Palatino Linotype" w:hAnsi="Palatino Linotype" w:cs="Palatino Linotype"/>
          <w:i/>
          <w:color w:val="000000" w:themeColor="text1"/>
        </w:rPr>
        <w:t xml:space="preserve">c. Dirección General de Movilidad Zona III; </w:t>
      </w:r>
    </w:p>
    <w:p w:rsidR="009E36C5" w:rsidRPr="00CD3F18" w:rsidRDefault="009E36C5" w:rsidP="00CD3F18">
      <w:pPr>
        <w:jc w:val="both"/>
        <w:rPr>
          <w:rFonts w:ascii="Palatino Linotype" w:eastAsia="Palatino Linotype" w:hAnsi="Palatino Linotype" w:cs="Palatino Linotype"/>
          <w:i/>
          <w:color w:val="000000" w:themeColor="text1"/>
        </w:rPr>
      </w:pPr>
      <w:r w:rsidRPr="00CD3F18">
        <w:rPr>
          <w:rFonts w:ascii="Palatino Linotype" w:eastAsia="Palatino Linotype" w:hAnsi="Palatino Linotype" w:cs="Palatino Linotype"/>
          <w:i/>
          <w:color w:val="000000" w:themeColor="text1"/>
        </w:rPr>
        <w:t xml:space="preserve">d. Dirección General de Movilidad Zona IV; </w:t>
      </w:r>
    </w:p>
    <w:p w:rsidR="009E36C5" w:rsidRPr="00CD3F18" w:rsidRDefault="009E36C5" w:rsidP="00CD3F18">
      <w:pPr>
        <w:jc w:val="both"/>
        <w:rPr>
          <w:rFonts w:ascii="Palatino Linotype" w:eastAsia="Palatino Linotype" w:hAnsi="Palatino Linotype" w:cs="Palatino Linotype"/>
          <w:i/>
          <w:color w:val="000000" w:themeColor="text1"/>
        </w:rPr>
      </w:pPr>
      <w:r w:rsidRPr="00CD3F18">
        <w:rPr>
          <w:rFonts w:ascii="Palatino Linotype" w:eastAsia="Palatino Linotype" w:hAnsi="Palatino Linotype" w:cs="Palatino Linotype"/>
          <w:i/>
          <w:color w:val="000000" w:themeColor="text1"/>
        </w:rPr>
        <w:t xml:space="preserve">e. Dirección General de Transporte Público Mexiquense; </w:t>
      </w:r>
    </w:p>
    <w:p w:rsidR="009E36C5" w:rsidRPr="00CD3F18" w:rsidRDefault="009E36C5" w:rsidP="00CD3F18">
      <w:pPr>
        <w:jc w:val="both"/>
        <w:rPr>
          <w:rFonts w:ascii="Palatino Linotype" w:eastAsia="Palatino Linotype" w:hAnsi="Palatino Linotype" w:cs="Palatino Linotype"/>
          <w:i/>
          <w:color w:val="000000" w:themeColor="text1"/>
        </w:rPr>
      </w:pPr>
      <w:r w:rsidRPr="00CD3F18">
        <w:rPr>
          <w:rFonts w:ascii="Palatino Linotype" w:eastAsia="Palatino Linotype" w:hAnsi="Palatino Linotype" w:cs="Palatino Linotype"/>
          <w:i/>
          <w:color w:val="000000" w:themeColor="text1"/>
        </w:rPr>
        <w:t xml:space="preserve">II. Dirección General de Vialidad; </w:t>
      </w:r>
    </w:p>
    <w:p w:rsidR="009E36C5" w:rsidRPr="00CD3F18" w:rsidRDefault="009E36C5" w:rsidP="00CD3F18">
      <w:pPr>
        <w:jc w:val="both"/>
        <w:rPr>
          <w:rFonts w:ascii="Palatino Linotype" w:eastAsia="Palatino Linotype" w:hAnsi="Palatino Linotype" w:cs="Palatino Linotype"/>
          <w:i/>
          <w:color w:val="000000" w:themeColor="text1"/>
        </w:rPr>
      </w:pPr>
      <w:r w:rsidRPr="00CD3F18">
        <w:rPr>
          <w:rFonts w:ascii="Palatino Linotype" w:eastAsia="Palatino Linotype" w:hAnsi="Palatino Linotype" w:cs="Palatino Linotype"/>
          <w:i/>
          <w:color w:val="000000" w:themeColor="text1"/>
        </w:rPr>
        <w:t xml:space="preserve">III. Coordinación Jurídica, de Igualdad de Género y Erradicación de la Violencia, que tendrá adscritas, entre otras, las Direcciones siguientes: </w:t>
      </w:r>
    </w:p>
    <w:p w:rsidR="009E36C5" w:rsidRPr="00CD3F18" w:rsidRDefault="009E36C5" w:rsidP="00CD3F18">
      <w:pPr>
        <w:jc w:val="both"/>
        <w:rPr>
          <w:rFonts w:ascii="Palatino Linotype" w:eastAsia="Palatino Linotype" w:hAnsi="Palatino Linotype" w:cs="Palatino Linotype"/>
          <w:i/>
          <w:color w:val="000000" w:themeColor="text1"/>
        </w:rPr>
      </w:pPr>
      <w:r w:rsidRPr="00CD3F18">
        <w:rPr>
          <w:rFonts w:ascii="Palatino Linotype" w:eastAsia="Palatino Linotype" w:hAnsi="Palatino Linotype" w:cs="Palatino Linotype"/>
          <w:i/>
          <w:color w:val="000000" w:themeColor="text1"/>
        </w:rPr>
        <w:t xml:space="preserve">a. Dirección de lo Contencioso; </w:t>
      </w:r>
    </w:p>
    <w:p w:rsidR="009E36C5" w:rsidRPr="00CD3F18" w:rsidRDefault="009E36C5" w:rsidP="00CD3F18">
      <w:pPr>
        <w:jc w:val="both"/>
        <w:rPr>
          <w:rFonts w:ascii="Palatino Linotype" w:eastAsia="Palatino Linotype" w:hAnsi="Palatino Linotype" w:cs="Palatino Linotype"/>
          <w:i/>
          <w:color w:val="000000" w:themeColor="text1"/>
        </w:rPr>
      </w:pPr>
      <w:r w:rsidRPr="00CD3F18">
        <w:rPr>
          <w:rFonts w:ascii="Palatino Linotype" w:eastAsia="Palatino Linotype" w:hAnsi="Palatino Linotype" w:cs="Palatino Linotype"/>
          <w:i/>
          <w:color w:val="000000" w:themeColor="text1"/>
        </w:rPr>
        <w:t xml:space="preserve">b. Dirección de Procesos Jurisdiccionales en Materia Federal; </w:t>
      </w:r>
    </w:p>
    <w:p w:rsidR="009E36C5" w:rsidRPr="00CD3F18" w:rsidRDefault="009E36C5" w:rsidP="00CD3F18">
      <w:pPr>
        <w:jc w:val="both"/>
        <w:rPr>
          <w:rFonts w:ascii="Palatino Linotype" w:eastAsia="Palatino Linotype" w:hAnsi="Palatino Linotype" w:cs="Palatino Linotype"/>
          <w:i/>
          <w:color w:val="000000" w:themeColor="text1"/>
        </w:rPr>
      </w:pPr>
      <w:r w:rsidRPr="00CD3F18">
        <w:rPr>
          <w:rFonts w:ascii="Palatino Linotype" w:eastAsia="Palatino Linotype" w:hAnsi="Palatino Linotype" w:cs="Palatino Linotype"/>
          <w:i/>
          <w:color w:val="000000" w:themeColor="text1"/>
        </w:rPr>
        <w:t>c. Dirección Consultiva, y</w:t>
      </w:r>
    </w:p>
    <w:p w:rsidR="009E36C5" w:rsidRPr="00CD3F18" w:rsidRDefault="009E36C5" w:rsidP="00CD3F18">
      <w:pPr>
        <w:jc w:val="both"/>
        <w:rPr>
          <w:rFonts w:ascii="Palatino Linotype" w:eastAsia="Palatino Linotype" w:hAnsi="Palatino Linotype" w:cs="Palatino Linotype"/>
          <w:i/>
          <w:color w:val="000000" w:themeColor="text1"/>
        </w:rPr>
      </w:pPr>
      <w:r w:rsidRPr="00CD3F18">
        <w:rPr>
          <w:rFonts w:ascii="Palatino Linotype" w:eastAsia="Palatino Linotype" w:hAnsi="Palatino Linotype" w:cs="Palatino Linotype"/>
          <w:i/>
          <w:color w:val="000000" w:themeColor="text1"/>
        </w:rPr>
        <w:t>d. Dirección de Asuntos Jurídicos.</w:t>
      </w:r>
    </w:p>
    <w:p w:rsidR="009E36C5" w:rsidRPr="00CD3F18" w:rsidRDefault="009E36C5" w:rsidP="00CD3F18">
      <w:pPr>
        <w:jc w:val="both"/>
        <w:rPr>
          <w:rFonts w:ascii="Palatino Linotype" w:eastAsia="Palatino Linotype" w:hAnsi="Palatino Linotype" w:cs="Palatino Linotype"/>
          <w:i/>
          <w:color w:val="000000" w:themeColor="text1"/>
        </w:rPr>
      </w:pPr>
      <w:r w:rsidRPr="00CD3F18">
        <w:rPr>
          <w:rFonts w:ascii="Palatino Linotype" w:eastAsia="Palatino Linotype" w:hAnsi="Palatino Linotype" w:cs="Palatino Linotype"/>
          <w:i/>
          <w:color w:val="000000" w:themeColor="text1"/>
        </w:rPr>
        <w:t xml:space="preserve"> IV. Coordinación Administrativa; </w:t>
      </w:r>
    </w:p>
    <w:p w:rsidR="009E36C5" w:rsidRPr="00CD3F18" w:rsidRDefault="009E36C5" w:rsidP="00CD3F18">
      <w:pPr>
        <w:jc w:val="both"/>
        <w:rPr>
          <w:rFonts w:ascii="Palatino Linotype" w:eastAsia="Palatino Linotype" w:hAnsi="Palatino Linotype" w:cs="Palatino Linotype"/>
          <w:i/>
          <w:color w:val="000000" w:themeColor="text1"/>
        </w:rPr>
      </w:pPr>
      <w:r w:rsidRPr="00CD3F18">
        <w:rPr>
          <w:rFonts w:ascii="Palatino Linotype" w:eastAsia="Palatino Linotype" w:hAnsi="Palatino Linotype" w:cs="Palatino Linotype"/>
          <w:i/>
          <w:color w:val="000000" w:themeColor="text1"/>
        </w:rPr>
        <w:t xml:space="preserve">V. Dirección General del Registro Estatal de Transporte Público, que tendrá adscritas las Direcciones siguientes: </w:t>
      </w:r>
    </w:p>
    <w:p w:rsidR="009E36C5" w:rsidRPr="00CD3F18" w:rsidRDefault="009E36C5" w:rsidP="00CD3F18">
      <w:pPr>
        <w:jc w:val="both"/>
        <w:rPr>
          <w:rFonts w:ascii="Palatino Linotype" w:eastAsia="Palatino Linotype" w:hAnsi="Palatino Linotype" w:cs="Palatino Linotype"/>
          <w:i/>
          <w:color w:val="000000" w:themeColor="text1"/>
        </w:rPr>
      </w:pPr>
      <w:r w:rsidRPr="00CD3F18">
        <w:rPr>
          <w:rFonts w:ascii="Palatino Linotype" w:eastAsia="Palatino Linotype" w:hAnsi="Palatino Linotype" w:cs="Palatino Linotype"/>
          <w:i/>
          <w:color w:val="000000" w:themeColor="text1"/>
        </w:rPr>
        <w:t xml:space="preserve">a. Dirección del Registro de Licencias y Operadores, y </w:t>
      </w:r>
    </w:p>
    <w:p w:rsidR="008E79CC" w:rsidRPr="00CD3F18" w:rsidRDefault="009E36C5" w:rsidP="00CD3F18">
      <w:pPr>
        <w:jc w:val="both"/>
        <w:rPr>
          <w:rFonts w:ascii="Palatino Linotype" w:eastAsia="Palatino Linotype" w:hAnsi="Palatino Linotype" w:cs="Palatino Linotype"/>
          <w:i/>
          <w:color w:val="000000" w:themeColor="text1"/>
        </w:rPr>
      </w:pPr>
      <w:r w:rsidRPr="00CD3F18">
        <w:rPr>
          <w:rFonts w:ascii="Palatino Linotype" w:eastAsia="Palatino Linotype" w:hAnsi="Palatino Linotype" w:cs="Palatino Linotype"/>
          <w:i/>
          <w:color w:val="000000" w:themeColor="text1"/>
        </w:rPr>
        <w:t xml:space="preserve">b. Dirección del Registro Estatal de Transporte Público. </w:t>
      </w:r>
    </w:p>
    <w:p w:rsidR="008E79CC" w:rsidRPr="00CD3F18" w:rsidRDefault="009E36C5" w:rsidP="00CD3F18">
      <w:pPr>
        <w:jc w:val="both"/>
        <w:rPr>
          <w:rFonts w:ascii="Palatino Linotype" w:eastAsia="Palatino Linotype" w:hAnsi="Palatino Linotype" w:cs="Palatino Linotype"/>
          <w:i/>
          <w:color w:val="000000" w:themeColor="text1"/>
        </w:rPr>
      </w:pPr>
      <w:r w:rsidRPr="00CD3F18">
        <w:rPr>
          <w:rFonts w:ascii="Palatino Linotype" w:eastAsia="Palatino Linotype" w:hAnsi="Palatino Linotype" w:cs="Palatino Linotype"/>
          <w:i/>
          <w:color w:val="000000" w:themeColor="text1"/>
        </w:rPr>
        <w:lastRenderedPageBreak/>
        <w:t xml:space="preserve">VI. Coordinación de Programas y Proyectos Estratégicos, que tendrá adscritas las Direcciones siguientes: </w:t>
      </w:r>
    </w:p>
    <w:p w:rsidR="008E79CC" w:rsidRPr="00CD3F18" w:rsidRDefault="009E36C5" w:rsidP="00CD3F18">
      <w:pPr>
        <w:jc w:val="both"/>
        <w:rPr>
          <w:rFonts w:ascii="Palatino Linotype" w:eastAsia="Palatino Linotype" w:hAnsi="Palatino Linotype" w:cs="Palatino Linotype"/>
          <w:i/>
          <w:color w:val="000000" w:themeColor="text1"/>
        </w:rPr>
      </w:pPr>
      <w:r w:rsidRPr="00CD3F18">
        <w:rPr>
          <w:rFonts w:ascii="Palatino Linotype" w:eastAsia="Palatino Linotype" w:hAnsi="Palatino Linotype" w:cs="Palatino Linotype"/>
          <w:i/>
          <w:color w:val="000000" w:themeColor="text1"/>
        </w:rPr>
        <w:t xml:space="preserve">a. Dirección de Reciclaje de Vehículos, y </w:t>
      </w:r>
    </w:p>
    <w:p w:rsidR="009E36C5" w:rsidRPr="00CD3F18" w:rsidRDefault="009E36C5" w:rsidP="00CD3F18">
      <w:pPr>
        <w:jc w:val="both"/>
        <w:rPr>
          <w:rFonts w:ascii="Palatino Linotype" w:eastAsia="Palatino Linotype" w:hAnsi="Palatino Linotype" w:cs="Palatino Linotype"/>
          <w:i/>
          <w:color w:val="000000" w:themeColor="text1"/>
        </w:rPr>
      </w:pPr>
      <w:r w:rsidRPr="00CD3F18">
        <w:rPr>
          <w:rFonts w:ascii="Palatino Linotype" w:eastAsia="Palatino Linotype" w:hAnsi="Palatino Linotype" w:cs="Palatino Linotype"/>
          <w:i/>
          <w:color w:val="000000" w:themeColor="text1"/>
        </w:rPr>
        <w:t>VII. Coordinación de Análisis y Seguimiento del Sistema Integral de Movilidad.</w:t>
      </w:r>
    </w:p>
    <w:p w:rsidR="008F1029" w:rsidRPr="00CD3F18" w:rsidRDefault="008F1029" w:rsidP="00CD3F18">
      <w:pPr>
        <w:spacing w:line="360" w:lineRule="auto"/>
        <w:jc w:val="both"/>
        <w:rPr>
          <w:rFonts w:ascii="Palatino Linotype" w:eastAsia="Palatino Linotype" w:hAnsi="Palatino Linotype" w:cs="Palatino Linotype"/>
          <w:color w:val="000000" w:themeColor="text1"/>
        </w:rPr>
      </w:pPr>
    </w:p>
    <w:p w:rsidR="008F1029" w:rsidRPr="00CD3F18" w:rsidRDefault="007935EF" w:rsidP="00CD3F18">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CD3F18">
        <w:rPr>
          <w:rFonts w:ascii="Palatino Linotype" w:eastAsia="Palatino Linotype" w:hAnsi="Palatino Linotype" w:cs="Palatino Linotype"/>
          <w:color w:val="000000" w:themeColor="text1"/>
        </w:rPr>
        <w:t>De lo anterior, las unidades administrativas que tienen dentro de sus funciones temas del servicio de arrastre, salvamento, guarda, custodia y depósito de vehículos, son las siguientes de conformidad con el mismo Reglamento Interno referido con antelación:</w:t>
      </w:r>
    </w:p>
    <w:p w:rsidR="002C3AC3" w:rsidRPr="00CD3F18" w:rsidRDefault="007935EF" w:rsidP="00CD3F18">
      <w:pPr>
        <w:jc w:val="center"/>
        <w:rPr>
          <w:rFonts w:ascii="Palatino Linotype" w:eastAsia="Palatino Linotype" w:hAnsi="Palatino Linotype" w:cs="Palatino Linotype"/>
          <w:b/>
          <w:i/>
          <w:color w:val="000000" w:themeColor="text1"/>
        </w:rPr>
      </w:pPr>
      <w:r w:rsidRPr="00CD3F18">
        <w:rPr>
          <w:rFonts w:ascii="Palatino Linotype" w:eastAsia="Palatino Linotype" w:hAnsi="Palatino Linotype" w:cs="Palatino Linotype"/>
          <w:b/>
          <w:i/>
          <w:color w:val="000000" w:themeColor="text1"/>
        </w:rPr>
        <w:t>REGLAMENTO INTERIOR DE LA SECRETARÍA DE MOVILIDAD</w:t>
      </w:r>
    </w:p>
    <w:p w:rsidR="002C3AC3" w:rsidRPr="00CD3F18" w:rsidRDefault="002C3AC3" w:rsidP="00CD3F18">
      <w:pPr>
        <w:jc w:val="both"/>
        <w:rPr>
          <w:rFonts w:ascii="Palatino Linotype" w:eastAsia="Palatino Linotype" w:hAnsi="Palatino Linotype" w:cs="Palatino Linotype"/>
          <w:b/>
          <w:i/>
          <w:color w:val="000000" w:themeColor="text1"/>
        </w:rPr>
      </w:pPr>
    </w:p>
    <w:p w:rsidR="002C3AC3" w:rsidRPr="00CD3F18" w:rsidRDefault="007935EF" w:rsidP="00CD3F18">
      <w:pPr>
        <w:jc w:val="both"/>
        <w:rPr>
          <w:rFonts w:ascii="Palatino Linotype" w:eastAsia="Palatino Linotype" w:hAnsi="Palatino Linotype" w:cs="Palatino Linotype"/>
          <w:i/>
          <w:color w:val="000000" w:themeColor="text1"/>
        </w:rPr>
      </w:pPr>
      <w:r w:rsidRPr="00CD3F18">
        <w:rPr>
          <w:rFonts w:ascii="Palatino Linotype" w:eastAsia="Palatino Linotype" w:hAnsi="Palatino Linotype" w:cs="Palatino Linotype"/>
          <w:b/>
          <w:i/>
          <w:color w:val="000000" w:themeColor="text1"/>
        </w:rPr>
        <w:t xml:space="preserve">Artículo 7. </w:t>
      </w:r>
      <w:r w:rsidRPr="00CD3F18">
        <w:rPr>
          <w:rFonts w:ascii="Palatino Linotype" w:eastAsia="Palatino Linotype" w:hAnsi="Palatino Linotype" w:cs="Palatino Linotype"/>
          <w:i/>
          <w:color w:val="000000" w:themeColor="text1"/>
        </w:rPr>
        <w:t xml:space="preserve">Corresponden a la persona </w:t>
      </w:r>
      <w:r w:rsidRPr="00CD3F18">
        <w:rPr>
          <w:rFonts w:ascii="Palatino Linotype" w:eastAsia="Palatino Linotype" w:hAnsi="Palatino Linotype" w:cs="Palatino Linotype"/>
          <w:b/>
          <w:i/>
          <w:color w:val="000000" w:themeColor="text1"/>
        </w:rPr>
        <w:t>titular de la Secretaría</w:t>
      </w:r>
      <w:r w:rsidRPr="00CD3F18">
        <w:rPr>
          <w:rFonts w:ascii="Palatino Linotype" w:eastAsia="Palatino Linotype" w:hAnsi="Palatino Linotype" w:cs="Palatino Linotype"/>
          <w:i/>
          <w:color w:val="000000" w:themeColor="text1"/>
        </w:rPr>
        <w:t xml:space="preserve"> las atribuciones siguientes:</w:t>
      </w:r>
    </w:p>
    <w:p w:rsidR="007935EF" w:rsidRPr="00CD3F18" w:rsidRDefault="007935EF" w:rsidP="00CD3F18">
      <w:pPr>
        <w:jc w:val="both"/>
        <w:rPr>
          <w:rFonts w:ascii="Palatino Linotype" w:eastAsia="Palatino Linotype" w:hAnsi="Palatino Linotype" w:cs="Palatino Linotype"/>
          <w:i/>
          <w:color w:val="000000" w:themeColor="text1"/>
        </w:rPr>
      </w:pPr>
      <w:r w:rsidRPr="00CD3F18">
        <w:rPr>
          <w:rFonts w:ascii="Palatino Linotype" w:eastAsia="Palatino Linotype" w:hAnsi="Palatino Linotype" w:cs="Palatino Linotype"/>
          <w:i/>
          <w:color w:val="000000" w:themeColor="text1"/>
        </w:rPr>
        <w:t>…</w:t>
      </w:r>
    </w:p>
    <w:p w:rsidR="007935EF" w:rsidRPr="00CD3F18" w:rsidRDefault="007935EF" w:rsidP="00CD3F18">
      <w:pPr>
        <w:jc w:val="both"/>
        <w:rPr>
          <w:rFonts w:ascii="Palatino Linotype" w:eastAsia="Palatino Linotype" w:hAnsi="Palatino Linotype" w:cs="Palatino Linotype"/>
          <w:i/>
          <w:color w:val="000000" w:themeColor="text1"/>
        </w:rPr>
      </w:pPr>
      <w:r w:rsidRPr="00CD3F18">
        <w:rPr>
          <w:rFonts w:ascii="Palatino Linotype" w:eastAsia="Palatino Linotype" w:hAnsi="Palatino Linotype" w:cs="Palatino Linotype"/>
          <w:i/>
          <w:color w:val="000000" w:themeColor="text1"/>
        </w:rPr>
        <w:t>XLII. Aprobar las concesiones, permisos o autorizaciones, según corresponda, para la prestación del servicio público de pasajeros colectivo, individual, mixto, y el servicio de arrastre, salvamento, guarda, custodia y depósito de vehículos;</w:t>
      </w:r>
    </w:p>
    <w:p w:rsidR="007935EF" w:rsidRPr="00CD3F18" w:rsidRDefault="007935EF" w:rsidP="00CD3F18">
      <w:pPr>
        <w:jc w:val="both"/>
        <w:rPr>
          <w:rFonts w:ascii="Palatino Linotype" w:eastAsia="Palatino Linotype" w:hAnsi="Palatino Linotype" w:cs="Palatino Linotype"/>
          <w:i/>
          <w:color w:val="000000" w:themeColor="text1"/>
        </w:rPr>
      </w:pPr>
      <w:r w:rsidRPr="00CD3F18">
        <w:rPr>
          <w:rFonts w:ascii="Palatino Linotype" w:eastAsia="Palatino Linotype" w:hAnsi="Palatino Linotype" w:cs="Palatino Linotype"/>
          <w:i/>
          <w:color w:val="000000" w:themeColor="text1"/>
        </w:rPr>
        <w:t>…</w:t>
      </w:r>
    </w:p>
    <w:p w:rsidR="007935EF" w:rsidRPr="00CD3F18" w:rsidRDefault="007935EF" w:rsidP="00CD3F18">
      <w:pPr>
        <w:jc w:val="both"/>
        <w:rPr>
          <w:rFonts w:ascii="Palatino Linotype" w:eastAsia="Palatino Linotype" w:hAnsi="Palatino Linotype" w:cs="Palatino Linotype"/>
          <w:i/>
          <w:color w:val="000000" w:themeColor="text1"/>
        </w:rPr>
      </w:pPr>
      <w:r w:rsidRPr="00CD3F18">
        <w:rPr>
          <w:rFonts w:ascii="Palatino Linotype" w:eastAsia="Palatino Linotype" w:hAnsi="Palatino Linotype" w:cs="Palatino Linotype"/>
          <w:i/>
          <w:color w:val="000000" w:themeColor="text1"/>
        </w:rPr>
        <w:t>XLIV. Determinar el otorgamiento, modificación, revocación, rescate, sustitución, cancelación o terminación de las concesiones, permisos o autorizaciones, según corresponda, para la prestación del servicio público de pasajeros colectivo, individual, mixto, y el servicio de arrastre, salvamento, guarda, custodia y depósito de vehículos, y para la construcción, ampliación, rehabilitación, mantenimiento, administración y operación de la infraestructura vial primaria libre de peaje y de cuota y de los sistemas de transporte masivo o de alta capacidad, así como para el ejercicio de los derechos de rescate y reversión;</w:t>
      </w:r>
    </w:p>
    <w:p w:rsidR="007935EF" w:rsidRPr="00CD3F18" w:rsidRDefault="007935EF" w:rsidP="00CD3F18">
      <w:pPr>
        <w:jc w:val="both"/>
        <w:rPr>
          <w:rFonts w:ascii="Palatino Linotype" w:eastAsia="Palatino Linotype" w:hAnsi="Palatino Linotype" w:cs="Palatino Linotype"/>
          <w:i/>
          <w:color w:val="000000" w:themeColor="text1"/>
        </w:rPr>
      </w:pPr>
      <w:r w:rsidRPr="00CD3F18">
        <w:rPr>
          <w:rFonts w:ascii="Palatino Linotype" w:eastAsia="Palatino Linotype" w:hAnsi="Palatino Linotype" w:cs="Palatino Linotype"/>
          <w:i/>
          <w:color w:val="000000" w:themeColor="text1"/>
        </w:rPr>
        <w:t>…</w:t>
      </w:r>
    </w:p>
    <w:p w:rsidR="007935EF" w:rsidRPr="00CD3F18" w:rsidRDefault="007935EF" w:rsidP="00CD3F18">
      <w:pPr>
        <w:jc w:val="both"/>
        <w:rPr>
          <w:rFonts w:ascii="Palatino Linotype" w:eastAsia="Palatino Linotype" w:hAnsi="Palatino Linotype" w:cs="Palatino Linotype"/>
          <w:i/>
          <w:color w:val="000000" w:themeColor="text1"/>
        </w:rPr>
      </w:pPr>
      <w:r w:rsidRPr="00CD3F18">
        <w:rPr>
          <w:rFonts w:ascii="Palatino Linotype" w:eastAsia="Palatino Linotype" w:hAnsi="Palatino Linotype" w:cs="Palatino Linotype"/>
          <w:i/>
          <w:color w:val="000000" w:themeColor="text1"/>
        </w:rPr>
        <w:t>XLVI. Otorgar, modificar, cancelar, revocar, rescatar, sustituir o dar por terminados los permisos para la prestación de servicios de transporte de pasajeros, de carga y de arrastre y traslado; de servicios conexos; y para la instalación y explotación de anuncios publicitarios en los diversos tipos de vehículos y servicios auxiliares y conexos;</w:t>
      </w:r>
    </w:p>
    <w:p w:rsidR="007935EF" w:rsidRPr="00CD3F18" w:rsidRDefault="007935EF" w:rsidP="00CD3F18">
      <w:pPr>
        <w:jc w:val="both"/>
        <w:rPr>
          <w:rFonts w:ascii="Palatino Linotype" w:eastAsia="Palatino Linotype" w:hAnsi="Palatino Linotype" w:cs="Palatino Linotype"/>
          <w:i/>
          <w:color w:val="000000" w:themeColor="text1"/>
        </w:rPr>
      </w:pPr>
      <w:r w:rsidRPr="00CD3F18">
        <w:rPr>
          <w:rFonts w:ascii="Palatino Linotype" w:eastAsia="Palatino Linotype" w:hAnsi="Palatino Linotype" w:cs="Palatino Linotype"/>
          <w:i/>
          <w:color w:val="000000" w:themeColor="text1"/>
        </w:rPr>
        <w:t>XLVII. Emitir los lineamientos y normas para los servicios de arrastre, salvamento, guarda, custodia y depósito de vehículos, en coordinación con la Secretaría de Seguridad Ciudadana;</w:t>
      </w:r>
    </w:p>
    <w:p w:rsidR="007935EF" w:rsidRPr="00CD3F18" w:rsidRDefault="007935EF" w:rsidP="00CD3F18">
      <w:pPr>
        <w:jc w:val="both"/>
        <w:rPr>
          <w:rFonts w:ascii="Palatino Linotype" w:eastAsia="Palatino Linotype" w:hAnsi="Palatino Linotype" w:cs="Palatino Linotype"/>
          <w:i/>
          <w:color w:val="000000" w:themeColor="text1"/>
        </w:rPr>
      </w:pPr>
      <w:r w:rsidRPr="00CD3F18">
        <w:rPr>
          <w:rFonts w:ascii="Palatino Linotype" w:eastAsia="Palatino Linotype" w:hAnsi="Palatino Linotype" w:cs="Palatino Linotype"/>
          <w:i/>
          <w:color w:val="000000" w:themeColor="text1"/>
        </w:rPr>
        <w:t>…</w:t>
      </w:r>
    </w:p>
    <w:p w:rsidR="007935EF" w:rsidRPr="00CD3F18" w:rsidRDefault="007935EF" w:rsidP="00CD3F18">
      <w:pPr>
        <w:jc w:val="both"/>
        <w:rPr>
          <w:rFonts w:ascii="Palatino Linotype" w:eastAsia="Palatino Linotype" w:hAnsi="Palatino Linotype" w:cs="Palatino Linotype"/>
          <w:i/>
          <w:color w:val="000000" w:themeColor="text1"/>
        </w:rPr>
      </w:pPr>
      <w:r w:rsidRPr="00CD3F18">
        <w:rPr>
          <w:rFonts w:ascii="Palatino Linotype" w:eastAsia="Palatino Linotype" w:hAnsi="Palatino Linotype" w:cs="Palatino Linotype"/>
          <w:i/>
          <w:color w:val="000000" w:themeColor="text1"/>
        </w:rPr>
        <w:t xml:space="preserve">LIV. Aprobar y suscribir las bases, convocatoria y autorizaciones para el otorgamiento, prórroga, modificación, revocación, cancelación, rescate, de concesiones y permisos, según corresponda, para la prestación del servicio público de pasajeros colectivo, individual, mixto, y el servicio de arrastre, </w:t>
      </w:r>
      <w:r w:rsidRPr="00CD3F18">
        <w:rPr>
          <w:rFonts w:ascii="Palatino Linotype" w:eastAsia="Palatino Linotype" w:hAnsi="Palatino Linotype" w:cs="Palatino Linotype"/>
          <w:i/>
          <w:color w:val="000000" w:themeColor="text1"/>
        </w:rPr>
        <w:lastRenderedPageBreak/>
        <w:t>salvamento, guarda, custodia y depósito de vehículos, y para la construcción, ampliación, rehabilitación, mantenimiento, administración y operación de la infraestructura vial primaria libre de peaje y de cuota y de los sistemas de transporte masivo o de alta capacidad;</w:t>
      </w:r>
    </w:p>
    <w:p w:rsidR="007935EF" w:rsidRPr="00CD3F18" w:rsidRDefault="007935EF" w:rsidP="00CD3F18">
      <w:pPr>
        <w:jc w:val="both"/>
        <w:rPr>
          <w:rFonts w:ascii="Palatino Linotype" w:eastAsia="Palatino Linotype" w:hAnsi="Palatino Linotype" w:cs="Palatino Linotype"/>
          <w:i/>
          <w:color w:val="000000" w:themeColor="text1"/>
        </w:rPr>
      </w:pPr>
      <w:r w:rsidRPr="00CD3F18">
        <w:rPr>
          <w:rFonts w:ascii="Palatino Linotype" w:eastAsia="Palatino Linotype" w:hAnsi="Palatino Linotype" w:cs="Palatino Linotype"/>
          <w:i/>
          <w:color w:val="000000" w:themeColor="text1"/>
        </w:rPr>
        <w:t>…</w:t>
      </w:r>
    </w:p>
    <w:p w:rsidR="007935EF" w:rsidRPr="00CD3F18" w:rsidRDefault="007935EF" w:rsidP="00CD3F18">
      <w:pPr>
        <w:jc w:val="both"/>
        <w:rPr>
          <w:rFonts w:ascii="Palatino Linotype" w:eastAsia="Palatino Linotype" w:hAnsi="Palatino Linotype" w:cs="Palatino Linotype"/>
          <w:i/>
          <w:color w:val="000000" w:themeColor="text1"/>
        </w:rPr>
      </w:pPr>
      <w:r w:rsidRPr="00CD3F18">
        <w:rPr>
          <w:rFonts w:ascii="Palatino Linotype" w:eastAsia="Palatino Linotype" w:hAnsi="Palatino Linotype" w:cs="Palatino Linotype"/>
          <w:i/>
          <w:color w:val="000000" w:themeColor="text1"/>
        </w:rPr>
        <w:t>LX. Fijar los requisitos mediante disposiciones de carácter general para el otorgamiento de concesiones, permisos o autorizaciones, según corresponda, para la prestación del servicio público de pasajeros colectivo, individual, mixto, y el servicio de arrastre, salvamento, guarda, custodia y depósito de vehículos;</w:t>
      </w:r>
    </w:p>
    <w:p w:rsidR="007935EF" w:rsidRPr="00CD3F18" w:rsidRDefault="007935EF" w:rsidP="00CD3F18">
      <w:pPr>
        <w:jc w:val="both"/>
        <w:rPr>
          <w:rFonts w:ascii="Palatino Linotype" w:eastAsia="Palatino Linotype" w:hAnsi="Palatino Linotype" w:cs="Palatino Linotype"/>
          <w:i/>
          <w:color w:val="000000" w:themeColor="text1"/>
        </w:rPr>
      </w:pPr>
      <w:r w:rsidRPr="00CD3F18">
        <w:rPr>
          <w:rFonts w:ascii="Palatino Linotype" w:eastAsia="Palatino Linotype" w:hAnsi="Palatino Linotype" w:cs="Palatino Linotype"/>
          <w:i/>
          <w:color w:val="000000" w:themeColor="text1"/>
        </w:rPr>
        <w:t>LXI. Aprobar el otorgamiento de permisos para la prestación de servicios de transporte de pasajeros, de carga y de arrastre y traslado; y de servicios conexos; y para la instalación y explotación de anuncios publicitarios en los diversos tipos de vehículos y servicios auxiliares y conexos;</w:t>
      </w:r>
    </w:p>
    <w:p w:rsidR="007935EF" w:rsidRPr="00CD3F18" w:rsidRDefault="007935EF" w:rsidP="00CD3F18">
      <w:pPr>
        <w:jc w:val="both"/>
        <w:rPr>
          <w:rFonts w:ascii="Palatino Linotype" w:eastAsia="Palatino Linotype" w:hAnsi="Palatino Linotype" w:cs="Palatino Linotype"/>
          <w:i/>
          <w:color w:val="000000" w:themeColor="text1"/>
        </w:rPr>
      </w:pPr>
      <w:r w:rsidRPr="00CD3F18">
        <w:rPr>
          <w:rFonts w:ascii="Palatino Linotype" w:eastAsia="Palatino Linotype" w:hAnsi="Palatino Linotype" w:cs="Palatino Linotype"/>
          <w:i/>
          <w:color w:val="000000" w:themeColor="text1"/>
        </w:rPr>
        <w:t>…</w:t>
      </w:r>
    </w:p>
    <w:p w:rsidR="007935EF" w:rsidRPr="00CD3F18" w:rsidRDefault="007935EF" w:rsidP="00CD3F18">
      <w:pPr>
        <w:jc w:val="both"/>
        <w:rPr>
          <w:rFonts w:ascii="Palatino Linotype" w:eastAsia="Palatino Linotype" w:hAnsi="Palatino Linotype" w:cs="Palatino Linotype"/>
          <w:i/>
          <w:color w:val="000000" w:themeColor="text1"/>
        </w:rPr>
      </w:pPr>
    </w:p>
    <w:p w:rsidR="00752A6A" w:rsidRPr="00CD3F18" w:rsidRDefault="00752A6A" w:rsidP="00CD3F18">
      <w:pPr>
        <w:jc w:val="both"/>
        <w:rPr>
          <w:rFonts w:ascii="Palatino Linotype" w:eastAsia="Palatino Linotype" w:hAnsi="Palatino Linotype" w:cs="Palatino Linotype"/>
          <w:b/>
          <w:i/>
          <w:color w:val="000000" w:themeColor="text1"/>
        </w:rPr>
      </w:pPr>
      <w:r w:rsidRPr="00CD3F18">
        <w:rPr>
          <w:rFonts w:ascii="Palatino Linotype" w:eastAsia="Palatino Linotype" w:hAnsi="Palatino Linotype" w:cs="Palatino Linotype"/>
          <w:b/>
          <w:i/>
          <w:color w:val="000000" w:themeColor="text1"/>
        </w:rPr>
        <w:t xml:space="preserve">Artículo 10. </w:t>
      </w:r>
      <w:r w:rsidRPr="00CD3F18">
        <w:rPr>
          <w:rFonts w:ascii="Palatino Linotype" w:eastAsia="Palatino Linotype" w:hAnsi="Palatino Linotype" w:cs="Palatino Linotype"/>
          <w:i/>
          <w:color w:val="000000" w:themeColor="text1"/>
        </w:rPr>
        <w:t xml:space="preserve">Corresponden a la </w:t>
      </w:r>
      <w:r w:rsidRPr="00CD3F18">
        <w:rPr>
          <w:rFonts w:ascii="Palatino Linotype" w:eastAsia="Palatino Linotype" w:hAnsi="Palatino Linotype" w:cs="Palatino Linotype"/>
          <w:b/>
          <w:i/>
          <w:color w:val="000000" w:themeColor="text1"/>
        </w:rPr>
        <w:t>Subsecretaría</w:t>
      </w:r>
      <w:r w:rsidRPr="00CD3F18">
        <w:rPr>
          <w:rFonts w:ascii="Palatino Linotype" w:eastAsia="Palatino Linotype" w:hAnsi="Palatino Linotype" w:cs="Palatino Linotype"/>
          <w:i/>
          <w:color w:val="000000" w:themeColor="text1"/>
        </w:rPr>
        <w:t xml:space="preserve"> las siguientes atribuciones</w:t>
      </w:r>
      <w:r w:rsidRPr="00CD3F18">
        <w:rPr>
          <w:rFonts w:ascii="Palatino Linotype" w:eastAsia="Palatino Linotype" w:hAnsi="Palatino Linotype" w:cs="Palatino Linotype"/>
          <w:b/>
          <w:i/>
          <w:color w:val="000000" w:themeColor="text1"/>
        </w:rPr>
        <w:t>:</w:t>
      </w:r>
    </w:p>
    <w:p w:rsidR="00752A6A" w:rsidRPr="00CD3F18" w:rsidRDefault="00752A6A" w:rsidP="00CD3F18">
      <w:pPr>
        <w:jc w:val="both"/>
        <w:rPr>
          <w:rFonts w:ascii="Palatino Linotype" w:eastAsia="Palatino Linotype" w:hAnsi="Palatino Linotype" w:cs="Palatino Linotype"/>
          <w:b/>
          <w:i/>
          <w:color w:val="000000" w:themeColor="text1"/>
        </w:rPr>
      </w:pPr>
      <w:r w:rsidRPr="00CD3F18">
        <w:rPr>
          <w:rFonts w:ascii="Palatino Linotype" w:eastAsia="Palatino Linotype" w:hAnsi="Palatino Linotype" w:cs="Palatino Linotype"/>
          <w:b/>
          <w:i/>
          <w:color w:val="000000" w:themeColor="text1"/>
        </w:rPr>
        <w:t>…</w:t>
      </w:r>
    </w:p>
    <w:p w:rsidR="00752A6A" w:rsidRPr="00CD3F18" w:rsidRDefault="00752A6A" w:rsidP="00CD3F18">
      <w:pPr>
        <w:jc w:val="both"/>
        <w:rPr>
          <w:rFonts w:ascii="Palatino Linotype" w:eastAsia="Palatino Linotype" w:hAnsi="Palatino Linotype" w:cs="Palatino Linotype"/>
          <w:i/>
          <w:color w:val="000000" w:themeColor="text1"/>
        </w:rPr>
      </w:pPr>
      <w:r w:rsidRPr="00CD3F18">
        <w:rPr>
          <w:rFonts w:ascii="Palatino Linotype" w:eastAsia="Palatino Linotype" w:hAnsi="Palatino Linotype" w:cs="Palatino Linotype"/>
          <w:i/>
          <w:color w:val="000000" w:themeColor="text1"/>
        </w:rPr>
        <w:t xml:space="preserve">II. Suscribir los documentos relacionados con el otorgamiento de concesiones, permisos, autorizaciones de bases, lanzaderas y derroteros, modificaciones de alargamientos y enlaces de los mismos, así como con las autorizaciones de emplacamiento, previo acuerdo con la persona Titular de la Secretaría; </w:t>
      </w:r>
    </w:p>
    <w:p w:rsidR="00752A6A" w:rsidRPr="00CD3F18" w:rsidRDefault="00752A6A" w:rsidP="00CD3F18">
      <w:pPr>
        <w:jc w:val="both"/>
        <w:rPr>
          <w:rFonts w:ascii="Palatino Linotype" w:eastAsia="Palatino Linotype" w:hAnsi="Palatino Linotype" w:cs="Palatino Linotype"/>
          <w:i/>
          <w:color w:val="000000" w:themeColor="text1"/>
        </w:rPr>
      </w:pPr>
      <w:r w:rsidRPr="00CD3F18">
        <w:rPr>
          <w:rFonts w:ascii="Palatino Linotype" w:eastAsia="Palatino Linotype" w:hAnsi="Palatino Linotype" w:cs="Palatino Linotype"/>
          <w:i/>
          <w:color w:val="000000" w:themeColor="text1"/>
        </w:rPr>
        <w:t>III. Suscribir los documentos relativos a concesiones, permisos y autorizaciones para la prestación del servicio público de transporte en sus diversas modalidades o relacionadas con él, de los servicios auxiliares y de las autorizaciones de los servicios conexos y aquellas para la operación de los talleres de inspección y servicio;</w:t>
      </w:r>
    </w:p>
    <w:p w:rsidR="00752A6A" w:rsidRPr="00CD3F18" w:rsidRDefault="00752A6A" w:rsidP="00CD3F18">
      <w:pPr>
        <w:jc w:val="both"/>
        <w:rPr>
          <w:rFonts w:ascii="Palatino Linotype" w:eastAsia="Palatino Linotype" w:hAnsi="Palatino Linotype" w:cs="Palatino Linotype"/>
          <w:i/>
          <w:color w:val="000000" w:themeColor="text1"/>
        </w:rPr>
      </w:pPr>
      <w:r w:rsidRPr="00CD3F18">
        <w:rPr>
          <w:rFonts w:ascii="Palatino Linotype" w:eastAsia="Palatino Linotype" w:hAnsi="Palatino Linotype" w:cs="Palatino Linotype"/>
          <w:i/>
          <w:color w:val="000000" w:themeColor="text1"/>
        </w:rPr>
        <w:t>…</w:t>
      </w:r>
    </w:p>
    <w:p w:rsidR="00752A6A" w:rsidRPr="00CD3F18" w:rsidRDefault="00752A6A" w:rsidP="00CD3F18">
      <w:pPr>
        <w:jc w:val="both"/>
        <w:rPr>
          <w:rFonts w:ascii="Palatino Linotype" w:eastAsia="Palatino Linotype" w:hAnsi="Palatino Linotype" w:cs="Palatino Linotype"/>
          <w:b/>
          <w:i/>
          <w:color w:val="000000" w:themeColor="text1"/>
        </w:rPr>
      </w:pPr>
    </w:p>
    <w:p w:rsidR="007935EF" w:rsidRPr="00CD3F18" w:rsidRDefault="007935EF" w:rsidP="00CD3F18">
      <w:pPr>
        <w:jc w:val="both"/>
        <w:rPr>
          <w:rFonts w:ascii="Palatino Linotype" w:eastAsia="Palatino Linotype" w:hAnsi="Palatino Linotype" w:cs="Palatino Linotype"/>
          <w:i/>
          <w:color w:val="000000" w:themeColor="text1"/>
        </w:rPr>
      </w:pPr>
      <w:r w:rsidRPr="00CD3F18">
        <w:rPr>
          <w:rFonts w:ascii="Palatino Linotype" w:eastAsia="Palatino Linotype" w:hAnsi="Palatino Linotype" w:cs="Palatino Linotype"/>
          <w:b/>
          <w:i/>
          <w:color w:val="000000" w:themeColor="text1"/>
        </w:rPr>
        <w:t>Artículo 12</w:t>
      </w:r>
      <w:r w:rsidRPr="00CD3F18">
        <w:rPr>
          <w:rFonts w:ascii="Palatino Linotype" w:eastAsia="Palatino Linotype" w:hAnsi="Palatino Linotype" w:cs="Palatino Linotype"/>
          <w:i/>
          <w:color w:val="000000" w:themeColor="text1"/>
        </w:rPr>
        <w:t xml:space="preserve">. Corresponden a las </w:t>
      </w:r>
      <w:r w:rsidRPr="00CD3F18">
        <w:rPr>
          <w:rFonts w:ascii="Palatino Linotype" w:eastAsia="Palatino Linotype" w:hAnsi="Palatino Linotype" w:cs="Palatino Linotype"/>
          <w:b/>
          <w:i/>
          <w:color w:val="000000" w:themeColor="text1"/>
        </w:rPr>
        <w:t>Direcciones Generales de Movilidad Zona I, II, III y IV</w:t>
      </w:r>
      <w:r w:rsidRPr="00CD3F18">
        <w:rPr>
          <w:rFonts w:ascii="Palatino Linotype" w:eastAsia="Palatino Linotype" w:hAnsi="Palatino Linotype" w:cs="Palatino Linotype"/>
          <w:i/>
          <w:color w:val="000000" w:themeColor="text1"/>
        </w:rPr>
        <w:t>, en su respectiva circunscripción territorial, las atribuciones siguientes:</w:t>
      </w:r>
    </w:p>
    <w:p w:rsidR="007935EF" w:rsidRPr="00CD3F18" w:rsidRDefault="007935EF" w:rsidP="00CD3F18">
      <w:pPr>
        <w:jc w:val="both"/>
        <w:rPr>
          <w:rFonts w:ascii="Palatino Linotype" w:eastAsia="Palatino Linotype" w:hAnsi="Palatino Linotype" w:cs="Palatino Linotype"/>
          <w:i/>
          <w:color w:val="000000" w:themeColor="text1"/>
        </w:rPr>
      </w:pPr>
      <w:r w:rsidRPr="00CD3F18">
        <w:rPr>
          <w:rFonts w:ascii="Palatino Linotype" w:eastAsia="Palatino Linotype" w:hAnsi="Palatino Linotype" w:cs="Palatino Linotype"/>
          <w:i/>
          <w:color w:val="000000" w:themeColor="text1"/>
        </w:rPr>
        <w:t>…</w:t>
      </w:r>
    </w:p>
    <w:p w:rsidR="007935EF" w:rsidRPr="00CD3F18" w:rsidRDefault="007935EF" w:rsidP="00CD3F18">
      <w:pPr>
        <w:jc w:val="both"/>
        <w:rPr>
          <w:rFonts w:ascii="Palatino Linotype" w:eastAsia="Palatino Linotype" w:hAnsi="Palatino Linotype" w:cs="Palatino Linotype"/>
          <w:i/>
          <w:color w:val="000000" w:themeColor="text1"/>
        </w:rPr>
      </w:pPr>
      <w:r w:rsidRPr="00CD3F18">
        <w:rPr>
          <w:rFonts w:ascii="Palatino Linotype" w:eastAsia="Palatino Linotype" w:hAnsi="Palatino Linotype" w:cs="Palatino Linotype"/>
          <w:i/>
          <w:color w:val="000000" w:themeColor="text1"/>
        </w:rPr>
        <w:t>XXXII. Supervisar que los concesionarios del servicio público de arrastre, salvamento, guarda, custodia y depósito de vehículos, así como los permisionarios del servicio público de arrastre y traslado cumplan con las obligaciones jurídicas que le sean aplicables;</w:t>
      </w:r>
    </w:p>
    <w:p w:rsidR="007935EF" w:rsidRPr="00CD3F18" w:rsidRDefault="007935EF" w:rsidP="00CD3F18">
      <w:pPr>
        <w:jc w:val="both"/>
        <w:rPr>
          <w:rFonts w:ascii="Palatino Linotype" w:eastAsia="Palatino Linotype" w:hAnsi="Palatino Linotype" w:cs="Palatino Linotype"/>
          <w:i/>
          <w:color w:val="000000" w:themeColor="text1"/>
        </w:rPr>
      </w:pPr>
      <w:r w:rsidRPr="00CD3F18">
        <w:rPr>
          <w:rFonts w:ascii="Palatino Linotype" w:eastAsia="Palatino Linotype" w:hAnsi="Palatino Linotype" w:cs="Palatino Linotype"/>
          <w:i/>
          <w:color w:val="000000" w:themeColor="text1"/>
        </w:rPr>
        <w:t>…</w:t>
      </w:r>
    </w:p>
    <w:p w:rsidR="007935EF" w:rsidRPr="00CD3F18" w:rsidRDefault="007935EF" w:rsidP="00CD3F18">
      <w:pPr>
        <w:jc w:val="both"/>
        <w:rPr>
          <w:rFonts w:ascii="Palatino Linotype" w:eastAsia="Palatino Linotype" w:hAnsi="Palatino Linotype" w:cs="Palatino Linotype"/>
          <w:i/>
          <w:color w:val="000000" w:themeColor="text1"/>
        </w:rPr>
      </w:pPr>
      <w:r w:rsidRPr="00CD3F18">
        <w:rPr>
          <w:rFonts w:ascii="Palatino Linotype" w:eastAsia="Palatino Linotype" w:hAnsi="Palatino Linotype" w:cs="Palatino Linotype"/>
          <w:i/>
          <w:color w:val="000000" w:themeColor="text1"/>
        </w:rPr>
        <w:t xml:space="preserve">XXXVI. Determinar para cada delegación regional de movilidad a su cargo, en el mes de diciembre, el rol de turno de servicios aplicable para el ejercicio del año siguiente, al que estarán sujetos los concesionarios del servicio público de arrastre, salvamento, guarda, custodia y depósito de vehículos, </w:t>
      </w:r>
      <w:r w:rsidRPr="00CD3F18">
        <w:rPr>
          <w:rFonts w:ascii="Palatino Linotype" w:eastAsia="Palatino Linotype" w:hAnsi="Palatino Linotype" w:cs="Palatino Linotype"/>
          <w:i/>
          <w:color w:val="000000" w:themeColor="text1"/>
        </w:rPr>
        <w:lastRenderedPageBreak/>
        <w:t>vigilando su participación de manera equitativa, conforme a los títulos de concesión y al tipo de equipo que posean, así como ordenar su publicación en el Periódico Oficial “Gaceta del Gobierno”;</w:t>
      </w:r>
    </w:p>
    <w:p w:rsidR="007935EF" w:rsidRPr="00CD3F18" w:rsidRDefault="007935EF" w:rsidP="00CD3F18">
      <w:pPr>
        <w:jc w:val="both"/>
        <w:rPr>
          <w:rFonts w:ascii="Palatino Linotype" w:eastAsia="Palatino Linotype" w:hAnsi="Palatino Linotype" w:cs="Palatino Linotype"/>
          <w:i/>
          <w:color w:val="000000" w:themeColor="text1"/>
        </w:rPr>
      </w:pPr>
      <w:r w:rsidRPr="00CD3F18">
        <w:rPr>
          <w:rFonts w:ascii="Palatino Linotype" w:eastAsia="Palatino Linotype" w:hAnsi="Palatino Linotype" w:cs="Palatino Linotype"/>
          <w:i/>
          <w:color w:val="000000" w:themeColor="text1"/>
        </w:rPr>
        <w:t>…</w:t>
      </w:r>
    </w:p>
    <w:p w:rsidR="007935EF" w:rsidRPr="00CD3F18" w:rsidRDefault="007935EF" w:rsidP="00CD3F18">
      <w:pPr>
        <w:jc w:val="both"/>
        <w:rPr>
          <w:rFonts w:ascii="Palatino Linotype" w:eastAsia="Palatino Linotype" w:hAnsi="Palatino Linotype" w:cs="Palatino Linotype"/>
          <w:i/>
          <w:color w:val="000000" w:themeColor="text1"/>
        </w:rPr>
      </w:pPr>
    </w:p>
    <w:p w:rsidR="007935EF" w:rsidRPr="00CD3F18" w:rsidRDefault="007935EF" w:rsidP="00CD3F18">
      <w:pPr>
        <w:jc w:val="both"/>
        <w:rPr>
          <w:rFonts w:ascii="Palatino Linotype" w:eastAsia="Palatino Linotype" w:hAnsi="Palatino Linotype" w:cs="Palatino Linotype"/>
          <w:i/>
          <w:color w:val="000000" w:themeColor="text1"/>
        </w:rPr>
      </w:pPr>
    </w:p>
    <w:p w:rsidR="007935EF" w:rsidRPr="00CD3F18" w:rsidRDefault="007F3BF7" w:rsidP="00CD3F18">
      <w:pPr>
        <w:jc w:val="both"/>
        <w:rPr>
          <w:rFonts w:ascii="Palatino Linotype" w:eastAsia="Palatino Linotype" w:hAnsi="Palatino Linotype" w:cs="Palatino Linotype"/>
          <w:i/>
          <w:color w:val="000000" w:themeColor="text1"/>
        </w:rPr>
      </w:pPr>
      <w:r w:rsidRPr="00CD3F18">
        <w:rPr>
          <w:rFonts w:ascii="Palatino Linotype" w:eastAsia="Palatino Linotype" w:hAnsi="Palatino Linotype" w:cs="Palatino Linotype"/>
          <w:b/>
          <w:i/>
          <w:color w:val="000000" w:themeColor="text1"/>
        </w:rPr>
        <w:t>Artículo 14.</w:t>
      </w:r>
      <w:r w:rsidRPr="00CD3F18">
        <w:rPr>
          <w:rFonts w:ascii="Palatino Linotype" w:eastAsia="Palatino Linotype" w:hAnsi="Palatino Linotype" w:cs="Palatino Linotype"/>
          <w:i/>
          <w:color w:val="000000" w:themeColor="text1"/>
        </w:rPr>
        <w:t xml:space="preserve"> Corresponde a la </w:t>
      </w:r>
      <w:r w:rsidRPr="00CD3F18">
        <w:rPr>
          <w:rFonts w:ascii="Palatino Linotype" w:eastAsia="Palatino Linotype" w:hAnsi="Palatino Linotype" w:cs="Palatino Linotype"/>
          <w:b/>
          <w:i/>
          <w:color w:val="000000" w:themeColor="text1"/>
        </w:rPr>
        <w:t>Dirección General del Registro Estatal de Transporte Público</w:t>
      </w:r>
      <w:r w:rsidRPr="00CD3F18">
        <w:rPr>
          <w:rFonts w:ascii="Palatino Linotype" w:eastAsia="Palatino Linotype" w:hAnsi="Palatino Linotype" w:cs="Palatino Linotype"/>
          <w:i/>
          <w:color w:val="000000" w:themeColor="text1"/>
        </w:rPr>
        <w:t>, las siguientes atribuciones:</w:t>
      </w:r>
    </w:p>
    <w:p w:rsidR="007F3BF7" w:rsidRPr="00CD3F18" w:rsidRDefault="007F3BF7" w:rsidP="00CD3F18">
      <w:pPr>
        <w:jc w:val="both"/>
        <w:rPr>
          <w:rFonts w:ascii="Palatino Linotype" w:eastAsia="Palatino Linotype" w:hAnsi="Palatino Linotype" w:cs="Palatino Linotype"/>
          <w:i/>
          <w:color w:val="000000" w:themeColor="text1"/>
        </w:rPr>
      </w:pPr>
      <w:r w:rsidRPr="00CD3F18">
        <w:rPr>
          <w:rFonts w:ascii="Palatino Linotype" w:eastAsia="Palatino Linotype" w:hAnsi="Palatino Linotype" w:cs="Palatino Linotype"/>
          <w:i/>
          <w:color w:val="000000" w:themeColor="text1"/>
        </w:rPr>
        <w:t>…</w:t>
      </w:r>
    </w:p>
    <w:p w:rsidR="007F3BF7" w:rsidRPr="00CD3F18" w:rsidRDefault="007F3BF7" w:rsidP="00CD3F18">
      <w:pPr>
        <w:jc w:val="both"/>
        <w:rPr>
          <w:rFonts w:ascii="Palatino Linotype" w:eastAsia="Palatino Linotype" w:hAnsi="Palatino Linotype" w:cs="Palatino Linotype"/>
          <w:i/>
          <w:color w:val="000000" w:themeColor="text1"/>
        </w:rPr>
      </w:pPr>
      <w:r w:rsidRPr="00CD3F18">
        <w:rPr>
          <w:rFonts w:ascii="Palatino Linotype" w:eastAsia="Palatino Linotype" w:hAnsi="Palatino Linotype" w:cs="Palatino Linotype"/>
          <w:i/>
          <w:color w:val="000000" w:themeColor="text1"/>
        </w:rPr>
        <w:t>II. Contribuir con las demás unidades administrativas competentes de la Secretaría, en el otorgamiento, prórroga, modificación, revocación, cancelación, rescate, de concesiones y permisos, para la prestación del servicio público de pasajeros colectivo, individual, mixto, así como el de arrastre, salvamento, guarda, custodia y depósito de vehículos;</w:t>
      </w:r>
    </w:p>
    <w:p w:rsidR="007F3BF7" w:rsidRPr="00CD3F18" w:rsidRDefault="007F3BF7" w:rsidP="00CD3F18">
      <w:pPr>
        <w:jc w:val="both"/>
        <w:rPr>
          <w:rFonts w:ascii="Palatino Linotype" w:eastAsia="Palatino Linotype" w:hAnsi="Palatino Linotype" w:cs="Palatino Linotype"/>
          <w:i/>
          <w:color w:val="000000" w:themeColor="text1"/>
        </w:rPr>
      </w:pPr>
      <w:r w:rsidRPr="00CD3F18">
        <w:rPr>
          <w:rFonts w:ascii="Palatino Linotype" w:eastAsia="Palatino Linotype" w:hAnsi="Palatino Linotype" w:cs="Palatino Linotype"/>
          <w:i/>
          <w:color w:val="000000" w:themeColor="text1"/>
        </w:rPr>
        <w:t>…</w:t>
      </w:r>
    </w:p>
    <w:p w:rsidR="00E875EF" w:rsidRPr="00CD3F18" w:rsidRDefault="00E875EF" w:rsidP="00CD3F18">
      <w:pPr>
        <w:spacing w:line="360" w:lineRule="auto"/>
        <w:jc w:val="both"/>
        <w:rPr>
          <w:rFonts w:ascii="Palatino Linotype" w:eastAsia="Palatino Linotype" w:hAnsi="Palatino Linotype" w:cs="Palatino Linotype"/>
          <w:color w:val="000000" w:themeColor="text1"/>
        </w:rPr>
      </w:pPr>
    </w:p>
    <w:p w:rsidR="00752A6A" w:rsidRPr="00CD3F18" w:rsidRDefault="00E875EF" w:rsidP="00CD3F18">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CD3F18">
        <w:rPr>
          <w:rFonts w:ascii="Palatino Linotype" w:eastAsia="Palatino Linotype" w:hAnsi="Palatino Linotype" w:cs="Palatino Linotype"/>
          <w:color w:val="000000" w:themeColor="text1"/>
        </w:rPr>
        <w:t xml:space="preserve">La </w:t>
      </w:r>
      <w:r w:rsidR="00752A6A" w:rsidRPr="00CD3F18">
        <w:rPr>
          <w:rFonts w:ascii="Palatino Linotype" w:eastAsia="Palatino Linotype" w:hAnsi="Palatino Linotype" w:cs="Palatino Linotype"/>
          <w:b/>
          <w:color w:val="000000" w:themeColor="text1"/>
        </w:rPr>
        <w:t xml:space="preserve">Secretaría de Movilidad </w:t>
      </w:r>
      <w:r w:rsidRPr="00CD3F18">
        <w:rPr>
          <w:rFonts w:ascii="Palatino Linotype" w:eastAsia="Palatino Linotype" w:hAnsi="Palatino Linotype" w:cs="Palatino Linotype"/>
          <w:color w:val="000000" w:themeColor="text1"/>
        </w:rPr>
        <w:t xml:space="preserve">, es la responsable de </w:t>
      </w:r>
      <w:r w:rsidR="00752A6A" w:rsidRPr="00CD3F18">
        <w:rPr>
          <w:rFonts w:ascii="Palatino Linotype" w:eastAsia="Palatino Linotype" w:hAnsi="Palatino Linotype" w:cs="Palatino Linotype"/>
          <w:color w:val="000000" w:themeColor="text1"/>
        </w:rPr>
        <w:t>aprobar, determinar, modificar, renovar, cancelar y terminar concesiones, permisos o autorizaciones; emitir los lineamientos y normas; Aprobar y suscribir las bases, convocatoria y autorizaciones; fijar los requisitos para el otorgamiento de concesiones, permisos o autorizaciones</w:t>
      </w:r>
      <w:r w:rsidR="00551D43" w:rsidRPr="00CD3F18">
        <w:rPr>
          <w:rFonts w:ascii="Palatino Linotype" w:eastAsia="Palatino Linotype" w:hAnsi="Palatino Linotype" w:cs="Palatino Linotype"/>
          <w:color w:val="000000" w:themeColor="text1"/>
        </w:rPr>
        <w:t xml:space="preserve">; todas las anteriores </w:t>
      </w:r>
      <w:r w:rsidR="00752A6A" w:rsidRPr="00CD3F18">
        <w:rPr>
          <w:rFonts w:ascii="Palatino Linotype" w:eastAsia="Palatino Linotype" w:hAnsi="Palatino Linotype" w:cs="Palatino Linotype"/>
          <w:color w:val="000000" w:themeColor="text1"/>
        </w:rPr>
        <w:t>para la prestación del servicio de arrastre, salvamento, guarda, custodia y depósito de vehículos</w:t>
      </w:r>
      <w:r w:rsidR="00551D43" w:rsidRPr="00CD3F18">
        <w:rPr>
          <w:rFonts w:ascii="Palatino Linotype" w:eastAsia="Palatino Linotype" w:hAnsi="Palatino Linotype" w:cs="Palatino Linotype"/>
          <w:color w:val="000000" w:themeColor="text1"/>
        </w:rPr>
        <w:t>.</w:t>
      </w:r>
    </w:p>
    <w:p w:rsidR="00551D43" w:rsidRPr="00CD3F18" w:rsidRDefault="00551D43" w:rsidP="00CD3F18">
      <w:pPr>
        <w:spacing w:line="360" w:lineRule="auto"/>
        <w:jc w:val="both"/>
        <w:rPr>
          <w:rFonts w:ascii="Palatino Linotype" w:eastAsia="Palatino Linotype" w:hAnsi="Palatino Linotype" w:cs="Palatino Linotype"/>
          <w:color w:val="000000" w:themeColor="text1"/>
        </w:rPr>
      </w:pPr>
    </w:p>
    <w:p w:rsidR="00551D43" w:rsidRPr="00CD3F18" w:rsidRDefault="00551D43" w:rsidP="00CD3F18">
      <w:pPr>
        <w:numPr>
          <w:ilvl w:val="0"/>
          <w:numId w:val="2"/>
        </w:numPr>
        <w:spacing w:line="360" w:lineRule="auto"/>
        <w:ind w:left="0" w:firstLine="0"/>
        <w:jc w:val="both"/>
        <w:rPr>
          <w:rFonts w:ascii="Palatino Linotype" w:eastAsia="Palatino Linotype" w:hAnsi="Palatino Linotype" w:cs="Palatino Linotype"/>
          <w:color w:val="000000" w:themeColor="text1"/>
          <w:u w:val="single"/>
        </w:rPr>
      </w:pPr>
      <w:r w:rsidRPr="00CD3F18">
        <w:rPr>
          <w:rFonts w:ascii="Palatino Linotype" w:eastAsia="Palatino Linotype" w:hAnsi="Palatino Linotype" w:cs="Palatino Linotype"/>
          <w:color w:val="000000" w:themeColor="text1"/>
        </w:rPr>
        <w:t xml:space="preserve">La </w:t>
      </w:r>
      <w:r w:rsidRPr="00CD3F18">
        <w:rPr>
          <w:rFonts w:ascii="Palatino Linotype" w:eastAsia="Palatino Linotype" w:hAnsi="Palatino Linotype" w:cs="Palatino Linotype"/>
          <w:b/>
          <w:color w:val="000000" w:themeColor="text1"/>
        </w:rPr>
        <w:t>Subsecretaría de Movilidad</w:t>
      </w:r>
      <w:r w:rsidRPr="00CD3F18">
        <w:rPr>
          <w:rFonts w:ascii="Palatino Linotype" w:eastAsia="Palatino Linotype" w:hAnsi="Palatino Linotype" w:cs="Palatino Linotype"/>
          <w:color w:val="000000" w:themeColor="text1"/>
        </w:rPr>
        <w:t xml:space="preserve">, tiene dentro de sus atribuciones la de </w:t>
      </w:r>
      <w:r w:rsidR="00784719" w:rsidRPr="00CD3F18">
        <w:rPr>
          <w:rFonts w:ascii="Palatino Linotype" w:eastAsia="Palatino Linotype" w:hAnsi="Palatino Linotype" w:cs="Palatino Linotype"/>
          <w:color w:val="000000" w:themeColor="text1"/>
        </w:rPr>
        <w:t xml:space="preserve">Suscribir los documentos relativos a concesiones, permisos y autorizaciones para la prestación del servicio público de transporte en sus diversas modalidades o relacionadas con él, de los </w:t>
      </w:r>
      <w:r w:rsidR="00784719" w:rsidRPr="00CD3F18">
        <w:rPr>
          <w:rFonts w:ascii="Palatino Linotype" w:eastAsia="Palatino Linotype" w:hAnsi="Palatino Linotype" w:cs="Palatino Linotype"/>
          <w:color w:val="000000" w:themeColor="text1"/>
          <w:u w:val="single"/>
        </w:rPr>
        <w:t>servicios auxiliares</w:t>
      </w:r>
      <w:r w:rsidR="00770923" w:rsidRPr="00CD3F18">
        <w:rPr>
          <w:rFonts w:ascii="Palatino Linotype" w:eastAsia="Palatino Linotype" w:hAnsi="Palatino Linotype" w:cs="Palatino Linotype"/>
          <w:color w:val="000000" w:themeColor="text1"/>
          <w:u w:val="single"/>
        </w:rPr>
        <w:t>.</w:t>
      </w:r>
    </w:p>
    <w:p w:rsidR="00752A6A" w:rsidRPr="00CD3F18" w:rsidRDefault="00752A6A" w:rsidP="00CD3F18">
      <w:pPr>
        <w:spacing w:line="360" w:lineRule="auto"/>
        <w:jc w:val="both"/>
        <w:rPr>
          <w:rFonts w:ascii="Palatino Linotype" w:eastAsia="Palatino Linotype" w:hAnsi="Palatino Linotype" w:cs="Palatino Linotype"/>
          <w:color w:val="000000" w:themeColor="text1"/>
        </w:rPr>
      </w:pPr>
    </w:p>
    <w:p w:rsidR="00E875EF" w:rsidRPr="00CD3F18" w:rsidRDefault="00752A6A" w:rsidP="00CD3F18">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CD3F18">
        <w:rPr>
          <w:rFonts w:ascii="Palatino Linotype" w:eastAsia="Palatino Linotype" w:hAnsi="Palatino Linotype" w:cs="Palatino Linotype"/>
          <w:color w:val="000000" w:themeColor="text1"/>
        </w:rPr>
        <w:t xml:space="preserve"> </w:t>
      </w:r>
      <w:r w:rsidR="00551D43" w:rsidRPr="00CD3F18">
        <w:rPr>
          <w:rFonts w:ascii="Palatino Linotype" w:eastAsia="Palatino Linotype" w:hAnsi="Palatino Linotype" w:cs="Palatino Linotype"/>
          <w:color w:val="000000" w:themeColor="text1"/>
        </w:rPr>
        <w:t xml:space="preserve">Las </w:t>
      </w:r>
      <w:r w:rsidR="00551D43" w:rsidRPr="00CD3F18">
        <w:rPr>
          <w:rFonts w:ascii="Palatino Linotype" w:eastAsia="Palatino Linotype" w:hAnsi="Palatino Linotype" w:cs="Palatino Linotype"/>
          <w:b/>
          <w:color w:val="000000" w:themeColor="text1"/>
        </w:rPr>
        <w:t>Direcciones Generales de Movilidad Zona I, II, III y IV</w:t>
      </w:r>
      <w:r w:rsidR="00551D43" w:rsidRPr="00CD3F18">
        <w:rPr>
          <w:rFonts w:ascii="Palatino Linotype" w:eastAsia="Palatino Linotype" w:hAnsi="Palatino Linotype" w:cs="Palatino Linotype"/>
          <w:color w:val="000000" w:themeColor="text1"/>
        </w:rPr>
        <w:t xml:space="preserve"> son las responsables de supervisar que los concesionarios del servicio público de arrastre, salvamento, guarda, custodia y depósito de vehículos, así como los permisionarios del servicio público de arrastre y traslado cumplan con las obligaciones jurídicas que le sean aplicables: así como </w:t>
      </w:r>
      <w:r w:rsidR="00551D43" w:rsidRPr="00CD3F18">
        <w:rPr>
          <w:rFonts w:ascii="Palatino Linotype" w:eastAsia="Palatino Linotype" w:hAnsi="Palatino Linotype" w:cs="Palatino Linotype"/>
          <w:color w:val="000000" w:themeColor="text1"/>
        </w:rPr>
        <w:lastRenderedPageBreak/>
        <w:t>determinar para cada delegación regional de movilidad a su cargo, el rol de turno de servicios aplicable, al que estarán sujetos los concesionarios del mencionado servicio.</w:t>
      </w:r>
    </w:p>
    <w:p w:rsidR="00551D43" w:rsidRPr="00CD3F18" w:rsidRDefault="00551D43" w:rsidP="00CD3F18">
      <w:pPr>
        <w:spacing w:line="360" w:lineRule="auto"/>
        <w:jc w:val="both"/>
        <w:rPr>
          <w:rFonts w:ascii="Palatino Linotype" w:eastAsia="Palatino Linotype" w:hAnsi="Palatino Linotype" w:cs="Palatino Linotype"/>
          <w:color w:val="000000" w:themeColor="text1"/>
        </w:rPr>
      </w:pPr>
    </w:p>
    <w:p w:rsidR="00551D43" w:rsidRPr="00CD3F18" w:rsidRDefault="00551D43" w:rsidP="00CD3F18">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CD3F18">
        <w:rPr>
          <w:rFonts w:ascii="Palatino Linotype" w:eastAsia="Palatino Linotype" w:hAnsi="Palatino Linotype" w:cs="Palatino Linotype"/>
          <w:color w:val="000000" w:themeColor="text1"/>
        </w:rPr>
        <w:t xml:space="preserve">La </w:t>
      </w:r>
      <w:r w:rsidRPr="00CD3F18">
        <w:rPr>
          <w:rFonts w:ascii="Palatino Linotype" w:eastAsia="Palatino Linotype" w:hAnsi="Palatino Linotype" w:cs="Palatino Linotype"/>
          <w:b/>
          <w:color w:val="000000" w:themeColor="text1"/>
        </w:rPr>
        <w:t>Dirección General del Registro Estatal de Transporte Público</w:t>
      </w:r>
      <w:r w:rsidRPr="00CD3F18">
        <w:rPr>
          <w:rFonts w:ascii="Palatino Linotype" w:eastAsia="Palatino Linotype" w:hAnsi="Palatino Linotype" w:cs="Palatino Linotype"/>
          <w:color w:val="000000" w:themeColor="text1"/>
        </w:rPr>
        <w:t>, se encarga de contribuir con las demás unidades administrativas competentes de la Secretaría, en el otorgamiento, prórroga, modificación, revocación, cancelación, rescate, de concesiones y permisos, para la prestación del servicio de arrastre, salvamento, guarda, custodia y depósito de vehículos.</w:t>
      </w:r>
    </w:p>
    <w:p w:rsidR="008F1029" w:rsidRPr="00CD3F18" w:rsidRDefault="008F1029" w:rsidP="00CD3F18">
      <w:pPr>
        <w:spacing w:line="360" w:lineRule="auto"/>
        <w:jc w:val="both"/>
        <w:rPr>
          <w:rFonts w:ascii="Palatino Linotype" w:eastAsia="Palatino Linotype" w:hAnsi="Palatino Linotype" w:cs="Palatino Linotype"/>
          <w:color w:val="000000" w:themeColor="text1"/>
        </w:rPr>
      </w:pPr>
    </w:p>
    <w:p w:rsidR="002C71D9" w:rsidRPr="00CD3F18" w:rsidRDefault="002C71D9" w:rsidP="00CD3F18">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CD3F18">
        <w:rPr>
          <w:rFonts w:ascii="Palatino Linotype" w:eastAsia="Palatino Linotype" w:hAnsi="Palatino Linotype" w:cs="Palatino Linotype"/>
          <w:color w:val="000000" w:themeColor="text1"/>
        </w:rPr>
        <w:t xml:space="preserve">De lo expuesto es de precisar que la respuesta fue emitida </w:t>
      </w:r>
      <w:r w:rsidR="00112CBB" w:rsidRPr="00CD3F18">
        <w:rPr>
          <w:rFonts w:ascii="Palatino Linotype" w:eastAsia="Palatino Linotype" w:hAnsi="Palatino Linotype" w:cs="Palatino Linotype"/>
          <w:color w:val="000000" w:themeColor="text1"/>
        </w:rPr>
        <w:t>por</w:t>
      </w:r>
      <w:r w:rsidRPr="00CD3F18">
        <w:rPr>
          <w:rFonts w:ascii="Palatino Linotype" w:eastAsia="Palatino Linotype" w:hAnsi="Palatino Linotype" w:cs="Palatino Linotype"/>
          <w:color w:val="000000" w:themeColor="text1"/>
        </w:rPr>
        <w:t xml:space="preserve"> </w:t>
      </w:r>
      <w:r w:rsidR="0019339B" w:rsidRPr="00CD3F18">
        <w:rPr>
          <w:rFonts w:ascii="Palatino Linotype" w:eastAsia="Palatino Linotype" w:hAnsi="Palatino Linotype" w:cs="Palatino Linotype"/>
          <w:color w:val="000000" w:themeColor="text1"/>
        </w:rPr>
        <w:t xml:space="preserve">la </w:t>
      </w:r>
      <w:r w:rsidR="00112CBB" w:rsidRPr="00CD3F18">
        <w:rPr>
          <w:rFonts w:ascii="Palatino Linotype" w:eastAsia="Palatino Linotype" w:hAnsi="Palatino Linotype" w:cs="Palatino Linotype"/>
          <w:b/>
          <w:color w:val="000000" w:themeColor="text1"/>
        </w:rPr>
        <w:t>Dirección</w:t>
      </w:r>
      <w:r w:rsidR="0019339B" w:rsidRPr="00CD3F18">
        <w:rPr>
          <w:rFonts w:ascii="Palatino Linotype" w:eastAsia="Palatino Linotype" w:hAnsi="Palatino Linotype" w:cs="Palatino Linotype"/>
          <w:b/>
          <w:color w:val="000000" w:themeColor="text1"/>
        </w:rPr>
        <w:t xml:space="preserve"> de Asuntos Jurídicos, </w:t>
      </w:r>
      <w:r w:rsidR="0019339B" w:rsidRPr="00CD3F18">
        <w:rPr>
          <w:rFonts w:ascii="Palatino Linotype" w:eastAsia="Palatino Linotype" w:hAnsi="Palatino Linotype" w:cs="Palatino Linotype"/>
          <w:color w:val="000000" w:themeColor="text1"/>
        </w:rPr>
        <w:t>la</w:t>
      </w:r>
      <w:r w:rsidR="0019339B" w:rsidRPr="00CD3F18">
        <w:rPr>
          <w:rFonts w:ascii="Palatino Linotype" w:eastAsia="Palatino Linotype" w:hAnsi="Palatino Linotype" w:cs="Palatino Linotype"/>
          <w:b/>
          <w:color w:val="000000" w:themeColor="text1"/>
        </w:rPr>
        <w:t xml:space="preserve"> Subsecretaría de Movilidad, </w:t>
      </w:r>
      <w:r w:rsidR="0019339B" w:rsidRPr="00CD3F18">
        <w:rPr>
          <w:rFonts w:ascii="Palatino Linotype" w:eastAsia="Palatino Linotype" w:hAnsi="Palatino Linotype" w:cs="Palatino Linotype"/>
          <w:color w:val="000000" w:themeColor="text1"/>
        </w:rPr>
        <w:t>la</w:t>
      </w:r>
      <w:r w:rsidR="0019339B" w:rsidRPr="00CD3F18">
        <w:rPr>
          <w:rFonts w:ascii="Palatino Linotype" w:eastAsia="Palatino Linotype" w:hAnsi="Palatino Linotype" w:cs="Palatino Linotype"/>
          <w:b/>
          <w:color w:val="000000" w:themeColor="text1"/>
        </w:rPr>
        <w:t xml:space="preserve"> Dirección General del Registro Estatal del Transporte Público y </w:t>
      </w:r>
      <w:r w:rsidR="0019339B" w:rsidRPr="00CD3F18">
        <w:rPr>
          <w:rFonts w:ascii="Palatino Linotype" w:eastAsia="Palatino Linotype" w:hAnsi="Palatino Linotype" w:cs="Palatino Linotype"/>
          <w:color w:val="000000" w:themeColor="text1"/>
        </w:rPr>
        <w:t>las</w:t>
      </w:r>
      <w:r w:rsidR="0019339B" w:rsidRPr="00CD3F18">
        <w:rPr>
          <w:rFonts w:ascii="Palatino Linotype" w:eastAsia="Palatino Linotype" w:hAnsi="Palatino Linotype" w:cs="Palatino Linotype"/>
          <w:b/>
          <w:color w:val="000000" w:themeColor="text1"/>
        </w:rPr>
        <w:t xml:space="preserve"> Direcciones Generales de Movilidad Zona I, II, III y IV</w:t>
      </w:r>
      <w:r w:rsidRPr="00CD3F18">
        <w:rPr>
          <w:rFonts w:ascii="Palatino Linotype" w:eastAsia="Palatino Linotype" w:hAnsi="Palatino Linotype" w:cs="Palatino Linotype"/>
          <w:color w:val="000000" w:themeColor="text1"/>
        </w:rPr>
        <w:t xml:space="preserve">, no obstante del análisis de la normatividad referida, de manera enunciativa mas no limitativa </w:t>
      </w:r>
      <w:r w:rsidR="0019339B" w:rsidRPr="00CD3F18">
        <w:rPr>
          <w:rFonts w:ascii="Palatino Linotype" w:eastAsia="Palatino Linotype" w:hAnsi="Palatino Linotype" w:cs="Palatino Linotype"/>
          <w:color w:val="000000" w:themeColor="text1"/>
        </w:rPr>
        <w:t xml:space="preserve">la propia oficina de la </w:t>
      </w:r>
      <w:r w:rsidR="0019339B" w:rsidRPr="00CD3F18">
        <w:rPr>
          <w:rFonts w:ascii="Palatino Linotype" w:eastAsia="Palatino Linotype" w:hAnsi="Palatino Linotype" w:cs="Palatino Linotype"/>
          <w:b/>
          <w:color w:val="000000" w:themeColor="text1"/>
        </w:rPr>
        <w:t xml:space="preserve">Secretaría de Movilidad, </w:t>
      </w:r>
      <w:r w:rsidR="0019339B" w:rsidRPr="00CD3F18">
        <w:rPr>
          <w:rFonts w:ascii="Palatino Linotype" w:eastAsia="Palatino Linotype" w:hAnsi="Palatino Linotype" w:cs="Palatino Linotype"/>
          <w:color w:val="000000" w:themeColor="text1"/>
        </w:rPr>
        <w:t>a través de su Titular</w:t>
      </w:r>
      <w:r w:rsidRPr="00CD3F18">
        <w:rPr>
          <w:rFonts w:ascii="Palatino Linotype" w:eastAsia="Palatino Linotype" w:hAnsi="Palatino Linotype" w:cs="Palatino Linotype"/>
          <w:color w:val="000000" w:themeColor="text1"/>
        </w:rPr>
        <w:t>, es otra área en la que pudiera obrar la información</w:t>
      </w:r>
      <w:r w:rsidR="0019339B" w:rsidRPr="00CD3F18">
        <w:rPr>
          <w:rFonts w:ascii="Palatino Linotype" w:eastAsia="Palatino Linotype" w:hAnsi="Palatino Linotype" w:cs="Palatino Linotype"/>
          <w:color w:val="000000" w:themeColor="text1"/>
        </w:rPr>
        <w:t>, de conformidad con sus atribuciones</w:t>
      </w:r>
      <w:r w:rsidRPr="00CD3F18">
        <w:rPr>
          <w:rFonts w:ascii="Palatino Linotype" w:eastAsia="Palatino Linotype" w:hAnsi="Palatino Linotype" w:cs="Palatino Linotype"/>
          <w:color w:val="000000" w:themeColor="text1"/>
        </w:rPr>
        <w:t xml:space="preserve">, por lo que podemos advertir que </w:t>
      </w:r>
      <w:r w:rsidRPr="00CD3F18">
        <w:rPr>
          <w:rFonts w:ascii="Palatino Linotype" w:eastAsia="Palatino Linotype" w:hAnsi="Palatino Linotype" w:cs="Palatino Linotype"/>
          <w:b/>
          <w:color w:val="000000" w:themeColor="text1"/>
        </w:rPr>
        <w:t xml:space="preserve">EL SUJETO OBLIGADO no </w:t>
      </w:r>
      <w:r w:rsidRPr="00CD3F18">
        <w:rPr>
          <w:rFonts w:ascii="Palatino Linotype" w:eastAsia="Palatino Linotype" w:hAnsi="Palatino Linotype" w:cs="Palatino Linotype"/>
          <w:color w:val="000000" w:themeColor="text1"/>
        </w:rPr>
        <w:t xml:space="preserve">siguió el procedimiento inmerso en la normatividad aplicable, ya que </w:t>
      </w:r>
      <w:r w:rsidRPr="00CD3F18">
        <w:rPr>
          <w:rFonts w:ascii="Palatino Linotype" w:eastAsia="Palatino Linotype" w:hAnsi="Palatino Linotype" w:cs="Palatino Linotype"/>
          <w:b/>
          <w:color w:val="000000" w:themeColor="text1"/>
        </w:rPr>
        <w:t>no turnó</w:t>
      </w:r>
      <w:r w:rsidRPr="00CD3F18">
        <w:rPr>
          <w:rFonts w:ascii="Palatino Linotype" w:eastAsia="Palatino Linotype" w:hAnsi="Palatino Linotype" w:cs="Palatino Linotype"/>
          <w:color w:val="000000" w:themeColor="text1"/>
        </w:rPr>
        <w:t xml:space="preserve"> los requerimientos de información a las unidades administrativas competentes en las que pudiera obrar la información, conforme a lo establecido por el artículo 162 de la Ley de Transparencia y Acceso a la Información Pública del Estado de México y Municipios, de conformidad con la fracción XXXIX, del artículo tercero de la legislación local vigente en materia de transparencia:</w:t>
      </w:r>
    </w:p>
    <w:p w:rsidR="002C71D9" w:rsidRPr="00CD3F18" w:rsidRDefault="002C71D9" w:rsidP="00CD3F18">
      <w:pPr>
        <w:jc w:val="both"/>
        <w:rPr>
          <w:rFonts w:ascii="Palatino Linotype" w:eastAsia="Palatino Linotype" w:hAnsi="Palatino Linotype" w:cs="Palatino Linotype"/>
          <w:i/>
          <w:color w:val="000000" w:themeColor="text1"/>
        </w:rPr>
      </w:pPr>
      <w:r w:rsidRPr="00CD3F18">
        <w:rPr>
          <w:rFonts w:ascii="Palatino Linotype" w:eastAsia="Palatino Linotype" w:hAnsi="Palatino Linotype" w:cs="Palatino Linotype"/>
          <w:b/>
          <w:i/>
          <w:color w:val="000000" w:themeColor="text1"/>
        </w:rPr>
        <w:t>XXXIX.</w:t>
      </w:r>
      <w:r w:rsidRPr="00CD3F18">
        <w:rPr>
          <w:rFonts w:ascii="Palatino Linotype" w:eastAsia="Palatino Linotype" w:hAnsi="Palatino Linotype" w:cs="Palatino Linotype"/>
          <w:i/>
          <w:color w:val="000000" w:themeColor="text1"/>
        </w:rPr>
        <w:t xml:space="preserve"> </w:t>
      </w:r>
      <w:r w:rsidRPr="00CD3F18">
        <w:rPr>
          <w:rFonts w:ascii="Palatino Linotype" w:eastAsia="Palatino Linotype" w:hAnsi="Palatino Linotype" w:cs="Palatino Linotype"/>
          <w:b/>
          <w:i/>
          <w:color w:val="000000" w:themeColor="text1"/>
        </w:rPr>
        <w:t>Servidor público habilitado</w:t>
      </w:r>
      <w:r w:rsidRPr="00CD3F18">
        <w:rPr>
          <w:rFonts w:ascii="Palatino Linotype" w:eastAsia="Palatino Linotype" w:hAnsi="Palatino Linotype" w:cs="Palatino Linotype"/>
          <w:i/>
          <w:color w:val="000000" w:themeColor="text1"/>
        </w:rPr>
        <w:t>: 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rsidR="002C71D9" w:rsidRPr="00CD3F18" w:rsidRDefault="002C71D9" w:rsidP="00CD3F18">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CD3F18">
        <w:rPr>
          <w:rFonts w:ascii="Palatino Linotype" w:eastAsia="Palatino Linotype" w:hAnsi="Palatino Linotype" w:cs="Palatino Linotype"/>
          <w:color w:val="000000" w:themeColor="text1"/>
        </w:rPr>
        <w:lastRenderedPageBreak/>
        <w:t xml:space="preserve">Así las cosas, se advierte que la Unidad de Transparencia </w:t>
      </w:r>
      <w:r w:rsidRPr="00CD3F18">
        <w:rPr>
          <w:rFonts w:ascii="Palatino Linotype" w:eastAsia="Palatino Linotype" w:hAnsi="Palatino Linotype" w:cs="Palatino Linotype"/>
          <w:b/>
          <w:color w:val="000000" w:themeColor="text1"/>
        </w:rPr>
        <w:t>no cumplió</w:t>
      </w:r>
      <w:r w:rsidRPr="00CD3F18">
        <w:rPr>
          <w:rFonts w:ascii="Palatino Linotype" w:eastAsia="Palatino Linotype" w:hAnsi="Palatino Linotype" w:cs="Palatino Linotype"/>
          <w:color w:val="000000" w:themeColor="text1"/>
        </w:rPr>
        <w:t xml:space="preserve"> con lo establecido en el artículo 162 de la Ley de Transparencia y Acceso a la Información Pública del Estado de México y Municipios, el cual menciona lo siguiente:</w:t>
      </w:r>
    </w:p>
    <w:p w:rsidR="002C71D9" w:rsidRPr="00CD3F18" w:rsidRDefault="002C71D9" w:rsidP="00CD3F18">
      <w:pPr>
        <w:jc w:val="both"/>
        <w:rPr>
          <w:rFonts w:ascii="Palatino Linotype" w:eastAsia="Palatino Linotype" w:hAnsi="Palatino Linotype" w:cs="Palatino Linotype"/>
          <w:i/>
          <w:color w:val="000000" w:themeColor="text1"/>
        </w:rPr>
      </w:pPr>
      <w:r w:rsidRPr="00CD3F18">
        <w:rPr>
          <w:rFonts w:ascii="Palatino Linotype" w:eastAsia="Palatino Linotype" w:hAnsi="Palatino Linotype" w:cs="Palatino Linotype"/>
          <w:i/>
          <w:color w:val="000000" w:themeColor="text1"/>
        </w:rPr>
        <w:t>“</w:t>
      </w:r>
      <w:r w:rsidRPr="00CD3F18">
        <w:rPr>
          <w:rFonts w:ascii="Palatino Linotype" w:eastAsia="Palatino Linotype" w:hAnsi="Palatino Linotype" w:cs="Palatino Linotype"/>
          <w:b/>
          <w:i/>
          <w:color w:val="000000" w:themeColor="text1"/>
        </w:rPr>
        <w:t>Artículo 162.</w:t>
      </w:r>
      <w:r w:rsidRPr="00CD3F18">
        <w:rPr>
          <w:rFonts w:ascii="Palatino Linotype" w:eastAsia="Palatino Linotype" w:hAnsi="Palatino Linotype" w:cs="Palatino Linotype"/>
          <w:i/>
          <w:color w:val="000000" w:themeColor="text1"/>
        </w:rPr>
        <w:t xml:space="preserve"> Las unidades de transparencia deberán garantizar que las solicitudes se turnen a </w:t>
      </w:r>
      <w:r w:rsidRPr="00CD3F18">
        <w:rPr>
          <w:rFonts w:ascii="Palatino Linotype" w:eastAsia="Palatino Linotype" w:hAnsi="Palatino Linotype" w:cs="Palatino Linotype"/>
          <w:b/>
          <w:i/>
          <w:color w:val="000000" w:themeColor="text1"/>
        </w:rPr>
        <w:t>todas las Áreas competentes</w:t>
      </w:r>
      <w:r w:rsidRPr="00CD3F18">
        <w:rPr>
          <w:rFonts w:ascii="Palatino Linotype" w:eastAsia="Palatino Linotype" w:hAnsi="Palatino Linotype" w:cs="Palatino Linotype"/>
          <w:i/>
          <w:color w:val="000000" w:themeColor="text1"/>
        </w:rPr>
        <w:t xml:space="preserve"> que cuenten con la información o deban tenerla de acuerdo a sus facultades, competencias y funciones, </w:t>
      </w:r>
      <w:r w:rsidRPr="00CD3F18">
        <w:rPr>
          <w:rFonts w:ascii="Palatino Linotype" w:eastAsia="Palatino Linotype" w:hAnsi="Palatino Linotype" w:cs="Palatino Linotype"/>
          <w:b/>
          <w:i/>
          <w:color w:val="000000" w:themeColor="text1"/>
        </w:rPr>
        <w:t>con el objeto de que realicen una búsqueda exhaustiva y razonable de la información solicitada</w:t>
      </w:r>
      <w:r w:rsidRPr="00CD3F18">
        <w:rPr>
          <w:rFonts w:ascii="Palatino Linotype" w:eastAsia="Palatino Linotype" w:hAnsi="Palatino Linotype" w:cs="Palatino Linotype"/>
          <w:i/>
          <w:color w:val="000000" w:themeColor="text1"/>
        </w:rPr>
        <w:t>.”</w:t>
      </w:r>
    </w:p>
    <w:p w:rsidR="002C71D9" w:rsidRPr="00CD3F18" w:rsidRDefault="002C71D9" w:rsidP="00CD3F18">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2C71D9" w:rsidRPr="00CD3F18" w:rsidRDefault="002C71D9" w:rsidP="00CD3F18">
      <w:pPr>
        <w:numPr>
          <w:ilvl w:val="0"/>
          <w:numId w:val="2"/>
        </w:numPr>
        <w:spacing w:line="360" w:lineRule="auto"/>
        <w:ind w:left="0" w:firstLine="0"/>
        <w:jc w:val="both"/>
        <w:rPr>
          <w:rFonts w:ascii="Palatino Linotype" w:eastAsia="Palatino Linotype" w:hAnsi="Palatino Linotype" w:cs="Palatino Linotype"/>
          <w:b/>
          <w:color w:val="000000" w:themeColor="text1"/>
        </w:rPr>
      </w:pPr>
      <w:r w:rsidRPr="00CD3F18">
        <w:rPr>
          <w:rFonts w:ascii="Palatino Linotype" w:eastAsia="Palatino Linotype" w:hAnsi="Palatino Linotype" w:cs="Palatino Linotype"/>
          <w:color w:val="000000" w:themeColor="text1"/>
        </w:rPr>
        <w:t>El buscar exhaustivamente en sus archivos, es identificar la unidad(s) administrativa(s) que resguardan el documento al que una persona pretende acceder, es practicar una adecuada gestión documental que nos permite localizar el documento, como bien señala el artículo 159, de la Ley de Transparencia;  por lo que, se puede apreciar que probablemente se cuente con la información solicitada.</w:t>
      </w:r>
    </w:p>
    <w:p w:rsidR="002C71D9" w:rsidRPr="00CD3F18" w:rsidRDefault="002C71D9" w:rsidP="00CD3F18">
      <w:pPr>
        <w:pBdr>
          <w:top w:val="nil"/>
          <w:left w:val="nil"/>
          <w:bottom w:val="nil"/>
          <w:right w:val="nil"/>
          <w:between w:val="nil"/>
        </w:pBdr>
        <w:rPr>
          <w:rFonts w:ascii="Palatino Linotype" w:eastAsia="Palatino Linotype" w:hAnsi="Palatino Linotype" w:cs="Palatino Linotype"/>
          <w:b/>
          <w:color w:val="000000" w:themeColor="text1"/>
        </w:rPr>
      </w:pPr>
    </w:p>
    <w:p w:rsidR="002C71D9" w:rsidRPr="00CD3F18" w:rsidRDefault="002C71D9" w:rsidP="00CD3F18">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CD3F18">
        <w:rPr>
          <w:rFonts w:ascii="Palatino Linotype" w:eastAsia="Palatino Linotype" w:hAnsi="Palatino Linotype" w:cs="Palatino Linotype"/>
          <w:color w:val="000000" w:themeColor="text1"/>
        </w:rPr>
        <w:t xml:space="preserve">Por lo anterior, de la respuesta emitida a la solicitud de información, no se tiene la certeza de que efectivamente se haya llevado a cabo la búsqueda de lo requerido de manera razonable, en el soporte documental, electrónico, digital o cualquier otro que se albergan en los archivos de cada área que conforman al </w:t>
      </w:r>
      <w:r w:rsidRPr="00CD3F18">
        <w:rPr>
          <w:rFonts w:ascii="Palatino Linotype" w:eastAsia="Palatino Linotype" w:hAnsi="Palatino Linotype" w:cs="Palatino Linotype"/>
          <w:b/>
          <w:color w:val="000000" w:themeColor="text1"/>
        </w:rPr>
        <w:t>SUJETO OBLIGADO</w:t>
      </w:r>
      <w:r w:rsidRPr="00CD3F18">
        <w:rPr>
          <w:rFonts w:ascii="Palatino Linotype" w:eastAsia="Palatino Linotype" w:hAnsi="Palatino Linotype" w:cs="Palatino Linotype"/>
          <w:color w:val="000000" w:themeColor="text1"/>
        </w:rPr>
        <w:t xml:space="preserve"> y que derivado de sus funciones, atribuciones y competencias haya generado algún tipo de documento en el que se haya registrado lo solicitado. En ese sentido si no existe evidencia documental que acredite que en efecto, se haya realizado una búsqueda exhaustiva y razonable de lo solicitado, para poder confirmar que la respuesta es correcta.</w:t>
      </w:r>
    </w:p>
    <w:p w:rsidR="002C71D9" w:rsidRPr="00CD3F18" w:rsidRDefault="002C71D9" w:rsidP="00CD3F18">
      <w:pPr>
        <w:spacing w:line="360" w:lineRule="auto"/>
        <w:jc w:val="both"/>
        <w:rPr>
          <w:rFonts w:ascii="Palatino Linotype" w:eastAsia="Palatino Linotype" w:hAnsi="Palatino Linotype" w:cs="Palatino Linotype"/>
          <w:color w:val="000000" w:themeColor="text1"/>
        </w:rPr>
      </w:pPr>
    </w:p>
    <w:p w:rsidR="002C71D9" w:rsidRPr="00CD3F18" w:rsidRDefault="002C71D9" w:rsidP="00CD3F18">
      <w:pPr>
        <w:numPr>
          <w:ilvl w:val="0"/>
          <w:numId w:val="2"/>
        </w:numPr>
        <w:spacing w:line="360" w:lineRule="auto"/>
        <w:ind w:left="0" w:firstLine="0"/>
        <w:jc w:val="both"/>
        <w:rPr>
          <w:rFonts w:ascii="Palatino Linotype" w:hAnsi="Palatino Linotype"/>
          <w:color w:val="000000" w:themeColor="text1"/>
        </w:rPr>
      </w:pPr>
      <w:r w:rsidRPr="00CD3F18">
        <w:rPr>
          <w:rFonts w:ascii="Palatino Linotype" w:eastAsia="Palatino Linotype" w:hAnsi="Palatino Linotype" w:cs="Palatino Linotype"/>
          <w:color w:val="000000" w:themeColor="text1"/>
        </w:rPr>
        <w:t xml:space="preserve">Es de subrayar que el derecho de acceso a la información pública, consiste en que la información solicitada conste en un soporte documental en cualquiera de sus formas, a saber: expedientes, reportes, estudios, actas, resoluciones, oficios, correspondencia, </w:t>
      </w:r>
      <w:r w:rsidRPr="00CD3F18">
        <w:rPr>
          <w:rFonts w:ascii="Palatino Linotype" w:eastAsia="Palatino Linotype" w:hAnsi="Palatino Linotype" w:cs="Palatino Linotype"/>
          <w:color w:val="000000" w:themeColor="text1"/>
        </w:rPr>
        <w:lastRenderedPageBreak/>
        <w:t xml:space="preserve">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rsidR="002C71D9" w:rsidRPr="00CD3F18" w:rsidRDefault="002C71D9" w:rsidP="00CD3F18">
      <w:pPr>
        <w:jc w:val="both"/>
        <w:rPr>
          <w:rFonts w:ascii="Palatino Linotype" w:eastAsia="Palatino Linotype" w:hAnsi="Palatino Linotype" w:cs="Palatino Linotype"/>
          <w:i/>
          <w:color w:val="000000" w:themeColor="text1"/>
        </w:rPr>
      </w:pPr>
      <w:r w:rsidRPr="00CD3F18">
        <w:rPr>
          <w:rFonts w:ascii="Palatino Linotype" w:eastAsia="Palatino Linotype" w:hAnsi="Palatino Linotype" w:cs="Palatino Linotype"/>
          <w:i/>
          <w:color w:val="000000" w:themeColor="text1"/>
        </w:rPr>
        <w:t>“</w:t>
      </w:r>
      <w:r w:rsidRPr="00CD3F18">
        <w:rPr>
          <w:rFonts w:ascii="Palatino Linotype" w:eastAsia="Palatino Linotype" w:hAnsi="Palatino Linotype" w:cs="Palatino Linotype"/>
          <w:b/>
          <w:i/>
          <w:color w:val="000000" w:themeColor="text1"/>
        </w:rPr>
        <w:t xml:space="preserve">Artículo 3. </w:t>
      </w:r>
      <w:r w:rsidRPr="00CD3F18">
        <w:rPr>
          <w:rFonts w:ascii="Palatino Linotype" w:eastAsia="Palatino Linotype" w:hAnsi="Palatino Linotype" w:cs="Palatino Linotype"/>
          <w:i/>
          <w:color w:val="000000" w:themeColor="text1"/>
        </w:rPr>
        <w:t>Para los efectos de la presente Ley se entenderá por:</w:t>
      </w:r>
    </w:p>
    <w:p w:rsidR="002C71D9" w:rsidRPr="00CD3F18" w:rsidRDefault="002C71D9" w:rsidP="00CD3F18">
      <w:pPr>
        <w:jc w:val="both"/>
        <w:rPr>
          <w:rFonts w:ascii="Palatino Linotype" w:eastAsia="Palatino Linotype" w:hAnsi="Palatino Linotype" w:cs="Palatino Linotype"/>
          <w:i/>
          <w:color w:val="000000" w:themeColor="text1"/>
        </w:rPr>
      </w:pPr>
      <w:r w:rsidRPr="00CD3F18">
        <w:rPr>
          <w:rFonts w:ascii="Palatino Linotype" w:eastAsia="Palatino Linotype" w:hAnsi="Palatino Linotype" w:cs="Palatino Linotype"/>
          <w:i/>
          <w:color w:val="000000" w:themeColor="text1"/>
        </w:rPr>
        <w:t>(…)</w:t>
      </w:r>
    </w:p>
    <w:p w:rsidR="002C71D9" w:rsidRPr="00CD3F18" w:rsidRDefault="002C71D9" w:rsidP="00CD3F18">
      <w:pPr>
        <w:jc w:val="both"/>
        <w:rPr>
          <w:rFonts w:ascii="Palatino Linotype" w:eastAsia="Palatino Linotype" w:hAnsi="Palatino Linotype" w:cs="Palatino Linotype"/>
          <w:i/>
          <w:color w:val="000000" w:themeColor="text1"/>
        </w:rPr>
      </w:pPr>
      <w:r w:rsidRPr="00CD3F18">
        <w:rPr>
          <w:rFonts w:ascii="Palatino Linotype" w:eastAsia="Palatino Linotype" w:hAnsi="Palatino Linotype" w:cs="Palatino Linotype"/>
          <w:b/>
          <w:i/>
          <w:color w:val="000000" w:themeColor="text1"/>
        </w:rPr>
        <w:t>XI. Documento:</w:t>
      </w:r>
      <w:r w:rsidRPr="00CD3F18">
        <w:rPr>
          <w:rFonts w:ascii="Palatino Linotype" w:eastAsia="Palatino Linotype" w:hAnsi="Palatino Linotype" w:cs="Palatino Linotype"/>
          <w:i/>
          <w:color w:val="000000" w:themeColor="text1"/>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2C71D9" w:rsidRPr="00CD3F18" w:rsidRDefault="002C71D9" w:rsidP="00CD3F18">
      <w:pPr>
        <w:spacing w:line="360" w:lineRule="auto"/>
        <w:jc w:val="both"/>
        <w:rPr>
          <w:rFonts w:ascii="Palatino Linotype" w:eastAsia="Palatino Linotype" w:hAnsi="Palatino Linotype" w:cs="Palatino Linotype"/>
          <w:i/>
          <w:color w:val="000000" w:themeColor="text1"/>
        </w:rPr>
      </w:pPr>
      <w:r w:rsidRPr="00CD3F18">
        <w:rPr>
          <w:rFonts w:ascii="Palatino Linotype" w:eastAsia="Palatino Linotype" w:hAnsi="Palatino Linotype" w:cs="Palatino Linotype"/>
          <w:i/>
          <w:color w:val="000000" w:themeColor="text1"/>
        </w:rPr>
        <w:t>(…)”</w:t>
      </w:r>
    </w:p>
    <w:p w:rsidR="002C71D9" w:rsidRPr="00CD3F18" w:rsidRDefault="002C71D9" w:rsidP="00CD3F18">
      <w:pPr>
        <w:jc w:val="both"/>
        <w:rPr>
          <w:rFonts w:ascii="Palatino Linotype" w:eastAsia="Palatino Linotype" w:hAnsi="Palatino Linotype" w:cs="Palatino Linotype"/>
          <w:color w:val="000000" w:themeColor="text1"/>
        </w:rPr>
      </w:pPr>
    </w:p>
    <w:p w:rsidR="002C71D9" w:rsidRPr="00CD3F18" w:rsidRDefault="002C71D9" w:rsidP="00CD3F18">
      <w:pPr>
        <w:numPr>
          <w:ilvl w:val="0"/>
          <w:numId w:val="2"/>
        </w:numPr>
        <w:spacing w:line="360" w:lineRule="auto"/>
        <w:ind w:left="0" w:firstLine="0"/>
        <w:jc w:val="both"/>
        <w:rPr>
          <w:rFonts w:ascii="Palatino Linotype" w:hAnsi="Palatino Linotype"/>
          <w:color w:val="000000" w:themeColor="text1"/>
        </w:rPr>
      </w:pPr>
      <w:r w:rsidRPr="00CD3F18">
        <w:rPr>
          <w:rFonts w:ascii="Palatino Linotype" w:eastAsia="Palatino Linotype" w:hAnsi="Palatino Linotype" w:cs="Palatino Linotype"/>
          <w:color w:val="000000" w:themeColor="text1"/>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rsidR="002C71D9" w:rsidRPr="00CD3F18" w:rsidRDefault="002C71D9" w:rsidP="00CD3F18">
      <w:pPr>
        <w:jc w:val="both"/>
        <w:rPr>
          <w:rFonts w:ascii="Palatino Linotype" w:eastAsia="Palatino Linotype" w:hAnsi="Palatino Linotype" w:cs="Palatino Linotype"/>
          <w:b/>
          <w:i/>
          <w:color w:val="000000" w:themeColor="text1"/>
        </w:rPr>
      </w:pPr>
      <w:r w:rsidRPr="00CD3F18">
        <w:rPr>
          <w:rFonts w:ascii="Palatino Linotype" w:eastAsia="Palatino Linotype" w:hAnsi="Palatino Linotype" w:cs="Palatino Linotype"/>
          <w:b/>
          <w:color w:val="000000" w:themeColor="text1"/>
        </w:rPr>
        <w:t>“</w:t>
      </w:r>
      <w:r w:rsidRPr="00CD3F18">
        <w:rPr>
          <w:rFonts w:ascii="Palatino Linotype" w:eastAsia="Palatino Linotype" w:hAnsi="Palatino Linotype" w:cs="Palatino Linotype"/>
          <w:b/>
          <w:i/>
          <w:color w:val="000000" w:themeColor="text1"/>
        </w:rPr>
        <w:t>CRITERIO 0002-11</w:t>
      </w:r>
    </w:p>
    <w:p w:rsidR="002C71D9" w:rsidRPr="00CD3F18" w:rsidRDefault="002C71D9" w:rsidP="00CD3F18">
      <w:pPr>
        <w:jc w:val="both"/>
        <w:rPr>
          <w:rFonts w:ascii="Palatino Linotype" w:eastAsia="Palatino Linotype" w:hAnsi="Palatino Linotype" w:cs="Palatino Linotype"/>
          <w:i/>
          <w:color w:val="000000" w:themeColor="text1"/>
        </w:rPr>
      </w:pPr>
      <w:r w:rsidRPr="00CD3F18">
        <w:rPr>
          <w:rFonts w:ascii="Palatino Linotype" w:eastAsia="Palatino Linotype" w:hAnsi="Palatino Linotype" w:cs="Palatino Linotype"/>
          <w:b/>
          <w:i/>
          <w:color w:val="000000" w:themeColor="text1"/>
        </w:rPr>
        <w:t>INFORMACIÓN PÚBLICA, CONCEPTO DE, EN MATERIA DE TRANSPARENCIA. INTERPRETACIÓN SISTEMÁTICA DE LOS ARTÍCULOS 2°, FRACCIÓN V, XV, Y XVI, 3°, 4°, 11 Y 41.</w:t>
      </w:r>
      <w:r w:rsidRPr="00CD3F18">
        <w:rPr>
          <w:rFonts w:ascii="Palatino Linotype" w:eastAsia="Palatino Linotype" w:hAnsi="Palatino Linotype" w:cs="Palatino Linotype"/>
          <w:i/>
          <w:color w:val="000000" w:themeColor="text1"/>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2C71D9" w:rsidRPr="00CD3F18" w:rsidRDefault="002C71D9" w:rsidP="00CD3F18">
      <w:pPr>
        <w:jc w:val="both"/>
        <w:rPr>
          <w:rFonts w:ascii="Palatino Linotype" w:eastAsia="Palatino Linotype" w:hAnsi="Palatino Linotype" w:cs="Palatino Linotype"/>
          <w:i/>
          <w:color w:val="000000" w:themeColor="text1"/>
        </w:rPr>
      </w:pPr>
      <w:r w:rsidRPr="00CD3F18">
        <w:rPr>
          <w:rFonts w:ascii="Palatino Linotype" w:eastAsia="Palatino Linotype" w:hAnsi="Palatino Linotype" w:cs="Palatino Linotype"/>
          <w:i/>
          <w:color w:val="000000" w:themeColor="text1"/>
        </w:rPr>
        <w:lastRenderedPageBreak/>
        <w:t>En consecuencia el acceso a la información se refiere a que se cumplan cualquiera de los siguientes tres supuestos:</w:t>
      </w:r>
    </w:p>
    <w:p w:rsidR="002C71D9" w:rsidRPr="00CD3F18" w:rsidRDefault="002C71D9" w:rsidP="00CD3F18">
      <w:pPr>
        <w:jc w:val="both"/>
        <w:rPr>
          <w:rFonts w:ascii="Palatino Linotype" w:eastAsia="Palatino Linotype" w:hAnsi="Palatino Linotype" w:cs="Palatino Linotype"/>
          <w:b/>
          <w:i/>
          <w:color w:val="000000" w:themeColor="text1"/>
        </w:rPr>
      </w:pPr>
      <w:r w:rsidRPr="00CD3F18">
        <w:rPr>
          <w:rFonts w:ascii="Palatino Linotype" w:eastAsia="Palatino Linotype" w:hAnsi="Palatino Linotype" w:cs="Palatino Linotype"/>
          <w:b/>
          <w:i/>
          <w:color w:val="000000" w:themeColor="text1"/>
        </w:rPr>
        <w:t xml:space="preserve">1) </w:t>
      </w:r>
      <w:r w:rsidRPr="00CD3F18">
        <w:rPr>
          <w:rFonts w:ascii="Palatino Linotype" w:eastAsia="Palatino Linotype" w:hAnsi="Palatino Linotype" w:cs="Palatino Linotype"/>
          <w:b/>
          <w:i/>
          <w:color w:val="000000" w:themeColor="text1"/>
          <w:u w:val="single"/>
        </w:rPr>
        <w:t>Que se trate de información registrada en cualquier soporte documental, que en ejercicio de las atribuciones conferidas, sea generada por los Sujetos Obligados;</w:t>
      </w:r>
    </w:p>
    <w:p w:rsidR="002C71D9" w:rsidRPr="00CD3F18" w:rsidRDefault="002C71D9" w:rsidP="00CD3F18">
      <w:pPr>
        <w:jc w:val="both"/>
        <w:rPr>
          <w:rFonts w:ascii="Palatino Linotype" w:eastAsia="Palatino Linotype" w:hAnsi="Palatino Linotype" w:cs="Palatino Linotype"/>
          <w:i/>
          <w:color w:val="000000" w:themeColor="text1"/>
        </w:rPr>
      </w:pPr>
      <w:r w:rsidRPr="00CD3F18">
        <w:rPr>
          <w:rFonts w:ascii="Palatino Linotype" w:eastAsia="Palatino Linotype" w:hAnsi="Palatino Linotype" w:cs="Palatino Linotype"/>
          <w:i/>
          <w:color w:val="000000" w:themeColor="text1"/>
        </w:rPr>
        <w:t>2) Que se trate de información registrada en cualquier soporte documental, que en ejercicio de las atribuciones conferidas, sea administrada por los Sujetos Obligados, y</w:t>
      </w:r>
    </w:p>
    <w:p w:rsidR="002C71D9" w:rsidRPr="00CD3F18" w:rsidRDefault="002C71D9" w:rsidP="00CD3F18">
      <w:pPr>
        <w:jc w:val="both"/>
        <w:rPr>
          <w:rFonts w:ascii="Palatino Linotype" w:eastAsia="Palatino Linotype" w:hAnsi="Palatino Linotype" w:cs="Palatino Linotype"/>
          <w:i/>
          <w:color w:val="000000" w:themeColor="text1"/>
        </w:rPr>
      </w:pPr>
      <w:r w:rsidRPr="00CD3F18">
        <w:rPr>
          <w:rFonts w:ascii="Palatino Linotype" w:eastAsia="Palatino Linotype" w:hAnsi="Palatino Linotype" w:cs="Palatino Linotype"/>
          <w:i/>
          <w:color w:val="000000" w:themeColor="text1"/>
        </w:rPr>
        <w:t>3) Que se trate de información registrada en cualquier soporte documental, que en ejercicio de las atribuciones conferidas, se encuentre en posesión de los Sujetos Obligados.”</w:t>
      </w:r>
    </w:p>
    <w:p w:rsidR="002C71D9" w:rsidRPr="00CD3F18" w:rsidRDefault="002C71D9" w:rsidP="00CD3F18">
      <w:pPr>
        <w:tabs>
          <w:tab w:val="left" w:pos="851"/>
        </w:tabs>
        <w:spacing w:line="360" w:lineRule="auto"/>
        <w:rPr>
          <w:rFonts w:ascii="Palatino Linotype" w:eastAsia="Palatino Linotype" w:hAnsi="Palatino Linotype" w:cs="Palatino Linotype"/>
          <w:color w:val="000000" w:themeColor="text1"/>
        </w:rPr>
      </w:pPr>
      <w:r w:rsidRPr="00CD3F18">
        <w:rPr>
          <w:rFonts w:ascii="Palatino Linotype" w:eastAsia="Palatino Linotype" w:hAnsi="Palatino Linotype" w:cs="Palatino Linotype"/>
          <w:color w:val="000000" w:themeColor="text1"/>
        </w:rPr>
        <w:t>(Énfasis Añadido)</w:t>
      </w:r>
    </w:p>
    <w:p w:rsidR="002C71D9" w:rsidRPr="00CD3F18" w:rsidRDefault="002C71D9" w:rsidP="00CD3F18">
      <w:pPr>
        <w:pBdr>
          <w:top w:val="nil"/>
          <w:left w:val="nil"/>
          <w:bottom w:val="nil"/>
          <w:right w:val="nil"/>
          <w:between w:val="nil"/>
        </w:pBdr>
        <w:jc w:val="both"/>
        <w:rPr>
          <w:rFonts w:ascii="Palatino Linotype" w:eastAsia="Palatino Linotype" w:hAnsi="Palatino Linotype" w:cs="Palatino Linotype"/>
          <w:color w:val="000000" w:themeColor="text1"/>
        </w:rPr>
      </w:pPr>
    </w:p>
    <w:p w:rsidR="002C71D9" w:rsidRPr="00CD3F18" w:rsidRDefault="002C71D9" w:rsidP="00CD3F18">
      <w:pPr>
        <w:numPr>
          <w:ilvl w:val="0"/>
          <w:numId w:val="2"/>
        </w:numPr>
        <w:spacing w:line="360" w:lineRule="auto"/>
        <w:ind w:left="0" w:firstLine="0"/>
        <w:jc w:val="both"/>
        <w:rPr>
          <w:rFonts w:ascii="Palatino Linotype" w:hAnsi="Palatino Linotype"/>
          <w:color w:val="000000" w:themeColor="text1"/>
        </w:rPr>
      </w:pPr>
      <w:r w:rsidRPr="00CD3F18">
        <w:rPr>
          <w:rFonts w:ascii="Palatino Linotype" w:eastAsia="Palatino Linotype" w:hAnsi="Palatino Linotype" w:cs="Palatino Linotype"/>
          <w:color w:val="000000" w:themeColor="text1"/>
        </w:rPr>
        <w:t>Por su parte los artículos 160 y 166, de la Ley local en la materia, que se reproduce de la siguiente forma:</w:t>
      </w:r>
    </w:p>
    <w:p w:rsidR="002C71D9" w:rsidRPr="00CD3F18" w:rsidRDefault="002C71D9" w:rsidP="00CD3F18">
      <w:pPr>
        <w:jc w:val="both"/>
        <w:rPr>
          <w:rFonts w:ascii="Palatino Linotype" w:eastAsia="Palatino Linotype" w:hAnsi="Palatino Linotype" w:cs="Palatino Linotype"/>
          <w:i/>
          <w:color w:val="000000" w:themeColor="text1"/>
        </w:rPr>
      </w:pPr>
      <w:r w:rsidRPr="00CD3F18">
        <w:rPr>
          <w:rFonts w:ascii="Palatino Linotype" w:eastAsia="Palatino Linotype" w:hAnsi="Palatino Linotype" w:cs="Palatino Linotype"/>
          <w:i/>
          <w:color w:val="000000" w:themeColor="text1"/>
        </w:rPr>
        <w:t>“</w:t>
      </w:r>
      <w:r w:rsidRPr="00CD3F18">
        <w:rPr>
          <w:rFonts w:ascii="Palatino Linotype" w:eastAsia="Palatino Linotype" w:hAnsi="Palatino Linotype" w:cs="Palatino Linotype"/>
          <w:b/>
          <w:i/>
          <w:color w:val="000000" w:themeColor="text1"/>
        </w:rPr>
        <w:t>Artículo 160.</w:t>
      </w:r>
      <w:r w:rsidRPr="00CD3F18">
        <w:rPr>
          <w:rFonts w:ascii="Palatino Linotype" w:eastAsia="Palatino Linotype" w:hAnsi="Palatino Linotype" w:cs="Palatino Linotype"/>
          <w:i/>
          <w:color w:val="000000" w:themeColor="text1"/>
        </w:rPr>
        <w:t xml:space="preserve"> </w:t>
      </w:r>
      <w:r w:rsidRPr="00CD3F18">
        <w:rPr>
          <w:rFonts w:ascii="Palatino Linotype" w:eastAsia="Palatino Linotype" w:hAnsi="Palatino Linotype" w:cs="Palatino Linotype"/>
          <w:i/>
          <w:color w:val="000000" w:themeColor="text1"/>
          <w:u w:val="single"/>
        </w:rPr>
        <w:t>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r w:rsidRPr="00CD3F18">
        <w:rPr>
          <w:rFonts w:ascii="Palatino Linotype" w:eastAsia="Palatino Linotype" w:hAnsi="Palatino Linotype" w:cs="Palatino Linotype"/>
          <w:i/>
          <w:color w:val="000000" w:themeColor="text1"/>
        </w:rPr>
        <w:t>.</w:t>
      </w:r>
    </w:p>
    <w:p w:rsidR="002C71D9" w:rsidRPr="00CD3F18" w:rsidRDefault="002C71D9" w:rsidP="00CD3F18">
      <w:pPr>
        <w:jc w:val="both"/>
        <w:rPr>
          <w:rFonts w:ascii="Palatino Linotype" w:eastAsia="Palatino Linotype" w:hAnsi="Palatino Linotype" w:cs="Palatino Linotype"/>
          <w:i/>
          <w:color w:val="000000" w:themeColor="text1"/>
        </w:rPr>
      </w:pPr>
    </w:p>
    <w:p w:rsidR="002C71D9" w:rsidRPr="00CD3F18" w:rsidRDefault="002C71D9" w:rsidP="00CD3F18">
      <w:pPr>
        <w:jc w:val="both"/>
        <w:rPr>
          <w:rFonts w:ascii="Palatino Linotype" w:eastAsia="Palatino Linotype" w:hAnsi="Palatino Linotype" w:cs="Palatino Linotype"/>
          <w:i/>
          <w:color w:val="000000" w:themeColor="text1"/>
        </w:rPr>
      </w:pPr>
      <w:r w:rsidRPr="00CD3F18">
        <w:rPr>
          <w:rFonts w:ascii="Palatino Linotype" w:eastAsia="Palatino Linotype" w:hAnsi="Palatino Linotype" w:cs="Palatino Linotype"/>
          <w:i/>
          <w:color w:val="000000" w:themeColor="text1"/>
        </w:rPr>
        <w:t>En caso que la información solicitada consista en bases de datos se deberá privilegiar la entrega de la misma en formatos abiertos.</w:t>
      </w:r>
    </w:p>
    <w:p w:rsidR="002C71D9" w:rsidRPr="00CD3F18" w:rsidRDefault="002C71D9" w:rsidP="00CD3F18">
      <w:pPr>
        <w:jc w:val="both"/>
        <w:rPr>
          <w:rFonts w:ascii="Palatino Linotype" w:eastAsia="Palatino Linotype" w:hAnsi="Palatino Linotype" w:cs="Palatino Linotype"/>
          <w:i/>
          <w:color w:val="000000" w:themeColor="text1"/>
          <w:u w:val="single"/>
        </w:rPr>
      </w:pPr>
      <w:r w:rsidRPr="00CD3F18">
        <w:rPr>
          <w:rFonts w:ascii="Palatino Linotype" w:eastAsia="Palatino Linotype" w:hAnsi="Palatino Linotype" w:cs="Palatino Linotype"/>
          <w:b/>
          <w:i/>
          <w:color w:val="000000" w:themeColor="text1"/>
        </w:rPr>
        <w:t>Artículo 166.</w:t>
      </w:r>
      <w:r w:rsidRPr="00CD3F18">
        <w:rPr>
          <w:rFonts w:ascii="Palatino Linotype" w:eastAsia="Palatino Linotype" w:hAnsi="Palatino Linotype" w:cs="Palatino Linotype"/>
          <w:i/>
          <w:color w:val="000000" w:themeColor="text1"/>
        </w:rPr>
        <w:t xml:space="preserve"> </w:t>
      </w:r>
      <w:r w:rsidRPr="00CD3F18">
        <w:rPr>
          <w:rFonts w:ascii="Palatino Linotype" w:eastAsia="Palatino Linotype" w:hAnsi="Palatino Linotype" w:cs="Palatino Linotype"/>
          <w:i/>
          <w:color w:val="000000" w:themeColor="text1"/>
          <w:u w:val="single"/>
        </w:rPr>
        <w:t>La obligación de acceso a la información pública se tendrá por cumplida cuando el solicitante tenga a su disposición la información requerida, o cuando realice la consulta de la misma en el lugar en el que ésta se localice.</w:t>
      </w:r>
    </w:p>
    <w:p w:rsidR="002C71D9" w:rsidRPr="00CD3F18" w:rsidRDefault="002C71D9" w:rsidP="00CD3F18">
      <w:pPr>
        <w:spacing w:line="360" w:lineRule="auto"/>
        <w:jc w:val="both"/>
        <w:rPr>
          <w:rFonts w:ascii="Palatino Linotype" w:eastAsia="Palatino Linotype" w:hAnsi="Palatino Linotype" w:cs="Palatino Linotype"/>
          <w:color w:val="000000" w:themeColor="text1"/>
        </w:rPr>
      </w:pPr>
      <w:r w:rsidRPr="00CD3F18">
        <w:rPr>
          <w:rFonts w:ascii="Palatino Linotype" w:eastAsia="Palatino Linotype" w:hAnsi="Palatino Linotype" w:cs="Palatino Linotype"/>
          <w:color w:val="000000" w:themeColor="text1"/>
        </w:rPr>
        <w:t>(Énfasis añadido)</w:t>
      </w:r>
    </w:p>
    <w:p w:rsidR="002C71D9" w:rsidRPr="00CD3F18" w:rsidRDefault="002C71D9" w:rsidP="00CD3F18">
      <w:pPr>
        <w:jc w:val="both"/>
        <w:rPr>
          <w:rFonts w:ascii="Palatino Linotype" w:eastAsia="Palatino Linotype" w:hAnsi="Palatino Linotype" w:cs="Palatino Linotype"/>
          <w:color w:val="000000" w:themeColor="text1"/>
        </w:rPr>
      </w:pPr>
    </w:p>
    <w:p w:rsidR="002C71D9" w:rsidRPr="00CD3F18" w:rsidRDefault="002C71D9" w:rsidP="00CD3F18">
      <w:pPr>
        <w:numPr>
          <w:ilvl w:val="0"/>
          <w:numId w:val="2"/>
        </w:numPr>
        <w:spacing w:line="360" w:lineRule="auto"/>
        <w:ind w:left="0" w:firstLine="0"/>
        <w:jc w:val="both"/>
        <w:rPr>
          <w:rFonts w:ascii="Palatino Linotype" w:hAnsi="Palatino Linotype"/>
          <w:color w:val="000000" w:themeColor="text1"/>
        </w:rPr>
      </w:pPr>
      <w:r w:rsidRPr="00CD3F18">
        <w:rPr>
          <w:rFonts w:ascii="Palatino Linotype" w:eastAsia="Palatino Linotype" w:hAnsi="Palatino Linotype" w:cs="Palatino Linotype"/>
          <w:color w:val="000000" w:themeColor="text1"/>
        </w:rPr>
        <w:t>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siempre y cuando así resultare procedente.</w:t>
      </w:r>
    </w:p>
    <w:p w:rsidR="002C71D9" w:rsidRPr="00CD3F18" w:rsidRDefault="002C71D9" w:rsidP="00CD3F18">
      <w:pPr>
        <w:spacing w:line="360" w:lineRule="auto"/>
        <w:jc w:val="both"/>
        <w:rPr>
          <w:rFonts w:ascii="Palatino Linotype" w:hAnsi="Palatino Linotype"/>
          <w:b/>
          <w:color w:val="000000" w:themeColor="text1"/>
        </w:rPr>
      </w:pPr>
    </w:p>
    <w:p w:rsidR="008F1029" w:rsidRPr="00CD3F18" w:rsidRDefault="008F1029" w:rsidP="00CD3F18">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CD3F18">
        <w:rPr>
          <w:rFonts w:ascii="Palatino Linotype" w:eastAsia="Palatino Linotype" w:hAnsi="Palatino Linotype" w:cs="Palatino Linotype"/>
          <w:color w:val="000000" w:themeColor="text1"/>
        </w:rPr>
        <w:t>Ahora bien, es de precisar que el particular requirió:</w:t>
      </w:r>
    </w:p>
    <w:p w:rsidR="003F31CF" w:rsidRPr="00CD3F18" w:rsidRDefault="003F31CF" w:rsidP="009E4CE6">
      <w:pPr>
        <w:pStyle w:val="Prrafodelista"/>
        <w:numPr>
          <w:ilvl w:val="0"/>
          <w:numId w:val="38"/>
        </w:numPr>
        <w:ind w:left="0" w:firstLine="0"/>
        <w:rPr>
          <w:rFonts w:ascii="Palatino Linotype" w:eastAsia="Palatino Linotype" w:hAnsi="Palatino Linotype" w:cs="Palatino Linotype"/>
          <w:i/>
          <w:color w:val="000000" w:themeColor="text1"/>
        </w:rPr>
      </w:pPr>
      <w:r w:rsidRPr="00CD3F18">
        <w:rPr>
          <w:rFonts w:ascii="Palatino Linotype" w:eastAsia="Palatino Linotype" w:hAnsi="Palatino Linotype" w:cs="Palatino Linotype"/>
          <w:i/>
          <w:color w:val="000000" w:themeColor="text1"/>
        </w:rPr>
        <w:t>Padrón de grúas concesionadas por municipio que contenga:</w:t>
      </w:r>
    </w:p>
    <w:p w:rsidR="003F31CF" w:rsidRPr="00CD3F18" w:rsidRDefault="003F31CF" w:rsidP="009E4CE6">
      <w:pPr>
        <w:pStyle w:val="Prrafodelista"/>
        <w:numPr>
          <w:ilvl w:val="1"/>
          <w:numId w:val="38"/>
        </w:numPr>
        <w:ind w:left="0" w:firstLine="0"/>
        <w:rPr>
          <w:rFonts w:ascii="Palatino Linotype" w:eastAsia="Palatino Linotype" w:hAnsi="Palatino Linotype" w:cs="Palatino Linotype"/>
          <w:i/>
          <w:color w:val="000000" w:themeColor="text1"/>
        </w:rPr>
      </w:pPr>
      <w:r w:rsidRPr="00CD3F18">
        <w:rPr>
          <w:rFonts w:ascii="Palatino Linotype" w:eastAsia="Palatino Linotype" w:hAnsi="Palatino Linotype" w:cs="Palatino Linotype"/>
          <w:i/>
          <w:color w:val="000000" w:themeColor="text1"/>
        </w:rPr>
        <w:lastRenderedPageBreak/>
        <w:t>Autorización de depósito</w:t>
      </w:r>
    </w:p>
    <w:p w:rsidR="003F31CF" w:rsidRPr="00CD3F18" w:rsidRDefault="003F31CF" w:rsidP="009E4CE6">
      <w:pPr>
        <w:pStyle w:val="Prrafodelista"/>
        <w:numPr>
          <w:ilvl w:val="1"/>
          <w:numId w:val="38"/>
        </w:numPr>
        <w:ind w:left="0" w:firstLine="0"/>
        <w:rPr>
          <w:rFonts w:ascii="Palatino Linotype" w:eastAsia="Palatino Linotype" w:hAnsi="Palatino Linotype" w:cs="Palatino Linotype"/>
          <w:i/>
          <w:color w:val="000000" w:themeColor="text1"/>
        </w:rPr>
      </w:pPr>
      <w:r w:rsidRPr="00CD3F18">
        <w:rPr>
          <w:rFonts w:ascii="Palatino Linotype" w:eastAsia="Palatino Linotype" w:hAnsi="Palatino Linotype" w:cs="Palatino Linotype"/>
          <w:i/>
          <w:color w:val="000000" w:themeColor="text1"/>
        </w:rPr>
        <w:t>Permiso</w:t>
      </w:r>
    </w:p>
    <w:p w:rsidR="003F31CF" w:rsidRPr="00CD3F18" w:rsidRDefault="003F31CF" w:rsidP="009E4CE6">
      <w:pPr>
        <w:pStyle w:val="Prrafodelista"/>
        <w:numPr>
          <w:ilvl w:val="0"/>
          <w:numId w:val="38"/>
        </w:numPr>
        <w:ind w:left="0" w:firstLine="0"/>
        <w:rPr>
          <w:rFonts w:ascii="Palatino Linotype" w:eastAsia="Palatino Linotype" w:hAnsi="Palatino Linotype" w:cs="Palatino Linotype"/>
          <w:i/>
          <w:color w:val="000000" w:themeColor="text1"/>
        </w:rPr>
      </w:pPr>
      <w:r w:rsidRPr="00CD3F18">
        <w:rPr>
          <w:rFonts w:ascii="Palatino Linotype" w:eastAsia="Palatino Linotype" w:hAnsi="Palatino Linotype" w:cs="Palatino Linotype"/>
          <w:i/>
          <w:color w:val="000000" w:themeColor="text1"/>
        </w:rPr>
        <w:t>Concesiones de las grúas con nombre del representante, teléfonos de oficina y domicilio de oficina vigente</w:t>
      </w:r>
    </w:p>
    <w:p w:rsidR="006D0B72" w:rsidRPr="00CD3F18" w:rsidRDefault="006D0B72" w:rsidP="00CD3F18">
      <w:pPr>
        <w:jc w:val="both"/>
        <w:rPr>
          <w:rFonts w:ascii="Palatino Linotype" w:eastAsia="Palatino Linotype" w:hAnsi="Palatino Linotype" w:cs="Palatino Linotype"/>
          <w:i/>
          <w:color w:val="000000" w:themeColor="text1"/>
        </w:rPr>
      </w:pPr>
    </w:p>
    <w:p w:rsidR="00D20CB8" w:rsidRPr="00CD3F18" w:rsidRDefault="00A06B53" w:rsidP="00CD3F18">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CD3F18">
        <w:rPr>
          <w:rFonts w:ascii="Palatino Linotype" w:eastAsia="Palatino Linotype" w:hAnsi="Palatino Linotype" w:cs="Palatino Linotype"/>
          <w:color w:val="000000" w:themeColor="text1"/>
        </w:rPr>
        <w:t xml:space="preserve">En respuesta el Sujeto Obligado a través de la </w:t>
      </w:r>
      <w:r w:rsidRPr="00CD3F18">
        <w:rPr>
          <w:rFonts w:ascii="Palatino Linotype" w:eastAsia="Palatino Linotype" w:hAnsi="Palatino Linotype" w:cs="Palatino Linotype"/>
          <w:b/>
          <w:color w:val="000000" w:themeColor="text1"/>
        </w:rPr>
        <w:t xml:space="preserve">Dirección de Asuntos Jurídicos, </w:t>
      </w:r>
      <w:r w:rsidRPr="00CD3F18">
        <w:rPr>
          <w:rFonts w:ascii="Palatino Linotype" w:eastAsia="Palatino Linotype" w:hAnsi="Palatino Linotype" w:cs="Palatino Linotype"/>
          <w:color w:val="000000" w:themeColor="text1"/>
        </w:rPr>
        <w:t>la</w:t>
      </w:r>
      <w:r w:rsidRPr="00CD3F18">
        <w:rPr>
          <w:rFonts w:ascii="Palatino Linotype" w:eastAsia="Palatino Linotype" w:hAnsi="Palatino Linotype" w:cs="Palatino Linotype"/>
          <w:b/>
          <w:color w:val="000000" w:themeColor="text1"/>
        </w:rPr>
        <w:t xml:space="preserve"> Subsecretaría de Movilidad, </w:t>
      </w:r>
      <w:r w:rsidRPr="00CD3F18">
        <w:rPr>
          <w:rFonts w:ascii="Palatino Linotype" w:eastAsia="Palatino Linotype" w:hAnsi="Palatino Linotype" w:cs="Palatino Linotype"/>
          <w:color w:val="000000" w:themeColor="text1"/>
        </w:rPr>
        <w:t>la</w:t>
      </w:r>
      <w:r w:rsidRPr="00CD3F18">
        <w:rPr>
          <w:rFonts w:ascii="Palatino Linotype" w:eastAsia="Palatino Linotype" w:hAnsi="Palatino Linotype" w:cs="Palatino Linotype"/>
          <w:b/>
          <w:color w:val="000000" w:themeColor="text1"/>
        </w:rPr>
        <w:t xml:space="preserve"> Dirección General del Registro Estatal del Transporte Público y </w:t>
      </w:r>
      <w:r w:rsidRPr="00CD3F18">
        <w:rPr>
          <w:rFonts w:ascii="Palatino Linotype" w:eastAsia="Palatino Linotype" w:hAnsi="Palatino Linotype" w:cs="Palatino Linotype"/>
          <w:color w:val="000000" w:themeColor="text1"/>
        </w:rPr>
        <w:t>las</w:t>
      </w:r>
      <w:r w:rsidRPr="00CD3F18">
        <w:rPr>
          <w:rFonts w:ascii="Palatino Linotype" w:eastAsia="Palatino Linotype" w:hAnsi="Palatino Linotype" w:cs="Palatino Linotype"/>
          <w:b/>
          <w:color w:val="000000" w:themeColor="text1"/>
        </w:rPr>
        <w:t xml:space="preserve"> Direcciones Generales de Movilidad Zona I, II, III y IV, </w:t>
      </w:r>
      <w:r w:rsidRPr="00CD3F18">
        <w:rPr>
          <w:rFonts w:ascii="Palatino Linotype" w:eastAsia="Palatino Linotype" w:hAnsi="Palatino Linotype" w:cs="Palatino Linotype"/>
          <w:color w:val="000000" w:themeColor="text1"/>
        </w:rPr>
        <w:t>refirieron no contar con la información requerida, circunstancia de la cual se dolió el recurrente inconformándose por la negativa de la información, posteriormente a través de informe justificado, el Sujeto Obligado ratificó la respuesta inicial.</w:t>
      </w:r>
    </w:p>
    <w:p w:rsidR="00D20CB8" w:rsidRPr="00CD3F18" w:rsidRDefault="00D20CB8" w:rsidP="00CD3F18">
      <w:pPr>
        <w:spacing w:line="360" w:lineRule="auto"/>
        <w:jc w:val="both"/>
        <w:rPr>
          <w:rFonts w:ascii="Palatino Linotype" w:eastAsia="Palatino Linotype" w:hAnsi="Palatino Linotype" w:cs="Palatino Linotype"/>
          <w:color w:val="000000" w:themeColor="text1"/>
        </w:rPr>
      </w:pPr>
    </w:p>
    <w:p w:rsidR="00D20CB8" w:rsidRPr="00CD3F18" w:rsidRDefault="00D20CB8" w:rsidP="00CD3F18">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CD3F18">
        <w:rPr>
          <w:rFonts w:ascii="Palatino Linotype" w:hAnsi="Palatino Linotype" w:cs="Arial"/>
          <w:color w:val="000000" w:themeColor="text1"/>
        </w:rPr>
        <w:t xml:space="preserve">En lo que respecta a la solicitud de información, es de referir que este Organismo aplica la suplencia de la queja a favor del recurrente, ya que al no ser expertos en la materia, la expresión documental referida puede no ser clara, por lo que este Instituto señala que la información a la que se refiere el solicitante es relativa a las </w:t>
      </w:r>
      <w:r w:rsidRPr="00CD3F18">
        <w:rPr>
          <w:rFonts w:ascii="Palatino Linotype" w:hAnsi="Palatino Linotype" w:cs="Arial"/>
          <w:b/>
          <w:color w:val="000000" w:themeColor="text1"/>
        </w:rPr>
        <w:t>concesiones, permisos o autorizaciones, para la prestación del servicio de arrastre, salvamento, guarda, custodia y depósito de vehículos.</w:t>
      </w:r>
    </w:p>
    <w:p w:rsidR="00D20CB8" w:rsidRPr="00CD3F18" w:rsidRDefault="00D20CB8" w:rsidP="00CD3F18">
      <w:pPr>
        <w:spacing w:line="360" w:lineRule="auto"/>
        <w:jc w:val="both"/>
        <w:rPr>
          <w:rFonts w:ascii="Palatino Linotype" w:eastAsia="Palatino Linotype" w:hAnsi="Palatino Linotype" w:cs="Palatino Linotype"/>
          <w:color w:val="000000" w:themeColor="text1"/>
        </w:rPr>
      </w:pPr>
    </w:p>
    <w:p w:rsidR="00A06B53" w:rsidRPr="00CD3F18" w:rsidRDefault="00A06B53" w:rsidP="00CD3F18">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CD3F18">
        <w:rPr>
          <w:rFonts w:ascii="Palatino Linotype" w:eastAsia="Palatino Linotype" w:hAnsi="Palatino Linotype" w:cs="Palatino Linotype"/>
          <w:color w:val="000000" w:themeColor="text1"/>
        </w:rPr>
        <w:t>En razón de lo expuesto es de referir que el Reglamento Interior de la Secretaría de Movi</w:t>
      </w:r>
      <w:r w:rsidR="00924510" w:rsidRPr="00CD3F18">
        <w:rPr>
          <w:rFonts w:ascii="Palatino Linotype" w:eastAsia="Palatino Linotype" w:hAnsi="Palatino Linotype" w:cs="Palatino Linotype"/>
          <w:color w:val="000000" w:themeColor="text1"/>
        </w:rPr>
        <w:t>lidad señala lo siguiente:</w:t>
      </w:r>
    </w:p>
    <w:p w:rsidR="00924510" w:rsidRPr="00CD3F18" w:rsidRDefault="00924510" w:rsidP="00CD3F18">
      <w:pPr>
        <w:jc w:val="center"/>
        <w:rPr>
          <w:rFonts w:ascii="Palatino Linotype" w:eastAsia="Palatino Linotype" w:hAnsi="Palatino Linotype" w:cs="Palatino Linotype"/>
          <w:b/>
          <w:i/>
          <w:color w:val="000000" w:themeColor="text1"/>
        </w:rPr>
      </w:pPr>
      <w:r w:rsidRPr="00CD3F18">
        <w:rPr>
          <w:rFonts w:ascii="Palatino Linotype" w:eastAsia="Palatino Linotype" w:hAnsi="Palatino Linotype" w:cs="Palatino Linotype"/>
          <w:b/>
          <w:i/>
          <w:color w:val="000000" w:themeColor="text1"/>
        </w:rPr>
        <w:t>REGLAMENTO INTERIOR DE LA SECRETARÍA DE MOVILIDAD</w:t>
      </w:r>
    </w:p>
    <w:p w:rsidR="00924510" w:rsidRPr="00CD3F18" w:rsidRDefault="00924510" w:rsidP="00CD3F18">
      <w:pPr>
        <w:jc w:val="both"/>
        <w:rPr>
          <w:rFonts w:ascii="Palatino Linotype" w:eastAsia="Palatino Linotype" w:hAnsi="Palatino Linotype" w:cs="Palatino Linotype"/>
          <w:b/>
          <w:i/>
          <w:color w:val="000000" w:themeColor="text1"/>
        </w:rPr>
      </w:pPr>
    </w:p>
    <w:p w:rsidR="00924510" w:rsidRPr="00CD3F18" w:rsidRDefault="00924510" w:rsidP="00CD3F18">
      <w:pPr>
        <w:jc w:val="both"/>
        <w:rPr>
          <w:rFonts w:ascii="Palatino Linotype" w:eastAsia="Palatino Linotype" w:hAnsi="Palatino Linotype" w:cs="Palatino Linotype"/>
          <w:i/>
          <w:color w:val="000000" w:themeColor="text1"/>
        </w:rPr>
      </w:pPr>
      <w:r w:rsidRPr="00CD3F18">
        <w:rPr>
          <w:rFonts w:ascii="Palatino Linotype" w:eastAsia="Palatino Linotype" w:hAnsi="Palatino Linotype" w:cs="Palatino Linotype"/>
          <w:b/>
          <w:i/>
          <w:color w:val="000000" w:themeColor="text1"/>
        </w:rPr>
        <w:t xml:space="preserve">Artículo 7. </w:t>
      </w:r>
      <w:r w:rsidRPr="00CD3F18">
        <w:rPr>
          <w:rFonts w:ascii="Palatino Linotype" w:eastAsia="Palatino Linotype" w:hAnsi="Palatino Linotype" w:cs="Palatino Linotype"/>
          <w:i/>
          <w:color w:val="000000" w:themeColor="text1"/>
        </w:rPr>
        <w:t xml:space="preserve">Corresponden a la persona </w:t>
      </w:r>
      <w:r w:rsidRPr="00CD3F18">
        <w:rPr>
          <w:rFonts w:ascii="Palatino Linotype" w:eastAsia="Palatino Linotype" w:hAnsi="Palatino Linotype" w:cs="Palatino Linotype"/>
          <w:b/>
          <w:i/>
          <w:color w:val="000000" w:themeColor="text1"/>
        </w:rPr>
        <w:t>titular de la Secretaría</w:t>
      </w:r>
      <w:r w:rsidRPr="00CD3F18">
        <w:rPr>
          <w:rFonts w:ascii="Palatino Linotype" w:eastAsia="Palatino Linotype" w:hAnsi="Palatino Linotype" w:cs="Palatino Linotype"/>
          <w:i/>
          <w:color w:val="000000" w:themeColor="text1"/>
        </w:rPr>
        <w:t xml:space="preserve"> las atribuciones siguientes:</w:t>
      </w:r>
    </w:p>
    <w:p w:rsidR="00924510" w:rsidRPr="00CD3F18" w:rsidRDefault="00924510" w:rsidP="00CD3F18">
      <w:pPr>
        <w:jc w:val="both"/>
        <w:rPr>
          <w:rFonts w:ascii="Palatino Linotype" w:eastAsia="Palatino Linotype" w:hAnsi="Palatino Linotype" w:cs="Palatino Linotype"/>
          <w:i/>
          <w:color w:val="000000" w:themeColor="text1"/>
        </w:rPr>
      </w:pPr>
      <w:r w:rsidRPr="00CD3F18">
        <w:rPr>
          <w:rFonts w:ascii="Palatino Linotype" w:eastAsia="Palatino Linotype" w:hAnsi="Palatino Linotype" w:cs="Palatino Linotype"/>
          <w:i/>
          <w:color w:val="000000" w:themeColor="text1"/>
        </w:rPr>
        <w:t>…</w:t>
      </w:r>
    </w:p>
    <w:p w:rsidR="00924510" w:rsidRPr="00CD3F18" w:rsidRDefault="00924510" w:rsidP="00CD3F18">
      <w:pPr>
        <w:jc w:val="both"/>
        <w:rPr>
          <w:rFonts w:ascii="Palatino Linotype" w:eastAsia="Palatino Linotype" w:hAnsi="Palatino Linotype" w:cs="Palatino Linotype"/>
          <w:i/>
          <w:color w:val="000000" w:themeColor="text1"/>
        </w:rPr>
      </w:pPr>
      <w:r w:rsidRPr="00CD3F18">
        <w:rPr>
          <w:rFonts w:ascii="Palatino Linotype" w:eastAsia="Palatino Linotype" w:hAnsi="Palatino Linotype" w:cs="Palatino Linotype"/>
          <w:i/>
          <w:color w:val="000000" w:themeColor="text1"/>
        </w:rPr>
        <w:t>XLII. Aprobar las concesiones, permisos o autorizaciones, según corresponda, para la prestación del servicio público de pasajeros colectivo, individual, mixto, y el servicio de arrastre, salvamento, guarda, custodia y depósito de vehículos;</w:t>
      </w:r>
    </w:p>
    <w:p w:rsidR="00924510" w:rsidRPr="00CD3F18" w:rsidRDefault="00924510" w:rsidP="00CD3F18">
      <w:pPr>
        <w:jc w:val="both"/>
        <w:rPr>
          <w:rFonts w:ascii="Palatino Linotype" w:eastAsia="Palatino Linotype" w:hAnsi="Palatino Linotype" w:cs="Palatino Linotype"/>
          <w:i/>
          <w:color w:val="000000" w:themeColor="text1"/>
        </w:rPr>
      </w:pPr>
      <w:r w:rsidRPr="00CD3F18">
        <w:rPr>
          <w:rFonts w:ascii="Palatino Linotype" w:eastAsia="Palatino Linotype" w:hAnsi="Palatino Linotype" w:cs="Palatino Linotype"/>
          <w:i/>
          <w:color w:val="000000" w:themeColor="text1"/>
        </w:rPr>
        <w:lastRenderedPageBreak/>
        <w:t>…</w:t>
      </w:r>
    </w:p>
    <w:p w:rsidR="00924510" w:rsidRPr="00CD3F18" w:rsidRDefault="00924510" w:rsidP="00CD3F18">
      <w:pPr>
        <w:jc w:val="both"/>
        <w:rPr>
          <w:rFonts w:ascii="Palatino Linotype" w:eastAsia="Palatino Linotype" w:hAnsi="Palatino Linotype" w:cs="Palatino Linotype"/>
          <w:i/>
          <w:color w:val="000000" w:themeColor="text1"/>
        </w:rPr>
      </w:pPr>
      <w:r w:rsidRPr="00CD3F18">
        <w:rPr>
          <w:rFonts w:ascii="Palatino Linotype" w:eastAsia="Palatino Linotype" w:hAnsi="Palatino Linotype" w:cs="Palatino Linotype"/>
          <w:i/>
          <w:color w:val="000000" w:themeColor="text1"/>
        </w:rPr>
        <w:t>XLIV. Determinar el otorgamiento, modificación, revocación, rescate, sustitución, cancelación o terminación de las concesiones, permisos o autorizaciones, según corresponda, para la prestación del servicio público de pasajeros colectivo, individual, mixto, y el servicio de arrastre, salvamento, guarda, custodia y depósito de vehículos, y para la construcción, ampliación, rehabilitación, mantenimiento, administración y operación de la infraestructura vial primaria libre de peaje y de cuota y de los sistemas de transporte masivo o de alta capacidad, así como para el ejercicio de los derechos de rescate y reversión;</w:t>
      </w:r>
    </w:p>
    <w:p w:rsidR="00924510" w:rsidRPr="00CD3F18" w:rsidRDefault="00924510" w:rsidP="00CD3F18">
      <w:pPr>
        <w:jc w:val="both"/>
        <w:rPr>
          <w:rFonts w:ascii="Palatino Linotype" w:eastAsia="Palatino Linotype" w:hAnsi="Palatino Linotype" w:cs="Palatino Linotype"/>
          <w:i/>
          <w:color w:val="000000" w:themeColor="text1"/>
        </w:rPr>
      </w:pPr>
      <w:r w:rsidRPr="00CD3F18">
        <w:rPr>
          <w:rFonts w:ascii="Palatino Linotype" w:eastAsia="Palatino Linotype" w:hAnsi="Palatino Linotype" w:cs="Palatino Linotype"/>
          <w:i/>
          <w:color w:val="000000" w:themeColor="text1"/>
        </w:rPr>
        <w:t>…</w:t>
      </w:r>
    </w:p>
    <w:p w:rsidR="00924510" w:rsidRPr="00CD3F18" w:rsidRDefault="00924510" w:rsidP="00CD3F18">
      <w:pPr>
        <w:jc w:val="both"/>
        <w:rPr>
          <w:rFonts w:ascii="Palatino Linotype" w:eastAsia="Palatino Linotype" w:hAnsi="Palatino Linotype" w:cs="Palatino Linotype"/>
          <w:i/>
          <w:color w:val="000000" w:themeColor="text1"/>
        </w:rPr>
      </w:pPr>
      <w:r w:rsidRPr="00CD3F18">
        <w:rPr>
          <w:rFonts w:ascii="Palatino Linotype" w:eastAsia="Palatino Linotype" w:hAnsi="Palatino Linotype" w:cs="Palatino Linotype"/>
          <w:i/>
          <w:color w:val="000000" w:themeColor="text1"/>
        </w:rPr>
        <w:t>XLVI. Otorgar, modificar, cancelar, revocar, rescatar, sustituir o dar por terminados los permisos para la prestación de servicios de transporte de pasajeros, de carga y de arrastre y traslado; de servicios conexos; y para la instalación y explotación de anuncios publicitarios en los diversos tipos de vehículos y servicios auxiliares y conexos;</w:t>
      </w:r>
    </w:p>
    <w:p w:rsidR="00924510" w:rsidRPr="00CD3F18" w:rsidRDefault="00924510" w:rsidP="00CD3F18">
      <w:pPr>
        <w:jc w:val="both"/>
        <w:rPr>
          <w:rFonts w:ascii="Palatino Linotype" w:eastAsia="Palatino Linotype" w:hAnsi="Palatino Linotype" w:cs="Palatino Linotype"/>
          <w:i/>
          <w:color w:val="000000" w:themeColor="text1"/>
        </w:rPr>
      </w:pPr>
      <w:r w:rsidRPr="00CD3F18">
        <w:rPr>
          <w:rFonts w:ascii="Palatino Linotype" w:eastAsia="Palatino Linotype" w:hAnsi="Palatino Linotype" w:cs="Palatino Linotype"/>
          <w:i/>
          <w:color w:val="000000" w:themeColor="text1"/>
        </w:rPr>
        <w:t>XLVII. Emitir los lineamientos y normas para los servicios de arrastre, salvamento, guarda, custodia y depósito de vehículos, en coordinación con la Secretaría de Seguridad Ciudadana;</w:t>
      </w:r>
    </w:p>
    <w:p w:rsidR="00924510" w:rsidRPr="00CD3F18" w:rsidRDefault="00924510" w:rsidP="00CD3F18">
      <w:pPr>
        <w:jc w:val="both"/>
        <w:rPr>
          <w:rFonts w:ascii="Palatino Linotype" w:eastAsia="Palatino Linotype" w:hAnsi="Palatino Linotype" w:cs="Palatino Linotype"/>
          <w:i/>
          <w:color w:val="000000" w:themeColor="text1"/>
        </w:rPr>
      </w:pPr>
      <w:r w:rsidRPr="00CD3F18">
        <w:rPr>
          <w:rFonts w:ascii="Palatino Linotype" w:eastAsia="Palatino Linotype" w:hAnsi="Palatino Linotype" w:cs="Palatino Linotype"/>
          <w:i/>
          <w:color w:val="000000" w:themeColor="text1"/>
        </w:rPr>
        <w:t>…</w:t>
      </w:r>
    </w:p>
    <w:p w:rsidR="00924510" w:rsidRPr="00CD3F18" w:rsidRDefault="00924510" w:rsidP="00CD3F18">
      <w:pPr>
        <w:jc w:val="both"/>
        <w:rPr>
          <w:rFonts w:ascii="Palatino Linotype" w:eastAsia="Palatino Linotype" w:hAnsi="Palatino Linotype" w:cs="Palatino Linotype"/>
          <w:i/>
          <w:color w:val="000000" w:themeColor="text1"/>
        </w:rPr>
      </w:pPr>
      <w:r w:rsidRPr="00CD3F18">
        <w:rPr>
          <w:rFonts w:ascii="Palatino Linotype" w:eastAsia="Palatino Linotype" w:hAnsi="Palatino Linotype" w:cs="Palatino Linotype"/>
          <w:i/>
          <w:color w:val="000000" w:themeColor="text1"/>
        </w:rPr>
        <w:t>LIV. Aprobar y suscribir las bases, convocatoria y autorizaciones para el otorgamiento, prórroga, modificación, revocación, cancelación, rescate, de concesiones y permisos, según corresponda, para la prestación del servicio público de pasajeros colectivo, individual, mixto, y el servicio de arrastre, salvamento, guarda, custodia y depósito de vehículos, y para la construcción, ampliación, rehabilitación, mantenimiento, administración y operación de la infraestructura vial primaria libre de peaje y de cuota y de los sistemas de transporte masivo o de alta capacidad;</w:t>
      </w:r>
    </w:p>
    <w:p w:rsidR="00924510" w:rsidRPr="00CD3F18" w:rsidRDefault="00924510" w:rsidP="00CD3F18">
      <w:pPr>
        <w:jc w:val="both"/>
        <w:rPr>
          <w:rFonts w:ascii="Palatino Linotype" w:eastAsia="Palatino Linotype" w:hAnsi="Palatino Linotype" w:cs="Palatino Linotype"/>
          <w:i/>
          <w:color w:val="000000" w:themeColor="text1"/>
        </w:rPr>
      </w:pPr>
      <w:r w:rsidRPr="00CD3F18">
        <w:rPr>
          <w:rFonts w:ascii="Palatino Linotype" w:eastAsia="Palatino Linotype" w:hAnsi="Palatino Linotype" w:cs="Palatino Linotype"/>
          <w:i/>
          <w:color w:val="000000" w:themeColor="text1"/>
        </w:rPr>
        <w:t>…</w:t>
      </w:r>
    </w:p>
    <w:p w:rsidR="00924510" w:rsidRPr="00CD3F18" w:rsidRDefault="00924510" w:rsidP="00CD3F18">
      <w:pPr>
        <w:jc w:val="both"/>
        <w:rPr>
          <w:rFonts w:ascii="Palatino Linotype" w:eastAsia="Palatino Linotype" w:hAnsi="Palatino Linotype" w:cs="Palatino Linotype"/>
          <w:i/>
          <w:color w:val="000000" w:themeColor="text1"/>
        </w:rPr>
      </w:pPr>
      <w:r w:rsidRPr="00CD3F18">
        <w:rPr>
          <w:rFonts w:ascii="Palatino Linotype" w:eastAsia="Palatino Linotype" w:hAnsi="Palatino Linotype" w:cs="Palatino Linotype"/>
          <w:i/>
          <w:color w:val="000000" w:themeColor="text1"/>
        </w:rPr>
        <w:t>LX. Fijar los requisitos mediante disposiciones de carácter general para el otorgamiento de concesiones, permisos o autorizaciones, según corresponda, para la prestación del servicio público de pasajeros colectivo, individual, mixto, y el servicio de arrastre, salvamento, guarda, custodia y depósito de vehículos;</w:t>
      </w:r>
    </w:p>
    <w:p w:rsidR="00924510" w:rsidRPr="00CD3F18" w:rsidRDefault="00924510" w:rsidP="00CD3F18">
      <w:pPr>
        <w:jc w:val="both"/>
        <w:rPr>
          <w:rFonts w:ascii="Palatino Linotype" w:eastAsia="Palatino Linotype" w:hAnsi="Palatino Linotype" w:cs="Palatino Linotype"/>
          <w:i/>
          <w:color w:val="000000" w:themeColor="text1"/>
        </w:rPr>
      </w:pPr>
      <w:r w:rsidRPr="00CD3F18">
        <w:rPr>
          <w:rFonts w:ascii="Palatino Linotype" w:eastAsia="Palatino Linotype" w:hAnsi="Palatino Linotype" w:cs="Palatino Linotype"/>
          <w:i/>
          <w:color w:val="000000" w:themeColor="text1"/>
        </w:rPr>
        <w:t>LXI. Aprobar el otorgamiento de permisos para la prestación de servicios de transporte de pasajeros, de carga y de arrastre y traslado; y de servicios conexos; y para la instalación y explotación de anuncios publicitarios en los diversos tipos de vehículos y servicios auxiliares y conexos;</w:t>
      </w:r>
    </w:p>
    <w:p w:rsidR="00924510" w:rsidRPr="00CD3F18" w:rsidRDefault="00924510" w:rsidP="00CD3F18">
      <w:pPr>
        <w:jc w:val="both"/>
        <w:rPr>
          <w:rFonts w:ascii="Palatino Linotype" w:eastAsia="Palatino Linotype" w:hAnsi="Palatino Linotype" w:cs="Palatino Linotype"/>
          <w:i/>
          <w:color w:val="000000" w:themeColor="text1"/>
        </w:rPr>
      </w:pPr>
      <w:r w:rsidRPr="00CD3F18">
        <w:rPr>
          <w:rFonts w:ascii="Palatino Linotype" w:eastAsia="Palatino Linotype" w:hAnsi="Palatino Linotype" w:cs="Palatino Linotype"/>
          <w:i/>
          <w:color w:val="000000" w:themeColor="text1"/>
        </w:rPr>
        <w:t>…</w:t>
      </w:r>
    </w:p>
    <w:p w:rsidR="00924510" w:rsidRPr="00CD3F18" w:rsidRDefault="00924510" w:rsidP="00CD3F18">
      <w:pPr>
        <w:jc w:val="both"/>
        <w:rPr>
          <w:rFonts w:ascii="Palatino Linotype" w:eastAsia="Palatino Linotype" w:hAnsi="Palatino Linotype" w:cs="Palatino Linotype"/>
          <w:i/>
          <w:color w:val="000000" w:themeColor="text1"/>
        </w:rPr>
      </w:pPr>
    </w:p>
    <w:p w:rsidR="00924510" w:rsidRPr="00CD3F18" w:rsidRDefault="00924510" w:rsidP="00CD3F18">
      <w:pPr>
        <w:jc w:val="both"/>
        <w:rPr>
          <w:rFonts w:ascii="Palatino Linotype" w:eastAsia="Palatino Linotype" w:hAnsi="Palatino Linotype" w:cs="Palatino Linotype"/>
          <w:b/>
          <w:i/>
          <w:color w:val="000000" w:themeColor="text1"/>
        </w:rPr>
      </w:pPr>
      <w:r w:rsidRPr="00CD3F18">
        <w:rPr>
          <w:rFonts w:ascii="Palatino Linotype" w:eastAsia="Palatino Linotype" w:hAnsi="Palatino Linotype" w:cs="Palatino Linotype"/>
          <w:b/>
          <w:i/>
          <w:color w:val="000000" w:themeColor="text1"/>
        </w:rPr>
        <w:t xml:space="preserve">Artículo 10. </w:t>
      </w:r>
      <w:r w:rsidRPr="00CD3F18">
        <w:rPr>
          <w:rFonts w:ascii="Palatino Linotype" w:eastAsia="Palatino Linotype" w:hAnsi="Palatino Linotype" w:cs="Palatino Linotype"/>
          <w:i/>
          <w:color w:val="000000" w:themeColor="text1"/>
        </w:rPr>
        <w:t xml:space="preserve">Corresponden a la </w:t>
      </w:r>
      <w:r w:rsidRPr="00CD3F18">
        <w:rPr>
          <w:rFonts w:ascii="Palatino Linotype" w:eastAsia="Palatino Linotype" w:hAnsi="Palatino Linotype" w:cs="Palatino Linotype"/>
          <w:b/>
          <w:i/>
          <w:color w:val="000000" w:themeColor="text1"/>
        </w:rPr>
        <w:t>Subsecretaría</w:t>
      </w:r>
      <w:r w:rsidRPr="00CD3F18">
        <w:rPr>
          <w:rFonts w:ascii="Palatino Linotype" w:eastAsia="Palatino Linotype" w:hAnsi="Palatino Linotype" w:cs="Palatino Linotype"/>
          <w:i/>
          <w:color w:val="000000" w:themeColor="text1"/>
        </w:rPr>
        <w:t xml:space="preserve"> las siguientes atribuciones</w:t>
      </w:r>
      <w:r w:rsidRPr="00CD3F18">
        <w:rPr>
          <w:rFonts w:ascii="Palatino Linotype" w:eastAsia="Palatino Linotype" w:hAnsi="Palatino Linotype" w:cs="Palatino Linotype"/>
          <w:b/>
          <w:i/>
          <w:color w:val="000000" w:themeColor="text1"/>
        </w:rPr>
        <w:t>:</w:t>
      </w:r>
    </w:p>
    <w:p w:rsidR="00924510" w:rsidRPr="00CD3F18" w:rsidRDefault="00924510" w:rsidP="00CD3F18">
      <w:pPr>
        <w:jc w:val="both"/>
        <w:rPr>
          <w:rFonts w:ascii="Palatino Linotype" w:eastAsia="Palatino Linotype" w:hAnsi="Palatino Linotype" w:cs="Palatino Linotype"/>
          <w:b/>
          <w:i/>
          <w:color w:val="000000" w:themeColor="text1"/>
        </w:rPr>
      </w:pPr>
      <w:r w:rsidRPr="00CD3F18">
        <w:rPr>
          <w:rFonts w:ascii="Palatino Linotype" w:eastAsia="Palatino Linotype" w:hAnsi="Palatino Linotype" w:cs="Palatino Linotype"/>
          <w:b/>
          <w:i/>
          <w:color w:val="000000" w:themeColor="text1"/>
        </w:rPr>
        <w:t>…</w:t>
      </w:r>
    </w:p>
    <w:p w:rsidR="00924510" w:rsidRPr="00CD3F18" w:rsidRDefault="00924510" w:rsidP="00CD3F18">
      <w:pPr>
        <w:jc w:val="both"/>
        <w:rPr>
          <w:rFonts w:ascii="Palatino Linotype" w:eastAsia="Palatino Linotype" w:hAnsi="Palatino Linotype" w:cs="Palatino Linotype"/>
          <w:i/>
          <w:color w:val="000000" w:themeColor="text1"/>
        </w:rPr>
      </w:pPr>
      <w:r w:rsidRPr="00CD3F18">
        <w:rPr>
          <w:rFonts w:ascii="Palatino Linotype" w:eastAsia="Palatino Linotype" w:hAnsi="Palatino Linotype" w:cs="Palatino Linotype"/>
          <w:i/>
          <w:color w:val="000000" w:themeColor="text1"/>
        </w:rPr>
        <w:t xml:space="preserve">II. Suscribir los documentos relacionados con el otorgamiento de concesiones, permisos, autorizaciones de bases, lanzaderas y derroteros, modificaciones de alargamientos y enlaces de los </w:t>
      </w:r>
      <w:r w:rsidRPr="00CD3F18">
        <w:rPr>
          <w:rFonts w:ascii="Palatino Linotype" w:eastAsia="Palatino Linotype" w:hAnsi="Palatino Linotype" w:cs="Palatino Linotype"/>
          <w:i/>
          <w:color w:val="000000" w:themeColor="text1"/>
        </w:rPr>
        <w:lastRenderedPageBreak/>
        <w:t xml:space="preserve">mismos, así como con las autorizaciones de emplacamiento, previo acuerdo con la persona Titular de la Secretaría; </w:t>
      </w:r>
    </w:p>
    <w:p w:rsidR="00924510" w:rsidRPr="00CD3F18" w:rsidRDefault="00924510" w:rsidP="00CD3F18">
      <w:pPr>
        <w:jc w:val="both"/>
        <w:rPr>
          <w:rFonts w:ascii="Palatino Linotype" w:eastAsia="Palatino Linotype" w:hAnsi="Palatino Linotype" w:cs="Palatino Linotype"/>
          <w:i/>
          <w:color w:val="000000" w:themeColor="text1"/>
        </w:rPr>
      </w:pPr>
      <w:r w:rsidRPr="00CD3F18">
        <w:rPr>
          <w:rFonts w:ascii="Palatino Linotype" w:eastAsia="Palatino Linotype" w:hAnsi="Palatino Linotype" w:cs="Palatino Linotype"/>
          <w:i/>
          <w:color w:val="000000" w:themeColor="text1"/>
        </w:rPr>
        <w:t>III. Suscribir los documentos relativos a concesiones, permisos y autorizaciones para la prestación del servicio público de transporte en sus diversas modalidades o relacionadas con él, de los servicios auxiliares y de las autorizaciones de los servicios conexos y aquellas para la operación de los talleres de inspección y servicio;</w:t>
      </w:r>
    </w:p>
    <w:p w:rsidR="00924510" w:rsidRPr="00CD3F18" w:rsidRDefault="00924510" w:rsidP="00CD3F18">
      <w:pPr>
        <w:jc w:val="both"/>
        <w:rPr>
          <w:rFonts w:ascii="Palatino Linotype" w:eastAsia="Palatino Linotype" w:hAnsi="Palatino Linotype" w:cs="Palatino Linotype"/>
          <w:i/>
          <w:color w:val="000000" w:themeColor="text1"/>
        </w:rPr>
      </w:pPr>
      <w:r w:rsidRPr="00CD3F18">
        <w:rPr>
          <w:rFonts w:ascii="Palatino Linotype" w:eastAsia="Palatino Linotype" w:hAnsi="Palatino Linotype" w:cs="Palatino Linotype"/>
          <w:i/>
          <w:color w:val="000000" w:themeColor="text1"/>
        </w:rPr>
        <w:t>…</w:t>
      </w:r>
    </w:p>
    <w:p w:rsidR="00924510" w:rsidRPr="00CD3F18" w:rsidRDefault="00924510" w:rsidP="00CD3F18">
      <w:pPr>
        <w:jc w:val="both"/>
        <w:rPr>
          <w:rFonts w:ascii="Palatino Linotype" w:eastAsia="Palatino Linotype" w:hAnsi="Palatino Linotype" w:cs="Palatino Linotype"/>
          <w:b/>
          <w:i/>
          <w:color w:val="000000" w:themeColor="text1"/>
        </w:rPr>
      </w:pPr>
    </w:p>
    <w:p w:rsidR="00924510" w:rsidRPr="00CD3F18" w:rsidRDefault="00924510" w:rsidP="00CD3F18">
      <w:pPr>
        <w:jc w:val="both"/>
        <w:rPr>
          <w:rFonts w:ascii="Palatino Linotype" w:eastAsia="Palatino Linotype" w:hAnsi="Palatino Linotype" w:cs="Palatino Linotype"/>
          <w:i/>
          <w:color w:val="000000" w:themeColor="text1"/>
        </w:rPr>
      </w:pPr>
      <w:r w:rsidRPr="00CD3F18">
        <w:rPr>
          <w:rFonts w:ascii="Palatino Linotype" w:eastAsia="Palatino Linotype" w:hAnsi="Palatino Linotype" w:cs="Palatino Linotype"/>
          <w:b/>
          <w:i/>
          <w:color w:val="000000" w:themeColor="text1"/>
        </w:rPr>
        <w:t>Artículo 12</w:t>
      </w:r>
      <w:r w:rsidRPr="00CD3F18">
        <w:rPr>
          <w:rFonts w:ascii="Palatino Linotype" w:eastAsia="Palatino Linotype" w:hAnsi="Palatino Linotype" w:cs="Palatino Linotype"/>
          <w:i/>
          <w:color w:val="000000" w:themeColor="text1"/>
        </w:rPr>
        <w:t xml:space="preserve">. Corresponden a las </w:t>
      </w:r>
      <w:r w:rsidRPr="00CD3F18">
        <w:rPr>
          <w:rFonts w:ascii="Palatino Linotype" w:eastAsia="Palatino Linotype" w:hAnsi="Palatino Linotype" w:cs="Palatino Linotype"/>
          <w:b/>
          <w:i/>
          <w:color w:val="000000" w:themeColor="text1"/>
        </w:rPr>
        <w:t>Direcciones Generales de Movilidad Zona I, II, III y IV</w:t>
      </w:r>
      <w:r w:rsidRPr="00CD3F18">
        <w:rPr>
          <w:rFonts w:ascii="Palatino Linotype" w:eastAsia="Palatino Linotype" w:hAnsi="Palatino Linotype" w:cs="Palatino Linotype"/>
          <w:i/>
          <w:color w:val="000000" w:themeColor="text1"/>
        </w:rPr>
        <w:t>, en su respectiva circunscripción territorial, las atribuciones siguientes:</w:t>
      </w:r>
    </w:p>
    <w:p w:rsidR="00924510" w:rsidRPr="00CD3F18" w:rsidRDefault="00924510" w:rsidP="00CD3F18">
      <w:pPr>
        <w:jc w:val="both"/>
        <w:rPr>
          <w:rFonts w:ascii="Palatino Linotype" w:eastAsia="Palatino Linotype" w:hAnsi="Palatino Linotype" w:cs="Palatino Linotype"/>
          <w:i/>
          <w:color w:val="000000" w:themeColor="text1"/>
        </w:rPr>
      </w:pPr>
      <w:r w:rsidRPr="00CD3F18">
        <w:rPr>
          <w:rFonts w:ascii="Palatino Linotype" w:eastAsia="Palatino Linotype" w:hAnsi="Palatino Linotype" w:cs="Palatino Linotype"/>
          <w:i/>
          <w:color w:val="000000" w:themeColor="text1"/>
        </w:rPr>
        <w:t>…</w:t>
      </w:r>
    </w:p>
    <w:p w:rsidR="00924510" w:rsidRPr="00CD3F18" w:rsidRDefault="00924510" w:rsidP="00CD3F18">
      <w:pPr>
        <w:jc w:val="both"/>
        <w:rPr>
          <w:rFonts w:ascii="Palatino Linotype" w:eastAsia="Palatino Linotype" w:hAnsi="Palatino Linotype" w:cs="Palatino Linotype"/>
          <w:i/>
          <w:color w:val="000000" w:themeColor="text1"/>
        </w:rPr>
      </w:pPr>
      <w:r w:rsidRPr="00CD3F18">
        <w:rPr>
          <w:rFonts w:ascii="Palatino Linotype" w:eastAsia="Palatino Linotype" w:hAnsi="Palatino Linotype" w:cs="Palatino Linotype"/>
          <w:i/>
          <w:color w:val="000000" w:themeColor="text1"/>
        </w:rPr>
        <w:t>XXXII. Supervisar que los concesionarios del servicio público de arrastre, salvamento, guarda, custodia y depósito de vehículos, así como los permisionarios del servicio público de arrastre y traslado cumplan con las obligaciones jurídicas que le sean aplicables;</w:t>
      </w:r>
    </w:p>
    <w:p w:rsidR="00924510" w:rsidRPr="00CD3F18" w:rsidRDefault="00924510" w:rsidP="00CD3F18">
      <w:pPr>
        <w:jc w:val="both"/>
        <w:rPr>
          <w:rFonts w:ascii="Palatino Linotype" w:eastAsia="Palatino Linotype" w:hAnsi="Palatino Linotype" w:cs="Palatino Linotype"/>
          <w:i/>
          <w:color w:val="000000" w:themeColor="text1"/>
        </w:rPr>
      </w:pPr>
      <w:r w:rsidRPr="00CD3F18">
        <w:rPr>
          <w:rFonts w:ascii="Palatino Linotype" w:eastAsia="Palatino Linotype" w:hAnsi="Palatino Linotype" w:cs="Palatino Linotype"/>
          <w:i/>
          <w:color w:val="000000" w:themeColor="text1"/>
        </w:rPr>
        <w:t>…</w:t>
      </w:r>
    </w:p>
    <w:p w:rsidR="00924510" w:rsidRPr="00CD3F18" w:rsidRDefault="00924510" w:rsidP="00CD3F18">
      <w:pPr>
        <w:jc w:val="both"/>
        <w:rPr>
          <w:rFonts w:ascii="Palatino Linotype" w:eastAsia="Palatino Linotype" w:hAnsi="Palatino Linotype" w:cs="Palatino Linotype"/>
          <w:i/>
          <w:color w:val="000000" w:themeColor="text1"/>
        </w:rPr>
      </w:pPr>
      <w:r w:rsidRPr="00CD3F18">
        <w:rPr>
          <w:rFonts w:ascii="Palatino Linotype" w:eastAsia="Palatino Linotype" w:hAnsi="Palatino Linotype" w:cs="Palatino Linotype"/>
          <w:i/>
          <w:color w:val="000000" w:themeColor="text1"/>
        </w:rPr>
        <w:t>XXXVI. Determinar para cada delegación regional de movilidad a su cargo, en el mes de diciembre, el rol de turno de servicios aplicable para el ejercicio del año siguiente, al que estarán sujetos los concesionarios del servicio público de arrastre, salvamento, guarda, custodia y depósito de vehículos, vigilando su participación de manera equitativa, conforme a los títulos de concesión y al tipo de equipo que posean, así como ordenar su publicación en el Periódico Oficial “Gaceta del Gobierno”;</w:t>
      </w:r>
    </w:p>
    <w:p w:rsidR="00924510" w:rsidRPr="00CD3F18" w:rsidRDefault="00924510" w:rsidP="00CD3F18">
      <w:pPr>
        <w:jc w:val="both"/>
        <w:rPr>
          <w:rFonts w:ascii="Palatino Linotype" w:eastAsia="Palatino Linotype" w:hAnsi="Palatino Linotype" w:cs="Palatino Linotype"/>
          <w:i/>
          <w:color w:val="000000" w:themeColor="text1"/>
        </w:rPr>
      </w:pPr>
      <w:r w:rsidRPr="00CD3F18">
        <w:rPr>
          <w:rFonts w:ascii="Palatino Linotype" w:eastAsia="Palatino Linotype" w:hAnsi="Palatino Linotype" w:cs="Palatino Linotype"/>
          <w:i/>
          <w:color w:val="000000" w:themeColor="text1"/>
        </w:rPr>
        <w:t>…</w:t>
      </w:r>
    </w:p>
    <w:p w:rsidR="00924510" w:rsidRPr="00CD3F18" w:rsidRDefault="00924510" w:rsidP="00CD3F18">
      <w:pPr>
        <w:jc w:val="both"/>
        <w:rPr>
          <w:rFonts w:ascii="Palatino Linotype" w:eastAsia="Palatino Linotype" w:hAnsi="Palatino Linotype" w:cs="Palatino Linotype"/>
          <w:i/>
          <w:color w:val="000000" w:themeColor="text1"/>
        </w:rPr>
      </w:pPr>
    </w:p>
    <w:p w:rsidR="00924510" w:rsidRPr="00CD3F18" w:rsidRDefault="00924510" w:rsidP="00CD3F18">
      <w:pPr>
        <w:jc w:val="both"/>
        <w:rPr>
          <w:rFonts w:ascii="Palatino Linotype" w:eastAsia="Palatino Linotype" w:hAnsi="Palatino Linotype" w:cs="Palatino Linotype"/>
          <w:i/>
          <w:color w:val="000000" w:themeColor="text1"/>
        </w:rPr>
      </w:pPr>
    </w:p>
    <w:p w:rsidR="00924510" w:rsidRPr="00CD3F18" w:rsidRDefault="00924510" w:rsidP="00CD3F18">
      <w:pPr>
        <w:jc w:val="both"/>
        <w:rPr>
          <w:rFonts w:ascii="Palatino Linotype" w:eastAsia="Palatino Linotype" w:hAnsi="Palatino Linotype" w:cs="Palatino Linotype"/>
          <w:i/>
          <w:color w:val="000000" w:themeColor="text1"/>
        </w:rPr>
      </w:pPr>
      <w:r w:rsidRPr="00CD3F18">
        <w:rPr>
          <w:rFonts w:ascii="Palatino Linotype" w:eastAsia="Palatino Linotype" w:hAnsi="Palatino Linotype" w:cs="Palatino Linotype"/>
          <w:b/>
          <w:i/>
          <w:color w:val="000000" w:themeColor="text1"/>
        </w:rPr>
        <w:t>Artículo 14.</w:t>
      </w:r>
      <w:r w:rsidRPr="00CD3F18">
        <w:rPr>
          <w:rFonts w:ascii="Palatino Linotype" w:eastAsia="Palatino Linotype" w:hAnsi="Palatino Linotype" w:cs="Palatino Linotype"/>
          <w:i/>
          <w:color w:val="000000" w:themeColor="text1"/>
        </w:rPr>
        <w:t xml:space="preserve"> Corresponde a la </w:t>
      </w:r>
      <w:r w:rsidRPr="00CD3F18">
        <w:rPr>
          <w:rFonts w:ascii="Palatino Linotype" w:eastAsia="Palatino Linotype" w:hAnsi="Palatino Linotype" w:cs="Palatino Linotype"/>
          <w:b/>
          <w:i/>
          <w:color w:val="000000" w:themeColor="text1"/>
        </w:rPr>
        <w:t>Dirección General del Registro Estatal de Transporte Público</w:t>
      </w:r>
      <w:r w:rsidRPr="00CD3F18">
        <w:rPr>
          <w:rFonts w:ascii="Palatino Linotype" w:eastAsia="Palatino Linotype" w:hAnsi="Palatino Linotype" w:cs="Palatino Linotype"/>
          <w:i/>
          <w:color w:val="000000" w:themeColor="text1"/>
        </w:rPr>
        <w:t>, las siguientes atribuciones:</w:t>
      </w:r>
    </w:p>
    <w:p w:rsidR="00924510" w:rsidRPr="00CD3F18" w:rsidRDefault="00924510" w:rsidP="00CD3F18">
      <w:pPr>
        <w:jc w:val="both"/>
        <w:rPr>
          <w:rFonts w:ascii="Palatino Linotype" w:eastAsia="Palatino Linotype" w:hAnsi="Palatino Linotype" w:cs="Palatino Linotype"/>
          <w:i/>
          <w:color w:val="000000" w:themeColor="text1"/>
        </w:rPr>
      </w:pPr>
      <w:r w:rsidRPr="00CD3F18">
        <w:rPr>
          <w:rFonts w:ascii="Palatino Linotype" w:eastAsia="Palatino Linotype" w:hAnsi="Palatino Linotype" w:cs="Palatino Linotype"/>
          <w:i/>
          <w:color w:val="000000" w:themeColor="text1"/>
        </w:rPr>
        <w:t>…</w:t>
      </w:r>
    </w:p>
    <w:p w:rsidR="00924510" w:rsidRPr="00CD3F18" w:rsidRDefault="00924510" w:rsidP="00CD3F18">
      <w:pPr>
        <w:jc w:val="both"/>
        <w:rPr>
          <w:rFonts w:ascii="Palatino Linotype" w:eastAsia="Palatino Linotype" w:hAnsi="Palatino Linotype" w:cs="Palatino Linotype"/>
          <w:i/>
          <w:color w:val="000000" w:themeColor="text1"/>
        </w:rPr>
      </w:pPr>
      <w:r w:rsidRPr="00CD3F18">
        <w:rPr>
          <w:rFonts w:ascii="Palatino Linotype" w:eastAsia="Palatino Linotype" w:hAnsi="Palatino Linotype" w:cs="Palatino Linotype"/>
          <w:i/>
          <w:color w:val="000000" w:themeColor="text1"/>
        </w:rPr>
        <w:t>II. Contribuir con las demás unidades administrativas competentes de la Secretaría, en el otorgamiento, prórroga, modificación, revocación, cancelación, rescate, de concesiones y permisos, para la prestación del servicio público de pasajeros colectivo, individual, mixto, así como el de arrastre, salvamento, guarda, custodia y depósito de vehículos;</w:t>
      </w:r>
    </w:p>
    <w:p w:rsidR="00924510" w:rsidRPr="00CD3F18" w:rsidRDefault="00924510" w:rsidP="00CD3F18">
      <w:pPr>
        <w:jc w:val="both"/>
        <w:rPr>
          <w:rFonts w:ascii="Palatino Linotype" w:eastAsia="Palatino Linotype" w:hAnsi="Palatino Linotype" w:cs="Palatino Linotype"/>
          <w:i/>
          <w:color w:val="000000" w:themeColor="text1"/>
        </w:rPr>
      </w:pPr>
      <w:r w:rsidRPr="00CD3F18">
        <w:rPr>
          <w:rFonts w:ascii="Palatino Linotype" w:eastAsia="Palatino Linotype" w:hAnsi="Palatino Linotype" w:cs="Palatino Linotype"/>
          <w:i/>
          <w:color w:val="000000" w:themeColor="text1"/>
        </w:rPr>
        <w:t>…</w:t>
      </w:r>
    </w:p>
    <w:p w:rsidR="00E17148" w:rsidRPr="00CD3F18" w:rsidRDefault="00E17148" w:rsidP="00CD3F18">
      <w:pPr>
        <w:spacing w:line="360" w:lineRule="auto"/>
        <w:jc w:val="both"/>
        <w:rPr>
          <w:rFonts w:ascii="Palatino Linotype" w:eastAsia="Palatino Linotype" w:hAnsi="Palatino Linotype" w:cs="Palatino Linotype"/>
          <w:color w:val="000000" w:themeColor="text1"/>
        </w:rPr>
      </w:pPr>
    </w:p>
    <w:p w:rsidR="00E17148" w:rsidRPr="00CD3F18" w:rsidRDefault="00924510" w:rsidP="00CD3F18">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CD3F18">
        <w:rPr>
          <w:rFonts w:ascii="Palatino Linotype" w:eastAsia="Palatino Linotype" w:hAnsi="Palatino Linotype" w:cs="Palatino Linotype"/>
          <w:color w:val="000000" w:themeColor="text1"/>
        </w:rPr>
        <w:t xml:space="preserve">Del análisis de la normatividad referida es de señalar que la </w:t>
      </w:r>
      <w:r w:rsidRPr="00CD3F18">
        <w:rPr>
          <w:rFonts w:ascii="Palatino Linotype" w:eastAsia="Palatino Linotype" w:hAnsi="Palatino Linotype" w:cs="Palatino Linotype"/>
          <w:b/>
          <w:color w:val="000000" w:themeColor="text1"/>
        </w:rPr>
        <w:t>Se</w:t>
      </w:r>
      <w:r w:rsidR="009E4CE6">
        <w:rPr>
          <w:rFonts w:ascii="Palatino Linotype" w:eastAsia="Palatino Linotype" w:hAnsi="Palatino Linotype" w:cs="Palatino Linotype"/>
          <w:b/>
          <w:color w:val="000000" w:themeColor="text1"/>
        </w:rPr>
        <w:t>cretaría de Movilidad</w:t>
      </w:r>
      <w:r w:rsidRPr="00CD3F18">
        <w:rPr>
          <w:rFonts w:ascii="Palatino Linotype" w:eastAsia="Palatino Linotype" w:hAnsi="Palatino Linotype" w:cs="Palatino Linotype"/>
          <w:color w:val="000000" w:themeColor="text1"/>
        </w:rPr>
        <w:t xml:space="preserve">, es la responsable de aprobar, determinar, modificar, renovar, cancelar y terminar concesiones, permisos o autorizaciones; emitir los lineamientos y normas; Aprobar y </w:t>
      </w:r>
      <w:r w:rsidRPr="00CD3F18">
        <w:rPr>
          <w:rFonts w:ascii="Palatino Linotype" w:eastAsia="Palatino Linotype" w:hAnsi="Palatino Linotype" w:cs="Palatino Linotype"/>
          <w:color w:val="000000" w:themeColor="text1"/>
        </w:rPr>
        <w:lastRenderedPageBreak/>
        <w:t>suscribir las bases, convocatoria y autorizaciones; fijar los requisitos para el otorgamiento de concesiones, permisos o autorizaciones; todas las anteriores para la prestación del servicio de arrastre, salvamento, guarda, custodia y depósito de vehículos.</w:t>
      </w:r>
    </w:p>
    <w:p w:rsidR="00924510" w:rsidRPr="00CD3F18" w:rsidRDefault="00924510" w:rsidP="00CD3F18">
      <w:pPr>
        <w:spacing w:line="360" w:lineRule="auto"/>
        <w:jc w:val="both"/>
        <w:rPr>
          <w:rFonts w:ascii="Palatino Linotype" w:eastAsia="Palatino Linotype" w:hAnsi="Palatino Linotype" w:cs="Palatino Linotype"/>
          <w:color w:val="000000" w:themeColor="text1"/>
        </w:rPr>
      </w:pPr>
    </w:p>
    <w:p w:rsidR="00924510" w:rsidRPr="00CD3F18" w:rsidRDefault="00924510" w:rsidP="00CD3F18">
      <w:pPr>
        <w:numPr>
          <w:ilvl w:val="0"/>
          <w:numId w:val="2"/>
        </w:numPr>
        <w:spacing w:line="360" w:lineRule="auto"/>
        <w:ind w:left="0" w:firstLine="0"/>
        <w:jc w:val="both"/>
        <w:rPr>
          <w:rFonts w:ascii="Palatino Linotype" w:eastAsia="Palatino Linotype" w:hAnsi="Palatino Linotype" w:cs="Palatino Linotype"/>
          <w:color w:val="000000" w:themeColor="text1"/>
          <w:u w:val="single"/>
        </w:rPr>
      </w:pPr>
      <w:r w:rsidRPr="00CD3F18">
        <w:rPr>
          <w:rFonts w:ascii="Palatino Linotype" w:eastAsia="Palatino Linotype" w:hAnsi="Palatino Linotype" w:cs="Palatino Linotype"/>
          <w:color w:val="000000" w:themeColor="text1"/>
        </w:rPr>
        <w:t xml:space="preserve">La </w:t>
      </w:r>
      <w:r w:rsidRPr="00CD3F18">
        <w:rPr>
          <w:rFonts w:ascii="Palatino Linotype" w:eastAsia="Palatino Linotype" w:hAnsi="Palatino Linotype" w:cs="Palatino Linotype"/>
          <w:b/>
          <w:color w:val="000000" w:themeColor="text1"/>
        </w:rPr>
        <w:t>Subsecretaría de Movilidad</w:t>
      </w:r>
      <w:r w:rsidRPr="00CD3F18">
        <w:rPr>
          <w:rFonts w:ascii="Palatino Linotype" w:eastAsia="Palatino Linotype" w:hAnsi="Palatino Linotype" w:cs="Palatino Linotype"/>
          <w:color w:val="000000" w:themeColor="text1"/>
        </w:rPr>
        <w:t xml:space="preserve">, tiene dentro de sus atribuciones la de Suscribir los documentos relativos a concesiones, permisos y autorizaciones para la prestación del servicio público de transporte en sus diversas modalidades o relacionadas con él, de los </w:t>
      </w:r>
      <w:r w:rsidRPr="00CD3F18">
        <w:rPr>
          <w:rFonts w:ascii="Palatino Linotype" w:eastAsia="Palatino Linotype" w:hAnsi="Palatino Linotype" w:cs="Palatino Linotype"/>
          <w:color w:val="000000" w:themeColor="text1"/>
          <w:u w:val="single"/>
        </w:rPr>
        <w:t>servicios auxiliares.</w:t>
      </w:r>
    </w:p>
    <w:p w:rsidR="00924510" w:rsidRPr="00CD3F18" w:rsidRDefault="00924510" w:rsidP="00CD3F18">
      <w:pPr>
        <w:spacing w:line="360" w:lineRule="auto"/>
        <w:jc w:val="both"/>
        <w:rPr>
          <w:rFonts w:ascii="Palatino Linotype" w:eastAsia="Palatino Linotype" w:hAnsi="Palatino Linotype" w:cs="Palatino Linotype"/>
          <w:color w:val="000000" w:themeColor="text1"/>
          <w:u w:val="single"/>
        </w:rPr>
      </w:pPr>
    </w:p>
    <w:p w:rsidR="00924510" w:rsidRPr="00CD3F18" w:rsidRDefault="00924510" w:rsidP="00CD3F18">
      <w:pPr>
        <w:numPr>
          <w:ilvl w:val="0"/>
          <w:numId w:val="2"/>
        </w:numPr>
        <w:spacing w:line="360" w:lineRule="auto"/>
        <w:ind w:left="0" w:firstLine="0"/>
        <w:jc w:val="both"/>
        <w:rPr>
          <w:rFonts w:ascii="Palatino Linotype" w:eastAsia="Palatino Linotype" w:hAnsi="Palatino Linotype" w:cs="Palatino Linotype"/>
          <w:color w:val="000000" w:themeColor="text1"/>
          <w:lang w:val="es-MX"/>
        </w:rPr>
      </w:pPr>
      <w:r w:rsidRPr="00CD3F18">
        <w:rPr>
          <w:rFonts w:ascii="Palatino Linotype" w:eastAsia="Palatino Linotype" w:hAnsi="Palatino Linotype" w:cs="Palatino Linotype"/>
          <w:color w:val="000000" w:themeColor="text1"/>
        </w:rPr>
        <w:t xml:space="preserve">Los servicios auxiliares corresponden a </w:t>
      </w:r>
      <w:r w:rsidRPr="00CD3F18">
        <w:rPr>
          <w:rFonts w:ascii="Palatino Linotype" w:eastAsia="Palatino Linotype" w:hAnsi="Palatino Linotype" w:cs="Palatino Linotype"/>
          <w:color w:val="000000" w:themeColor="text1"/>
          <w:lang w:val="es-MX"/>
        </w:rPr>
        <w:t xml:space="preserve">servicios de arrastre, salvamento, guarda, custodia y depósito de </w:t>
      </w:r>
      <w:r w:rsidRPr="00CD3F18">
        <w:rPr>
          <w:rFonts w:ascii="Palatino Linotype" w:eastAsia="Palatino Linotype" w:hAnsi="Palatino Linotype" w:cs="Palatino Linotype"/>
          <w:color w:val="000000" w:themeColor="text1"/>
        </w:rPr>
        <w:t>vehículos</w:t>
      </w:r>
      <w:r w:rsidRPr="00CD3F18">
        <w:rPr>
          <w:rFonts w:ascii="Palatino Linotype" w:eastAsia="Palatino Linotype" w:hAnsi="Palatino Linotype" w:cs="Palatino Linotype"/>
          <w:color w:val="000000" w:themeColor="text1"/>
          <w:lang w:val="es-MX"/>
        </w:rPr>
        <w:t>,  servicios que pueden ser prestados por el gobierno o por terceros mediante concesiones o permisos. </w:t>
      </w:r>
    </w:p>
    <w:p w:rsidR="00924510" w:rsidRPr="00CD3F18" w:rsidRDefault="00924510" w:rsidP="00CD3F18">
      <w:pPr>
        <w:spacing w:line="360" w:lineRule="auto"/>
        <w:jc w:val="both"/>
        <w:rPr>
          <w:rFonts w:ascii="Palatino Linotype" w:eastAsia="Palatino Linotype" w:hAnsi="Palatino Linotype" w:cs="Palatino Linotype"/>
          <w:color w:val="000000" w:themeColor="text1"/>
          <w:lang w:val="es-MX"/>
        </w:rPr>
      </w:pPr>
    </w:p>
    <w:p w:rsidR="00924510" w:rsidRPr="00CD3F18" w:rsidRDefault="00924510" w:rsidP="00CD3F18">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CD3F18">
        <w:rPr>
          <w:rFonts w:ascii="Palatino Linotype" w:eastAsia="Palatino Linotype" w:hAnsi="Palatino Linotype" w:cs="Palatino Linotype"/>
          <w:color w:val="000000" w:themeColor="text1"/>
        </w:rPr>
        <w:t xml:space="preserve">Las </w:t>
      </w:r>
      <w:r w:rsidRPr="00CD3F18">
        <w:rPr>
          <w:rFonts w:ascii="Palatino Linotype" w:eastAsia="Palatino Linotype" w:hAnsi="Palatino Linotype" w:cs="Palatino Linotype"/>
          <w:b/>
          <w:color w:val="000000" w:themeColor="text1"/>
        </w:rPr>
        <w:t>Direcciones Generales de Movilidad Zona I, II, III y IV</w:t>
      </w:r>
      <w:r w:rsidRPr="00CD3F18">
        <w:rPr>
          <w:rFonts w:ascii="Palatino Linotype" w:eastAsia="Palatino Linotype" w:hAnsi="Palatino Linotype" w:cs="Palatino Linotype"/>
          <w:color w:val="000000" w:themeColor="text1"/>
        </w:rPr>
        <w:t xml:space="preserve"> son las responsables de supervisar que los concesionarios y los  permisionarios del servicio público de arrastre, salvamento, guarda, custodia y depósito de vehículos, cumplan con las obligaciones jurídicas que le sean aplicables: así como determinar para cada delegación regional de movilidad a su cargo, el rol de turno de servicios aplicable, al que estarán sujetos los concesionarios del mencionado servicio.</w:t>
      </w:r>
    </w:p>
    <w:p w:rsidR="00924510" w:rsidRPr="00CD3F18" w:rsidRDefault="00924510" w:rsidP="00CD3F18">
      <w:pPr>
        <w:spacing w:line="360" w:lineRule="auto"/>
        <w:jc w:val="both"/>
        <w:rPr>
          <w:rFonts w:ascii="Palatino Linotype" w:eastAsia="Palatino Linotype" w:hAnsi="Palatino Linotype" w:cs="Palatino Linotype"/>
          <w:color w:val="000000" w:themeColor="text1"/>
        </w:rPr>
      </w:pPr>
    </w:p>
    <w:p w:rsidR="00924510" w:rsidRPr="00CD3F18" w:rsidRDefault="00924510" w:rsidP="00CD3F18">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CD3F18">
        <w:rPr>
          <w:rFonts w:ascii="Palatino Linotype" w:eastAsia="Palatino Linotype" w:hAnsi="Palatino Linotype" w:cs="Palatino Linotype"/>
          <w:color w:val="000000" w:themeColor="text1"/>
        </w:rPr>
        <w:t xml:space="preserve">La </w:t>
      </w:r>
      <w:r w:rsidRPr="00CD3F18">
        <w:rPr>
          <w:rFonts w:ascii="Palatino Linotype" w:eastAsia="Palatino Linotype" w:hAnsi="Palatino Linotype" w:cs="Palatino Linotype"/>
          <w:b/>
          <w:color w:val="000000" w:themeColor="text1"/>
        </w:rPr>
        <w:t>Dirección General del Registro Estatal de Transporte Público</w:t>
      </w:r>
      <w:r w:rsidRPr="00CD3F18">
        <w:rPr>
          <w:rFonts w:ascii="Palatino Linotype" w:eastAsia="Palatino Linotype" w:hAnsi="Palatino Linotype" w:cs="Palatino Linotype"/>
          <w:color w:val="000000" w:themeColor="text1"/>
        </w:rPr>
        <w:t xml:space="preserve">, se encarga de contribuir con las demás unidades administrativas competentes de la Secretaría, en el otorgamiento, prórroga, modificación, revocación, cancelación, rescate, de concesiones y </w:t>
      </w:r>
      <w:r w:rsidRPr="00CD3F18">
        <w:rPr>
          <w:rFonts w:ascii="Palatino Linotype" w:eastAsia="Palatino Linotype" w:hAnsi="Palatino Linotype" w:cs="Palatino Linotype"/>
          <w:color w:val="000000" w:themeColor="text1"/>
        </w:rPr>
        <w:lastRenderedPageBreak/>
        <w:t>permisos, para la prestación del servicio de arrastre, salvamento, guarda, custodia y depósito de vehículos.</w:t>
      </w:r>
    </w:p>
    <w:p w:rsidR="00924510" w:rsidRPr="00CD3F18" w:rsidRDefault="00924510" w:rsidP="00CD3F18">
      <w:pPr>
        <w:spacing w:line="360" w:lineRule="auto"/>
        <w:jc w:val="both"/>
        <w:rPr>
          <w:rFonts w:ascii="Palatino Linotype" w:eastAsia="Palatino Linotype" w:hAnsi="Palatino Linotype" w:cs="Palatino Linotype"/>
          <w:color w:val="000000" w:themeColor="text1"/>
          <w:lang w:val="es-MX"/>
        </w:rPr>
      </w:pPr>
    </w:p>
    <w:p w:rsidR="00924510" w:rsidRPr="00CD3F18" w:rsidRDefault="00565EE7" w:rsidP="00CD3F18">
      <w:pPr>
        <w:numPr>
          <w:ilvl w:val="0"/>
          <w:numId w:val="2"/>
        </w:numPr>
        <w:spacing w:line="360" w:lineRule="auto"/>
        <w:ind w:left="0" w:firstLine="0"/>
        <w:jc w:val="both"/>
        <w:rPr>
          <w:rFonts w:ascii="Palatino Linotype" w:eastAsia="Palatino Linotype" w:hAnsi="Palatino Linotype" w:cs="Palatino Linotype"/>
          <w:color w:val="000000" w:themeColor="text1"/>
          <w:u w:val="single"/>
        </w:rPr>
      </w:pPr>
      <w:r w:rsidRPr="00CD3F18">
        <w:rPr>
          <w:rFonts w:ascii="Palatino Linotype" w:eastAsia="Palatino Linotype" w:hAnsi="Palatino Linotype" w:cs="Palatino Linotype"/>
          <w:color w:val="000000" w:themeColor="text1"/>
        </w:rPr>
        <w:t xml:space="preserve">En este mismo sentido, el 03 de agosto de 2022, se publicó en el Periódico Oficial “Gaceta del Gobierno” el ACUERDO POR EL QUE SE EMITEN LOS LINEAMIENTOS PARA EL OTORGAMIENTO DE CONCESIONES Y PERMISOS PARA VEHÍCULOS ADAPTADOS PARA PRESTAR LOS SERVICIOS AUXILIARES DE ARRASTRE, SALVAMENTO, GUARDA, CUSTODIA Y DEPÓSITO DE VEHÍCULOS EN EL ESTADO DE MÉXICO, mismo que refiere en su </w:t>
      </w:r>
      <w:r w:rsidR="009532AE" w:rsidRPr="00CD3F18">
        <w:rPr>
          <w:rFonts w:ascii="Palatino Linotype" w:eastAsia="Palatino Linotype" w:hAnsi="Palatino Linotype" w:cs="Palatino Linotype"/>
          <w:color w:val="000000" w:themeColor="text1"/>
        </w:rPr>
        <w:t>numeral cuarto</w:t>
      </w:r>
      <w:r w:rsidRPr="00CD3F18">
        <w:rPr>
          <w:rFonts w:ascii="Palatino Linotype" w:eastAsia="Palatino Linotype" w:hAnsi="Palatino Linotype" w:cs="Palatino Linotype"/>
          <w:color w:val="000000" w:themeColor="text1"/>
        </w:rPr>
        <w:t xml:space="preserve"> </w:t>
      </w:r>
      <w:r w:rsidR="009532AE" w:rsidRPr="00CD3F18">
        <w:rPr>
          <w:rFonts w:ascii="Palatino Linotype" w:eastAsia="Palatino Linotype" w:hAnsi="Palatino Linotype" w:cs="Palatino Linotype"/>
          <w:color w:val="000000" w:themeColor="text1"/>
        </w:rPr>
        <w:t xml:space="preserve">que </w:t>
      </w:r>
      <w:r w:rsidR="009532AE" w:rsidRPr="00CD3F18">
        <w:rPr>
          <w:rFonts w:ascii="Palatino Linotype" w:eastAsia="Palatino Linotype" w:hAnsi="Palatino Linotype" w:cs="Palatino Linotype"/>
          <w:b/>
          <w:color w:val="000000" w:themeColor="text1"/>
        </w:rPr>
        <w:t>La Subsecretaría, a través de las Direcciones Generales de Zona, así como el Registro, serán los encargados de la aplicación de estos Lineamientos</w:t>
      </w:r>
      <w:r w:rsidR="009532AE" w:rsidRPr="00CD3F18">
        <w:rPr>
          <w:rFonts w:ascii="Palatino Linotype" w:eastAsia="Palatino Linotype" w:hAnsi="Palatino Linotype" w:cs="Palatino Linotype"/>
          <w:color w:val="000000" w:themeColor="text1"/>
        </w:rPr>
        <w:t xml:space="preserve"> y en su transitorio tercero que </w:t>
      </w:r>
      <w:r w:rsidR="009532AE" w:rsidRPr="00CD3F18">
        <w:rPr>
          <w:rFonts w:ascii="Palatino Linotype" w:eastAsia="Palatino Linotype" w:hAnsi="Palatino Linotype" w:cs="Palatino Linotype"/>
          <w:b/>
          <w:color w:val="000000" w:themeColor="text1"/>
        </w:rPr>
        <w:t>La Subsecretaría de Movilidad y la Dirección General del Registro Estatal de Transporte Público de la Secretaría de Movilidad proveerán lo necesario para la implementación de los presentes Lineamientos</w:t>
      </w:r>
      <w:r w:rsidR="009532AE" w:rsidRPr="00CD3F18">
        <w:rPr>
          <w:rFonts w:ascii="Palatino Linotype" w:eastAsia="Palatino Linotype" w:hAnsi="Palatino Linotype" w:cs="Palatino Linotype"/>
          <w:color w:val="000000" w:themeColor="text1"/>
        </w:rPr>
        <w:t>.</w:t>
      </w:r>
    </w:p>
    <w:p w:rsidR="00924510" w:rsidRPr="00CD3F18" w:rsidRDefault="00924510" w:rsidP="00CD3F18">
      <w:pPr>
        <w:spacing w:line="360" w:lineRule="auto"/>
        <w:jc w:val="both"/>
        <w:rPr>
          <w:rFonts w:ascii="Palatino Linotype" w:eastAsia="Palatino Linotype" w:hAnsi="Palatino Linotype" w:cs="Palatino Linotype"/>
          <w:color w:val="000000" w:themeColor="text1"/>
        </w:rPr>
      </w:pPr>
    </w:p>
    <w:p w:rsidR="009532AE" w:rsidRPr="00CD3F18" w:rsidRDefault="009532AE" w:rsidP="00CD3F18">
      <w:pPr>
        <w:spacing w:line="360" w:lineRule="auto"/>
        <w:jc w:val="both"/>
        <w:rPr>
          <w:rFonts w:ascii="Palatino Linotype" w:eastAsia="Palatino Linotype" w:hAnsi="Palatino Linotype" w:cs="Palatino Linotype"/>
          <w:color w:val="000000" w:themeColor="text1"/>
        </w:rPr>
      </w:pPr>
      <w:r w:rsidRPr="00CD3F18">
        <w:rPr>
          <w:rFonts w:ascii="Palatino Linotype" w:eastAsia="Palatino Linotype" w:hAnsi="Palatino Linotype" w:cs="Palatino Linotype"/>
          <w:color w:val="000000" w:themeColor="text1"/>
        </w:rPr>
        <w:t>Del mismo modo, el 03 de agosto de 2022, se publicó en el Periódico Oficial “Gaceta del Gobierno” el ACUERDO DEL SECRETARIO DE MOVILIDAD POR EL QUE SE EMITE LA NORMA TÉCNICA APLICABLE A VEHÍCULOS ADAPTADOS PARA PRESTAR LOS SERVICIOS AUXILIARES DE ARRASTRE, SALVAMENTO, GUARDA, CUSTODIA Y DEPÓSITO DE VEHÍCULOS EN EL ESTADO DE MÉXICO, el cual refiere que:</w:t>
      </w:r>
    </w:p>
    <w:p w:rsidR="009532AE" w:rsidRPr="00CD3F18" w:rsidRDefault="009532AE" w:rsidP="00CD3F18">
      <w:pPr>
        <w:spacing w:line="360" w:lineRule="auto"/>
        <w:jc w:val="both"/>
        <w:rPr>
          <w:rFonts w:ascii="Palatino Linotype" w:eastAsia="Palatino Linotype" w:hAnsi="Palatino Linotype" w:cs="Palatino Linotype"/>
          <w:color w:val="000000" w:themeColor="text1"/>
        </w:rPr>
      </w:pPr>
    </w:p>
    <w:p w:rsidR="009532AE" w:rsidRPr="00CD3F18" w:rsidRDefault="009532AE" w:rsidP="00CD3F18">
      <w:pPr>
        <w:jc w:val="both"/>
        <w:rPr>
          <w:rFonts w:ascii="Palatino Linotype" w:eastAsia="Palatino Linotype" w:hAnsi="Palatino Linotype" w:cs="Palatino Linotype"/>
          <w:i/>
          <w:color w:val="000000" w:themeColor="text1"/>
        </w:rPr>
      </w:pPr>
      <w:r w:rsidRPr="00CD3F18">
        <w:rPr>
          <w:rFonts w:ascii="Palatino Linotype" w:eastAsia="Palatino Linotype" w:hAnsi="Palatino Linotype" w:cs="Palatino Linotype"/>
          <w:b/>
          <w:i/>
          <w:color w:val="000000" w:themeColor="text1"/>
        </w:rPr>
        <w:t>A) Concesiones y Permisos</w:t>
      </w:r>
      <w:r w:rsidRPr="00CD3F18">
        <w:rPr>
          <w:rFonts w:ascii="Palatino Linotype" w:eastAsia="Palatino Linotype" w:hAnsi="Palatino Linotype" w:cs="Palatino Linotype"/>
          <w:i/>
          <w:color w:val="000000" w:themeColor="text1"/>
        </w:rPr>
        <w:t xml:space="preserve">. Los Servicios Auxiliares de Arrastre, Salvamento, Guarda, Custodia y Depósito de Vehículos constituyen un servicio público cuya prestación corresponde al Gobierno del Estado de México, el cual podrá prestarlo por sí o a través de concesiones y permisos otorgados por la Secretaría a las personas físicas y jurídico colectivas que cuenten con las garantías suficientes de responsabilidad civil dependiendo de las características de la prestación del servicio. </w:t>
      </w:r>
    </w:p>
    <w:p w:rsidR="009532AE" w:rsidRPr="00CD3F18" w:rsidRDefault="009532AE" w:rsidP="00CD3F18">
      <w:pPr>
        <w:jc w:val="both"/>
        <w:rPr>
          <w:rFonts w:ascii="Palatino Linotype" w:eastAsia="Palatino Linotype" w:hAnsi="Palatino Linotype" w:cs="Palatino Linotype"/>
          <w:i/>
          <w:color w:val="000000" w:themeColor="text1"/>
        </w:rPr>
      </w:pPr>
      <w:r w:rsidRPr="00CD3F18">
        <w:rPr>
          <w:rFonts w:ascii="Palatino Linotype" w:eastAsia="Palatino Linotype" w:hAnsi="Palatino Linotype" w:cs="Palatino Linotype"/>
          <w:i/>
          <w:color w:val="000000" w:themeColor="text1"/>
        </w:rPr>
        <w:lastRenderedPageBreak/>
        <w:t>De conformidad con lo establecido en el artículo 7.39 del Código Administrativo del Estado de México se otorgarán las concesiones para la prestación del Servicio Auxiliar de Depósito Vehicular y Permisos para Salvamento y Arrastre, únicamente a quienes cumplan los requisitos señalados en dicho dispositivo.</w:t>
      </w:r>
    </w:p>
    <w:p w:rsidR="009532AE" w:rsidRPr="00CD3F18" w:rsidRDefault="009532AE" w:rsidP="00CD3F18">
      <w:pPr>
        <w:jc w:val="both"/>
        <w:rPr>
          <w:rFonts w:ascii="Palatino Linotype" w:eastAsia="Palatino Linotype" w:hAnsi="Palatino Linotype" w:cs="Palatino Linotype"/>
          <w:i/>
          <w:color w:val="000000" w:themeColor="text1"/>
        </w:rPr>
      </w:pPr>
    </w:p>
    <w:p w:rsidR="009532AE" w:rsidRPr="00CD3F18" w:rsidRDefault="009532AE" w:rsidP="00CD3F18">
      <w:pPr>
        <w:jc w:val="both"/>
        <w:rPr>
          <w:rFonts w:ascii="Palatino Linotype" w:eastAsia="Palatino Linotype" w:hAnsi="Palatino Linotype" w:cs="Palatino Linotype"/>
          <w:i/>
          <w:color w:val="000000" w:themeColor="text1"/>
        </w:rPr>
      </w:pPr>
      <w:r w:rsidRPr="00CD3F18">
        <w:rPr>
          <w:rFonts w:ascii="Palatino Linotype" w:eastAsia="Palatino Linotype" w:hAnsi="Palatino Linotype" w:cs="Palatino Linotype"/>
          <w:i/>
          <w:color w:val="000000" w:themeColor="text1"/>
        </w:rPr>
        <w:t>…</w:t>
      </w:r>
    </w:p>
    <w:p w:rsidR="009532AE" w:rsidRPr="00CD3F18" w:rsidRDefault="009532AE" w:rsidP="00CD3F18">
      <w:pPr>
        <w:jc w:val="both"/>
        <w:rPr>
          <w:rFonts w:ascii="Palatino Linotype" w:eastAsia="Palatino Linotype" w:hAnsi="Palatino Linotype" w:cs="Palatino Linotype"/>
          <w:i/>
          <w:color w:val="000000" w:themeColor="text1"/>
        </w:rPr>
      </w:pPr>
    </w:p>
    <w:p w:rsidR="009532AE" w:rsidRPr="00CD3F18" w:rsidRDefault="009532AE" w:rsidP="00CD3F18">
      <w:pPr>
        <w:jc w:val="both"/>
        <w:rPr>
          <w:rFonts w:ascii="Palatino Linotype" w:eastAsia="Palatino Linotype" w:hAnsi="Palatino Linotype" w:cs="Palatino Linotype"/>
          <w:i/>
          <w:color w:val="000000" w:themeColor="text1"/>
        </w:rPr>
      </w:pPr>
      <w:r w:rsidRPr="00CD3F18">
        <w:rPr>
          <w:rFonts w:ascii="Palatino Linotype" w:eastAsia="Palatino Linotype" w:hAnsi="Palatino Linotype" w:cs="Palatino Linotype"/>
          <w:b/>
          <w:i/>
          <w:color w:val="000000" w:themeColor="text1"/>
        </w:rPr>
        <w:t>IX. Área Geográfica de Operación</w:t>
      </w:r>
      <w:r w:rsidRPr="00CD3F18">
        <w:rPr>
          <w:rFonts w:ascii="Palatino Linotype" w:eastAsia="Palatino Linotype" w:hAnsi="Palatino Linotype" w:cs="Palatino Linotype"/>
          <w:i/>
          <w:color w:val="000000" w:themeColor="text1"/>
        </w:rPr>
        <w:t xml:space="preserve">. La Secretaría determinará el área geográfica de operación de los Servicios Auxiliares de Arrastre, Salvamento, Guarda, Custodia y Depósito de Vehículos, que se presten por diversos Permisionarios o Concesionarios. </w:t>
      </w:r>
    </w:p>
    <w:p w:rsidR="009532AE" w:rsidRPr="00CD3F18" w:rsidRDefault="009532AE" w:rsidP="00CD3F18">
      <w:pPr>
        <w:jc w:val="both"/>
        <w:rPr>
          <w:rFonts w:ascii="Palatino Linotype" w:eastAsia="Palatino Linotype" w:hAnsi="Palatino Linotype" w:cs="Palatino Linotype"/>
          <w:i/>
          <w:color w:val="000000" w:themeColor="text1"/>
        </w:rPr>
      </w:pPr>
    </w:p>
    <w:p w:rsidR="009532AE" w:rsidRPr="00CD3F18" w:rsidRDefault="009532AE" w:rsidP="00CD3F18">
      <w:pPr>
        <w:jc w:val="both"/>
        <w:rPr>
          <w:rFonts w:ascii="Palatino Linotype" w:eastAsia="Palatino Linotype" w:hAnsi="Palatino Linotype" w:cs="Palatino Linotype"/>
          <w:i/>
          <w:color w:val="000000" w:themeColor="text1"/>
        </w:rPr>
      </w:pPr>
      <w:r w:rsidRPr="00CD3F18">
        <w:rPr>
          <w:rFonts w:ascii="Palatino Linotype" w:eastAsia="Palatino Linotype" w:hAnsi="Palatino Linotype" w:cs="Palatino Linotype"/>
          <w:i/>
          <w:color w:val="000000" w:themeColor="text1"/>
        </w:rPr>
        <w:t>En las zonas de operación en que presten sus servicios más de un Permisionario o Concesionario de Servicios de Arrastre, Salvamento, Guarda, Custodia y Depósito de Vehículos, respectivamente, la Secretaría deberá establecer los roles de servicio, su vigilancia y operatividad, a fin de coordinar de manera armónica la prestación de dichos servicios a través de la Subsecretaría y sus Direcciones Generales de Movilidad de Zona. Y se le harán de conocimiento dichos roles de servicio a la Secretaría de Seguridad y a todas las autoridades operativas en territorio estatal</w:t>
      </w:r>
    </w:p>
    <w:p w:rsidR="00F510E6" w:rsidRPr="00CD3F18" w:rsidRDefault="00F510E6" w:rsidP="00CD3F18">
      <w:pPr>
        <w:spacing w:line="360" w:lineRule="auto"/>
        <w:jc w:val="both"/>
        <w:rPr>
          <w:rFonts w:ascii="Palatino Linotype" w:eastAsia="Palatino Linotype" w:hAnsi="Palatino Linotype" w:cs="Palatino Linotype"/>
          <w:color w:val="000000" w:themeColor="text1"/>
        </w:rPr>
      </w:pPr>
    </w:p>
    <w:p w:rsidR="00F510E6" w:rsidRPr="00CD3F18" w:rsidRDefault="00F510E6" w:rsidP="00CD3F18">
      <w:pPr>
        <w:spacing w:line="360" w:lineRule="auto"/>
        <w:jc w:val="both"/>
        <w:rPr>
          <w:rFonts w:ascii="Palatino Linotype" w:eastAsia="Palatino Linotype" w:hAnsi="Palatino Linotype" w:cs="Palatino Linotype"/>
          <w:color w:val="000000" w:themeColor="text1"/>
        </w:rPr>
      </w:pPr>
    </w:p>
    <w:p w:rsidR="008D380A" w:rsidRPr="00CD3F18" w:rsidRDefault="008D380A" w:rsidP="00CD3F18">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CD3F18">
        <w:rPr>
          <w:rFonts w:ascii="Palatino Linotype" w:eastAsia="Palatino Linotype" w:hAnsi="Palatino Linotype" w:cs="Palatino Linotype"/>
          <w:color w:val="000000" w:themeColor="text1"/>
        </w:rPr>
        <w:t xml:space="preserve">Asimismo, se realizó una búsqueda en la página oficial del Sujeto Obligado en el apartado de trámites y servicios, localizando los trámites de </w:t>
      </w:r>
      <w:r w:rsidRPr="00CD3F18">
        <w:rPr>
          <w:rFonts w:ascii="Palatino Linotype" w:eastAsia="Palatino Linotype" w:hAnsi="Palatino Linotype" w:cs="Palatino Linotype"/>
          <w:b/>
          <w:color w:val="000000" w:themeColor="text1"/>
        </w:rPr>
        <w:t>Concesión para la prestación del servicio público auxiliar de depósito para guarda y custodia vehicular</w:t>
      </w:r>
      <w:r w:rsidRPr="00CD3F18">
        <w:rPr>
          <w:rFonts w:ascii="Palatino Linotype" w:eastAsia="Palatino Linotype" w:hAnsi="Palatino Linotype" w:cs="Palatino Linotype"/>
          <w:color w:val="000000" w:themeColor="text1"/>
        </w:rPr>
        <w:t xml:space="preserve"> ¸y el de </w:t>
      </w:r>
      <w:r w:rsidRPr="00CD3F18">
        <w:rPr>
          <w:rFonts w:ascii="Palatino Linotype" w:eastAsia="Palatino Linotype" w:hAnsi="Palatino Linotype" w:cs="Palatino Linotype"/>
          <w:b/>
          <w:color w:val="000000" w:themeColor="text1"/>
        </w:rPr>
        <w:t>Permiso para la prestación del servicio público auxiliar de grúa para arrastre y salvamento</w:t>
      </w:r>
      <w:r w:rsidRPr="00CD3F18">
        <w:rPr>
          <w:rFonts w:ascii="Palatino Linotype" w:eastAsia="Palatino Linotype" w:hAnsi="Palatino Linotype" w:cs="Palatino Linotype"/>
          <w:color w:val="000000" w:themeColor="text1"/>
        </w:rPr>
        <w:t>, como se muestra en la imagen siguiente:</w:t>
      </w:r>
    </w:p>
    <w:p w:rsidR="008D380A" w:rsidRPr="00CD3F18" w:rsidRDefault="008D380A" w:rsidP="00CD3F18">
      <w:pPr>
        <w:spacing w:line="360" w:lineRule="auto"/>
        <w:jc w:val="both"/>
        <w:rPr>
          <w:rFonts w:ascii="Palatino Linotype" w:eastAsia="Palatino Linotype" w:hAnsi="Palatino Linotype" w:cs="Palatino Linotype"/>
          <w:color w:val="000000" w:themeColor="text1"/>
        </w:rPr>
      </w:pPr>
    </w:p>
    <w:p w:rsidR="008D380A" w:rsidRDefault="008D380A" w:rsidP="00CD3F18">
      <w:pPr>
        <w:spacing w:line="360" w:lineRule="auto"/>
        <w:jc w:val="center"/>
        <w:rPr>
          <w:rFonts w:ascii="Palatino Linotype" w:eastAsia="Palatino Linotype" w:hAnsi="Palatino Linotype" w:cs="Palatino Linotype"/>
          <w:color w:val="000000" w:themeColor="text1"/>
        </w:rPr>
      </w:pPr>
      <w:r w:rsidRPr="00CD3F18">
        <w:rPr>
          <w:rFonts w:ascii="Palatino Linotype" w:eastAsia="Palatino Linotype" w:hAnsi="Palatino Linotype" w:cs="Palatino Linotype"/>
          <w:noProof/>
          <w:color w:val="000000" w:themeColor="text1"/>
          <w:lang w:val="es-MX" w:eastAsia="es-MX"/>
        </w:rPr>
        <w:lastRenderedPageBreak/>
        <w:drawing>
          <wp:inline distT="0" distB="0" distL="0" distR="0" wp14:anchorId="11A04F22" wp14:editId="73462465">
            <wp:extent cx="3767987" cy="2438696"/>
            <wp:effectExtent l="152400" t="152400" r="366395" b="36195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784325" cy="2449270"/>
                    </a:xfrm>
                    <a:prstGeom prst="rect">
                      <a:avLst/>
                    </a:prstGeom>
                    <a:ln>
                      <a:noFill/>
                    </a:ln>
                    <a:effectLst>
                      <a:outerShdw blurRad="292100" dist="139700" dir="2700000" algn="tl" rotWithShape="0">
                        <a:srgbClr val="333333">
                          <a:alpha val="65000"/>
                        </a:srgbClr>
                      </a:outerShdw>
                    </a:effectLst>
                  </pic:spPr>
                </pic:pic>
              </a:graphicData>
            </a:graphic>
          </wp:inline>
        </w:drawing>
      </w:r>
    </w:p>
    <w:p w:rsidR="009C5167" w:rsidRPr="00CD3F18" w:rsidRDefault="009C5167" w:rsidP="00CD3F18">
      <w:pPr>
        <w:spacing w:line="360" w:lineRule="auto"/>
        <w:jc w:val="center"/>
        <w:rPr>
          <w:rFonts w:ascii="Palatino Linotype" w:eastAsia="Palatino Linotype" w:hAnsi="Palatino Linotype" w:cs="Palatino Linotype"/>
          <w:color w:val="000000" w:themeColor="text1"/>
        </w:rPr>
      </w:pPr>
    </w:p>
    <w:p w:rsidR="008D380A" w:rsidRPr="00CD3F18" w:rsidRDefault="008D380A" w:rsidP="00CD3F18">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CD3F18">
        <w:rPr>
          <w:rFonts w:ascii="Palatino Linotype" w:eastAsia="Palatino Linotype" w:hAnsi="Palatino Linotype" w:cs="Palatino Linotype"/>
          <w:color w:val="000000" w:themeColor="text1"/>
        </w:rPr>
        <w:t>En este sentido como lo señala el artículo 9 de la Ley de Transparencia Local, Se presume que la información debe existir si se refiere a las facultades, competencias y funciones que los ordenamientos jurídicos aplicables otorgan a los sujetos obligados.</w:t>
      </w:r>
    </w:p>
    <w:p w:rsidR="008D380A" w:rsidRPr="00CD3F18" w:rsidRDefault="008D380A" w:rsidP="00CD3F18">
      <w:pPr>
        <w:spacing w:line="360" w:lineRule="auto"/>
        <w:jc w:val="both"/>
        <w:rPr>
          <w:rFonts w:ascii="Palatino Linotype" w:eastAsia="Palatino Linotype" w:hAnsi="Palatino Linotype" w:cs="Palatino Linotype"/>
          <w:color w:val="000000" w:themeColor="text1"/>
        </w:rPr>
      </w:pPr>
    </w:p>
    <w:p w:rsidR="008D380A" w:rsidRPr="00CD3F18" w:rsidRDefault="008D380A" w:rsidP="00CD3F18">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CD3F18">
        <w:rPr>
          <w:rFonts w:ascii="Palatino Linotype" w:eastAsia="Palatino Linotype" w:hAnsi="Palatino Linotype" w:cs="Palatino Linotype"/>
          <w:color w:val="000000" w:themeColor="text1"/>
        </w:rPr>
        <w:t>De la misma manera, el Capítulo II del citado ordenamiento jurídico establece dentro de las Obligaciones de transparencia común  poner a disposición de los particulares la información relacionada con concesiones, tal como se señala a continuación:</w:t>
      </w:r>
    </w:p>
    <w:p w:rsidR="008D380A" w:rsidRPr="00CD3F18" w:rsidRDefault="008D380A" w:rsidP="00CD3F18">
      <w:pPr>
        <w:jc w:val="center"/>
        <w:rPr>
          <w:rFonts w:ascii="Palatino Linotype" w:eastAsia="Palatino Linotype" w:hAnsi="Palatino Linotype" w:cs="Palatino Linotype"/>
          <w:b/>
          <w:i/>
          <w:color w:val="000000" w:themeColor="text1"/>
        </w:rPr>
      </w:pPr>
      <w:r w:rsidRPr="00CD3F18">
        <w:rPr>
          <w:rFonts w:ascii="Palatino Linotype" w:eastAsia="Palatino Linotype" w:hAnsi="Palatino Linotype" w:cs="Palatino Linotype"/>
          <w:b/>
          <w:i/>
          <w:color w:val="000000" w:themeColor="text1"/>
        </w:rPr>
        <w:t xml:space="preserve">Capítulo II </w:t>
      </w:r>
    </w:p>
    <w:p w:rsidR="008D380A" w:rsidRPr="00CD3F18" w:rsidRDefault="008D380A" w:rsidP="00CD3F18">
      <w:pPr>
        <w:jc w:val="center"/>
        <w:rPr>
          <w:rFonts w:ascii="Palatino Linotype" w:eastAsia="Palatino Linotype" w:hAnsi="Palatino Linotype" w:cs="Palatino Linotype"/>
          <w:b/>
          <w:i/>
          <w:color w:val="000000" w:themeColor="text1"/>
        </w:rPr>
      </w:pPr>
      <w:r w:rsidRPr="00CD3F18">
        <w:rPr>
          <w:rFonts w:ascii="Palatino Linotype" w:eastAsia="Palatino Linotype" w:hAnsi="Palatino Linotype" w:cs="Palatino Linotype"/>
          <w:b/>
          <w:i/>
          <w:color w:val="000000" w:themeColor="text1"/>
        </w:rPr>
        <w:t>De las Obligaciones de Transparencia Comunes</w:t>
      </w:r>
    </w:p>
    <w:p w:rsidR="008D380A" w:rsidRPr="00CD3F18" w:rsidRDefault="008D380A" w:rsidP="00CD3F18">
      <w:pPr>
        <w:jc w:val="both"/>
        <w:rPr>
          <w:rFonts w:ascii="Palatino Linotype" w:eastAsia="Palatino Linotype" w:hAnsi="Palatino Linotype" w:cs="Palatino Linotype"/>
          <w:i/>
          <w:color w:val="000000" w:themeColor="text1"/>
        </w:rPr>
      </w:pPr>
    </w:p>
    <w:p w:rsidR="008D380A" w:rsidRPr="00CD3F18" w:rsidRDefault="008D380A" w:rsidP="00CD3F18">
      <w:pPr>
        <w:jc w:val="both"/>
        <w:rPr>
          <w:rFonts w:ascii="Palatino Linotype" w:eastAsia="Palatino Linotype" w:hAnsi="Palatino Linotype" w:cs="Palatino Linotype"/>
          <w:i/>
          <w:color w:val="000000" w:themeColor="text1"/>
        </w:rPr>
      </w:pPr>
      <w:r w:rsidRPr="00CD3F18">
        <w:rPr>
          <w:rFonts w:ascii="Palatino Linotype" w:eastAsia="Palatino Linotype" w:hAnsi="Palatino Linotype" w:cs="Palatino Linotype"/>
          <w:b/>
          <w:i/>
          <w:color w:val="000000" w:themeColor="text1"/>
        </w:rPr>
        <w:t>Artículo 92.</w:t>
      </w:r>
      <w:r w:rsidRPr="00CD3F18">
        <w:rPr>
          <w:rFonts w:ascii="Palatino Linotype" w:eastAsia="Palatino Linotype" w:hAnsi="Palatino Linotype" w:cs="Palatino Linotype"/>
          <w:i/>
          <w:color w:val="000000" w:themeColor="text1"/>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8D380A" w:rsidRPr="00CD3F18" w:rsidRDefault="008D380A" w:rsidP="00CD3F18">
      <w:pPr>
        <w:jc w:val="both"/>
        <w:rPr>
          <w:rFonts w:ascii="Palatino Linotype" w:eastAsia="Palatino Linotype" w:hAnsi="Palatino Linotype" w:cs="Palatino Linotype"/>
          <w:i/>
          <w:color w:val="000000" w:themeColor="text1"/>
        </w:rPr>
      </w:pPr>
      <w:r w:rsidRPr="00CD3F18">
        <w:rPr>
          <w:rFonts w:ascii="Palatino Linotype" w:eastAsia="Palatino Linotype" w:hAnsi="Palatino Linotype" w:cs="Palatino Linotype"/>
          <w:i/>
          <w:color w:val="000000" w:themeColor="text1"/>
        </w:rPr>
        <w:t>…</w:t>
      </w:r>
    </w:p>
    <w:p w:rsidR="008D380A" w:rsidRPr="00CD3F18" w:rsidRDefault="008D380A" w:rsidP="00CD3F18">
      <w:pPr>
        <w:jc w:val="both"/>
        <w:rPr>
          <w:rFonts w:ascii="Palatino Linotype" w:eastAsia="Palatino Linotype" w:hAnsi="Palatino Linotype" w:cs="Palatino Linotype"/>
          <w:i/>
          <w:color w:val="000000" w:themeColor="text1"/>
        </w:rPr>
      </w:pPr>
    </w:p>
    <w:p w:rsidR="008D380A" w:rsidRPr="00CD3F18" w:rsidRDefault="008D380A" w:rsidP="00CD3F18">
      <w:pPr>
        <w:jc w:val="both"/>
        <w:rPr>
          <w:rFonts w:ascii="Palatino Linotype" w:eastAsia="Palatino Linotype" w:hAnsi="Palatino Linotype" w:cs="Palatino Linotype"/>
          <w:i/>
          <w:color w:val="000000" w:themeColor="text1"/>
        </w:rPr>
      </w:pPr>
      <w:r w:rsidRPr="00CD3F18">
        <w:rPr>
          <w:rFonts w:ascii="Palatino Linotype" w:eastAsia="Palatino Linotype" w:hAnsi="Palatino Linotype" w:cs="Palatino Linotype"/>
          <w:b/>
          <w:i/>
          <w:color w:val="000000" w:themeColor="text1"/>
        </w:rPr>
        <w:lastRenderedPageBreak/>
        <w:t>XXXII. Las concesiones</w:t>
      </w:r>
      <w:r w:rsidRPr="00CD3F18">
        <w:rPr>
          <w:rFonts w:ascii="Palatino Linotype" w:eastAsia="Palatino Linotype" w:hAnsi="Palatino Linotype" w:cs="Palatino Linotype"/>
          <w:i/>
          <w:color w:val="000000" w:themeColor="text1"/>
        </w:rPr>
        <w:t>, contratos, convenios, permisos, licencias o autorizaciones otorgados, especificando los titulares de aquéllos, debiendo publicarse su objeto, nombre o razón social del titular, vigencia, tipo, términos, condiciones, monto y modificaciones, así como si el procedimiento involucra el aprovechamiento de bienes, servicios y/o recursos públicos;</w:t>
      </w:r>
    </w:p>
    <w:p w:rsidR="008D380A" w:rsidRPr="00CD3F18" w:rsidRDefault="008D380A" w:rsidP="00CD3F18">
      <w:pPr>
        <w:jc w:val="both"/>
        <w:rPr>
          <w:rFonts w:ascii="Palatino Linotype" w:eastAsia="Palatino Linotype" w:hAnsi="Palatino Linotype" w:cs="Palatino Linotype"/>
          <w:i/>
          <w:color w:val="000000" w:themeColor="text1"/>
        </w:rPr>
      </w:pPr>
      <w:r w:rsidRPr="00CD3F18">
        <w:rPr>
          <w:rFonts w:ascii="Palatino Linotype" w:eastAsia="Palatino Linotype" w:hAnsi="Palatino Linotype" w:cs="Palatino Linotype"/>
          <w:i/>
          <w:color w:val="000000" w:themeColor="text1"/>
        </w:rPr>
        <w:t>…</w:t>
      </w:r>
    </w:p>
    <w:p w:rsidR="008D380A" w:rsidRPr="00CD3F18" w:rsidRDefault="008D380A" w:rsidP="00CD3F18">
      <w:pPr>
        <w:spacing w:line="360" w:lineRule="auto"/>
        <w:jc w:val="both"/>
        <w:rPr>
          <w:rFonts w:ascii="Palatino Linotype" w:hAnsi="Palatino Linotype"/>
          <w:color w:val="000000" w:themeColor="text1"/>
        </w:rPr>
      </w:pPr>
    </w:p>
    <w:p w:rsidR="008D380A" w:rsidRPr="00CD3F18" w:rsidRDefault="008D380A" w:rsidP="00CD3F18">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CD3F18">
        <w:rPr>
          <w:rFonts w:ascii="Palatino Linotype" w:eastAsia="Palatino Linotype" w:hAnsi="Palatino Linotype" w:cs="Palatino Linotype"/>
          <w:color w:val="000000" w:themeColor="text1"/>
        </w:rPr>
        <w:t>Cabe mencionar que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w:t>
      </w:r>
      <w:r w:rsidR="00571A4E" w:rsidRPr="00CD3F18">
        <w:rPr>
          <w:rFonts w:ascii="Palatino Linotype" w:eastAsia="Palatino Linotype" w:hAnsi="Palatino Linotype" w:cs="Palatino Linotype"/>
          <w:color w:val="000000" w:themeColor="text1"/>
        </w:rPr>
        <w:t>, establecen lo siguiente:</w:t>
      </w:r>
    </w:p>
    <w:p w:rsidR="00571A4E" w:rsidRPr="00CD3F18" w:rsidRDefault="00571A4E" w:rsidP="00CD3F18">
      <w:pPr>
        <w:spacing w:line="360" w:lineRule="auto"/>
        <w:jc w:val="both"/>
        <w:rPr>
          <w:rFonts w:ascii="Palatino Linotype" w:eastAsia="Palatino Linotype" w:hAnsi="Palatino Linotype" w:cs="Palatino Linotype"/>
          <w:color w:val="000000" w:themeColor="text1"/>
        </w:rPr>
      </w:pPr>
    </w:p>
    <w:p w:rsidR="00571A4E" w:rsidRPr="00CD3F18" w:rsidRDefault="00571A4E" w:rsidP="00CD3F18">
      <w:pPr>
        <w:jc w:val="both"/>
        <w:rPr>
          <w:rFonts w:ascii="Palatino Linotype" w:eastAsia="Palatino Linotype" w:hAnsi="Palatino Linotype" w:cs="Palatino Linotype"/>
          <w:i/>
          <w:color w:val="000000" w:themeColor="text1"/>
        </w:rPr>
      </w:pPr>
      <w:r w:rsidRPr="00CD3F18">
        <w:rPr>
          <w:rFonts w:ascii="Palatino Linotype" w:eastAsia="Palatino Linotype" w:hAnsi="Palatino Linotype" w:cs="Palatino Linotype"/>
          <w:i/>
          <w:color w:val="000000" w:themeColor="text1"/>
        </w:rPr>
        <w:t>XXVII. Las concesiones, contratos, convenios, permisos, licencias o autorizaciones otorgados, especificando los titulares de aquéllos, debiendo publicarse su objeto, nombre o razón social del titular, vigencia, tipo, términos, condiciones, monto y modificaciones, así como si el procedimiento involucra el aprovechamiento de bienes, servicios y/o recursos públicos</w:t>
      </w:r>
    </w:p>
    <w:p w:rsidR="00571A4E" w:rsidRPr="00CD3F18" w:rsidRDefault="00571A4E" w:rsidP="00CD3F18">
      <w:pPr>
        <w:jc w:val="both"/>
        <w:rPr>
          <w:rFonts w:ascii="Palatino Linotype" w:eastAsia="Palatino Linotype" w:hAnsi="Palatino Linotype" w:cs="Palatino Linotype"/>
          <w:i/>
          <w:color w:val="000000" w:themeColor="text1"/>
        </w:rPr>
      </w:pPr>
    </w:p>
    <w:p w:rsidR="00571A4E" w:rsidRPr="00CD3F18" w:rsidRDefault="00571A4E" w:rsidP="00CD3F18">
      <w:pPr>
        <w:jc w:val="both"/>
        <w:rPr>
          <w:rFonts w:ascii="Palatino Linotype" w:eastAsia="Palatino Linotype" w:hAnsi="Palatino Linotype" w:cs="Palatino Linotype"/>
          <w:b/>
          <w:i/>
          <w:color w:val="000000" w:themeColor="text1"/>
        </w:rPr>
      </w:pPr>
      <w:r w:rsidRPr="00CD3F18">
        <w:rPr>
          <w:rFonts w:ascii="Palatino Linotype" w:eastAsia="Palatino Linotype" w:hAnsi="Palatino Linotype" w:cs="Palatino Linotype"/>
          <w:b/>
          <w:i/>
          <w:color w:val="000000" w:themeColor="text1"/>
        </w:rPr>
        <w:t>Criterios sustantivos de contenido</w:t>
      </w:r>
    </w:p>
    <w:p w:rsidR="00571A4E" w:rsidRPr="00CD3F18" w:rsidRDefault="00571A4E" w:rsidP="00CD3F18">
      <w:pPr>
        <w:jc w:val="both"/>
        <w:rPr>
          <w:rFonts w:ascii="Palatino Linotype" w:eastAsia="Palatino Linotype" w:hAnsi="Palatino Linotype" w:cs="Palatino Linotype"/>
          <w:b/>
          <w:i/>
          <w:color w:val="000000" w:themeColor="text1"/>
        </w:rPr>
      </w:pPr>
      <w:r w:rsidRPr="00CD3F18">
        <w:rPr>
          <w:rFonts w:ascii="Palatino Linotype" w:eastAsia="Palatino Linotype" w:hAnsi="Palatino Linotype" w:cs="Palatino Linotype"/>
          <w:b/>
          <w:i/>
          <w:color w:val="000000" w:themeColor="text1"/>
        </w:rPr>
        <w:t>…</w:t>
      </w:r>
    </w:p>
    <w:p w:rsidR="00571A4E" w:rsidRPr="00CD3F18" w:rsidRDefault="00571A4E" w:rsidP="00CD3F18">
      <w:pPr>
        <w:jc w:val="both"/>
        <w:rPr>
          <w:rFonts w:ascii="Palatino Linotype" w:eastAsia="Palatino Linotype" w:hAnsi="Palatino Linotype" w:cs="Palatino Linotype"/>
          <w:i/>
          <w:color w:val="000000" w:themeColor="text1"/>
        </w:rPr>
      </w:pPr>
      <w:r w:rsidRPr="00CD3F18">
        <w:rPr>
          <w:rFonts w:ascii="Palatino Linotype" w:eastAsia="Palatino Linotype" w:hAnsi="Palatino Linotype" w:cs="Palatino Linotype"/>
          <w:i/>
          <w:color w:val="000000" w:themeColor="text1"/>
        </w:rPr>
        <w:t>Criterio 3 Tipo de acto jurídico (catálogo): Concesión / Contrato / Convenio / Permiso / Licencia / Autorización / Asignación/ Otro (especificar).</w:t>
      </w:r>
    </w:p>
    <w:p w:rsidR="00571A4E" w:rsidRPr="00CD3F18" w:rsidRDefault="00571A4E" w:rsidP="00CD3F18">
      <w:pPr>
        <w:jc w:val="both"/>
        <w:rPr>
          <w:rFonts w:ascii="Palatino Linotype" w:eastAsia="Palatino Linotype" w:hAnsi="Palatino Linotype" w:cs="Palatino Linotype"/>
          <w:i/>
          <w:color w:val="000000" w:themeColor="text1"/>
        </w:rPr>
      </w:pPr>
      <w:r w:rsidRPr="00CD3F18">
        <w:rPr>
          <w:rFonts w:ascii="Palatino Linotype" w:eastAsia="Palatino Linotype" w:hAnsi="Palatino Linotype" w:cs="Palatino Linotype"/>
          <w:i/>
          <w:color w:val="000000" w:themeColor="text1"/>
        </w:rPr>
        <w:t xml:space="preserve">Criterio 4 Número de control interno asignado, en su caso, al contrato, convenio, concesión, permiso, licencia, autorización o asignación. </w:t>
      </w:r>
    </w:p>
    <w:p w:rsidR="00571A4E" w:rsidRPr="00CD3F18" w:rsidRDefault="00571A4E" w:rsidP="00CD3F18">
      <w:pPr>
        <w:jc w:val="both"/>
        <w:rPr>
          <w:rFonts w:ascii="Palatino Linotype" w:eastAsia="Palatino Linotype" w:hAnsi="Palatino Linotype" w:cs="Palatino Linotype"/>
          <w:i/>
          <w:color w:val="000000" w:themeColor="text1"/>
        </w:rPr>
      </w:pPr>
      <w:r w:rsidRPr="00CD3F18">
        <w:rPr>
          <w:rFonts w:ascii="Palatino Linotype" w:eastAsia="Palatino Linotype" w:hAnsi="Palatino Linotype" w:cs="Palatino Linotype"/>
          <w:i/>
          <w:color w:val="000000" w:themeColor="text1"/>
        </w:rPr>
        <w:t xml:space="preserve">Criterio 5 Objeto (la finalidad con la que se realizó el acto jurídico). </w:t>
      </w:r>
    </w:p>
    <w:p w:rsidR="00571A4E" w:rsidRPr="00CD3F18" w:rsidRDefault="00571A4E" w:rsidP="00CD3F18">
      <w:pPr>
        <w:jc w:val="both"/>
        <w:rPr>
          <w:rFonts w:ascii="Palatino Linotype" w:eastAsia="Palatino Linotype" w:hAnsi="Palatino Linotype" w:cs="Palatino Linotype"/>
          <w:i/>
          <w:color w:val="000000" w:themeColor="text1"/>
        </w:rPr>
      </w:pPr>
      <w:r w:rsidRPr="00CD3F18">
        <w:rPr>
          <w:rFonts w:ascii="Palatino Linotype" w:eastAsia="Palatino Linotype" w:hAnsi="Palatino Linotype" w:cs="Palatino Linotype"/>
          <w:i/>
          <w:color w:val="000000" w:themeColor="text1"/>
        </w:rPr>
        <w:t xml:space="preserve">Criterio 6 Fundamento jurídico por el cual se llevó a cabo el acto jurídico. </w:t>
      </w:r>
    </w:p>
    <w:p w:rsidR="00571A4E" w:rsidRPr="00CD3F18" w:rsidRDefault="00571A4E" w:rsidP="00CD3F18">
      <w:pPr>
        <w:jc w:val="both"/>
        <w:rPr>
          <w:rFonts w:ascii="Palatino Linotype" w:eastAsia="Palatino Linotype" w:hAnsi="Palatino Linotype" w:cs="Palatino Linotype"/>
          <w:i/>
          <w:color w:val="000000" w:themeColor="text1"/>
        </w:rPr>
      </w:pPr>
      <w:r w:rsidRPr="00CD3F18">
        <w:rPr>
          <w:rFonts w:ascii="Palatino Linotype" w:eastAsia="Palatino Linotype" w:hAnsi="Palatino Linotype" w:cs="Palatino Linotype"/>
          <w:i/>
          <w:color w:val="000000" w:themeColor="text1"/>
        </w:rPr>
        <w:t>Criterio 7 Unidad(es) o área(s) responsable(s) de instrumentación.</w:t>
      </w:r>
    </w:p>
    <w:p w:rsidR="00571A4E" w:rsidRPr="00CD3F18" w:rsidRDefault="00571A4E" w:rsidP="00CD3F18">
      <w:pPr>
        <w:jc w:val="both"/>
        <w:rPr>
          <w:rFonts w:ascii="Palatino Linotype" w:eastAsia="Palatino Linotype" w:hAnsi="Palatino Linotype" w:cs="Palatino Linotype"/>
          <w:i/>
          <w:color w:val="000000" w:themeColor="text1"/>
        </w:rPr>
      </w:pPr>
      <w:r w:rsidRPr="00CD3F18">
        <w:rPr>
          <w:rFonts w:ascii="Palatino Linotype" w:eastAsia="Palatino Linotype" w:hAnsi="Palatino Linotype" w:cs="Palatino Linotype"/>
          <w:i/>
          <w:color w:val="000000" w:themeColor="text1"/>
        </w:rPr>
        <w:t>…</w:t>
      </w:r>
    </w:p>
    <w:p w:rsidR="00571A4E" w:rsidRPr="00CD3F18" w:rsidRDefault="00571A4E" w:rsidP="00CD3F18">
      <w:pPr>
        <w:jc w:val="both"/>
        <w:rPr>
          <w:rFonts w:ascii="Palatino Linotype" w:eastAsia="Palatino Linotype" w:hAnsi="Palatino Linotype" w:cs="Palatino Linotype"/>
          <w:i/>
          <w:color w:val="000000" w:themeColor="text1"/>
        </w:rPr>
      </w:pPr>
      <w:r w:rsidRPr="00CD3F18">
        <w:rPr>
          <w:rFonts w:ascii="Palatino Linotype" w:eastAsia="Palatino Linotype" w:hAnsi="Palatino Linotype" w:cs="Palatino Linotype"/>
          <w:i/>
          <w:color w:val="000000" w:themeColor="text1"/>
        </w:rPr>
        <w:t>Respecto de la persona titular a quien se otorgó el acto jurídico se deberá publicar, según corresponda:</w:t>
      </w:r>
    </w:p>
    <w:p w:rsidR="00571A4E" w:rsidRPr="00CD3F18" w:rsidRDefault="00571A4E" w:rsidP="00CD3F18">
      <w:pPr>
        <w:jc w:val="both"/>
        <w:rPr>
          <w:rFonts w:ascii="Palatino Linotype" w:eastAsia="Palatino Linotype" w:hAnsi="Palatino Linotype" w:cs="Palatino Linotype"/>
          <w:i/>
          <w:color w:val="000000" w:themeColor="text1"/>
        </w:rPr>
      </w:pPr>
    </w:p>
    <w:p w:rsidR="00571A4E" w:rsidRPr="00CD3F18" w:rsidRDefault="00571A4E" w:rsidP="00CD3F18">
      <w:pPr>
        <w:jc w:val="both"/>
        <w:rPr>
          <w:rFonts w:ascii="Palatino Linotype" w:eastAsia="Palatino Linotype" w:hAnsi="Palatino Linotype" w:cs="Palatino Linotype"/>
          <w:i/>
          <w:color w:val="000000" w:themeColor="text1"/>
        </w:rPr>
      </w:pPr>
      <w:r w:rsidRPr="00CD3F18">
        <w:rPr>
          <w:rFonts w:ascii="Palatino Linotype" w:eastAsia="Palatino Linotype" w:hAnsi="Palatino Linotype" w:cs="Palatino Linotype"/>
          <w:i/>
          <w:color w:val="000000" w:themeColor="text1"/>
        </w:rPr>
        <w:t>Criterio 9 Nombre completo (nombre[s], primer apellido y segundo apellido), tratándose se persona física.</w:t>
      </w:r>
    </w:p>
    <w:p w:rsidR="00571A4E" w:rsidRPr="00CD3F18" w:rsidRDefault="00571A4E" w:rsidP="00CD3F18">
      <w:pPr>
        <w:jc w:val="both"/>
        <w:rPr>
          <w:rFonts w:ascii="Palatino Linotype" w:eastAsia="Palatino Linotype" w:hAnsi="Palatino Linotype" w:cs="Palatino Linotype"/>
          <w:i/>
          <w:color w:val="000000" w:themeColor="text1"/>
        </w:rPr>
      </w:pPr>
      <w:r w:rsidRPr="00CD3F18">
        <w:rPr>
          <w:rFonts w:ascii="Palatino Linotype" w:eastAsia="Palatino Linotype" w:hAnsi="Palatino Linotype" w:cs="Palatino Linotype"/>
          <w:i/>
          <w:color w:val="000000" w:themeColor="text1"/>
        </w:rPr>
        <w:t>…</w:t>
      </w:r>
    </w:p>
    <w:p w:rsidR="00571A4E" w:rsidRPr="00CD3F18" w:rsidRDefault="00571A4E" w:rsidP="00CD3F18">
      <w:pPr>
        <w:jc w:val="both"/>
        <w:rPr>
          <w:rFonts w:ascii="Palatino Linotype" w:eastAsia="Palatino Linotype" w:hAnsi="Palatino Linotype" w:cs="Palatino Linotype"/>
          <w:i/>
          <w:color w:val="000000" w:themeColor="text1"/>
        </w:rPr>
      </w:pPr>
      <w:r w:rsidRPr="00CD3F18">
        <w:rPr>
          <w:rFonts w:ascii="Palatino Linotype" w:eastAsia="Palatino Linotype" w:hAnsi="Palatino Linotype" w:cs="Palatino Linotype"/>
          <w:i/>
          <w:color w:val="000000" w:themeColor="text1"/>
        </w:rPr>
        <w:lastRenderedPageBreak/>
        <w:t>Criterio 12 Nombre completo (nombre[s], primer apellido y segundo apellido) de la(s) persona(s) beneficiaria(s) final(s), es decir, de quien controle, posea o se beneficie de los actos jurídicos celebrados por la persona moral, en su caso.</w:t>
      </w:r>
    </w:p>
    <w:p w:rsidR="00571A4E" w:rsidRPr="00CD3F18" w:rsidRDefault="00571A4E" w:rsidP="00CD3F18">
      <w:pPr>
        <w:jc w:val="center"/>
        <w:rPr>
          <w:rFonts w:ascii="Palatino Linotype" w:eastAsia="Palatino Linotype" w:hAnsi="Palatino Linotype" w:cs="Palatino Linotype"/>
          <w:i/>
          <w:color w:val="000000" w:themeColor="text1"/>
        </w:rPr>
      </w:pPr>
      <w:r w:rsidRPr="00CD3F18">
        <w:rPr>
          <w:rFonts w:ascii="Palatino Linotype" w:eastAsia="Palatino Linotype" w:hAnsi="Palatino Linotype" w:cs="Palatino Linotype"/>
          <w:i/>
          <w:noProof/>
          <w:color w:val="000000" w:themeColor="text1"/>
          <w:lang w:val="es-MX" w:eastAsia="es-MX"/>
        </w:rPr>
        <w:drawing>
          <wp:inline distT="0" distB="0" distL="0" distR="0" wp14:anchorId="795BF5EA" wp14:editId="5325DFFA">
            <wp:extent cx="5075140" cy="4855114"/>
            <wp:effectExtent l="152400" t="152400" r="354330" b="3651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082777" cy="4862420"/>
                    </a:xfrm>
                    <a:prstGeom prst="rect">
                      <a:avLst/>
                    </a:prstGeom>
                    <a:ln>
                      <a:noFill/>
                    </a:ln>
                    <a:effectLst>
                      <a:outerShdw blurRad="292100" dist="139700" dir="2700000" algn="tl" rotWithShape="0">
                        <a:srgbClr val="333333">
                          <a:alpha val="65000"/>
                        </a:srgbClr>
                      </a:outerShdw>
                    </a:effectLst>
                  </pic:spPr>
                </pic:pic>
              </a:graphicData>
            </a:graphic>
          </wp:inline>
        </w:drawing>
      </w:r>
    </w:p>
    <w:p w:rsidR="00571A4E" w:rsidRPr="00CD3F18" w:rsidRDefault="00571A4E" w:rsidP="00CD3F18">
      <w:pPr>
        <w:jc w:val="both"/>
        <w:rPr>
          <w:rFonts w:ascii="Palatino Linotype" w:eastAsia="Palatino Linotype" w:hAnsi="Palatino Linotype" w:cs="Palatino Linotype"/>
          <w:i/>
          <w:color w:val="000000" w:themeColor="text1"/>
        </w:rPr>
      </w:pPr>
    </w:p>
    <w:p w:rsidR="006A05EF" w:rsidRPr="00CD3F18" w:rsidRDefault="006A05EF" w:rsidP="00CD3F18">
      <w:pPr>
        <w:numPr>
          <w:ilvl w:val="0"/>
          <w:numId w:val="2"/>
        </w:numPr>
        <w:spacing w:line="360" w:lineRule="auto"/>
        <w:ind w:left="0" w:firstLine="0"/>
        <w:jc w:val="both"/>
        <w:rPr>
          <w:rFonts w:ascii="Palatino Linotype" w:hAnsi="Palatino Linotype" w:cs="Arial"/>
          <w:color w:val="000000" w:themeColor="text1"/>
        </w:rPr>
      </w:pPr>
      <w:r w:rsidRPr="00CD3F18">
        <w:rPr>
          <w:rFonts w:ascii="Palatino Linotype" w:hAnsi="Palatino Linotype" w:cs="Arial"/>
          <w:color w:val="000000" w:themeColor="text1"/>
        </w:rPr>
        <w:t>Es de notar que la obligación normativa respecto de la información que se debe publicar sobre concesiones el nombre de la persona física o moral, mas no así los</w:t>
      </w:r>
      <w:r w:rsidRPr="00CD3F18">
        <w:rPr>
          <w:rFonts w:ascii="Palatino Linotype" w:hAnsi="Palatino Linotype" w:cs="Arial"/>
          <w:i/>
          <w:color w:val="000000" w:themeColor="text1"/>
        </w:rPr>
        <w:t xml:space="preserve"> </w:t>
      </w:r>
      <w:r w:rsidRPr="00CD3F18">
        <w:rPr>
          <w:rFonts w:ascii="Palatino Linotype" w:hAnsi="Palatino Linotype" w:cs="Arial"/>
          <w:color w:val="000000" w:themeColor="text1"/>
        </w:rPr>
        <w:t xml:space="preserve">teléfonos de oficina y domicilio de oficina, como lo requiere el particular, por lo que </w:t>
      </w:r>
      <w:r w:rsidRPr="00CD3F18">
        <w:rPr>
          <w:rFonts w:ascii="Palatino Linotype" w:eastAsia="Palatino Linotype" w:hAnsi="Palatino Linotype" w:cs="Palatino Linotype"/>
          <w:color w:val="000000" w:themeColor="text1"/>
        </w:rPr>
        <w:t xml:space="preserve">de no generarse </w:t>
      </w:r>
      <w:r w:rsidRPr="00CD3F18">
        <w:rPr>
          <w:rFonts w:ascii="Palatino Linotype" w:eastAsia="Palatino Linotype" w:hAnsi="Palatino Linotype" w:cs="Palatino Linotype"/>
          <w:color w:val="000000" w:themeColor="text1"/>
        </w:rPr>
        <w:lastRenderedPageBreak/>
        <w:t>la información conforme al interés del solicitante, bastará que lo haga del conocimiento del RECURRENTE.</w:t>
      </w:r>
    </w:p>
    <w:p w:rsidR="006A05EF" w:rsidRPr="00CD3F18" w:rsidRDefault="006A05EF" w:rsidP="00CD3F18">
      <w:pPr>
        <w:spacing w:line="360" w:lineRule="auto"/>
        <w:jc w:val="both"/>
        <w:rPr>
          <w:rFonts w:ascii="Palatino Linotype" w:eastAsia="Palatino Linotype" w:hAnsi="Palatino Linotype" w:cs="Palatino Linotype"/>
          <w:color w:val="000000" w:themeColor="text1"/>
        </w:rPr>
      </w:pPr>
    </w:p>
    <w:p w:rsidR="006A05EF" w:rsidRPr="00CD3F18" w:rsidRDefault="006A05EF" w:rsidP="00CD3F18">
      <w:pPr>
        <w:numPr>
          <w:ilvl w:val="0"/>
          <w:numId w:val="2"/>
        </w:numPr>
        <w:spacing w:line="360" w:lineRule="auto"/>
        <w:ind w:left="0" w:firstLine="0"/>
        <w:jc w:val="both"/>
        <w:rPr>
          <w:rFonts w:ascii="Palatino Linotype" w:hAnsi="Palatino Linotype"/>
          <w:color w:val="000000" w:themeColor="text1"/>
        </w:rPr>
      </w:pPr>
      <w:r w:rsidRPr="00CD3F18">
        <w:rPr>
          <w:rFonts w:ascii="Palatino Linotype" w:eastAsia="Palatino Linotype" w:hAnsi="Palatino Linotype" w:cs="Palatino Linotype"/>
          <w:color w:val="000000" w:themeColor="text1"/>
        </w:rPr>
        <w:t xml:space="preserve">En este mismo sentido, es importante precisar que, los sujetos obligados no se encuentran obligados a generar documentos </w:t>
      </w:r>
      <w:r w:rsidRPr="00CD3F18">
        <w:rPr>
          <w:rFonts w:ascii="Palatino Linotype" w:eastAsia="Palatino Linotype" w:hAnsi="Palatino Linotype" w:cs="Palatino Linotype"/>
          <w:b/>
          <w:i/>
          <w:color w:val="000000" w:themeColor="text1"/>
        </w:rPr>
        <w:t>ad hoc</w:t>
      </w:r>
      <w:r w:rsidRPr="00CD3F18">
        <w:rPr>
          <w:rFonts w:ascii="Palatino Linotype" w:eastAsia="Palatino Linotype" w:hAnsi="Palatino Linotype" w:cs="Palatino Linotype"/>
          <w:color w:val="000000" w:themeColor="text1"/>
        </w:rPr>
        <w:t xml:space="preserve"> para atender las solicitudes de información de los particulares conforme a sus intereses del solicitante (como se advierte del caso concreto con la respuesta), como apoyo a lo anterior, es aplicable por analogía el </w:t>
      </w:r>
      <w:r w:rsidRPr="00CD3F18">
        <w:rPr>
          <w:rFonts w:ascii="Palatino Linotype" w:eastAsia="Palatino Linotype" w:hAnsi="Palatino Linotype" w:cs="Palatino Linotype"/>
          <w:b/>
          <w:color w:val="000000" w:themeColor="text1"/>
        </w:rPr>
        <w:t>Criterio orientador 03/17</w:t>
      </w:r>
      <w:r w:rsidRPr="00CD3F18">
        <w:rPr>
          <w:rFonts w:ascii="Palatino Linotype" w:eastAsia="Palatino Linotype" w:hAnsi="Palatino Linotype" w:cs="Palatino Linotype"/>
          <w:color w:val="000000" w:themeColor="text1"/>
        </w:rPr>
        <w:t>, emitido por el Pleno del Instituto Nacional de Transparencia, Acceso a la Información y Protección de Datos Personales (INAI), que a la letra dice:</w:t>
      </w:r>
    </w:p>
    <w:p w:rsidR="006A05EF" w:rsidRPr="00CD3F18" w:rsidRDefault="006A05EF" w:rsidP="00CD3F18">
      <w:pPr>
        <w:pBdr>
          <w:top w:val="nil"/>
          <w:left w:val="nil"/>
          <w:bottom w:val="nil"/>
          <w:right w:val="nil"/>
          <w:between w:val="nil"/>
        </w:pBdr>
        <w:jc w:val="both"/>
        <w:rPr>
          <w:rFonts w:ascii="Palatino Linotype" w:eastAsia="Palatino Linotype" w:hAnsi="Palatino Linotype" w:cs="Palatino Linotype"/>
          <w:i/>
          <w:color w:val="000000" w:themeColor="text1"/>
        </w:rPr>
      </w:pPr>
      <w:r w:rsidRPr="00CD3F18">
        <w:rPr>
          <w:rFonts w:ascii="Palatino Linotype" w:eastAsia="Palatino Linotype" w:hAnsi="Palatino Linotype" w:cs="Palatino Linotype"/>
          <w:b/>
          <w:i/>
          <w:color w:val="000000" w:themeColor="text1"/>
        </w:rPr>
        <w:t xml:space="preserve">“No existe obligación de elaborar documentos ad hoc para atender las solicitudes de acceso a la información. </w:t>
      </w:r>
      <w:r w:rsidRPr="00CD3F18">
        <w:rPr>
          <w:rFonts w:ascii="Palatino Linotype" w:eastAsia="Palatino Linotype" w:hAnsi="Palatino Linotype" w:cs="Palatino Linotype"/>
          <w:i/>
          <w:color w:val="000000" w:themeColor="text1"/>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rsidR="006A05EF" w:rsidRPr="00CD3F18" w:rsidRDefault="006A05EF" w:rsidP="00CD3F18">
      <w:pPr>
        <w:spacing w:line="360" w:lineRule="auto"/>
        <w:jc w:val="both"/>
        <w:rPr>
          <w:rFonts w:ascii="Palatino Linotype" w:hAnsi="Palatino Linotype" w:cs="Arial"/>
          <w:color w:val="000000" w:themeColor="text1"/>
        </w:rPr>
      </w:pPr>
    </w:p>
    <w:p w:rsidR="006A05EF" w:rsidRPr="00CD3F18" w:rsidRDefault="006A05EF" w:rsidP="00CD3F18">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CD3F18">
        <w:rPr>
          <w:rFonts w:ascii="Palatino Linotype" w:hAnsi="Palatino Linotype" w:cs="Arial"/>
          <w:color w:val="000000" w:themeColor="text1"/>
        </w:rPr>
        <w:t xml:space="preserve">Asimismo, respecto del </w:t>
      </w:r>
      <w:r w:rsidRPr="00CD3F18">
        <w:rPr>
          <w:rFonts w:ascii="Palatino Linotype" w:eastAsia="Palatino Linotype" w:hAnsi="Palatino Linotype" w:cs="Palatino Linotype"/>
          <w:i/>
          <w:color w:val="000000" w:themeColor="text1"/>
          <w:u w:val="single"/>
        </w:rPr>
        <w:t>Padrón de grúas concesionadas por municipio</w:t>
      </w:r>
      <w:r w:rsidRPr="00CD3F18">
        <w:rPr>
          <w:rFonts w:ascii="Palatino Linotype" w:eastAsia="Palatino Linotype" w:hAnsi="Palatino Linotype" w:cs="Palatino Linotype"/>
          <w:color w:val="000000" w:themeColor="text1"/>
          <w:u w:val="single"/>
        </w:rPr>
        <w:t>,</w:t>
      </w:r>
      <w:r w:rsidRPr="00CD3F18">
        <w:rPr>
          <w:rFonts w:ascii="Palatino Linotype" w:eastAsia="Palatino Linotype" w:hAnsi="Palatino Linotype" w:cs="Palatino Linotype"/>
          <w:i/>
          <w:color w:val="000000" w:themeColor="text1"/>
        </w:rPr>
        <w:t xml:space="preserve"> </w:t>
      </w:r>
      <w:r w:rsidRPr="00CD3F18">
        <w:rPr>
          <w:rFonts w:ascii="Palatino Linotype" w:eastAsia="Palatino Linotype" w:hAnsi="Palatino Linotype" w:cs="Palatino Linotype"/>
          <w:color w:val="000000" w:themeColor="text1"/>
        </w:rPr>
        <w:t>de la normatividad en estudio no se advierte una fuente obligacio</w:t>
      </w:r>
      <w:r w:rsidR="00C8652F" w:rsidRPr="00CD3F18">
        <w:rPr>
          <w:rFonts w:ascii="Palatino Linotype" w:eastAsia="Palatino Linotype" w:hAnsi="Palatino Linotype" w:cs="Palatino Linotype"/>
          <w:color w:val="000000" w:themeColor="text1"/>
        </w:rPr>
        <w:t xml:space="preserve">nal para generar tal documental; no obstante al no haber pronunciamiento específico al respecto de este punto requerido, lo dable es ordenar la entrega del mismo. Para el caso de que el </w:t>
      </w:r>
      <w:r w:rsidR="00C8652F" w:rsidRPr="00CD3F18">
        <w:rPr>
          <w:rFonts w:ascii="Palatino Linotype" w:eastAsia="Palatino Linotype" w:hAnsi="Palatino Linotype" w:cs="Palatino Linotype"/>
          <w:b/>
          <w:color w:val="000000" w:themeColor="text1"/>
        </w:rPr>
        <w:t>SUJETO OBLIGADO</w:t>
      </w:r>
      <w:r w:rsidR="00C8652F" w:rsidRPr="00CD3F18">
        <w:rPr>
          <w:rFonts w:ascii="Palatino Linotype" w:eastAsia="Palatino Linotype" w:hAnsi="Palatino Linotype" w:cs="Palatino Linotype"/>
          <w:color w:val="000000" w:themeColor="text1"/>
        </w:rPr>
        <w:t xml:space="preserve">, luego de la búsqueda exhaustiva y razonable no cuente con la información ordenada, por no haberse generado a la fecha de la solicitud, bastará que lo haga del conocimiento del RECURRENTE al momento de dar cumplimiento a la presente </w:t>
      </w:r>
      <w:r w:rsidR="00C8652F" w:rsidRPr="00CD3F18">
        <w:rPr>
          <w:rFonts w:ascii="Palatino Linotype" w:eastAsia="Palatino Linotype" w:hAnsi="Palatino Linotype" w:cs="Palatino Linotype"/>
          <w:color w:val="000000" w:themeColor="text1"/>
        </w:rPr>
        <w:lastRenderedPageBreak/>
        <w:t>Resolución, en términos del artículo 19, párrafo segundo, de la Ley de Transparencia y Acceso a la Información Pública del Estado de México y Municipios.</w:t>
      </w:r>
    </w:p>
    <w:p w:rsidR="00C8652F" w:rsidRPr="00CD3F18" w:rsidRDefault="00C8652F" w:rsidP="00CD3F18">
      <w:pPr>
        <w:spacing w:line="360" w:lineRule="auto"/>
        <w:jc w:val="both"/>
        <w:rPr>
          <w:rFonts w:ascii="Palatino Linotype" w:hAnsi="Palatino Linotype" w:cs="Arial"/>
          <w:color w:val="000000" w:themeColor="text1"/>
        </w:rPr>
      </w:pPr>
    </w:p>
    <w:p w:rsidR="00982DF2" w:rsidRPr="00CD3F18" w:rsidRDefault="00982DF2" w:rsidP="00CD3F18">
      <w:pPr>
        <w:numPr>
          <w:ilvl w:val="0"/>
          <w:numId w:val="2"/>
        </w:numPr>
        <w:spacing w:line="360" w:lineRule="auto"/>
        <w:ind w:left="0" w:firstLine="0"/>
        <w:jc w:val="both"/>
        <w:rPr>
          <w:rFonts w:ascii="Palatino Linotype" w:hAnsi="Palatino Linotype" w:cs="Arial"/>
          <w:color w:val="000000" w:themeColor="text1"/>
        </w:rPr>
      </w:pPr>
      <w:r w:rsidRPr="00CD3F18">
        <w:rPr>
          <w:rFonts w:ascii="Palatino Linotype" w:eastAsia="Palatino Linotype" w:hAnsi="Palatino Linotype" w:cs="Palatino Linotype"/>
          <w:color w:val="000000" w:themeColor="text1"/>
        </w:rPr>
        <w:t xml:space="preserve">Ahora bien, como ha quedado precisado a lo largo del estudio, el Sujeto Obligado </w:t>
      </w:r>
      <w:r w:rsidR="00F61FAF" w:rsidRPr="00CD3F18">
        <w:rPr>
          <w:rFonts w:ascii="Palatino Linotype" w:eastAsia="Palatino Linotype" w:hAnsi="Palatino Linotype" w:cs="Palatino Linotype"/>
          <w:color w:val="000000" w:themeColor="text1"/>
        </w:rPr>
        <w:t xml:space="preserve"> cuenta con las facultades para generar, poseer y administrar la información requerida, considerando que</w:t>
      </w:r>
      <w:r w:rsidRPr="00CD3F18">
        <w:rPr>
          <w:rFonts w:ascii="Palatino Linotype" w:hAnsi="Palatino Linotype" w:cs="Arial"/>
          <w:color w:val="000000" w:themeColor="text1"/>
        </w:rPr>
        <w:t xml:space="preserve"> el Sujeto Obligado </w:t>
      </w:r>
      <w:r w:rsidRPr="00CD3F18">
        <w:rPr>
          <w:rFonts w:ascii="Palatino Linotype" w:eastAsia="Calibri" w:hAnsi="Palatino Linotype" w:cs="Tahoma"/>
          <w:b/>
          <w:bCs/>
          <w:color w:val="000000" w:themeColor="text1"/>
          <w:lang w:eastAsia="en-US"/>
        </w:rPr>
        <w:t>no</w:t>
      </w:r>
      <w:r w:rsidRPr="00CD3F18">
        <w:rPr>
          <w:rFonts w:ascii="Palatino Linotype" w:eastAsia="Calibri" w:hAnsi="Palatino Linotype" w:cs="Tahoma"/>
          <w:bCs/>
          <w:color w:val="000000" w:themeColor="text1"/>
          <w:lang w:eastAsia="en-US"/>
        </w:rPr>
        <w:t xml:space="preserve"> </w:t>
      </w:r>
      <w:r w:rsidRPr="00CD3F18">
        <w:rPr>
          <w:rFonts w:ascii="Palatino Linotype" w:eastAsia="Calibri" w:hAnsi="Palatino Linotype" w:cs="Tahoma"/>
          <w:b/>
          <w:bCs/>
          <w:color w:val="000000" w:themeColor="text1"/>
          <w:lang w:eastAsia="en-US"/>
        </w:rPr>
        <w:t xml:space="preserve">cumplió con el principio de exhaustividad, </w:t>
      </w:r>
      <w:r w:rsidRPr="00CD3F18">
        <w:rPr>
          <w:rFonts w:ascii="Palatino Linotype" w:eastAsia="Calibri" w:hAnsi="Palatino Linotype" w:cs="Tahoma"/>
          <w:bCs/>
          <w:color w:val="000000" w:themeColor="text1"/>
          <w:lang w:eastAsia="en-US"/>
        </w:rPr>
        <w:t xml:space="preserve">pues </w:t>
      </w:r>
      <w:r w:rsidR="00F61FAF" w:rsidRPr="00CD3F18">
        <w:rPr>
          <w:rFonts w:ascii="Palatino Linotype" w:eastAsia="Calibri" w:hAnsi="Palatino Linotype" w:cs="Tahoma"/>
          <w:bCs/>
          <w:color w:val="000000" w:themeColor="text1"/>
          <w:lang w:eastAsia="en-US"/>
        </w:rPr>
        <w:t>el pronunciamiento no satisface el derecho de acceso a la información adicionalmente que no se manifestaron todas las áreas en las que pudiera obrar la información</w:t>
      </w:r>
      <w:r w:rsidR="000E7A59" w:rsidRPr="00CD3F18">
        <w:rPr>
          <w:rFonts w:ascii="Palatino Linotype" w:eastAsia="Calibri" w:hAnsi="Palatino Linotype" w:cs="Tahoma"/>
          <w:bCs/>
          <w:color w:val="000000" w:themeColor="text1"/>
          <w:lang w:eastAsia="en-US"/>
        </w:rPr>
        <w:t>.</w:t>
      </w:r>
    </w:p>
    <w:p w:rsidR="00982DF2" w:rsidRPr="00CD3F18" w:rsidRDefault="00982DF2" w:rsidP="00CD3F18">
      <w:pPr>
        <w:spacing w:line="360" w:lineRule="auto"/>
        <w:jc w:val="both"/>
        <w:rPr>
          <w:rFonts w:ascii="Palatino Linotype" w:eastAsia="Calibri" w:hAnsi="Palatino Linotype" w:cs="Tahoma"/>
          <w:bCs/>
          <w:color w:val="000000" w:themeColor="text1"/>
          <w:lang w:eastAsia="en-US"/>
        </w:rPr>
      </w:pPr>
    </w:p>
    <w:p w:rsidR="00982DF2" w:rsidRPr="00CD3F18" w:rsidRDefault="00982DF2" w:rsidP="00CD3F18">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CD3F18">
        <w:rPr>
          <w:rFonts w:ascii="Palatino Linotype" w:hAnsi="Palatino Linotype" w:cs="Arial"/>
          <w:color w:val="000000" w:themeColor="text1"/>
        </w:rPr>
        <w:t>Resultando</w:t>
      </w:r>
      <w:r w:rsidRPr="00CD3F18">
        <w:rPr>
          <w:rFonts w:ascii="Palatino Linotype" w:eastAsia="Palatino Linotype" w:hAnsi="Palatino Linotype" w:cs="Palatino Linotype"/>
          <w:color w:val="000000" w:themeColor="text1"/>
        </w:rPr>
        <w:t xml:space="preserve"> aplicable el Criterio orientador 02/17 emitido por el Pleno del Instituto Nacional de Transparencia y Acceso a la Información y Protección de Datos Personales, de título y texto siguientes:</w:t>
      </w:r>
    </w:p>
    <w:p w:rsidR="00982DF2" w:rsidRPr="00CD3F18" w:rsidRDefault="00982DF2" w:rsidP="00CD3F18">
      <w:pPr>
        <w:pBdr>
          <w:top w:val="nil"/>
          <w:left w:val="nil"/>
          <w:bottom w:val="nil"/>
          <w:right w:val="nil"/>
          <w:between w:val="nil"/>
        </w:pBdr>
        <w:jc w:val="both"/>
        <w:rPr>
          <w:rFonts w:ascii="Palatino Linotype" w:eastAsia="Palatino Linotype" w:hAnsi="Palatino Linotype" w:cs="Palatino Linotype"/>
          <w:i/>
          <w:color w:val="000000" w:themeColor="text1"/>
        </w:rPr>
      </w:pPr>
      <w:r w:rsidRPr="00CD3F18">
        <w:rPr>
          <w:rFonts w:ascii="Palatino Linotype" w:eastAsia="Palatino Linotype" w:hAnsi="Palatino Linotype" w:cs="Palatino Linotype"/>
          <w:b/>
          <w:i/>
          <w:color w:val="000000" w:themeColor="text1"/>
        </w:rPr>
        <w:t xml:space="preserve"> “Congruencia y exhaustividad. Sus alcances para garantizar el derecho de acceso a la información. </w:t>
      </w:r>
      <w:r w:rsidRPr="00CD3F18">
        <w:rPr>
          <w:rFonts w:ascii="Palatino Linotype" w:eastAsia="Palatino Linotype" w:hAnsi="Palatino Linotype" w:cs="Palatino Linotype"/>
          <w:i/>
          <w:color w:val="000000" w:themeColor="text1"/>
        </w:rPr>
        <w:t xml:space="preserve">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w:t>
      </w:r>
      <w:r w:rsidRPr="00CD3F18">
        <w:rPr>
          <w:rFonts w:ascii="Palatino Linotype" w:eastAsia="Palatino Linotype" w:hAnsi="Palatino Linotype" w:cs="Palatino Linotype"/>
          <w:b/>
          <w:i/>
          <w:color w:val="000000" w:themeColor="text1"/>
        </w:rPr>
        <w:t>la congruencia implica que exista concordancia entre el requerimiento formulado por el particular y la respuesta proporcionada por el sujeto obligado</w:t>
      </w:r>
      <w:r w:rsidRPr="00CD3F18">
        <w:rPr>
          <w:rFonts w:ascii="Palatino Linotype" w:eastAsia="Palatino Linotype" w:hAnsi="Palatino Linotype" w:cs="Palatino Linotype"/>
          <w:i/>
          <w:color w:val="000000" w:themeColor="text1"/>
        </w:rPr>
        <w:t xml:space="preserve">; mientras que </w:t>
      </w:r>
      <w:r w:rsidRPr="00CD3F18">
        <w:rPr>
          <w:rFonts w:ascii="Palatino Linotype" w:eastAsia="Palatino Linotype" w:hAnsi="Palatino Linotype" w:cs="Palatino Linotype"/>
          <w:b/>
          <w:i/>
          <w:color w:val="000000" w:themeColor="text1"/>
        </w:rPr>
        <w:t>la exhaustividad significa que dicha respuesta se refiera expresamente a cada uno de los puntos solicitados</w:t>
      </w:r>
      <w:r w:rsidRPr="00CD3F18">
        <w:rPr>
          <w:rFonts w:ascii="Palatino Linotype" w:eastAsia="Palatino Linotype" w:hAnsi="Palatino Linotype" w:cs="Palatino Linotype"/>
          <w:i/>
          <w:color w:val="000000" w:themeColor="text1"/>
        </w:rPr>
        <w:t>. Por lo anterior, los sujetos obligados cumplirán con los principios de congruencia y exhaustividad, cuando las respuestas que emitan guarden una relación lógica con lo solicitado y atiendan de manera puntual y expresa, cada uno de los contenidos de información.”</w:t>
      </w:r>
    </w:p>
    <w:p w:rsidR="00982DF2" w:rsidRPr="00CD3F18" w:rsidRDefault="00982DF2" w:rsidP="00CD3F18">
      <w:pPr>
        <w:pBdr>
          <w:top w:val="nil"/>
          <w:left w:val="nil"/>
          <w:bottom w:val="nil"/>
          <w:right w:val="nil"/>
          <w:between w:val="nil"/>
        </w:pBdr>
        <w:jc w:val="both"/>
        <w:rPr>
          <w:rFonts w:ascii="Palatino Linotype" w:eastAsia="Palatino Linotype" w:hAnsi="Palatino Linotype" w:cs="Palatino Linotype"/>
          <w:i/>
          <w:color w:val="000000" w:themeColor="text1"/>
        </w:rPr>
      </w:pPr>
    </w:p>
    <w:p w:rsidR="00982DF2" w:rsidRDefault="00982DF2" w:rsidP="00CD3F18">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CD3F18">
        <w:rPr>
          <w:rFonts w:ascii="Palatino Linotype" w:eastAsia="Palatino Linotype" w:hAnsi="Palatino Linotype" w:cs="Palatino Linotype"/>
          <w:color w:val="000000" w:themeColor="text1"/>
        </w:rPr>
        <w:t xml:space="preserve">Por lo anterior, este Organismo, con la finalidad de garantizar el derecho humano de acceso a la información de la parte </w:t>
      </w:r>
      <w:r w:rsidRPr="00CD3F18">
        <w:rPr>
          <w:rFonts w:ascii="Palatino Linotype" w:eastAsia="Palatino Linotype" w:hAnsi="Palatino Linotype" w:cs="Palatino Linotype"/>
          <w:b/>
          <w:color w:val="000000" w:themeColor="text1"/>
        </w:rPr>
        <w:t>Recurrente,</w:t>
      </w:r>
      <w:r w:rsidRPr="00CD3F18">
        <w:rPr>
          <w:rFonts w:ascii="Palatino Linotype" w:eastAsia="Palatino Linotype" w:hAnsi="Palatino Linotype" w:cs="Palatino Linotype"/>
          <w:color w:val="000000" w:themeColor="text1"/>
        </w:rPr>
        <w:t xml:space="preserve"> y a fin de reparar el agravio causado ante la omisión en que incurriera el </w:t>
      </w:r>
      <w:r w:rsidRPr="00CD3F18">
        <w:rPr>
          <w:rFonts w:ascii="Palatino Linotype" w:eastAsia="Palatino Linotype" w:hAnsi="Palatino Linotype" w:cs="Palatino Linotype"/>
          <w:b/>
          <w:color w:val="000000" w:themeColor="text1"/>
        </w:rPr>
        <w:t>Sujeto Obligado</w:t>
      </w:r>
      <w:r w:rsidRPr="00CD3F18">
        <w:rPr>
          <w:rFonts w:ascii="Palatino Linotype" w:eastAsia="Palatino Linotype" w:hAnsi="Palatino Linotype" w:cs="Palatino Linotype"/>
          <w:color w:val="000000" w:themeColor="text1"/>
        </w:rPr>
        <w:t xml:space="preserve">, ya que, como se señaló, su respuesta careció del principio de exhaustividad, al no pronunciarse por las consideraciones ya expuestas, </w:t>
      </w:r>
      <w:r w:rsidRPr="00CD3F18">
        <w:rPr>
          <w:rFonts w:ascii="Palatino Linotype" w:eastAsia="Palatino Linotype" w:hAnsi="Palatino Linotype" w:cs="Palatino Linotype"/>
          <w:color w:val="000000" w:themeColor="text1"/>
        </w:rPr>
        <w:lastRenderedPageBreak/>
        <w:t>por lo que se estima procedente ordenar que, previa búsqueda exhaustiva y razonable, se haga entrega del soporte documental en el que conste la información que es del interés del particular.</w:t>
      </w:r>
    </w:p>
    <w:p w:rsidR="009C5167" w:rsidRPr="00CD3F18" w:rsidRDefault="009C5167" w:rsidP="009C5167">
      <w:pPr>
        <w:spacing w:line="360" w:lineRule="auto"/>
        <w:jc w:val="both"/>
        <w:rPr>
          <w:rFonts w:ascii="Palatino Linotype" w:eastAsia="Palatino Linotype" w:hAnsi="Palatino Linotype" w:cs="Palatino Linotype"/>
          <w:color w:val="000000" w:themeColor="text1"/>
        </w:rPr>
      </w:pPr>
    </w:p>
    <w:p w:rsidR="00FA778F" w:rsidRPr="00CD3F18" w:rsidRDefault="002F35A5" w:rsidP="00CD3F18">
      <w:pPr>
        <w:numPr>
          <w:ilvl w:val="0"/>
          <w:numId w:val="2"/>
        </w:numPr>
        <w:spacing w:line="360" w:lineRule="auto"/>
        <w:ind w:left="0" w:firstLine="0"/>
        <w:jc w:val="both"/>
        <w:rPr>
          <w:rFonts w:ascii="Palatino Linotype" w:eastAsia="Palatino Linotype" w:hAnsi="Palatino Linotype" w:cs="Palatino Linotype"/>
          <w:b/>
          <w:color w:val="000000" w:themeColor="text1"/>
        </w:rPr>
      </w:pPr>
      <w:r w:rsidRPr="00CD3F18">
        <w:rPr>
          <w:rFonts w:ascii="Palatino Linotype" w:eastAsia="Palatino Linotype" w:hAnsi="Palatino Linotype" w:cs="Palatino Linotype"/>
          <w:color w:val="000000" w:themeColor="text1"/>
        </w:rPr>
        <w:t xml:space="preserve">Por lo expuesto lo dable es </w:t>
      </w:r>
      <w:r w:rsidR="00385DD2" w:rsidRPr="00CD3F18">
        <w:rPr>
          <w:rFonts w:ascii="Palatino Linotype" w:eastAsia="Palatino Linotype" w:hAnsi="Palatino Linotype" w:cs="Palatino Linotype"/>
          <w:b/>
          <w:color w:val="000000" w:themeColor="text1"/>
        </w:rPr>
        <w:t>REVOCAR</w:t>
      </w:r>
      <w:r w:rsidRPr="00CD3F18">
        <w:rPr>
          <w:rFonts w:ascii="Palatino Linotype" w:eastAsia="Palatino Linotype" w:hAnsi="Palatino Linotype" w:cs="Palatino Linotype"/>
          <w:color w:val="000000" w:themeColor="text1"/>
        </w:rPr>
        <w:t xml:space="preserve"> la respuesta del Sujeto Obligado y </w:t>
      </w:r>
      <w:r w:rsidRPr="00CD3F18">
        <w:rPr>
          <w:rFonts w:ascii="Palatino Linotype" w:eastAsia="Palatino Linotype" w:hAnsi="Palatino Linotype" w:cs="Palatino Linotype"/>
          <w:b/>
          <w:color w:val="000000" w:themeColor="text1"/>
        </w:rPr>
        <w:t>ORDENAR</w:t>
      </w:r>
      <w:r w:rsidRPr="00CD3F18">
        <w:rPr>
          <w:rFonts w:ascii="Palatino Linotype" w:eastAsia="Palatino Linotype" w:hAnsi="Palatino Linotype" w:cs="Palatino Linotype"/>
          <w:color w:val="000000" w:themeColor="text1"/>
        </w:rPr>
        <w:t xml:space="preserve"> </w:t>
      </w:r>
      <w:r w:rsidR="00385DD2" w:rsidRPr="00CD3F18">
        <w:rPr>
          <w:rFonts w:ascii="Palatino Linotype" w:eastAsia="Palatino Linotype" w:hAnsi="Palatino Linotype" w:cs="Palatino Linotype"/>
          <w:color w:val="000000" w:themeColor="text1"/>
        </w:rPr>
        <w:t xml:space="preserve">previa búsqueda exhaustiva y razonable, de ser procedente en versión pública, </w:t>
      </w:r>
      <w:r w:rsidRPr="00CD3F18">
        <w:rPr>
          <w:rFonts w:ascii="Palatino Linotype" w:eastAsia="Palatino Linotype" w:hAnsi="Palatino Linotype" w:cs="Palatino Linotype"/>
          <w:color w:val="000000" w:themeColor="text1"/>
        </w:rPr>
        <w:t xml:space="preserve">la entrega </w:t>
      </w:r>
      <w:r w:rsidR="005E572F" w:rsidRPr="00CD3F18">
        <w:rPr>
          <w:rFonts w:ascii="Palatino Linotype" w:eastAsia="Palatino Linotype" w:hAnsi="Palatino Linotype" w:cs="Palatino Linotype"/>
          <w:color w:val="000000" w:themeColor="text1"/>
        </w:rPr>
        <w:t xml:space="preserve">de </w:t>
      </w:r>
      <w:r w:rsidR="00385DD2" w:rsidRPr="00CD3F18">
        <w:rPr>
          <w:rFonts w:ascii="Palatino Linotype" w:eastAsia="Palatino Linotype" w:hAnsi="Palatino Linotype" w:cs="Palatino Linotype"/>
          <w:b/>
          <w:color w:val="000000" w:themeColor="text1"/>
        </w:rPr>
        <w:t xml:space="preserve">1. </w:t>
      </w:r>
      <w:r w:rsidR="00385DD2" w:rsidRPr="00CD3F18">
        <w:rPr>
          <w:rFonts w:ascii="Palatino Linotype" w:hAnsi="Palatino Linotype" w:cs="Arial"/>
          <w:b/>
          <w:color w:val="000000" w:themeColor="text1"/>
        </w:rPr>
        <w:t>Las</w:t>
      </w:r>
      <w:r w:rsidR="00385DD2" w:rsidRPr="00CD3F18">
        <w:rPr>
          <w:rFonts w:ascii="Palatino Linotype" w:hAnsi="Palatino Linotype" w:cs="Arial"/>
          <w:color w:val="000000" w:themeColor="text1"/>
        </w:rPr>
        <w:t xml:space="preserve"> </w:t>
      </w:r>
      <w:r w:rsidR="00385DD2" w:rsidRPr="00CD3F18">
        <w:rPr>
          <w:rFonts w:ascii="Palatino Linotype" w:hAnsi="Palatino Linotype" w:cs="Arial"/>
          <w:b/>
          <w:color w:val="000000" w:themeColor="text1"/>
        </w:rPr>
        <w:t>concesiones, permisos o autorizaciones, para la prestación del servicio de arrastre, salvamento, guarda, custodia y depósito de vehículos, en las que conste nombre del representante, teléfonos de oficina y domicilio de oficina, y 2. Padrón de grúas concesionadas por municipio.</w:t>
      </w:r>
    </w:p>
    <w:p w:rsidR="005536C5" w:rsidRPr="00CD3F18" w:rsidRDefault="005536C5" w:rsidP="00CD3F18">
      <w:pPr>
        <w:spacing w:line="360" w:lineRule="auto"/>
        <w:jc w:val="both"/>
        <w:rPr>
          <w:rFonts w:ascii="Palatino Linotype" w:eastAsia="Palatino Linotype" w:hAnsi="Palatino Linotype" w:cs="Palatino Linotype"/>
          <w:b/>
          <w:color w:val="000000" w:themeColor="text1"/>
        </w:rPr>
      </w:pPr>
    </w:p>
    <w:p w:rsidR="00FA778F" w:rsidRPr="00CD3F18" w:rsidRDefault="00FA778F" w:rsidP="00CD3F18">
      <w:pPr>
        <w:keepNext/>
        <w:keepLines/>
        <w:spacing w:after="160" w:line="360" w:lineRule="auto"/>
        <w:rPr>
          <w:rFonts w:ascii="Palatino Linotype" w:eastAsia="Palatino Linotype" w:hAnsi="Palatino Linotype" w:cs="Palatino Linotype"/>
          <w:b/>
          <w:color w:val="000000" w:themeColor="text1"/>
        </w:rPr>
      </w:pPr>
      <w:r w:rsidRPr="00CD3F18">
        <w:rPr>
          <w:rFonts w:ascii="Palatino Linotype" w:eastAsia="Palatino Linotype" w:hAnsi="Palatino Linotype" w:cs="Palatino Linotype"/>
          <w:b/>
          <w:color w:val="000000" w:themeColor="text1"/>
        </w:rPr>
        <w:t>QUINTO. De la versión pública.</w:t>
      </w:r>
    </w:p>
    <w:p w:rsidR="00FA778F" w:rsidRPr="00CD3F18" w:rsidRDefault="00FA778F" w:rsidP="009E4CE6">
      <w:pPr>
        <w:keepNext/>
        <w:keepLines/>
        <w:numPr>
          <w:ilvl w:val="0"/>
          <w:numId w:val="3"/>
        </w:numPr>
        <w:tabs>
          <w:tab w:val="left" w:pos="284"/>
        </w:tabs>
        <w:spacing w:after="160" w:line="360" w:lineRule="auto"/>
        <w:ind w:left="0" w:firstLine="0"/>
        <w:rPr>
          <w:rFonts w:ascii="Palatino Linotype" w:eastAsia="Palatino Linotype" w:hAnsi="Palatino Linotype" w:cs="Palatino Linotype"/>
          <w:b/>
          <w:color w:val="000000" w:themeColor="text1"/>
        </w:rPr>
      </w:pPr>
      <w:r w:rsidRPr="00CD3F18">
        <w:rPr>
          <w:rFonts w:ascii="Palatino Linotype" w:eastAsia="Palatino Linotype" w:hAnsi="Palatino Linotype" w:cs="Palatino Linotype"/>
          <w:b/>
          <w:color w:val="000000" w:themeColor="text1"/>
        </w:rPr>
        <w:t xml:space="preserve">Nociones generales. </w:t>
      </w:r>
    </w:p>
    <w:p w:rsidR="00FA778F" w:rsidRPr="00CD3F18" w:rsidRDefault="00FA778F" w:rsidP="00CD3F18">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CD3F18">
        <w:rPr>
          <w:rFonts w:ascii="Palatino Linotype" w:eastAsia="Palatino Linotype" w:hAnsi="Palatino Linotype" w:cs="Palatino Linotype"/>
          <w:color w:val="000000" w:themeColor="text1"/>
        </w:rPr>
        <w:t>Debe destacarse que, debido a la naturaleza de la información solicitada</w:t>
      </w:r>
      <w:r w:rsidRPr="00CD3F18">
        <w:rPr>
          <w:rFonts w:ascii="Palatino Linotype" w:eastAsia="Palatino Linotype" w:hAnsi="Palatino Linotype" w:cs="Palatino Linotype"/>
          <w:b/>
          <w:color w:val="000000" w:themeColor="text1"/>
        </w:rPr>
        <w:t xml:space="preserve">, </w:t>
      </w:r>
      <w:r w:rsidRPr="00CD3F18">
        <w:rPr>
          <w:rFonts w:ascii="Palatino Linotype" w:eastAsia="Palatino Linotype" w:hAnsi="Palatino Linotype" w:cs="Palatino Linotype"/>
          <w:color w:val="000000" w:themeColor="text1"/>
        </w:rPr>
        <w:t xml:space="preserve">eventualmente pudieran obrar datos personales susceptibles de protegerse, el </w:t>
      </w:r>
      <w:r w:rsidRPr="00CD3F18">
        <w:rPr>
          <w:rFonts w:ascii="Palatino Linotype" w:eastAsia="Palatino Linotype" w:hAnsi="Palatino Linotype" w:cs="Palatino Linotype"/>
          <w:b/>
          <w:color w:val="000000" w:themeColor="text1"/>
        </w:rPr>
        <w:t xml:space="preserve">SUJETO OBLIGADO </w:t>
      </w:r>
      <w:r w:rsidRPr="00CD3F18">
        <w:rPr>
          <w:rFonts w:ascii="Palatino Linotype" w:eastAsia="Palatino Linotype" w:hAnsi="Palatino Linotype" w:cs="Palatino Linotype"/>
          <w:color w:val="000000" w:themeColor="text1"/>
        </w:rPr>
        <w:t xml:space="preserve">deberá de hacer la adecuada versión pública, protegiendo los datos que no son susceptibles de ser proporcionados. </w:t>
      </w:r>
    </w:p>
    <w:p w:rsidR="00FA778F" w:rsidRPr="00CD3F18" w:rsidRDefault="00FA778F" w:rsidP="00CD3F18">
      <w:pPr>
        <w:pBdr>
          <w:top w:val="nil"/>
          <w:left w:val="nil"/>
          <w:bottom w:val="nil"/>
          <w:right w:val="nil"/>
          <w:between w:val="nil"/>
        </w:pBdr>
        <w:tabs>
          <w:tab w:val="left" w:pos="0"/>
          <w:tab w:val="left" w:pos="284"/>
        </w:tabs>
        <w:spacing w:line="360" w:lineRule="auto"/>
        <w:jc w:val="both"/>
        <w:rPr>
          <w:rFonts w:ascii="Palatino Linotype" w:eastAsia="Palatino Linotype" w:hAnsi="Palatino Linotype" w:cs="Palatino Linotype"/>
          <w:color w:val="000000" w:themeColor="text1"/>
        </w:rPr>
      </w:pPr>
    </w:p>
    <w:p w:rsidR="00FA778F" w:rsidRPr="00CD3F18" w:rsidRDefault="00FA778F" w:rsidP="00CD3F18">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CD3F18">
        <w:rPr>
          <w:rFonts w:ascii="Palatino Linotype" w:eastAsia="Palatino Linotype" w:hAnsi="Palatino Linotype" w:cs="Palatino Linotype"/>
          <w:color w:val="000000" w:themeColor="text1"/>
        </w:rPr>
        <w:t>No pasa desapercibido para este Órgano Garante que los Sujetos Obligados</w:t>
      </w:r>
      <w:r w:rsidRPr="00CD3F18">
        <w:rPr>
          <w:rFonts w:ascii="Palatino Linotype" w:eastAsia="Palatino Linotype" w:hAnsi="Palatino Linotype" w:cs="Palatino Linotype"/>
          <w:b/>
          <w:color w:val="000000" w:themeColor="text1"/>
        </w:rPr>
        <w:t xml:space="preserve"> </w:t>
      </w:r>
      <w:r w:rsidRPr="00CD3F18">
        <w:rPr>
          <w:rFonts w:ascii="Palatino Linotype" w:eastAsia="Palatino Linotype" w:hAnsi="Palatino Linotype" w:cs="Palatino Linotype"/>
          <w:color w:val="000000" w:themeColor="text1"/>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tbl>
      <w:tblPr>
        <w:tblW w:w="963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689"/>
        <w:gridCol w:w="6945"/>
      </w:tblGrid>
      <w:tr w:rsidR="00CD3F18" w:rsidRPr="00CD3F18" w:rsidTr="009E4CE6">
        <w:tc>
          <w:tcPr>
            <w:tcW w:w="2689" w:type="dxa"/>
          </w:tcPr>
          <w:p w:rsidR="00B62228" w:rsidRPr="00CD3F18" w:rsidRDefault="00B62228" w:rsidP="00CD3F18">
            <w:pPr>
              <w:tabs>
                <w:tab w:val="left" w:pos="284"/>
              </w:tabs>
              <w:spacing w:line="360" w:lineRule="auto"/>
              <w:rPr>
                <w:rFonts w:ascii="Palatino Linotype" w:eastAsia="Palatino Linotype" w:hAnsi="Palatino Linotype" w:cs="Palatino Linotype"/>
                <w:b/>
                <w:color w:val="000000" w:themeColor="text1"/>
              </w:rPr>
            </w:pPr>
            <w:r w:rsidRPr="00CD3F18">
              <w:rPr>
                <w:rFonts w:ascii="Palatino Linotype" w:eastAsia="Palatino Linotype" w:hAnsi="Palatino Linotype" w:cs="Palatino Linotype"/>
                <w:b/>
                <w:color w:val="000000" w:themeColor="text1"/>
              </w:rPr>
              <w:lastRenderedPageBreak/>
              <w:t>a) Requisitos previos.</w:t>
            </w:r>
          </w:p>
        </w:tc>
        <w:tc>
          <w:tcPr>
            <w:tcW w:w="6945" w:type="dxa"/>
          </w:tcPr>
          <w:p w:rsidR="00B62228" w:rsidRPr="00CD3F18" w:rsidRDefault="00B62228" w:rsidP="00CD3F18">
            <w:pPr>
              <w:tabs>
                <w:tab w:val="left" w:pos="284"/>
              </w:tabs>
              <w:spacing w:line="360" w:lineRule="auto"/>
              <w:jc w:val="both"/>
              <w:rPr>
                <w:rFonts w:ascii="Palatino Linotype" w:eastAsia="Palatino Linotype" w:hAnsi="Palatino Linotype" w:cs="Palatino Linotype"/>
                <w:b/>
                <w:color w:val="000000" w:themeColor="text1"/>
              </w:rPr>
            </w:pPr>
            <w:r w:rsidRPr="00CD3F18">
              <w:rPr>
                <w:rFonts w:ascii="Palatino Linotype" w:eastAsia="Palatino Linotype" w:hAnsi="Palatino Linotype" w:cs="Palatino Linotype"/>
                <w:b/>
                <w:color w:val="000000" w:themeColor="text1"/>
              </w:rPr>
              <w:t xml:space="preserve">Los artículos 100 y 122 de la Ley Estatal y de la Ley General, vigente a la fecha de la solicitud de información, respectivamente, señalan que si los Sujetos Obligados determinan que la información actualiza alguno de los supuestos de clasificación, es deber de los titulares de las áreas proponer su clasificación y no del Comité de Transparencia. </w:t>
            </w:r>
          </w:p>
          <w:p w:rsidR="00B62228" w:rsidRPr="00CD3F18" w:rsidRDefault="00B62228" w:rsidP="00CD3F18">
            <w:pPr>
              <w:tabs>
                <w:tab w:val="left" w:pos="284"/>
              </w:tabs>
              <w:spacing w:line="360" w:lineRule="auto"/>
              <w:jc w:val="both"/>
              <w:rPr>
                <w:rFonts w:ascii="Palatino Linotype" w:eastAsia="Palatino Linotype" w:hAnsi="Palatino Linotype" w:cs="Palatino Linotype"/>
                <w:b/>
                <w:color w:val="000000" w:themeColor="text1"/>
              </w:rPr>
            </w:pPr>
            <w:r w:rsidRPr="00CD3F18">
              <w:rPr>
                <w:rFonts w:ascii="Palatino Linotype" w:eastAsia="Palatino Linotype" w:hAnsi="Palatino Linotype" w:cs="Palatino Linotype"/>
                <w:b/>
                <w:color w:val="000000" w:themeColor="text1"/>
              </w:rPr>
              <w:t>Al hacerlo tienen que precisar de qué información se trata, señalando el supuesto de clasificación (confidencialidad o reserva).</w:t>
            </w:r>
          </w:p>
          <w:p w:rsidR="00B62228" w:rsidRPr="00CD3F18" w:rsidRDefault="00B62228" w:rsidP="00CD3F18">
            <w:pPr>
              <w:tabs>
                <w:tab w:val="left" w:pos="284"/>
              </w:tabs>
              <w:spacing w:line="360" w:lineRule="auto"/>
              <w:jc w:val="both"/>
              <w:rPr>
                <w:rFonts w:ascii="Palatino Linotype" w:eastAsia="Palatino Linotype" w:hAnsi="Palatino Linotype" w:cs="Palatino Linotype"/>
                <w:b/>
                <w:color w:val="000000" w:themeColor="text1"/>
              </w:rPr>
            </w:pPr>
            <w:r w:rsidRPr="00CD3F18">
              <w:rPr>
                <w:rFonts w:ascii="Palatino Linotype" w:eastAsia="Palatino Linotype" w:hAnsi="Palatino Linotype" w:cs="Palatino Linotype"/>
                <w:b/>
                <w:color w:val="000000" w:themeColor="text1"/>
              </w:rPr>
              <w:t>Además, se debe señalar el procedimiento, de los tres que establecen los artículos 132 y 106 de la Ley Estatal y General, respectivamente.</w:t>
            </w:r>
          </w:p>
          <w:p w:rsidR="00B62228" w:rsidRPr="00CD3F18" w:rsidRDefault="00B62228" w:rsidP="00CD3F18">
            <w:pPr>
              <w:tabs>
                <w:tab w:val="left" w:pos="284"/>
              </w:tabs>
              <w:spacing w:line="360" w:lineRule="auto"/>
              <w:jc w:val="both"/>
              <w:rPr>
                <w:rFonts w:ascii="Palatino Linotype" w:eastAsia="Palatino Linotype" w:hAnsi="Palatino Linotype" w:cs="Palatino Linotype"/>
                <w:b/>
                <w:color w:val="000000" w:themeColor="text1"/>
              </w:rPr>
            </w:pPr>
            <w:r w:rsidRPr="00CD3F18">
              <w:rPr>
                <w:rFonts w:ascii="Palatino Linotype" w:eastAsia="Palatino Linotype" w:hAnsi="Palatino Linotype" w:cs="Palatino Linotype"/>
                <w:b/>
                <w:color w:val="000000" w:themeColor="text1"/>
              </w:rPr>
              <w:t xml:space="preserve">El último de estos requisitos previos consiste en que no se pueden emitir acuerdos de carácter general ni particular, esto es, </w:t>
            </w:r>
            <w:r w:rsidRPr="00CD3F18">
              <w:rPr>
                <w:rFonts w:ascii="Palatino Linotype" w:eastAsia="Palatino Linotype" w:hAnsi="Palatino Linotype" w:cs="Palatino Linotype"/>
                <w:b/>
                <w:color w:val="000000" w:themeColor="text1"/>
                <w:u w:val="single"/>
              </w:rPr>
              <w:t>no se puede hacer un acuerdo para clasificar de manera general todos los documentos de un expediente o área, sin</w:t>
            </w:r>
            <w:r w:rsidRPr="00CD3F18">
              <w:rPr>
                <w:rFonts w:ascii="Palatino Linotype" w:eastAsia="Palatino Linotype" w:hAnsi="Palatino Linotype" w:cs="Palatino Linotype"/>
                <w:b/>
                <w:color w:val="000000" w:themeColor="text1"/>
              </w:rPr>
              <w:t xml:space="preserve"> individualizar su análisis y tampoco se puede hacer un acuerdo por cada dato que se vaya a clasificar dentro de un documento con diez datos, por ejemplo, susceptibles de ser clasificados.</w:t>
            </w:r>
          </w:p>
        </w:tc>
      </w:tr>
      <w:tr w:rsidR="00CD3F18" w:rsidRPr="00CD3F18" w:rsidTr="009E4CE6">
        <w:tc>
          <w:tcPr>
            <w:tcW w:w="2689" w:type="dxa"/>
          </w:tcPr>
          <w:p w:rsidR="00B62228" w:rsidRPr="00CD3F18" w:rsidRDefault="00B62228" w:rsidP="00CD3F18">
            <w:pPr>
              <w:tabs>
                <w:tab w:val="left" w:pos="284"/>
              </w:tabs>
              <w:spacing w:line="360" w:lineRule="auto"/>
              <w:rPr>
                <w:rFonts w:ascii="Palatino Linotype" w:eastAsia="Palatino Linotype" w:hAnsi="Palatino Linotype" w:cs="Palatino Linotype"/>
                <w:b/>
                <w:color w:val="000000" w:themeColor="text1"/>
              </w:rPr>
            </w:pPr>
            <w:r w:rsidRPr="00CD3F18">
              <w:rPr>
                <w:rFonts w:ascii="Palatino Linotype" w:eastAsia="Palatino Linotype" w:hAnsi="Palatino Linotype" w:cs="Palatino Linotype"/>
                <w:b/>
                <w:color w:val="000000" w:themeColor="text1"/>
              </w:rPr>
              <w:t>b) Supuestos de clasificación.</w:t>
            </w:r>
          </w:p>
        </w:tc>
        <w:tc>
          <w:tcPr>
            <w:tcW w:w="6945" w:type="dxa"/>
          </w:tcPr>
          <w:p w:rsidR="00B62228" w:rsidRPr="00CD3F18" w:rsidRDefault="00B62228" w:rsidP="00CD3F18">
            <w:pPr>
              <w:tabs>
                <w:tab w:val="left" w:pos="284"/>
              </w:tabs>
              <w:spacing w:line="360" w:lineRule="auto"/>
              <w:jc w:val="both"/>
              <w:rPr>
                <w:rFonts w:ascii="Palatino Linotype" w:eastAsia="Palatino Linotype" w:hAnsi="Palatino Linotype" w:cs="Palatino Linotype"/>
                <w:color w:val="000000" w:themeColor="text1"/>
              </w:rPr>
            </w:pPr>
            <w:r w:rsidRPr="00CD3F18">
              <w:rPr>
                <w:rFonts w:ascii="Palatino Linotype" w:eastAsia="Palatino Linotype" w:hAnsi="Palatino Linotype" w:cs="Palatino Linotype"/>
                <w:color w:val="000000" w:themeColor="text1"/>
              </w:rPr>
              <w:t>Las disposiciones constitucionales y legales en la materia establecen los dos supuestos generales para clasificar la información: por reserva y por confidencialidad.</w:t>
            </w:r>
          </w:p>
          <w:p w:rsidR="00B62228" w:rsidRPr="00CD3F18" w:rsidRDefault="00B62228" w:rsidP="00CD3F18">
            <w:pPr>
              <w:tabs>
                <w:tab w:val="left" w:pos="284"/>
              </w:tabs>
              <w:spacing w:line="360" w:lineRule="auto"/>
              <w:jc w:val="both"/>
              <w:rPr>
                <w:rFonts w:ascii="Palatino Linotype" w:eastAsia="Palatino Linotype" w:hAnsi="Palatino Linotype" w:cs="Palatino Linotype"/>
                <w:color w:val="000000" w:themeColor="text1"/>
              </w:rPr>
            </w:pPr>
            <w:r w:rsidRPr="00CD3F18">
              <w:rPr>
                <w:rFonts w:ascii="Palatino Linotype" w:eastAsia="Palatino Linotype" w:hAnsi="Palatino Linotype" w:cs="Palatino Linotype"/>
                <w:color w:val="000000" w:themeColor="text1"/>
              </w:rPr>
              <w:lastRenderedPageBreak/>
              <w:t>Los artículos 116 y 143 de la Ley Estatal y de la Ley General, vigente a la fecha de la solicitud de información, respectivamente, señalan los supuestos para que la información pueda ser clasificada como confidencial. Mientras que los artículos 105 y 130 de la Ley Estatal y de la Ley General, vigente a la fecha de la solicitud de información,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rsidR="00B62228" w:rsidRPr="00CD3F18" w:rsidRDefault="00B62228" w:rsidP="00CD3F18">
            <w:pPr>
              <w:tabs>
                <w:tab w:val="left" w:pos="284"/>
              </w:tabs>
              <w:spacing w:line="360" w:lineRule="auto"/>
              <w:jc w:val="both"/>
              <w:rPr>
                <w:rFonts w:ascii="Palatino Linotype" w:eastAsia="Palatino Linotype" w:hAnsi="Palatino Linotype" w:cs="Palatino Linotype"/>
                <w:color w:val="000000" w:themeColor="text1"/>
              </w:rPr>
            </w:pPr>
            <w:r w:rsidRPr="00CD3F18">
              <w:rPr>
                <w:rFonts w:ascii="Palatino Linotype" w:eastAsia="Palatino Linotype" w:hAnsi="Palatino Linotype" w:cs="Palatino Linotype"/>
                <w:color w:val="000000" w:themeColor="text1"/>
              </w:rPr>
              <w:t xml:space="preserve">El </w:t>
            </w:r>
            <w:r w:rsidRPr="00CD3F18">
              <w:rPr>
                <w:rFonts w:ascii="Palatino Linotype" w:eastAsia="Palatino Linotype" w:hAnsi="Palatino Linotype" w:cs="Palatino Linotype"/>
                <w:b/>
                <w:color w:val="000000" w:themeColor="text1"/>
              </w:rPr>
              <w:t>Sujeto Obligado</w:t>
            </w:r>
            <w:r w:rsidRPr="00CD3F18">
              <w:rPr>
                <w:rFonts w:ascii="Palatino Linotype" w:eastAsia="Palatino Linotype" w:hAnsi="Palatino Linotype" w:cs="Palatino Linotype"/>
                <w:color w:val="000000" w:themeColor="text1"/>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CD3F18" w:rsidRPr="00CD3F18" w:rsidTr="009E4CE6">
        <w:tc>
          <w:tcPr>
            <w:tcW w:w="2689" w:type="dxa"/>
          </w:tcPr>
          <w:p w:rsidR="00B62228" w:rsidRPr="00CD3F18" w:rsidRDefault="00B62228" w:rsidP="00CD3F18">
            <w:pPr>
              <w:tabs>
                <w:tab w:val="left" w:pos="284"/>
              </w:tabs>
              <w:spacing w:line="360" w:lineRule="auto"/>
              <w:rPr>
                <w:rFonts w:ascii="Palatino Linotype" w:eastAsia="Palatino Linotype" w:hAnsi="Palatino Linotype" w:cs="Palatino Linotype"/>
                <w:b/>
                <w:color w:val="000000" w:themeColor="text1"/>
              </w:rPr>
            </w:pPr>
            <w:r w:rsidRPr="00CD3F18">
              <w:rPr>
                <w:rFonts w:ascii="Palatino Linotype" w:eastAsia="Palatino Linotype" w:hAnsi="Palatino Linotype" w:cs="Palatino Linotype"/>
                <w:b/>
                <w:color w:val="000000" w:themeColor="text1"/>
              </w:rPr>
              <w:lastRenderedPageBreak/>
              <w:t>c) Formalidades para emitir el acuerdo de clasificación.</w:t>
            </w:r>
          </w:p>
        </w:tc>
        <w:tc>
          <w:tcPr>
            <w:tcW w:w="6945" w:type="dxa"/>
          </w:tcPr>
          <w:p w:rsidR="00B62228" w:rsidRPr="00CD3F18" w:rsidRDefault="00B62228" w:rsidP="00CD3F18">
            <w:pPr>
              <w:tabs>
                <w:tab w:val="left" w:pos="284"/>
              </w:tabs>
              <w:spacing w:line="360" w:lineRule="auto"/>
              <w:jc w:val="both"/>
              <w:rPr>
                <w:rFonts w:ascii="Palatino Linotype" w:eastAsia="Palatino Linotype" w:hAnsi="Palatino Linotype" w:cs="Palatino Linotype"/>
                <w:color w:val="000000" w:themeColor="text1"/>
              </w:rPr>
            </w:pPr>
            <w:r w:rsidRPr="00CD3F18">
              <w:rPr>
                <w:rFonts w:ascii="Palatino Linotype" w:eastAsia="Palatino Linotype" w:hAnsi="Palatino Linotype" w:cs="Palatino Linotype"/>
                <w:color w:val="000000" w:themeColor="text1"/>
              </w:rPr>
              <w:t xml:space="preserve">El Comité de Transparencia, según lo dispuesto en los artículos cuenta con las facultades para aprobar, modificar o revocar la clasificación de la información que haya propuesto. </w:t>
            </w:r>
          </w:p>
          <w:p w:rsidR="00B62228" w:rsidRPr="00CD3F18" w:rsidRDefault="00B62228" w:rsidP="00CD3F18">
            <w:pPr>
              <w:tabs>
                <w:tab w:val="left" w:pos="284"/>
              </w:tabs>
              <w:spacing w:line="360" w:lineRule="auto"/>
              <w:jc w:val="both"/>
              <w:rPr>
                <w:rFonts w:ascii="Palatino Linotype" w:eastAsia="Palatino Linotype" w:hAnsi="Palatino Linotype" w:cs="Palatino Linotype"/>
                <w:color w:val="000000" w:themeColor="text1"/>
              </w:rPr>
            </w:pPr>
            <w:r w:rsidRPr="00CD3F18">
              <w:rPr>
                <w:rFonts w:ascii="Palatino Linotype" w:eastAsia="Palatino Linotype" w:hAnsi="Palatino Linotype" w:cs="Palatino Linotype"/>
                <w:color w:val="000000" w:themeColor="text1"/>
              </w:rPr>
              <w:t xml:space="preserve">Es necesario que </w:t>
            </w:r>
            <w:r w:rsidRPr="00CD3F18">
              <w:rPr>
                <w:rFonts w:ascii="Palatino Linotype" w:eastAsia="Palatino Linotype" w:hAnsi="Palatino Linotype" w:cs="Palatino Linotype"/>
                <w:b/>
                <w:color w:val="000000" w:themeColor="text1"/>
                <w:u w:val="single"/>
              </w:rPr>
              <w:t>el acto reúna con los requisitos elementales</w:t>
            </w:r>
            <w:r w:rsidRPr="00CD3F18">
              <w:rPr>
                <w:rFonts w:ascii="Palatino Linotype" w:eastAsia="Palatino Linotype" w:hAnsi="Palatino Linotype" w:cs="Palatino Linotype"/>
                <w:color w:val="000000" w:themeColor="text1"/>
              </w:rPr>
              <w:t>, entre ellos, que la autoridad que va a emitir el acto de autoridad sea la legalmente facultada para ello.</w:t>
            </w:r>
          </w:p>
          <w:p w:rsidR="00B62228" w:rsidRPr="00CD3F18" w:rsidRDefault="00B62228" w:rsidP="00CD3F18">
            <w:pPr>
              <w:tabs>
                <w:tab w:val="left" w:pos="284"/>
              </w:tabs>
              <w:spacing w:line="360" w:lineRule="auto"/>
              <w:jc w:val="both"/>
              <w:rPr>
                <w:rFonts w:ascii="Palatino Linotype" w:eastAsia="Palatino Linotype" w:hAnsi="Palatino Linotype" w:cs="Palatino Linotype"/>
                <w:color w:val="000000" w:themeColor="text1"/>
              </w:rPr>
            </w:pPr>
            <w:r w:rsidRPr="00CD3F18">
              <w:rPr>
                <w:rFonts w:ascii="Palatino Linotype" w:eastAsia="Palatino Linotype" w:hAnsi="Palatino Linotype" w:cs="Palatino Linotype"/>
                <w:color w:val="000000" w:themeColor="text1"/>
              </w:rPr>
              <w:lastRenderedPageBreak/>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CD3F18" w:rsidRPr="00CD3F18" w:rsidTr="009E4CE6">
        <w:tc>
          <w:tcPr>
            <w:tcW w:w="2689" w:type="dxa"/>
          </w:tcPr>
          <w:p w:rsidR="00B62228" w:rsidRPr="00CD3F18" w:rsidRDefault="00B62228" w:rsidP="00CD3F18">
            <w:pPr>
              <w:tabs>
                <w:tab w:val="left" w:pos="284"/>
              </w:tabs>
              <w:spacing w:line="360" w:lineRule="auto"/>
              <w:rPr>
                <w:rFonts w:ascii="Palatino Linotype" w:eastAsia="Palatino Linotype" w:hAnsi="Palatino Linotype" w:cs="Palatino Linotype"/>
                <w:b/>
                <w:color w:val="000000" w:themeColor="text1"/>
              </w:rPr>
            </w:pPr>
          </w:p>
          <w:p w:rsidR="00B62228" w:rsidRPr="00CD3F18" w:rsidRDefault="00B62228" w:rsidP="00CD3F18">
            <w:pPr>
              <w:tabs>
                <w:tab w:val="left" w:pos="284"/>
              </w:tabs>
              <w:spacing w:line="360" w:lineRule="auto"/>
              <w:jc w:val="both"/>
              <w:rPr>
                <w:rFonts w:ascii="Palatino Linotype" w:eastAsia="Palatino Linotype" w:hAnsi="Palatino Linotype" w:cs="Palatino Linotype"/>
                <w:b/>
                <w:color w:val="000000" w:themeColor="text1"/>
              </w:rPr>
            </w:pPr>
            <w:r w:rsidRPr="00CD3F18">
              <w:rPr>
                <w:rFonts w:ascii="Palatino Linotype" w:eastAsia="Palatino Linotype" w:hAnsi="Palatino Linotype" w:cs="Palatino Linotype"/>
                <w:b/>
                <w:color w:val="000000" w:themeColor="text1"/>
              </w:rPr>
              <w:t xml:space="preserve">d) Requisitos de fondo del acuerdo de clasificación. </w:t>
            </w:r>
          </w:p>
        </w:tc>
        <w:tc>
          <w:tcPr>
            <w:tcW w:w="6945" w:type="dxa"/>
          </w:tcPr>
          <w:p w:rsidR="00B62228" w:rsidRPr="00CD3F18" w:rsidRDefault="00B62228" w:rsidP="00CD3F18">
            <w:pPr>
              <w:tabs>
                <w:tab w:val="left" w:pos="284"/>
              </w:tabs>
              <w:spacing w:line="360" w:lineRule="auto"/>
              <w:jc w:val="both"/>
              <w:rPr>
                <w:rFonts w:ascii="Palatino Linotype" w:eastAsia="Palatino Linotype" w:hAnsi="Palatino Linotype" w:cs="Palatino Linotype"/>
                <w:color w:val="000000" w:themeColor="text1"/>
              </w:rPr>
            </w:pPr>
            <w:r w:rsidRPr="00CD3F18">
              <w:rPr>
                <w:rFonts w:ascii="Palatino Linotype" w:eastAsia="Palatino Linotype" w:hAnsi="Palatino Linotype" w:cs="Palatino Linotype"/>
                <w:color w:val="000000" w:themeColor="text1"/>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CD3F18">
              <w:rPr>
                <w:rFonts w:ascii="Palatino Linotype" w:eastAsia="Palatino Linotype" w:hAnsi="Palatino Linotype" w:cs="Palatino Linotype"/>
                <w:b/>
                <w:color w:val="000000" w:themeColor="text1"/>
              </w:rPr>
              <w:t>Sujetos Obligados</w:t>
            </w:r>
            <w:r w:rsidRPr="00CD3F18">
              <w:rPr>
                <w:rFonts w:ascii="Palatino Linotype" w:eastAsia="Palatino Linotype" w:hAnsi="Palatino Linotype" w:cs="Palatino Linotype"/>
                <w:color w:val="000000" w:themeColor="text1"/>
              </w:rPr>
              <w:t xml:space="preserve">, por lo que deberán fundar y motivar debidamente la clasificación. </w:t>
            </w:r>
          </w:p>
          <w:p w:rsidR="00B62228" w:rsidRPr="00CD3F18" w:rsidRDefault="00B62228" w:rsidP="00CD3F18">
            <w:pPr>
              <w:tabs>
                <w:tab w:val="left" w:pos="284"/>
              </w:tabs>
              <w:spacing w:line="360" w:lineRule="auto"/>
              <w:jc w:val="both"/>
              <w:rPr>
                <w:rFonts w:ascii="Palatino Linotype" w:eastAsia="Palatino Linotype" w:hAnsi="Palatino Linotype" w:cs="Palatino Linotype"/>
                <w:color w:val="000000" w:themeColor="text1"/>
              </w:rPr>
            </w:pPr>
            <w:r w:rsidRPr="00CD3F18">
              <w:rPr>
                <w:rFonts w:ascii="Palatino Linotype" w:eastAsia="Palatino Linotype" w:hAnsi="Palatino Linotype" w:cs="Palatino Linotype"/>
                <w:color w:val="000000" w:themeColor="text1"/>
              </w:rPr>
              <w:t xml:space="preserve">De lo anterior, se desprende que para una correcta </w:t>
            </w:r>
            <w:r w:rsidRPr="00CD3F18">
              <w:rPr>
                <w:rFonts w:ascii="Palatino Linotype" w:eastAsia="Palatino Linotype" w:hAnsi="Palatino Linotype" w:cs="Palatino Linotype"/>
                <w:b/>
                <w:color w:val="000000" w:themeColor="text1"/>
              </w:rPr>
              <w:t>clasificación total o parcial</w:t>
            </w:r>
            <w:r w:rsidRPr="00CD3F18">
              <w:rPr>
                <w:rFonts w:ascii="Palatino Linotype" w:eastAsia="Palatino Linotype" w:hAnsi="Palatino Linotype" w:cs="Palatino Linotype"/>
                <w:color w:val="000000" w:themeColor="text1"/>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B62228" w:rsidRPr="00CD3F18" w:rsidRDefault="00B62228" w:rsidP="00CD3F18">
            <w:pPr>
              <w:tabs>
                <w:tab w:val="left" w:pos="284"/>
              </w:tabs>
              <w:spacing w:line="360" w:lineRule="auto"/>
              <w:jc w:val="both"/>
              <w:rPr>
                <w:rFonts w:ascii="Palatino Linotype" w:eastAsia="Palatino Linotype" w:hAnsi="Palatino Linotype" w:cs="Palatino Linotype"/>
                <w:color w:val="000000" w:themeColor="text1"/>
              </w:rPr>
            </w:pPr>
            <w:r w:rsidRPr="00CD3F18">
              <w:rPr>
                <w:rFonts w:ascii="Palatino Linotype" w:eastAsia="Palatino Linotype" w:hAnsi="Palatino Linotype" w:cs="Palatino Linotype"/>
                <w:color w:val="000000" w:themeColor="text1"/>
              </w:rPr>
              <w:lastRenderedPageBreak/>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rsidR="00B62228" w:rsidRPr="00CD3F18" w:rsidRDefault="00B62228" w:rsidP="00CD3F18">
            <w:pPr>
              <w:tabs>
                <w:tab w:val="left" w:pos="284"/>
              </w:tabs>
              <w:spacing w:line="360" w:lineRule="auto"/>
              <w:jc w:val="both"/>
              <w:rPr>
                <w:rFonts w:ascii="Palatino Linotype" w:eastAsia="Palatino Linotype" w:hAnsi="Palatino Linotype" w:cs="Palatino Linotype"/>
                <w:color w:val="000000" w:themeColor="text1"/>
              </w:rPr>
            </w:pPr>
            <w:r w:rsidRPr="00CD3F18">
              <w:rPr>
                <w:rFonts w:ascii="Palatino Linotype" w:eastAsia="Palatino Linotype" w:hAnsi="Palatino Linotype" w:cs="Palatino Linotype"/>
                <w:color w:val="000000" w:themeColor="text1"/>
              </w:rPr>
              <w:t>En ese mismo sentido, el numeral trigésimo tercero fracción V de los Lineamientos Generales, precisa que para motivar la clasificación se deben acreditar las circunstancias de tiempo, modo y lugar.</w:t>
            </w:r>
          </w:p>
          <w:p w:rsidR="00B62228" w:rsidRPr="00CD3F18" w:rsidRDefault="00B62228" w:rsidP="00CD3F18">
            <w:pPr>
              <w:tabs>
                <w:tab w:val="left" w:pos="284"/>
              </w:tabs>
              <w:spacing w:line="360" w:lineRule="auto"/>
              <w:jc w:val="both"/>
              <w:rPr>
                <w:rFonts w:ascii="Palatino Linotype" w:eastAsia="Palatino Linotype" w:hAnsi="Palatino Linotype" w:cs="Palatino Linotype"/>
                <w:color w:val="000000" w:themeColor="text1"/>
              </w:rPr>
            </w:pPr>
            <w:r w:rsidRPr="00CD3F18">
              <w:rPr>
                <w:rFonts w:ascii="Palatino Linotype" w:eastAsia="Palatino Linotype" w:hAnsi="Palatino Linotype" w:cs="Palatino Linotype"/>
                <w:color w:val="000000" w:themeColor="text1"/>
              </w:rPr>
              <w:t xml:space="preserve">Ahora bien, </w:t>
            </w:r>
            <w:r w:rsidRPr="00CD3F18">
              <w:rPr>
                <w:rFonts w:ascii="Palatino Linotype" w:eastAsia="Palatino Linotype" w:hAnsi="Palatino Linotype" w:cs="Palatino Linotype"/>
                <w:b/>
                <w:color w:val="000000" w:themeColor="text1"/>
                <w:u w:val="single"/>
              </w:rPr>
              <w:t>para cada caso además de fundar y motivar</w:t>
            </w:r>
            <w:r w:rsidRPr="00CD3F18">
              <w:rPr>
                <w:rFonts w:ascii="Palatino Linotype" w:eastAsia="Palatino Linotype" w:hAnsi="Palatino Linotype" w:cs="Palatino Linotype"/>
                <w:color w:val="000000" w:themeColor="text1"/>
              </w:rPr>
              <w:t>, se debe identificar con claridad que datos contenidos en las documentales que son susceptibles de suprimirse, por ejemplo; 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B62228" w:rsidRPr="00CD3F18" w:rsidTr="009E4CE6">
        <w:tc>
          <w:tcPr>
            <w:tcW w:w="2689" w:type="dxa"/>
          </w:tcPr>
          <w:p w:rsidR="00B62228" w:rsidRPr="00CD3F18" w:rsidRDefault="00B62228" w:rsidP="00CD3F18">
            <w:pPr>
              <w:tabs>
                <w:tab w:val="left" w:pos="284"/>
              </w:tabs>
              <w:spacing w:line="360" w:lineRule="auto"/>
              <w:jc w:val="both"/>
              <w:rPr>
                <w:rFonts w:ascii="Palatino Linotype" w:eastAsia="Palatino Linotype" w:hAnsi="Palatino Linotype" w:cs="Palatino Linotype"/>
                <w:b/>
                <w:color w:val="000000" w:themeColor="text1"/>
              </w:rPr>
            </w:pPr>
            <w:r w:rsidRPr="00CD3F18">
              <w:rPr>
                <w:rFonts w:ascii="Palatino Linotype" w:eastAsia="Palatino Linotype" w:hAnsi="Palatino Linotype" w:cs="Palatino Linotype"/>
                <w:b/>
                <w:color w:val="000000" w:themeColor="text1"/>
              </w:rPr>
              <w:lastRenderedPageBreak/>
              <w:t xml:space="preserve">e) Condiciones especiales de la clasificación de la información como confidencial. </w:t>
            </w:r>
          </w:p>
        </w:tc>
        <w:tc>
          <w:tcPr>
            <w:tcW w:w="6945" w:type="dxa"/>
          </w:tcPr>
          <w:p w:rsidR="00B62228" w:rsidRPr="00CD3F18" w:rsidRDefault="00B62228" w:rsidP="00CD3F18">
            <w:pPr>
              <w:tabs>
                <w:tab w:val="left" w:pos="284"/>
              </w:tabs>
              <w:spacing w:line="360" w:lineRule="auto"/>
              <w:jc w:val="both"/>
              <w:rPr>
                <w:rFonts w:ascii="Palatino Linotype" w:eastAsia="Palatino Linotype" w:hAnsi="Palatino Linotype" w:cs="Palatino Linotype"/>
                <w:color w:val="000000" w:themeColor="text1"/>
              </w:rPr>
            </w:pPr>
            <w:r w:rsidRPr="00CD3F18">
              <w:rPr>
                <w:rFonts w:ascii="Palatino Linotype" w:eastAsia="Palatino Linotype" w:hAnsi="Palatino Linotype" w:cs="Palatino Linotype"/>
                <w:color w:val="000000" w:themeColor="text1"/>
              </w:rPr>
              <w:t xml:space="preserve">Los artículos 148 y 120 de la Ley Estatal y de la Ley General, vigente a la fecha de la solicitud de información, respectivamente, establecen que aun tratándose de datos personales, se podrán proporcionar, incluso sin solicitar el consentimiento de su titular. </w:t>
            </w:r>
          </w:p>
          <w:p w:rsidR="00B62228" w:rsidRPr="00CD3F18" w:rsidRDefault="00B62228" w:rsidP="00CD3F18">
            <w:pPr>
              <w:tabs>
                <w:tab w:val="left" w:pos="284"/>
              </w:tabs>
              <w:spacing w:line="360" w:lineRule="auto"/>
              <w:jc w:val="both"/>
              <w:rPr>
                <w:rFonts w:ascii="Palatino Linotype" w:eastAsia="Palatino Linotype" w:hAnsi="Palatino Linotype" w:cs="Palatino Linotype"/>
                <w:color w:val="000000" w:themeColor="text1"/>
              </w:rPr>
            </w:pPr>
            <w:r w:rsidRPr="00CD3F18">
              <w:rPr>
                <w:rFonts w:ascii="Palatino Linotype" w:eastAsia="Palatino Linotype" w:hAnsi="Palatino Linotype" w:cs="Palatino Linotype"/>
                <w:color w:val="000000" w:themeColor="text1"/>
              </w:rPr>
              <w:lastRenderedPageBreak/>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B62228" w:rsidRPr="00CD3F18" w:rsidRDefault="00B62228" w:rsidP="00CD3F18">
            <w:pPr>
              <w:tabs>
                <w:tab w:val="left" w:pos="284"/>
              </w:tabs>
              <w:spacing w:line="360" w:lineRule="auto"/>
              <w:rPr>
                <w:rFonts w:ascii="Palatino Linotype" w:eastAsia="Palatino Linotype" w:hAnsi="Palatino Linotype" w:cs="Palatino Linotype"/>
                <w:color w:val="000000" w:themeColor="text1"/>
              </w:rPr>
            </w:pPr>
            <w:r w:rsidRPr="00CD3F18">
              <w:rPr>
                <w:rFonts w:ascii="Palatino Linotype" w:eastAsia="Palatino Linotype" w:hAnsi="Palatino Linotype" w:cs="Palatino Linotype"/>
                <w:color w:val="000000" w:themeColor="text1"/>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rsidR="00B62228" w:rsidRPr="00CD3F18" w:rsidRDefault="00B62228" w:rsidP="00CD3F18">
      <w:pPr>
        <w:tabs>
          <w:tab w:val="left" w:pos="284"/>
        </w:tabs>
        <w:spacing w:line="360" w:lineRule="auto"/>
        <w:rPr>
          <w:rFonts w:ascii="Palatino Linotype" w:eastAsia="Palatino Linotype" w:hAnsi="Palatino Linotype" w:cs="Palatino Linotype"/>
          <w:color w:val="000000" w:themeColor="text1"/>
        </w:rPr>
      </w:pPr>
    </w:p>
    <w:p w:rsidR="00B62228" w:rsidRPr="00CD3F18" w:rsidRDefault="00B62228" w:rsidP="00CD3F18">
      <w:pPr>
        <w:rPr>
          <w:rFonts w:ascii="Palatino Linotype" w:eastAsia="Palatino Linotype" w:hAnsi="Palatino Linotype" w:cs="Palatino Linotype"/>
          <w:color w:val="000000" w:themeColor="text1"/>
        </w:rPr>
      </w:pPr>
    </w:p>
    <w:p w:rsidR="00830AE7" w:rsidRPr="00CD3F18" w:rsidRDefault="00830AE7" w:rsidP="00CD3F18">
      <w:pPr>
        <w:numPr>
          <w:ilvl w:val="0"/>
          <w:numId w:val="2"/>
        </w:numPr>
        <w:spacing w:line="360" w:lineRule="auto"/>
        <w:ind w:left="0" w:firstLine="0"/>
        <w:jc w:val="both"/>
        <w:rPr>
          <w:rFonts w:ascii="Palatino Linotype" w:hAnsi="Palatino Linotype" w:cs="Tahoma"/>
          <w:bCs/>
          <w:iCs/>
          <w:color w:val="000000" w:themeColor="text1"/>
        </w:rPr>
      </w:pPr>
      <w:r w:rsidRPr="00CD3F18">
        <w:rPr>
          <w:rFonts w:ascii="Palatino Linotype" w:hAnsi="Palatino Linotype" w:cs="Tahoma"/>
          <w:bCs/>
          <w:iCs/>
          <w:color w:val="000000" w:themeColor="text1"/>
        </w:rPr>
        <w:t xml:space="preserve">Dada la </w:t>
      </w:r>
      <w:r w:rsidRPr="00CD3F18">
        <w:rPr>
          <w:rFonts w:ascii="Palatino Linotype" w:eastAsia="Palatino Linotype" w:hAnsi="Palatino Linotype" w:cs="Palatino Linotype"/>
          <w:color w:val="000000" w:themeColor="text1"/>
        </w:rPr>
        <w:t>complejidad</w:t>
      </w:r>
      <w:r w:rsidRPr="00CD3F18">
        <w:rPr>
          <w:rFonts w:ascii="Palatino Linotype" w:hAnsi="Palatino Linotype" w:cs="Tahoma"/>
          <w:bCs/>
          <w:iCs/>
          <w:color w:val="000000" w:themeColor="text1"/>
        </w:rPr>
        <w:t xml:space="preserve"> de la información cuando involucra datos personales, pudiera pensarse que se trata de dos derechos en colisión; por un lado, la garantía individual de conocer sobre el ejercicio de atribuciones de servidores públicos así como de recursos públicos y, por el otro, el derecho de las personas a la autodeterminación informativa y el derecho a la vida privada; tratándose de los datos personales que obran en los archivos de las instituciones públicas, la regla es clara, ya que los datos personales que permiten verificar el desempeño de los servidores públicos y el cumplimiento de obligaciones legales, transparentan la gestión pública y favorecen la rendición de cuentas, constituyen información de naturaleza pública, en razón de que el beneficio de su publicidad es mayor que el beneficio de su clasificación, aun tratándose de información personal.</w:t>
      </w:r>
    </w:p>
    <w:p w:rsidR="00830AE7" w:rsidRPr="00CD3F18" w:rsidRDefault="00830AE7" w:rsidP="00CD3F18">
      <w:pPr>
        <w:spacing w:line="360" w:lineRule="auto"/>
        <w:jc w:val="both"/>
        <w:rPr>
          <w:rFonts w:ascii="Palatino Linotype" w:hAnsi="Palatino Linotype" w:cs="Tahoma"/>
          <w:bCs/>
          <w:iCs/>
          <w:color w:val="000000" w:themeColor="text1"/>
        </w:rPr>
      </w:pPr>
    </w:p>
    <w:p w:rsidR="00830AE7" w:rsidRPr="00CD3F18" w:rsidRDefault="00830AE7" w:rsidP="00CD3F18">
      <w:pPr>
        <w:numPr>
          <w:ilvl w:val="0"/>
          <w:numId w:val="2"/>
        </w:numPr>
        <w:spacing w:line="360" w:lineRule="auto"/>
        <w:ind w:left="0" w:firstLine="0"/>
        <w:jc w:val="both"/>
        <w:rPr>
          <w:rFonts w:ascii="Palatino Linotype" w:hAnsi="Palatino Linotype" w:cs="Tahoma"/>
          <w:bCs/>
          <w:iCs/>
          <w:color w:val="000000" w:themeColor="text1"/>
        </w:rPr>
      </w:pPr>
      <w:r w:rsidRPr="00CD3F18">
        <w:rPr>
          <w:rFonts w:ascii="Palatino Linotype" w:hAnsi="Palatino Linotype" w:cs="Tahoma"/>
          <w:bCs/>
          <w:iCs/>
          <w:color w:val="000000" w:themeColor="text1"/>
        </w:rPr>
        <w:lastRenderedPageBreak/>
        <w:t>Ahora bien, cuando las personas tienen una relación comercial, laboral, de servicios, trámites o del tipo que sea, necesariamente por un tema de interés público, debe cederse un poco de privacidad, de tal forma que la gente en general pueda verificar el debido desempeño de los servidores públicos, la aplicación de la ley y el ejercicio de recursos públicos; sin embargo, esto obliga a un ejercicio de ponderación en donde únicamente se privilegie la publicidad de los datos esenciales para la transparencia y rendición de cuentas, sin afectar la vida privada de las personas.</w:t>
      </w:r>
    </w:p>
    <w:p w:rsidR="00830AE7" w:rsidRPr="00CD3F18" w:rsidRDefault="00830AE7" w:rsidP="00CD3F18">
      <w:pPr>
        <w:spacing w:line="360" w:lineRule="auto"/>
        <w:jc w:val="both"/>
        <w:rPr>
          <w:rFonts w:ascii="Palatino Linotype" w:hAnsi="Palatino Linotype" w:cs="Tahoma"/>
          <w:bCs/>
          <w:iCs/>
          <w:color w:val="000000" w:themeColor="text1"/>
        </w:rPr>
      </w:pPr>
    </w:p>
    <w:p w:rsidR="00830AE7" w:rsidRPr="00CD3F18" w:rsidRDefault="00830AE7" w:rsidP="00CD3F18">
      <w:pPr>
        <w:numPr>
          <w:ilvl w:val="0"/>
          <w:numId w:val="2"/>
        </w:numPr>
        <w:spacing w:line="360" w:lineRule="auto"/>
        <w:ind w:left="0" w:firstLine="0"/>
        <w:jc w:val="both"/>
        <w:rPr>
          <w:rFonts w:ascii="Palatino Linotype" w:hAnsi="Palatino Linotype" w:cs="Tahoma"/>
          <w:bCs/>
          <w:iCs/>
          <w:color w:val="000000" w:themeColor="text1"/>
        </w:rPr>
      </w:pPr>
      <w:r w:rsidRPr="00CD3F18">
        <w:rPr>
          <w:rFonts w:ascii="Palatino Linotype" w:hAnsi="Palatino Linotype" w:cs="Tahoma"/>
          <w:bCs/>
          <w:iCs/>
          <w:color w:val="000000" w:themeColor="text1"/>
        </w:rPr>
        <w:t xml:space="preserve">Bajo este esquema, se aprecia que la información ordenada, puede contener información susceptible a clasificar como confidencial y otra que resulta publica; a fin de aportar mayores elementos para la correcta elaboración de las versiones públicas; de forma enunciativa más no limitativa; se analizan el Registro Federal de Contribuyentes (RFC) y la Clave Única de Registro de Población (CURP), el nombre de representante legal de una persona jurídico colectiva; entre otros, </w:t>
      </w:r>
      <w:r w:rsidR="005C3BF0" w:rsidRPr="00CD3F18">
        <w:rPr>
          <w:rFonts w:ascii="Palatino Linotype" w:hAnsi="Palatino Linotype" w:cs="Tahoma"/>
          <w:bCs/>
          <w:iCs/>
          <w:color w:val="000000" w:themeColor="text1"/>
        </w:rPr>
        <w:t xml:space="preserve">ya que </w:t>
      </w:r>
      <w:r w:rsidRPr="00CD3F18">
        <w:rPr>
          <w:rFonts w:ascii="Palatino Linotype" w:hAnsi="Palatino Linotype" w:cs="Tahoma"/>
          <w:bCs/>
          <w:iCs/>
          <w:color w:val="000000" w:themeColor="text1"/>
        </w:rPr>
        <w:t>son datos que obran en los documentos solicitados</w:t>
      </w:r>
      <w:r w:rsidRPr="00CD3F18">
        <w:rPr>
          <w:rFonts w:ascii="Palatino Linotype" w:eastAsia="Calibri" w:hAnsi="Palatino Linotype" w:cs="Tahoma"/>
          <w:bCs/>
          <w:color w:val="000000" w:themeColor="text1"/>
          <w:lang w:eastAsia="en-US"/>
        </w:rPr>
        <w:t>.</w:t>
      </w:r>
    </w:p>
    <w:p w:rsidR="00830AE7" w:rsidRPr="00CD3F18" w:rsidRDefault="00830AE7" w:rsidP="00CD3F18">
      <w:pPr>
        <w:jc w:val="both"/>
        <w:rPr>
          <w:rFonts w:ascii="Palatino Linotype" w:hAnsi="Palatino Linotype" w:cs="Tahoma"/>
          <w:b/>
          <w:color w:val="000000" w:themeColor="text1"/>
        </w:rPr>
      </w:pPr>
    </w:p>
    <w:p w:rsidR="00830AE7" w:rsidRPr="00CD3F18" w:rsidRDefault="00830AE7" w:rsidP="009E4CE6">
      <w:pPr>
        <w:numPr>
          <w:ilvl w:val="0"/>
          <w:numId w:val="30"/>
        </w:numPr>
        <w:spacing w:line="360" w:lineRule="auto"/>
        <w:ind w:left="0" w:firstLine="0"/>
        <w:jc w:val="both"/>
        <w:rPr>
          <w:rFonts w:ascii="Palatino Linotype" w:eastAsia="Calibri" w:hAnsi="Palatino Linotype" w:cs="Tahoma"/>
          <w:bCs/>
          <w:color w:val="000000" w:themeColor="text1"/>
          <w:lang w:val="es-ES" w:eastAsia="en-US"/>
        </w:rPr>
      </w:pPr>
      <w:r w:rsidRPr="00CD3F18">
        <w:rPr>
          <w:rFonts w:ascii="Palatino Linotype" w:eastAsia="Calibri" w:hAnsi="Palatino Linotype" w:cs="Tahoma"/>
          <w:b/>
          <w:bCs/>
          <w:color w:val="000000" w:themeColor="text1"/>
          <w:lang w:eastAsia="en-US"/>
        </w:rPr>
        <w:t>Registro Federal de Contribuyentes (RFC)</w:t>
      </w:r>
    </w:p>
    <w:p w:rsidR="00830AE7" w:rsidRPr="00CD3F18" w:rsidRDefault="00830AE7" w:rsidP="00CD3F18">
      <w:pPr>
        <w:spacing w:line="360" w:lineRule="auto"/>
        <w:jc w:val="both"/>
        <w:rPr>
          <w:rFonts w:ascii="Palatino Linotype" w:eastAsia="Calibri" w:hAnsi="Palatino Linotype" w:cs="Tahoma"/>
          <w:b/>
          <w:bCs/>
          <w:color w:val="000000" w:themeColor="text1"/>
          <w:lang w:eastAsia="en-US"/>
        </w:rPr>
      </w:pPr>
      <w:r w:rsidRPr="00CD3F18">
        <w:rPr>
          <w:rFonts w:ascii="Palatino Linotype" w:eastAsia="Calibri" w:hAnsi="Palatino Linotype" w:cs="Tahoma"/>
          <w:b/>
          <w:bCs/>
          <w:color w:val="000000" w:themeColor="text1"/>
          <w:lang w:eastAsia="en-US"/>
        </w:rPr>
        <w:t>Persona física.</w:t>
      </w:r>
    </w:p>
    <w:p w:rsidR="00830AE7" w:rsidRPr="00CD3F18" w:rsidRDefault="00830AE7" w:rsidP="00CD3F18">
      <w:pPr>
        <w:numPr>
          <w:ilvl w:val="0"/>
          <w:numId w:val="2"/>
        </w:numPr>
        <w:spacing w:line="360" w:lineRule="auto"/>
        <w:ind w:left="0" w:firstLine="0"/>
        <w:jc w:val="both"/>
        <w:rPr>
          <w:rFonts w:ascii="Palatino Linotype" w:hAnsi="Palatino Linotype" w:cs="Tahoma"/>
          <w:color w:val="000000" w:themeColor="text1"/>
          <w:lang w:eastAsia="es-MX"/>
        </w:rPr>
      </w:pPr>
      <w:r w:rsidRPr="00CD3F18">
        <w:rPr>
          <w:rFonts w:ascii="Palatino Linotype" w:hAnsi="Palatino Linotype" w:cs="Tahoma"/>
          <w:color w:val="000000" w:themeColor="text1"/>
          <w:lang w:eastAsia="es-MX"/>
        </w:rPr>
        <w:t>Al respecto, cabe precisar que las personas físicas que deban presentar declaraciones periódicas o que están obligadas a expedir comprobantes fiscales, tienen que solicitar su inscripción en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al artículo 27 del Código Fiscal de la Federación.</w:t>
      </w:r>
    </w:p>
    <w:p w:rsidR="00830AE7" w:rsidRPr="00CD3F18" w:rsidRDefault="00830AE7" w:rsidP="00CD3F18">
      <w:pPr>
        <w:jc w:val="both"/>
        <w:rPr>
          <w:rFonts w:ascii="Palatino Linotype" w:hAnsi="Palatino Linotype" w:cs="Tahoma"/>
          <w:color w:val="000000" w:themeColor="text1"/>
          <w:lang w:eastAsia="es-MX"/>
        </w:rPr>
      </w:pPr>
    </w:p>
    <w:p w:rsidR="00830AE7" w:rsidRPr="00CD3F18" w:rsidRDefault="00830AE7" w:rsidP="00CD3F18">
      <w:pPr>
        <w:numPr>
          <w:ilvl w:val="0"/>
          <w:numId w:val="2"/>
        </w:numPr>
        <w:spacing w:line="360" w:lineRule="auto"/>
        <w:ind w:left="0" w:firstLine="0"/>
        <w:jc w:val="both"/>
        <w:rPr>
          <w:rFonts w:ascii="Palatino Linotype" w:hAnsi="Palatino Linotype" w:cs="Tahoma"/>
          <w:color w:val="000000" w:themeColor="text1"/>
          <w:lang w:eastAsia="es-MX"/>
        </w:rPr>
      </w:pPr>
      <w:r w:rsidRPr="00CD3F18">
        <w:rPr>
          <w:rFonts w:ascii="Palatino Linotype" w:hAnsi="Palatino Linotype" w:cs="Tahoma"/>
          <w:color w:val="000000" w:themeColor="text1"/>
          <w:lang w:eastAsia="es-MX"/>
        </w:rPr>
        <w:lastRenderedPageBreak/>
        <w:t>De acuerdo con lo establecido en el artículo en comento, esta clave se compone de trece caracteres alfanuméricos, con datos obtenidos de los apellidos, nombre(s), fecha de nacimiento del titular, más una homoclave que establece el sistema automático del Servicio de Administración Tributaria.</w:t>
      </w:r>
    </w:p>
    <w:p w:rsidR="00830AE7" w:rsidRPr="00CD3F18" w:rsidRDefault="00830AE7" w:rsidP="00CD3F18">
      <w:pPr>
        <w:jc w:val="both"/>
        <w:rPr>
          <w:rFonts w:ascii="Palatino Linotype" w:hAnsi="Palatino Linotype" w:cs="Tahoma"/>
          <w:color w:val="000000" w:themeColor="text1"/>
          <w:lang w:eastAsia="es-MX"/>
        </w:rPr>
      </w:pPr>
    </w:p>
    <w:p w:rsidR="00830AE7" w:rsidRPr="00CD3F18" w:rsidRDefault="00830AE7" w:rsidP="00CD3F18">
      <w:pPr>
        <w:numPr>
          <w:ilvl w:val="0"/>
          <w:numId w:val="2"/>
        </w:numPr>
        <w:spacing w:line="360" w:lineRule="auto"/>
        <w:ind w:left="0" w:firstLine="0"/>
        <w:jc w:val="both"/>
        <w:rPr>
          <w:rFonts w:ascii="Palatino Linotype" w:hAnsi="Palatino Linotype" w:cs="Tahoma"/>
          <w:color w:val="000000" w:themeColor="text1"/>
          <w:lang w:eastAsia="es-MX"/>
        </w:rPr>
      </w:pPr>
      <w:r w:rsidRPr="00CD3F18">
        <w:rPr>
          <w:rFonts w:ascii="Palatino Linotype" w:hAnsi="Palatino Linotype" w:cs="Tahoma"/>
          <w:color w:val="000000" w:themeColor="text1"/>
          <w:lang w:eastAsia="es-MX"/>
        </w:rPr>
        <w:t>Ahora bien, la clave del Registro Federal de Contribuyentes es el medio de control que tiene la Secretaría de Hacienda y Crédito Público, a través del Servicio de Administración Tributaria, para exigir y vigilar el cumplimiento de las obligaciones fiscales de los contribuyentes; mientras que los particulares tramitan dicho dato, con el único propósito de realizar mediante esa clave de identificación, operaciones o actividades de naturaleza fiscal.</w:t>
      </w:r>
    </w:p>
    <w:p w:rsidR="00830AE7" w:rsidRPr="00CD3F18" w:rsidRDefault="00830AE7" w:rsidP="00CD3F18">
      <w:pPr>
        <w:jc w:val="both"/>
        <w:rPr>
          <w:rFonts w:ascii="Palatino Linotype" w:hAnsi="Palatino Linotype" w:cs="Tahoma"/>
          <w:color w:val="000000" w:themeColor="text1"/>
          <w:lang w:eastAsia="es-MX"/>
        </w:rPr>
      </w:pPr>
    </w:p>
    <w:p w:rsidR="00830AE7" w:rsidRPr="00CD3F18" w:rsidRDefault="00830AE7" w:rsidP="00CD3F18">
      <w:pPr>
        <w:numPr>
          <w:ilvl w:val="0"/>
          <w:numId w:val="2"/>
        </w:numPr>
        <w:spacing w:line="360" w:lineRule="auto"/>
        <w:ind w:left="0" w:firstLine="0"/>
        <w:jc w:val="both"/>
        <w:rPr>
          <w:rFonts w:ascii="Palatino Linotype" w:hAnsi="Palatino Linotype" w:cs="Tahoma"/>
          <w:color w:val="000000" w:themeColor="text1"/>
          <w:lang w:eastAsia="es-MX"/>
        </w:rPr>
      </w:pPr>
      <w:r w:rsidRPr="00CD3F18">
        <w:rPr>
          <w:rFonts w:ascii="Palatino Linotype" w:hAnsi="Palatino Linotype" w:cs="Tahoma"/>
          <w:color w:val="000000" w:themeColor="text1"/>
          <w:lang w:eastAsia="es-MX"/>
        </w:rPr>
        <w:t xml:space="preserve">Conforme a lo expuesto, el Registro Federal de Contribuyentes, es un dato personal, ya que hace a las personas físicas identificas e identificables, además de que las relaciona como contribuyentes de las autoridades fiscales. Es de destacar que dicho dato únicamente sirve para efectos fiscales y pago de contribuciones, por lo que se trata de un dato relevante únicamente para las personas involucrada, en el pago de estos, en el presente caso, del pago del Impuesto Sobre el Producto del Trabajo. </w:t>
      </w:r>
    </w:p>
    <w:p w:rsidR="00830AE7" w:rsidRPr="00CD3F18" w:rsidRDefault="00830AE7" w:rsidP="00CD3F18">
      <w:pPr>
        <w:spacing w:line="360" w:lineRule="auto"/>
        <w:jc w:val="both"/>
        <w:rPr>
          <w:rFonts w:ascii="Palatino Linotype" w:hAnsi="Palatino Linotype" w:cs="Tahoma"/>
          <w:color w:val="000000" w:themeColor="text1"/>
          <w:lang w:eastAsia="es-MX"/>
        </w:rPr>
      </w:pPr>
    </w:p>
    <w:p w:rsidR="00830AE7" w:rsidRPr="00CD3F18" w:rsidRDefault="00830AE7" w:rsidP="00CD3F18">
      <w:pPr>
        <w:numPr>
          <w:ilvl w:val="0"/>
          <w:numId w:val="2"/>
        </w:numPr>
        <w:spacing w:line="360" w:lineRule="auto"/>
        <w:ind w:left="0" w:firstLine="0"/>
        <w:jc w:val="both"/>
        <w:rPr>
          <w:rFonts w:ascii="Palatino Linotype" w:eastAsia="Calibri" w:hAnsi="Palatino Linotype" w:cs="Tahoma"/>
          <w:bCs/>
          <w:color w:val="000000" w:themeColor="text1"/>
          <w:lang w:eastAsia="es-MX"/>
        </w:rPr>
      </w:pPr>
      <w:r w:rsidRPr="00CD3F18">
        <w:rPr>
          <w:rFonts w:ascii="Palatino Linotype" w:eastAsia="Calibri" w:hAnsi="Palatino Linotype" w:cs="Tahoma"/>
          <w:bCs/>
          <w:color w:val="000000" w:themeColor="text1"/>
          <w:lang w:eastAsia="es-MX"/>
        </w:rPr>
        <w:t xml:space="preserve">Lo </w:t>
      </w:r>
      <w:r w:rsidRPr="00CD3F18">
        <w:rPr>
          <w:rFonts w:ascii="Palatino Linotype" w:hAnsi="Palatino Linotype" w:cs="Tahoma"/>
          <w:color w:val="000000" w:themeColor="text1"/>
          <w:lang w:eastAsia="es-MX"/>
        </w:rPr>
        <w:t>anterior</w:t>
      </w:r>
      <w:r w:rsidRPr="00CD3F18">
        <w:rPr>
          <w:rFonts w:ascii="Palatino Linotype" w:eastAsia="Calibri" w:hAnsi="Palatino Linotype" w:cs="Tahoma"/>
          <w:bCs/>
          <w:color w:val="000000" w:themeColor="text1"/>
          <w:lang w:eastAsia="es-MX"/>
        </w:rPr>
        <w:t>, resulta congruente con el Criterio orientador 19/17 emitido por el Instituto Nacional de Transparencia, Acceso a la Información y Protección de Datos Personales, en el cual se señala lo siguiente:</w:t>
      </w:r>
    </w:p>
    <w:p w:rsidR="00830AE7" w:rsidRPr="00CD3F18" w:rsidRDefault="00830AE7" w:rsidP="00CD3F18">
      <w:pPr>
        <w:contextualSpacing/>
        <w:jc w:val="both"/>
        <w:rPr>
          <w:rFonts w:ascii="Palatino Linotype" w:hAnsi="Palatino Linotype" w:cs="Tahoma"/>
          <w:i/>
          <w:color w:val="000000" w:themeColor="text1"/>
        </w:rPr>
      </w:pPr>
      <w:r w:rsidRPr="00CD3F18">
        <w:rPr>
          <w:rFonts w:ascii="Palatino Linotype" w:hAnsi="Palatino Linotype" w:cs="Tahoma"/>
          <w:b/>
          <w:i/>
          <w:color w:val="000000" w:themeColor="text1"/>
        </w:rPr>
        <w:t>Registro Federal de Contribuyentes (RFC) de personas físicas.</w:t>
      </w:r>
      <w:r w:rsidRPr="00CD3F18">
        <w:rPr>
          <w:rFonts w:ascii="Palatino Linotype" w:hAnsi="Palatino Linotype" w:cs="Tahoma"/>
          <w:i/>
          <w:color w:val="000000" w:themeColor="text1"/>
        </w:rPr>
        <w:t xml:space="preserve"> El RFC es una clave de carácter fiscal, única e irrepetible, que permite identificar al titular, su edad y fecha de nacimiento, por lo que es un dato personal de carácter confidencial.</w:t>
      </w:r>
    </w:p>
    <w:p w:rsidR="00830AE7" w:rsidRPr="00CD3F18" w:rsidRDefault="00830AE7" w:rsidP="00CD3F18">
      <w:pPr>
        <w:spacing w:line="360" w:lineRule="auto"/>
        <w:contextualSpacing/>
        <w:jc w:val="both"/>
        <w:rPr>
          <w:rFonts w:ascii="Palatino Linotype" w:hAnsi="Palatino Linotype" w:cs="Tahoma"/>
          <w:color w:val="000000" w:themeColor="text1"/>
        </w:rPr>
      </w:pPr>
    </w:p>
    <w:p w:rsidR="00830AE7" w:rsidRPr="00CD3F18" w:rsidRDefault="00830AE7" w:rsidP="00CD3F18">
      <w:pPr>
        <w:numPr>
          <w:ilvl w:val="0"/>
          <w:numId w:val="2"/>
        </w:numPr>
        <w:spacing w:line="360" w:lineRule="auto"/>
        <w:ind w:left="0" w:firstLine="0"/>
        <w:jc w:val="both"/>
        <w:rPr>
          <w:rFonts w:ascii="Palatino Linotype" w:eastAsia="Calibri" w:hAnsi="Palatino Linotype" w:cs="Tahoma"/>
          <w:bCs/>
          <w:color w:val="000000" w:themeColor="text1"/>
          <w:lang w:eastAsia="en-US"/>
        </w:rPr>
      </w:pPr>
      <w:r w:rsidRPr="00CD3F18">
        <w:rPr>
          <w:rFonts w:ascii="Palatino Linotype" w:hAnsi="Palatino Linotype" w:cs="Tahoma"/>
          <w:color w:val="000000" w:themeColor="text1"/>
          <w:lang w:eastAsia="es-MX"/>
        </w:rPr>
        <w:lastRenderedPageBreak/>
        <w:t xml:space="preserve">De tal suerte, el Registro Federal de Contribuyentes de persona físicas no guarda relación con la transparencia de los recursos públicos, por lo que constituye un dato personal </w:t>
      </w:r>
      <w:r w:rsidRPr="00CD3F18">
        <w:rPr>
          <w:rFonts w:ascii="Palatino Linotype" w:eastAsia="Calibri" w:hAnsi="Palatino Linotype" w:cs="Tahoma"/>
          <w:bCs/>
          <w:color w:val="000000" w:themeColor="text1"/>
          <w:lang w:eastAsia="es-MX"/>
        </w:rPr>
        <w:t>confidencial</w:t>
      </w:r>
      <w:r w:rsidRPr="00CD3F18">
        <w:rPr>
          <w:rFonts w:ascii="Palatino Linotype" w:hAnsi="Palatino Linotype" w:cs="Tahoma"/>
          <w:color w:val="000000" w:themeColor="text1"/>
          <w:lang w:eastAsia="es-MX"/>
        </w:rPr>
        <w:t xml:space="preserve"> </w:t>
      </w:r>
      <w:r w:rsidRPr="00CD3F18">
        <w:rPr>
          <w:rFonts w:ascii="Palatino Linotype" w:hAnsi="Palatino Linotype" w:cs="Tahoma"/>
          <w:color w:val="000000" w:themeColor="text1"/>
        </w:rPr>
        <w:t>al actualizar el supuesto normativo del artículo 143, fracción I, de la Ley de Transparencia y Acceso a la Información Pública del Estado de México y Municipios</w:t>
      </w:r>
      <w:r w:rsidRPr="00CD3F18">
        <w:rPr>
          <w:rFonts w:ascii="Palatino Linotype" w:hAnsi="Palatino Linotype" w:cs="Tahoma"/>
          <w:color w:val="000000" w:themeColor="text1"/>
          <w:lang w:eastAsia="es-MX"/>
        </w:rPr>
        <w:t>.</w:t>
      </w:r>
    </w:p>
    <w:p w:rsidR="00C5635C" w:rsidRPr="00CD3F18" w:rsidRDefault="00C5635C" w:rsidP="00CD3F18">
      <w:pPr>
        <w:jc w:val="both"/>
        <w:rPr>
          <w:rFonts w:ascii="Palatino Linotype" w:eastAsia="Calibri" w:hAnsi="Palatino Linotype" w:cs="Tahoma"/>
          <w:bCs/>
          <w:color w:val="000000" w:themeColor="text1"/>
          <w:lang w:val="es-ES" w:eastAsia="en-US"/>
        </w:rPr>
      </w:pPr>
    </w:p>
    <w:p w:rsidR="00830AE7" w:rsidRPr="00CD3F18" w:rsidRDefault="00830AE7" w:rsidP="009E4CE6">
      <w:pPr>
        <w:pStyle w:val="Prrafodelista"/>
        <w:numPr>
          <w:ilvl w:val="0"/>
          <w:numId w:val="30"/>
        </w:numPr>
        <w:spacing w:line="360" w:lineRule="auto"/>
        <w:ind w:left="0" w:firstLine="0"/>
        <w:jc w:val="both"/>
        <w:rPr>
          <w:rFonts w:ascii="Palatino Linotype" w:eastAsia="Calibri" w:hAnsi="Palatino Linotype" w:cs="Tahoma"/>
          <w:b/>
          <w:color w:val="000000" w:themeColor="text1"/>
          <w:lang w:val="es-ES" w:eastAsia="en-US"/>
        </w:rPr>
      </w:pPr>
      <w:r w:rsidRPr="00CD3F18">
        <w:rPr>
          <w:rFonts w:ascii="Palatino Linotype" w:eastAsia="Calibri" w:hAnsi="Palatino Linotype" w:cs="Tahoma"/>
          <w:b/>
          <w:color w:val="000000" w:themeColor="text1"/>
          <w:lang w:val="es-ES" w:eastAsia="en-US"/>
        </w:rPr>
        <w:t>Persona Jurídico-colectiva.</w:t>
      </w:r>
    </w:p>
    <w:p w:rsidR="00830AE7" w:rsidRPr="00CD3F18" w:rsidRDefault="00830AE7" w:rsidP="00CD3F18">
      <w:pPr>
        <w:numPr>
          <w:ilvl w:val="0"/>
          <w:numId w:val="2"/>
        </w:numPr>
        <w:spacing w:line="360" w:lineRule="auto"/>
        <w:ind w:left="0" w:firstLine="0"/>
        <w:jc w:val="both"/>
        <w:rPr>
          <w:rFonts w:ascii="Palatino Linotype" w:eastAsia="Calibri" w:hAnsi="Palatino Linotype" w:cs="Tahoma"/>
          <w:bCs/>
          <w:color w:val="000000" w:themeColor="text1"/>
          <w:lang w:eastAsia="en-US"/>
        </w:rPr>
      </w:pPr>
      <w:r w:rsidRPr="00CD3F18">
        <w:rPr>
          <w:rFonts w:ascii="Palatino Linotype" w:eastAsia="Calibri" w:hAnsi="Palatino Linotype" w:cs="Tahoma"/>
          <w:bCs/>
          <w:color w:val="000000" w:themeColor="text1"/>
          <w:lang w:val="es-ES" w:eastAsia="en-US"/>
        </w:rPr>
        <w:t>Al respecto, el Registro Federal de Contribuyentes, inicia con un preinscripción por Internet y se concluye en cualquier Administración Desconcentrada de Servicios al Contribuyente, en donde aquellas personas que realicen el trámite tendrán que entregar ciertos documentos, que para las personas jurídico colectivas, serán, entre otros, la copia</w:t>
      </w:r>
      <w:r w:rsidRPr="00CD3F18">
        <w:rPr>
          <w:rFonts w:ascii="Palatino Linotype" w:eastAsia="Calibri" w:hAnsi="Palatino Linotype" w:cs="Tahoma"/>
          <w:bCs/>
          <w:color w:val="000000" w:themeColor="text1"/>
          <w:lang w:eastAsia="en-US"/>
        </w:rPr>
        <w:t xml:space="preserve"> certificada del documento constitutivo debidamente protocolizado, comprobante de domicilio, identificación personal, número de folio asignado que se le proporcionó al realizar el envío de su preinscripción y copia certificada del poder notarial con el que se acredite la personalidad del representante legal, o carta poder firmada ante dos testigos y ratificadas las firmas ante las autoridades fiscales o ante notario o fedatario público. </w:t>
      </w:r>
    </w:p>
    <w:p w:rsidR="00830AE7" w:rsidRPr="00CD3F18" w:rsidRDefault="00830AE7" w:rsidP="00CD3F18">
      <w:pPr>
        <w:spacing w:line="360" w:lineRule="auto"/>
        <w:jc w:val="both"/>
        <w:rPr>
          <w:rFonts w:ascii="Palatino Linotype" w:eastAsia="Calibri" w:hAnsi="Palatino Linotype" w:cs="Tahoma"/>
          <w:b/>
          <w:bCs/>
          <w:color w:val="000000" w:themeColor="text1"/>
          <w:lang w:eastAsia="en-US"/>
        </w:rPr>
      </w:pPr>
      <w:r w:rsidRPr="00CD3F18">
        <w:rPr>
          <w:rFonts w:ascii="Palatino Linotype" w:eastAsia="Calibri" w:hAnsi="Palatino Linotype" w:cs="Tahoma"/>
          <w:bCs/>
          <w:color w:val="000000" w:themeColor="text1"/>
          <w:lang w:eastAsia="en-US"/>
        </w:rPr>
        <w:t xml:space="preserve">Derivado del trámite se obtiene, entre otros, la </w:t>
      </w:r>
      <w:r w:rsidRPr="00CD3F18">
        <w:rPr>
          <w:rFonts w:ascii="Palatino Linotype" w:eastAsia="Calibri" w:hAnsi="Palatino Linotype" w:cs="Tahoma"/>
          <w:b/>
          <w:bCs/>
          <w:color w:val="000000" w:themeColor="text1"/>
          <w:lang w:eastAsia="en-US"/>
        </w:rPr>
        <w:t>cédula de identificación fiscal o constancia de registro.</w:t>
      </w:r>
    </w:p>
    <w:p w:rsidR="00830AE7" w:rsidRPr="00CD3F18" w:rsidRDefault="00830AE7" w:rsidP="00CD3F18">
      <w:pPr>
        <w:jc w:val="both"/>
        <w:rPr>
          <w:rFonts w:ascii="Palatino Linotype" w:eastAsia="Calibri" w:hAnsi="Palatino Linotype" w:cs="Tahoma"/>
          <w:bCs/>
          <w:color w:val="000000" w:themeColor="text1"/>
          <w:lang w:val="es-ES" w:eastAsia="en-US"/>
        </w:rPr>
      </w:pPr>
    </w:p>
    <w:p w:rsidR="00830AE7" w:rsidRPr="00CD3F18" w:rsidRDefault="00830AE7" w:rsidP="00CD3F18">
      <w:pPr>
        <w:numPr>
          <w:ilvl w:val="0"/>
          <w:numId w:val="2"/>
        </w:numPr>
        <w:spacing w:line="360" w:lineRule="auto"/>
        <w:ind w:left="0" w:firstLine="0"/>
        <w:jc w:val="both"/>
        <w:rPr>
          <w:rFonts w:ascii="Palatino Linotype" w:eastAsia="Calibri" w:hAnsi="Palatino Linotype" w:cs="Tahoma"/>
          <w:bCs/>
          <w:color w:val="000000" w:themeColor="text1"/>
          <w:lang w:val="es-ES" w:eastAsia="en-US"/>
        </w:rPr>
      </w:pPr>
      <w:r w:rsidRPr="00CD3F18">
        <w:rPr>
          <w:rFonts w:ascii="Palatino Linotype" w:eastAsia="Calibri" w:hAnsi="Palatino Linotype" w:cs="Tahoma"/>
          <w:bCs/>
          <w:color w:val="000000" w:themeColor="text1"/>
          <w:lang w:val="es-ES" w:eastAsia="en-US"/>
        </w:rPr>
        <w:t>Por ende, la información correspondiente al Registro Federal de Contribuyentes de una persona moral da cuenta del cumplimiento o no en sus obligaciones fiscales; por tanto, no se actualiza su clasificación como confidencial.</w:t>
      </w:r>
    </w:p>
    <w:p w:rsidR="00830AE7" w:rsidRPr="00CD3F18" w:rsidRDefault="00830AE7" w:rsidP="00CD3F18">
      <w:pPr>
        <w:jc w:val="both"/>
        <w:rPr>
          <w:rFonts w:ascii="Palatino Linotype" w:eastAsia="Calibri" w:hAnsi="Palatino Linotype" w:cs="Tahoma"/>
          <w:b/>
          <w:bCs/>
          <w:color w:val="000000" w:themeColor="text1"/>
          <w:lang w:eastAsia="en-US"/>
        </w:rPr>
      </w:pPr>
    </w:p>
    <w:p w:rsidR="00830AE7" w:rsidRPr="00CD3F18" w:rsidRDefault="00830AE7" w:rsidP="00CD3F18">
      <w:pPr>
        <w:numPr>
          <w:ilvl w:val="0"/>
          <w:numId w:val="2"/>
        </w:numPr>
        <w:spacing w:line="360" w:lineRule="auto"/>
        <w:ind w:left="0" w:firstLine="0"/>
        <w:jc w:val="both"/>
        <w:rPr>
          <w:rFonts w:ascii="Palatino Linotype" w:eastAsia="Calibri" w:hAnsi="Palatino Linotype" w:cs="Tahoma"/>
          <w:bCs/>
          <w:color w:val="000000" w:themeColor="text1"/>
          <w:lang w:val="es-ES" w:eastAsia="en-US"/>
        </w:rPr>
      </w:pPr>
      <w:r w:rsidRPr="00CD3F18">
        <w:rPr>
          <w:rFonts w:ascii="Palatino Linotype" w:eastAsia="Calibri" w:hAnsi="Palatino Linotype" w:cs="Tahoma"/>
          <w:bCs/>
          <w:color w:val="000000" w:themeColor="text1"/>
          <w:lang w:val="es-ES" w:eastAsia="en-US"/>
        </w:rPr>
        <w:t>Además, resulta aplicable el Criterio orientador 08/19 emitido por el Instituto Nacional de Transparencia, Acceso a la Información y Protección de Datos Personales, que señala lo siguiente:</w:t>
      </w:r>
    </w:p>
    <w:p w:rsidR="00830AE7" w:rsidRPr="00CD3F18" w:rsidRDefault="00830AE7" w:rsidP="00CD3F18">
      <w:pPr>
        <w:jc w:val="both"/>
        <w:rPr>
          <w:rFonts w:ascii="Palatino Linotype" w:eastAsia="Calibri" w:hAnsi="Palatino Linotype" w:cs="Tahoma"/>
          <w:bCs/>
          <w:i/>
          <w:color w:val="000000" w:themeColor="text1"/>
          <w:lang w:eastAsia="en-US"/>
        </w:rPr>
      </w:pPr>
      <w:r w:rsidRPr="00CD3F18">
        <w:rPr>
          <w:rFonts w:ascii="Palatino Linotype" w:eastAsia="Calibri" w:hAnsi="Palatino Linotype" w:cs="Tahoma"/>
          <w:b/>
          <w:bCs/>
          <w:i/>
          <w:color w:val="000000" w:themeColor="text1"/>
          <w:lang w:eastAsia="en-US"/>
        </w:rPr>
        <w:lastRenderedPageBreak/>
        <w:t xml:space="preserve">Razón social y RFC de personas morales. </w:t>
      </w:r>
      <w:r w:rsidRPr="00CD3F18">
        <w:rPr>
          <w:rFonts w:ascii="Palatino Linotype" w:eastAsia="Calibri" w:hAnsi="Palatino Linotype" w:cs="Tahoma"/>
          <w:bCs/>
          <w:i/>
          <w:color w:val="000000" w:themeColor="text1"/>
          <w:lang w:eastAsia="en-US"/>
        </w:rPr>
        <w:t>La denominación o razón social de personas morales es pública, por encontrarse inscritas en el Registro Público de Comercio; asimismo, su Registro Federal de Contribuyentes (RFC), en principio, también es público, ya que no se refiere a hechos o actos de carácter económico, contable, jurídico o administrativo que sean útiles o representen una ventaja a sus competidores.</w:t>
      </w:r>
    </w:p>
    <w:p w:rsidR="00830AE7" w:rsidRPr="00CD3F18" w:rsidRDefault="00830AE7" w:rsidP="00CD3F18">
      <w:pPr>
        <w:spacing w:line="360" w:lineRule="auto"/>
        <w:jc w:val="both"/>
        <w:rPr>
          <w:rFonts w:ascii="Palatino Linotype" w:eastAsia="Calibri" w:hAnsi="Palatino Linotype" w:cs="Tahoma"/>
          <w:bCs/>
          <w:color w:val="000000" w:themeColor="text1"/>
          <w:lang w:val="es-ES" w:eastAsia="en-US"/>
        </w:rPr>
      </w:pPr>
    </w:p>
    <w:p w:rsidR="00830AE7" w:rsidRPr="00CD3F18" w:rsidRDefault="00830AE7" w:rsidP="00CD3F18">
      <w:pPr>
        <w:numPr>
          <w:ilvl w:val="0"/>
          <w:numId w:val="2"/>
        </w:numPr>
        <w:spacing w:line="360" w:lineRule="auto"/>
        <w:ind w:left="0" w:firstLine="0"/>
        <w:jc w:val="both"/>
        <w:rPr>
          <w:rFonts w:ascii="Palatino Linotype" w:eastAsia="Calibri" w:hAnsi="Palatino Linotype" w:cs="Tahoma"/>
          <w:bCs/>
          <w:color w:val="000000" w:themeColor="text1"/>
          <w:lang w:val="es-ES" w:eastAsia="en-US"/>
        </w:rPr>
      </w:pPr>
      <w:r w:rsidRPr="00CD3F18">
        <w:rPr>
          <w:rFonts w:ascii="Palatino Linotype" w:eastAsia="Calibri" w:hAnsi="Palatino Linotype" w:cs="Tahoma"/>
          <w:bCs/>
          <w:color w:val="000000" w:themeColor="text1"/>
          <w:lang w:val="es-ES" w:eastAsia="en-US"/>
        </w:rPr>
        <w:t>Dicho criterio, precisa que el Registro Federal de Contribuyentes de personas morales, es público, al no referir a hechos o actos de carácter económico, contable, jurídico o administrativo que sean útiles o representen una ventaja a sus competidores.</w:t>
      </w:r>
    </w:p>
    <w:p w:rsidR="00830AE7" w:rsidRPr="00CD3F18" w:rsidRDefault="00830AE7" w:rsidP="00CD3F18">
      <w:pPr>
        <w:spacing w:line="360" w:lineRule="auto"/>
        <w:jc w:val="both"/>
        <w:rPr>
          <w:rFonts w:ascii="Palatino Linotype" w:eastAsia="Calibri" w:hAnsi="Palatino Linotype" w:cs="Tahoma"/>
          <w:bCs/>
          <w:color w:val="000000" w:themeColor="text1"/>
          <w:lang w:val="es-ES" w:eastAsia="en-US"/>
        </w:rPr>
      </w:pPr>
    </w:p>
    <w:p w:rsidR="00830AE7" w:rsidRPr="00CD3F18" w:rsidRDefault="00830AE7" w:rsidP="00CD3F18">
      <w:pPr>
        <w:numPr>
          <w:ilvl w:val="0"/>
          <w:numId w:val="2"/>
        </w:numPr>
        <w:spacing w:line="360" w:lineRule="auto"/>
        <w:ind w:left="0" w:firstLine="0"/>
        <w:jc w:val="both"/>
        <w:rPr>
          <w:rFonts w:ascii="Palatino Linotype" w:eastAsia="Calibri" w:hAnsi="Palatino Linotype" w:cs="Tahoma"/>
          <w:bCs/>
          <w:color w:val="000000" w:themeColor="text1"/>
          <w:lang w:eastAsia="en-US"/>
        </w:rPr>
      </w:pPr>
      <w:r w:rsidRPr="00CD3F18">
        <w:rPr>
          <w:rFonts w:ascii="Palatino Linotype" w:eastAsia="Calibri" w:hAnsi="Palatino Linotype" w:cs="Tahoma"/>
          <w:bCs/>
          <w:color w:val="000000" w:themeColor="text1"/>
          <w:lang w:val="es-ES" w:eastAsia="en-US"/>
        </w:rPr>
        <w:t>De tales circunstancias, el Registro Federal de Contribuyentes de personas</w:t>
      </w:r>
      <w:r w:rsidRPr="00CD3F18">
        <w:rPr>
          <w:rFonts w:ascii="Palatino Linotype" w:eastAsia="Calibri" w:hAnsi="Palatino Linotype" w:cs="Tahoma"/>
          <w:bCs/>
          <w:color w:val="000000" w:themeColor="text1"/>
          <w:lang w:eastAsia="en-US"/>
        </w:rPr>
        <w:t xml:space="preserve"> morales, no actualizan la causal de clasificación, prevista en el artículo 143, fracción I de la Ley de Transparencia y Acceso a la Información Pública del Estado de México y Municipios, al ser de naturaleza pública.</w:t>
      </w:r>
    </w:p>
    <w:p w:rsidR="00830AE7" w:rsidRPr="00CD3F18" w:rsidRDefault="00830AE7" w:rsidP="00CD3F18">
      <w:pPr>
        <w:spacing w:line="360" w:lineRule="auto"/>
        <w:jc w:val="both"/>
        <w:rPr>
          <w:rFonts w:ascii="Palatino Linotype" w:eastAsia="Calibri" w:hAnsi="Palatino Linotype" w:cs="Tahoma"/>
          <w:bCs/>
          <w:color w:val="000000" w:themeColor="text1"/>
          <w:lang w:eastAsia="en-US"/>
        </w:rPr>
      </w:pPr>
    </w:p>
    <w:p w:rsidR="00830AE7" w:rsidRPr="00CD3F18" w:rsidRDefault="00830AE7" w:rsidP="00CD3F18">
      <w:pPr>
        <w:numPr>
          <w:ilvl w:val="0"/>
          <w:numId w:val="2"/>
        </w:numPr>
        <w:spacing w:line="360" w:lineRule="auto"/>
        <w:ind w:left="0" w:firstLine="0"/>
        <w:jc w:val="both"/>
        <w:rPr>
          <w:rFonts w:ascii="Palatino Linotype" w:hAnsi="Palatino Linotype"/>
          <w:color w:val="000000" w:themeColor="text1"/>
        </w:rPr>
      </w:pPr>
      <w:r w:rsidRPr="00CD3F18">
        <w:rPr>
          <w:rFonts w:ascii="Palatino Linotype" w:hAnsi="Palatino Linotype"/>
          <w:color w:val="000000" w:themeColor="text1"/>
        </w:rPr>
        <w:t>Además, las personas físicas que realicen las actividades contratadas por las instituciones, renuncian implícitamente a una parte de su derecho a la intimidad al obtener beneficios y lucros de los recursos públicos por dicha contratación, por lo que no puede considerarse como información clasificada lo relativo a su nombre, registro federal de contribuyentes y domicilio fiscal, atento a que dicha información es la que puede generar certeza en los gobernados en que se está ejerciendo debidamente el presupuesto.</w:t>
      </w:r>
    </w:p>
    <w:p w:rsidR="00830AE7" w:rsidRPr="00CD3F18" w:rsidRDefault="00830AE7" w:rsidP="00CD3F18">
      <w:pPr>
        <w:spacing w:line="360" w:lineRule="auto"/>
        <w:jc w:val="both"/>
        <w:rPr>
          <w:rFonts w:ascii="Palatino Linotype" w:hAnsi="Palatino Linotype"/>
          <w:color w:val="000000" w:themeColor="text1"/>
        </w:rPr>
      </w:pPr>
    </w:p>
    <w:p w:rsidR="00830AE7" w:rsidRPr="00CD3F18" w:rsidRDefault="00830AE7" w:rsidP="00CD3F18">
      <w:pPr>
        <w:numPr>
          <w:ilvl w:val="0"/>
          <w:numId w:val="2"/>
        </w:numPr>
        <w:spacing w:line="360" w:lineRule="auto"/>
        <w:ind w:left="0" w:firstLine="0"/>
        <w:jc w:val="both"/>
        <w:rPr>
          <w:rFonts w:ascii="Palatino Linotype" w:hAnsi="Palatino Linotype"/>
          <w:color w:val="000000" w:themeColor="text1"/>
        </w:rPr>
      </w:pPr>
      <w:r w:rsidRPr="00CD3F18">
        <w:rPr>
          <w:rFonts w:ascii="Palatino Linotype" w:hAnsi="Palatino Linotype"/>
          <w:color w:val="000000" w:themeColor="text1"/>
        </w:rPr>
        <w:t>Robustece lo anterior el criterio orientador 04/21 emitido por el Instituto Nacional de Transparencia, Acceso a la Información y Protección de Datos Personales, INAI, el cual refiere:</w:t>
      </w:r>
    </w:p>
    <w:p w:rsidR="00200F34" w:rsidRPr="00CD3F18" w:rsidRDefault="00200F34" w:rsidP="00CD3F18">
      <w:pPr>
        <w:spacing w:line="360" w:lineRule="auto"/>
        <w:jc w:val="both"/>
        <w:rPr>
          <w:rFonts w:ascii="Palatino Linotype" w:hAnsi="Palatino Linotype"/>
          <w:color w:val="000000" w:themeColor="text1"/>
        </w:rPr>
      </w:pPr>
    </w:p>
    <w:p w:rsidR="00830AE7" w:rsidRPr="00CD3F18" w:rsidRDefault="00830AE7" w:rsidP="00CD3F18">
      <w:pPr>
        <w:jc w:val="both"/>
        <w:rPr>
          <w:rFonts w:ascii="Palatino Linotype" w:hAnsi="Palatino Linotype"/>
          <w:i/>
          <w:iCs/>
          <w:color w:val="000000" w:themeColor="text1"/>
        </w:rPr>
      </w:pPr>
      <w:r w:rsidRPr="00CD3F18">
        <w:rPr>
          <w:rFonts w:ascii="Palatino Linotype" w:hAnsi="Palatino Linotype"/>
          <w:b/>
          <w:bCs/>
          <w:i/>
          <w:iCs/>
          <w:color w:val="000000" w:themeColor="text1"/>
        </w:rPr>
        <w:lastRenderedPageBreak/>
        <w:t xml:space="preserve">“Registro Federal de Contribuyentes (RFC) de personas físicas proveedoras o contratistas. </w:t>
      </w:r>
      <w:r w:rsidRPr="00CD3F18">
        <w:rPr>
          <w:rFonts w:ascii="Palatino Linotype" w:hAnsi="Palatino Linotype"/>
          <w:i/>
          <w:iCs/>
          <w:color w:val="000000" w:themeColor="text1"/>
        </w:rPr>
        <w:t xml:space="preserve">El RFC de contratistas o proveedores de los sujetos obligados debe ser público, ya que al tratarse de personas con contrataciones públicas, su difusión favorece la </w:t>
      </w:r>
      <w:r w:rsidRPr="00CD3F18">
        <w:rPr>
          <w:rFonts w:ascii="Palatino Linotype" w:eastAsia="Calibri" w:hAnsi="Palatino Linotype" w:cs="Tahoma"/>
          <w:bCs/>
          <w:i/>
          <w:color w:val="000000" w:themeColor="text1"/>
          <w:lang w:eastAsia="en-US"/>
        </w:rPr>
        <w:t>transparencia</w:t>
      </w:r>
      <w:r w:rsidRPr="00CD3F18">
        <w:rPr>
          <w:rFonts w:ascii="Palatino Linotype" w:hAnsi="Palatino Linotype"/>
          <w:i/>
          <w:iCs/>
          <w:color w:val="000000" w:themeColor="text1"/>
        </w:rPr>
        <w:t xml:space="preserve"> con la que deben administrarse los recursos públicos, en términos del artículo 134 de la Constitución Política de los Estados Unidos Mexicanos.”</w:t>
      </w:r>
    </w:p>
    <w:p w:rsidR="00830AE7" w:rsidRPr="00CD3F18" w:rsidRDefault="00830AE7" w:rsidP="00CD3F18">
      <w:pPr>
        <w:jc w:val="both"/>
        <w:rPr>
          <w:rFonts w:ascii="Palatino Linotype" w:hAnsi="Palatino Linotype" w:cs="Tahoma"/>
          <w:bCs/>
          <w:iCs/>
          <w:color w:val="000000" w:themeColor="text1"/>
        </w:rPr>
      </w:pPr>
    </w:p>
    <w:p w:rsidR="00200F34" w:rsidRPr="00CD3F18" w:rsidRDefault="00200F34" w:rsidP="00CD3F18">
      <w:pPr>
        <w:jc w:val="both"/>
        <w:rPr>
          <w:rFonts w:ascii="Palatino Linotype" w:hAnsi="Palatino Linotype" w:cs="Tahoma"/>
          <w:bCs/>
          <w:iCs/>
          <w:color w:val="000000" w:themeColor="text1"/>
        </w:rPr>
      </w:pPr>
    </w:p>
    <w:p w:rsidR="00830AE7" w:rsidRPr="00CD3F18" w:rsidRDefault="00830AE7" w:rsidP="009E4CE6">
      <w:pPr>
        <w:numPr>
          <w:ilvl w:val="0"/>
          <w:numId w:val="31"/>
        </w:numPr>
        <w:spacing w:line="360" w:lineRule="auto"/>
        <w:ind w:left="0" w:firstLine="0"/>
        <w:jc w:val="both"/>
        <w:rPr>
          <w:rFonts w:ascii="Palatino Linotype" w:hAnsi="Palatino Linotype" w:cs="Tahoma"/>
          <w:b/>
          <w:color w:val="000000" w:themeColor="text1"/>
        </w:rPr>
      </w:pPr>
      <w:r w:rsidRPr="00CD3F18">
        <w:rPr>
          <w:rFonts w:ascii="Palatino Linotype" w:hAnsi="Palatino Linotype" w:cs="Tahoma"/>
          <w:b/>
          <w:color w:val="000000" w:themeColor="text1"/>
        </w:rPr>
        <w:t>Clave Única de Registro de Población (CURP).</w:t>
      </w:r>
    </w:p>
    <w:p w:rsidR="00830AE7" w:rsidRPr="00CD3F18" w:rsidRDefault="00830AE7" w:rsidP="00CD3F18">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CD3F18">
        <w:rPr>
          <w:rFonts w:ascii="Palatino Linotype" w:eastAsia="Palatino Linotype" w:hAnsi="Palatino Linotype" w:cs="Palatino Linotype"/>
          <w:color w:val="000000" w:themeColor="text1"/>
        </w:rPr>
        <w:t xml:space="preserve">De igual manera la </w:t>
      </w:r>
      <w:r w:rsidRPr="00CD3F18">
        <w:rPr>
          <w:rFonts w:ascii="Palatino Linotype" w:eastAsia="Palatino Linotype" w:hAnsi="Palatino Linotype" w:cs="Palatino Linotype"/>
          <w:b/>
          <w:color w:val="000000" w:themeColor="text1"/>
        </w:rPr>
        <w:t>Clave Única de Registro de Población (CURP),</w:t>
      </w:r>
      <w:r w:rsidRPr="00CD3F18">
        <w:rPr>
          <w:rFonts w:ascii="Palatino Linotype" w:eastAsia="Palatino Linotype" w:hAnsi="Palatino Linotype" w:cs="Palatino Linotype"/>
          <w:color w:val="000000" w:themeColor="text1"/>
        </w:rPr>
        <w:t xml:space="preserve"> constituye un dato personal, ya que tiene como finalidad registrar a cada una de las personas que integran la población del país, con datos que permitan certificar y acreditar fehacientemente su identidad, en virtud de que se integra por datos personales que únicamente le conciernen a un particular como son su fecha de nacimiento, su nombre, sus apellidos y su lugar de nacimiento; información que permite distinguirlo del resto de los habitantes, por tal motivo, se considera que es de carácter confidencial.</w:t>
      </w:r>
    </w:p>
    <w:p w:rsidR="00830AE7" w:rsidRPr="00CD3F18" w:rsidRDefault="00830AE7" w:rsidP="00CD3F18">
      <w:pPr>
        <w:tabs>
          <w:tab w:val="left" w:pos="284"/>
        </w:tabs>
        <w:spacing w:line="360" w:lineRule="auto"/>
        <w:jc w:val="both"/>
        <w:rPr>
          <w:rFonts w:ascii="Palatino Linotype" w:eastAsia="Palatino Linotype" w:hAnsi="Palatino Linotype" w:cs="Palatino Linotype"/>
          <w:color w:val="000000" w:themeColor="text1"/>
        </w:rPr>
      </w:pPr>
    </w:p>
    <w:p w:rsidR="00830AE7" w:rsidRPr="00CD3F18" w:rsidRDefault="00830AE7" w:rsidP="00CD3F18">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CD3F18">
        <w:rPr>
          <w:rFonts w:ascii="Palatino Linotype" w:eastAsia="Palatino Linotype" w:hAnsi="Palatino Linotype" w:cs="Palatino Linotype"/>
          <w:color w:val="000000" w:themeColor="text1"/>
        </w:rPr>
        <w:t xml:space="preserve">Argumento que es compartido por el Instituto Nacional de Transparencia, Acceso a la Información y Protección de Datos Personales, INAI, conforme al criterio orientador 18/17, el cual refiere: </w:t>
      </w:r>
    </w:p>
    <w:p w:rsidR="00830AE7" w:rsidRPr="00CD3F18" w:rsidRDefault="00830AE7" w:rsidP="00CD3F18">
      <w:pPr>
        <w:jc w:val="both"/>
        <w:rPr>
          <w:rFonts w:ascii="Palatino Linotype" w:eastAsia="Palatino Linotype" w:hAnsi="Palatino Linotype" w:cs="Palatino Linotype"/>
          <w:i/>
          <w:color w:val="000000" w:themeColor="text1"/>
        </w:rPr>
      </w:pPr>
      <w:r w:rsidRPr="00CD3F18">
        <w:rPr>
          <w:rFonts w:ascii="Palatino Linotype" w:eastAsia="Palatino Linotype" w:hAnsi="Palatino Linotype" w:cs="Palatino Linotype"/>
          <w:b/>
          <w:i/>
          <w:color w:val="000000" w:themeColor="text1"/>
        </w:rPr>
        <w:t xml:space="preserve">“Clave Única de Registro de Población (CURP). </w:t>
      </w:r>
      <w:r w:rsidRPr="00CD3F18">
        <w:rPr>
          <w:rFonts w:ascii="Palatino Linotype" w:eastAsia="Palatino Linotype" w:hAnsi="Palatino Linotype" w:cs="Palatino Linotype"/>
          <w:i/>
          <w:color w:val="000000" w:themeColor="text1"/>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rsidR="00830AE7" w:rsidRDefault="00830AE7" w:rsidP="00CD3F18">
      <w:pPr>
        <w:pBdr>
          <w:top w:val="nil"/>
          <w:left w:val="nil"/>
          <w:bottom w:val="nil"/>
          <w:right w:val="nil"/>
          <w:between w:val="nil"/>
        </w:pBdr>
        <w:spacing w:line="360" w:lineRule="auto"/>
        <w:jc w:val="both"/>
        <w:rPr>
          <w:rFonts w:ascii="Palatino Linotype" w:eastAsia="Palatino Linotype" w:hAnsi="Palatino Linotype" w:cs="Palatino Linotype"/>
          <w:bCs/>
          <w:color w:val="000000" w:themeColor="text1"/>
        </w:rPr>
      </w:pPr>
    </w:p>
    <w:p w:rsidR="009C5167" w:rsidRDefault="009C5167" w:rsidP="00CD3F18">
      <w:pPr>
        <w:pBdr>
          <w:top w:val="nil"/>
          <w:left w:val="nil"/>
          <w:bottom w:val="nil"/>
          <w:right w:val="nil"/>
          <w:between w:val="nil"/>
        </w:pBdr>
        <w:spacing w:line="360" w:lineRule="auto"/>
        <w:jc w:val="both"/>
        <w:rPr>
          <w:rFonts w:ascii="Palatino Linotype" w:eastAsia="Palatino Linotype" w:hAnsi="Palatino Linotype" w:cs="Palatino Linotype"/>
          <w:bCs/>
          <w:color w:val="000000" w:themeColor="text1"/>
        </w:rPr>
      </w:pPr>
    </w:p>
    <w:p w:rsidR="009C5167" w:rsidRDefault="009C5167" w:rsidP="00CD3F18">
      <w:pPr>
        <w:pBdr>
          <w:top w:val="nil"/>
          <w:left w:val="nil"/>
          <w:bottom w:val="nil"/>
          <w:right w:val="nil"/>
          <w:between w:val="nil"/>
        </w:pBdr>
        <w:spacing w:line="360" w:lineRule="auto"/>
        <w:jc w:val="both"/>
        <w:rPr>
          <w:rFonts w:ascii="Palatino Linotype" w:eastAsia="Palatino Linotype" w:hAnsi="Palatino Linotype" w:cs="Palatino Linotype"/>
          <w:bCs/>
          <w:color w:val="000000" w:themeColor="text1"/>
        </w:rPr>
      </w:pPr>
    </w:p>
    <w:p w:rsidR="009C5167" w:rsidRPr="00CD3F18" w:rsidRDefault="009C5167" w:rsidP="00CD3F18">
      <w:pPr>
        <w:pBdr>
          <w:top w:val="nil"/>
          <w:left w:val="nil"/>
          <w:bottom w:val="nil"/>
          <w:right w:val="nil"/>
          <w:between w:val="nil"/>
        </w:pBdr>
        <w:spacing w:line="360" w:lineRule="auto"/>
        <w:jc w:val="both"/>
        <w:rPr>
          <w:rFonts w:ascii="Palatino Linotype" w:eastAsia="Palatino Linotype" w:hAnsi="Palatino Linotype" w:cs="Palatino Linotype"/>
          <w:bCs/>
          <w:color w:val="000000" w:themeColor="text1"/>
        </w:rPr>
      </w:pPr>
    </w:p>
    <w:p w:rsidR="00830AE7" w:rsidRPr="00CD3F18" w:rsidRDefault="00830AE7" w:rsidP="009E4CE6">
      <w:pPr>
        <w:pStyle w:val="Prrafodelista"/>
        <w:numPr>
          <w:ilvl w:val="0"/>
          <w:numId w:val="33"/>
        </w:numPr>
        <w:pBdr>
          <w:top w:val="nil"/>
          <w:left w:val="nil"/>
          <w:bottom w:val="nil"/>
          <w:right w:val="nil"/>
          <w:between w:val="nil"/>
        </w:pBdr>
        <w:spacing w:line="360" w:lineRule="auto"/>
        <w:ind w:left="0" w:firstLine="0"/>
        <w:jc w:val="both"/>
        <w:rPr>
          <w:rFonts w:ascii="Palatino Linotype" w:eastAsia="Palatino Linotype" w:hAnsi="Palatino Linotype" w:cs="Palatino Linotype"/>
          <w:b/>
          <w:bCs/>
          <w:color w:val="000000" w:themeColor="text1"/>
        </w:rPr>
      </w:pPr>
      <w:r w:rsidRPr="00CD3F18">
        <w:rPr>
          <w:rFonts w:ascii="Palatino Linotype" w:hAnsi="Palatino Linotype"/>
          <w:b/>
          <w:color w:val="000000" w:themeColor="text1"/>
        </w:rPr>
        <w:lastRenderedPageBreak/>
        <w:t>Cuentas bancarias o clabes interbancarias</w:t>
      </w:r>
    </w:p>
    <w:p w:rsidR="00830AE7" w:rsidRPr="00CD3F18" w:rsidRDefault="00830AE7" w:rsidP="00CD3F18">
      <w:pPr>
        <w:numPr>
          <w:ilvl w:val="0"/>
          <w:numId w:val="2"/>
        </w:numPr>
        <w:spacing w:line="360" w:lineRule="auto"/>
        <w:ind w:left="0" w:firstLine="0"/>
        <w:jc w:val="both"/>
        <w:rPr>
          <w:rFonts w:ascii="Palatino Linotype" w:hAnsi="Palatino Linotype"/>
          <w:color w:val="000000" w:themeColor="text1"/>
        </w:rPr>
      </w:pPr>
      <w:r w:rsidRPr="00CD3F18">
        <w:rPr>
          <w:rFonts w:ascii="Palatino Linotype" w:eastAsia="Palatino Linotype" w:hAnsi="Palatino Linotype" w:cs="Palatino Linotype"/>
          <w:color w:val="000000" w:themeColor="text1"/>
        </w:rPr>
        <w:t xml:space="preserve">Resulta importante señalar que </w:t>
      </w:r>
      <w:r w:rsidRPr="00CD3F18">
        <w:rPr>
          <w:rFonts w:ascii="Palatino Linotype" w:hAnsi="Palatino Linotype"/>
          <w:color w:val="000000" w:themeColor="text1"/>
        </w:rPr>
        <w:t>tratándose de las cuentas bancarias o clabes interbancarias de los Sujetos Obligados ya que su publicidad cede a la rendición de cuentas al transparentar la forma en que son administrados los recursos públicos.</w:t>
      </w:r>
    </w:p>
    <w:p w:rsidR="00830AE7" w:rsidRPr="00CD3F18" w:rsidRDefault="00830AE7" w:rsidP="00CD3F18">
      <w:pPr>
        <w:spacing w:line="360" w:lineRule="auto"/>
        <w:jc w:val="both"/>
        <w:rPr>
          <w:rFonts w:ascii="Palatino Linotype" w:hAnsi="Palatino Linotype"/>
          <w:color w:val="000000" w:themeColor="text1"/>
        </w:rPr>
      </w:pPr>
    </w:p>
    <w:p w:rsidR="00830AE7" w:rsidRPr="00CD3F18" w:rsidRDefault="00830AE7" w:rsidP="00CD3F18">
      <w:pPr>
        <w:numPr>
          <w:ilvl w:val="0"/>
          <w:numId w:val="2"/>
        </w:numPr>
        <w:spacing w:line="360" w:lineRule="auto"/>
        <w:ind w:left="0" w:firstLine="0"/>
        <w:jc w:val="both"/>
        <w:rPr>
          <w:rFonts w:ascii="Palatino Linotype" w:hAnsi="Palatino Linotype"/>
          <w:color w:val="000000" w:themeColor="text1"/>
        </w:rPr>
      </w:pPr>
      <w:r w:rsidRPr="00CD3F18">
        <w:rPr>
          <w:rFonts w:ascii="Palatino Linotype" w:hAnsi="Palatino Linotype"/>
          <w:color w:val="000000" w:themeColor="text1"/>
        </w:rPr>
        <w:t>Lo argumentado encuentra sustento en los criterios orientadores 10/17 y 11/17 emitidos por el Instituto Nacional de Transparencia, Acceso a la Información y Protección de Datos Personales, INAI, que llevan por rubro y texto los siguientes:</w:t>
      </w:r>
    </w:p>
    <w:p w:rsidR="00830AE7" w:rsidRPr="00CD3F18" w:rsidRDefault="00830AE7" w:rsidP="00CD3F18">
      <w:pPr>
        <w:pStyle w:val="NormalWeb"/>
        <w:spacing w:before="240" w:beforeAutospacing="0" w:after="240" w:afterAutospacing="0"/>
        <w:jc w:val="both"/>
        <w:rPr>
          <w:rFonts w:ascii="Palatino Linotype" w:hAnsi="Palatino Linotype"/>
          <w:color w:val="000000" w:themeColor="text1"/>
        </w:rPr>
      </w:pPr>
      <w:r w:rsidRPr="00CD3F18">
        <w:rPr>
          <w:rFonts w:ascii="Palatino Linotype" w:hAnsi="Palatino Linotype"/>
          <w:b/>
          <w:bCs/>
          <w:i/>
          <w:iCs/>
          <w:color w:val="000000" w:themeColor="text1"/>
        </w:rPr>
        <w:t>“Cuentas bancarias y/o CLABE interbancaria de personas físicas y morales privadas.</w:t>
      </w:r>
      <w:r w:rsidRPr="00CD3F18">
        <w:rPr>
          <w:rFonts w:ascii="Palatino Linotype" w:hAnsi="Palatino Linotype"/>
          <w:i/>
          <w:iCs/>
          <w:color w:val="000000" w:themeColor="text1"/>
        </w:rPr>
        <w:t>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rsidR="005C3BF0" w:rsidRPr="00CD3F18" w:rsidRDefault="00830AE7" w:rsidP="00CD3F18">
      <w:pPr>
        <w:pStyle w:val="NormalWeb"/>
        <w:spacing w:before="240" w:beforeAutospacing="0" w:after="240" w:afterAutospacing="0"/>
        <w:jc w:val="both"/>
        <w:rPr>
          <w:rFonts w:ascii="Palatino Linotype" w:hAnsi="Palatino Linotype"/>
          <w:i/>
          <w:iCs/>
          <w:color w:val="000000" w:themeColor="text1"/>
        </w:rPr>
      </w:pPr>
      <w:r w:rsidRPr="00CD3F18">
        <w:rPr>
          <w:rFonts w:ascii="Palatino Linotype" w:hAnsi="Palatino Linotype"/>
          <w:b/>
          <w:bCs/>
          <w:i/>
          <w:iCs/>
          <w:color w:val="000000" w:themeColor="text1"/>
        </w:rPr>
        <w:t>Cuentas bancarias y/o CLABE interbancaria de sujetos obligados que reciben y/o transfieren recursos públicos, son información pública</w:t>
      </w:r>
      <w:r w:rsidRPr="00CD3F18">
        <w:rPr>
          <w:rFonts w:ascii="Palatino Linotype" w:hAnsi="Palatino Linotype"/>
          <w:i/>
          <w:iCs/>
          <w:color w:val="000000" w:themeColor="text1"/>
        </w:rPr>
        <w:t>. La difusión de las cuentas bancarias y claves interbancarias pertenecientes a un sujeto obligado favorece la rendición de cuentas al transparentar la forma en que se administran los recursos públicos, razón por la cual no pueden considerarse como información clasificada.”</w:t>
      </w:r>
    </w:p>
    <w:p w:rsidR="000B68C4" w:rsidRPr="00CD3F18" w:rsidRDefault="000B68C4" w:rsidP="00CD3F18">
      <w:pPr>
        <w:pStyle w:val="NormalWeb"/>
        <w:spacing w:before="240" w:beforeAutospacing="0" w:after="240" w:afterAutospacing="0"/>
        <w:jc w:val="both"/>
        <w:rPr>
          <w:rFonts w:ascii="Palatino Linotype" w:hAnsi="Palatino Linotype"/>
          <w:i/>
          <w:iCs/>
          <w:color w:val="000000" w:themeColor="text1"/>
        </w:rPr>
      </w:pPr>
    </w:p>
    <w:p w:rsidR="00830AE7" w:rsidRPr="00CD3F18" w:rsidRDefault="00830AE7" w:rsidP="00CD3F18">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bCs/>
          <w:color w:val="000000" w:themeColor="text1"/>
        </w:rPr>
      </w:pPr>
      <w:r w:rsidRPr="00CD3F18">
        <w:rPr>
          <w:rFonts w:ascii="Palatino Linotype" w:eastAsia="Palatino Linotype" w:hAnsi="Palatino Linotype" w:cs="Palatino Linotype"/>
          <w:color w:val="000000" w:themeColor="text1"/>
        </w:rPr>
        <w:t xml:space="preserve">Si bien las cuentas bancarias y/o CLABE de personas que </w:t>
      </w:r>
      <w:r w:rsidRPr="00CD3F18">
        <w:rPr>
          <w:rFonts w:ascii="Palatino Linotype" w:eastAsia="Palatino Linotype" w:hAnsi="Palatino Linotype" w:cs="Palatino Linotype"/>
          <w:bCs/>
          <w:iCs/>
          <w:color w:val="000000" w:themeColor="text1"/>
        </w:rPr>
        <w:t>reciben y/o transfieren recursos públicos</w:t>
      </w:r>
      <w:r w:rsidRPr="00CD3F18">
        <w:rPr>
          <w:rFonts w:ascii="Palatino Linotype" w:eastAsia="Palatino Linotype" w:hAnsi="Palatino Linotype" w:cs="Palatino Linotype"/>
          <w:color w:val="000000" w:themeColor="text1"/>
        </w:rPr>
        <w:t xml:space="preserve"> corresponden a datos personales, </w:t>
      </w:r>
      <w:r w:rsidRPr="00CD3F18">
        <w:rPr>
          <w:rFonts w:ascii="Palatino Linotype" w:eastAsia="Palatino Linotype" w:hAnsi="Palatino Linotype" w:cs="Palatino Linotype"/>
          <w:bCs/>
          <w:color w:val="000000" w:themeColor="text1"/>
        </w:rPr>
        <w:t>no actualizan la causal de clasificación establecida en el artículo 143, fracción I, de la Ley de Transparencia y Acceso a la Información Pública del Estado de México y Municipios.</w:t>
      </w:r>
    </w:p>
    <w:p w:rsidR="00830AE7" w:rsidRDefault="00830AE7" w:rsidP="00CD3F18">
      <w:pPr>
        <w:spacing w:line="360" w:lineRule="auto"/>
        <w:jc w:val="both"/>
        <w:rPr>
          <w:rFonts w:ascii="Palatino Linotype" w:eastAsia="Calibri" w:hAnsi="Palatino Linotype" w:cs="Tahoma"/>
          <w:bCs/>
          <w:color w:val="000000" w:themeColor="text1"/>
          <w:lang w:val="es-ES" w:eastAsia="en-US"/>
        </w:rPr>
      </w:pPr>
    </w:p>
    <w:p w:rsidR="009C5167" w:rsidRPr="00CD3F18" w:rsidRDefault="009C5167" w:rsidP="00CD3F18">
      <w:pPr>
        <w:spacing w:line="360" w:lineRule="auto"/>
        <w:jc w:val="both"/>
        <w:rPr>
          <w:rFonts w:ascii="Palatino Linotype" w:eastAsia="Calibri" w:hAnsi="Palatino Linotype" w:cs="Tahoma"/>
          <w:bCs/>
          <w:color w:val="000000" w:themeColor="text1"/>
          <w:lang w:val="es-ES" w:eastAsia="en-US"/>
        </w:rPr>
      </w:pPr>
    </w:p>
    <w:p w:rsidR="00830AE7" w:rsidRPr="00CD3F18" w:rsidRDefault="00830AE7" w:rsidP="009E4CE6">
      <w:pPr>
        <w:pStyle w:val="Prrafodelista"/>
        <w:numPr>
          <w:ilvl w:val="0"/>
          <w:numId w:val="32"/>
        </w:numPr>
        <w:spacing w:line="360" w:lineRule="auto"/>
        <w:ind w:left="0" w:firstLine="0"/>
        <w:jc w:val="both"/>
        <w:rPr>
          <w:rFonts w:ascii="Palatino Linotype" w:eastAsia="Calibri" w:hAnsi="Palatino Linotype" w:cs="Tahoma"/>
          <w:b/>
          <w:color w:val="000000" w:themeColor="text1"/>
          <w:lang w:val="es-ES" w:eastAsia="en-US"/>
        </w:rPr>
      </w:pPr>
      <w:r w:rsidRPr="00CD3F18">
        <w:rPr>
          <w:rFonts w:ascii="Palatino Linotype" w:eastAsia="Calibri" w:hAnsi="Palatino Linotype" w:cs="Tahoma"/>
          <w:b/>
          <w:color w:val="000000" w:themeColor="text1"/>
          <w:lang w:val="es-ES" w:eastAsia="en-US"/>
        </w:rPr>
        <w:lastRenderedPageBreak/>
        <w:t>Nombre, firma y rúbrica de representante legal.</w:t>
      </w:r>
    </w:p>
    <w:p w:rsidR="00830AE7" w:rsidRPr="00CD3F18" w:rsidRDefault="00830AE7" w:rsidP="00CD3F18">
      <w:pPr>
        <w:numPr>
          <w:ilvl w:val="0"/>
          <w:numId w:val="2"/>
        </w:numPr>
        <w:spacing w:line="360" w:lineRule="auto"/>
        <w:ind w:left="0" w:firstLine="0"/>
        <w:jc w:val="both"/>
        <w:rPr>
          <w:rFonts w:ascii="Palatino Linotype" w:hAnsi="Palatino Linotype" w:cs="Tahoma"/>
          <w:color w:val="000000" w:themeColor="text1"/>
          <w:lang w:val="es-ES"/>
        </w:rPr>
      </w:pPr>
      <w:r w:rsidRPr="00CD3F18">
        <w:rPr>
          <w:rFonts w:ascii="Palatino Linotype" w:hAnsi="Palatino Linotype" w:cs="Tahoma"/>
          <w:color w:val="000000" w:themeColor="text1"/>
          <w:lang w:val="es-ES"/>
        </w:rPr>
        <w:t xml:space="preserve">Al respecto, resulta necesario señalar que las personas jurídico colectivas son representadas mediante personas físicas, debidamente acreditadas para realizar determinados actos a nombre de la jurídico-colectiva, por lo que, el nombre de dichos individuos no </w:t>
      </w:r>
      <w:r w:rsidRPr="00CD3F18">
        <w:rPr>
          <w:rFonts w:ascii="Palatino Linotype" w:eastAsia="Palatino Linotype" w:hAnsi="Palatino Linotype" w:cs="Palatino Linotype"/>
          <w:color w:val="000000" w:themeColor="text1"/>
        </w:rPr>
        <w:t>puede</w:t>
      </w:r>
      <w:r w:rsidRPr="00CD3F18">
        <w:rPr>
          <w:rFonts w:ascii="Palatino Linotype" w:hAnsi="Palatino Linotype" w:cs="Tahoma"/>
          <w:color w:val="000000" w:themeColor="text1"/>
          <w:lang w:val="es-ES"/>
        </w:rPr>
        <w:t xml:space="preserve"> ser objeto de clasificación, en virtud de que la representación persigue la finalidad de dar certeza jurídica a los actos que realiza, en el presente caso, solicitar y recibir diversas Licencias de Funcionamiento.</w:t>
      </w:r>
    </w:p>
    <w:p w:rsidR="00830AE7" w:rsidRPr="00CD3F18" w:rsidRDefault="00830AE7" w:rsidP="00CD3F18">
      <w:pPr>
        <w:spacing w:line="360" w:lineRule="auto"/>
        <w:jc w:val="both"/>
        <w:rPr>
          <w:rFonts w:ascii="Palatino Linotype" w:hAnsi="Palatino Linotype" w:cs="Tahoma"/>
          <w:color w:val="000000" w:themeColor="text1"/>
          <w:lang w:val="es-ES"/>
        </w:rPr>
      </w:pPr>
    </w:p>
    <w:p w:rsidR="00830AE7" w:rsidRPr="00CD3F18" w:rsidRDefault="00830AE7" w:rsidP="00CD3F18">
      <w:pPr>
        <w:numPr>
          <w:ilvl w:val="0"/>
          <w:numId w:val="2"/>
        </w:numPr>
        <w:spacing w:line="360" w:lineRule="auto"/>
        <w:ind w:left="0" w:firstLine="0"/>
        <w:jc w:val="both"/>
        <w:rPr>
          <w:rFonts w:ascii="Palatino Linotype" w:hAnsi="Palatino Linotype" w:cs="Tahoma"/>
          <w:color w:val="000000" w:themeColor="text1"/>
          <w:lang w:val="es-ES"/>
        </w:rPr>
      </w:pPr>
      <w:r w:rsidRPr="00CD3F18">
        <w:rPr>
          <w:rFonts w:ascii="Palatino Linotype" w:hAnsi="Palatino Linotype" w:cs="Tahoma"/>
          <w:color w:val="000000" w:themeColor="text1"/>
          <w:lang w:val="es-ES"/>
        </w:rPr>
        <w:t>En ese sentido, el artículo 10 de la Ley General de Sociedades Mercantiles, establece que la representación de toda sociedad mercantil corresponderá a su administrador o administradores, quiénes podrán realizar todas las operaciones inherentes al objeto de la sociedad; por lo que, para que surtan efectos los poderes que otorgue dicha empresa bastará su protocolización ante notario público.</w:t>
      </w:r>
    </w:p>
    <w:p w:rsidR="00830AE7" w:rsidRPr="00CD3F18" w:rsidRDefault="00830AE7" w:rsidP="00CD3F18">
      <w:pPr>
        <w:spacing w:line="360" w:lineRule="auto"/>
        <w:jc w:val="both"/>
        <w:rPr>
          <w:rFonts w:ascii="Palatino Linotype" w:hAnsi="Palatino Linotype" w:cs="Tahoma"/>
          <w:color w:val="000000" w:themeColor="text1"/>
          <w:lang w:val="es-ES"/>
        </w:rPr>
      </w:pPr>
    </w:p>
    <w:p w:rsidR="00830AE7" w:rsidRPr="00CD3F18" w:rsidRDefault="00830AE7" w:rsidP="00CD3F18">
      <w:pPr>
        <w:numPr>
          <w:ilvl w:val="0"/>
          <w:numId w:val="2"/>
        </w:numPr>
        <w:spacing w:line="360" w:lineRule="auto"/>
        <w:ind w:left="0" w:firstLine="0"/>
        <w:jc w:val="both"/>
        <w:rPr>
          <w:rFonts w:ascii="Palatino Linotype" w:hAnsi="Palatino Linotype" w:cs="Tahoma"/>
          <w:color w:val="000000" w:themeColor="text1"/>
          <w:lang w:val="es-ES"/>
        </w:rPr>
      </w:pPr>
      <w:r w:rsidRPr="00CD3F18">
        <w:rPr>
          <w:rFonts w:ascii="Palatino Linotype" w:hAnsi="Palatino Linotype" w:cs="Tahoma"/>
          <w:color w:val="000000" w:themeColor="text1"/>
          <w:lang w:val="es-ES"/>
        </w:rPr>
        <w:t>En esa tesitura, la representación de las personas morales se realizará por medio de representantes o apoderados, y en el caso específico de las sociedades mercantiles, dicha representación se otorgará mediante instrumento público.</w:t>
      </w:r>
    </w:p>
    <w:p w:rsidR="00830AE7" w:rsidRPr="00CD3F18" w:rsidRDefault="00830AE7" w:rsidP="00CD3F18">
      <w:pPr>
        <w:spacing w:line="360" w:lineRule="auto"/>
        <w:jc w:val="both"/>
        <w:rPr>
          <w:rFonts w:ascii="Palatino Linotype" w:hAnsi="Palatino Linotype" w:cs="Tahoma"/>
          <w:color w:val="000000" w:themeColor="text1"/>
          <w:lang w:val="es-ES"/>
        </w:rPr>
      </w:pPr>
    </w:p>
    <w:p w:rsidR="00830AE7" w:rsidRPr="00CD3F18" w:rsidRDefault="00830AE7" w:rsidP="00CD3F18">
      <w:pPr>
        <w:numPr>
          <w:ilvl w:val="0"/>
          <w:numId w:val="2"/>
        </w:numPr>
        <w:spacing w:line="360" w:lineRule="auto"/>
        <w:ind w:left="0" w:firstLine="0"/>
        <w:jc w:val="both"/>
        <w:rPr>
          <w:rFonts w:ascii="Palatino Linotype" w:hAnsi="Palatino Linotype" w:cs="Tahoma"/>
          <w:color w:val="000000" w:themeColor="text1"/>
          <w:lang w:val="es-ES"/>
        </w:rPr>
      </w:pPr>
      <w:r w:rsidRPr="00CD3F18">
        <w:rPr>
          <w:rFonts w:ascii="Palatino Linotype" w:hAnsi="Palatino Linotype" w:cs="Tahoma"/>
          <w:color w:val="000000" w:themeColor="text1"/>
          <w:lang w:val="es-ES"/>
        </w:rPr>
        <w:t>Ello, toda vez que la representación legal debe ser conocida para surtir efectos ante terceros; es decir, la publicidad de la misma tiene por objeto dar certeza a quienes se relacionan con la persona jurídico-colectiva representada, que las actuaciones de su representante están previamente autorizadas y que surtirán efectos legales a que constriñe cada acto.</w:t>
      </w:r>
    </w:p>
    <w:p w:rsidR="00830AE7" w:rsidRPr="00CD3F18" w:rsidRDefault="00830AE7" w:rsidP="00CD3F18">
      <w:pPr>
        <w:spacing w:line="360" w:lineRule="auto"/>
        <w:jc w:val="both"/>
        <w:rPr>
          <w:rFonts w:ascii="Palatino Linotype" w:hAnsi="Palatino Linotype" w:cs="Tahoma"/>
          <w:color w:val="000000" w:themeColor="text1"/>
          <w:lang w:val="es-ES"/>
        </w:rPr>
      </w:pPr>
    </w:p>
    <w:p w:rsidR="00830AE7" w:rsidRPr="00CD3F18" w:rsidRDefault="00830AE7" w:rsidP="00CD3F18">
      <w:pPr>
        <w:numPr>
          <w:ilvl w:val="0"/>
          <w:numId w:val="2"/>
        </w:numPr>
        <w:spacing w:line="360" w:lineRule="auto"/>
        <w:ind w:left="0" w:firstLine="0"/>
        <w:jc w:val="both"/>
        <w:rPr>
          <w:rFonts w:ascii="Palatino Linotype" w:hAnsi="Palatino Linotype" w:cs="Tahoma"/>
          <w:color w:val="000000" w:themeColor="text1"/>
          <w:lang w:val="es-ES"/>
        </w:rPr>
      </w:pPr>
      <w:r w:rsidRPr="00CD3F18">
        <w:rPr>
          <w:rFonts w:ascii="Palatino Linotype" w:hAnsi="Palatino Linotype" w:cs="Tahoma"/>
          <w:color w:val="000000" w:themeColor="text1"/>
          <w:lang w:val="es-ES"/>
        </w:rPr>
        <w:lastRenderedPageBreak/>
        <w:t xml:space="preserve">En ese orden de ideas, se estima que si bien, el nombre es uno de los atributos de la personalidad y la manifestación principal del derecho subjetivo a la identidad, en virtud de que hace una persona física identificada o identificable; lo cierto es que el </w:t>
      </w:r>
      <w:r w:rsidRPr="00CD3F18">
        <w:rPr>
          <w:rFonts w:ascii="Palatino Linotype" w:hAnsi="Palatino Linotype" w:cs="Tahoma"/>
          <w:b/>
          <w:color w:val="000000" w:themeColor="text1"/>
          <w:lang w:val="es-ES"/>
        </w:rPr>
        <w:t>nombre, la firma y la rúbrica del apoderado legal de una empresa</w:t>
      </w:r>
      <w:r w:rsidRPr="00CD3F18">
        <w:rPr>
          <w:rFonts w:ascii="Palatino Linotype" w:hAnsi="Palatino Linotype" w:cs="Tahoma"/>
          <w:color w:val="000000" w:themeColor="text1"/>
          <w:lang w:val="es-ES"/>
        </w:rPr>
        <w:t xml:space="preserve">, </w:t>
      </w:r>
      <w:r w:rsidRPr="00CD3F18">
        <w:rPr>
          <w:rFonts w:ascii="Palatino Linotype" w:hAnsi="Palatino Linotype" w:cs="Tahoma"/>
          <w:b/>
          <w:color w:val="000000" w:themeColor="text1"/>
          <w:lang w:val="es-ES"/>
        </w:rPr>
        <w:t xml:space="preserve">es público, </w:t>
      </w:r>
      <w:r w:rsidRPr="00CD3F18">
        <w:rPr>
          <w:rFonts w:ascii="Palatino Linotype" w:hAnsi="Palatino Linotype" w:cs="Tahoma"/>
          <w:color w:val="000000" w:themeColor="text1"/>
          <w:lang w:val="es-ES"/>
        </w:rPr>
        <w:t xml:space="preserve">toda vez que por conducto de este, una persona jurídico-colectiva realiza cualquier acto jurídico; es decir, la publicidad de dicho dato da certeza a quienes se relacionan con la persona representada, partiendo del supuesto de que las actuaciones de su representante están previamente autorizadas y que surtirán los efectos legales a que se constriñe en cada acto. </w:t>
      </w:r>
    </w:p>
    <w:p w:rsidR="00830AE7" w:rsidRPr="00CD3F18" w:rsidRDefault="00830AE7" w:rsidP="00CD3F18">
      <w:pPr>
        <w:spacing w:line="360" w:lineRule="auto"/>
        <w:jc w:val="both"/>
        <w:rPr>
          <w:rFonts w:ascii="Palatino Linotype" w:hAnsi="Palatino Linotype" w:cs="Tahoma"/>
          <w:color w:val="000000" w:themeColor="text1"/>
          <w:lang w:val="es-ES"/>
        </w:rPr>
      </w:pPr>
    </w:p>
    <w:p w:rsidR="00830AE7" w:rsidRPr="00CD3F18" w:rsidRDefault="00830AE7" w:rsidP="00CD3F18">
      <w:pPr>
        <w:numPr>
          <w:ilvl w:val="0"/>
          <w:numId w:val="2"/>
        </w:numPr>
        <w:spacing w:line="360" w:lineRule="auto"/>
        <w:ind w:left="0" w:firstLine="0"/>
        <w:jc w:val="both"/>
        <w:rPr>
          <w:rFonts w:ascii="Palatino Linotype" w:hAnsi="Palatino Linotype" w:cs="Tahoma"/>
          <w:color w:val="000000" w:themeColor="text1"/>
          <w:lang w:val="es-ES"/>
        </w:rPr>
      </w:pPr>
      <w:r w:rsidRPr="00CD3F18">
        <w:rPr>
          <w:rFonts w:ascii="Palatino Linotype" w:hAnsi="Palatino Linotype" w:cs="Tahoma"/>
          <w:color w:val="000000" w:themeColor="text1"/>
          <w:lang w:val="es-ES"/>
        </w:rPr>
        <w:t>Lo anterior, se robustece con el criterio orientador 01/19, emitido por el Instituto Nacional de Transparencia, Acceso a la Información Pública y Protección de Datos Personales, que establece lo siguiente:</w:t>
      </w:r>
    </w:p>
    <w:p w:rsidR="00830AE7" w:rsidRPr="00CD3F18" w:rsidRDefault="00830AE7" w:rsidP="00CD3F18">
      <w:pPr>
        <w:tabs>
          <w:tab w:val="left" w:pos="8080"/>
        </w:tabs>
        <w:jc w:val="both"/>
        <w:rPr>
          <w:rFonts w:ascii="Palatino Linotype" w:hAnsi="Palatino Linotype" w:cs="Tahoma"/>
          <w:i/>
          <w:color w:val="000000" w:themeColor="text1"/>
          <w:lang w:val="es-ES"/>
        </w:rPr>
      </w:pPr>
      <w:r w:rsidRPr="00CD3F18">
        <w:rPr>
          <w:rFonts w:ascii="Palatino Linotype" w:hAnsi="Palatino Linotype" w:cs="Tahoma"/>
          <w:b/>
          <w:i/>
          <w:color w:val="000000" w:themeColor="text1"/>
        </w:rPr>
        <w:t>Datos de identificación del representante o apoderado legal.</w:t>
      </w:r>
      <w:r w:rsidRPr="00CD3F18">
        <w:rPr>
          <w:rFonts w:ascii="Palatino Linotype" w:hAnsi="Palatino Linotype" w:cs="Tahoma"/>
          <w:i/>
          <w:color w:val="000000" w:themeColor="text1"/>
        </w:rPr>
        <w:t xml:space="preserve"> </w:t>
      </w:r>
      <w:r w:rsidRPr="00CD3F18">
        <w:rPr>
          <w:rFonts w:ascii="Palatino Linotype" w:hAnsi="Palatino Linotype" w:cs="Tahoma"/>
          <w:b/>
          <w:i/>
          <w:color w:val="000000" w:themeColor="text1"/>
        </w:rPr>
        <w:t xml:space="preserve">Naturaleza jurídica. </w:t>
      </w:r>
      <w:r w:rsidRPr="00CD3F18">
        <w:rPr>
          <w:rFonts w:ascii="Palatino Linotype" w:hAnsi="Palatino Linotype" w:cs="Tahoma"/>
          <w:i/>
          <w:color w:val="000000" w:themeColor="text1"/>
        </w:rPr>
        <w:t>El nombre, la firma y la rúbrica de una persona física, que actúe como representante o apoderado legal de un tercero que haya celebrado un acto jurídico, con algún sujeto obligado, es información pública, en razón de que tales datos fueron proporcionados con el objeto de expresar el consentimiento obligacional del tercero y otorgar validez a dicho instrumento jurídico.</w:t>
      </w:r>
    </w:p>
    <w:p w:rsidR="00830AE7" w:rsidRPr="00CD3F18" w:rsidRDefault="00830AE7" w:rsidP="00CD3F18">
      <w:pPr>
        <w:spacing w:line="360" w:lineRule="auto"/>
        <w:jc w:val="both"/>
        <w:rPr>
          <w:rFonts w:ascii="Palatino Linotype" w:hAnsi="Palatino Linotype" w:cs="Tahoma"/>
          <w:color w:val="000000" w:themeColor="text1"/>
          <w:lang w:val="es-ES"/>
        </w:rPr>
      </w:pPr>
    </w:p>
    <w:p w:rsidR="00830AE7" w:rsidRPr="00CD3F18" w:rsidRDefault="00830AE7" w:rsidP="00CD3F18">
      <w:pPr>
        <w:numPr>
          <w:ilvl w:val="0"/>
          <w:numId w:val="2"/>
        </w:numPr>
        <w:spacing w:line="360" w:lineRule="auto"/>
        <w:ind w:left="0" w:firstLine="0"/>
        <w:jc w:val="both"/>
        <w:rPr>
          <w:rFonts w:ascii="Palatino Linotype" w:hAnsi="Palatino Linotype" w:cs="Tahoma"/>
          <w:color w:val="000000" w:themeColor="text1"/>
          <w:lang w:val="es-ES"/>
        </w:rPr>
      </w:pPr>
      <w:r w:rsidRPr="00CD3F18">
        <w:rPr>
          <w:rFonts w:ascii="Palatino Linotype" w:hAnsi="Palatino Linotype" w:cs="Tahoma"/>
          <w:color w:val="000000" w:themeColor="text1"/>
          <w:lang w:val="es-ES"/>
        </w:rPr>
        <w:t>Ante tales situaciones, el nombre, firma y rúbrica del representante legal, de una persona jurídica colectiva que solicitó una Licencia de Funcionamiento, no es susceptible de ser clasificado como confidencial, en términos del artículo 143, fracción I de la Ley Federal de Transparencia y Acceso a la Información Pública; inclusive ayuda a rendir cuentas, de que dicha autorización fue entregada a la persona adecuada.</w:t>
      </w:r>
    </w:p>
    <w:p w:rsidR="00830AE7" w:rsidRDefault="00830AE7" w:rsidP="00CD3F18">
      <w:pPr>
        <w:spacing w:line="360" w:lineRule="auto"/>
        <w:jc w:val="both"/>
        <w:rPr>
          <w:rFonts w:ascii="Palatino Linotype" w:hAnsi="Palatino Linotype" w:cs="Tahoma"/>
          <w:color w:val="000000" w:themeColor="text1"/>
          <w:lang w:val="es-ES"/>
        </w:rPr>
      </w:pPr>
    </w:p>
    <w:p w:rsidR="009C5167" w:rsidRDefault="009C5167" w:rsidP="00CD3F18">
      <w:pPr>
        <w:spacing w:line="360" w:lineRule="auto"/>
        <w:jc w:val="both"/>
        <w:rPr>
          <w:rFonts w:ascii="Palatino Linotype" w:hAnsi="Palatino Linotype" w:cs="Tahoma"/>
          <w:color w:val="000000" w:themeColor="text1"/>
          <w:lang w:val="es-ES"/>
        </w:rPr>
      </w:pPr>
    </w:p>
    <w:p w:rsidR="009C5167" w:rsidRPr="00CD3F18" w:rsidRDefault="009C5167" w:rsidP="00CD3F18">
      <w:pPr>
        <w:spacing w:line="360" w:lineRule="auto"/>
        <w:jc w:val="both"/>
        <w:rPr>
          <w:rFonts w:ascii="Palatino Linotype" w:hAnsi="Palatino Linotype" w:cs="Tahoma"/>
          <w:color w:val="000000" w:themeColor="text1"/>
          <w:lang w:val="es-ES"/>
        </w:rPr>
      </w:pPr>
    </w:p>
    <w:p w:rsidR="001B6D8E" w:rsidRPr="00CD3F18" w:rsidRDefault="001B6D8E" w:rsidP="009E4CE6">
      <w:pPr>
        <w:pStyle w:val="Prrafodelista"/>
        <w:numPr>
          <w:ilvl w:val="0"/>
          <w:numId w:val="33"/>
        </w:numPr>
        <w:shd w:val="clear" w:color="auto" w:fill="FFFFFF" w:themeFill="background1"/>
        <w:spacing w:line="360" w:lineRule="auto"/>
        <w:ind w:left="0" w:firstLine="0"/>
        <w:jc w:val="both"/>
        <w:rPr>
          <w:rFonts w:ascii="Palatino Linotype" w:hAnsi="Palatino Linotype" w:cs="Tahoma"/>
          <w:b/>
          <w:color w:val="000000" w:themeColor="text1"/>
          <w:lang w:eastAsia="es-MX"/>
        </w:rPr>
      </w:pPr>
      <w:r w:rsidRPr="00CD3F18">
        <w:rPr>
          <w:rFonts w:ascii="Palatino Linotype" w:hAnsi="Palatino Linotype" w:cs="Tahoma"/>
          <w:b/>
          <w:color w:val="000000" w:themeColor="text1"/>
          <w:lang w:eastAsia="es-MX"/>
        </w:rPr>
        <w:lastRenderedPageBreak/>
        <w:t>Domicilio Fiscal o legal (proveedor persona física o moral)</w:t>
      </w:r>
    </w:p>
    <w:p w:rsidR="001B6D8E" w:rsidRPr="00CD3F18" w:rsidRDefault="001B6D8E" w:rsidP="00CD3F18">
      <w:pPr>
        <w:numPr>
          <w:ilvl w:val="0"/>
          <w:numId w:val="2"/>
        </w:numPr>
        <w:spacing w:line="360" w:lineRule="auto"/>
        <w:ind w:left="0" w:firstLine="0"/>
        <w:jc w:val="both"/>
        <w:rPr>
          <w:rFonts w:ascii="Palatino Linotype" w:hAnsi="Palatino Linotype" w:cs="Tahoma"/>
          <w:color w:val="000000" w:themeColor="text1"/>
          <w:lang w:val="es-ES"/>
        </w:rPr>
      </w:pPr>
      <w:r w:rsidRPr="00CD3F18">
        <w:rPr>
          <w:rFonts w:ascii="Palatino Linotype" w:eastAsia="Palatino Linotype" w:hAnsi="Palatino Linotype" w:cs="Palatino Linotype"/>
          <w:color w:val="000000" w:themeColor="text1"/>
        </w:rPr>
        <w:t>De</w:t>
      </w:r>
      <w:r w:rsidRPr="00CD3F18">
        <w:rPr>
          <w:rFonts w:ascii="Palatino Linotype" w:hAnsi="Palatino Linotype" w:cs="Tahoma"/>
          <w:color w:val="000000" w:themeColor="text1"/>
          <w:lang w:val="es-ES"/>
        </w:rPr>
        <w:t xml:space="preserve"> acuerdo a lo señalado en los artículos 2.17 y 2.21 del Código Civil del Estado de México, el domicilio de una persona física, es el lugar donde reside, en donde tiene el principal asiente de negocios, o en su caso, el dónde se halle; mientras, que el de personas jurídicas colectivas, es aquel donde se halle establecida su administración o ejerza sus actividades.</w:t>
      </w:r>
    </w:p>
    <w:p w:rsidR="001B6D8E" w:rsidRPr="00CD3F18" w:rsidRDefault="001B6D8E" w:rsidP="00CD3F18">
      <w:pPr>
        <w:shd w:val="clear" w:color="auto" w:fill="FFFFFF" w:themeFill="background1"/>
        <w:spacing w:before="240" w:after="240" w:line="360" w:lineRule="auto"/>
        <w:jc w:val="both"/>
        <w:rPr>
          <w:rFonts w:ascii="Palatino Linotype" w:eastAsia="Calibri" w:hAnsi="Palatino Linotype" w:cs="Tahoma"/>
          <w:bCs/>
          <w:iCs/>
          <w:color w:val="000000" w:themeColor="text1"/>
          <w:lang w:val="es-ES"/>
        </w:rPr>
      </w:pPr>
      <w:r w:rsidRPr="00CD3F18">
        <w:rPr>
          <w:rFonts w:ascii="Palatino Linotype" w:eastAsia="Calibri" w:hAnsi="Palatino Linotype" w:cs="Tahoma"/>
          <w:bCs/>
          <w:iCs/>
          <w:color w:val="000000" w:themeColor="text1"/>
          <w:lang w:val="es-ES"/>
        </w:rPr>
        <w:t>Además, respecto al domicilio fiscal, resulta necesario traer el artículo 22 del Código Financiero del Estado de México y Municipios, que establece:</w:t>
      </w:r>
    </w:p>
    <w:p w:rsidR="001B6D8E" w:rsidRPr="00CD3F18" w:rsidRDefault="001B6D8E" w:rsidP="00CD3F18">
      <w:pPr>
        <w:tabs>
          <w:tab w:val="left" w:pos="8080"/>
        </w:tabs>
        <w:jc w:val="both"/>
        <w:rPr>
          <w:rFonts w:ascii="Palatino Linotype" w:eastAsia="Calibri" w:hAnsi="Palatino Linotype" w:cs="Tahoma"/>
          <w:b/>
          <w:bCs/>
          <w:i/>
          <w:iCs/>
          <w:color w:val="000000" w:themeColor="text1"/>
        </w:rPr>
      </w:pPr>
      <w:r w:rsidRPr="00CD3F18">
        <w:rPr>
          <w:rFonts w:ascii="Palatino Linotype" w:eastAsia="Calibri" w:hAnsi="Palatino Linotype" w:cs="Tahoma"/>
          <w:b/>
          <w:bCs/>
          <w:i/>
          <w:iCs/>
          <w:color w:val="000000" w:themeColor="text1"/>
        </w:rPr>
        <w:t xml:space="preserve">Artículo 22.- Se considera domicilio fiscal de las personas físicas y </w:t>
      </w:r>
      <w:r w:rsidRPr="00CD3F18">
        <w:rPr>
          <w:rFonts w:ascii="Palatino Linotype" w:hAnsi="Palatino Linotype" w:cs="Tahoma"/>
          <w:i/>
          <w:color w:val="000000" w:themeColor="text1"/>
        </w:rPr>
        <w:t>jurídicas</w:t>
      </w:r>
      <w:r w:rsidRPr="00CD3F18">
        <w:rPr>
          <w:rFonts w:ascii="Palatino Linotype" w:eastAsia="Calibri" w:hAnsi="Palatino Linotype" w:cs="Tahoma"/>
          <w:b/>
          <w:bCs/>
          <w:i/>
          <w:iCs/>
          <w:color w:val="000000" w:themeColor="text1"/>
        </w:rPr>
        <w:t xml:space="preserve"> colectivas: </w:t>
      </w:r>
    </w:p>
    <w:p w:rsidR="001B6D8E" w:rsidRPr="00CD3F18" w:rsidRDefault="001B6D8E" w:rsidP="00CD3F18">
      <w:pPr>
        <w:shd w:val="clear" w:color="auto" w:fill="FFFFFF" w:themeFill="background1"/>
        <w:jc w:val="both"/>
        <w:rPr>
          <w:rFonts w:ascii="Palatino Linotype" w:eastAsia="Calibri" w:hAnsi="Palatino Linotype" w:cs="Tahoma"/>
          <w:bCs/>
          <w:i/>
          <w:iCs/>
          <w:color w:val="000000" w:themeColor="text1"/>
        </w:rPr>
      </w:pPr>
    </w:p>
    <w:p w:rsidR="001B6D8E" w:rsidRPr="00CD3F18" w:rsidRDefault="001B6D8E" w:rsidP="00CD3F18">
      <w:pPr>
        <w:tabs>
          <w:tab w:val="left" w:pos="8080"/>
        </w:tabs>
        <w:jc w:val="both"/>
        <w:rPr>
          <w:rFonts w:ascii="Palatino Linotype" w:eastAsia="Calibri" w:hAnsi="Palatino Linotype" w:cs="Tahoma"/>
          <w:bCs/>
          <w:i/>
          <w:iCs/>
          <w:color w:val="000000" w:themeColor="text1"/>
        </w:rPr>
      </w:pPr>
      <w:r w:rsidRPr="00CD3F18">
        <w:rPr>
          <w:rFonts w:ascii="Palatino Linotype" w:eastAsia="Calibri" w:hAnsi="Palatino Linotype" w:cs="Tahoma"/>
          <w:bCs/>
          <w:i/>
          <w:iCs/>
          <w:color w:val="000000" w:themeColor="text1"/>
        </w:rPr>
        <w:t xml:space="preserve">I. El lugar o establecimiento donde se realicen actividades que generen obligaciones fiscales. </w:t>
      </w:r>
    </w:p>
    <w:p w:rsidR="001B6D8E" w:rsidRPr="00CD3F18" w:rsidRDefault="001B6D8E" w:rsidP="00CD3F18">
      <w:pPr>
        <w:tabs>
          <w:tab w:val="left" w:pos="8080"/>
        </w:tabs>
        <w:jc w:val="both"/>
        <w:rPr>
          <w:rFonts w:ascii="Palatino Linotype" w:eastAsia="Calibri" w:hAnsi="Palatino Linotype" w:cs="Tahoma"/>
          <w:bCs/>
          <w:i/>
          <w:iCs/>
          <w:color w:val="000000" w:themeColor="text1"/>
        </w:rPr>
      </w:pPr>
    </w:p>
    <w:p w:rsidR="001B6D8E" w:rsidRPr="00CD3F18" w:rsidRDefault="001B6D8E" w:rsidP="00CD3F18">
      <w:pPr>
        <w:tabs>
          <w:tab w:val="left" w:pos="8080"/>
        </w:tabs>
        <w:jc w:val="both"/>
        <w:rPr>
          <w:rFonts w:ascii="Palatino Linotype" w:eastAsia="Calibri" w:hAnsi="Palatino Linotype" w:cs="Tahoma"/>
          <w:bCs/>
          <w:i/>
          <w:iCs/>
          <w:color w:val="000000" w:themeColor="text1"/>
        </w:rPr>
      </w:pPr>
      <w:r w:rsidRPr="00CD3F18">
        <w:rPr>
          <w:rFonts w:ascii="Palatino Linotype" w:eastAsia="Calibri" w:hAnsi="Palatino Linotype" w:cs="Tahoma"/>
          <w:bCs/>
          <w:i/>
          <w:iCs/>
          <w:color w:val="000000" w:themeColor="text1"/>
        </w:rPr>
        <w:t xml:space="preserve">II. El lugar o establecimiento en que se realice el hecho generador de la obligación fiscal, cuando las actividades no se realicen en forma habitual. </w:t>
      </w:r>
    </w:p>
    <w:p w:rsidR="001B6D8E" w:rsidRPr="00CD3F18" w:rsidRDefault="001B6D8E" w:rsidP="00CD3F18">
      <w:pPr>
        <w:tabs>
          <w:tab w:val="left" w:pos="8080"/>
        </w:tabs>
        <w:jc w:val="both"/>
        <w:rPr>
          <w:rFonts w:ascii="Palatino Linotype" w:eastAsia="Calibri" w:hAnsi="Palatino Linotype" w:cs="Tahoma"/>
          <w:bCs/>
          <w:i/>
          <w:iCs/>
          <w:color w:val="000000" w:themeColor="text1"/>
        </w:rPr>
      </w:pPr>
    </w:p>
    <w:p w:rsidR="001B6D8E" w:rsidRPr="00CD3F18" w:rsidRDefault="001B6D8E" w:rsidP="00CD3F18">
      <w:pPr>
        <w:tabs>
          <w:tab w:val="left" w:pos="8080"/>
        </w:tabs>
        <w:jc w:val="both"/>
        <w:rPr>
          <w:rFonts w:ascii="Palatino Linotype" w:eastAsia="Calibri" w:hAnsi="Palatino Linotype" w:cs="Tahoma"/>
          <w:bCs/>
          <w:i/>
          <w:iCs/>
          <w:color w:val="000000" w:themeColor="text1"/>
        </w:rPr>
      </w:pPr>
      <w:r w:rsidRPr="00CD3F18">
        <w:rPr>
          <w:rFonts w:ascii="Palatino Linotype" w:eastAsia="Calibri" w:hAnsi="Palatino Linotype" w:cs="Tahoma"/>
          <w:bCs/>
          <w:i/>
          <w:iCs/>
          <w:color w:val="000000" w:themeColor="text1"/>
        </w:rPr>
        <w:t xml:space="preserve">III. El inmueble en el que residan en el territorio del Estado de México, cuando realicen sus actividades en la vía pública, en puestos fijos y semifijos; </w:t>
      </w:r>
    </w:p>
    <w:p w:rsidR="001B6D8E" w:rsidRPr="00CD3F18" w:rsidRDefault="001B6D8E" w:rsidP="00CD3F18">
      <w:pPr>
        <w:tabs>
          <w:tab w:val="left" w:pos="8080"/>
        </w:tabs>
        <w:jc w:val="both"/>
        <w:rPr>
          <w:rFonts w:ascii="Palatino Linotype" w:eastAsia="Calibri" w:hAnsi="Palatino Linotype" w:cs="Tahoma"/>
          <w:bCs/>
          <w:i/>
          <w:iCs/>
          <w:color w:val="000000" w:themeColor="text1"/>
        </w:rPr>
      </w:pPr>
    </w:p>
    <w:p w:rsidR="001B6D8E" w:rsidRPr="00CD3F18" w:rsidRDefault="001B6D8E" w:rsidP="00CD3F18">
      <w:pPr>
        <w:tabs>
          <w:tab w:val="left" w:pos="8080"/>
        </w:tabs>
        <w:jc w:val="both"/>
        <w:rPr>
          <w:rFonts w:ascii="Palatino Linotype" w:eastAsia="Calibri" w:hAnsi="Palatino Linotype" w:cs="Tahoma"/>
          <w:bCs/>
          <w:i/>
          <w:iCs/>
          <w:color w:val="000000" w:themeColor="text1"/>
        </w:rPr>
      </w:pPr>
      <w:r w:rsidRPr="00CD3F18">
        <w:rPr>
          <w:rFonts w:ascii="Palatino Linotype" w:eastAsia="Calibri" w:hAnsi="Palatino Linotype" w:cs="Tahoma"/>
          <w:bCs/>
          <w:i/>
          <w:iCs/>
          <w:color w:val="000000" w:themeColor="text1"/>
        </w:rPr>
        <w:t xml:space="preserve">IV. La residencia que identifique la autoridad fiscal, cuando exista certeza de que es el único lugar posible de localización del contribuyente. </w:t>
      </w:r>
    </w:p>
    <w:p w:rsidR="001B6D8E" w:rsidRPr="00CD3F18" w:rsidRDefault="001B6D8E" w:rsidP="00CD3F18">
      <w:pPr>
        <w:tabs>
          <w:tab w:val="left" w:pos="8080"/>
        </w:tabs>
        <w:jc w:val="both"/>
        <w:rPr>
          <w:rFonts w:ascii="Palatino Linotype" w:eastAsia="Calibri" w:hAnsi="Palatino Linotype" w:cs="Tahoma"/>
          <w:bCs/>
          <w:i/>
          <w:iCs/>
          <w:color w:val="000000" w:themeColor="text1"/>
        </w:rPr>
      </w:pPr>
    </w:p>
    <w:p w:rsidR="001B6D8E" w:rsidRPr="00CD3F18" w:rsidRDefault="001B6D8E" w:rsidP="00CD3F18">
      <w:pPr>
        <w:tabs>
          <w:tab w:val="left" w:pos="8080"/>
        </w:tabs>
        <w:jc w:val="both"/>
        <w:rPr>
          <w:rFonts w:ascii="Palatino Linotype" w:eastAsia="Calibri" w:hAnsi="Palatino Linotype" w:cs="Tahoma"/>
          <w:bCs/>
          <w:i/>
          <w:iCs/>
          <w:color w:val="000000" w:themeColor="text1"/>
        </w:rPr>
      </w:pPr>
      <w:r w:rsidRPr="00CD3F18">
        <w:rPr>
          <w:rFonts w:ascii="Palatino Linotype" w:eastAsia="Calibri" w:hAnsi="Palatino Linotype" w:cs="Tahoma"/>
          <w:bCs/>
          <w:i/>
          <w:iCs/>
          <w:color w:val="000000" w:themeColor="text1"/>
        </w:rPr>
        <w:t>V. Aquel que señalen a las entidades financieras o sociedades cooperativas de ahorro y préstamo, cuando sean usuarios de los servicios que presten estas, siempre que los contribuyentes no hayan manifestado alguno de los domicilios citados en las fracciones anteriores o no hayan sido localizados en los mismos.</w:t>
      </w:r>
    </w:p>
    <w:p w:rsidR="001B6D8E" w:rsidRPr="00CD3F18" w:rsidRDefault="001B6D8E" w:rsidP="00CD3F18">
      <w:pPr>
        <w:tabs>
          <w:tab w:val="left" w:pos="8080"/>
        </w:tabs>
        <w:jc w:val="both"/>
        <w:rPr>
          <w:rFonts w:ascii="Palatino Linotype" w:eastAsia="Calibri" w:hAnsi="Palatino Linotype" w:cs="Tahoma"/>
          <w:bCs/>
          <w:i/>
          <w:iCs/>
          <w:color w:val="000000" w:themeColor="text1"/>
        </w:rPr>
      </w:pPr>
      <w:r w:rsidRPr="00CD3F18">
        <w:rPr>
          <w:rFonts w:ascii="Palatino Linotype" w:eastAsia="Calibri" w:hAnsi="Palatino Linotype" w:cs="Tahoma"/>
          <w:bCs/>
          <w:i/>
          <w:iCs/>
          <w:color w:val="000000" w:themeColor="text1"/>
        </w:rPr>
        <w:t>…</w:t>
      </w:r>
    </w:p>
    <w:p w:rsidR="001B6D8E" w:rsidRPr="00CD3F18" w:rsidRDefault="001B6D8E" w:rsidP="00CD3F18">
      <w:pPr>
        <w:jc w:val="both"/>
        <w:rPr>
          <w:rFonts w:ascii="Palatino Linotype" w:eastAsia="Calibri" w:hAnsi="Palatino Linotype" w:cs="Tahoma"/>
          <w:bCs/>
          <w:iCs/>
          <w:color w:val="000000" w:themeColor="text1"/>
          <w:lang w:val="es-ES"/>
        </w:rPr>
      </w:pPr>
    </w:p>
    <w:p w:rsidR="001B6D8E" w:rsidRPr="00CD3F18" w:rsidRDefault="001B6D8E" w:rsidP="009E4CE6">
      <w:pPr>
        <w:pStyle w:val="Prrafodelista"/>
        <w:numPr>
          <w:ilvl w:val="0"/>
          <w:numId w:val="33"/>
        </w:numPr>
        <w:spacing w:line="360" w:lineRule="auto"/>
        <w:ind w:left="0" w:firstLine="0"/>
        <w:jc w:val="both"/>
        <w:rPr>
          <w:rFonts w:ascii="Palatino Linotype" w:eastAsia="Calibri" w:hAnsi="Palatino Linotype" w:cs="Tahoma"/>
          <w:b/>
          <w:bCs/>
          <w:color w:val="000000" w:themeColor="text1"/>
        </w:rPr>
      </w:pPr>
      <w:r w:rsidRPr="00CD3F18">
        <w:rPr>
          <w:rFonts w:ascii="Palatino Linotype" w:eastAsia="Calibri" w:hAnsi="Palatino Linotype" w:cs="Tahoma"/>
          <w:b/>
          <w:bCs/>
          <w:color w:val="000000" w:themeColor="text1"/>
        </w:rPr>
        <w:t>Número telefónico</w:t>
      </w:r>
    </w:p>
    <w:p w:rsidR="001B6D8E" w:rsidRPr="00CD3F18" w:rsidRDefault="001B6D8E" w:rsidP="00CD3F18">
      <w:pPr>
        <w:numPr>
          <w:ilvl w:val="0"/>
          <w:numId w:val="2"/>
        </w:numPr>
        <w:spacing w:line="360" w:lineRule="auto"/>
        <w:ind w:left="0" w:firstLine="0"/>
        <w:jc w:val="both"/>
        <w:rPr>
          <w:rFonts w:ascii="Palatino Linotype" w:eastAsia="Calibri" w:hAnsi="Palatino Linotype" w:cs="Tahoma"/>
          <w:bCs/>
          <w:color w:val="000000" w:themeColor="text1"/>
        </w:rPr>
      </w:pPr>
      <w:r w:rsidRPr="00CD3F18">
        <w:rPr>
          <w:rFonts w:ascii="Palatino Linotype" w:eastAsia="Calibri" w:hAnsi="Palatino Linotype" w:cs="Tahoma"/>
          <w:b/>
          <w:bCs/>
          <w:color w:val="000000" w:themeColor="text1"/>
        </w:rPr>
        <w:t>Un</w:t>
      </w:r>
      <w:r w:rsidRPr="00CD3F18">
        <w:rPr>
          <w:rFonts w:ascii="Palatino Linotype" w:eastAsia="Calibri" w:hAnsi="Palatino Linotype" w:cs="Tahoma"/>
          <w:bCs/>
          <w:color w:val="000000" w:themeColor="text1"/>
        </w:rPr>
        <w:t> </w:t>
      </w:r>
      <w:r w:rsidRPr="00CD3F18">
        <w:rPr>
          <w:rFonts w:ascii="Palatino Linotype" w:eastAsia="Calibri" w:hAnsi="Palatino Linotype" w:cs="Tahoma"/>
          <w:b/>
          <w:bCs/>
          <w:color w:val="000000" w:themeColor="text1"/>
        </w:rPr>
        <w:t>número de teléfono</w:t>
      </w:r>
      <w:r w:rsidRPr="00CD3F18">
        <w:rPr>
          <w:rFonts w:ascii="Palatino Linotype" w:eastAsia="Calibri" w:hAnsi="Palatino Linotype" w:cs="Tahoma"/>
          <w:bCs/>
          <w:color w:val="000000" w:themeColor="text1"/>
        </w:rPr>
        <w:t> es una secuencia de </w:t>
      </w:r>
      <w:r w:rsidRPr="00CD3F18">
        <w:rPr>
          <w:rStyle w:val="Hipervnculo"/>
          <w:rFonts w:ascii="Palatino Linotype" w:eastAsia="Calibri" w:hAnsi="Palatino Linotype" w:cs="Tahoma"/>
          <w:bCs/>
          <w:color w:val="000000" w:themeColor="text1"/>
          <w:u w:val="none"/>
        </w:rPr>
        <w:t>dígitos</w:t>
      </w:r>
      <w:r w:rsidRPr="00CD3F18">
        <w:rPr>
          <w:rFonts w:ascii="Palatino Linotype" w:eastAsia="Calibri" w:hAnsi="Palatino Linotype" w:cs="Tahoma"/>
          <w:bCs/>
          <w:color w:val="000000" w:themeColor="text1"/>
        </w:rPr>
        <w:t> utilizada para identificar una </w:t>
      </w:r>
      <w:r w:rsidRPr="00CD3F18">
        <w:rPr>
          <w:rStyle w:val="Hipervnculo"/>
          <w:rFonts w:ascii="Palatino Linotype" w:eastAsia="Calibri" w:hAnsi="Palatino Linotype" w:cs="Tahoma"/>
          <w:bCs/>
          <w:color w:val="000000" w:themeColor="text1"/>
          <w:u w:val="none"/>
        </w:rPr>
        <w:t>línea telefónica</w:t>
      </w:r>
      <w:r w:rsidRPr="00CD3F18">
        <w:rPr>
          <w:rFonts w:ascii="Palatino Linotype" w:eastAsia="Calibri" w:hAnsi="Palatino Linotype" w:cs="Tahoma"/>
          <w:bCs/>
          <w:color w:val="000000" w:themeColor="text1"/>
        </w:rPr>
        <w:t> dentro de una </w:t>
      </w:r>
      <w:r w:rsidRPr="00CD3F18">
        <w:rPr>
          <w:rStyle w:val="Hipervnculo"/>
          <w:rFonts w:ascii="Palatino Linotype" w:eastAsia="Calibri" w:hAnsi="Palatino Linotype" w:cs="Tahoma"/>
          <w:bCs/>
          <w:color w:val="000000" w:themeColor="text1"/>
          <w:u w:val="none"/>
        </w:rPr>
        <w:t>Red Telefónica Conmutada</w:t>
      </w:r>
      <w:r w:rsidRPr="00CD3F18">
        <w:rPr>
          <w:rFonts w:ascii="Palatino Linotype" w:eastAsia="Calibri" w:hAnsi="Palatino Linotype" w:cs="Tahoma"/>
          <w:bCs/>
          <w:color w:val="000000" w:themeColor="text1"/>
        </w:rPr>
        <w:t xml:space="preserve">, el número contiene la </w:t>
      </w:r>
      <w:r w:rsidRPr="00CD3F18">
        <w:rPr>
          <w:rFonts w:ascii="Palatino Linotype" w:eastAsia="Calibri" w:hAnsi="Palatino Linotype" w:cs="Tahoma"/>
          <w:bCs/>
          <w:color w:val="000000" w:themeColor="text1"/>
        </w:rPr>
        <w:lastRenderedPageBreak/>
        <w:t>información necesaria para identificar el punto final de la llamada. Los números de teléfono están a menudo asignados a líneas que tienen conectados dispositivos distintos de un </w:t>
      </w:r>
      <w:r w:rsidRPr="00CD3F18">
        <w:rPr>
          <w:rStyle w:val="Hipervnculo"/>
          <w:rFonts w:ascii="Palatino Linotype" w:eastAsia="Calibri" w:hAnsi="Palatino Linotype" w:cs="Tahoma"/>
          <w:bCs/>
          <w:color w:val="000000" w:themeColor="text1"/>
          <w:u w:val="none"/>
        </w:rPr>
        <w:t>teléfono</w:t>
      </w:r>
      <w:r w:rsidRPr="00CD3F18">
        <w:rPr>
          <w:rFonts w:ascii="Palatino Linotype" w:eastAsia="Calibri" w:hAnsi="Palatino Linotype" w:cs="Tahoma"/>
          <w:bCs/>
          <w:color w:val="000000" w:themeColor="text1"/>
        </w:rPr>
        <w:t>, tales como </w:t>
      </w:r>
      <w:r w:rsidRPr="00CD3F18">
        <w:rPr>
          <w:rStyle w:val="Hipervnculo"/>
          <w:rFonts w:ascii="Palatino Linotype" w:eastAsia="Calibri" w:hAnsi="Palatino Linotype" w:cs="Tahoma"/>
          <w:bCs/>
          <w:color w:val="000000" w:themeColor="text1"/>
          <w:u w:val="none"/>
        </w:rPr>
        <w:t>faxes</w:t>
      </w:r>
      <w:r w:rsidRPr="00CD3F18">
        <w:rPr>
          <w:rFonts w:ascii="Palatino Linotype" w:eastAsia="Calibri" w:hAnsi="Palatino Linotype" w:cs="Tahoma"/>
          <w:bCs/>
          <w:color w:val="000000" w:themeColor="text1"/>
        </w:rPr>
        <w:t> y </w:t>
      </w:r>
      <w:r w:rsidRPr="00CD3F18">
        <w:rPr>
          <w:rStyle w:val="Hipervnculo"/>
          <w:rFonts w:ascii="Palatino Linotype" w:eastAsia="Calibri" w:hAnsi="Palatino Linotype" w:cs="Tahoma"/>
          <w:bCs/>
          <w:color w:val="000000" w:themeColor="text1"/>
          <w:u w:val="none"/>
        </w:rPr>
        <w:t>módems</w:t>
      </w:r>
      <w:r w:rsidRPr="00CD3F18">
        <w:rPr>
          <w:rFonts w:ascii="Palatino Linotype" w:eastAsia="Calibri" w:hAnsi="Palatino Linotype" w:cs="Tahoma"/>
          <w:bCs/>
          <w:color w:val="000000" w:themeColor="text1"/>
        </w:rPr>
        <w:t>. Cada uno de esos </w:t>
      </w:r>
      <w:r w:rsidRPr="00CD3F18">
        <w:rPr>
          <w:rStyle w:val="Hipervnculo"/>
          <w:rFonts w:ascii="Palatino Linotype" w:eastAsia="Calibri" w:hAnsi="Palatino Linotype" w:cs="Tahoma"/>
          <w:bCs/>
          <w:color w:val="000000" w:themeColor="text1"/>
          <w:u w:val="none"/>
        </w:rPr>
        <w:t>puntos de terminación de red</w:t>
      </w:r>
      <w:r w:rsidRPr="00CD3F18">
        <w:rPr>
          <w:rFonts w:ascii="Palatino Linotype" w:eastAsia="Calibri" w:hAnsi="Palatino Linotype" w:cs="Tahoma"/>
          <w:bCs/>
          <w:color w:val="000000" w:themeColor="text1"/>
        </w:rPr>
        <w:t> deben de tener un número único en la red para poder realizar una </w:t>
      </w:r>
      <w:r w:rsidRPr="00CD3F18">
        <w:rPr>
          <w:rStyle w:val="Hipervnculo"/>
          <w:rFonts w:ascii="Palatino Linotype" w:eastAsia="Calibri" w:hAnsi="Palatino Linotype" w:cs="Tahoma"/>
          <w:bCs/>
          <w:color w:val="000000" w:themeColor="text1"/>
          <w:u w:val="none"/>
        </w:rPr>
        <w:t>llamada telefónica</w:t>
      </w:r>
      <w:r w:rsidRPr="00CD3F18">
        <w:rPr>
          <w:rFonts w:ascii="Palatino Linotype" w:eastAsia="Calibri" w:hAnsi="Palatino Linotype" w:cs="Tahoma"/>
          <w:bCs/>
          <w:color w:val="000000" w:themeColor="text1"/>
        </w:rPr>
        <w:t>.</w:t>
      </w:r>
    </w:p>
    <w:p w:rsidR="001B6D8E" w:rsidRDefault="001B6D8E" w:rsidP="00CD3F18">
      <w:pPr>
        <w:spacing w:line="360" w:lineRule="auto"/>
        <w:jc w:val="both"/>
        <w:rPr>
          <w:rFonts w:ascii="Palatino Linotype" w:eastAsia="Calibri" w:hAnsi="Palatino Linotype" w:cs="Tahoma"/>
          <w:bCs/>
          <w:color w:val="000000" w:themeColor="text1"/>
        </w:rPr>
      </w:pPr>
    </w:p>
    <w:p w:rsidR="001B6D8E" w:rsidRPr="00CD3F18" w:rsidRDefault="001B6D8E" w:rsidP="009E4CE6">
      <w:pPr>
        <w:pStyle w:val="Prrafodelista"/>
        <w:numPr>
          <w:ilvl w:val="0"/>
          <w:numId w:val="33"/>
        </w:numPr>
        <w:spacing w:line="360" w:lineRule="auto"/>
        <w:ind w:left="0" w:firstLine="0"/>
        <w:jc w:val="both"/>
        <w:rPr>
          <w:rFonts w:ascii="Palatino Linotype" w:hAnsi="Palatino Linotype" w:cs="Tahoma"/>
          <w:color w:val="000000" w:themeColor="text1"/>
        </w:rPr>
      </w:pPr>
      <w:r w:rsidRPr="00CD3F18">
        <w:rPr>
          <w:rFonts w:ascii="Palatino Linotype" w:hAnsi="Palatino Linotype" w:cs="Tahoma"/>
          <w:b/>
          <w:color w:val="000000" w:themeColor="text1"/>
        </w:rPr>
        <w:t>Correo electrónico</w:t>
      </w:r>
    </w:p>
    <w:p w:rsidR="001B6D8E" w:rsidRPr="00CD3F18" w:rsidRDefault="001B6D8E" w:rsidP="00CD3F18">
      <w:pPr>
        <w:numPr>
          <w:ilvl w:val="0"/>
          <w:numId w:val="2"/>
        </w:numPr>
        <w:spacing w:line="360" w:lineRule="auto"/>
        <w:ind w:left="0" w:firstLine="0"/>
        <w:jc w:val="both"/>
        <w:rPr>
          <w:rFonts w:ascii="Palatino Linotype" w:eastAsia="Calibri" w:hAnsi="Palatino Linotype" w:cs="Tahoma"/>
          <w:bCs/>
          <w:color w:val="000000" w:themeColor="text1"/>
          <w:lang w:eastAsia="en-US"/>
        </w:rPr>
      </w:pPr>
      <w:r w:rsidRPr="00CD3F18">
        <w:rPr>
          <w:rFonts w:ascii="Palatino Linotype" w:eastAsia="Calibri" w:hAnsi="Palatino Linotype" w:cs="Tahoma"/>
          <w:bCs/>
          <w:color w:val="000000" w:themeColor="text1"/>
        </w:rPr>
        <w:t>El</w:t>
      </w:r>
      <w:r w:rsidRPr="00CD3F18">
        <w:rPr>
          <w:rFonts w:ascii="Palatino Linotype" w:eastAsia="Calibri" w:hAnsi="Palatino Linotype" w:cs="Tahoma"/>
          <w:bCs/>
          <w:color w:val="000000" w:themeColor="text1"/>
          <w:lang w:eastAsia="en-US"/>
        </w:rPr>
        <w:t xml:space="preserve"> </w:t>
      </w:r>
      <w:r w:rsidRPr="00CD3F18">
        <w:rPr>
          <w:rFonts w:ascii="Palatino Linotype" w:eastAsia="Calibri" w:hAnsi="Palatino Linotype" w:cs="Tahoma"/>
          <w:b/>
          <w:bCs/>
          <w:color w:val="000000" w:themeColor="text1"/>
          <w:lang w:eastAsia="en-US"/>
        </w:rPr>
        <w:t>correo electrónico</w:t>
      </w:r>
      <w:r w:rsidRPr="00CD3F18">
        <w:rPr>
          <w:rFonts w:ascii="Palatino Linotype" w:eastAsia="Calibri" w:hAnsi="Palatino Linotype" w:cs="Tahoma"/>
          <w:bCs/>
          <w:color w:val="000000" w:themeColor="text1"/>
          <w:lang w:eastAsia="en-US"/>
        </w:rPr>
        <w:t xml:space="preserve"> es un sistema de transmisión de mensajes a través de internet. Dicho dato se puede asimilar al teléfono o domicilio particular, cuya nomenclatura, se considera como un dato personal, toda vez que es un medio para comunicarse con la persona titular del mismo, la hace localizable e incluso identificable, al poder estar conformado por parte de su nombre o bien, fecha de nacimiento.</w:t>
      </w:r>
    </w:p>
    <w:p w:rsidR="001B6D8E" w:rsidRPr="00CD3F18" w:rsidRDefault="001B6D8E" w:rsidP="00CD3F18">
      <w:pPr>
        <w:spacing w:line="360" w:lineRule="auto"/>
        <w:jc w:val="both"/>
        <w:rPr>
          <w:rFonts w:ascii="Palatino Linotype" w:hAnsi="Palatino Linotype"/>
          <w:color w:val="000000" w:themeColor="text1"/>
        </w:rPr>
      </w:pPr>
    </w:p>
    <w:p w:rsidR="001B6D8E" w:rsidRPr="002534F6" w:rsidRDefault="001B6D8E" w:rsidP="00CD3F18">
      <w:pPr>
        <w:numPr>
          <w:ilvl w:val="0"/>
          <w:numId w:val="2"/>
        </w:numPr>
        <w:spacing w:line="360" w:lineRule="auto"/>
        <w:ind w:left="0" w:firstLine="0"/>
        <w:jc w:val="both"/>
        <w:rPr>
          <w:rFonts w:ascii="Palatino Linotype" w:eastAsia="Calibri" w:hAnsi="Palatino Linotype" w:cs="Tahoma"/>
          <w:bCs/>
          <w:color w:val="000000" w:themeColor="text1"/>
        </w:rPr>
      </w:pPr>
      <w:r w:rsidRPr="002534F6">
        <w:rPr>
          <w:rFonts w:ascii="Palatino Linotype" w:eastAsia="Calibri" w:hAnsi="Palatino Linotype" w:cs="Tahoma"/>
          <w:bCs/>
          <w:color w:val="000000" w:themeColor="text1"/>
        </w:rPr>
        <w:t xml:space="preserve">Al respecto debe mencionarse que, </w:t>
      </w:r>
      <w:r w:rsidR="0087256F" w:rsidRPr="002534F6">
        <w:rPr>
          <w:rFonts w:ascii="Palatino Linotype" w:eastAsia="Calibri" w:hAnsi="Palatino Linotype" w:cs="Tahoma"/>
          <w:bCs/>
          <w:color w:val="000000" w:themeColor="text1"/>
        </w:rPr>
        <w:t xml:space="preserve">derivado de </w:t>
      </w:r>
      <w:r w:rsidR="0087256F" w:rsidRPr="002534F6">
        <w:rPr>
          <w:rFonts w:ascii="Palatino Linotype" w:eastAsia="Palatino Linotype" w:hAnsi="Palatino Linotype" w:cs="Palatino Linotype"/>
          <w:b/>
          <w:color w:val="000000" w:themeColor="text1"/>
        </w:rPr>
        <w:t xml:space="preserve">la prestación del servicio de arrastre, salvamento, guarda, custodia y depósito de vehículos, </w:t>
      </w:r>
      <w:r w:rsidR="0087256F" w:rsidRPr="002534F6">
        <w:rPr>
          <w:rFonts w:ascii="Palatino Linotype" w:eastAsia="Palatino Linotype" w:hAnsi="Palatino Linotype" w:cs="Palatino Linotype"/>
          <w:color w:val="000000" w:themeColor="text1"/>
        </w:rPr>
        <w:t>los datos de</w:t>
      </w:r>
      <w:r w:rsidR="0087256F" w:rsidRPr="002534F6">
        <w:rPr>
          <w:rFonts w:ascii="Palatino Linotype" w:eastAsia="Palatino Linotype" w:hAnsi="Palatino Linotype" w:cs="Palatino Linotype"/>
          <w:b/>
          <w:color w:val="000000" w:themeColor="text1"/>
        </w:rPr>
        <w:t xml:space="preserve"> teléfonos de oficina y domicilio de oficina</w:t>
      </w:r>
      <w:r w:rsidRPr="002534F6">
        <w:rPr>
          <w:rFonts w:ascii="Palatino Linotype" w:eastAsia="Calibri" w:hAnsi="Palatino Linotype" w:cs="Tahoma"/>
          <w:b/>
          <w:bCs/>
          <w:color w:val="000000" w:themeColor="text1"/>
        </w:rPr>
        <w:t>, es un dato que debe ser público, motivo por el cual no es procedente que se realice su clasificación como confidencial.</w:t>
      </w:r>
    </w:p>
    <w:p w:rsidR="00A50657" w:rsidRPr="00CD3F18" w:rsidRDefault="00A50657" w:rsidP="00CD3F18">
      <w:pPr>
        <w:spacing w:line="360" w:lineRule="auto"/>
        <w:jc w:val="both"/>
        <w:rPr>
          <w:rFonts w:ascii="Palatino Linotype" w:eastAsia="Palatino Linotype" w:hAnsi="Palatino Linotype" w:cs="Palatino Linotype"/>
          <w:b/>
          <w:color w:val="000000" w:themeColor="text1"/>
        </w:rPr>
      </w:pPr>
    </w:p>
    <w:p w:rsidR="00A50657" w:rsidRPr="00CD3F18" w:rsidRDefault="00A50657" w:rsidP="00CD3F18">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CD3F18">
        <w:rPr>
          <w:rFonts w:ascii="Palatino Linotype" w:eastAsia="Palatino Linotype" w:hAnsi="Palatino Linotype" w:cs="Palatino Linotype"/>
          <w:color w:val="000000" w:themeColor="text1"/>
        </w:rPr>
        <w:t xml:space="preserve">En ese sentido, el </w:t>
      </w:r>
      <w:r w:rsidRPr="00CD3F18">
        <w:rPr>
          <w:rFonts w:ascii="Palatino Linotype" w:eastAsia="Palatino Linotype" w:hAnsi="Palatino Linotype" w:cs="Palatino Linotype"/>
          <w:b/>
          <w:color w:val="000000" w:themeColor="text1"/>
        </w:rPr>
        <w:t>SUJETO OBLIGADO</w:t>
      </w:r>
      <w:r w:rsidRPr="00CD3F18">
        <w:rPr>
          <w:rFonts w:ascii="Palatino Linotype" w:eastAsia="Palatino Linotype" w:hAnsi="Palatino Linotype" w:cs="Palatino Linotype"/>
          <w:color w:val="000000" w:themeColor="text1"/>
        </w:rPr>
        <w:t xml:space="preserve"> deberá de emitir el Acuerdo del Comité de Transparencia, mediante el cual de manera fundada y motivada establezca las razones por las cuales se clasifican como confidenciales los datos expuestos con anterioridad.</w:t>
      </w:r>
    </w:p>
    <w:p w:rsidR="00A50657" w:rsidRPr="00CD3F18" w:rsidRDefault="00A50657" w:rsidP="00CD3F18">
      <w:pPr>
        <w:tabs>
          <w:tab w:val="left" w:pos="284"/>
        </w:tabs>
        <w:spacing w:line="360" w:lineRule="auto"/>
        <w:jc w:val="both"/>
        <w:rPr>
          <w:rFonts w:ascii="Palatino Linotype" w:eastAsia="Palatino Linotype" w:hAnsi="Palatino Linotype" w:cs="Palatino Linotype"/>
          <w:color w:val="000000" w:themeColor="text1"/>
        </w:rPr>
      </w:pPr>
    </w:p>
    <w:p w:rsidR="00B62228" w:rsidRPr="00CD3F18" w:rsidRDefault="00A50657" w:rsidP="00CD3F18">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CD3F18">
        <w:rPr>
          <w:rFonts w:ascii="Palatino Linotype" w:eastAsia="Palatino Linotype" w:hAnsi="Palatino Linotype" w:cs="Palatino Linotype"/>
          <w:color w:val="000000" w:themeColor="text1"/>
        </w:rPr>
        <w:t xml:space="preserve">Derivado de lo establecido en párrafos anteriores, si el </w:t>
      </w:r>
      <w:r w:rsidRPr="00CD3F18">
        <w:rPr>
          <w:rFonts w:ascii="Palatino Linotype" w:eastAsia="Palatino Linotype" w:hAnsi="Palatino Linotype" w:cs="Palatino Linotype"/>
          <w:b/>
          <w:color w:val="000000" w:themeColor="text1"/>
        </w:rPr>
        <w:t>SUJETO OBLIGADO</w:t>
      </w:r>
      <w:r w:rsidRPr="00CD3F18">
        <w:rPr>
          <w:rFonts w:ascii="Palatino Linotype" w:eastAsia="Palatino Linotype" w:hAnsi="Palatino Linotype" w:cs="Palatino Linotype"/>
          <w:color w:val="000000" w:themeColor="text1"/>
        </w:rPr>
        <w:t xml:space="preserve"> incumple con estas formalidades y entrega la información sin proteger los datos personales o testando datos considerados como públicos incumple con lo que estipulan las </w:t>
      </w:r>
      <w:r w:rsidRPr="00CD3F18">
        <w:rPr>
          <w:rFonts w:ascii="Palatino Linotype" w:eastAsia="Palatino Linotype" w:hAnsi="Palatino Linotype" w:cs="Palatino Linotype"/>
          <w:color w:val="000000" w:themeColor="text1"/>
        </w:rPr>
        <w:lastRenderedPageBreak/>
        <w:t>disposiciones legales establecidas, asimismo que si entrega un documento testado sin el debido acuerdo de clasificación.</w:t>
      </w:r>
    </w:p>
    <w:p w:rsidR="00B62228" w:rsidRPr="00CD3F18" w:rsidRDefault="00B62228" w:rsidP="00CD3F18">
      <w:pPr>
        <w:spacing w:line="360" w:lineRule="auto"/>
        <w:jc w:val="both"/>
        <w:rPr>
          <w:rFonts w:ascii="Palatino Linotype" w:hAnsi="Palatino Linotype"/>
          <w:color w:val="000000" w:themeColor="text1"/>
        </w:rPr>
      </w:pPr>
    </w:p>
    <w:p w:rsidR="00B62228" w:rsidRPr="00CD3F18" w:rsidRDefault="00B62228" w:rsidP="00CD3F18">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CD3F18">
        <w:rPr>
          <w:rFonts w:ascii="Palatino Linotype" w:eastAsia="Palatino Linotype" w:hAnsi="Palatino Linotype" w:cs="Palatino Linotype"/>
          <w:color w:val="000000" w:themeColor="text1"/>
        </w:rPr>
        <w:t xml:space="preserve">Por lo expuesto, y con fundamento en lo prescrito en los artículos </w:t>
      </w:r>
      <w:r w:rsidR="001B6D8E" w:rsidRPr="00CD3F18">
        <w:rPr>
          <w:rFonts w:ascii="Palatino Linotype" w:eastAsia="Palatino Linotype" w:hAnsi="Palatino Linotype" w:cs="Palatino Linotype"/>
          <w:color w:val="000000" w:themeColor="text1"/>
        </w:rPr>
        <w:t>5</w:t>
      </w:r>
      <w:r w:rsidRPr="00CD3F18">
        <w:rPr>
          <w:rFonts w:ascii="Palatino Linotype" w:eastAsia="Palatino Linotype" w:hAnsi="Palatino Linotype" w:cs="Palatino Linotype"/>
          <w:color w:val="000000" w:themeColor="text1"/>
        </w:rPr>
        <w:t xml:space="preserve">, </w:t>
      </w:r>
      <w:r w:rsidRPr="00CD3F18">
        <w:rPr>
          <w:rFonts w:ascii="Palatino Linotype" w:eastAsia="Palatino Linotype" w:hAnsi="Palatino Linotype" w:cs="Palatino Linotype"/>
          <w:color w:val="000000" w:themeColor="text1"/>
          <w:lang w:val="es-MX"/>
        </w:rPr>
        <w:t>párrafos trigésimo séptimo, trigésimo octavo y trigésimo noveno fracciones IV y V, de la Constitución Política del Estado Libre y Soberano de México</w:t>
      </w:r>
      <w:r w:rsidRPr="00CD3F18">
        <w:rPr>
          <w:rFonts w:ascii="Palatino Linotype" w:eastAsia="Palatino Linotype" w:hAnsi="Palatino Linotype" w:cs="Palatino Linotype"/>
          <w:color w:val="000000" w:themeColor="text1"/>
        </w:rPr>
        <w:t>; 2, fracción II; 29, 36 fracciones I y II; 176, 178, 179, 181 y 185 de la Ley de Transparencia y Acceso a la Información Pública del Estado de México y Municipios, este Pleno:</w:t>
      </w:r>
    </w:p>
    <w:p w:rsidR="0072148B" w:rsidRPr="00CD3F18" w:rsidRDefault="0072148B" w:rsidP="00CD3F18">
      <w:pPr>
        <w:rPr>
          <w:rFonts w:ascii="Palatino Linotype" w:eastAsia="Palatino Linotype" w:hAnsi="Palatino Linotype" w:cs="Palatino Linotype"/>
          <w:color w:val="000000" w:themeColor="text1"/>
        </w:rPr>
      </w:pPr>
    </w:p>
    <w:p w:rsidR="00513B42" w:rsidRDefault="00513B42" w:rsidP="00CD3F18">
      <w:pPr>
        <w:spacing w:line="360" w:lineRule="auto"/>
        <w:jc w:val="center"/>
        <w:rPr>
          <w:rFonts w:ascii="Palatino Linotype" w:eastAsia="Palatino Linotype" w:hAnsi="Palatino Linotype" w:cs="Palatino Linotype"/>
          <w:b/>
          <w:color w:val="000000" w:themeColor="text1"/>
        </w:rPr>
      </w:pPr>
    </w:p>
    <w:p w:rsidR="0072148B" w:rsidRPr="00CD3F18" w:rsidRDefault="00A077F4" w:rsidP="00CD3F18">
      <w:pPr>
        <w:spacing w:line="360" w:lineRule="auto"/>
        <w:jc w:val="center"/>
        <w:rPr>
          <w:rFonts w:ascii="Palatino Linotype" w:eastAsia="Palatino Linotype" w:hAnsi="Palatino Linotype" w:cs="Palatino Linotype"/>
          <w:b/>
          <w:color w:val="000000" w:themeColor="text1"/>
        </w:rPr>
      </w:pPr>
      <w:r w:rsidRPr="00CD3F18">
        <w:rPr>
          <w:rFonts w:ascii="Palatino Linotype" w:eastAsia="Palatino Linotype" w:hAnsi="Palatino Linotype" w:cs="Palatino Linotype"/>
          <w:b/>
          <w:color w:val="000000" w:themeColor="text1"/>
        </w:rPr>
        <w:t>R E S U E L V E</w:t>
      </w:r>
    </w:p>
    <w:p w:rsidR="0072148B" w:rsidRPr="00CD3F18" w:rsidRDefault="0072148B" w:rsidP="00CD3F18">
      <w:pPr>
        <w:spacing w:line="360" w:lineRule="auto"/>
        <w:jc w:val="center"/>
        <w:rPr>
          <w:rFonts w:ascii="Palatino Linotype" w:eastAsia="Palatino Linotype" w:hAnsi="Palatino Linotype" w:cs="Palatino Linotype"/>
          <w:b/>
          <w:color w:val="000000" w:themeColor="text1"/>
        </w:rPr>
      </w:pPr>
    </w:p>
    <w:p w:rsidR="002B7A1B" w:rsidRPr="00CD3F18" w:rsidRDefault="002B7A1B" w:rsidP="00CD3F18">
      <w:pPr>
        <w:spacing w:line="360" w:lineRule="auto"/>
        <w:jc w:val="both"/>
        <w:rPr>
          <w:rFonts w:ascii="Palatino Linotype" w:eastAsia="Palatino Linotype" w:hAnsi="Palatino Linotype" w:cs="Palatino Linotype"/>
          <w:b/>
          <w:color w:val="000000" w:themeColor="text1"/>
        </w:rPr>
      </w:pPr>
      <w:r w:rsidRPr="00CD3F18">
        <w:rPr>
          <w:rFonts w:ascii="Palatino Linotype" w:eastAsia="Palatino Linotype" w:hAnsi="Palatino Linotype" w:cs="Palatino Linotype"/>
          <w:b/>
          <w:color w:val="000000" w:themeColor="text1"/>
        </w:rPr>
        <w:t>PRIMERO</w:t>
      </w:r>
      <w:r w:rsidRPr="00CD3F18">
        <w:rPr>
          <w:rFonts w:ascii="Palatino Linotype" w:eastAsia="Palatino Linotype" w:hAnsi="Palatino Linotype" w:cs="Palatino Linotype"/>
          <w:color w:val="000000" w:themeColor="text1"/>
        </w:rPr>
        <w:t xml:space="preserve">. Resultan </w:t>
      </w:r>
      <w:r w:rsidRPr="00CD3F18">
        <w:rPr>
          <w:rFonts w:ascii="Palatino Linotype" w:eastAsia="Palatino Linotype" w:hAnsi="Palatino Linotype" w:cs="Palatino Linotype"/>
          <w:b/>
          <w:color w:val="000000" w:themeColor="text1"/>
        </w:rPr>
        <w:t>FUNDADAS</w:t>
      </w:r>
      <w:r w:rsidRPr="00CD3F18">
        <w:rPr>
          <w:rFonts w:ascii="Palatino Linotype" w:eastAsia="Palatino Linotype" w:hAnsi="Palatino Linotype" w:cs="Palatino Linotype"/>
          <w:color w:val="000000" w:themeColor="text1"/>
        </w:rPr>
        <w:t xml:space="preserve"> las razones o motivos de inconformidad hechos valer en el recurso de revisión </w:t>
      </w:r>
      <w:r w:rsidR="00E27D97" w:rsidRPr="00CD3F18">
        <w:rPr>
          <w:rFonts w:ascii="Palatino Linotype" w:eastAsia="Palatino Linotype" w:hAnsi="Palatino Linotype" w:cs="Palatino Linotype"/>
          <w:b/>
          <w:color w:val="000000" w:themeColor="text1"/>
        </w:rPr>
        <w:t>04638</w:t>
      </w:r>
      <w:r w:rsidRPr="00CD3F18">
        <w:rPr>
          <w:rFonts w:ascii="Palatino Linotype" w:eastAsia="Palatino Linotype" w:hAnsi="Palatino Linotype" w:cs="Palatino Linotype"/>
          <w:b/>
          <w:color w:val="000000" w:themeColor="text1"/>
        </w:rPr>
        <w:t>/INFOEM/IP/RR/2025</w:t>
      </w:r>
      <w:r w:rsidRPr="00CD3F18">
        <w:rPr>
          <w:rFonts w:ascii="Palatino Linotype" w:eastAsia="Palatino Linotype" w:hAnsi="Palatino Linotype" w:cs="Palatino Linotype"/>
          <w:color w:val="000000" w:themeColor="text1"/>
        </w:rPr>
        <w:t>,</w:t>
      </w:r>
      <w:r w:rsidRPr="00CD3F18">
        <w:rPr>
          <w:rFonts w:ascii="Palatino Linotype" w:eastAsia="Palatino Linotype" w:hAnsi="Palatino Linotype" w:cs="Palatino Linotype"/>
          <w:b/>
          <w:color w:val="000000" w:themeColor="text1"/>
        </w:rPr>
        <w:t xml:space="preserve"> </w:t>
      </w:r>
      <w:r w:rsidRPr="00CD3F18">
        <w:rPr>
          <w:rFonts w:ascii="Palatino Linotype" w:eastAsia="Palatino Linotype" w:hAnsi="Palatino Linotype" w:cs="Palatino Linotype"/>
          <w:color w:val="000000" w:themeColor="text1"/>
        </w:rPr>
        <w:t xml:space="preserve">en términos </w:t>
      </w:r>
      <w:r w:rsidR="00FC679B" w:rsidRPr="00CD3F18">
        <w:rPr>
          <w:rFonts w:ascii="Palatino Linotype" w:eastAsia="Palatino Linotype" w:hAnsi="Palatino Linotype" w:cs="Palatino Linotype"/>
          <w:color w:val="000000" w:themeColor="text1"/>
        </w:rPr>
        <w:t>del</w:t>
      </w:r>
      <w:r w:rsidRPr="00CD3F18">
        <w:rPr>
          <w:rFonts w:ascii="Palatino Linotype" w:eastAsia="Palatino Linotype" w:hAnsi="Palatino Linotype" w:cs="Palatino Linotype"/>
          <w:color w:val="000000" w:themeColor="text1"/>
        </w:rPr>
        <w:t xml:space="preserve"> </w:t>
      </w:r>
      <w:r w:rsidR="00FC679B" w:rsidRPr="00CD3F18">
        <w:rPr>
          <w:rFonts w:ascii="Palatino Linotype" w:eastAsia="Palatino Linotype" w:hAnsi="Palatino Linotype" w:cs="Palatino Linotype"/>
          <w:b/>
          <w:color w:val="000000" w:themeColor="text1"/>
        </w:rPr>
        <w:t>Considerando</w:t>
      </w:r>
      <w:r w:rsidRPr="00CD3F18">
        <w:rPr>
          <w:rFonts w:ascii="Palatino Linotype" w:eastAsia="Palatino Linotype" w:hAnsi="Palatino Linotype" w:cs="Palatino Linotype"/>
          <w:b/>
          <w:color w:val="000000" w:themeColor="text1"/>
        </w:rPr>
        <w:t xml:space="preserve"> CUARTO </w:t>
      </w:r>
      <w:r w:rsidRPr="00CD3F18">
        <w:rPr>
          <w:rFonts w:ascii="Palatino Linotype" w:eastAsia="Palatino Linotype" w:hAnsi="Palatino Linotype" w:cs="Palatino Linotype"/>
          <w:color w:val="000000" w:themeColor="text1"/>
        </w:rPr>
        <w:t>de la presente resolución</w:t>
      </w:r>
      <w:r w:rsidRPr="00CD3F18">
        <w:rPr>
          <w:rFonts w:ascii="Palatino Linotype" w:eastAsia="Palatino Linotype" w:hAnsi="Palatino Linotype" w:cs="Palatino Linotype"/>
          <w:b/>
          <w:color w:val="000000" w:themeColor="text1"/>
        </w:rPr>
        <w:t>.</w:t>
      </w:r>
    </w:p>
    <w:p w:rsidR="002B7A1B" w:rsidRPr="00CD3F18" w:rsidRDefault="002B7A1B" w:rsidP="00CD3F18">
      <w:pPr>
        <w:spacing w:line="360" w:lineRule="auto"/>
        <w:jc w:val="both"/>
        <w:rPr>
          <w:rFonts w:ascii="Palatino Linotype" w:eastAsia="Palatino Linotype" w:hAnsi="Palatino Linotype" w:cs="Palatino Linotype"/>
          <w:b/>
          <w:color w:val="000000" w:themeColor="text1"/>
        </w:rPr>
      </w:pPr>
    </w:p>
    <w:p w:rsidR="002B7A1B" w:rsidRPr="00CD3F18" w:rsidRDefault="002B7A1B" w:rsidP="00CD3F18">
      <w:pPr>
        <w:spacing w:line="360" w:lineRule="auto"/>
        <w:jc w:val="both"/>
        <w:rPr>
          <w:rFonts w:ascii="Palatino Linotype" w:eastAsia="Palatino Linotype" w:hAnsi="Palatino Linotype" w:cs="Palatino Linotype"/>
          <w:color w:val="000000" w:themeColor="text1"/>
        </w:rPr>
      </w:pPr>
      <w:bookmarkStart w:id="7" w:name="_heading=h.1ksv4uv" w:colFirst="0" w:colLast="0"/>
      <w:bookmarkEnd w:id="7"/>
      <w:r w:rsidRPr="00CD3F18">
        <w:rPr>
          <w:rFonts w:ascii="Palatino Linotype" w:eastAsia="Palatino Linotype" w:hAnsi="Palatino Linotype" w:cs="Palatino Linotype"/>
          <w:b/>
          <w:color w:val="000000" w:themeColor="text1"/>
        </w:rPr>
        <w:t>SEGUNDO.</w:t>
      </w:r>
      <w:r w:rsidRPr="00CD3F18">
        <w:rPr>
          <w:rFonts w:ascii="Palatino Linotype" w:eastAsia="Palatino Linotype" w:hAnsi="Palatino Linotype" w:cs="Palatino Linotype"/>
          <w:color w:val="000000" w:themeColor="text1"/>
        </w:rPr>
        <w:t xml:space="preserve"> Se </w:t>
      </w:r>
      <w:r w:rsidR="00E27D97" w:rsidRPr="00CD3F18">
        <w:rPr>
          <w:rFonts w:ascii="Palatino Linotype" w:eastAsia="Palatino Linotype" w:hAnsi="Palatino Linotype" w:cs="Palatino Linotype"/>
          <w:b/>
          <w:color w:val="000000" w:themeColor="text1"/>
        </w:rPr>
        <w:t>REVOCA</w:t>
      </w:r>
      <w:r w:rsidRPr="00CD3F18">
        <w:rPr>
          <w:rFonts w:ascii="Palatino Linotype" w:eastAsia="Palatino Linotype" w:hAnsi="Palatino Linotype" w:cs="Palatino Linotype"/>
          <w:b/>
          <w:color w:val="000000" w:themeColor="text1"/>
        </w:rPr>
        <w:t xml:space="preserve"> </w:t>
      </w:r>
      <w:r w:rsidR="006E679E" w:rsidRPr="00CD3F18">
        <w:rPr>
          <w:rFonts w:ascii="Palatino Linotype" w:eastAsia="Palatino Linotype" w:hAnsi="Palatino Linotype" w:cs="Palatino Linotype"/>
          <w:color w:val="000000" w:themeColor="text1"/>
        </w:rPr>
        <w:t>la respuesta emitida</w:t>
      </w:r>
      <w:r w:rsidR="00513B42">
        <w:rPr>
          <w:rFonts w:ascii="Palatino Linotype" w:eastAsia="Palatino Linotype" w:hAnsi="Palatino Linotype" w:cs="Palatino Linotype"/>
          <w:color w:val="000000" w:themeColor="text1"/>
        </w:rPr>
        <w:t xml:space="preserve"> por </w:t>
      </w:r>
      <w:r w:rsidRPr="00CD3F18">
        <w:rPr>
          <w:rFonts w:ascii="Palatino Linotype" w:eastAsia="Palatino Linotype" w:hAnsi="Palatino Linotype" w:cs="Palatino Linotype"/>
          <w:color w:val="000000" w:themeColor="text1"/>
        </w:rPr>
        <w:t>l</w:t>
      </w:r>
      <w:r w:rsidR="001428AA">
        <w:rPr>
          <w:rFonts w:ascii="Palatino Linotype" w:eastAsia="Palatino Linotype" w:hAnsi="Palatino Linotype" w:cs="Palatino Linotype"/>
          <w:color w:val="000000" w:themeColor="text1"/>
        </w:rPr>
        <w:t>a</w:t>
      </w:r>
      <w:r w:rsidRPr="00CD3F18">
        <w:rPr>
          <w:rFonts w:ascii="Palatino Linotype" w:eastAsia="Palatino Linotype" w:hAnsi="Palatino Linotype" w:cs="Palatino Linotype"/>
          <w:color w:val="000000" w:themeColor="text1"/>
        </w:rPr>
        <w:t xml:space="preserve"> </w:t>
      </w:r>
      <w:r w:rsidR="00EB7C0B" w:rsidRPr="00CD3F18">
        <w:rPr>
          <w:rFonts w:ascii="Palatino Linotype" w:eastAsia="Palatino Linotype" w:hAnsi="Palatino Linotype" w:cs="Palatino Linotype"/>
          <w:b/>
          <w:bCs/>
          <w:color w:val="000000" w:themeColor="text1"/>
        </w:rPr>
        <w:t>Secretaría de Movilidad</w:t>
      </w:r>
      <w:r w:rsidRPr="00CD3F18">
        <w:rPr>
          <w:rFonts w:ascii="Palatino Linotype" w:eastAsia="Palatino Linotype" w:hAnsi="Palatino Linotype" w:cs="Palatino Linotype"/>
          <w:b/>
          <w:bCs/>
          <w:color w:val="000000" w:themeColor="text1"/>
        </w:rPr>
        <w:t xml:space="preserve"> </w:t>
      </w:r>
      <w:r w:rsidRPr="00CD3F18">
        <w:rPr>
          <w:rFonts w:ascii="Palatino Linotype" w:eastAsia="Palatino Linotype" w:hAnsi="Palatino Linotype" w:cs="Palatino Linotype"/>
          <w:color w:val="000000" w:themeColor="text1"/>
        </w:rPr>
        <w:t xml:space="preserve">y se </w:t>
      </w:r>
      <w:r w:rsidRPr="00CD3F18">
        <w:rPr>
          <w:rFonts w:ascii="Palatino Linotype" w:eastAsia="Palatino Linotype" w:hAnsi="Palatino Linotype" w:cs="Palatino Linotype"/>
          <w:b/>
          <w:color w:val="000000" w:themeColor="text1"/>
        </w:rPr>
        <w:t>ORDENA</w:t>
      </w:r>
      <w:r w:rsidRPr="00CD3F18">
        <w:rPr>
          <w:rFonts w:ascii="Palatino Linotype" w:eastAsia="Palatino Linotype" w:hAnsi="Palatino Linotype" w:cs="Palatino Linotype"/>
          <w:color w:val="000000" w:themeColor="text1"/>
        </w:rPr>
        <w:t xml:space="preserve"> entregar, vía Sistema de Acceso a la Información Mexiquense </w:t>
      </w:r>
      <w:r w:rsidR="006E679E" w:rsidRPr="00CD3F18">
        <w:rPr>
          <w:rFonts w:ascii="Palatino Linotype" w:eastAsia="Palatino Linotype" w:hAnsi="Palatino Linotype" w:cs="Palatino Linotype"/>
          <w:b/>
          <w:color w:val="000000" w:themeColor="text1"/>
        </w:rPr>
        <w:t>(SAIMEX)</w:t>
      </w:r>
      <w:r w:rsidRPr="00CD3F18">
        <w:rPr>
          <w:rFonts w:ascii="Palatino Linotype" w:eastAsia="Palatino Linotype" w:hAnsi="Palatino Linotype" w:cs="Palatino Linotype"/>
          <w:color w:val="000000" w:themeColor="text1"/>
        </w:rPr>
        <w:t xml:space="preserve">, </w:t>
      </w:r>
      <w:r w:rsidR="00D2445C" w:rsidRPr="00CD3F18">
        <w:rPr>
          <w:rFonts w:ascii="Palatino Linotype" w:eastAsia="Palatino Linotype" w:hAnsi="Palatino Linotype" w:cs="Palatino Linotype"/>
          <w:color w:val="000000" w:themeColor="text1"/>
        </w:rPr>
        <w:t xml:space="preserve">previa búsqueda exhaustiva y razonable, de ser el caso en versión pública, </w:t>
      </w:r>
      <w:r w:rsidRPr="00CD3F18">
        <w:rPr>
          <w:rFonts w:ascii="Palatino Linotype" w:eastAsia="Palatino Linotype" w:hAnsi="Palatino Linotype" w:cs="Palatino Linotype"/>
          <w:color w:val="000000" w:themeColor="text1"/>
        </w:rPr>
        <w:t>la siguiente información</w:t>
      </w:r>
      <w:r w:rsidR="00EB7C0B" w:rsidRPr="00CD3F18">
        <w:rPr>
          <w:rFonts w:ascii="Palatino Linotype" w:eastAsia="Palatino Linotype" w:hAnsi="Palatino Linotype" w:cs="Palatino Linotype"/>
          <w:color w:val="000000" w:themeColor="text1"/>
        </w:rPr>
        <w:t xml:space="preserve">, </w:t>
      </w:r>
      <w:r w:rsidR="00EB7C0B" w:rsidRPr="00CD3F18">
        <w:rPr>
          <w:rFonts w:ascii="Palatino Linotype" w:eastAsia="Palatino Linotype" w:hAnsi="Palatino Linotype" w:cs="Palatino Linotype"/>
          <w:b/>
          <w:color w:val="000000" w:themeColor="text1"/>
        </w:rPr>
        <w:t>vigente al 04 de marzo de 2025</w:t>
      </w:r>
      <w:r w:rsidR="006E679E" w:rsidRPr="00CD3F18">
        <w:rPr>
          <w:rFonts w:ascii="Palatino Linotype" w:eastAsia="Palatino Linotype" w:hAnsi="Palatino Linotype" w:cs="Palatino Linotype"/>
          <w:color w:val="000000" w:themeColor="text1"/>
        </w:rPr>
        <w:t>:</w:t>
      </w:r>
    </w:p>
    <w:p w:rsidR="002B7A1B" w:rsidRPr="00CD3F18" w:rsidRDefault="002B7A1B" w:rsidP="00CD3F18">
      <w:pPr>
        <w:jc w:val="both"/>
        <w:rPr>
          <w:rFonts w:ascii="Palatino Linotype" w:eastAsia="Palatino Linotype" w:hAnsi="Palatino Linotype" w:cs="Palatino Linotype"/>
          <w:color w:val="000000" w:themeColor="text1"/>
        </w:rPr>
      </w:pPr>
    </w:p>
    <w:p w:rsidR="00EB7C0B" w:rsidRDefault="00EB7C0B" w:rsidP="00CD3F18">
      <w:pPr>
        <w:spacing w:line="360" w:lineRule="auto"/>
        <w:jc w:val="both"/>
        <w:rPr>
          <w:rFonts w:ascii="Palatino Linotype" w:eastAsia="Palatino Linotype" w:hAnsi="Palatino Linotype" w:cs="Palatino Linotype"/>
          <w:b/>
          <w:color w:val="000000" w:themeColor="text1"/>
        </w:rPr>
      </w:pPr>
      <w:r w:rsidRPr="00CD3F18">
        <w:rPr>
          <w:rFonts w:ascii="Palatino Linotype" w:eastAsia="Palatino Linotype" w:hAnsi="Palatino Linotype" w:cs="Palatino Linotype"/>
          <w:b/>
          <w:color w:val="000000" w:themeColor="text1"/>
        </w:rPr>
        <w:t>1. Las concesiones, permisos o autorizaciones, para la prestación del servicio de arrastre, salvamento, guarda, custodia y depósito de vehículos, en las que conste nombre del representante, teléfonos de oficina y domicilio de oficina.</w:t>
      </w:r>
    </w:p>
    <w:p w:rsidR="001428AA" w:rsidRPr="00CD3F18" w:rsidRDefault="001428AA" w:rsidP="00CD3F18">
      <w:pPr>
        <w:spacing w:line="360" w:lineRule="auto"/>
        <w:jc w:val="both"/>
        <w:rPr>
          <w:rFonts w:ascii="Palatino Linotype" w:eastAsia="Palatino Linotype" w:hAnsi="Palatino Linotype" w:cs="Palatino Linotype"/>
          <w:b/>
          <w:color w:val="000000" w:themeColor="text1"/>
        </w:rPr>
      </w:pPr>
    </w:p>
    <w:p w:rsidR="00576C88" w:rsidRPr="00CD3F18" w:rsidRDefault="00EB7C0B" w:rsidP="00CD3F18">
      <w:pPr>
        <w:spacing w:line="360" w:lineRule="auto"/>
        <w:jc w:val="both"/>
        <w:rPr>
          <w:rFonts w:ascii="Palatino Linotype" w:eastAsia="Palatino Linotype" w:hAnsi="Palatino Linotype" w:cs="Palatino Linotype"/>
          <w:b/>
          <w:color w:val="000000" w:themeColor="text1"/>
        </w:rPr>
      </w:pPr>
      <w:r w:rsidRPr="00CD3F18">
        <w:rPr>
          <w:rFonts w:ascii="Palatino Linotype" w:eastAsia="Palatino Linotype" w:hAnsi="Palatino Linotype" w:cs="Palatino Linotype"/>
          <w:b/>
          <w:color w:val="000000" w:themeColor="text1"/>
        </w:rPr>
        <w:lastRenderedPageBreak/>
        <w:t>2. Padrón de grúas concesionadas por municipio.</w:t>
      </w:r>
    </w:p>
    <w:p w:rsidR="00EB7C0B" w:rsidRPr="00CD3F18" w:rsidRDefault="00EB7C0B" w:rsidP="00CD3F18">
      <w:pPr>
        <w:spacing w:line="360" w:lineRule="auto"/>
        <w:jc w:val="both"/>
        <w:rPr>
          <w:rFonts w:ascii="Palatino Linotype" w:hAnsi="Palatino Linotype" w:cs="Tahoma"/>
          <w:color w:val="000000" w:themeColor="text1"/>
          <w:lang w:val="es-419"/>
        </w:rPr>
      </w:pPr>
    </w:p>
    <w:p w:rsidR="002272E3" w:rsidRPr="00CD3F18" w:rsidRDefault="002272E3" w:rsidP="00CD3F18">
      <w:pPr>
        <w:pStyle w:val="Prrafodelista"/>
        <w:tabs>
          <w:tab w:val="left" w:pos="8080"/>
        </w:tabs>
        <w:spacing w:line="360" w:lineRule="auto"/>
        <w:ind w:left="0"/>
        <w:jc w:val="both"/>
        <w:rPr>
          <w:rFonts w:ascii="Palatino Linotype" w:eastAsia="Calibri" w:hAnsi="Palatino Linotype" w:cs="Arial"/>
          <w:b/>
          <w:color w:val="000000" w:themeColor="text1"/>
        </w:rPr>
      </w:pPr>
      <w:r w:rsidRPr="00CD3F18">
        <w:rPr>
          <w:rFonts w:ascii="Palatino Linotype" w:eastAsia="Calibri" w:hAnsi="Palatino Linotype" w:cs="Arial"/>
          <w:color w:val="000000" w:themeColor="text1"/>
        </w:rPr>
        <w:t xml:space="preserve">Para efectos de lo anterior; en su caso,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del </w:t>
      </w:r>
      <w:r w:rsidRPr="00CD3F18">
        <w:rPr>
          <w:rFonts w:ascii="Palatino Linotype" w:eastAsia="Calibri" w:hAnsi="Palatino Linotype" w:cs="Arial"/>
          <w:b/>
          <w:color w:val="000000" w:themeColor="text1"/>
        </w:rPr>
        <w:t>RECURRENTE.</w:t>
      </w:r>
    </w:p>
    <w:p w:rsidR="00576C88" w:rsidRPr="00CD3F18" w:rsidRDefault="00576C88" w:rsidP="00CD3F18">
      <w:pPr>
        <w:spacing w:line="360" w:lineRule="auto"/>
        <w:jc w:val="both"/>
        <w:rPr>
          <w:rFonts w:ascii="Palatino Linotype" w:hAnsi="Palatino Linotype"/>
          <w:color w:val="000000" w:themeColor="text1"/>
        </w:rPr>
      </w:pPr>
    </w:p>
    <w:p w:rsidR="007A3783" w:rsidRPr="00CD3F18" w:rsidRDefault="007A3783" w:rsidP="00CD3F18">
      <w:pPr>
        <w:spacing w:line="360" w:lineRule="auto"/>
        <w:jc w:val="both"/>
        <w:rPr>
          <w:rFonts w:ascii="Palatino Linotype" w:eastAsia="Palatino Linotype" w:hAnsi="Palatino Linotype" w:cs="Palatino Linotype"/>
          <w:color w:val="000000" w:themeColor="text1"/>
        </w:rPr>
      </w:pPr>
      <w:r w:rsidRPr="00CD3F18">
        <w:rPr>
          <w:rFonts w:ascii="Palatino Linotype" w:eastAsia="Palatino Linotype" w:hAnsi="Palatino Linotype" w:cs="Palatino Linotype"/>
          <w:color w:val="000000" w:themeColor="text1"/>
        </w:rPr>
        <w:t xml:space="preserve">Para el caso de que el </w:t>
      </w:r>
      <w:r w:rsidRPr="00CD3F18">
        <w:rPr>
          <w:rFonts w:ascii="Palatino Linotype" w:eastAsia="Palatino Linotype" w:hAnsi="Palatino Linotype" w:cs="Palatino Linotype"/>
          <w:b/>
          <w:color w:val="000000" w:themeColor="text1"/>
        </w:rPr>
        <w:t>SUJETO OBLIGADO</w:t>
      </w:r>
      <w:r w:rsidRPr="00CD3F18">
        <w:rPr>
          <w:rFonts w:ascii="Palatino Linotype" w:eastAsia="Palatino Linotype" w:hAnsi="Palatino Linotype" w:cs="Palatino Linotype"/>
          <w:color w:val="000000" w:themeColor="text1"/>
        </w:rPr>
        <w:t>, luego de la búsqueda exhaustiva y razonable no cuente con la in</w:t>
      </w:r>
      <w:r w:rsidR="004D57AD" w:rsidRPr="00CD3F18">
        <w:rPr>
          <w:rFonts w:ascii="Palatino Linotype" w:eastAsia="Palatino Linotype" w:hAnsi="Palatino Linotype" w:cs="Palatino Linotype"/>
          <w:color w:val="000000" w:themeColor="text1"/>
        </w:rPr>
        <w:t>formación ordenada en el punto 1</w:t>
      </w:r>
      <w:r w:rsidRPr="00CD3F18">
        <w:rPr>
          <w:rFonts w:ascii="Palatino Linotype" w:eastAsia="Palatino Linotype" w:hAnsi="Palatino Linotype" w:cs="Palatino Linotype"/>
          <w:color w:val="000000" w:themeColor="text1"/>
        </w:rPr>
        <w:t>,</w:t>
      </w:r>
      <w:r w:rsidR="004D57AD" w:rsidRPr="00CD3F18">
        <w:rPr>
          <w:rFonts w:ascii="Palatino Linotype" w:eastAsia="Palatino Linotype" w:hAnsi="Palatino Linotype" w:cs="Palatino Linotype"/>
          <w:color w:val="000000" w:themeColor="text1"/>
        </w:rPr>
        <w:t xml:space="preserve"> únicamente respecto a los teléfonos de oficina y domicilio de oficina</w:t>
      </w:r>
      <w:r w:rsidR="004D57AD" w:rsidRPr="00CD3F18">
        <w:rPr>
          <w:rFonts w:ascii="Palatino Linotype" w:eastAsia="Palatino Linotype" w:hAnsi="Palatino Linotype" w:cs="Palatino Linotype"/>
          <w:b/>
          <w:color w:val="000000" w:themeColor="text1"/>
        </w:rPr>
        <w:t xml:space="preserve">, </w:t>
      </w:r>
      <w:r w:rsidR="004D57AD" w:rsidRPr="00CD3F18">
        <w:rPr>
          <w:rFonts w:ascii="Palatino Linotype" w:eastAsia="Palatino Linotype" w:hAnsi="Palatino Linotype" w:cs="Palatino Linotype"/>
          <w:color w:val="000000" w:themeColor="text1"/>
        </w:rPr>
        <w:t xml:space="preserve">así como la que se ordena en el punto 2, </w:t>
      </w:r>
      <w:r w:rsidRPr="00CD3F18">
        <w:rPr>
          <w:rFonts w:ascii="Palatino Linotype" w:eastAsia="Palatino Linotype" w:hAnsi="Palatino Linotype" w:cs="Palatino Linotype"/>
          <w:color w:val="000000" w:themeColor="text1"/>
        </w:rPr>
        <w:t>por no haberse generado</w:t>
      </w:r>
      <w:r w:rsidR="004D57AD" w:rsidRPr="00CD3F18">
        <w:rPr>
          <w:rFonts w:ascii="Palatino Linotype" w:eastAsia="Palatino Linotype" w:hAnsi="Palatino Linotype" w:cs="Palatino Linotype"/>
          <w:color w:val="000000" w:themeColor="text1"/>
        </w:rPr>
        <w:t>, poseído o administrado</w:t>
      </w:r>
      <w:r w:rsidR="00CC344E" w:rsidRPr="00CD3F18">
        <w:rPr>
          <w:rFonts w:ascii="Palatino Linotype" w:eastAsia="Palatino Linotype" w:hAnsi="Palatino Linotype" w:cs="Palatino Linotype"/>
          <w:color w:val="000000" w:themeColor="text1"/>
        </w:rPr>
        <w:t xml:space="preserve"> a la fecha de la solicitud</w:t>
      </w:r>
      <w:r w:rsidRPr="00CD3F18">
        <w:rPr>
          <w:rFonts w:ascii="Palatino Linotype" w:eastAsia="Palatino Linotype" w:hAnsi="Palatino Linotype" w:cs="Palatino Linotype"/>
          <w:color w:val="000000" w:themeColor="text1"/>
        </w:rPr>
        <w:t>, bastará que lo haga del conocimiento del RECURRENTE al momento de dar cumplimiento a la presente Resolución, en términos del artículo 19, párrafo segundo, de la Ley de Transparencia y Acceso a la Información Pública del Estado de México y Municipios.</w:t>
      </w:r>
    </w:p>
    <w:p w:rsidR="00D2445C" w:rsidRPr="00CD3F18" w:rsidRDefault="00D2445C" w:rsidP="00CD3F18">
      <w:pPr>
        <w:spacing w:line="360" w:lineRule="auto"/>
        <w:jc w:val="both"/>
        <w:rPr>
          <w:rFonts w:ascii="Palatino Linotype" w:eastAsia="Palatino Linotype" w:hAnsi="Palatino Linotype" w:cs="Palatino Linotype"/>
          <w:b/>
          <w:color w:val="000000" w:themeColor="text1"/>
        </w:rPr>
      </w:pPr>
    </w:p>
    <w:p w:rsidR="002B7A1B" w:rsidRPr="00CD3F18" w:rsidRDefault="006E679E" w:rsidP="00CD3F18">
      <w:pPr>
        <w:spacing w:line="360" w:lineRule="auto"/>
        <w:jc w:val="both"/>
        <w:rPr>
          <w:rFonts w:ascii="Palatino Linotype" w:eastAsia="Palatino Linotype" w:hAnsi="Palatino Linotype" w:cs="Palatino Linotype"/>
          <w:color w:val="000000" w:themeColor="text1"/>
        </w:rPr>
      </w:pPr>
      <w:r w:rsidRPr="00CD3F18">
        <w:rPr>
          <w:rFonts w:ascii="Palatino Linotype" w:eastAsia="Palatino Linotype" w:hAnsi="Palatino Linotype" w:cs="Palatino Linotype"/>
          <w:b/>
          <w:color w:val="000000" w:themeColor="text1"/>
        </w:rPr>
        <w:t>TERCERO</w:t>
      </w:r>
      <w:r w:rsidR="002B7A1B" w:rsidRPr="00CD3F18">
        <w:rPr>
          <w:rFonts w:ascii="Palatino Linotype" w:eastAsia="Palatino Linotype" w:hAnsi="Palatino Linotype" w:cs="Palatino Linotype"/>
          <w:b/>
          <w:color w:val="000000" w:themeColor="text1"/>
        </w:rPr>
        <w:t>. NOTIFÍQUESE</w:t>
      </w:r>
      <w:r w:rsidR="002B7A1B" w:rsidRPr="00CD3F18">
        <w:rPr>
          <w:rFonts w:ascii="Palatino Linotype" w:eastAsia="Palatino Linotype" w:hAnsi="Palatino Linotype" w:cs="Palatino Linotype"/>
          <w:color w:val="000000" w:themeColor="text1"/>
        </w:rPr>
        <w:t xml:space="preserve"> la presente resolución al Titular de la Unidad de Transparencia del Sujeto Obligado vía SAIMEX, para que conforme al artículo 186 último párrafo, 189 segundo párrafo y 194 de la Ley de Transparencia y Acceso a la Información Pública del Estado de México y Municipios; </w:t>
      </w:r>
      <w:r w:rsidR="002B7A1B" w:rsidRPr="00CD3F18">
        <w:rPr>
          <w:rFonts w:ascii="Palatino Linotype" w:eastAsia="Palatino Linotype" w:hAnsi="Palatino Linotype" w:cs="Palatino Linotype"/>
          <w:b/>
          <w:color w:val="000000" w:themeColor="text1"/>
        </w:rPr>
        <w:t xml:space="preserve">dé cumplimiento a lo ordenado dentro del plazo </w:t>
      </w:r>
      <w:r w:rsidR="002B7A1B" w:rsidRPr="00CD3F18">
        <w:rPr>
          <w:rFonts w:ascii="Palatino Linotype" w:eastAsia="Palatino Linotype" w:hAnsi="Palatino Linotype" w:cs="Palatino Linotype"/>
          <w:color w:val="000000" w:themeColor="text1"/>
        </w:rPr>
        <w:t>de</w:t>
      </w:r>
      <w:r w:rsidR="002B7A1B" w:rsidRPr="00CD3F18">
        <w:rPr>
          <w:rFonts w:ascii="Palatino Linotype" w:eastAsia="Palatino Linotype" w:hAnsi="Palatino Linotype" w:cs="Palatino Linotype"/>
          <w:b/>
          <w:color w:val="000000" w:themeColor="text1"/>
        </w:rPr>
        <w:t xml:space="preserve"> diez días hábiles, </w:t>
      </w:r>
      <w:r w:rsidR="002B7A1B" w:rsidRPr="00CD3F18">
        <w:rPr>
          <w:rFonts w:ascii="Palatino Linotype" w:eastAsia="Palatino Linotype" w:hAnsi="Palatino Linotype" w:cs="Palatino Linotype"/>
          <w:color w:val="000000" w:themeColor="text1"/>
        </w:rPr>
        <w:t xml:space="preserve">e informe a este Instituto en un plazo de tres días hábiles siguientes sobre el cumplimiento dado a la presente y, se le apercibe que en caso de negarse a cumplir la presente resolución o hacerlo de manera parcial, se le impondrá una medida de apremio de </w:t>
      </w:r>
      <w:r w:rsidR="002B7A1B" w:rsidRPr="00CD3F18">
        <w:rPr>
          <w:rFonts w:ascii="Palatino Linotype" w:eastAsia="Palatino Linotype" w:hAnsi="Palatino Linotype" w:cs="Palatino Linotype"/>
          <w:color w:val="000000" w:themeColor="text1"/>
        </w:rPr>
        <w:lastRenderedPageBreak/>
        <w:t>conformidad con lo previsto en los artículos 198, 200, fracción III; 214, 215 y 216 de la Ley  de Transparencia y Acceso a la Información Pública del Estado de México y Municipios.</w:t>
      </w:r>
    </w:p>
    <w:p w:rsidR="002B7A1B" w:rsidRPr="00CD3F18" w:rsidRDefault="002B7A1B" w:rsidP="00CD3F18">
      <w:pPr>
        <w:spacing w:line="360" w:lineRule="auto"/>
        <w:jc w:val="both"/>
        <w:rPr>
          <w:rFonts w:ascii="Palatino Linotype" w:eastAsia="Palatino Linotype" w:hAnsi="Palatino Linotype" w:cs="Palatino Linotype"/>
          <w:color w:val="000000" w:themeColor="text1"/>
        </w:rPr>
      </w:pPr>
    </w:p>
    <w:p w:rsidR="002B7A1B" w:rsidRPr="00CD3F18" w:rsidRDefault="006E679E" w:rsidP="00CD3F18">
      <w:pPr>
        <w:spacing w:line="360" w:lineRule="auto"/>
        <w:jc w:val="both"/>
        <w:rPr>
          <w:rFonts w:ascii="Palatino Linotype" w:eastAsia="Palatino Linotype" w:hAnsi="Palatino Linotype" w:cs="Palatino Linotype"/>
          <w:color w:val="000000" w:themeColor="text1"/>
        </w:rPr>
      </w:pPr>
      <w:bookmarkStart w:id="8" w:name="_heading=h.3rdcrjn" w:colFirst="0" w:colLast="0"/>
      <w:bookmarkEnd w:id="8"/>
      <w:r w:rsidRPr="00CD3F18">
        <w:rPr>
          <w:rFonts w:ascii="Palatino Linotype" w:eastAsia="Palatino Linotype" w:hAnsi="Palatino Linotype" w:cs="Palatino Linotype"/>
          <w:b/>
          <w:color w:val="000000" w:themeColor="text1"/>
        </w:rPr>
        <w:t>CUARTO</w:t>
      </w:r>
      <w:r w:rsidR="002B7A1B" w:rsidRPr="00CD3F18">
        <w:rPr>
          <w:rFonts w:ascii="Palatino Linotype" w:eastAsia="Palatino Linotype" w:hAnsi="Palatino Linotype" w:cs="Palatino Linotype"/>
          <w:b/>
          <w:color w:val="000000" w:themeColor="text1"/>
        </w:rPr>
        <w:t xml:space="preserve">. </w:t>
      </w:r>
      <w:r w:rsidR="002B7A1B" w:rsidRPr="00CD3F18">
        <w:rPr>
          <w:rFonts w:ascii="Palatino Linotype" w:eastAsia="Palatino Linotype" w:hAnsi="Palatino Linotype" w:cs="Palatino Linotype"/>
          <w:color w:val="000000" w:themeColor="text1"/>
        </w:rPr>
        <w:t xml:space="preserve">De conformidad con el artículo 198 de la Ley de Transparencia y Acceso a la Información Pública del Estado de México y Municipios, de considerarlo procedente, el </w:t>
      </w:r>
      <w:r w:rsidR="002B7A1B" w:rsidRPr="00CD3F18">
        <w:rPr>
          <w:rFonts w:ascii="Palatino Linotype" w:eastAsia="Palatino Linotype" w:hAnsi="Palatino Linotype" w:cs="Palatino Linotype"/>
          <w:b/>
          <w:color w:val="000000" w:themeColor="text1"/>
        </w:rPr>
        <w:t>SUJETO OBLIGADO</w:t>
      </w:r>
      <w:r w:rsidR="002B7A1B" w:rsidRPr="00CD3F18">
        <w:rPr>
          <w:rFonts w:ascii="Palatino Linotype" w:eastAsia="Palatino Linotype" w:hAnsi="Palatino Linotype" w:cs="Palatino Linotype"/>
          <w:color w:val="000000" w:themeColor="text1"/>
        </w:rPr>
        <w:t xml:space="preserve"> de manera fundada y motivada, podrá solicitar una ampliación de plazo para el cumplimiento de la presente resolución.</w:t>
      </w:r>
    </w:p>
    <w:p w:rsidR="00177B12" w:rsidRPr="00CD3F18" w:rsidRDefault="00177B12" w:rsidP="00CD3F18">
      <w:pPr>
        <w:spacing w:line="360" w:lineRule="auto"/>
        <w:jc w:val="both"/>
        <w:rPr>
          <w:rFonts w:ascii="Palatino Linotype" w:eastAsiaTheme="minorHAnsi" w:hAnsi="Palatino Linotype" w:cs="Arial"/>
          <w:color w:val="000000" w:themeColor="text1"/>
          <w:lang w:eastAsia="en-US"/>
        </w:rPr>
      </w:pPr>
    </w:p>
    <w:p w:rsidR="00177B12" w:rsidRPr="00CD3F18" w:rsidRDefault="006E679E" w:rsidP="00CD3F18">
      <w:pPr>
        <w:spacing w:line="360" w:lineRule="auto"/>
        <w:contextualSpacing/>
        <w:jc w:val="both"/>
        <w:rPr>
          <w:rFonts w:ascii="Palatino Linotype" w:hAnsi="Palatino Linotype" w:cs="Arial"/>
          <w:color w:val="000000" w:themeColor="text1"/>
          <w:lang w:eastAsia="en-US"/>
        </w:rPr>
      </w:pPr>
      <w:r w:rsidRPr="00CD3F18">
        <w:rPr>
          <w:rFonts w:ascii="Palatino Linotype" w:hAnsi="Palatino Linotype" w:cs="Arial"/>
          <w:b/>
          <w:bCs/>
          <w:color w:val="000000" w:themeColor="text1"/>
          <w:lang w:eastAsia="en-US"/>
        </w:rPr>
        <w:t>QUINTO</w:t>
      </w:r>
      <w:r w:rsidR="00177B12" w:rsidRPr="00CD3F18">
        <w:rPr>
          <w:rFonts w:ascii="Palatino Linotype" w:hAnsi="Palatino Linotype" w:cs="Arial"/>
          <w:b/>
          <w:bCs/>
          <w:color w:val="000000" w:themeColor="text1"/>
          <w:lang w:eastAsia="en-US"/>
        </w:rPr>
        <w:t>. NOTIFÍQUESE</w:t>
      </w:r>
      <w:r w:rsidR="00177B12" w:rsidRPr="00CD3F18">
        <w:rPr>
          <w:rFonts w:ascii="Palatino Linotype" w:hAnsi="Palatino Linotype" w:cs="Arial"/>
          <w:color w:val="000000" w:themeColor="text1"/>
          <w:lang w:eastAsia="en-US"/>
        </w:rPr>
        <w:t xml:space="preserve"> la presente resolución a la parte </w:t>
      </w:r>
      <w:r w:rsidR="00177B12" w:rsidRPr="00CD3F18">
        <w:rPr>
          <w:rFonts w:ascii="Palatino Linotype" w:hAnsi="Palatino Linotype" w:cs="Arial"/>
          <w:b/>
          <w:bCs/>
          <w:color w:val="000000" w:themeColor="text1"/>
          <w:lang w:eastAsia="en-US"/>
        </w:rPr>
        <w:t>Recurrente</w:t>
      </w:r>
      <w:r w:rsidR="00177B12" w:rsidRPr="00CD3F18">
        <w:rPr>
          <w:rFonts w:ascii="Palatino Linotype" w:eastAsia="Calibri" w:hAnsi="Palatino Linotype"/>
          <w:color w:val="000000" w:themeColor="text1"/>
          <w:lang w:eastAsia="es-MX"/>
        </w:rPr>
        <w:t xml:space="preserve"> </w:t>
      </w:r>
      <w:r w:rsidR="00177B12" w:rsidRPr="00CD3F18">
        <w:rPr>
          <w:rFonts w:ascii="Palatino Linotype" w:hAnsi="Palatino Linotype" w:cs="Arial"/>
          <w:color w:val="000000" w:themeColor="text1"/>
          <w:lang w:eastAsia="en-US"/>
        </w:rPr>
        <w:t xml:space="preserve">a través del Sistema de Acceso a la Información Mexiquense </w:t>
      </w:r>
      <w:r w:rsidR="00177B12" w:rsidRPr="00CD3F18">
        <w:rPr>
          <w:rFonts w:ascii="Palatino Linotype" w:hAnsi="Palatino Linotype" w:cs="Arial"/>
          <w:b/>
          <w:bCs/>
          <w:color w:val="000000" w:themeColor="text1"/>
          <w:lang w:eastAsia="en-US"/>
        </w:rPr>
        <w:t>(SAIMEX)</w:t>
      </w:r>
      <w:r w:rsidR="00177B12" w:rsidRPr="00CD3F18">
        <w:rPr>
          <w:rFonts w:ascii="Palatino Linotype" w:hAnsi="Palatino Linotype" w:cs="Arial"/>
          <w:color w:val="000000" w:themeColor="text1"/>
          <w:lang w:eastAsia="en-US"/>
        </w:rPr>
        <w:t xml:space="preserve"> y hágase de su conocimiento que, en caso de considerar que la misma le causa algún perjuicio, podrá promover el Juicio de Amparo en los términos de las leyes aplicables, de acuerdo con lo estipulado por el artículo 196 de la Ley de Transparencia y Acceso a la Información Pública del Estado de México y Municipios.</w:t>
      </w:r>
    </w:p>
    <w:p w:rsidR="000E67B2" w:rsidRDefault="000E67B2" w:rsidP="00CD3F18">
      <w:pPr>
        <w:spacing w:line="360" w:lineRule="auto"/>
        <w:jc w:val="both"/>
        <w:rPr>
          <w:rFonts w:ascii="Palatino Linotype" w:eastAsia="Palatino Linotype" w:hAnsi="Palatino Linotype" w:cs="Palatino Linotype"/>
          <w:b/>
          <w:color w:val="000000" w:themeColor="text1"/>
        </w:rPr>
      </w:pPr>
    </w:p>
    <w:p w:rsidR="00F60C53" w:rsidRPr="00CD3F18" w:rsidRDefault="00AD2EDB" w:rsidP="00CD3F18">
      <w:pPr>
        <w:spacing w:before="240" w:after="240" w:line="360" w:lineRule="auto"/>
        <w:jc w:val="both"/>
        <w:rPr>
          <w:rFonts w:ascii="Palatino Linotype" w:eastAsia="Palatino Linotype" w:hAnsi="Palatino Linotype" w:cs="Palatino Linotype"/>
          <w:color w:val="000000" w:themeColor="text1"/>
        </w:rPr>
      </w:pPr>
      <w:r w:rsidRPr="00575AE2">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w:t>
      </w:r>
      <w:r>
        <w:rPr>
          <w:rFonts w:ascii="Palatino Linotype" w:eastAsia="Palatino Linotype" w:hAnsi="Palatino Linotype" w:cs="Palatino Linotype"/>
        </w:rPr>
        <w:t xml:space="preserve">CUARTA </w:t>
      </w:r>
      <w:r w:rsidRPr="00575AE2">
        <w:rPr>
          <w:rFonts w:ascii="Palatino Linotype" w:eastAsia="Palatino Linotype" w:hAnsi="Palatino Linotype" w:cs="Palatino Linotype"/>
        </w:rPr>
        <w:t xml:space="preserve">SESIÓN ORDINARIA, CELEBRADA EL </w:t>
      </w:r>
      <w:r>
        <w:rPr>
          <w:rFonts w:ascii="Palatino Linotype" w:eastAsia="Palatino Linotype" w:hAnsi="Palatino Linotype" w:cs="Palatino Linotype"/>
        </w:rPr>
        <w:t>VEINTICUATRO (24</w:t>
      </w:r>
      <w:r w:rsidRPr="00575AE2">
        <w:rPr>
          <w:rFonts w:ascii="Palatino Linotype" w:eastAsia="Palatino Linotype" w:hAnsi="Palatino Linotype" w:cs="Palatino Linotype"/>
        </w:rPr>
        <w:t xml:space="preserve">) DE </w:t>
      </w:r>
      <w:r>
        <w:rPr>
          <w:rFonts w:ascii="Palatino Linotype" w:eastAsia="Palatino Linotype" w:hAnsi="Palatino Linotype" w:cs="Palatino Linotype"/>
        </w:rPr>
        <w:t xml:space="preserve">SEPTIEMBRE </w:t>
      </w:r>
      <w:r w:rsidRPr="00575AE2">
        <w:rPr>
          <w:rFonts w:ascii="Palatino Linotype" w:eastAsia="Palatino Linotype" w:hAnsi="Palatino Linotype" w:cs="Palatino Linotype"/>
        </w:rPr>
        <w:t>DE DOS MIL VEINTICINCO, ANTE EL SECRETARIO TÉCNICO DEL PLENO ALEXIS TAPIA RAMÍREZ.</w:t>
      </w:r>
    </w:p>
    <w:p w:rsidR="0072148B" w:rsidRPr="00CD3F18" w:rsidRDefault="00F60C53" w:rsidP="009C5167">
      <w:pPr>
        <w:rPr>
          <w:rFonts w:ascii="Palatino Linotype" w:eastAsia="Palatino Linotype" w:hAnsi="Palatino Linotype" w:cs="Palatino Linotype"/>
          <w:color w:val="000000" w:themeColor="text1"/>
        </w:rPr>
      </w:pPr>
      <w:r w:rsidRPr="00CD3F18">
        <w:rPr>
          <w:rFonts w:ascii="Palatino Linotype" w:eastAsia="Palatino Linotype" w:hAnsi="Palatino Linotype" w:cs="Palatino Linotype"/>
          <w:color w:val="000000" w:themeColor="text1"/>
        </w:rPr>
        <w:br w:type="page"/>
      </w:r>
      <w:bookmarkStart w:id="9" w:name="_heading=h.lnxbz9" w:colFirst="0" w:colLast="0"/>
      <w:bookmarkEnd w:id="9"/>
    </w:p>
    <w:sectPr w:rsidR="0072148B" w:rsidRPr="00CD3F18" w:rsidSect="009E4CE6">
      <w:headerReference w:type="even" r:id="rId13"/>
      <w:headerReference w:type="default" r:id="rId14"/>
      <w:footerReference w:type="default" r:id="rId15"/>
      <w:headerReference w:type="first" r:id="rId16"/>
      <w:footerReference w:type="first" r:id="rId17"/>
      <w:pgSz w:w="12240" w:h="15840"/>
      <w:pgMar w:top="2268" w:right="900" w:bottom="1702"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1266" w:rsidRDefault="00CA1266">
      <w:r>
        <w:separator/>
      </w:r>
    </w:p>
  </w:endnote>
  <w:endnote w:type="continuationSeparator" w:id="0">
    <w:p w:rsidR="00CA1266" w:rsidRDefault="00CA12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673E" w:rsidRDefault="00BE673E">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9C5167">
      <w:rPr>
        <w:rFonts w:ascii="Palatino Linotype" w:eastAsia="Palatino Linotype" w:hAnsi="Palatino Linotype" w:cs="Palatino Linotype"/>
        <w:noProof/>
        <w:color w:val="000000"/>
        <w:sz w:val="20"/>
        <w:szCs w:val="20"/>
      </w:rPr>
      <w:t>2</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9C5167">
      <w:rPr>
        <w:rFonts w:ascii="Palatino Linotype" w:eastAsia="Palatino Linotype" w:hAnsi="Palatino Linotype" w:cs="Palatino Linotype"/>
        <w:noProof/>
        <w:color w:val="000000"/>
        <w:sz w:val="20"/>
        <w:szCs w:val="20"/>
      </w:rPr>
      <w:t>49</w:t>
    </w:r>
    <w:r>
      <w:rPr>
        <w:rFonts w:ascii="Palatino Linotype" w:eastAsia="Palatino Linotype" w:hAnsi="Palatino Linotype" w:cs="Palatino Linotype"/>
        <w:color w:val="000000"/>
        <w:sz w:val="20"/>
        <w:szCs w:val="20"/>
      </w:rPr>
      <w:fldChar w:fldCharType="end"/>
    </w:r>
  </w:p>
  <w:p w:rsidR="00BE673E" w:rsidRDefault="00BE673E">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673E" w:rsidRDefault="00BE673E">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9C5167">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9C5167">
      <w:rPr>
        <w:rFonts w:ascii="Palatino Linotype" w:eastAsia="Palatino Linotype" w:hAnsi="Palatino Linotype" w:cs="Palatino Linotype"/>
        <w:noProof/>
        <w:color w:val="000000"/>
        <w:sz w:val="20"/>
        <w:szCs w:val="20"/>
      </w:rPr>
      <w:t>49</w:t>
    </w:r>
    <w:r>
      <w:rPr>
        <w:rFonts w:ascii="Palatino Linotype" w:eastAsia="Palatino Linotype" w:hAnsi="Palatino Linotype" w:cs="Palatino Linotype"/>
        <w:color w:val="000000"/>
        <w:sz w:val="20"/>
        <w:szCs w:val="20"/>
      </w:rPr>
      <w:fldChar w:fldCharType="end"/>
    </w:r>
  </w:p>
  <w:p w:rsidR="00BE673E" w:rsidRDefault="00BE673E">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1266" w:rsidRDefault="00CA1266">
      <w:r>
        <w:separator/>
      </w:r>
    </w:p>
  </w:footnote>
  <w:footnote w:type="continuationSeparator" w:id="0">
    <w:p w:rsidR="00CA1266" w:rsidRDefault="00CA12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673E" w:rsidRDefault="00CA1266">
    <w:pPr>
      <w:pBdr>
        <w:top w:val="nil"/>
        <w:left w:val="nil"/>
        <w:bottom w:val="nil"/>
        <w:right w:val="nil"/>
        <w:between w:val="nil"/>
      </w:pBdr>
      <w:tabs>
        <w:tab w:val="center" w:pos="4419"/>
        <w:tab w:val="right" w:pos="8838"/>
      </w:tabs>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0;margin-top:0;width:609.4pt;height:793.75pt;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7"/>
      <w:tblW w:w="7087" w:type="dxa"/>
      <w:tblInd w:w="3544" w:type="dxa"/>
      <w:tblLayout w:type="fixed"/>
      <w:tblLook w:val="0400" w:firstRow="0" w:lastRow="0" w:firstColumn="0" w:lastColumn="0" w:noHBand="0" w:noVBand="1"/>
    </w:tblPr>
    <w:tblGrid>
      <w:gridCol w:w="2693"/>
      <w:gridCol w:w="4394"/>
    </w:tblGrid>
    <w:tr w:rsidR="00BE673E" w:rsidTr="009E4CE6">
      <w:trPr>
        <w:trHeight w:val="227"/>
      </w:trPr>
      <w:tc>
        <w:tcPr>
          <w:tcW w:w="2693" w:type="dxa"/>
        </w:tcPr>
        <w:p w:rsidR="00BE673E" w:rsidRPr="00CD3F18" w:rsidRDefault="00BE673E" w:rsidP="00CD3F18">
          <w:pPr>
            <w:jc w:val="right"/>
            <w:rPr>
              <w:rFonts w:ascii="Palatino Linotype" w:eastAsia="Palatino Linotype" w:hAnsi="Palatino Linotype" w:cs="Palatino Linotype"/>
              <w:b/>
            </w:rPr>
          </w:pPr>
          <w:r w:rsidRPr="00CD3F18">
            <w:rPr>
              <w:rFonts w:ascii="Palatino Linotype" w:eastAsia="Palatino Linotype" w:hAnsi="Palatino Linotype" w:cs="Palatino Linotype"/>
              <w:b/>
            </w:rPr>
            <w:t>Recurso de Revisión:</w:t>
          </w:r>
        </w:p>
      </w:tc>
      <w:tc>
        <w:tcPr>
          <w:tcW w:w="4394" w:type="dxa"/>
        </w:tcPr>
        <w:p w:rsidR="00BE673E" w:rsidRPr="00CD3F18" w:rsidRDefault="00BE673E" w:rsidP="00CD3F18">
          <w:pPr>
            <w:pBdr>
              <w:top w:val="nil"/>
              <w:left w:val="nil"/>
              <w:bottom w:val="nil"/>
              <w:right w:val="nil"/>
              <w:between w:val="nil"/>
            </w:pBdr>
            <w:tabs>
              <w:tab w:val="right" w:pos="8838"/>
            </w:tabs>
            <w:ind w:right="-1285"/>
            <w:rPr>
              <w:rFonts w:ascii="Palatino Linotype" w:eastAsia="Palatino Linotype" w:hAnsi="Palatino Linotype" w:cs="Palatino Linotype"/>
              <w:color w:val="000000"/>
              <w:highlight w:val="green"/>
            </w:rPr>
          </w:pPr>
          <w:r w:rsidRPr="00CD3F18">
            <w:rPr>
              <w:rFonts w:ascii="Palatino Linotype" w:eastAsia="Palatino Linotype" w:hAnsi="Palatino Linotype" w:cs="Palatino Linotype"/>
              <w:color w:val="000000"/>
            </w:rPr>
            <w:t>04638/INFOEM/IP/RR/2025</w:t>
          </w:r>
        </w:p>
      </w:tc>
    </w:tr>
    <w:tr w:rsidR="00BE673E" w:rsidTr="009E4CE6">
      <w:trPr>
        <w:trHeight w:val="342"/>
      </w:trPr>
      <w:tc>
        <w:tcPr>
          <w:tcW w:w="2693" w:type="dxa"/>
        </w:tcPr>
        <w:p w:rsidR="00BE673E" w:rsidRPr="00CD3F18" w:rsidRDefault="00BE673E" w:rsidP="00CD3F18">
          <w:pPr>
            <w:jc w:val="right"/>
            <w:rPr>
              <w:rFonts w:ascii="Palatino Linotype" w:eastAsia="Palatino Linotype" w:hAnsi="Palatino Linotype" w:cs="Palatino Linotype"/>
              <w:b/>
            </w:rPr>
          </w:pPr>
          <w:r w:rsidRPr="00CD3F18">
            <w:rPr>
              <w:rFonts w:ascii="Palatino Linotype" w:eastAsia="Palatino Linotype" w:hAnsi="Palatino Linotype" w:cs="Palatino Linotype"/>
              <w:b/>
            </w:rPr>
            <w:t>Sujeto Obligado:</w:t>
          </w:r>
        </w:p>
      </w:tc>
      <w:tc>
        <w:tcPr>
          <w:tcW w:w="4394" w:type="dxa"/>
        </w:tcPr>
        <w:p w:rsidR="00BE673E" w:rsidRPr="00CD3F18" w:rsidRDefault="00BE673E" w:rsidP="00CD3F18">
          <w:pPr>
            <w:pBdr>
              <w:top w:val="nil"/>
              <w:left w:val="nil"/>
              <w:bottom w:val="nil"/>
              <w:right w:val="nil"/>
              <w:between w:val="nil"/>
            </w:pBdr>
            <w:tabs>
              <w:tab w:val="right" w:pos="8838"/>
            </w:tabs>
            <w:jc w:val="both"/>
            <w:rPr>
              <w:rFonts w:ascii="Palatino Linotype" w:eastAsia="Palatino Linotype" w:hAnsi="Palatino Linotype" w:cs="Palatino Linotype"/>
              <w:color w:val="000000"/>
              <w:highlight w:val="green"/>
            </w:rPr>
          </w:pPr>
          <w:r w:rsidRPr="00CD3F18">
            <w:rPr>
              <w:rFonts w:ascii="Palatino Linotype" w:eastAsia="Palatino Linotype" w:hAnsi="Palatino Linotype" w:cs="Palatino Linotype"/>
              <w:color w:val="000000"/>
            </w:rPr>
            <w:t>Secretaría de Movilidad</w:t>
          </w:r>
        </w:p>
      </w:tc>
    </w:tr>
    <w:tr w:rsidR="00BE673E" w:rsidTr="009E4CE6">
      <w:trPr>
        <w:trHeight w:val="342"/>
      </w:trPr>
      <w:tc>
        <w:tcPr>
          <w:tcW w:w="2693" w:type="dxa"/>
        </w:tcPr>
        <w:p w:rsidR="00BE673E" w:rsidRPr="00CD3F18" w:rsidRDefault="00BE673E" w:rsidP="00CD3F18">
          <w:pPr>
            <w:jc w:val="right"/>
            <w:rPr>
              <w:rFonts w:ascii="Palatino Linotype" w:eastAsia="Palatino Linotype" w:hAnsi="Palatino Linotype" w:cs="Palatino Linotype"/>
              <w:b/>
            </w:rPr>
          </w:pPr>
          <w:r w:rsidRPr="00CD3F18">
            <w:rPr>
              <w:rFonts w:ascii="Palatino Linotype" w:eastAsia="Palatino Linotype" w:hAnsi="Palatino Linotype" w:cs="Palatino Linotype"/>
              <w:b/>
            </w:rPr>
            <w:t>Comisionada Ponente:</w:t>
          </w:r>
        </w:p>
      </w:tc>
      <w:tc>
        <w:tcPr>
          <w:tcW w:w="4394" w:type="dxa"/>
        </w:tcPr>
        <w:p w:rsidR="00BE673E" w:rsidRPr="00CD3F18" w:rsidRDefault="00BE673E" w:rsidP="00CD3F18">
          <w:pPr>
            <w:pBdr>
              <w:top w:val="nil"/>
              <w:left w:val="nil"/>
              <w:bottom w:val="nil"/>
              <w:right w:val="nil"/>
              <w:between w:val="nil"/>
            </w:pBdr>
            <w:tabs>
              <w:tab w:val="right" w:pos="8838"/>
            </w:tabs>
            <w:ind w:right="-1285"/>
            <w:rPr>
              <w:rFonts w:ascii="Palatino Linotype" w:eastAsia="Palatino Linotype" w:hAnsi="Palatino Linotype" w:cs="Palatino Linotype"/>
              <w:color w:val="000000"/>
            </w:rPr>
          </w:pPr>
          <w:r w:rsidRPr="00CD3F18">
            <w:rPr>
              <w:rFonts w:ascii="Palatino Linotype" w:eastAsia="Palatino Linotype" w:hAnsi="Palatino Linotype" w:cs="Palatino Linotype"/>
              <w:color w:val="000000"/>
            </w:rPr>
            <w:t>María del Rosario Mejía Ayala</w:t>
          </w:r>
        </w:p>
      </w:tc>
    </w:tr>
  </w:tbl>
  <w:p w:rsidR="00BE673E" w:rsidRDefault="00CA1266">
    <w:pPr>
      <w:pBdr>
        <w:top w:val="nil"/>
        <w:left w:val="nil"/>
        <w:bottom w:val="nil"/>
        <w:right w:val="nil"/>
        <w:between w:val="nil"/>
      </w:pBdr>
      <w:tabs>
        <w:tab w:val="center" w:pos="4419"/>
        <w:tab w:val="right" w:pos="8838"/>
        <w:tab w:val="left" w:pos="6005"/>
      </w:tabs>
      <w:rPr>
        <w:color w:val="000000"/>
        <w:sz w:val="14"/>
        <w:szCs w:val="14"/>
      </w:rPr>
    </w:pPr>
    <w:r>
      <w:rPr>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 style="position:absolute;margin-left:-64pt;margin-top:-130.5pt;width:609.4pt;height:793.75pt;z-index:-251659776;mso-position-horizontal-relative:margin;mso-position-vertical-relative:margin">
          <v:imagedata r:id="rId1" o:title="image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7"/>
      <w:tblW w:w="7087" w:type="dxa"/>
      <w:tblInd w:w="3544" w:type="dxa"/>
      <w:tblLayout w:type="fixed"/>
      <w:tblLook w:val="0400" w:firstRow="0" w:lastRow="0" w:firstColumn="0" w:lastColumn="0" w:noHBand="0" w:noVBand="1"/>
    </w:tblPr>
    <w:tblGrid>
      <w:gridCol w:w="2693"/>
      <w:gridCol w:w="4394"/>
    </w:tblGrid>
    <w:tr w:rsidR="00BE673E" w:rsidTr="009E4CE6">
      <w:trPr>
        <w:trHeight w:val="227"/>
      </w:trPr>
      <w:tc>
        <w:tcPr>
          <w:tcW w:w="2693" w:type="dxa"/>
        </w:tcPr>
        <w:p w:rsidR="00BE673E" w:rsidRPr="00BE673E" w:rsidRDefault="00BE673E" w:rsidP="00BE673E">
          <w:pPr>
            <w:jc w:val="right"/>
            <w:rPr>
              <w:rFonts w:ascii="Palatino Linotype" w:eastAsia="Palatino Linotype" w:hAnsi="Palatino Linotype" w:cs="Palatino Linotype"/>
              <w:b/>
              <w:color w:val="000000" w:themeColor="text1"/>
            </w:rPr>
          </w:pPr>
          <w:r w:rsidRPr="00BE673E">
            <w:rPr>
              <w:rFonts w:ascii="Palatino Linotype" w:eastAsia="Palatino Linotype" w:hAnsi="Palatino Linotype" w:cs="Palatino Linotype"/>
              <w:b/>
              <w:color w:val="000000" w:themeColor="text1"/>
            </w:rPr>
            <w:t>Recurso de Revisión:</w:t>
          </w:r>
        </w:p>
      </w:tc>
      <w:tc>
        <w:tcPr>
          <w:tcW w:w="4394" w:type="dxa"/>
        </w:tcPr>
        <w:p w:rsidR="00BE673E" w:rsidRPr="00BE673E" w:rsidRDefault="00BE673E" w:rsidP="00BE673E">
          <w:pPr>
            <w:pBdr>
              <w:top w:val="nil"/>
              <w:left w:val="nil"/>
              <w:bottom w:val="nil"/>
              <w:right w:val="nil"/>
              <w:between w:val="nil"/>
            </w:pBdr>
            <w:tabs>
              <w:tab w:val="right" w:pos="8838"/>
            </w:tabs>
            <w:ind w:right="-1285"/>
            <w:rPr>
              <w:rFonts w:ascii="Palatino Linotype" w:eastAsia="Palatino Linotype" w:hAnsi="Palatino Linotype" w:cs="Palatino Linotype"/>
              <w:color w:val="000000" w:themeColor="text1"/>
              <w:highlight w:val="green"/>
            </w:rPr>
          </w:pPr>
          <w:r w:rsidRPr="00BE673E">
            <w:rPr>
              <w:rFonts w:ascii="Palatino Linotype" w:eastAsia="Palatino Linotype" w:hAnsi="Palatino Linotype" w:cs="Palatino Linotype"/>
              <w:color w:val="000000" w:themeColor="text1"/>
            </w:rPr>
            <w:t>04638/INFOEM/IP/RR/2025</w:t>
          </w:r>
        </w:p>
      </w:tc>
    </w:tr>
    <w:tr w:rsidR="00BE673E" w:rsidTr="009E4CE6">
      <w:trPr>
        <w:trHeight w:val="242"/>
      </w:trPr>
      <w:tc>
        <w:tcPr>
          <w:tcW w:w="2693" w:type="dxa"/>
        </w:tcPr>
        <w:p w:rsidR="00BE673E" w:rsidRPr="00BE673E" w:rsidRDefault="00BE673E" w:rsidP="00BE673E">
          <w:pPr>
            <w:jc w:val="right"/>
            <w:rPr>
              <w:rFonts w:ascii="Palatino Linotype" w:eastAsia="Palatino Linotype" w:hAnsi="Palatino Linotype" w:cs="Palatino Linotype"/>
              <w:b/>
              <w:color w:val="000000" w:themeColor="text1"/>
            </w:rPr>
          </w:pPr>
          <w:r w:rsidRPr="00BE673E">
            <w:rPr>
              <w:rFonts w:ascii="Palatino Linotype" w:eastAsia="Palatino Linotype" w:hAnsi="Palatino Linotype" w:cs="Palatino Linotype"/>
              <w:b/>
              <w:color w:val="000000" w:themeColor="text1"/>
            </w:rPr>
            <w:t>Recurrente:</w:t>
          </w:r>
        </w:p>
      </w:tc>
      <w:tc>
        <w:tcPr>
          <w:tcW w:w="4394" w:type="dxa"/>
        </w:tcPr>
        <w:p w:rsidR="00BE673E" w:rsidRPr="00BE673E" w:rsidRDefault="00BE673E" w:rsidP="00BE673E">
          <w:pPr>
            <w:pBdr>
              <w:top w:val="nil"/>
              <w:left w:val="nil"/>
              <w:bottom w:val="nil"/>
              <w:right w:val="nil"/>
              <w:between w:val="nil"/>
            </w:pBdr>
            <w:tabs>
              <w:tab w:val="right" w:pos="8838"/>
              <w:tab w:val="left" w:pos="521"/>
            </w:tabs>
            <w:rPr>
              <w:rFonts w:ascii="Palatino Linotype" w:eastAsia="Palatino Linotype" w:hAnsi="Palatino Linotype" w:cs="Palatino Linotype"/>
              <w:color w:val="000000" w:themeColor="text1"/>
              <w:highlight w:val="green"/>
            </w:rPr>
          </w:pPr>
        </w:p>
      </w:tc>
    </w:tr>
    <w:tr w:rsidR="00BE673E" w:rsidTr="009E4CE6">
      <w:trPr>
        <w:trHeight w:val="342"/>
      </w:trPr>
      <w:tc>
        <w:tcPr>
          <w:tcW w:w="2693" w:type="dxa"/>
        </w:tcPr>
        <w:p w:rsidR="00BE673E" w:rsidRPr="00BE673E" w:rsidRDefault="00BE673E" w:rsidP="00BE673E">
          <w:pPr>
            <w:jc w:val="right"/>
            <w:rPr>
              <w:rFonts w:ascii="Palatino Linotype" w:eastAsia="Palatino Linotype" w:hAnsi="Palatino Linotype" w:cs="Palatino Linotype"/>
              <w:b/>
              <w:color w:val="000000" w:themeColor="text1"/>
            </w:rPr>
          </w:pPr>
          <w:r w:rsidRPr="00BE673E">
            <w:rPr>
              <w:rFonts w:ascii="Palatino Linotype" w:eastAsia="Palatino Linotype" w:hAnsi="Palatino Linotype" w:cs="Palatino Linotype"/>
              <w:b/>
              <w:color w:val="000000" w:themeColor="text1"/>
            </w:rPr>
            <w:t>Sujeto Obligado:</w:t>
          </w:r>
        </w:p>
      </w:tc>
      <w:tc>
        <w:tcPr>
          <w:tcW w:w="4394" w:type="dxa"/>
        </w:tcPr>
        <w:p w:rsidR="00BE673E" w:rsidRPr="00BE673E" w:rsidRDefault="00BE673E" w:rsidP="00BE673E">
          <w:pPr>
            <w:pBdr>
              <w:top w:val="nil"/>
              <w:left w:val="nil"/>
              <w:bottom w:val="nil"/>
              <w:right w:val="nil"/>
              <w:between w:val="nil"/>
            </w:pBdr>
            <w:tabs>
              <w:tab w:val="right" w:pos="8838"/>
            </w:tabs>
            <w:jc w:val="both"/>
            <w:rPr>
              <w:rFonts w:ascii="Palatino Linotype" w:eastAsia="Palatino Linotype" w:hAnsi="Palatino Linotype" w:cs="Palatino Linotype"/>
              <w:color w:val="000000" w:themeColor="text1"/>
              <w:highlight w:val="green"/>
            </w:rPr>
          </w:pPr>
          <w:r w:rsidRPr="00BE673E">
            <w:rPr>
              <w:rFonts w:ascii="Palatino Linotype" w:eastAsia="Palatino Linotype" w:hAnsi="Palatino Linotype" w:cs="Palatino Linotype"/>
              <w:color w:val="000000" w:themeColor="text1"/>
            </w:rPr>
            <w:t>Secretaría de Movilidad</w:t>
          </w:r>
        </w:p>
      </w:tc>
    </w:tr>
    <w:tr w:rsidR="00BE673E" w:rsidTr="009E4CE6">
      <w:trPr>
        <w:trHeight w:val="342"/>
      </w:trPr>
      <w:tc>
        <w:tcPr>
          <w:tcW w:w="2693" w:type="dxa"/>
        </w:tcPr>
        <w:p w:rsidR="00BE673E" w:rsidRPr="00BE673E" w:rsidRDefault="00BE673E" w:rsidP="00BE673E">
          <w:pPr>
            <w:jc w:val="right"/>
            <w:rPr>
              <w:rFonts w:ascii="Palatino Linotype" w:eastAsia="Palatino Linotype" w:hAnsi="Palatino Linotype" w:cs="Palatino Linotype"/>
              <w:b/>
              <w:color w:val="000000" w:themeColor="text1"/>
            </w:rPr>
          </w:pPr>
          <w:r w:rsidRPr="00BE673E">
            <w:rPr>
              <w:rFonts w:ascii="Palatino Linotype" w:eastAsia="Palatino Linotype" w:hAnsi="Palatino Linotype" w:cs="Palatino Linotype"/>
              <w:b/>
              <w:color w:val="000000" w:themeColor="text1"/>
            </w:rPr>
            <w:t>Comisionada Ponente:</w:t>
          </w:r>
        </w:p>
      </w:tc>
      <w:tc>
        <w:tcPr>
          <w:tcW w:w="4394" w:type="dxa"/>
        </w:tcPr>
        <w:p w:rsidR="00BE673E" w:rsidRPr="00BE673E" w:rsidRDefault="00BE673E" w:rsidP="00BE673E">
          <w:pPr>
            <w:pBdr>
              <w:top w:val="nil"/>
              <w:left w:val="nil"/>
              <w:bottom w:val="nil"/>
              <w:right w:val="nil"/>
              <w:between w:val="nil"/>
            </w:pBdr>
            <w:tabs>
              <w:tab w:val="right" w:pos="8838"/>
            </w:tabs>
            <w:ind w:right="-1285"/>
            <w:rPr>
              <w:rFonts w:ascii="Palatino Linotype" w:eastAsia="Palatino Linotype" w:hAnsi="Palatino Linotype" w:cs="Palatino Linotype"/>
              <w:color w:val="000000" w:themeColor="text1"/>
            </w:rPr>
          </w:pPr>
          <w:r w:rsidRPr="00BE673E">
            <w:rPr>
              <w:rFonts w:ascii="Palatino Linotype" w:eastAsia="Palatino Linotype" w:hAnsi="Palatino Linotype" w:cs="Palatino Linotype"/>
              <w:color w:val="000000" w:themeColor="text1"/>
            </w:rPr>
            <w:t>María del Rosario Mejía Ayala</w:t>
          </w:r>
        </w:p>
      </w:tc>
    </w:tr>
  </w:tbl>
  <w:p w:rsidR="00BE673E" w:rsidRDefault="00CA1266">
    <w:pPr>
      <w:pBdr>
        <w:top w:val="nil"/>
        <w:left w:val="nil"/>
        <w:bottom w:val="nil"/>
        <w:right w:val="nil"/>
        <w:between w:val="nil"/>
      </w:pBdr>
      <w:tabs>
        <w:tab w:val="center" w:pos="4419"/>
        <w:tab w:val="right" w:pos="8838"/>
      </w:tabs>
      <w:rPr>
        <w:color w:val="000000"/>
        <w:sz w:val="16"/>
        <w:szCs w:val="16"/>
      </w:rPr>
    </w:pPr>
    <w:r>
      <w:rPr>
        <w:color w:val="000000"/>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alt="" style="position:absolute;margin-left:-70.8pt;margin-top:-115.9pt;width:609.4pt;height:793.75pt;z-index:-251658752;mso-position-horizontal-relative:margin;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72FDB"/>
    <w:multiLevelType w:val="hybridMultilevel"/>
    <w:tmpl w:val="DFB4B8D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09470C43"/>
    <w:multiLevelType w:val="hybridMultilevel"/>
    <w:tmpl w:val="C50610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D616C2F"/>
    <w:multiLevelType w:val="hybridMultilevel"/>
    <w:tmpl w:val="611842F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15:restartNumberingAfterBreak="0">
    <w:nsid w:val="125E4FB9"/>
    <w:multiLevelType w:val="hybridMultilevel"/>
    <w:tmpl w:val="316EC9E0"/>
    <w:lvl w:ilvl="0" w:tplc="080A0001">
      <w:start w:val="1"/>
      <w:numFmt w:val="bullet"/>
      <w:lvlText w:val=""/>
      <w:lvlJc w:val="left"/>
      <w:pPr>
        <w:ind w:left="1287" w:hanging="360"/>
      </w:pPr>
      <w:rPr>
        <w:rFonts w:ascii="Symbol" w:hAnsi="Symbol" w:hint="default"/>
      </w:rPr>
    </w:lvl>
    <w:lvl w:ilvl="1" w:tplc="080A0003">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5" w15:restartNumberingAfterBreak="0">
    <w:nsid w:val="145B1EBA"/>
    <w:multiLevelType w:val="multilevel"/>
    <w:tmpl w:val="714AA556"/>
    <w:lvl w:ilvl="0">
      <w:start w:val="1"/>
      <w:numFmt w:val="decimal"/>
      <w:lvlText w:val="%1)"/>
      <w:lvlJc w:val="left"/>
      <w:pPr>
        <w:ind w:left="502" w:hanging="360"/>
      </w:pPr>
      <w:rPr>
        <w:b/>
        <w:i w:val="0"/>
        <w:color w:val="000000"/>
        <w:sz w:val="24"/>
        <w:szCs w:val="24"/>
      </w:rPr>
    </w:lvl>
    <w:lvl w:ilvl="1">
      <w:start w:val="1"/>
      <w:numFmt w:val="bullet"/>
      <w:lvlText w:val=""/>
      <w:lvlJc w:val="left"/>
      <w:pPr>
        <w:ind w:left="1440" w:hanging="360"/>
      </w:pPr>
      <w:rPr>
        <w:rFonts w:ascii="Symbol" w:hAnsi="Symbol" w:hint="default"/>
        <w:b/>
      </w:rPr>
    </w:lvl>
    <w:lvl w:ilvl="2">
      <w:start w:val="1"/>
      <w:numFmt w:val="bullet"/>
      <w:lvlText w:val=""/>
      <w:lvlJc w:val="left"/>
      <w:pPr>
        <w:ind w:left="2160" w:hanging="180"/>
      </w:pPr>
      <w:rPr>
        <w:rFonts w:ascii="Symbol" w:hAnsi="Symbol"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9A179B9"/>
    <w:multiLevelType w:val="hybridMultilevel"/>
    <w:tmpl w:val="D44C1A2A"/>
    <w:lvl w:ilvl="0" w:tplc="080A0011">
      <w:start w:val="1"/>
      <w:numFmt w:val="decimal"/>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7" w15:restartNumberingAfterBreak="0">
    <w:nsid w:val="19EA4921"/>
    <w:multiLevelType w:val="hybridMultilevel"/>
    <w:tmpl w:val="73609D2A"/>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8" w15:restartNumberingAfterBreak="0">
    <w:nsid w:val="22F7142B"/>
    <w:multiLevelType w:val="multilevel"/>
    <w:tmpl w:val="714AA556"/>
    <w:lvl w:ilvl="0">
      <w:start w:val="1"/>
      <w:numFmt w:val="decimal"/>
      <w:lvlText w:val="%1)"/>
      <w:lvlJc w:val="left"/>
      <w:pPr>
        <w:ind w:left="502" w:hanging="360"/>
      </w:pPr>
      <w:rPr>
        <w:b/>
        <w:i w:val="0"/>
        <w:color w:val="000000"/>
        <w:sz w:val="24"/>
        <w:szCs w:val="24"/>
      </w:rPr>
    </w:lvl>
    <w:lvl w:ilvl="1">
      <w:start w:val="1"/>
      <w:numFmt w:val="bullet"/>
      <w:lvlText w:val=""/>
      <w:lvlJc w:val="left"/>
      <w:pPr>
        <w:ind w:left="1440" w:hanging="360"/>
      </w:pPr>
      <w:rPr>
        <w:rFonts w:ascii="Symbol" w:hAnsi="Symbol" w:hint="default"/>
        <w:b/>
      </w:rPr>
    </w:lvl>
    <w:lvl w:ilvl="2">
      <w:start w:val="1"/>
      <w:numFmt w:val="bullet"/>
      <w:lvlText w:val=""/>
      <w:lvlJc w:val="left"/>
      <w:pPr>
        <w:ind w:left="2160" w:hanging="180"/>
      </w:pPr>
      <w:rPr>
        <w:rFonts w:ascii="Symbol" w:hAnsi="Symbol"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6181E89"/>
    <w:multiLevelType w:val="hybridMultilevel"/>
    <w:tmpl w:val="949222D2"/>
    <w:lvl w:ilvl="0" w:tplc="080A0011">
      <w:start w:val="1"/>
      <w:numFmt w:val="decimal"/>
      <w:lvlText w:val="%1)"/>
      <w:lvlJc w:val="left"/>
      <w:pPr>
        <w:ind w:left="1440" w:hanging="360"/>
      </w:pPr>
    </w:lvl>
    <w:lvl w:ilvl="1" w:tplc="080A0001">
      <w:start w:val="1"/>
      <w:numFmt w:val="bullet"/>
      <w:lvlText w:val=""/>
      <w:lvlJc w:val="left"/>
      <w:pPr>
        <w:ind w:left="2160" w:hanging="360"/>
      </w:pPr>
      <w:rPr>
        <w:rFonts w:ascii="Symbol" w:hAnsi="Symbol" w:hint="default"/>
      </w:r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0" w15:restartNumberingAfterBreak="0">
    <w:nsid w:val="2E2E46BA"/>
    <w:multiLevelType w:val="hybridMultilevel"/>
    <w:tmpl w:val="949222D2"/>
    <w:lvl w:ilvl="0" w:tplc="080A0011">
      <w:start w:val="1"/>
      <w:numFmt w:val="decimal"/>
      <w:lvlText w:val="%1)"/>
      <w:lvlJc w:val="left"/>
      <w:pPr>
        <w:ind w:left="1440" w:hanging="360"/>
      </w:pPr>
    </w:lvl>
    <w:lvl w:ilvl="1" w:tplc="080A0001">
      <w:start w:val="1"/>
      <w:numFmt w:val="bullet"/>
      <w:lvlText w:val=""/>
      <w:lvlJc w:val="left"/>
      <w:pPr>
        <w:ind w:left="2160" w:hanging="360"/>
      </w:pPr>
      <w:rPr>
        <w:rFonts w:ascii="Symbol" w:hAnsi="Symbol" w:hint="default"/>
      </w:r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1" w15:restartNumberingAfterBreak="0">
    <w:nsid w:val="35570F50"/>
    <w:multiLevelType w:val="hybridMultilevel"/>
    <w:tmpl w:val="C3F8BBEE"/>
    <w:lvl w:ilvl="0" w:tplc="080A0011">
      <w:start w:val="1"/>
      <w:numFmt w:val="decimal"/>
      <w:lvlText w:val="%1)"/>
      <w:lvlJc w:val="left"/>
      <w:pPr>
        <w:ind w:left="1440" w:hanging="360"/>
      </w:pPr>
    </w:lvl>
    <w:lvl w:ilvl="1" w:tplc="080A0001">
      <w:start w:val="1"/>
      <w:numFmt w:val="bullet"/>
      <w:lvlText w:val=""/>
      <w:lvlJc w:val="left"/>
      <w:pPr>
        <w:ind w:left="2160" w:hanging="360"/>
      </w:pPr>
      <w:rPr>
        <w:rFonts w:ascii="Symbol" w:hAnsi="Symbol" w:hint="default"/>
      </w:r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2" w15:restartNumberingAfterBreak="0">
    <w:nsid w:val="384E35A1"/>
    <w:multiLevelType w:val="hybridMultilevel"/>
    <w:tmpl w:val="949222D2"/>
    <w:lvl w:ilvl="0" w:tplc="080A0011">
      <w:start w:val="1"/>
      <w:numFmt w:val="decimal"/>
      <w:lvlText w:val="%1)"/>
      <w:lvlJc w:val="left"/>
      <w:pPr>
        <w:ind w:left="1440" w:hanging="360"/>
      </w:pPr>
    </w:lvl>
    <w:lvl w:ilvl="1" w:tplc="080A0001">
      <w:start w:val="1"/>
      <w:numFmt w:val="bullet"/>
      <w:lvlText w:val=""/>
      <w:lvlJc w:val="left"/>
      <w:pPr>
        <w:ind w:left="2160" w:hanging="360"/>
      </w:pPr>
      <w:rPr>
        <w:rFonts w:ascii="Symbol" w:hAnsi="Symbol" w:hint="default"/>
      </w:r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3AD37064"/>
    <w:multiLevelType w:val="multilevel"/>
    <w:tmpl w:val="EB2A3598"/>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D1A4DF9"/>
    <w:multiLevelType w:val="hybridMultilevel"/>
    <w:tmpl w:val="0A385D3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5" w15:restartNumberingAfterBreak="0">
    <w:nsid w:val="3F265FBF"/>
    <w:multiLevelType w:val="hybridMultilevel"/>
    <w:tmpl w:val="2F38E856"/>
    <w:lvl w:ilvl="0" w:tplc="A84288DC">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39D13BC"/>
    <w:multiLevelType w:val="hybridMultilevel"/>
    <w:tmpl w:val="9A5643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7BE7B62"/>
    <w:multiLevelType w:val="multilevel"/>
    <w:tmpl w:val="C0064242"/>
    <w:lvl w:ilvl="0">
      <w:start w:val="1"/>
      <w:numFmt w:val="decimal"/>
      <w:lvlText w:val="%1."/>
      <w:lvlJc w:val="left"/>
      <w:pPr>
        <w:ind w:left="502" w:hanging="360"/>
      </w:pPr>
      <w:rPr>
        <w:rFonts w:ascii="Palatino Linotype" w:eastAsia="Palatino Linotype" w:hAnsi="Palatino Linotype" w:cs="Palatino Linotype"/>
        <w:b/>
        <w:i w:val="0"/>
        <w:color w:val="000000"/>
        <w:sz w:val="24"/>
        <w:szCs w:val="24"/>
      </w:rPr>
    </w:lvl>
    <w:lvl w:ilvl="1">
      <w:start w:val="1"/>
      <w:numFmt w:val="decimal"/>
      <w:lvlText w:val="%2)"/>
      <w:lvlJc w:val="left"/>
      <w:pPr>
        <w:ind w:left="1440" w:hanging="360"/>
      </w:pPr>
      <w:rPr>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BD037EF"/>
    <w:multiLevelType w:val="hybridMultilevel"/>
    <w:tmpl w:val="D44C1A2A"/>
    <w:lvl w:ilvl="0" w:tplc="080A0011">
      <w:start w:val="1"/>
      <w:numFmt w:val="decimal"/>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9" w15:restartNumberingAfterBreak="0">
    <w:nsid w:val="4D062E47"/>
    <w:multiLevelType w:val="hybridMultilevel"/>
    <w:tmpl w:val="2DD4A4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DDB0696"/>
    <w:multiLevelType w:val="multilevel"/>
    <w:tmpl w:val="93F0CB9E"/>
    <w:lvl w:ilvl="0">
      <w:start w:val="1"/>
      <w:numFmt w:val="bullet"/>
      <w:lvlText w:val="●"/>
      <w:lvlJc w:val="left"/>
      <w:pPr>
        <w:ind w:left="1069" w:hanging="360"/>
      </w:pPr>
      <w:rPr>
        <w:rFonts w:ascii="Noto Sans Symbols" w:eastAsia="Noto Sans Symbols" w:hAnsi="Noto Sans Symbols" w:cs="Noto Sans Symbols"/>
      </w:rPr>
    </w:lvl>
    <w:lvl w:ilvl="1">
      <w:start w:val="1"/>
      <w:numFmt w:val="bullet"/>
      <w:lvlText w:val="o"/>
      <w:lvlJc w:val="left"/>
      <w:pPr>
        <w:ind w:left="1789" w:hanging="360"/>
      </w:pPr>
      <w:rPr>
        <w:rFonts w:ascii="Courier New" w:eastAsia="Courier New" w:hAnsi="Courier New" w:cs="Courier New"/>
      </w:rPr>
    </w:lvl>
    <w:lvl w:ilvl="2">
      <w:start w:val="1"/>
      <w:numFmt w:val="bullet"/>
      <w:lvlText w:val="▪"/>
      <w:lvlJc w:val="left"/>
      <w:pPr>
        <w:ind w:left="2509" w:hanging="360"/>
      </w:pPr>
      <w:rPr>
        <w:rFonts w:ascii="Noto Sans Symbols" w:eastAsia="Noto Sans Symbols" w:hAnsi="Noto Sans Symbols" w:cs="Noto Sans Symbols"/>
      </w:rPr>
    </w:lvl>
    <w:lvl w:ilvl="3">
      <w:start w:val="1"/>
      <w:numFmt w:val="bullet"/>
      <w:lvlText w:val="●"/>
      <w:lvlJc w:val="left"/>
      <w:pPr>
        <w:ind w:left="3229" w:hanging="360"/>
      </w:pPr>
      <w:rPr>
        <w:rFonts w:ascii="Noto Sans Symbols" w:eastAsia="Noto Sans Symbols" w:hAnsi="Noto Sans Symbols" w:cs="Noto Sans Symbols"/>
      </w:rPr>
    </w:lvl>
    <w:lvl w:ilvl="4">
      <w:start w:val="1"/>
      <w:numFmt w:val="bullet"/>
      <w:lvlText w:val="o"/>
      <w:lvlJc w:val="left"/>
      <w:pPr>
        <w:ind w:left="3949" w:hanging="360"/>
      </w:pPr>
      <w:rPr>
        <w:rFonts w:ascii="Courier New" w:eastAsia="Courier New" w:hAnsi="Courier New" w:cs="Courier New"/>
      </w:rPr>
    </w:lvl>
    <w:lvl w:ilvl="5">
      <w:start w:val="1"/>
      <w:numFmt w:val="bullet"/>
      <w:lvlText w:val="▪"/>
      <w:lvlJc w:val="left"/>
      <w:pPr>
        <w:ind w:left="4669" w:hanging="360"/>
      </w:pPr>
      <w:rPr>
        <w:rFonts w:ascii="Noto Sans Symbols" w:eastAsia="Noto Sans Symbols" w:hAnsi="Noto Sans Symbols" w:cs="Noto Sans Symbols"/>
      </w:rPr>
    </w:lvl>
    <w:lvl w:ilvl="6">
      <w:start w:val="1"/>
      <w:numFmt w:val="bullet"/>
      <w:lvlText w:val="●"/>
      <w:lvlJc w:val="left"/>
      <w:pPr>
        <w:ind w:left="5389" w:hanging="360"/>
      </w:pPr>
      <w:rPr>
        <w:rFonts w:ascii="Noto Sans Symbols" w:eastAsia="Noto Sans Symbols" w:hAnsi="Noto Sans Symbols" w:cs="Noto Sans Symbols"/>
      </w:rPr>
    </w:lvl>
    <w:lvl w:ilvl="7">
      <w:start w:val="1"/>
      <w:numFmt w:val="bullet"/>
      <w:lvlText w:val="o"/>
      <w:lvlJc w:val="left"/>
      <w:pPr>
        <w:ind w:left="6109" w:hanging="360"/>
      </w:pPr>
      <w:rPr>
        <w:rFonts w:ascii="Courier New" w:eastAsia="Courier New" w:hAnsi="Courier New" w:cs="Courier New"/>
      </w:rPr>
    </w:lvl>
    <w:lvl w:ilvl="8">
      <w:start w:val="1"/>
      <w:numFmt w:val="bullet"/>
      <w:lvlText w:val="▪"/>
      <w:lvlJc w:val="left"/>
      <w:pPr>
        <w:ind w:left="6829" w:hanging="360"/>
      </w:pPr>
      <w:rPr>
        <w:rFonts w:ascii="Noto Sans Symbols" w:eastAsia="Noto Sans Symbols" w:hAnsi="Noto Sans Symbols" w:cs="Noto Sans Symbols"/>
      </w:rPr>
    </w:lvl>
  </w:abstractNum>
  <w:abstractNum w:abstractNumId="21" w15:restartNumberingAfterBreak="0">
    <w:nsid w:val="50405ADE"/>
    <w:multiLevelType w:val="hybridMultilevel"/>
    <w:tmpl w:val="5C36ED84"/>
    <w:lvl w:ilvl="0" w:tplc="080A0001">
      <w:start w:val="1"/>
      <w:numFmt w:val="bullet"/>
      <w:lvlText w:val=""/>
      <w:lvlJc w:val="left"/>
      <w:pPr>
        <w:ind w:left="2007" w:hanging="360"/>
      </w:pPr>
      <w:rPr>
        <w:rFonts w:ascii="Symbol" w:hAnsi="Symbol" w:hint="default"/>
      </w:rPr>
    </w:lvl>
    <w:lvl w:ilvl="1" w:tplc="080A0003" w:tentative="1">
      <w:start w:val="1"/>
      <w:numFmt w:val="bullet"/>
      <w:lvlText w:val="o"/>
      <w:lvlJc w:val="left"/>
      <w:pPr>
        <w:ind w:left="2727" w:hanging="360"/>
      </w:pPr>
      <w:rPr>
        <w:rFonts w:ascii="Courier New" w:hAnsi="Courier New" w:cs="Courier New" w:hint="default"/>
      </w:rPr>
    </w:lvl>
    <w:lvl w:ilvl="2" w:tplc="080A0005" w:tentative="1">
      <w:start w:val="1"/>
      <w:numFmt w:val="bullet"/>
      <w:lvlText w:val=""/>
      <w:lvlJc w:val="left"/>
      <w:pPr>
        <w:ind w:left="3447" w:hanging="360"/>
      </w:pPr>
      <w:rPr>
        <w:rFonts w:ascii="Wingdings" w:hAnsi="Wingdings" w:hint="default"/>
      </w:rPr>
    </w:lvl>
    <w:lvl w:ilvl="3" w:tplc="080A0001" w:tentative="1">
      <w:start w:val="1"/>
      <w:numFmt w:val="bullet"/>
      <w:lvlText w:val=""/>
      <w:lvlJc w:val="left"/>
      <w:pPr>
        <w:ind w:left="4167" w:hanging="360"/>
      </w:pPr>
      <w:rPr>
        <w:rFonts w:ascii="Symbol" w:hAnsi="Symbol" w:hint="default"/>
      </w:rPr>
    </w:lvl>
    <w:lvl w:ilvl="4" w:tplc="080A0003" w:tentative="1">
      <w:start w:val="1"/>
      <w:numFmt w:val="bullet"/>
      <w:lvlText w:val="o"/>
      <w:lvlJc w:val="left"/>
      <w:pPr>
        <w:ind w:left="4887" w:hanging="360"/>
      </w:pPr>
      <w:rPr>
        <w:rFonts w:ascii="Courier New" w:hAnsi="Courier New" w:cs="Courier New" w:hint="default"/>
      </w:rPr>
    </w:lvl>
    <w:lvl w:ilvl="5" w:tplc="080A0005" w:tentative="1">
      <w:start w:val="1"/>
      <w:numFmt w:val="bullet"/>
      <w:lvlText w:val=""/>
      <w:lvlJc w:val="left"/>
      <w:pPr>
        <w:ind w:left="5607" w:hanging="360"/>
      </w:pPr>
      <w:rPr>
        <w:rFonts w:ascii="Wingdings" w:hAnsi="Wingdings" w:hint="default"/>
      </w:rPr>
    </w:lvl>
    <w:lvl w:ilvl="6" w:tplc="080A0001" w:tentative="1">
      <w:start w:val="1"/>
      <w:numFmt w:val="bullet"/>
      <w:lvlText w:val=""/>
      <w:lvlJc w:val="left"/>
      <w:pPr>
        <w:ind w:left="6327" w:hanging="360"/>
      </w:pPr>
      <w:rPr>
        <w:rFonts w:ascii="Symbol" w:hAnsi="Symbol" w:hint="default"/>
      </w:rPr>
    </w:lvl>
    <w:lvl w:ilvl="7" w:tplc="080A0003" w:tentative="1">
      <w:start w:val="1"/>
      <w:numFmt w:val="bullet"/>
      <w:lvlText w:val="o"/>
      <w:lvlJc w:val="left"/>
      <w:pPr>
        <w:ind w:left="7047" w:hanging="360"/>
      </w:pPr>
      <w:rPr>
        <w:rFonts w:ascii="Courier New" w:hAnsi="Courier New" w:cs="Courier New" w:hint="default"/>
      </w:rPr>
    </w:lvl>
    <w:lvl w:ilvl="8" w:tplc="080A0005" w:tentative="1">
      <w:start w:val="1"/>
      <w:numFmt w:val="bullet"/>
      <w:lvlText w:val=""/>
      <w:lvlJc w:val="left"/>
      <w:pPr>
        <w:ind w:left="7767" w:hanging="360"/>
      </w:pPr>
      <w:rPr>
        <w:rFonts w:ascii="Wingdings" w:hAnsi="Wingdings" w:hint="default"/>
      </w:rPr>
    </w:lvl>
  </w:abstractNum>
  <w:abstractNum w:abstractNumId="22" w15:restartNumberingAfterBreak="0">
    <w:nsid w:val="506031A3"/>
    <w:multiLevelType w:val="hybridMultilevel"/>
    <w:tmpl w:val="D3A02E9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3" w15:restartNumberingAfterBreak="0">
    <w:nsid w:val="54AE63F6"/>
    <w:multiLevelType w:val="multilevel"/>
    <w:tmpl w:val="363E5CA0"/>
    <w:lvl w:ilvl="0">
      <w:start w:val="1"/>
      <w:numFmt w:val="bullet"/>
      <w:lvlText w:val="●"/>
      <w:lvlJc w:val="left"/>
      <w:pPr>
        <w:ind w:left="778" w:hanging="360"/>
      </w:pPr>
      <w:rPr>
        <w:rFonts w:ascii="Noto Sans Symbols" w:eastAsia="Noto Sans Symbols" w:hAnsi="Noto Sans Symbols" w:cs="Noto Sans Symbols"/>
      </w:rPr>
    </w:lvl>
    <w:lvl w:ilvl="1">
      <w:start w:val="1"/>
      <w:numFmt w:val="bullet"/>
      <w:lvlText w:val="o"/>
      <w:lvlJc w:val="left"/>
      <w:pPr>
        <w:ind w:left="1498" w:hanging="360"/>
      </w:pPr>
      <w:rPr>
        <w:rFonts w:ascii="Courier New" w:eastAsia="Courier New" w:hAnsi="Courier New" w:cs="Courier New"/>
      </w:rPr>
    </w:lvl>
    <w:lvl w:ilvl="2">
      <w:start w:val="1"/>
      <w:numFmt w:val="bullet"/>
      <w:lvlText w:val="▪"/>
      <w:lvlJc w:val="left"/>
      <w:pPr>
        <w:ind w:left="2218" w:hanging="360"/>
      </w:pPr>
      <w:rPr>
        <w:rFonts w:ascii="Noto Sans Symbols" w:eastAsia="Noto Sans Symbols" w:hAnsi="Noto Sans Symbols" w:cs="Noto Sans Symbols"/>
      </w:rPr>
    </w:lvl>
    <w:lvl w:ilvl="3">
      <w:start w:val="1"/>
      <w:numFmt w:val="bullet"/>
      <w:lvlText w:val="●"/>
      <w:lvlJc w:val="left"/>
      <w:pPr>
        <w:ind w:left="2938" w:hanging="360"/>
      </w:pPr>
      <w:rPr>
        <w:rFonts w:ascii="Noto Sans Symbols" w:eastAsia="Noto Sans Symbols" w:hAnsi="Noto Sans Symbols" w:cs="Noto Sans Symbols"/>
      </w:rPr>
    </w:lvl>
    <w:lvl w:ilvl="4">
      <w:start w:val="1"/>
      <w:numFmt w:val="bullet"/>
      <w:lvlText w:val="o"/>
      <w:lvlJc w:val="left"/>
      <w:pPr>
        <w:ind w:left="3658" w:hanging="360"/>
      </w:pPr>
      <w:rPr>
        <w:rFonts w:ascii="Courier New" w:eastAsia="Courier New" w:hAnsi="Courier New" w:cs="Courier New"/>
      </w:rPr>
    </w:lvl>
    <w:lvl w:ilvl="5">
      <w:start w:val="1"/>
      <w:numFmt w:val="bullet"/>
      <w:lvlText w:val="▪"/>
      <w:lvlJc w:val="left"/>
      <w:pPr>
        <w:ind w:left="4378" w:hanging="360"/>
      </w:pPr>
      <w:rPr>
        <w:rFonts w:ascii="Noto Sans Symbols" w:eastAsia="Noto Sans Symbols" w:hAnsi="Noto Sans Symbols" w:cs="Noto Sans Symbols"/>
      </w:rPr>
    </w:lvl>
    <w:lvl w:ilvl="6">
      <w:start w:val="1"/>
      <w:numFmt w:val="bullet"/>
      <w:lvlText w:val="●"/>
      <w:lvlJc w:val="left"/>
      <w:pPr>
        <w:ind w:left="5098" w:hanging="360"/>
      </w:pPr>
      <w:rPr>
        <w:rFonts w:ascii="Noto Sans Symbols" w:eastAsia="Noto Sans Symbols" w:hAnsi="Noto Sans Symbols" w:cs="Noto Sans Symbols"/>
      </w:rPr>
    </w:lvl>
    <w:lvl w:ilvl="7">
      <w:start w:val="1"/>
      <w:numFmt w:val="bullet"/>
      <w:lvlText w:val="o"/>
      <w:lvlJc w:val="left"/>
      <w:pPr>
        <w:ind w:left="5818" w:hanging="360"/>
      </w:pPr>
      <w:rPr>
        <w:rFonts w:ascii="Courier New" w:eastAsia="Courier New" w:hAnsi="Courier New" w:cs="Courier New"/>
      </w:rPr>
    </w:lvl>
    <w:lvl w:ilvl="8">
      <w:start w:val="1"/>
      <w:numFmt w:val="bullet"/>
      <w:lvlText w:val="▪"/>
      <w:lvlJc w:val="left"/>
      <w:pPr>
        <w:ind w:left="6538" w:hanging="360"/>
      </w:pPr>
      <w:rPr>
        <w:rFonts w:ascii="Noto Sans Symbols" w:eastAsia="Noto Sans Symbols" w:hAnsi="Noto Sans Symbols" w:cs="Noto Sans Symbols"/>
      </w:rPr>
    </w:lvl>
  </w:abstractNum>
  <w:abstractNum w:abstractNumId="24" w15:restartNumberingAfterBreak="0">
    <w:nsid w:val="554C021A"/>
    <w:multiLevelType w:val="hybridMultilevel"/>
    <w:tmpl w:val="67EC4CC0"/>
    <w:lvl w:ilvl="0" w:tplc="C7DE039C">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5FA1932"/>
    <w:multiLevelType w:val="multilevel"/>
    <w:tmpl w:val="107A8340"/>
    <w:lvl w:ilvl="0">
      <w:start w:val="1"/>
      <w:numFmt w:val="decimal"/>
      <w:lvlText w:val="%1)"/>
      <w:lvlJc w:val="left"/>
      <w:pPr>
        <w:ind w:left="502" w:hanging="360"/>
      </w:pPr>
      <w:rPr>
        <w:b/>
        <w:i w:val="0"/>
        <w:color w:val="000000"/>
        <w:sz w:val="24"/>
        <w:szCs w:val="24"/>
      </w:rPr>
    </w:lvl>
    <w:lvl w:ilvl="1">
      <w:start w:val="1"/>
      <w:numFmt w:val="bullet"/>
      <w:lvlText w:val=""/>
      <w:lvlJc w:val="left"/>
      <w:pPr>
        <w:ind w:left="1440" w:hanging="360"/>
      </w:pPr>
      <w:rPr>
        <w:rFonts w:ascii="Symbol" w:hAnsi="Symbol" w:hint="default"/>
        <w:b/>
      </w:rPr>
    </w:lvl>
    <w:lvl w:ilvl="2">
      <w:start w:val="1"/>
      <w:numFmt w:val="bullet"/>
      <w:lvlText w:val=""/>
      <w:lvlJc w:val="left"/>
      <w:pPr>
        <w:ind w:left="2160" w:hanging="180"/>
      </w:pPr>
      <w:rPr>
        <w:rFonts w:ascii="Symbol" w:hAnsi="Symbol"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A704EC3"/>
    <w:multiLevelType w:val="hybridMultilevel"/>
    <w:tmpl w:val="D44C1A2A"/>
    <w:lvl w:ilvl="0" w:tplc="080A0011">
      <w:start w:val="1"/>
      <w:numFmt w:val="decimal"/>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7" w15:restartNumberingAfterBreak="0">
    <w:nsid w:val="5DBE099A"/>
    <w:multiLevelType w:val="multilevel"/>
    <w:tmpl w:val="FD4250DA"/>
    <w:lvl w:ilvl="0">
      <w:start w:val="1"/>
      <w:numFmt w:val="decimal"/>
      <w:pStyle w:val="Listaconvietas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15:restartNumberingAfterBreak="0">
    <w:nsid w:val="5E064666"/>
    <w:multiLevelType w:val="hybridMultilevel"/>
    <w:tmpl w:val="78469F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5F9934E0"/>
    <w:multiLevelType w:val="multilevel"/>
    <w:tmpl w:val="714AA556"/>
    <w:lvl w:ilvl="0">
      <w:start w:val="1"/>
      <w:numFmt w:val="decimal"/>
      <w:lvlText w:val="%1)"/>
      <w:lvlJc w:val="left"/>
      <w:pPr>
        <w:ind w:left="502" w:hanging="360"/>
      </w:pPr>
      <w:rPr>
        <w:b/>
        <w:i w:val="0"/>
        <w:color w:val="000000"/>
        <w:sz w:val="24"/>
        <w:szCs w:val="24"/>
      </w:rPr>
    </w:lvl>
    <w:lvl w:ilvl="1">
      <w:start w:val="1"/>
      <w:numFmt w:val="bullet"/>
      <w:lvlText w:val=""/>
      <w:lvlJc w:val="left"/>
      <w:pPr>
        <w:ind w:left="1440" w:hanging="360"/>
      </w:pPr>
      <w:rPr>
        <w:rFonts w:ascii="Symbol" w:hAnsi="Symbol" w:hint="default"/>
        <w:b/>
      </w:rPr>
    </w:lvl>
    <w:lvl w:ilvl="2">
      <w:start w:val="1"/>
      <w:numFmt w:val="bullet"/>
      <w:lvlText w:val=""/>
      <w:lvlJc w:val="left"/>
      <w:pPr>
        <w:ind w:left="2160" w:hanging="180"/>
      </w:pPr>
      <w:rPr>
        <w:rFonts w:ascii="Symbol" w:hAnsi="Symbol"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0F57231"/>
    <w:multiLevelType w:val="hybridMultilevel"/>
    <w:tmpl w:val="0C10161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1" w15:restartNumberingAfterBreak="0">
    <w:nsid w:val="621643DF"/>
    <w:multiLevelType w:val="hybridMultilevel"/>
    <w:tmpl w:val="1756B2B8"/>
    <w:lvl w:ilvl="0" w:tplc="701098CE">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2" w15:restartNumberingAfterBreak="0">
    <w:nsid w:val="696340A6"/>
    <w:multiLevelType w:val="multilevel"/>
    <w:tmpl w:val="AC0CE72C"/>
    <w:lvl w:ilvl="0">
      <w:start w:val="1"/>
      <w:numFmt w:val="decimal"/>
      <w:lvlText w:val="%1."/>
      <w:lvlJc w:val="left"/>
      <w:pPr>
        <w:ind w:left="5322"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6B241107"/>
    <w:multiLevelType w:val="hybridMultilevel"/>
    <w:tmpl w:val="3C16734A"/>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4" w15:restartNumberingAfterBreak="0">
    <w:nsid w:val="72EF137F"/>
    <w:multiLevelType w:val="multilevel"/>
    <w:tmpl w:val="388EF068"/>
    <w:lvl w:ilvl="0">
      <w:start w:val="1"/>
      <w:numFmt w:val="decimal"/>
      <w:lvlText w:val="%1."/>
      <w:lvlJc w:val="left"/>
      <w:pPr>
        <w:ind w:left="644" w:hanging="358"/>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730844B1"/>
    <w:multiLevelType w:val="hybridMultilevel"/>
    <w:tmpl w:val="541C40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76D87B30"/>
    <w:multiLevelType w:val="multilevel"/>
    <w:tmpl w:val="67188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6DF1A95"/>
    <w:multiLevelType w:val="multilevel"/>
    <w:tmpl w:val="F9E68DD4"/>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38" w15:restartNumberingAfterBreak="0">
    <w:nsid w:val="7C435A25"/>
    <w:multiLevelType w:val="multilevel"/>
    <w:tmpl w:val="088AE3FE"/>
    <w:lvl w:ilvl="0">
      <w:start w:val="1"/>
      <w:numFmt w:val="decimal"/>
      <w:lvlText w:val="%1."/>
      <w:lvlJc w:val="left"/>
      <w:pPr>
        <w:ind w:left="2629" w:hanging="360"/>
      </w:pPr>
      <w:rPr>
        <w:rFonts w:ascii="Palatino Linotype" w:eastAsia="Palatino Linotype" w:hAnsi="Palatino Linotype" w:cs="Palatino Linotype"/>
        <w:b/>
        <w:i w:val="0"/>
        <w:color w:val="000000"/>
        <w:sz w:val="24"/>
        <w:szCs w:val="24"/>
      </w:rPr>
    </w:lvl>
    <w:lvl w:ilvl="1">
      <w:start w:val="1"/>
      <w:numFmt w:val="bullet"/>
      <w:lvlText w:val=""/>
      <w:lvlJc w:val="left"/>
      <w:pPr>
        <w:ind w:left="1440" w:hanging="360"/>
      </w:pPr>
      <w:rPr>
        <w:rFonts w:ascii="Symbol" w:hAnsi="Symbol" w:hint="default"/>
        <w:b/>
      </w:rPr>
    </w:lvl>
    <w:lvl w:ilvl="2">
      <w:start w:val="1"/>
      <w:numFmt w:val="bullet"/>
      <w:lvlText w:val=""/>
      <w:lvlJc w:val="left"/>
      <w:pPr>
        <w:ind w:left="2160" w:hanging="180"/>
      </w:pPr>
      <w:rPr>
        <w:rFonts w:ascii="Symbol" w:hAnsi="Symbol"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0"/>
  </w:num>
  <w:num w:numId="2">
    <w:abstractNumId w:val="38"/>
  </w:num>
  <w:num w:numId="3">
    <w:abstractNumId w:val="13"/>
  </w:num>
  <w:num w:numId="4">
    <w:abstractNumId w:val="23"/>
  </w:num>
  <w:num w:numId="5">
    <w:abstractNumId w:val="27"/>
  </w:num>
  <w:num w:numId="6">
    <w:abstractNumId w:val="18"/>
  </w:num>
  <w:num w:numId="7">
    <w:abstractNumId w:val="6"/>
  </w:num>
  <w:num w:numId="8">
    <w:abstractNumId w:val="22"/>
  </w:num>
  <w:num w:numId="9">
    <w:abstractNumId w:val="30"/>
  </w:num>
  <w:num w:numId="10">
    <w:abstractNumId w:val="14"/>
  </w:num>
  <w:num w:numId="11">
    <w:abstractNumId w:val="21"/>
  </w:num>
  <w:num w:numId="12">
    <w:abstractNumId w:val="4"/>
  </w:num>
  <w:num w:numId="13">
    <w:abstractNumId w:val="26"/>
  </w:num>
  <w:num w:numId="14">
    <w:abstractNumId w:val="37"/>
  </w:num>
  <w:num w:numId="15">
    <w:abstractNumId w:val="24"/>
  </w:num>
  <w:num w:numId="16">
    <w:abstractNumId w:val="15"/>
  </w:num>
  <w:num w:numId="17">
    <w:abstractNumId w:val="2"/>
  </w:num>
  <w:num w:numId="18">
    <w:abstractNumId w:val="16"/>
  </w:num>
  <w:num w:numId="19">
    <w:abstractNumId w:val="7"/>
  </w:num>
  <w:num w:numId="20">
    <w:abstractNumId w:val="19"/>
  </w:num>
  <w:num w:numId="21">
    <w:abstractNumId w:val="35"/>
  </w:num>
  <w:num w:numId="22">
    <w:abstractNumId w:val="17"/>
  </w:num>
  <w:num w:numId="23">
    <w:abstractNumId w:val="5"/>
  </w:num>
  <w:num w:numId="24">
    <w:abstractNumId w:val="25"/>
  </w:num>
  <w:num w:numId="25">
    <w:abstractNumId w:val="31"/>
  </w:num>
  <w:num w:numId="26">
    <w:abstractNumId w:val="10"/>
  </w:num>
  <w:num w:numId="27">
    <w:abstractNumId w:val="11"/>
  </w:num>
  <w:num w:numId="28">
    <w:abstractNumId w:val="34"/>
  </w:num>
  <w:num w:numId="29">
    <w:abstractNumId w:val="32"/>
  </w:num>
  <w:num w:numId="30">
    <w:abstractNumId w:val="3"/>
  </w:num>
  <w:num w:numId="31">
    <w:abstractNumId w:val="1"/>
  </w:num>
  <w:num w:numId="32">
    <w:abstractNumId w:val="0"/>
  </w:num>
  <w:num w:numId="33">
    <w:abstractNumId w:val="28"/>
  </w:num>
  <w:num w:numId="34">
    <w:abstractNumId w:val="8"/>
  </w:num>
  <w:num w:numId="35">
    <w:abstractNumId w:val="9"/>
  </w:num>
  <w:num w:numId="36">
    <w:abstractNumId w:val="29"/>
  </w:num>
  <w:num w:numId="37">
    <w:abstractNumId w:val="33"/>
  </w:num>
  <w:num w:numId="38">
    <w:abstractNumId w:val="12"/>
  </w:num>
  <w:num w:numId="39">
    <w:abstractNumId w:val="3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48B"/>
    <w:rsid w:val="000004BE"/>
    <w:rsid w:val="00001D6A"/>
    <w:rsid w:val="000022A4"/>
    <w:rsid w:val="00003DD9"/>
    <w:rsid w:val="00016420"/>
    <w:rsid w:val="0002040E"/>
    <w:rsid w:val="000206F7"/>
    <w:rsid w:val="00020F49"/>
    <w:rsid w:val="00021534"/>
    <w:rsid w:val="00023808"/>
    <w:rsid w:val="00023A0F"/>
    <w:rsid w:val="00023F89"/>
    <w:rsid w:val="00024F93"/>
    <w:rsid w:val="0003090E"/>
    <w:rsid w:val="00034FDC"/>
    <w:rsid w:val="00036F07"/>
    <w:rsid w:val="00037080"/>
    <w:rsid w:val="00037694"/>
    <w:rsid w:val="00040090"/>
    <w:rsid w:val="00041D38"/>
    <w:rsid w:val="00043971"/>
    <w:rsid w:val="00050693"/>
    <w:rsid w:val="00062045"/>
    <w:rsid w:val="00062444"/>
    <w:rsid w:val="00070275"/>
    <w:rsid w:val="00070E1F"/>
    <w:rsid w:val="00071483"/>
    <w:rsid w:val="000746C9"/>
    <w:rsid w:val="00076337"/>
    <w:rsid w:val="00077434"/>
    <w:rsid w:val="000779D3"/>
    <w:rsid w:val="00084793"/>
    <w:rsid w:val="000930BF"/>
    <w:rsid w:val="00096F87"/>
    <w:rsid w:val="00097AC4"/>
    <w:rsid w:val="000A0F74"/>
    <w:rsid w:val="000A311B"/>
    <w:rsid w:val="000A61EB"/>
    <w:rsid w:val="000A7E6E"/>
    <w:rsid w:val="000B146A"/>
    <w:rsid w:val="000B55B4"/>
    <w:rsid w:val="000B5E74"/>
    <w:rsid w:val="000B68C4"/>
    <w:rsid w:val="000B756F"/>
    <w:rsid w:val="000C0DBE"/>
    <w:rsid w:val="000C5A00"/>
    <w:rsid w:val="000D3698"/>
    <w:rsid w:val="000D4D94"/>
    <w:rsid w:val="000D50F3"/>
    <w:rsid w:val="000D7C34"/>
    <w:rsid w:val="000E2661"/>
    <w:rsid w:val="000E36B6"/>
    <w:rsid w:val="000E67B2"/>
    <w:rsid w:val="000E6B02"/>
    <w:rsid w:val="000E7A59"/>
    <w:rsid w:val="000F113E"/>
    <w:rsid w:val="000F1D57"/>
    <w:rsid w:val="000F6F52"/>
    <w:rsid w:val="00102F1F"/>
    <w:rsid w:val="00106553"/>
    <w:rsid w:val="001068F6"/>
    <w:rsid w:val="00112CBB"/>
    <w:rsid w:val="00113135"/>
    <w:rsid w:val="0011771B"/>
    <w:rsid w:val="00117B4F"/>
    <w:rsid w:val="0012052F"/>
    <w:rsid w:val="0012172E"/>
    <w:rsid w:val="00127517"/>
    <w:rsid w:val="00132F8B"/>
    <w:rsid w:val="001331A0"/>
    <w:rsid w:val="00133E64"/>
    <w:rsid w:val="00135433"/>
    <w:rsid w:val="001428AA"/>
    <w:rsid w:val="00146910"/>
    <w:rsid w:val="00146A65"/>
    <w:rsid w:val="001510E5"/>
    <w:rsid w:val="001550E7"/>
    <w:rsid w:val="0016082D"/>
    <w:rsid w:val="00161EAC"/>
    <w:rsid w:val="00172272"/>
    <w:rsid w:val="001749B2"/>
    <w:rsid w:val="001760C0"/>
    <w:rsid w:val="001765AF"/>
    <w:rsid w:val="00177B12"/>
    <w:rsid w:val="00181C24"/>
    <w:rsid w:val="001834E9"/>
    <w:rsid w:val="001843F0"/>
    <w:rsid w:val="00186184"/>
    <w:rsid w:val="001863AD"/>
    <w:rsid w:val="00186FCA"/>
    <w:rsid w:val="00192B2A"/>
    <w:rsid w:val="0019339B"/>
    <w:rsid w:val="001940C1"/>
    <w:rsid w:val="001956BA"/>
    <w:rsid w:val="001961CD"/>
    <w:rsid w:val="00196322"/>
    <w:rsid w:val="00196AA0"/>
    <w:rsid w:val="00196D9E"/>
    <w:rsid w:val="00196E7B"/>
    <w:rsid w:val="001A030B"/>
    <w:rsid w:val="001A3205"/>
    <w:rsid w:val="001A5FBE"/>
    <w:rsid w:val="001A6DF5"/>
    <w:rsid w:val="001A78A1"/>
    <w:rsid w:val="001B1A41"/>
    <w:rsid w:val="001B631F"/>
    <w:rsid w:val="001B6D8E"/>
    <w:rsid w:val="001C0342"/>
    <w:rsid w:val="001C1CEC"/>
    <w:rsid w:val="001C2CB6"/>
    <w:rsid w:val="001C3302"/>
    <w:rsid w:val="001C3FA6"/>
    <w:rsid w:val="001C41F8"/>
    <w:rsid w:val="001C5729"/>
    <w:rsid w:val="001D1D1B"/>
    <w:rsid w:val="001D3B8D"/>
    <w:rsid w:val="001D457E"/>
    <w:rsid w:val="001D6B14"/>
    <w:rsid w:val="001E2CB9"/>
    <w:rsid w:val="001F159B"/>
    <w:rsid w:val="001F7965"/>
    <w:rsid w:val="00200F34"/>
    <w:rsid w:val="00201F7E"/>
    <w:rsid w:val="002026AC"/>
    <w:rsid w:val="00205368"/>
    <w:rsid w:val="002061C6"/>
    <w:rsid w:val="00207157"/>
    <w:rsid w:val="002109CD"/>
    <w:rsid w:val="002148D1"/>
    <w:rsid w:val="00214CB0"/>
    <w:rsid w:val="00215106"/>
    <w:rsid w:val="00216DCC"/>
    <w:rsid w:val="00221338"/>
    <w:rsid w:val="00223B24"/>
    <w:rsid w:val="002272E3"/>
    <w:rsid w:val="002326A9"/>
    <w:rsid w:val="00237C0D"/>
    <w:rsid w:val="00240C7B"/>
    <w:rsid w:val="00244BB7"/>
    <w:rsid w:val="00250902"/>
    <w:rsid w:val="002510AE"/>
    <w:rsid w:val="002534F6"/>
    <w:rsid w:val="002629BB"/>
    <w:rsid w:val="00262AEA"/>
    <w:rsid w:val="002657FB"/>
    <w:rsid w:val="00266102"/>
    <w:rsid w:val="00270929"/>
    <w:rsid w:val="00272605"/>
    <w:rsid w:val="0027567B"/>
    <w:rsid w:val="00276FC4"/>
    <w:rsid w:val="00284285"/>
    <w:rsid w:val="002859D5"/>
    <w:rsid w:val="002907AD"/>
    <w:rsid w:val="00296C6B"/>
    <w:rsid w:val="00297A5F"/>
    <w:rsid w:val="002A444A"/>
    <w:rsid w:val="002A534D"/>
    <w:rsid w:val="002B3B48"/>
    <w:rsid w:val="002B7A1B"/>
    <w:rsid w:val="002B7EE9"/>
    <w:rsid w:val="002C3AC3"/>
    <w:rsid w:val="002C4BEC"/>
    <w:rsid w:val="002C71D9"/>
    <w:rsid w:val="002C7769"/>
    <w:rsid w:val="002D10DC"/>
    <w:rsid w:val="002D26ED"/>
    <w:rsid w:val="002D6B94"/>
    <w:rsid w:val="002E038F"/>
    <w:rsid w:val="002F35A5"/>
    <w:rsid w:val="002F79EB"/>
    <w:rsid w:val="002F7B5C"/>
    <w:rsid w:val="00301118"/>
    <w:rsid w:val="00306003"/>
    <w:rsid w:val="0031031B"/>
    <w:rsid w:val="00313CDC"/>
    <w:rsid w:val="00320425"/>
    <w:rsid w:val="003217E8"/>
    <w:rsid w:val="0032392F"/>
    <w:rsid w:val="003246CC"/>
    <w:rsid w:val="0033057E"/>
    <w:rsid w:val="00331DE1"/>
    <w:rsid w:val="00332E4A"/>
    <w:rsid w:val="0033402D"/>
    <w:rsid w:val="003400CB"/>
    <w:rsid w:val="003410F3"/>
    <w:rsid w:val="003429E3"/>
    <w:rsid w:val="00343DB0"/>
    <w:rsid w:val="00351275"/>
    <w:rsid w:val="003524E0"/>
    <w:rsid w:val="0035300F"/>
    <w:rsid w:val="0036122E"/>
    <w:rsid w:val="00361441"/>
    <w:rsid w:val="00361780"/>
    <w:rsid w:val="003644DE"/>
    <w:rsid w:val="00367B8C"/>
    <w:rsid w:val="00370FBE"/>
    <w:rsid w:val="00377552"/>
    <w:rsid w:val="00380D59"/>
    <w:rsid w:val="00385641"/>
    <w:rsid w:val="00385C23"/>
    <w:rsid w:val="00385DD2"/>
    <w:rsid w:val="003948C1"/>
    <w:rsid w:val="003A2338"/>
    <w:rsid w:val="003A3C27"/>
    <w:rsid w:val="003A3C35"/>
    <w:rsid w:val="003A3F37"/>
    <w:rsid w:val="003A61B2"/>
    <w:rsid w:val="003A7307"/>
    <w:rsid w:val="003B2862"/>
    <w:rsid w:val="003B2E87"/>
    <w:rsid w:val="003B4C8D"/>
    <w:rsid w:val="003B699F"/>
    <w:rsid w:val="003C12D7"/>
    <w:rsid w:val="003C36E3"/>
    <w:rsid w:val="003C44EF"/>
    <w:rsid w:val="003C51F5"/>
    <w:rsid w:val="003D022A"/>
    <w:rsid w:val="003D0E31"/>
    <w:rsid w:val="003D2D85"/>
    <w:rsid w:val="003D3FBC"/>
    <w:rsid w:val="003D660B"/>
    <w:rsid w:val="003D691E"/>
    <w:rsid w:val="003D6A3E"/>
    <w:rsid w:val="003D7CF1"/>
    <w:rsid w:val="003E0A43"/>
    <w:rsid w:val="003E1C35"/>
    <w:rsid w:val="003E2B2A"/>
    <w:rsid w:val="003E4B8C"/>
    <w:rsid w:val="003E5DF4"/>
    <w:rsid w:val="003E664D"/>
    <w:rsid w:val="003E6CA4"/>
    <w:rsid w:val="003F25F5"/>
    <w:rsid w:val="003F31CF"/>
    <w:rsid w:val="003F3AC4"/>
    <w:rsid w:val="003F56B1"/>
    <w:rsid w:val="003F61B5"/>
    <w:rsid w:val="003F7CC2"/>
    <w:rsid w:val="00406CBB"/>
    <w:rsid w:val="00413E57"/>
    <w:rsid w:val="004216D4"/>
    <w:rsid w:val="00425B35"/>
    <w:rsid w:val="00434E54"/>
    <w:rsid w:val="00440D77"/>
    <w:rsid w:val="00441313"/>
    <w:rsid w:val="00442770"/>
    <w:rsid w:val="004432E1"/>
    <w:rsid w:val="00444BE9"/>
    <w:rsid w:val="00445BB4"/>
    <w:rsid w:val="00447622"/>
    <w:rsid w:val="00450E28"/>
    <w:rsid w:val="00451CF4"/>
    <w:rsid w:val="00453D56"/>
    <w:rsid w:val="00454070"/>
    <w:rsid w:val="00455525"/>
    <w:rsid w:val="00456C43"/>
    <w:rsid w:val="00457703"/>
    <w:rsid w:val="004602F0"/>
    <w:rsid w:val="0046198A"/>
    <w:rsid w:val="0046336B"/>
    <w:rsid w:val="00463EAE"/>
    <w:rsid w:val="00466C47"/>
    <w:rsid w:val="0046784D"/>
    <w:rsid w:val="00471C55"/>
    <w:rsid w:val="00474BE5"/>
    <w:rsid w:val="004819DE"/>
    <w:rsid w:val="00481C72"/>
    <w:rsid w:val="00481FAC"/>
    <w:rsid w:val="0048201A"/>
    <w:rsid w:val="00482A22"/>
    <w:rsid w:val="00490F91"/>
    <w:rsid w:val="00491452"/>
    <w:rsid w:val="00491AB5"/>
    <w:rsid w:val="004927E8"/>
    <w:rsid w:val="00492829"/>
    <w:rsid w:val="0049478E"/>
    <w:rsid w:val="00497FA0"/>
    <w:rsid w:val="004A4399"/>
    <w:rsid w:val="004B06DD"/>
    <w:rsid w:val="004B6262"/>
    <w:rsid w:val="004C5179"/>
    <w:rsid w:val="004D0388"/>
    <w:rsid w:val="004D57AD"/>
    <w:rsid w:val="004D6804"/>
    <w:rsid w:val="004E0AFD"/>
    <w:rsid w:val="004E295B"/>
    <w:rsid w:val="004E302F"/>
    <w:rsid w:val="004F1783"/>
    <w:rsid w:val="004F511C"/>
    <w:rsid w:val="00513B42"/>
    <w:rsid w:val="005240CD"/>
    <w:rsid w:val="00524B1C"/>
    <w:rsid w:val="00526EF7"/>
    <w:rsid w:val="00531F59"/>
    <w:rsid w:val="0053481A"/>
    <w:rsid w:val="00543175"/>
    <w:rsid w:val="00544302"/>
    <w:rsid w:val="005449F3"/>
    <w:rsid w:val="0054767D"/>
    <w:rsid w:val="005519B5"/>
    <w:rsid w:val="00551D43"/>
    <w:rsid w:val="005536C5"/>
    <w:rsid w:val="005565B6"/>
    <w:rsid w:val="005606EF"/>
    <w:rsid w:val="005614A9"/>
    <w:rsid w:val="00561A03"/>
    <w:rsid w:val="00562370"/>
    <w:rsid w:val="00563F40"/>
    <w:rsid w:val="005646EB"/>
    <w:rsid w:val="00565EE7"/>
    <w:rsid w:val="0056710D"/>
    <w:rsid w:val="0057044D"/>
    <w:rsid w:val="00571A4E"/>
    <w:rsid w:val="00574F14"/>
    <w:rsid w:val="005751AB"/>
    <w:rsid w:val="00576BC2"/>
    <w:rsid w:val="00576C88"/>
    <w:rsid w:val="00581691"/>
    <w:rsid w:val="005818AD"/>
    <w:rsid w:val="005828AB"/>
    <w:rsid w:val="0058583E"/>
    <w:rsid w:val="005865BF"/>
    <w:rsid w:val="00596DC5"/>
    <w:rsid w:val="00597404"/>
    <w:rsid w:val="005A26DE"/>
    <w:rsid w:val="005A3070"/>
    <w:rsid w:val="005A367B"/>
    <w:rsid w:val="005A4ED2"/>
    <w:rsid w:val="005A7829"/>
    <w:rsid w:val="005B371F"/>
    <w:rsid w:val="005B4120"/>
    <w:rsid w:val="005B56CD"/>
    <w:rsid w:val="005C0E2D"/>
    <w:rsid w:val="005C28E1"/>
    <w:rsid w:val="005C3BF0"/>
    <w:rsid w:val="005C4221"/>
    <w:rsid w:val="005C572F"/>
    <w:rsid w:val="005C6920"/>
    <w:rsid w:val="005D320F"/>
    <w:rsid w:val="005D7D28"/>
    <w:rsid w:val="005E572F"/>
    <w:rsid w:val="005E58C9"/>
    <w:rsid w:val="005F1B04"/>
    <w:rsid w:val="005F7245"/>
    <w:rsid w:val="006023DE"/>
    <w:rsid w:val="00604A69"/>
    <w:rsid w:val="00607532"/>
    <w:rsid w:val="006104E5"/>
    <w:rsid w:val="00612F50"/>
    <w:rsid w:val="0061693B"/>
    <w:rsid w:val="00620E99"/>
    <w:rsid w:val="006359C3"/>
    <w:rsid w:val="00635B00"/>
    <w:rsid w:val="00636A4F"/>
    <w:rsid w:val="00637135"/>
    <w:rsid w:val="00637C01"/>
    <w:rsid w:val="0064159F"/>
    <w:rsid w:val="006447FE"/>
    <w:rsid w:val="006504CC"/>
    <w:rsid w:val="0065634A"/>
    <w:rsid w:val="00657958"/>
    <w:rsid w:val="00657988"/>
    <w:rsid w:val="0066225D"/>
    <w:rsid w:val="00664BC5"/>
    <w:rsid w:val="006664EC"/>
    <w:rsid w:val="00667B7C"/>
    <w:rsid w:val="00667C8E"/>
    <w:rsid w:val="00670285"/>
    <w:rsid w:val="00670777"/>
    <w:rsid w:val="006736CE"/>
    <w:rsid w:val="00675A48"/>
    <w:rsid w:val="00676C68"/>
    <w:rsid w:val="00677B4D"/>
    <w:rsid w:val="006816FB"/>
    <w:rsid w:val="006821F7"/>
    <w:rsid w:val="006912C1"/>
    <w:rsid w:val="00691E11"/>
    <w:rsid w:val="00692C62"/>
    <w:rsid w:val="00693A63"/>
    <w:rsid w:val="00695347"/>
    <w:rsid w:val="00696CCE"/>
    <w:rsid w:val="00696D7E"/>
    <w:rsid w:val="00697A47"/>
    <w:rsid w:val="006A05EF"/>
    <w:rsid w:val="006A129D"/>
    <w:rsid w:val="006A2DF6"/>
    <w:rsid w:val="006A7954"/>
    <w:rsid w:val="006B0D8F"/>
    <w:rsid w:val="006B1694"/>
    <w:rsid w:val="006B652E"/>
    <w:rsid w:val="006C4541"/>
    <w:rsid w:val="006C4A35"/>
    <w:rsid w:val="006C72E8"/>
    <w:rsid w:val="006C7B25"/>
    <w:rsid w:val="006D0B72"/>
    <w:rsid w:val="006D0D17"/>
    <w:rsid w:val="006D1845"/>
    <w:rsid w:val="006D6E88"/>
    <w:rsid w:val="006E09FA"/>
    <w:rsid w:val="006E0FE7"/>
    <w:rsid w:val="006E2573"/>
    <w:rsid w:val="006E290B"/>
    <w:rsid w:val="006E295A"/>
    <w:rsid w:val="006E390C"/>
    <w:rsid w:val="006E679E"/>
    <w:rsid w:val="006E7A01"/>
    <w:rsid w:val="006F29D0"/>
    <w:rsid w:val="006F49D1"/>
    <w:rsid w:val="006F5CB7"/>
    <w:rsid w:val="00700C65"/>
    <w:rsid w:val="00711A66"/>
    <w:rsid w:val="007138B8"/>
    <w:rsid w:val="00715399"/>
    <w:rsid w:val="00720567"/>
    <w:rsid w:val="00720581"/>
    <w:rsid w:val="0072148B"/>
    <w:rsid w:val="00724BE4"/>
    <w:rsid w:val="007266C3"/>
    <w:rsid w:val="00730E91"/>
    <w:rsid w:val="00734D78"/>
    <w:rsid w:val="0073534C"/>
    <w:rsid w:val="00737C44"/>
    <w:rsid w:val="007406BD"/>
    <w:rsid w:val="00742100"/>
    <w:rsid w:val="00746978"/>
    <w:rsid w:val="007469B8"/>
    <w:rsid w:val="00747BDB"/>
    <w:rsid w:val="00751BDC"/>
    <w:rsid w:val="00752A6A"/>
    <w:rsid w:val="00761157"/>
    <w:rsid w:val="00764743"/>
    <w:rsid w:val="00764C19"/>
    <w:rsid w:val="00764DF2"/>
    <w:rsid w:val="007653B2"/>
    <w:rsid w:val="00770923"/>
    <w:rsid w:val="00770DF7"/>
    <w:rsid w:val="007715D9"/>
    <w:rsid w:val="00774D62"/>
    <w:rsid w:val="00776874"/>
    <w:rsid w:val="00776FD7"/>
    <w:rsid w:val="00777FC2"/>
    <w:rsid w:val="00784719"/>
    <w:rsid w:val="00790CE8"/>
    <w:rsid w:val="00790F20"/>
    <w:rsid w:val="00792580"/>
    <w:rsid w:val="007935EF"/>
    <w:rsid w:val="00796D30"/>
    <w:rsid w:val="0079778B"/>
    <w:rsid w:val="007A3783"/>
    <w:rsid w:val="007A5006"/>
    <w:rsid w:val="007A5102"/>
    <w:rsid w:val="007B0ABA"/>
    <w:rsid w:val="007B0C35"/>
    <w:rsid w:val="007B4AEA"/>
    <w:rsid w:val="007B4AFB"/>
    <w:rsid w:val="007B5E42"/>
    <w:rsid w:val="007B6C06"/>
    <w:rsid w:val="007B7C68"/>
    <w:rsid w:val="007C2517"/>
    <w:rsid w:val="007C2BD4"/>
    <w:rsid w:val="007C59E5"/>
    <w:rsid w:val="007C6FDB"/>
    <w:rsid w:val="007D083D"/>
    <w:rsid w:val="007D7192"/>
    <w:rsid w:val="007D7476"/>
    <w:rsid w:val="007E18CF"/>
    <w:rsid w:val="007E27AA"/>
    <w:rsid w:val="007E48A5"/>
    <w:rsid w:val="007E5AA2"/>
    <w:rsid w:val="007F1CC8"/>
    <w:rsid w:val="007F3BF7"/>
    <w:rsid w:val="007F61D8"/>
    <w:rsid w:val="007F7250"/>
    <w:rsid w:val="008016DD"/>
    <w:rsid w:val="00801DF9"/>
    <w:rsid w:val="00802549"/>
    <w:rsid w:val="00805D21"/>
    <w:rsid w:val="00811CF8"/>
    <w:rsid w:val="00816B3B"/>
    <w:rsid w:val="00817B76"/>
    <w:rsid w:val="008238A5"/>
    <w:rsid w:val="0082424A"/>
    <w:rsid w:val="0082506A"/>
    <w:rsid w:val="00825153"/>
    <w:rsid w:val="008306D7"/>
    <w:rsid w:val="00830AE7"/>
    <w:rsid w:val="00834068"/>
    <w:rsid w:val="008340A0"/>
    <w:rsid w:val="00835ACA"/>
    <w:rsid w:val="0084133A"/>
    <w:rsid w:val="008419F5"/>
    <w:rsid w:val="008424C0"/>
    <w:rsid w:val="00846BB7"/>
    <w:rsid w:val="00847C3A"/>
    <w:rsid w:val="00851751"/>
    <w:rsid w:val="00853A73"/>
    <w:rsid w:val="0085755E"/>
    <w:rsid w:val="00864CD0"/>
    <w:rsid w:val="00870C33"/>
    <w:rsid w:val="0087256F"/>
    <w:rsid w:val="00891065"/>
    <w:rsid w:val="00891202"/>
    <w:rsid w:val="00893AEB"/>
    <w:rsid w:val="008954DA"/>
    <w:rsid w:val="00895953"/>
    <w:rsid w:val="00897DE3"/>
    <w:rsid w:val="008A2D0D"/>
    <w:rsid w:val="008A3FBA"/>
    <w:rsid w:val="008A5652"/>
    <w:rsid w:val="008A643F"/>
    <w:rsid w:val="008B0CC0"/>
    <w:rsid w:val="008B2146"/>
    <w:rsid w:val="008B7800"/>
    <w:rsid w:val="008C6196"/>
    <w:rsid w:val="008C6FAC"/>
    <w:rsid w:val="008C7F02"/>
    <w:rsid w:val="008D0A23"/>
    <w:rsid w:val="008D12E0"/>
    <w:rsid w:val="008D380A"/>
    <w:rsid w:val="008D44B0"/>
    <w:rsid w:val="008D7A23"/>
    <w:rsid w:val="008E5234"/>
    <w:rsid w:val="008E58F8"/>
    <w:rsid w:val="008E79CC"/>
    <w:rsid w:val="008E7B4E"/>
    <w:rsid w:val="008F1029"/>
    <w:rsid w:val="008F19B5"/>
    <w:rsid w:val="008F43B9"/>
    <w:rsid w:val="008F451D"/>
    <w:rsid w:val="008F4572"/>
    <w:rsid w:val="008F4A76"/>
    <w:rsid w:val="009037EC"/>
    <w:rsid w:val="009100D1"/>
    <w:rsid w:val="00916B6C"/>
    <w:rsid w:val="00920125"/>
    <w:rsid w:val="00923ACC"/>
    <w:rsid w:val="00923D1F"/>
    <w:rsid w:val="00924510"/>
    <w:rsid w:val="009314EF"/>
    <w:rsid w:val="00931ADB"/>
    <w:rsid w:val="00932626"/>
    <w:rsid w:val="00932B26"/>
    <w:rsid w:val="00936FC3"/>
    <w:rsid w:val="009532AE"/>
    <w:rsid w:val="00955B8A"/>
    <w:rsid w:val="00957E52"/>
    <w:rsid w:val="009628A8"/>
    <w:rsid w:val="0096318D"/>
    <w:rsid w:val="009643B5"/>
    <w:rsid w:val="00964BCE"/>
    <w:rsid w:val="0096692D"/>
    <w:rsid w:val="00975EDC"/>
    <w:rsid w:val="00981D02"/>
    <w:rsid w:val="00982DF2"/>
    <w:rsid w:val="009845A2"/>
    <w:rsid w:val="009850E5"/>
    <w:rsid w:val="009858A5"/>
    <w:rsid w:val="00990A43"/>
    <w:rsid w:val="009916C0"/>
    <w:rsid w:val="00993617"/>
    <w:rsid w:val="0099608C"/>
    <w:rsid w:val="009965CB"/>
    <w:rsid w:val="009A0BC3"/>
    <w:rsid w:val="009A1383"/>
    <w:rsid w:val="009A3895"/>
    <w:rsid w:val="009A6040"/>
    <w:rsid w:val="009B18E2"/>
    <w:rsid w:val="009B2185"/>
    <w:rsid w:val="009B26D0"/>
    <w:rsid w:val="009B29E2"/>
    <w:rsid w:val="009B2A8F"/>
    <w:rsid w:val="009C00EF"/>
    <w:rsid w:val="009C3266"/>
    <w:rsid w:val="009C48E7"/>
    <w:rsid w:val="009C4FD5"/>
    <w:rsid w:val="009C5167"/>
    <w:rsid w:val="009C60E6"/>
    <w:rsid w:val="009C709C"/>
    <w:rsid w:val="009D2E0C"/>
    <w:rsid w:val="009D30EF"/>
    <w:rsid w:val="009E092C"/>
    <w:rsid w:val="009E36C5"/>
    <w:rsid w:val="009E4CE6"/>
    <w:rsid w:val="009E7A2A"/>
    <w:rsid w:val="009F0BEC"/>
    <w:rsid w:val="009F1F9E"/>
    <w:rsid w:val="009F2579"/>
    <w:rsid w:val="009F2820"/>
    <w:rsid w:val="009F7296"/>
    <w:rsid w:val="009F74E4"/>
    <w:rsid w:val="00A014FA"/>
    <w:rsid w:val="00A0503F"/>
    <w:rsid w:val="00A06B53"/>
    <w:rsid w:val="00A06C8F"/>
    <w:rsid w:val="00A077F4"/>
    <w:rsid w:val="00A07A67"/>
    <w:rsid w:val="00A10108"/>
    <w:rsid w:val="00A10ACB"/>
    <w:rsid w:val="00A122CB"/>
    <w:rsid w:val="00A14B95"/>
    <w:rsid w:val="00A151BF"/>
    <w:rsid w:val="00A1544D"/>
    <w:rsid w:val="00A15833"/>
    <w:rsid w:val="00A20CDE"/>
    <w:rsid w:val="00A26CE8"/>
    <w:rsid w:val="00A27E7A"/>
    <w:rsid w:val="00A35436"/>
    <w:rsid w:val="00A35890"/>
    <w:rsid w:val="00A408D1"/>
    <w:rsid w:val="00A41B62"/>
    <w:rsid w:val="00A42940"/>
    <w:rsid w:val="00A42B65"/>
    <w:rsid w:val="00A4570A"/>
    <w:rsid w:val="00A47D60"/>
    <w:rsid w:val="00A50657"/>
    <w:rsid w:val="00A51761"/>
    <w:rsid w:val="00A51835"/>
    <w:rsid w:val="00A52F82"/>
    <w:rsid w:val="00A54832"/>
    <w:rsid w:val="00A57814"/>
    <w:rsid w:val="00A658D6"/>
    <w:rsid w:val="00A674EF"/>
    <w:rsid w:val="00A70E02"/>
    <w:rsid w:val="00A73069"/>
    <w:rsid w:val="00A76E9C"/>
    <w:rsid w:val="00A80919"/>
    <w:rsid w:val="00A84063"/>
    <w:rsid w:val="00A90A2C"/>
    <w:rsid w:val="00A964C2"/>
    <w:rsid w:val="00AA0D5C"/>
    <w:rsid w:val="00AA0D71"/>
    <w:rsid w:val="00AA194B"/>
    <w:rsid w:val="00AA473F"/>
    <w:rsid w:val="00AB1E49"/>
    <w:rsid w:val="00AB2624"/>
    <w:rsid w:val="00AB29E7"/>
    <w:rsid w:val="00AB4BC1"/>
    <w:rsid w:val="00AB504D"/>
    <w:rsid w:val="00AB5259"/>
    <w:rsid w:val="00AB68A4"/>
    <w:rsid w:val="00AB71E5"/>
    <w:rsid w:val="00AC0B18"/>
    <w:rsid w:val="00AC1DD5"/>
    <w:rsid w:val="00AC260C"/>
    <w:rsid w:val="00AC39E5"/>
    <w:rsid w:val="00AD29E4"/>
    <w:rsid w:val="00AD2EDB"/>
    <w:rsid w:val="00AD5770"/>
    <w:rsid w:val="00AE0719"/>
    <w:rsid w:val="00AE0F0F"/>
    <w:rsid w:val="00AE5181"/>
    <w:rsid w:val="00AE5C5B"/>
    <w:rsid w:val="00AE5D44"/>
    <w:rsid w:val="00AF45E6"/>
    <w:rsid w:val="00AF66AD"/>
    <w:rsid w:val="00AF7688"/>
    <w:rsid w:val="00B000C9"/>
    <w:rsid w:val="00B00835"/>
    <w:rsid w:val="00B00D79"/>
    <w:rsid w:val="00B01DBC"/>
    <w:rsid w:val="00B029E8"/>
    <w:rsid w:val="00B04D23"/>
    <w:rsid w:val="00B0554B"/>
    <w:rsid w:val="00B109AA"/>
    <w:rsid w:val="00B17B2F"/>
    <w:rsid w:val="00B24FDD"/>
    <w:rsid w:val="00B25F16"/>
    <w:rsid w:val="00B2612A"/>
    <w:rsid w:val="00B2791E"/>
    <w:rsid w:val="00B313B7"/>
    <w:rsid w:val="00B3414E"/>
    <w:rsid w:val="00B344DA"/>
    <w:rsid w:val="00B357D6"/>
    <w:rsid w:val="00B37A43"/>
    <w:rsid w:val="00B470BA"/>
    <w:rsid w:val="00B5062D"/>
    <w:rsid w:val="00B55347"/>
    <w:rsid w:val="00B62228"/>
    <w:rsid w:val="00B626FF"/>
    <w:rsid w:val="00B6275E"/>
    <w:rsid w:val="00B6308B"/>
    <w:rsid w:val="00B65F2F"/>
    <w:rsid w:val="00B6629A"/>
    <w:rsid w:val="00B673C5"/>
    <w:rsid w:val="00B70D04"/>
    <w:rsid w:val="00B8552F"/>
    <w:rsid w:val="00B870D9"/>
    <w:rsid w:val="00B87828"/>
    <w:rsid w:val="00B90077"/>
    <w:rsid w:val="00B93515"/>
    <w:rsid w:val="00B94BF3"/>
    <w:rsid w:val="00B95873"/>
    <w:rsid w:val="00BA1F42"/>
    <w:rsid w:val="00BA5045"/>
    <w:rsid w:val="00BA6467"/>
    <w:rsid w:val="00BA7C15"/>
    <w:rsid w:val="00BB0B24"/>
    <w:rsid w:val="00BB245F"/>
    <w:rsid w:val="00BB3222"/>
    <w:rsid w:val="00BB337E"/>
    <w:rsid w:val="00BB6253"/>
    <w:rsid w:val="00BB781C"/>
    <w:rsid w:val="00BC0C17"/>
    <w:rsid w:val="00BC0CD7"/>
    <w:rsid w:val="00BC23B5"/>
    <w:rsid w:val="00BC5814"/>
    <w:rsid w:val="00BC5BC5"/>
    <w:rsid w:val="00BC6141"/>
    <w:rsid w:val="00BC669B"/>
    <w:rsid w:val="00BC719C"/>
    <w:rsid w:val="00BD021C"/>
    <w:rsid w:val="00BE02BC"/>
    <w:rsid w:val="00BE4972"/>
    <w:rsid w:val="00BE61BC"/>
    <w:rsid w:val="00BE673E"/>
    <w:rsid w:val="00BE7E39"/>
    <w:rsid w:val="00BF61BD"/>
    <w:rsid w:val="00C0184D"/>
    <w:rsid w:val="00C03B72"/>
    <w:rsid w:val="00C1016B"/>
    <w:rsid w:val="00C11DB4"/>
    <w:rsid w:val="00C145E8"/>
    <w:rsid w:val="00C17AAF"/>
    <w:rsid w:val="00C26DB4"/>
    <w:rsid w:val="00C338BE"/>
    <w:rsid w:val="00C35239"/>
    <w:rsid w:val="00C35584"/>
    <w:rsid w:val="00C40725"/>
    <w:rsid w:val="00C41029"/>
    <w:rsid w:val="00C41343"/>
    <w:rsid w:val="00C41AD6"/>
    <w:rsid w:val="00C4426F"/>
    <w:rsid w:val="00C455B4"/>
    <w:rsid w:val="00C461B3"/>
    <w:rsid w:val="00C462D6"/>
    <w:rsid w:val="00C4747A"/>
    <w:rsid w:val="00C4759D"/>
    <w:rsid w:val="00C51275"/>
    <w:rsid w:val="00C5331D"/>
    <w:rsid w:val="00C54F37"/>
    <w:rsid w:val="00C5635C"/>
    <w:rsid w:val="00C56704"/>
    <w:rsid w:val="00C573AA"/>
    <w:rsid w:val="00C6599B"/>
    <w:rsid w:val="00C65E7F"/>
    <w:rsid w:val="00C7010D"/>
    <w:rsid w:val="00C734E1"/>
    <w:rsid w:val="00C75687"/>
    <w:rsid w:val="00C75731"/>
    <w:rsid w:val="00C84B99"/>
    <w:rsid w:val="00C84C75"/>
    <w:rsid w:val="00C8652F"/>
    <w:rsid w:val="00C93740"/>
    <w:rsid w:val="00CA1266"/>
    <w:rsid w:val="00CB04D1"/>
    <w:rsid w:val="00CB1896"/>
    <w:rsid w:val="00CB4F68"/>
    <w:rsid w:val="00CC02DA"/>
    <w:rsid w:val="00CC0968"/>
    <w:rsid w:val="00CC21AB"/>
    <w:rsid w:val="00CC344E"/>
    <w:rsid w:val="00CC4FCD"/>
    <w:rsid w:val="00CC75D5"/>
    <w:rsid w:val="00CD1B14"/>
    <w:rsid w:val="00CD26C9"/>
    <w:rsid w:val="00CD3D3E"/>
    <w:rsid w:val="00CD3F18"/>
    <w:rsid w:val="00CD6730"/>
    <w:rsid w:val="00CD7976"/>
    <w:rsid w:val="00CE2DDA"/>
    <w:rsid w:val="00CE56E1"/>
    <w:rsid w:val="00CE719F"/>
    <w:rsid w:val="00CF0E68"/>
    <w:rsid w:val="00CF1027"/>
    <w:rsid w:val="00CF270D"/>
    <w:rsid w:val="00CF78CA"/>
    <w:rsid w:val="00D02866"/>
    <w:rsid w:val="00D03862"/>
    <w:rsid w:val="00D0590D"/>
    <w:rsid w:val="00D0667E"/>
    <w:rsid w:val="00D11C04"/>
    <w:rsid w:val="00D20CB8"/>
    <w:rsid w:val="00D2445C"/>
    <w:rsid w:val="00D263BE"/>
    <w:rsid w:val="00D30A12"/>
    <w:rsid w:val="00D42289"/>
    <w:rsid w:val="00D445F8"/>
    <w:rsid w:val="00D45862"/>
    <w:rsid w:val="00D47A7F"/>
    <w:rsid w:val="00D50CF8"/>
    <w:rsid w:val="00D51BED"/>
    <w:rsid w:val="00D52C6C"/>
    <w:rsid w:val="00D533FA"/>
    <w:rsid w:val="00D54EE2"/>
    <w:rsid w:val="00D551CB"/>
    <w:rsid w:val="00D56406"/>
    <w:rsid w:val="00D57868"/>
    <w:rsid w:val="00D61638"/>
    <w:rsid w:val="00D61F2E"/>
    <w:rsid w:val="00D650A9"/>
    <w:rsid w:val="00D6538C"/>
    <w:rsid w:val="00D677EA"/>
    <w:rsid w:val="00D72719"/>
    <w:rsid w:val="00D77599"/>
    <w:rsid w:val="00D820CC"/>
    <w:rsid w:val="00D85006"/>
    <w:rsid w:val="00D900FC"/>
    <w:rsid w:val="00D941B7"/>
    <w:rsid w:val="00DA2545"/>
    <w:rsid w:val="00DA42B1"/>
    <w:rsid w:val="00DB09D6"/>
    <w:rsid w:val="00DB45A9"/>
    <w:rsid w:val="00DB4E57"/>
    <w:rsid w:val="00DB691B"/>
    <w:rsid w:val="00DB69D1"/>
    <w:rsid w:val="00DB78F7"/>
    <w:rsid w:val="00DC17DF"/>
    <w:rsid w:val="00DC2361"/>
    <w:rsid w:val="00DC7996"/>
    <w:rsid w:val="00DD029E"/>
    <w:rsid w:val="00DD463E"/>
    <w:rsid w:val="00DD4ED2"/>
    <w:rsid w:val="00DD72FD"/>
    <w:rsid w:val="00DD7307"/>
    <w:rsid w:val="00DE25F8"/>
    <w:rsid w:val="00DF0D6F"/>
    <w:rsid w:val="00DF23B4"/>
    <w:rsid w:val="00DF3E1F"/>
    <w:rsid w:val="00DF404E"/>
    <w:rsid w:val="00DF5B3A"/>
    <w:rsid w:val="00DF6457"/>
    <w:rsid w:val="00DF6469"/>
    <w:rsid w:val="00DF6D89"/>
    <w:rsid w:val="00DF70DB"/>
    <w:rsid w:val="00E027D8"/>
    <w:rsid w:val="00E031A9"/>
    <w:rsid w:val="00E054F5"/>
    <w:rsid w:val="00E06511"/>
    <w:rsid w:val="00E0658C"/>
    <w:rsid w:val="00E10CC5"/>
    <w:rsid w:val="00E14CE2"/>
    <w:rsid w:val="00E17148"/>
    <w:rsid w:val="00E216B6"/>
    <w:rsid w:val="00E2183F"/>
    <w:rsid w:val="00E222E3"/>
    <w:rsid w:val="00E24CA2"/>
    <w:rsid w:val="00E27D97"/>
    <w:rsid w:val="00E30A06"/>
    <w:rsid w:val="00E335B2"/>
    <w:rsid w:val="00E35E0B"/>
    <w:rsid w:val="00E36700"/>
    <w:rsid w:val="00E418CB"/>
    <w:rsid w:val="00E44A9E"/>
    <w:rsid w:val="00E464DC"/>
    <w:rsid w:val="00E5636D"/>
    <w:rsid w:val="00E62CF4"/>
    <w:rsid w:val="00E67AF7"/>
    <w:rsid w:val="00E7220B"/>
    <w:rsid w:val="00E775D3"/>
    <w:rsid w:val="00E77884"/>
    <w:rsid w:val="00E832FF"/>
    <w:rsid w:val="00E86D0A"/>
    <w:rsid w:val="00E871B6"/>
    <w:rsid w:val="00E875EF"/>
    <w:rsid w:val="00E87D3E"/>
    <w:rsid w:val="00E91B7B"/>
    <w:rsid w:val="00E91E8A"/>
    <w:rsid w:val="00E92ACE"/>
    <w:rsid w:val="00E933B9"/>
    <w:rsid w:val="00E95E9D"/>
    <w:rsid w:val="00EA53DB"/>
    <w:rsid w:val="00EA5953"/>
    <w:rsid w:val="00EB7BD0"/>
    <w:rsid w:val="00EB7C0B"/>
    <w:rsid w:val="00EC5511"/>
    <w:rsid w:val="00EC5C49"/>
    <w:rsid w:val="00ED4A10"/>
    <w:rsid w:val="00ED51BB"/>
    <w:rsid w:val="00ED51D1"/>
    <w:rsid w:val="00ED6083"/>
    <w:rsid w:val="00ED7C55"/>
    <w:rsid w:val="00EE1146"/>
    <w:rsid w:val="00EE57D7"/>
    <w:rsid w:val="00EE75AA"/>
    <w:rsid w:val="00EF110B"/>
    <w:rsid w:val="00EF34EC"/>
    <w:rsid w:val="00EF430C"/>
    <w:rsid w:val="00EF68C9"/>
    <w:rsid w:val="00F01203"/>
    <w:rsid w:val="00F018DF"/>
    <w:rsid w:val="00F111C0"/>
    <w:rsid w:val="00F11E00"/>
    <w:rsid w:val="00F124E2"/>
    <w:rsid w:val="00F26E84"/>
    <w:rsid w:val="00F27EE0"/>
    <w:rsid w:val="00F33488"/>
    <w:rsid w:val="00F3416E"/>
    <w:rsid w:val="00F35035"/>
    <w:rsid w:val="00F351F9"/>
    <w:rsid w:val="00F37DE2"/>
    <w:rsid w:val="00F43CFE"/>
    <w:rsid w:val="00F4507F"/>
    <w:rsid w:val="00F4697B"/>
    <w:rsid w:val="00F5030F"/>
    <w:rsid w:val="00F510E6"/>
    <w:rsid w:val="00F53867"/>
    <w:rsid w:val="00F560FB"/>
    <w:rsid w:val="00F60C53"/>
    <w:rsid w:val="00F61FAF"/>
    <w:rsid w:val="00F63D02"/>
    <w:rsid w:val="00F66203"/>
    <w:rsid w:val="00F67F21"/>
    <w:rsid w:val="00F7059B"/>
    <w:rsid w:val="00F72364"/>
    <w:rsid w:val="00F75447"/>
    <w:rsid w:val="00F85306"/>
    <w:rsid w:val="00F91042"/>
    <w:rsid w:val="00F91AEC"/>
    <w:rsid w:val="00F92AD0"/>
    <w:rsid w:val="00FA533D"/>
    <w:rsid w:val="00FA778F"/>
    <w:rsid w:val="00FB2C70"/>
    <w:rsid w:val="00FB4887"/>
    <w:rsid w:val="00FB50A1"/>
    <w:rsid w:val="00FB50C0"/>
    <w:rsid w:val="00FB778E"/>
    <w:rsid w:val="00FC0B1F"/>
    <w:rsid w:val="00FC0C33"/>
    <w:rsid w:val="00FC11C6"/>
    <w:rsid w:val="00FC17E4"/>
    <w:rsid w:val="00FC2A51"/>
    <w:rsid w:val="00FC679B"/>
    <w:rsid w:val="00FC70E7"/>
    <w:rsid w:val="00FD141C"/>
    <w:rsid w:val="00FD5730"/>
    <w:rsid w:val="00FD5BA7"/>
    <w:rsid w:val="00FD5DC8"/>
    <w:rsid w:val="00FE21E7"/>
    <w:rsid w:val="00FE3BF2"/>
    <w:rsid w:val="00FE3CEA"/>
    <w:rsid w:val="00FE6274"/>
    <w:rsid w:val="00FE7701"/>
    <w:rsid w:val="00FF6EE7"/>
    <w:rsid w:val="00FF731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77108E3B-DCDF-436C-A5E3-2B995D29D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4"/>
        <w:szCs w:val="24"/>
        <w:lang w:val="es-ES_tradnl"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2616"/>
    <w:rPr>
      <w:rFonts w:eastAsiaTheme="minorEastAsia"/>
      <w:lang w:eastAsia="es-ES"/>
    </w:rPr>
  </w:style>
  <w:style w:type="paragraph" w:styleId="Ttulo1">
    <w:name w:val="heading 1"/>
    <w:basedOn w:val="Normal"/>
    <w:next w:val="Normal"/>
    <w:link w:val="Ttulo1Car"/>
    <w:uiPriority w:val="9"/>
    <w:qFormat/>
    <w:rsid w:val="0094261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94261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character" w:customStyle="1" w:styleId="Ttulo1Car">
    <w:name w:val="Título 1 Car"/>
    <w:basedOn w:val="Fuentedeprrafopredeter"/>
    <w:link w:val="Ttulo1"/>
    <w:uiPriority w:val="9"/>
    <w:rsid w:val="00942616"/>
    <w:rPr>
      <w:rFonts w:asciiTheme="majorHAnsi" w:eastAsiaTheme="majorEastAsia" w:hAnsiTheme="majorHAnsi" w:cstheme="majorBidi"/>
      <w:color w:val="2F5496" w:themeColor="accent1" w:themeShade="BF"/>
      <w:sz w:val="32"/>
      <w:szCs w:val="32"/>
      <w:lang w:val="es-ES_tradnl" w:eastAsia="es-ES"/>
    </w:rPr>
  </w:style>
  <w:style w:type="character" w:customStyle="1" w:styleId="Ttulo2Car">
    <w:name w:val="Título 2 Car"/>
    <w:basedOn w:val="Fuentedeprrafopredeter"/>
    <w:link w:val="Ttulo2"/>
    <w:uiPriority w:val="9"/>
    <w:rsid w:val="00942616"/>
    <w:rPr>
      <w:rFonts w:asciiTheme="majorHAnsi" w:eastAsiaTheme="majorEastAsia" w:hAnsiTheme="majorHAnsi" w:cstheme="majorBidi"/>
      <w:color w:val="2F5496" w:themeColor="accent1" w:themeShade="BF"/>
      <w:sz w:val="26"/>
      <w:szCs w:val="26"/>
      <w:lang w:val="es-ES_tradnl" w:eastAsia="es-ES"/>
    </w:rPr>
  </w:style>
  <w:style w:type="paragraph" w:styleId="Encabezado">
    <w:name w:val="header"/>
    <w:basedOn w:val="Normal"/>
    <w:link w:val="EncabezadoCar"/>
    <w:uiPriority w:val="99"/>
    <w:unhideWhenUsed/>
    <w:rsid w:val="00942616"/>
    <w:pPr>
      <w:tabs>
        <w:tab w:val="center" w:pos="4419"/>
        <w:tab w:val="right" w:pos="8838"/>
      </w:tabs>
    </w:pPr>
  </w:style>
  <w:style w:type="character" w:customStyle="1" w:styleId="EncabezadoCar">
    <w:name w:val="Encabezado Car"/>
    <w:basedOn w:val="Fuentedeprrafopredeter"/>
    <w:link w:val="Encabezado"/>
    <w:uiPriority w:val="99"/>
    <w:rsid w:val="00942616"/>
    <w:rPr>
      <w:rFonts w:eastAsiaTheme="minorEastAsia"/>
      <w:sz w:val="24"/>
      <w:szCs w:val="24"/>
      <w:lang w:val="es-ES_tradnl" w:eastAsia="es-ES"/>
    </w:rPr>
  </w:style>
  <w:style w:type="paragraph" w:styleId="Piedepgina">
    <w:name w:val="footer"/>
    <w:basedOn w:val="Normal"/>
    <w:link w:val="PiedepginaCar"/>
    <w:uiPriority w:val="99"/>
    <w:unhideWhenUsed/>
    <w:rsid w:val="00942616"/>
    <w:pPr>
      <w:tabs>
        <w:tab w:val="center" w:pos="4419"/>
        <w:tab w:val="right" w:pos="8838"/>
      </w:tabs>
    </w:pPr>
  </w:style>
  <w:style w:type="character" w:customStyle="1" w:styleId="PiedepginaCar">
    <w:name w:val="Pie de página Car"/>
    <w:basedOn w:val="Fuentedeprrafopredeter"/>
    <w:link w:val="Piedepgina"/>
    <w:uiPriority w:val="99"/>
    <w:rsid w:val="00942616"/>
    <w:rPr>
      <w:rFonts w:eastAsiaTheme="minorEastAsia"/>
      <w:sz w:val="24"/>
      <w:szCs w:val="24"/>
      <w:lang w:val="es-ES_tradnl"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942616"/>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942616"/>
    <w:rPr>
      <w:rFonts w:eastAsiaTheme="minorHAnsi"/>
      <w:sz w:val="20"/>
      <w:szCs w:val="20"/>
      <w:lang w:val="es-MX" w:eastAsia="en-US"/>
    </w:rPr>
  </w:style>
  <w:style w:type="character" w:customStyle="1" w:styleId="TextonotapieCar1">
    <w:name w:val="Texto nota pie Car1"/>
    <w:basedOn w:val="Fuentedeprrafopredeter"/>
    <w:uiPriority w:val="99"/>
    <w:semiHidden/>
    <w:rsid w:val="00942616"/>
    <w:rPr>
      <w:rFonts w:eastAsiaTheme="minorEastAsia"/>
      <w:sz w:val="20"/>
      <w:szCs w:val="20"/>
      <w:lang w:val="es-ES_tradnl"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942616"/>
    <w:rPr>
      <w:vertAlign w:val="superscript"/>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42616"/>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42616"/>
    <w:rPr>
      <w:rFonts w:eastAsiaTheme="minorEastAsia"/>
      <w:sz w:val="24"/>
      <w:szCs w:val="24"/>
      <w:lang w:val="es-ES_tradnl" w:eastAsia="es-ES"/>
    </w:rPr>
  </w:style>
  <w:style w:type="table" w:styleId="Tablanormal1">
    <w:name w:val="Plain Table 1"/>
    <w:basedOn w:val="Tablanormal"/>
    <w:uiPriority w:val="41"/>
    <w:rsid w:val="0094261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ipervnculo">
    <w:name w:val="Hyperlink"/>
    <w:aliases w:val="Hipervínculo1,Hipervínculo11,Hipervínculo12,Hipervínculo13,Hipervínculo14,Hipervínculo15"/>
    <w:basedOn w:val="Fuentedeprrafopredeter"/>
    <w:uiPriority w:val="99"/>
    <w:unhideWhenUsed/>
    <w:qFormat/>
    <w:rsid w:val="004D1B9C"/>
    <w:rPr>
      <w:color w:val="0563C1" w:themeColor="hyperlink"/>
      <w:u w:val="single"/>
    </w:rPr>
  </w:style>
  <w:style w:type="table" w:styleId="Tablaconcuadrcula">
    <w:name w:val="Table Grid"/>
    <w:basedOn w:val="Tablanormal"/>
    <w:uiPriority w:val="39"/>
    <w:rsid w:val="002847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nespaciadoCar">
    <w:name w:val="Sin espaciado Car"/>
    <w:aliases w:val="Francesa Car,INAI Car"/>
    <w:link w:val="Sinespaciado"/>
    <w:uiPriority w:val="1"/>
    <w:locked/>
    <w:rsid w:val="00893F39"/>
    <w:rPr>
      <w:rFonts w:ascii="Times New Roman" w:eastAsia="Times New Roman" w:hAnsi="Times New Roman" w:cs="Times New Roman"/>
    </w:rPr>
  </w:style>
  <w:style w:type="paragraph" w:styleId="Sinespaciado">
    <w:name w:val="No Spacing"/>
    <w:aliases w:val="Francesa,INAI"/>
    <w:link w:val="SinespaciadoCar"/>
    <w:uiPriority w:val="1"/>
    <w:qFormat/>
    <w:rsid w:val="00893F39"/>
    <w:rPr>
      <w:rFonts w:ascii="Times New Roman" w:eastAsia="Times New Roman" w:hAnsi="Times New Roman" w:cs="Times New Roman"/>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70" w:type="dxa"/>
        <w:right w:w="70" w:type="dxa"/>
      </w:tblCellMar>
    </w:tblPr>
  </w:style>
  <w:style w:type="table" w:customStyle="1" w:styleId="a0">
    <w:basedOn w:val="TableNormal1"/>
    <w:tblPr>
      <w:tblStyleRowBandSize w:val="1"/>
      <w:tblStyleColBandSize w:val="1"/>
      <w:tblCellMar>
        <w:left w:w="70" w:type="dxa"/>
        <w:right w:w="70" w:type="dxa"/>
      </w:tblCellMar>
    </w:tblPr>
  </w:style>
  <w:style w:type="table" w:customStyle="1" w:styleId="a1">
    <w:basedOn w:val="TableNormal1"/>
    <w:tblPr>
      <w:tblStyleRowBandSize w:val="1"/>
      <w:tblStyleColBandSize w:val="1"/>
      <w:tblCellMar>
        <w:left w:w="115" w:type="dxa"/>
        <w:right w:w="115" w:type="dxa"/>
      </w:tblCellMar>
    </w:tblPr>
  </w:style>
  <w:style w:type="table" w:customStyle="1" w:styleId="a2">
    <w:basedOn w:val="TableNormal1"/>
    <w:tblPr>
      <w:tblStyleRowBandSize w:val="1"/>
      <w:tblStyleColBandSize w:val="1"/>
      <w:tblCellMar>
        <w:left w:w="70" w:type="dxa"/>
        <w:right w:w="70" w:type="dxa"/>
      </w:tblCellMar>
    </w:tblPr>
  </w:style>
  <w:style w:type="table" w:customStyle="1" w:styleId="a3">
    <w:basedOn w:val="TableNormal1"/>
    <w:tblPr>
      <w:tblStyleRowBandSize w:val="1"/>
      <w:tblStyleColBandSize w:val="1"/>
      <w:tblCellMar>
        <w:left w:w="70" w:type="dxa"/>
        <w:right w:w="70" w:type="dxa"/>
      </w:tblCellMar>
    </w:tblPr>
  </w:style>
  <w:style w:type="paragraph" w:styleId="Listaconvietas2">
    <w:name w:val="List Bullet 2"/>
    <w:basedOn w:val="Normal"/>
    <w:uiPriority w:val="99"/>
    <w:unhideWhenUsed/>
    <w:qFormat/>
    <w:rsid w:val="00F91287"/>
    <w:pPr>
      <w:numPr>
        <w:numId w:val="5"/>
      </w:numPr>
      <w:contextualSpacing/>
    </w:pPr>
    <w:rPr>
      <w:rFonts w:ascii="Times New Roman" w:eastAsia="Times New Roman" w:hAnsi="Times New Roman" w:cs="Times New Roman"/>
      <w:sz w:val="20"/>
      <w:szCs w:val="20"/>
    </w:rPr>
  </w:style>
  <w:style w:type="table" w:customStyle="1" w:styleId="a4">
    <w:basedOn w:val="TableNormal0"/>
    <w:tblPr>
      <w:tblStyleRowBandSize w:val="1"/>
      <w:tblStyleColBandSize w:val="1"/>
      <w:tblCellMar>
        <w:left w:w="115" w:type="dxa"/>
        <w:right w:w="115" w:type="dxa"/>
      </w:tblCellMar>
    </w:tblPr>
  </w:style>
  <w:style w:type="table" w:customStyle="1" w:styleId="a5">
    <w:basedOn w:val="TableNormal0"/>
    <w:tblPr>
      <w:tblStyleRowBandSize w:val="1"/>
      <w:tblStyleColBandSize w:val="1"/>
      <w:tblCellMar>
        <w:left w:w="115" w:type="dxa"/>
        <w:right w:w="115" w:type="dxa"/>
      </w:tblCellMar>
    </w:tblPr>
  </w:style>
  <w:style w:type="table" w:customStyle="1" w:styleId="a6">
    <w:basedOn w:val="TableNormal0"/>
    <w:tblPr>
      <w:tblStyleRowBandSize w:val="1"/>
      <w:tblStyleColBandSize w:val="1"/>
      <w:tblCellMar>
        <w:left w:w="70" w:type="dxa"/>
        <w:right w:w="70" w:type="dxa"/>
      </w:tblCellMar>
    </w:tblPr>
  </w:style>
  <w:style w:type="table" w:customStyle="1" w:styleId="a7">
    <w:basedOn w:val="TableNormal0"/>
    <w:tblPr>
      <w:tblStyleRowBandSize w:val="1"/>
      <w:tblStyleColBandSize w:val="1"/>
      <w:tblCellMar>
        <w:left w:w="70" w:type="dxa"/>
        <w:right w:w="70" w:type="dxa"/>
      </w:tblCellMar>
    </w:tblPr>
  </w:style>
  <w:style w:type="paragraph" w:styleId="NormalWeb">
    <w:name w:val="Normal (Web)"/>
    <w:basedOn w:val="Normal"/>
    <w:uiPriority w:val="99"/>
    <w:rsid w:val="003400CB"/>
    <w:pPr>
      <w:spacing w:before="100" w:beforeAutospacing="1" w:after="100" w:afterAutospacing="1"/>
    </w:pPr>
    <w:rPr>
      <w:rFonts w:ascii="Times New Roman" w:eastAsia="Times New Roman" w:hAnsi="Times New Roman" w:cs="Times New Roman"/>
      <w:lang w:val="es-ES" w:eastAsia="es-MX"/>
    </w:rPr>
  </w:style>
  <w:style w:type="paragraph" w:customStyle="1" w:styleId="Citas">
    <w:name w:val="Citas"/>
    <w:basedOn w:val="Normal"/>
    <w:qFormat/>
    <w:rsid w:val="00177B12"/>
    <w:pPr>
      <w:spacing w:before="240" w:after="160" w:line="360" w:lineRule="auto"/>
      <w:ind w:left="851" w:right="851"/>
      <w:jc w:val="both"/>
    </w:pPr>
    <w:rPr>
      <w:rFonts w:ascii="Palatino Linotype" w:eastAsiaTheme="minorHAnsi" w:hAnsi="Palatino Linotype" w:cs="Arial"/>
      <w:i/>
      <w:sz w:val="22"/>
      <w:szCs w:val="22"/>
      <w:lang w:val="es-MX" w:eastAsia="en-US"/>
    </w:rPr>
  </w:style>
  <w:style w:type="paragraph" w:customStyle="1" w:styleId="infoemcitas">
    <w:name w:val="infoem citas"/>
    <w:basedOn w:val="Normal"/>
    <w:qFormat/>
    <w:rsid w:val="00177B12"/>
    <w:pPr>
      <w:spacing w:before="240" w:after="160" w:line="360" w:lineRule="auto"/>
      <w:ind w:left="851" w:right="851"/>
      <w:jc w:val="both"/>
    </w:pPr>
    <w:rPr>
      <w:rFonts w:ascii="Palatino Linotype" w:eastAsiaTheme="minorHAnsi" w:hAnsi="Palatino Linotype" w:cstheme="minorBidi"/>
      <w:i/>
      <w:sz w:val="22"/>
      <w:szCs w:val="22"/>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31443">
      <w:bodyDiv w:val="1"/>
      <w:marLeft w:val="0"/>
      <w:marRight w:val="0"/>
      <w:marTop w:val="0"/>
      <w:marBottom w:val="0"/>
      <w:divBdr>
        <w:top w:val="none" w:sz="0" w:space="0" w:color="auto"/>
        <w:left w:val="none" w:sz="0" w:space="0" w:color="auto"/>
        <w:bottom w:val="none" w:sz="0" w:space="0" w:color="auto"/>
        <w:right w:val="none" w:sz="0" w:space="0" w:color="auto"/>
      </w:divBdr>
    </w:div>
    <w:div w:id="64180819">
      <w:bodyDiv w:val="1"/>
      <w:marLeft w:val="0"/>
      <w:marRight w:val="0"/>
      <w:marTop w:val="0"/>
      <w:marBottom w:val="0"/>
      <w:divBdr>
        <w:top w:val="none" w:sz="0" w:space="0" w:color="auto"/>
        <w:left w:val="none" w:sz="0" w:space="0" w:color="auto"/>
        <w:bottom w:val="none" w:sz="0" w:space="0" w:color="auto"/>
        <w:right w:val="none" w:sz="0" w:space="0" w:color="auto"/>
      </w:divBdr>
    </w:div>
    <w:div w:id="73206506">
      <w:bodyDiv w:val="1"/>
      <w:marLeft w:val="0"/>
      <w:marRight w:val="0"/>
      <w:marTop w:val="0"/>
      <w:marBottom w:val="0"/>
      <w:divBdr>
        <w:top w:val="none" w:sz="0" w:space="0" w:color="auto"/>
        <w:left w:val="none" w:sz="0" w:space="0" w:color="auto"/>
        <w:bottom w:val="none" w:sz="0" w:space="0" w:color="auto"/>
        <w:right w:val="none" w:sz="0" w:space="0" w:color="auto"/>
      </w:divBdr>
    </w:div>
    <w:div w:id="80419268">
      <w:bodyDiv w:val="1"/>
      <w:marLeft w:val="0"/>
      <w:marRight w:val="0"/>
      <w:marTop w:val="0"/>
      <w:marBottom w:val="0"/>
      <w:divBdr>
        <w:top w:val="none" w:sz="0" w:space="0" w:color="auto"/>
        <w:left w:val="none" w:sz="0" w:space="0" w:color="auto"/>
        <w:bottom w:val="none" w:sz="0" w:space="0" w:color="auto"/>
        <w:right w:val="none" w:sz="0" w:space="0" w:color="auto"/>
      </w:divBdr>
    </w:div>
    <w:div w:id="123819763">
      <w:bodyDiv w:val="1"/>
      <w:marLeft w:val="0"/>
      <w:marRight w:val="0"/>
      <w:marTop w:val="0"/>
      <w:marBottom w:val="0"/>
      <w:divBdr>
        <w:top w:val="none" w:sz="0" w:space="0" w:color="auto"/>
        <w:left w:val="none" w:sz="0" w:space="0" w:color="auto"/>
        <w:bottom w:val="none" w:sz="0" w:space="0" w:color="auto"/>
        <w:right w:val="none" w:sz="0" w:space="0" w:color="auto"/>
      </w:divBdr>
    </w:div>
    <w:div w:id="168832834">
      <w:bodyDiv w:val="1"/>
      <w:marLeft w:val="0"/>
      <w:marRight w:val="0"/>
      <w:marTop w:val="0"/>
      <w:marBottom w:val="0"/>
      <w:divBdr>
        <w:top w:val="none" w:sz="0" w:space="0" w:color="auto"/>
        <w:left w:val="none" w:sz="0" w:space="0" w:color="auto"/>
        <w:bottom w:val="none" w:sz="0" w:space="0" w:color="auto"/>
        <w:right w:val="none" w:sz="0" w:space="0" w:color="auto"/>
      </w:divBdr>
    </w:div>
    <w:div w:id="332807660">
      <w:bodyDiv w:val="1"/>
      <w:marLeft w:val="0"/>
      <w:marRight w:val="0"/>
      <w:marTop w:val="0"/>
      <w:marBottom w:val="0"/>
      <w:divBdr>
        <w:top w:val="none" w:sz="0" w:space="0" w:color="auto"/>
        <w:left w:val="none" w:sz="0" w:space="0" w:color="auto"/>
        <w:bottom w:val="none" w:sz="0" w:space="0" w:color="auto"/>
        <w:right w:val="none" w:sz="0" w:space="0" w:color="auto"/>
      </w:divBdr>
    </w:div>
    <w:div w:id="385417992">
      <w:bodyDiv w:val="1"/>
      <w:marLeft w:val="0"/>
      <w:marRight w:val="0"/>
      <w:marTop w:val="0"/>
      <w:marBottom w:val="0"/>
      <w:divBdr>
        <w:top w:val="none" w:sz="0" w:space="0" w:color="auto"/>
        <w:left w:val="none" w:sz="0" w:space="0" w:color="auto"/>
        <w:bottom w:val="none" w:sz="0" w:space="0" w:color="auto"/>
        <w:right w:val="none" w:sz="0" w:space="0" w:color="auto"/>
      </w:divBdr>
    </w:div>
    <w:div w:id="503976130">
      <w:bodyDiv w:val="1"/>
      <w:marLeft w:val="0"/>
      <w:marRight w:val="0"/>
      <w:marTop w:val="0"/>
      <w:marBottom w:val="0"/>
      <w:divBdr>
        <w:top w:val="none" w:sz="0" w:space="0" w:color="auto"/>
        <w:left w:val="none" w:sz="0" w:space="0" w:color="auto"/>
        <w:bottom w:val="none" w:sz="0" w:space="0" w:color="auto"/>
        <w:right w:val="none" w:sz="0" w:space="0" w:color="auto"/>
      </w:divBdr>
    </w:div>
    <w:div w:id="517547659">
      <w:bodyDiv w:val="1"/>
      <w:marLeft w:val="0"/>
      <w:marRight w:val="0"/>
      <w:marTop w:val="0"/>
      <w:marBottom w:val="0"/>
      <w:divBdr>
        <w:top w:val="none" w:sz="0" w:space="0" w:color="auto"/>
        <w:left w:val="none" w:sz="0" w:space="0" w:color="auto"/>
        <w:bottom w:val="none" w:sz="0" w:space="0" w:color="auto"/>
        <w:right w:val="none" w:sz="0" w:space="0" w:color="auto"/>
      </w:divBdr>
    </w:div>
    <w:div w:id="573858089">
      <w:bodyDiv w:val="1"/>
      <w:marLeft w:val="0"/>
      <w:marRight w:val="0"/>
      <w:marTop w:val="0"/>
      <w:marBottom w:val="0"/>
      <w:divBdr>
        <w:top w:val="none" w:sz="0" w:space="0" w:color="auto"/>
        <w:left w:val="none" w:sz="0" w:space="0" w:color="auto"/>
        <w:bottom w:val="none" w:sz="0" w:space="0" w:color="auto"/>
        <w:right w:val="none" w:sz="0" w:space="0" w:color="auto"/>
      </w:divBdr>
    </w:div>
    <w:div w:id="583421812">
      <w:bodyDiv w:val="1"/>
      <w:marLeft w:val="0"/>
      <w:marRight w:val="0"/>
      <w:marTop w:val="0"/>
      <w:marBottom w:val="0"/>
      <w:divBdr>
        <w:top w:val="none" w:sz="0" w:space="0" w:color="auto"/>
        <w:left w:val="none" w:sz="0" w:space="0" w:color="auto"/>
        <w:bottom w:val="none" w:sz="0" w:space="0" w:color="auto"/>
        <w:right w:val="none" w:sz="0" w:space="0" w:color="auto"/>
      </w:divBdr>
    </w:div>
    <w:div w:id="592861123">
      <w:bodyDiv w:val="1"/>
      <w:marLeft w:val="0"/>
      <w:marRight w:val="0"/>
      <w:marTop w:val="0"/>
      <w:marBottom w:val="0"/>
      <w:divBdr>
        <w:top w:val="none" w:sz="0" w:space="0" w:color="auto"/>
        <w:left w:val="none" w:sz="0" w:space="0" w:color="auto"/>
        <w:bottom w:val="none" w:sz="0" w:space="0" w:color="auto"/>
        <w:right w:val="none" w:sz="0" w:space="0" w:color="auto"/>
      </w:divBdr>
    </w:div>
    <w:div w:id="612135147">
      <w:bodyDiv w:val="1"/>
      <w:marLeft w:val="0"/>
      <w:marRight w:val="0"/>
      <w:marTop w:val="0"/>
      <w:marBottom w:val="0"/>
      <w:divBdr>
        <w:top w:val="none" w:sz="0" w:space="0" w:color="auto"/>
        <w:left w:val="none" w:sz="0" w:space="0" w:color="auto"/>
        <w:bottom w:val="none" w:sz="0" w:space="0" w:color="auto"/>
        <w:right w:val="none" w:sz="0" w:space="0" w:color="auto"/>
      </w:divBdr>
    </w:div>
    <w:div w:id="648704814">
      <w:bodyDiv w:val="1"/>
      <w:marLeft w:val="0"/>
      <w:marRight w:val="0"/>
      <w:marTop w:val="0"/>
      <w:marBottom w:val="0"/>
      <w:divBdr>
        <w:top w:val="none" w:sz="0" w:space="0" w:color="auto"/>
        <w:left w:val="none" w:sz="0" w:space="0" w:color="auto"/>
        <w:bottom w:val="none" w:sz="0" w:space="0" w:color="auto"/>
        <w:right w:val="none" w:sz="0" w:space="0" w:color="auto"/>
      </w:divBdr>
    </w:div>
    <w:div w:id="742147124">
      <w:bodyDiv w:val="1"/>
      <w:marLeft w:val="0"/>
      <w:marRight w:val="0"/>
      <w:marTop w:val="0"/>
      <w:marBottom w:val="0"/>
      <w:divBdr>
        <w:top w:val="none" w:sz="0" w:space="0" w:color="auto"/>
        <w:left w:val="none" w:sz="0" w:space="0" w:color="auto"/>
        <w:bottom w:val="none" w:sz="0" w:space="0" w:color="auto"/>
        <w:right w:val="none" w:sz="0" w:space="0" w:color="auto"/>
      </w:divBdr>
    </w:div>
    <w:div w:id="780536393">
      <w:bodyDiv w:val="1"/>
      <w:marLeft w:val="0"/>
      <w:marRight w:val="0"/>
      <w:marTop w:val="0"/>
      <w:marBottom w:val="0"/>
      <w:divBdr>
        <w:top w:val="none" w:sz="0" w:space="0" w:color="auto"/>
        <w:left w:val="none" w:sz="0" w:space="0" w:color="auto"/>
        <w:bottom w:val="none" w:sz="0" w:space="0" w:color="auto"/>
        <w:right w:val="none" w:sz="0" w:space="0" w:color="auto"/>
      </w:divBdr>
    </w:div>
    <w:div w:id="799080627">
      <w:bodyDiv w:val="1"/>
      <w:marLeft w:val="0"/>
      <w:marRight w:val="0"/>
      <w:marTop w:val="0"/>
      <w:marBottom w:val="0"/>
      <w:divBdr>
        <w:top w:val="none" w:sz="0" w:space="0" w:color="auto"/>
        <w:left w:val="none" w:sz="0" w:space="0" w:color="auto"/>
        <w:bottom w:val="none" w:sz="0" w:space="0" w:color="auto"/>
        <w:right w:val="none" w:sz="0" w:space="0" w:color="auto"/>
      </w:divBdr>
    </w:div>
    <w:div w:id="859199394">
      <w:bodyDiv w:val="1"/>
      <w:marLeft w:val="0"/>
      <w:marRight w:val="0"/>
      <w:marTop w:val="0"/>
      <w:marBottom w:val="0"/>
      <w:divBdr>
        <w:top w:val="none" w:sz="0" w:space="0" w:color="auto"/>
        <w:left w:val="none" w:sz="0" w:space="0" w:color="auto"/>
        <w:bottom w:val="none" w:sz="0" w:space="0" w:color="auto"/>
        <w:right w:val="none" w:sz="0" w:space="0" w:color="auto"/>
      </w:divBdr>
    </w:div>
    <w:div w:id="859439885">
      <w:bodyDiv w:val="1"/>
      <w:marLeft w:val="0"/>
      <w:marRight w:val="0"/>
      <w:marTop w:val="0"/>
      <w:marBottom w:val="0"/>
      <w:divBdr>
        <w:top w:val="none" w:sz="0" w:space="0" w:color="auto"/>
        <w:left w:val="none" w:sz="0" w:space="0" w:color="auto"/>
        <w:bottom w:val="none" w:sz="0" w:space="0" w:color="auto"/>
        <w:right w:val="none" w:sz="0" w:space="0" w:color="auto"/>
      </w:divBdr>
    </w:div>
    <w:div w:id="987321501">
      <w:bodyDiv w:val="1"/>
      <w:marLeft w:val="0"/>
      <w:marRight w:val="0"/>
      <w:marTop w:val="0"/>
      <w:marBottom w:val="0"/>
      <w:divBdr>
        <w:top w:val="none" w:sz="0" w:space="0" w:color="auto"/>
        <w:left w:val="none" w:sz="0" w:space="0" w:color="auto"/>
        <w:bottom w:val="none" w:sz="0" w:space="0" w:color="auto"/>
        <w:right w:val="none" w:sz="0" w:space="0" w:color="auto"/>
      </w:divBdr>
    </w:div>
    <w:div w:id="1038241237">
      <w:bodyDiv w:val="1"/>
      <w:marLeft w:val="0"/>
      <w:marRight w:val="0"/>
      <w:marTop w:val="0"/>
      <w:marBottom w:val="0"/>
      <w:divBdr>
        <w:top w:val="none" w:sz="0" w:space="0" w:color="auto"/>
        <w:left w:val="none" w:sz="0" w:space="0" w:color="auto"/>
        <w:bottom w:val="none" w:sz="0" w:space="0" w:color="auto"/>
        <w:right w:val="none" w:sz="0" w:space="0" w:color="auto"/>
      </w:divBdr>
    </w:div>
    <w:div w:id="1085150830">
      <w:bodyDiv w:val="1"/>
      <w:marLeft w:val="0"/>
      <w:marRight w:val="0"/>
      <w:marTop w:val="0"/>
      <w:marBottom w:val="0"/>
      <w:divBdr>
        <w:top w:val="none" w:sz="0" w:space="0" w:color="auto"/>
        <w:left w:val="none" w:sz="0" w:space="0" w:color="auto"/>
        <w:bottom w:val="none" w:sz="0" w:space="0" w:color="auto"/>
        <w:right w:val="none" w:sz="0" w:space="0" w:color="auto"/>
      </w:divBdr>
    </w:div>
    <w:div w:id="1087464418">
      <w:bodyDiv w:val="1"/>
      <w:marLeft w:val="0"/>
      <w:marRight w:val="0"/>
      <w:marTop w:val="0"/>
      <w:marBottom w:val="0"/>
      <w:divBdr>
        <w:top w:val="none" w:sz="0" w:space="0" w:color="auto"/>
        <w:left w:val="none" w:sz="0" w:space="0" w:color="auto"/>
        <w:bottom w:val="none" w:sz="0" w:space="0" w:color="auto"/>
        <w:right w:val="none" w:sz="0" w:space="0" w:color="auto"/>
      </w:divBdr>
    </w:div>
    <w:div w:id="1159610523">
      <w:bodyDiv w:val="1"/>
      <w:marLeft w:val="0"/>
      <w:marRight w:val="0"/>
      <w:marTop w:val="0"/>
      <w:marBottom w:val="0"/>
      <w:divBdr>
        <w:top w:val="none" w:sz="0" w:space="0" w:color="auto"/>
        <w:left w:val="none" w:sz="0" w:space="0" w:color="auto"/>
        <w:bottom w:val="none" w:sz="0" w:space="0" w:color="auto"/>
        <w:right w:val="none" w:sz="0" w:space="0" w:color="auto"/>
      </w:divBdr>
    </w:div>
    <w:div w:id="1185628853">
      <w:bodyDiv w:val="1"/>
      <w:marLeft w:val="0"/>
      <w:marRight w:val="0"/>
      <w:marTop w:val="0"/>
      <w:marBottom w:val="0"/>
      <w:divBdr>
        <w:top w:val="none" w:sz="0" w:space="0" w:color="auto"/>
        <w:left w:val="none" w:sz="0" w:space="0" w:color="auto"/>
        <w:bottom w:val="none" w:sz="0" w:space="0" w:color="auto"/>
        <w:right w:val="none" w:sz="0" w:space="0" w:color="auto"/>
      </w:divBdr>
    </w:div>
    <w:div w:id="1191071638">
      <w:bodyDiv w:val="1"/>
      <w:marLeft w:val="0"/>
      <w:marRight w:val="0"/>
      <w:marTop w:val="0"/>
      <w:marBottom w:val="0"/>
      <w:divBdr>
        <w:top w:val="none" w:sz="0" w:space="0" w:color="auto"/>
        <w:left w:val="none" w:sz="0" w:space="0" w:color="auto"/>
        <w:bottom w:val="none" w:sz="0" w:space="0" w:color="auto"/>
        <w:right w:val="none" w:sz="0" w:space="0" w:color="auto"/>
      </w:divBdr>
    </w:div>
    <w:div w:id="1196848918">
      <w:bodyDiv w:val="1"/>
      <w:marLeft w:val="0"/>
      <w:marRight w:val="0"/>
      <w:marTop w:val="0"/>
      <w:marBottom w:val="0"/>
      <w:divBdr>
        <w:top w:val="none" w:sz="0" w:space="0" w:color="auto"/>
        <w:left w:val="none" w:sz="0" w:space="0" w:color="auto"/>
        <w:bottom w:val="none" w:sz="0" w:space="0" w:color="auto"/>
        <w:right w:val="none" w:sz="0" w:space="0" w:color="auto"/>
      </w:divBdr>
    </w:div>
    <w:div w:id="1198078554">
      <w:bodyDiv w:val="1"/>
      <w:marLeft w:val="0"/>
      <w:marRight w:val="0"/>
      <w:marTop w:val="0"/>
      <w:marBottom w:val="0"/>
      <w:divBdr>
        <w:top w:val="none" w:sz="0" w:space="0" w:color="auto"/>
        <w:left w:val="none" w:sz="0" w:space="0" w:color="auto"/>
        <w:bottom w:val="none" w:sz="0" w:space="0" w:color="auto"/>
        <w:right w:val="none" w:sz="0" w:space="0" w:color="auto"/>
      </w:divBdr>
    </w:div>
    <w:div w:id="1273781723">
      <w:bodyDiv w:val="1"/>
      <w:marLeft w:val="0"/>
      <w:marRight w:val="0"/>
      <w:marTop w:val="0"/>
      <w:marBottom w:val="0"/>
      <w:divBdr>
        <w:top w:val="none" w:sz="0" w:space="0" w:color="auto"/>
        <w:left w:val="none" w:sz="0" w:space="0" w:color="auto"/>
        <w:bottom w:val="none" w:sz="0" w:space="0" w:color="auto"/>
        <w:right w:val="none" w:sz="0" w:space="0" w:color="auto"/>
      </w:divBdr>
    </w:div>
    <w:div w:id="1327856558">
      <w:bodyDiv w:val="1"/>
      <w:marLeft w:val="0"/>
      <w:marRight w:val="0"/>
      <w:marTop w:val="0"/>
      <w:marBottom w:val="0"/>
      <w:divBdr>
        <w:top w:val="none" w:sz="0" w:space="0" w:color="auto"/>
        <w:left w:val="none" w:sz="0" w:space="0" w:color="auto"/>
        <w:bottom w:val="none" w:sz="0" w:space="0" w:color="auto"/>
        <w:right w:val="none" w:sz="0" w:space="0" w:color="auto"/>
      </w:divBdr>
    </w:div>
    <w:div w:id="1488979749">
      <w:bodyDiv w:val="1"/>
      <w:marLeft w:val="0"/>
      <w:marRight w:val="0"/>
      <w:marTop w:val="0"/>
      <w:marBottom w:val="0"/>
      <w:divBdr>
        <w:top w:val="none" w:sz="0" w:space="0" w:color="auto"/>
        <w:left w:val="none" w:sz="0" w:space="0" w:color="auto"/>
        <w:bottom w:val="none" w:sz="0" w:space="0" w:color="auto"/>
        <w:right w:val="none" w:sz="0" w:space="0" w:color="auto"/>
      </w:divBdr>
      <w:divsChild>
        <w:div w:id="563566447">
          <w:marLeft w:val="0"/>
          <w:marRight w:val="0"/>
          <w:marTop w:val="0"/>
          <w:marBottom w:val="0"/>
          <w:divBdr>
            <w:top w:val="none" w:sz="0" w:space="0" w:color="auto"/>
            <w:left w:val="none" w:sz="0" w:space="0" w:color="auto"/>
            <w:bottom w:val="none" w:sz="0" w:space="0" w:color="auto"/>
            <w:right w:val="none" w:sz="0" w:space="0" w:color="auto"/>
          </w:divBdr>
        </w:div>
      </w:divsChild>
    </w:div>
    <w:div w:id="1536767983">
      <w:bodyDiv w:val="1"/>
      <w:marLeft w:val="0"/>
      <w:marRight w:val="0"/>
      <w:marTop w:val="0"/>
      <w:marBottom w:val="0"/>
      <w:divBdr>
        <w:top w:val="none" w:sz="0" w:space="0" w:color="auto"/>
        <w:left w:val="none" w:sz="0" w:space="0" w:color="auto"/>
        <w:bottom w:val="none" w:sz="0" w:space="0" w:color="auto"/>
        <w:right w:val="none" w:sz="0" w:space="0" w:color="auto"/>
      </w:divBdr>
    </w:div>
    <w:div w:id="1614678019">
      <w:bodyDiv w:val="1"/>
      <w:marLeft w:val="0"/>
      <w:marRight w:val="0"/>
      <w:marTop w:val="0"/>
      <w:marBottom w:val="0"/>
      <w:divBdr>
        <w:top w:val="none" w:sz="0" w:space="0" w:color="auto"/>
        <w:left w:val="none" w:sz="0" w:space="0" w:color="auto"/>
        <w:bottom w:val="none" w:sz="0" w:space="0" w:color="auto"/>
        <w:right w:val="none" w:sz="0" w:space="0" w:color="auto"/>
      </w:divBdr>
    </w:div>
    <w:div w:id="1660965254">
      <w:bodyDiv w:val="1"/>
      <w:marLeft w:val="0"/>
      <w:marRight w:val="0"/>
      <w:marTop w:val="0"/>
      <w:marBottom w:val="0"/>
      <w:divBdr>
        <w:top w:val="none" w:sz="0" w:space="0" w:color="auto"/>
        <w:left w:val="none" w:sz="0" w:space="0" w:color="auto"/>
        <w:bottom w:val="none" w:sz="0" w:space="0" w:color="auto"/>
        <w:right w:val="none" w:sz="0" w:space="0" w:color="auto"/>
      </w:divBdr>
    </w:div>
    <w:div w:id="1665669498">
      <w:bodyDiv w:val="1"/>
      <w:marLeft w:val="0"/>
      <w:marRight w:val="0"/>
      <w:marTop w:val="0"/>
      <w:marBottom w:val="0"/>
      <w:divBdr>
        <w:top w:val="none" w:sz="0" w:space="0" w:color="auto"/>
        <w:left w:val="none" w:sz="0" w:space="0" w:color="auto"/>
        <w:bottom w:val="none" w:sz="0" w:space="0" w:color="auto"/>
        <w:right w:val="none" w:sz="0" w:space="0" w:color="auto"/>
      </w:divBdr>
    </w:div>
    <w:div w:id="1792089147">
      <w:bodyDiv w:val="1"/>
      <w:marLeft w:val="0"/>
      <w:marRight w:val="0"/>
      <w:marTop w:val="0"/>
      <w:marBottom w:val="0"/>
      <w:divBdr>
        <w:top w:val="none" w:sz="0" w:space="0" w:color="auto"/>
        <w:left w:val="none" w:sz="0" w:space="0" w:color="auto"/>
        <w:bottom w:val="none" w:sz="0" w:space="0" w:color="auto"/>
        <w:right w:val="none" w:sz="0" w:space="0" w:color="auto"/>
      </w:divBdr>
    </w:div>
    <w:div w:id="1889299643">
      <w:bodyDiv w:val="1"/>
      <w:marLeft w:val="0"/>
      <w:marRight w:val="0"/>
      <w:marTop w:val="0"/>
      <w:marBottom w:val="0"/>
      <w:divBdr>
        <w:top w:val="none" w:sz="0" w:space="0" w:color="auto"/>
        <w:left w:val="none" w:sz="0" w:space="0" w:color="auto"/>
        <w:bottom w:val="none" w:sz="0" w:space="0" w:color="auto"/>
        <w:right w:val="none" w:sz="0" w:space="0" w:color="auto"/>
      </w:divBdr>
    </w:div>
    <w:div w:id="1930504290">
      <w:bodyDiv w:val="1"/>
      <w:marLeft w:val="0"/>
      <w:marRight w:val="0"/>
      <w:marTop w:val="0"/>
      <w:marBottom w:val="0"/>
      <w:divBdr>
        <w:top w:val="none" w:sz="0" w:space="0" w:color="auto"/>
        <w:left w:val="none" w:sz="0" w:space="0" w:color="auto"/>
        <w:bottom w:val="none" w:sz="0" w:space="0" w:color="auto"/>
        <w:right w:val="none" w:sz="0" w:space="0" w:color="auto"/>
      </w:divBdr>
    </w:div>
    <w:div w:id="1930700826">
      <w:bodyDiv w:val="1"/>
      <w:marLeft w:val="0"/>
      <w:marRight w:val="0"/>
      <w:marTop w:val="0"/>
      <w:marBottom w:val="0"/>
      <w:divBdr>
        <w:top w:val="none" w:sz="0" w:space="0" w:color="auto"/>
        <w:left w:val="none" w:sz="0" w:space="0" w:color="auto"/>
        <w:bottom w:val="none" w:sz="0" w:space="0" w:color="auto"/>
        <w:right w:val="none" w:sz="0" w:space="0" w:color="auto"/>
      </w:divBdr>
    </w:div>
    <w:div w:id="2108381122">
      <w:bodyDiv w:val="1"/>
      <w:marLeft w:val="0"/>
      <w:marRight w:val="0"/>
      <w:marTop w:val="0"/>
      <w:marBottom w:val="0"/>
      <w:divBdr>
        <w:top w:val="none" w:sz="0" w:space="0" w:color="auto"/>
        <w:left w:val="none" w:sz="0" w:space="0" w:color="auto"/>
        <w:bottom w:val="none" w:sz="0" w:space="0" w:color="auto"/>
        <w:right w:val="none" w:sz="0" w:space="0" w:color="auto"/>
      </w:divBdr>
    </w:div>
    <w:div w:id="21104687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gislacion.edomex.gob.mx/sites/legislacion.edomex.gob.mx/files/files/pdf/gct/2022/agosto/ago031/ago031f.pdf"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legislacion.edomex.gob.mx/sites/legislacion.edomex.gob.mx/files/files/pdf/gct/2022/agosto/ago031/ago031g.pdf"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BTIpGKhTGD+DXTKB1IvvqaoPdw==">CgMxLjAyCGguZ2pkZ3hzMgloLjMwajB6bGwyCWguMWZvYjl0ZTIJaC4zem55c2g3MgloLjJldDkycDAyCGgudHlqY3d0MgloLjNkeTZ2a20yCWguMXQzaDVzZjIJaC4xN2RwOHZ1MgloLjRkMzRvZzgyCGgubG54Yno5OAByITFIbWx2UkM2RWRnR0ZXOElOcjRSOXZRNzNiM0dFR3RFRw==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49</Pages>
  <Words>12661</Words>
  <Characters>69641</Characters>
  <Application>Microsoft Office Word</Application>
  <DocSecurity>0</DocSecurity>
  <Lines>580</Lines>
  <Paragraphs>164</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82138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Paola Belen Sanchez Estrada</dc:creator>
  <cp:lastModifiedBy>Cuenta Microsoft</cp:lastModifiedBy>
  <cp:revision>12</cp:revision>
  <cp:lastPrinted>2025-09-25T17:08:00Z</cp:lastPrinted>
  <dcterms:created xsi:type="dcterms:W3CDTF">2025-09-22T17:16:00Z</dcterms:created>
  <dcterms:modified xsi:type="dcterms:W3CDTF">2025-10-01T18:19:00Z</dcterms:modified>
</cp:coreProperties>
</file>