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00EB" w14:textId="0531F41D" w:rsidR="008E2AD5" w:rsidRPr="007A6D5F" w:rsidRDefault="008E2AD5" w:rsidP="007A6D5F">
      <w:pPr>
        <w:spacing w:before="240" w:after="240" w:line="360" w:lineRule="auto"/>
        <w:jc w:val="both"/>
        <w:rPr>
          <w:rFonts w:ascii="Palatino Linotype" w:hAnsi="Palatino Linotype"/>
          <w:color w:val="000000" w:themeColor="text1"/>
        </w:rPr>
      </w:pPr>
      <w:r w:rsidRPr="007A6D5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13690">
        <w:rPr>
          <w:rFonts w:ascii="Palatino Linotype" w:hAnsi="Palatino Linotype"/>
          <w:b/>
          <w:color w:val="000000" w:themeColor="text1"/>
        </w:rPr>
        <w:t>de fecha</w:t>
      </w:r>
      <w:r w:rsidRPr="007A6D5F">
        <w:rPr>
          <w:rFonts w:ascii="Palatino Linotype" w:hAnsi="Palatino Linotype"/>
          <w:b/>
          <w:color w:val="000000" w:themeColor="text1"/>
        </w:rPr>
        <w:t xml:space="preserve"> primero</w:t>
      </w:r>
      <w:r w:rsidR="00B13690">
        <w:rPr>
          <w:rFonts w:ascii="Palatino Linotype" w:hAnsi="Palatino Linotype"/>
          <w:b/>
          <w:color w:val="000000" w:themeColor="text1"/>
        </w:rPr>
        <w:t xml:space="preserve"> (01)</w:t>
      </w:r>
      <w:r w:rsidRPr="007A6D5F">
        <w:rPr>
          <w:rFonts w:ascii="Palatino Linotype" w:hAnsi="Palatino Linotype"/>
          <w:b/>
          <w:color w:val="000000" w:themeColor="text1"/>
        </w:rPr>
        <w:t xml:space="preserve"> de octubre de dos mil veinti</w:t>
      </w:r>
      <w:r w:rsidRPr="00B13690">
        <w:rPr>
          <w:rFonts w:ascii="Palatino Linotype" w:hAnsi="Palatino Linotype"/>
          <w:b/>
          <w:color w:val="000000" w:themeColor="text1"/>
        </w:rPr>
        <w:t>cinco.</w:t>
      </w:r>
    </w:p>
    <w:p w14:paraId="01713ED8" w14:textId="572339E5" w:rsidR="008E2AD5" w:rsidRDefault="008E2AD5" w:rsidP="007A6D5F">
      <w:pPr>
        <w:pStyle w:val="Encabezado"/>
        <w:spacing w:line="360" w:lineRule="auto"/>
        <w:jc w:val="both"/>
        <w:rPr>
          <w:rFonts w:ascii="Palatino Linotype" w:hAnsi="Palatino Linotype"/>
          <w:color w:val="000000" w:themeColor="text1"/>
          <w:sz w:val="24"/>
          <w:szCs w:val="24"/>
        </w:rPr>
      </w:pPr>
      <w:r w:rsidRPr="007A6D5F">
        <w:rPr>
          <w:rFonts w:ascii="Palatino Linotype" w:hAnsi="Palatino Linotype"/>
          <w:b/>
          <w:color w:val="000000" w:themeColor="text1"/>
          <w:sz w:val="24"/>
          <w:szCs w:val="24"/>
        </w:rPr>
        <w:t>VISTO el</w:t>
      </w:r>
      <w:r w:rsidRPr="007A6D5F">
        <w:rPr>
          <w:rFonts w:ascii="Palatino Linotype" w:hAnsi="Palatino Linotype"/>
          <w:color w:val="000000" w:themeColor="text1"/>
          <w:sz w:val="24"/>
          <w:szCs w:val="24"/>
        </w:rPr>
        <w:t xml:space="preserve"> expediente electrónico formado con motivo del recurso de revisión </w:t>
      </w:r>
      <w:r w:rsidRPr="007A6D5F">
        <w:rPr>
          <w:rFonts w:ascii="Palatino Linotype" w:eastAsia="Calibri" w:hAnsi="Palatino Linotype" w:cs="Tahoma"/>
          <w:b/>
          <w:color w:val="000000" w:themeColor="text1"/>
          <w:sz w:val="24"/>
          <w:szCs w:val="24"/>
          <w:lang w:eastAsia="en-US"/>
        </w:rPr>
        <w:t>09398/INFOEM/IP/RR/2025</w:t>
      </w:r>
      <w:r w:rsidRPr="007A6D5F">
        <w:rPr>
          <w:rFonts w:ascii="Palatino Linotype" w:hAnsi="Palatino Linotype"/>
          <w:b/>
          <w:color w:val="000000" w:themeColor="text1"/>
          <w:sz w:val="24"/>
          <w:szCs w:val="24"/>
        </w:rPr>
        <w:t xml:space="preserve">, </w:t>
      </w:r>
      <w:r w:rsidRPr="007A6D5F">
        <w:rPr>
          <w:rFonts w:ascii="Palatino Linotype" w:hAnsi="Palatino Linotype"/>
          <w:color w:val="000000" w:themeColor="text1"/>
          <w:sz w:val="24"/>
          <w:szCs w:val="24"/>
        </w:rPr>
        <w:t xml:space="preserve">promovido por </w:t>
      </w:r>
      <w:r w:rsidRPr="007A6D5F">
        <w:rPr>
          <w:rFonts w:ascii="Palatino Linotype" w:hAnsi="Palatino Linotype"/>
          <w:b/>
          <w:bCs/>
          <w:color w:val="000000" w:themeColor="text1"/>
          <w:sz w:val="24"/>
          <w:szCs w:val="24"/>
        </w:rPr>
        <w:t>un usuario que no proporcionó</w:t>
      </w:r>
      <w:r w:rsidR="007A6D5F">
        <w:rPr>
          <w:rFonts w:ascii="Palatino Linotype" w:hAnsi="Palatino Linotype"/>
          <w:b/>
          <w:bCs/>
          <w:color w:val="000000" w:themeColor="text1"/>
          <w:sz w:val="24"/>
          <w:szCs w:val="24"/>
        </w:rPr>
        <w:t xml:space="preserve"> datos de identificación</w:t>
      </w:r>
      <w:r w:rsidRPr="007A6D5F">
        <w:rPr>
          <w:rFonts w:ascii="Palatino Linotype" w:hAnsi="Palatino Linotype"/>
          <w:color w:val="000000" w:themeColor="text1"/>
          <w:sz w:val="24"/>
          <w:szCs w:val="24"/>
        </w:rPr>
        <w:t xml:space="preserve">, </w:t>
      </w:r>
      <w:r w:rsidR="007A6D5F">
        <w:rPr>
          <w:rFonts w:ascii="Palatino Linotype" w:hAnsi="Palatino Linotype"/>
          <w:color w:val="000000" w:themeColor="text1"/>
          <w:sz w:val="24"/>
          <w:szCs w:val="24"/>
        </w:rPr>
        <w:t xml:space="preserve">en adelante en </w:t>
      </w:r>
      <w:r w:rsidRPr="007A6D5F">
        <w:rPr>
          <w:rFonts w:ascii="Palatino Linotype" w:hAnsi="Palatino Linotype"/>
          <w:color w:val="000000" w:themeColor="text1"/>
          <w:sz w:val="24"/>
          <w:szCs w:val="24"/>
        </w:rPr>
        <w:t xml:space="preserve">su calidad de </w:t>
      </w:r>
      <w:r w:rsidRPr="007A6D5F">
        <w:rPr>
          <w:rFonts w:ascii="Palatino Linotype" w:hAnsi="Palatino Linotype"/>
          <w:b/>
          <w:color w:val="000000" w:themeColor="text1"/>
          <w:sz w:val="24"/>
          <w:szCs w:val="24"/>
        </w:rPr>
        <w:t>RECURRENTE</w:t>
      </w:r>
      <w:r w:rsidRPr="007A6D5F">
        <w:rPr>
          <w:rFonts w:ascii="Palatino Linotype" w:hAnsi="Palatino Linotype" w:cs="Arial"/>
          <w:color w:val="000000" w:themeColor="text1"/>
          <w:sz w:val="24"/>
          <w:szCs w:val="24"/>
        </w:rPr>
        <w:t xml:space="preserve">, en contra de la respuesta del </w:t>
      </w:r>
      <w:r w:rsidRPr="007A6D5F">
        <w:rPr>
          <w:rFonts w:ascii="Palatino Linotype" w:eastAsia="Calibri" w:hAnsi="Palatino Linotype" w:cs="Arial"/>
          <w:b/>
          <w:bCs/>
          <w:color w:val="000000" w:themeColor="text1"/>
          <w:sz w:val="24"/>
          <w:szCs w:val="24"/>
        </w:rPr>
        <w:t>Ayuntamiento de Toluca</w:t>
      </w:r>
      <w:r w:rsidRPr="007A6D5F">
        <w:rPr>
          <w:rFonts w:ascii="Palatino Linotype" w:hAnsi="Palatino Linotype" w:cs="Arial"/>
          <w:color w:val="000000" w:themeColor="text1"/>
          <w:sz w:val="24"/>
          <w:szCs w:val="24"/>
        </w:rPr>
        <w:t>,</w:t>
      </w:r>
      <w:r w:rsidRPr="007A6D5F">
        <w:rPr>
          <w:rFonts w:ascii="Palatino Linotype" w:hAnsi="Palatino Linotype"/>
          <w:b/>
          <w:color w:val="000000" w:themeColor="text1"/>
          <w:sz w:val="24"/>
          <w:szCs w:val="24"/>
        </w:rPr>
        <w:t xml:space="preserve"> </w:t>
      </w:r>
      <w:r w:rsidRPr="007A6D5F">
        <w:rPr>
          <w:rFonts w:ascii="Palatino Linotype" w:hAnsi="Palatino Linotype"/>
          <w:color w:val="000000" w:themeColor="text1"/>
          <w:sz w:val="24"/>
          <w:szCs w:val="24"/>
        </w:rPr>
        <w:t>en lo sucesivo el</w:t>
      </w:r>
      <w:r w:rsidRPr="007A6D5F">
        <w:rPr>
          <w:rFonts w:ascii="Palatino Linotype" w:hAnsi="Palatino Linotype"/>
          <w:b/>
          <w:color w:val="000000" w:themeColor="text1"/>
          <w:sz w:val="24"/>
          <w:szCs w:val="24"/>
        </w:rPr>
        <w:t xml:space="preserve"> SUJETO OBLIGADO, </w:t>
      </w:r>
      <w:r w:rsidRPr="007A6D5F">
        <w:rPr>
          <w:rFonts w:ascii="Palatino Linotype" w:hAnsi="Palatino Linotype"/>
          <w:color w:val="000000" w:themeColor="text1"/>
          <w:sz w:val="24"/>
          <w:szCs w:val="24"/>
        </w:rPr>
        <w:t>se procede a dictar la presente resolución, con base en los siguientes:</w:t>
      </w:r>
    </w:p>
    <w:p w14:paraId="686EA106" w14:textId="77777777" w:rsidR="00B13690" w:rsidRPr="007A6D5F" w:rsidRDefault="00B13690" w:rsidP="007A6D5F">
      <w:pPr>
        <w:pStyle w:val="Encabezado"/>
        <w:spacing w:line="360" w:lineRule="auto"/>
        <w:jc w:val="both"/>
        <w:rPr>
          <w:rFonts w:ascii="Palatino Linotype" w:hAnsi="Palatino Linotype"/>
          <w:color w:val="000000" w:themeColor="text1"/>
          <w:sz w:val="24"/>
          <w:szCs w:val="24"/>
        </w:rPr>
      </w:pPr>
    </w:p>
    <w:p w14:paraId="7084A787" w14:textId="74766538" w:rsidR="008E2AD5" w:rsidRDefault="008E2AD5" w:rsidP="007A6D5F">
      <w:pPr>
        <w:pStyle w:val="Ttulo1"/>
        <w:jc w:val="center"/>
        <w:rPr>
          <w:rFonts w:ascii="Palatino Linotype" w:hAnsi="Palatino Linotype"/>
          <w:b/>
          <w:color w:val="000000" w:themeColor="text1"/>
          <w:sz w:val="24"/>
          <w:szCs w:val="24"/>
        </w:rPr>
      </w:pPr>
      <w:bookmarkStart w:id="0" w:name="_Toc87549671"/>
      <w:r w:rsidRPr="007A6D5F">
        <w:rPr>
          <w:rFonts w:ascii="Palatino Linotype" w:hAnsi="Palatino Linotype"/>
          <w:b/>
          <w:color w:val="000000" w:themeColor="text1"/>
          <w:sz w:val="24"/>
          <w:szCs w:val="24"/>
        </w:rPr>
        <w:t>A</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N</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T</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E</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C</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E</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D</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E</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N</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T</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E</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S</w:t>
      </w:r>
      <w:bookmarkEnd w:id="0"/>
    </w:p>
    <w:p w14:paraId="7D70FA8D" w14:textId="77777777" w:rsidR="0024500E" w:rsidRPr="0024500E" w:rsidRDefault="0024500E" w:rsidP="0024500E">
      <w:pPr>
        <w:rPr>
          <w:lang w:eastAsia="es-ES"/>
        </w:rPr>
      </w:pPr>
    </w:p>
    <w:p w14:paraId="2C1BD5B0" w14:textId="77777777" w:rsidR="008E2AD5" w:rsidRPr="007A6D5F" w:rsidRDefault="008E2AD5" w:rsidP="007A6D5F">
      <w:pPr>
        <w:rPr>
          <w:rFonts w:ascii="Palatino Linotype" w:hAnsi="Palatino Linotype"/>
          <w:color w:val="000000" w:themeColor="text1"/>
          <w:lang w:eastAsia="en-US"/>
        </w:rPr>
      </w:pPr>
    </w:p>
    <w:p w14:paraId="42E198AE" w14:textId="6AD57822" w:rsidR="008E2AD5" w:rsidRPr="007A6D5F" w:rsidRDefault="008E2AD5" w:rsidP="007A6D5F">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7A6D5F">
        <w:rPr>
          <w:rFonts w:ascii="Palatino Linotype" w:eastAsia="Calibri" w:hAnsi="Palatino Linotype" w:cs="Arial"/>
          <w:color w:val="000000" w:themeColor="text1"/>
          <w:sz w:val="24"/>
          <w:lang w:val="es-ES"/>
        </w:rPr>
        <w:t>El ocho de julio de dos mil veinticinco,</w:t>
      </w:r>
      <w:r w:rsidRPr="007A6D5F">
        <w:rPr>
          <w:rFonts w:ascii="Palatino Linotype" w:eastAsia="Calibri" w:hAnsi="Palatino Linotype"/>
          <w:color w:val="000000" w:themeColor="text1"/>
          <w:sz w:val="24"/>
          <w:lang w:val="es-ES"/>
        </w:rPr>
        <w:t xml:space="preserve"> </w:t>
      </w:r>
      <w:r w:rsidRPr="007A6D5F">
        <w:rPr>
          <w:rFonts w:ascii="Palatino Linotype" w:eastAsia="Calibri" w:hAnsi="Palatino Linotype"/>
          <w:b/>
          <w:color w:val="000000" w:themeColor="text1"/>
          <w:sz w:val="24"/>
          <w:lang w:val="es-ES"/>
        </w:rPr>
        <w:t xml:space="preserve">EL RECURRENTE </w:t>
      </w:r>
      <w:r w:rsidRPr="007A6D5F">
        <w:rPr>
          <w:rFonts w:ascii="Palatino Linotype" w:eastAsia="Calibri" w:hAnsi="Palatino Linotype"/>
          <w:bCs/>
          <w:color w:val="000000" w:themeColor="text1"/>
          <w:sz w:val="24"/>
          <w:lang w:val="es-ES"/>
        </w:rPr>
        <w:t>presentó</w:t>
      </w:r>
      <w:r w:rsidRPr="007A6D5F">
        <w:rPr>
          <w:rFonts w:ascii="Palatino Linotype" w:hAnsi="Palatino Linotype"/>
          <w:b/>
          <w:color w:val="000000" w:themeColor="text1"/>
          <w:sz w:val="24"/>
        </w:rPr>
        <w:t>,</w:t>
      </w:r>
      <w:r w:rsidRPr="007A6D5F">
        <w:rPr>
          <w:rFonts w:ascii="Palatino Linotype" w:eastAsia="Calibri" w:hAnsi="Palatino Linotype" w:cs="Arial"/>
          <w:color w:val="000000" w:themeColor="text1"/>
          <w:sz w:val="24"/>
          <w:lang w:val="es-ES"/>
        </w:rPr>
        <w:t xml:space="preserve"> ante el </w:t>
      </w:r>
      <w:r w:rsidRPr="007A6D5F">
        <w:rPr>
          <w:rFonts w:ascii="Palatino Linotype" w:eastAsia="Calibri" w:hAnsi="Palatino Linotype" w:cs="Arial"/>
          <w:b/>
          <w:color w:val="000000" w:themeColor="text1"/>
          <w:sz w:val="24"/>
          <w:lang w:val="es-ES"/>
        </w:rPr>
        <w:t>SUJETO OBLIGADO</w:t>
      </w:r>
      <w:r w:rsidRPr="007A6D5F">
        <w:rPr>
          <w:rFonts w:ascii="Palatino Linotype" w:eastAsia="Calibri" w:hAnsi="Palatino Linotype" w:cs="Arial"/>
          <w:color w:val="000000" w:themeColor="text1"/>
          <w:sz w:val="24"/>
        </w:rPr>
        <w:t>, a través del Sistema de Acceso a la Información Mexiquense (SAIMEX)</w:t>
      </w:r>
      <w:r w:rsidRPr="007A6D5F">
        <w:rPr>
          <w:rFonts w:ascii="Palatino Linotype" w:eastAsia="Calibri" w:hAnsi="Palatino Linotype" w:cs="Arial"/>
          <w:color w:val="000000" w:themeColor="text1"/>
          <w:sz w:val="24"/>
          <w:lang w:val="es-ES"/>
        </w:rPr>
        <w:t xml:space="preserve">, la solicitud de información pública registrada con el número </w:t>
      </w:r>
      <w:r w:rsidRPr="007A6D5F">
        <w:rPr>
          <w:rFonts w:ascii="Palatino Linotype" w:hAnsi="Palatino Linotype" w:cs="Arial"/>
          <w:b/>
          <w:bCs/>
          <w:color w:val="000000" w:themeColor="text1"/>
          <w:sz w:val="24"/>
        </w:rPr>
        <w:t xml:space="preserve">03902/TOLUCA/IP/2025, </w:t>
      </w:r>
      <w:r w:rsidR="0024500E">
        <w:rPr>
          <w:rFonts w:ascii="Palatino Linotype" w:eastAsia="Calibri" w:hAnsi="Palatino Linotype" w:cs="Arial"/>
          <w:color w:val="000000" w:themeColor="text1"/>
          <w:sz w:val="24"/>
          <w:lang w:val="es-ES"/>
        </w:rPr>
        <w:t>en la que se</w:t>
      </w:r>
      <w:r w:rsidRPr="007A6D5F">
        <w:rPr>
          <w:rFonts w:ascii="Palatino Linotype" w:eastAsia="Calibri" w:hAnsi="Palatino Linotype" w:cs="Arial"/>
          <w:color w:val="000000" w:themeColor="text1"/>
          <w:sz w:val="24"/>
          <w:lang w:val="es-ES"/>
        </w:rPr>
        <w:t xml:space="preserve"> solicitó lo siguiente:</w:t>
      </w:r>
    </w:p>
    <w:p w14:paraId="63AB1996" w14:textId="77777777" w:rsidR="008E2AD5" w:rsidRPr="007A6D5F" w:rsidRDefault="008E2AD5" w:rsidP="007A6D5F">
      <w:pPr>
        <w:pStyle w:val="Prrafodelista"/>
        <w:spacing w:line="360" w:lineRule="auto"/>
        <w:ind w:left="0"/>
        <w:jc w:val="both"/>
        <w:rPr>
          <w:rFonts w:ascii="Palatino Linotype" w:hAnsi="Palatino Linotype" w:cs="Arial"/>
          <w:color w:val="000000" w:themeColor="text1"/>
          <w:sz w:val="24"/>
          <w:lang w:val="es-ES"/>
        </w:rPr>
      </w:pPr>
    </w:p>
    <w:p w14:paraId="3601692F" w14:textId="77777777" w:rsidR="008E2AD5" w:rsidRPr="007A6D5F" w:rsidRDefault="008E2AD5" w:rsidP="007A6D5F">
      <w:pPr>
        <w:pStyle w:val="Prrafodelista"/>
        <w:spacing w:line="360" w:lineRule="auto"/>
        <w:ind w:left="0"/>
        <w:jc w:val="both"/>
        <w:rPr>
          <w:rFonts w:ascii="Palatino Linotype" w:hAnsi="Palatino Linotype"/>
          <w:i/>
          <w:color w:val="000000" w:themeColor="text1"/>
          <w:sz w:val="24"/>
        </w:rPr>
      </w:pPr>
      <w:r w:rsidRPr="007A6D5F">
        <w:rPr>
          <w:rFonts w:ascii="Palatino Linotype" w:hAnsi="Palatino Linotype"/>
          <w:i/>
          <w:color w:val="000000" w:themeColor="text1"/>
          <w:sz w:val="24"/>
        </w:rPr>
        <w:t>“</w:t>
      </w:r>
      <w:r w:rsidR="00874DBE" w:rsidRPr="007A6D5F">
        <w:rPr>
          <w:rFonts w:ascii="Palatino Linotype" w:hAnsi="Palatino Linotype"/>
          <w:i/>
          <w:color w:val="000000" w:themeColor="text1"/>
          <w:sz w:val="24"/>
        </w:rPr>
        <w:t>pública sobre el gasto del presupuesto público en el rubro de de almoloya de alquisiras, durante el periodo 2025,</w:t>
      </w:r>
      <w:r w:rsidRPr="007A6D5F">
        <w:rPr>
          <w:rFonts w:ascii="Palatino Linotype" w:hAnsi="Palatino Linotype"/>
          <w:i/>
          <w:color w:val="000000" w:themeColor="text1"/>
          <w:sz w:val="24"/>
        </w:rPr>
        <w:t>”</w:t>
      </w:r>
    </w:p>
    <w:p w14:paraId="6F2CF3CF" w14:textId="77777777" w:rsidR="008E2AD5" w:rsidRDefault="008E2AD5" w:rsidP="007A6D5F">
      <w:pPr>
        <w:rPr>
          <w:rFonts w:ascii="Palatino Linotype" w:hAnsi="Palatino Linotype" w:cs="Arial"/>
          <w:color w:val="000000" w:themeColor="text1"/>
          <w:lang w:val="es-ES"/>
        </w:rPr>
      </w:pPr>
    </w:p>
    <w:p w14:paraId="7D160DAD" w14:textId="77777777" w:rsidR="00B13690" w:rsidRPr="007A6D5F" w:rsidRDefault="00B13690" w:rsidP="007A6D5F">
      <w:pPr>
        <w:rPr>
          <w:rFonts w:ascii="Palatino Linotype" w:hAnsi="Palatino Linotype" w:cs="Arial"/>
          <w:color w:val="000000" w:themeColor="text1"/>
          <w:lang w:val="es-ES"/>
        </w:rPr>
      </w:pPr>
    </w:p>
    <w:p w14:paraId="2A922DD5" w14:textId="77777777" w:rsidR="008E2AD5" w:rsidRPr="007A6D5F" w:rsidRDefault="008E2AD5" w:rsidP="007A6D5F">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7A6D5F">
        <w:rPr>
          <w:rFonts w:ascii="Palatino Linotype" w:hAnsi="Palatino Linotype" w:cs="Arial"/>
          <w:color w:val="000000" w:themeColor="text1"/>
          <w:sz w:val="24"/>
          <w:lang w:val="es-ES"/>
        </w:rPr>
        <w:t xml:space="preserve">El </w:t>
      </w:r>
      <w:r w:rsidR="00874DBE" w:rsidRPr="007A6D5F">
        <w:rPr>
          <w:rFonts w:ascii="Palatino Linotype" w:hAnsi="Palatino Linotype" w:cs="Arial"/>
          <w:b/>
          <w:color w:val="000000" w:themeColor="text1"/>
          <w:sz w:val="24"/>
          <w:lang w:val="es-ES"/>
        </w:rPr>
        <w:t>diez de julio de dos mil veinticinco</w:t>
      </w:r>
      <w:r w:rsidRPr="007A6D5F">
        <w:rPr>
          <w:rFonts w:ascii="Palatino Linotype" w:hAnsi="Palatino Linotype" w:cs="Arial"/>
          <w:color w:val="000000" w:themeColor="text1"/>
          <w:sz w:val="24"/>
          <w:lang w:val="es-ES"/>
        </w:rPr>
        <w:t>, el Sujeto Obligado dio respuesta a la solicitud, en los siguientes términos:</w:t>
      </w:r>
    </w:p>
    <w:p w14:paraId="44F511EE" w14:textId="77777777" w:rsidR="008E2AD5" w:rsidRPr="007A6D5F" w:rsidRDefault="008E2AD5" w:rsidP="007A6D5F">
      <w:pPr>
        <w:pStyle w:val="Prrafodelista"/>
        <w:ind w:left="0"/>
        <w:rPr>
          <w:rFonts w:ascii="Palatino Linotype" w:hAnsi="Palatino Linotype" w:cs="Arial"/>
          <w:color w:val="000000" w:themeColor="text1"/>
          <w:sz w:val="24"/>
          <w:lang w:val="es-ES"/>
        </w:rPr>
      </w:pPr>
    </w:p>
    <w:tbl>
      <w:tblPr>
        <w:tblW w:w="7896" w:type="dxa"/>
        <w:jc w:val="center"/>
        <w:tblCellSpacing w:w="0" w:type="dxa"/>
        <w:tblCellMar>
          <w:left w:w="0" w:type="dxa"/>
          <w:right w:w="0" w:type="dxa"/>
        </w:tblCellMar>
        <w:tblLook w:val="04A0" w:firstRow="1" w:lastRow="0" w:firstColumn="1" w:lastColumn="0" w:noHBand="0" w:noVBand="1"/>
      </w:tblPr>
      <w:tblGrid>
        <w:gridCol w:w="7896"/>
      </w:tblGrid>
      <w:tr w:rsidR="007A6D5F" w:rsidRPr="007A6D5F" w14:paraId="7044C8C5" w14:textId="77777777" w:rsidTr="00874DBE">
        <w:trPr>
          <w:trHeight w:val="760"/>
          <w:tblCellSpacing w:w="0" w:type="dxa"/>
          <w:jc w:val="center"/>
        </w:trPr>
        <w:tc>
          <w:tcPr>
            <w:tcW w:w="0" w:type="auto"/>
            <w:vAlign w:val="center"/>
            <w:hideMark/>
          </w:tcPr>
          <w:p w14:paraId="08BDB13B" w14:textId="77777777" w:rsidR="00874DBE" w:rsidRPr="007A6D5F" w:rsidRDefault="00874DBE" w:rsidP="007A6D5F">
            <w:pPr>
              <w:jc w:val="right"/>
              <w:rPr>
                <w:rFonts w:ascii="Palatino Linotype" w:hAnsi="Palatino Linotype"/>
                <w:i/>
                <w:color w:val="000000" w:themeColor="text1"/>
              </w:rPr>
            </w:pPr>
            <w:r w:rsidRPr="007A6D5F">
              <w:rPr>
                <w:rFonts w:ascii="Palatino Linotype" w:hAnsi="Palatino Linotype"/>
                <w:i/>
                <w:color w:val="000000" w:themeColor="text1"/>
              </w:rPr>
              <w:lastRenderedPageBreak/>
              <w:t>Toluca, México a 10 de Julio de 2025</w:t>
            </w:r>
          </w:p>
        </w:tc>
      </w:tr>
      <w:tr w:rsidR="007A6D5F" w:rsidRPr="007A6D5F" w14:paraId="6F9089E6" w14:textId="77777777" w:rsidTr="00874DBE">
        <w:trPr>
          <w:trHeight w:val="760"/>
          <w:tblCellSpacing w:w="0" w:type="dxa"/>
          <w:jc w:val="center"/>
        </w:trPr>
        <w:tc>
          <w:tcPr>
            <w:tcW w:w="0" w:type="auto"/>
            <w:vAlign w:val="center"/>
            <w:hideMark/>
          </w:tcPr>
          <w:p w14:paraId="19D73171" w14:textId="77777777" w:rsidR="00874DBE" w:rsidRPr="007A6D5F" w:rsidRDefault="00874DBE" w:rsidP="007A6D5F">
            <w:pPr>
              <w:jc w:val="right"/>
              <w:rPr>
                <w:rFonts w:ascii="Palatino Linotype" w:hAnsi="Palatino Linotype"/>
                <w:i/>
                <w:color w:val="000000" w:themeColor="text1"/>
              </w:rPr>
            </w:pPr>
            <w:r w:rsidRPr="007A6D5F">
              <w:rPr>
                <w:rFonts w:ascii="Palatino Linotype" w:hAnsi="Palatino Linotype"/>
                <w:i/>
                <w:color w:val="000000" w:themeColor="text1"/>
              </w:rPr>
              <w:t>Nombre del solicitante: C. Solicitante</w:t>
            </w:r>
          </w:p>
        </w:tc>
      </w:tr>
      <w:tr w:rsidR="007A6D5F" w:rsidRPr="007A6D5F" w14:paraId="0A1D6289" w14:textId="77777777" w:rsidTr="00874DBE">
        <w:trPr>
          <w:trHeight w:val="760"/>
          <w:tblCellSpacing w:w="0" w:type="dxa"/>
          <w:jc w:val="center"/>
        </w:trPr>
        <w:tc>
          <w:tcPr>
            <w:tcW w:w="0" w:type="auto"/>
            <w:vAlign w:val="center"/>
            <w:hideMark/>
          </w:tcPr>
          <w:p w14:paraId="17073232" w14:textId="77777777" w:rsidR="00874DBE" w:rsidRPr="007A6D5F" w:rsidRDefault="00874DBE" w:rsidP="007A6D5F">
            <w:pPr>
              <w:jc w:val="right"/>
              <w:rPr>
                <w:rFonts w:ascii="Palatino Linotype" w:hAnsi="Palatino Linotype"/>
                <w:i/>
                <w:color w:val="000000" w:themeColor="text1"/>
              </w:rPr>
            </w:pPr>
            <w:r w:rsidRPr="007A6D5F">
              <w:rPr>
                <w:rFonts w:ascii="Palatino Linotype" w:hAnsi="Palatino Linotype"/>
                <w:i/>
                <w:color w:val="000000" w:themeColor="text1"/>
              </w:rPr>
              <w:t>Folio de la solicitud: 03902/TOLUCA/IP/2025</w:t>
            </w:r>
          </w:p>
        </w:tc>
      </w:tr>
      <w:tr w:rsidR="007A6D5F" w:rsidRPr="007A6D5F" w14:paraId="2833A295" w14:textId="77777777" w:rsidTr="00874DBE">
        <w:trPr>
          <w:trHeight w:val="380"/>
          <w:tblCellSpacing w:w="0" w:type="dxa"/>
          <w:jc w:val="center"/>
        </w:trPr>
        <w:tc>
          <w:tcPr>
            <w:tcW w:w="0" w:type="auto"/>
            <w:vAlign w:val="center"/>
            <w:hideMark/>
          </w:tcPr>
          <w:p w14:paraId="2459E85B" w14:textId="77777777" w:rsidR="00874DBE" w:rsidRPr="007A6D5F" w:rsidRDefault="00874DBE" w:rsidP="007A6D5F">
            <w:pPr>
              <w:jc w:val="center"/>
              <w:rPr>
                <w:rFonts w:ascii="Palatino Linotype" w:hAnsi="Palatino Linotype"/>
                <w:i/>
                <w:color w:val="000000" w:themeColor="text1"/>
              </w:rPr>
            </w:pPr>
          </w:p>
        </w:tc>
      </w:tr>
      <w:tr w:rsidR="007A6D5F" w:rsidRPr="007A6D5F" w14:paraId="3A788189" w14:textId="77777777" w:rsidTr="00874DBE">
        <w:trPr>
          <w:trHeight w:val="380"/>
          <w:tblCellSpacing w:w="0" w:type="dxa"/>
          <w:jc w:val="center"/>
        </w:trPr>
        <w:tc>
          <w:tcPr>
            <w:tcW w:w="0" w:type="auto"/>
            <w:vAlign w:val="center"/>
            <w:hideMark/>
          </w:tcPr>
          <w:p w14:paraId="5FF0F875" w14:textId="77777777" w:rsidR="00874DBE" w:rsidRPr="007A6D5F" w:rsidRDefault="00874DBE" w:rsidP="007A6D5F">
            <w:pPr>
              <w:rPr>
                <w:rFonts w:ascii="Palatino Linotype" w:hAnsi="Palatino Linotype"/>
                <w:i/>
                <w:color w:val="000000" w:themeColor="text1"/>
              </w:rPr>
            </w:pPr>
            <w:r w:rsidRPr="007A6D5F">
              <w:rPr>
                <w:rFonts w:ascii="Palatino Linotype" w:hAnsi="Palatino Linotype"/>
                <w:i/>
                <w:color w:val="000000" w:themeColor="text1"/>
              </w:rPr>
              <w:t>De conformidad con el artículo 167 de la ley de Transparencia y Acceso a la Información Pública del Estado de México y Municipios, se orienta sobre el Sujeto Obligado que puede atender su solicitud de información con folio 03902/TOLUCA/IP/2025.</w:t>
            </w:r>
          </w:p>
        </w:tc>
      </w:tr>
      <w:tr w:rsidR="007A6D5F" w:rsidRPr="007A6D5F" w14:paraId="0ACF497A" w14:textId="77777777" w:rsidTr="00874DBE">
        <w:trPr>
          <w:trHeight w:val="380"/>
          <w:tblCellSpacing w:w="0" w:type="dxa"/>
          <w:jc w:val="center"/>
        </w:trPr>
        <w:tc>
          <w:tcPr>
            <w:tcW w:w="0" w:type="auto"/>
            <w:vAlign w:val="center"/>
            <w:hideMark/>
          </w:tcPr>
          <w:p w14:paraId="3C0E473A" w14:textId="77777777" w:rsidR="00874DBE" w:rsidRPr="007A6D5F" w:rsidRDefault="00874DBE" w:rsidP="007A6D5F">
            <w:pPr>
              <w:jc w:val="center"/>
              <w:rPr>
                <w:rFonts w:ascii="Palatino Linotype" w:hAnsi="Palatino Linotype"/>
                <w:i/>
                <w:color w:val="000000" w:themeColor="text1"/>
              </w:rPr>
            </w:pPr>
          </w:p>
        </w:tc>
      </w:tr>
      <w:tr w:rsidR="007A6D5F" w:rsidRPr="007A6D5F" w14:paraId="093A5BF8" w14:textId="77777777" w:rsidTr="00874DBE">
        <w:trPr>
          <w:trHeight w:val="380"/>
          <w:tblCellSpacing w:w="0" w:type="dxa"/>
          <w:jc w:val="center"/>
        </w:trPr>
        <w:tc>
          <w:tcPr>
            <w:tcW w:w="0" w:type="auto"/>
            <w:vAlign w:val="center"/>
            <w:hideMark/>
          </w:tcPr>
          <w:p w14:paraId="4D4272C9" w14:textId="77777777" w:rsidR="00874DBE" w:rsidRPr="007A6D5F" w:rsidRDefault="00874DBE" w:rsidP="007A6D5F">
            <w:pPr>
              <w:rPr>
                <w:rFonts w:ascii="Palatino Linotype" w:hAnsi="Palatino Linotype"/>
                <w:i/>
                <w:color w:val="000000" w:themeColor="text1"/>
              </w:rPr>
            </w:pPr>
          </w:p>
        </w:tc>
      </w:tr>
      <w:tr w:rsidR="007A6D5F" w:rsidRPr="007A6D5F" w14:paraId="1C7E89AB" w14:textId="77777777" w:rsidTr="00874DBE">
        <w:trPr>
          <w:trHeight w:val="380"/>
          <w:tblCellSpacing w:w="0" w:type="dxa"/>
          <w:jc w:val="center"/>
        </w:trPr>
        <w:tc>
          <w:tcPr>
            <w:tcW w:w="0" w:type="auto"/>
            <w:vAlign w:val="center"/>
            <w:hideMark/>
          </w:tcPr>
          <w:p w14:paraId="1EE6EF7E" w14:textId="77777777" w:rsidR="00874DBE" w:rsidRPr="007A6D5F" w:rsidRDefault="00874DBE" w:rsidP="007A6D5F">
            <w:pPr>
              <w:rPr>
                <w:rFonts w:ascii="Palatino Linotype" w:hAnsi="Palatino Linotype"/>
                <w:i/>
                <w:color w:val="000000" w:themeColor="text1"/>
              </w:rPr>
            </w:pPr>
            <w:r w:rsidRPr="007A6D5F">
              <w:rPr>
                <w:rFonts w:ascii="Palatino Linotype" w:hAnsi="Palatino Linotype"/>
                <w:i/>
                <w:color w:val="000000" w:themeColor="text1"/>
              </w:rPr>
              <w:t>ATENTAMENTE</w:t>
            </w:r>
          </w:p>
        </w:tc>
      </w:tr>
      <w:tr w:rsidR="007A6D5F" w:rsidRPr="007A6D5F" w14:paraId="2E78225C" w14:textId="77777777" w:rsidTr="00874DBE">
        <w:trPr>
          <w:trHeight w:val="570"/>
          <w:tblCellSpacing w:w="0" w:type="dxa"/>
          <w:jc w:val="center"/>
        </w:trPr>
        <w:tc>
          <w:tcPr>
            <w:tcW w:w="0" w:type="auto"/>
            <w:vAlign w:val="center"/>
            <w:hideMark/>
          </w:tcPr>
          <w:p w14:paraId="3D74373E" w14:textId="77777777" w:rsidR="00874DBE" w:rsidRPr="007A6D5F" w:rsidRDefault="00874DBE" w:rsidP="007A6D5F">
            <w:pPr>
              <w:rPr>
                <w:rFonts w:ascii="Palatino Linotype" w:hAnsi="Palatino Linotype"/>
                <w:i/>
                <w:color w:val="000000" w:themeColor="text1"/>
              </w:rPr>
            </w:pPr>
          </w:p>
        </w:tc>
      </w:tr>
      <w:tr w:rsidR="00874DBE" w:rsidRPr="007A6D5F" w14:paraId="73B06184" w14:textId="77777777" w:rsidTr="00874DBE">
        <w:trPr>
          <w:trHeight w:val="380"/>
          <w:tblCellSpacing w:w="0" w:type="dxa"/>
          <w:jc w:val="center"/>
        </w:trPr>
        <w:tc>
          <w:tcPr>
            <w:tcW w:w="0" w:type="auto"/>
            <w:vAlign w:val="center"/>
            <w:hideMark/>
          </w:tcPr>
          <w:p w14:paraId="51CAFF48" w14:textId="77777777" w:rsidR="00874DBE" w:rsidRPr="007A6D5F" w:rsidRDefault="00874DBE" w:rsidP="007A6D5F">
            <w:pPr>
              <w:rPr>
                <w:rFonts w:ascii="Palatino Linotype" w:hAnsi="Palatino Linotype"/>
                <w:i/>
                <w:color w:val="000000" w:themeColor="text1"/>
              </w:rPr>
            </w:pPr>
            <w:r w:rsidRPr="007A6D5F">
              <w:rPr>
                <w:rFonts w:ascii="Palatino Linotype" w:hAnsi="Palatino Linotype"/>
                <w:i/>
                <w:color w:val="000000" w:themeColor="text1"/>
              </w:rPr>
              <w:t>Dr. Nahum Miguel Mendoza Morales</w:t>
            </w:r>
          </w:p>
        </w:tc>
      </w:tr>
    </w:tbl>
    <w:p w14:paraId="509A0887" w14:textId="77777777" w:rsidR="008E2AD5" w:rsidRPr="007A6D5F" w:rsidRDefault="008E2AD5" w:rsidP="007A6D5F">
      <w:pPr>
        <w:spacing w:line="360" w:lineRule="auto"/>
        <w:jc w:val="both"/>
        <w:rPr>
          <w:rStyle w:val="Hipervnculo"/>
          <w:rFonts w:ascii="Palatino Linotype" w:hAnsi="Palatino Linotype" w:cs="Arial"/>
          <w:bCs/>
          <w:color w:val="000000" w:themeColor="text1"/>
        </w:rPr>
      </w:pPr>
    </w:p>
    <w:p w14:paraId="4045FB62" w14:textId="77777777" w:rsidR="008E2AD5" w:rsidRPr="007A6D5F" w:rsidRDefault="008E2AD5" w:rsidP="007A6D5F">
      <w:pPr>
        <w:pStyle w:val="Prrafodelista"/>
        <w:numPr>
          <w:ilvl w:val="0"/>
          <w:numId w:val="3"/>
        </w:numPr>
        <w:spacing w:line="360" w:lineRule="auto"/>
        <w:ind w:left="0" w:firstLine="0"/>
        <w:jc w:val="both"/>
        <w:rPr>
          <w:rFonts w:ascii="Palatino Linotype" w:hAnsi="Palatino Linotype" w:cs="Arial"/>
          <w:bCs/>
          <w:i/>
          <w:color w:val="000000" w:themeColor="text1"/>
          <w:sz w:val="24"/>
        </w:rPr>
      </w:pPr>
      <w:r w:rsidRPr="007A6D5F">
        <w:rPr>
          <w:rStyle w:val="Hipervnculo"/>
          <w:rFonts w:ascii="Palatino Linotype" w:hAnsi="Palatino Linotype" w:cs="Arial"/>
          <w:bCs/>
          <w:color w:val="000000" w:themeColor="text1"/>
          <w:sz w:val="24"/>
          <w:u w:val="none"/>
        </w:rPr>
        <w:t xml:space="preserve">A la respuesta se adjuntó el archivo </w:t>
      </w:r>
      <w:hyperlink r:id="rId7" w:tgtFrame="_blank" w:history="1">
        <w:r w:rsidR="00874DBE" w:rsidRPr="007A6D5F">
          <w:rPr>
            <w:rStyle w:val="Hipervnculo"/>
            <w:rFonts w:ascii="Palatino Linotype" w:eastAsiaTheme="majorEastAsia" w:hAnsi="Palatino Linotype" w:cs="Arial"/>
            <w:b/>
            <w:bCs/>
            <w:color w:val="000000" w:themeColor="text1"/>
            <w:sz w:val="24"/>
          </w:rPr>
          <w:t>INCOM. TOTAL 03902-25 UT.pdf</w:t>
        </w:r>
      </w:hyperlink>
      <w:r w:rsidR="00874DBE" w:rsidRPr="007A6D5F">
        <w:rPr>
          <w:rFonts w:ascii="Palatino Linotype" w:eastAsiaTheme="majorEastAsia" w:hAnsi="Palatino Linotype" w:cs="Arial"/>
          <w:bCs/>
          <w:color w:val="000000" w:themeColor="text1"/>
          <w:sz w:val="24"/>
        </w:rPr>
        <w:t xml:space="preserve">, en el que se advierte documento suscrito por el Titular de la Unidad de Transparencia de fecha nueve de julio de dos mil veinticinco, en el que señaló su incompetencia para conocer de la información solicitada y orientó al particular para realizar su solicitud ante el Sujeto Obligado competente. </w:t>
      </w:r>
    </w:p>
    <w:p w14:paraId="57C9BE5C" w14:textId="77777777" w:rsidR="008E2AD5" w:rsidRPr="007A6D5F" w:rsidRDefault="008E2AD5" w:rsidP="007A6D5F">
      <w:pPr>
        <w:pStyle w:val="Prrafodelista"/>
        <w:spacing w:line="360" w:lineRule="auto"/>
        <w:ind w:left="0"/>
        <w:jc w:val="both"/>
        <w:rPr>
          <w:rStyle w:val="Hipervnculo"/>
          <w:rFonts w:ascii="Palatino Linotype" w:hAnsi="Palatino Linotype" w:cs="Arial"/>
          <w:bCs/>
          <w:i/>
          <w:color w:val="000000" w:themeColor="text1"/>
          <w:sz w:val="24"/>
          <w:u w:val="none"/>
        </w:rPr>
      </w:pPr>
    </w:p>
    <w:p w14:paraId="7198AE81" w14:textId="77777777" w:rsidR="008E2AD5" w:rsidRPr="007A6D5F" w:rsidRDefault="008E2AD5" w:rsidP="007A6D5F">
      <w:pPr>
        <w:pStyle w:val="Prrafodelista"/>
        <w:numPr>
          <w:ilvl w:val="0"/>
          <w:numId w:val="2"/>
        </w:numPr>
        <w:spacing w:before="240" w:after="240" w:line="360" w:lineRule="auto"/>
        <w:ind w:left="0" w:firstLine="0"/>
        <w:jc w:val="both"/>
        <w:rPr>
          <w:rFonts w:ascii="Palatino Linotype" w:hAnsi="Palatino Linotype" w:cs="Arial"/>
          <w:i/>
          <w:color w:val="000000" w:themeColor="text1"/>
          <w:sz w:val="24"/>
        </w:rPr>
      </w:pPr>
      <w:r w:rsidRPr="007A6D5F">
        <w:rPr>
          <w:rFonts w:ascii="Palatino Linotype" w:eastAsia="Calibri" w:hAnsi="Palatino Linotype" w:cs="Arial"/>
          <w:color w:val="000000" w:themeColor="text1"/>
          <w:sz w:val="24"/>
          <w:lang w:val="es-AR"/>
        </w:rPr>
        <w:t xml:space="preserve">El </w:t>
      </w:r>
      <w:r w:rsidR="00874DBE" w:rsidRPr="007A6D5F">
        <w:rPr>
          <w:rFonts w:ascii="Palatino Linotype" w:eastAsia="Calibri" w:hAnsi="Palatino Linotype" w:cs="Arial"/>
          <w:color w:val="000000" w:themeColor="text1"/>
          <w:sz w:val="24"/>
          <w:lang w:val="es-AR"/>
        </w:rPr>
        <w:t>doce de agosto de dos mil veinticinco</w:t>
      </w:r>
      <w:r w:rsidRPr="007A6D5F">
        <w:rPr>
          <w:rFonts w:ascii="Palatino Linotype" w:hAnsi="Palatino Linotype" w:cs="Arial"/>
          <w:color w:val="000000" w:themeColor="text1"/>
          <w:sz w:val="24"/>
          <w:lang w:val="es-ES"/>
        </w:rPr>
        <w:t xml:space="preserve">, </w:t>
      </w:r>
      <w:r w:rsidRPr="007A6D5F">
        <w:rPr>
          <w:rFonts w:ascii="Palatino Linotype" w:hAnsi="Palatino Linotype"/>
          <w:b/>
          <w:color w:val="000000" w:themeColor="text1"/>
          <w:sz w:val="24"/>
        </w:rPr>
        <w:t>EL RECURRENTE</w:t>
      </w:r>
      <w:r w:rsidRPr="007A6D5F">
        <w:rPr>
          <w:rFonts w:ascii="Palatino Linotype" w:hAnsi="Palatino Linotype" w:cs="Arial"/>
          <w:color w:val="000000" w:themeColor="text1"/>
          <w:sz w:val="24"/>
          <w:lang w:val="es-ES"/>
        </w:rPr>
        <w:t xml:space="preserve"> interpuso el recurso de revisión, en contra de la respuesta y señaló como:</w:t>
      </w:r>
      <w:bookmarkStart w:id="1" w:name="_Toc462307683"/>
      <w:bookmarkStart w:id="2" w:name="_Toc472427085"/>
      <w:bookmarkStart w:id="3" w:name="_Toc472500652"/>
    </w:p>
    <w:p w14:paraId="096B77F6" w14:textId="77777777" w:rsidR="008E2AD5" w:rsidRPr="007A6D5F" w:rsidRDefault="008E2AD5" w:rsidP="007A6D5F">
      <w:pPr>
        <w:pStyle w:val="Prrafodelista"/>
        <w:ind w:left="0"/>
        <w:rPr>
          <w:rFonts w:ascii="Palatino Linotype" w:eastAsia="Calibri" w:hAnsi="Palatino Linotype" w:cs="Tahoma"/>
          <w:b/>
          <w:color w:val="000000" w:themeColor="text1"/>
          <w:sz w:val="24"/>
          <w:lang w:eastAsia="en-US"/>
        </w:rPr>
      </w:pPr>
    </w:p>
    <w:p w14:paraId="7AE5DDD3" w14:textId="77777777" w:rsidR="008E2AD5" w:rsidRPr="007A6D5F" w:rsidRDefault="008E2AD5" w:rsidP="00B13690">
      <w:pPr>
        <w:pStyle w:val="Prrafodelista"/>
        <w:numPr>
          <w:ilvl w:val="0"/>
          <w:numId w:val="3"/>
        </w:numPr>
        <w:spacing w:line="360" w:lineRule="auto"/>
        <w:jc w:val="both"/>
        <w:rPr>
          <w:rFonts w:ascii="Palatino Linotype" w:hAnsi="Palatino Linotype"/>
          <w:bCs/>
          <w:i/>
          <w:iCs/>
          <w:color w:val="000000" w:themeColor="text1"/>
          <w:sz w:val="24"/>
        </w:rPr>
      </w:pPr>
      <w:r w:rsidRPr="007A6D5F">
        <w:rPr>
          <w:rFonts w:ascii="Palatino Linotype" w:hAnsi="Palatino Linotype"/>
          <w:b/>
          <w:color w:val="000000" w:themeColor="text1"/>
          <w:sz w:val="24"/>
        </w:rPr>
        <w:t xml:space="preserve">Acto impugnado: </w:t>
      </w:r>
      <w:r w:rsidRPr="007A6D5F">
        <w:rPr>
          <w:rFonts w:ascii="Palatino Linotype" w:hAnsi="Palatino Linotype"/>
          <w:bCs/>
          <w:i/>
          <w:iCs/>
          <w:color w:val="000000" w:themeColor="text1"/>
          <w:sz w:val="24"/>
        </w:rPr>
        <w:t>“</w:t>
      </w:r>
      <w:r w:rsidR="00874DBE" w:rsidRPr="007A6D5F">
        <w:rPr>
          <w:rFonts w:ascii="Palatino Linotype" w:hAnsi="Palatino Linotype"/>
          <w:bCs/>
          <w:i/>
          <w:iCs/>
          <w:color w:val="000000" w:themeColor="text1"/>
          <w:sz w:val="24"/>
        </w:rPr>
        <w:t>La unidad de trasparencia no entrega la información</w:t>
      </w:r>
      <w:r w:rsidRPr="007A6D5F">
        <w:rPr>
          <w:rFonts w:ascii="Palatino Linotype" w:hAnsi="Palatino Linotype"/>
          <w:bCs/>
          <w:i/>
          <w:iCs/>
          <w:color w:val="000000" w:themeColor="text1"/>
          <w:sz w:val="24"/>
        </w:rPr>
        <w:t>” (sic)</w:t>
      </w:r>
    </w:p>
    <w:p w14:paraId="2BEB5761" w14:textId="77777777" w:rsidR="008E2AD5" w:rsidRPr="007A6D5F" w:rsidRDefault="008E2AD5" w:rsidP="00B13690">
      <w:pPr>
        <w:pStyle w:val="Prrafodelista"/>
        <w:numPr>
          <w:ilvl w:val="0"/>
          <w:numId w:val="3"/>
        </w:numPr>
        <w:spacing w:line="360" w:lineRule="auto"/>
        <w:jc w:val="both"/>
        <w:rPr>
          <w:rFonts w:ascii="Palatino Linotype" w:hAnsi="Palatino Linotype"/>
          <w:b/>
          <w:color w:val="000000" w:themeColor="text1"/>
          <w:sz w:val="24"/>
        </w:rPr>
      </w:pPr>
      <w:r w:rsidRPr="007A6D5F">
        <w:rPr>
          <w:rFonts w:ascii="Palatino Linotype" w:hAnsi="Palatino Linotype"/>
          <w:b/>
          <w:color w:val="000000" w:themeColor="text1"/>
          <w:sz w:val="24"/>
        </w:rPr>
        <w:lastRenderedPageBreak/>
        <w:t>Motivos o razones de inconformidad</w:t>
      </w:r>
      <w:bookmarkEnd w:id="1"/>
      <w:bookmarkEnd w:id="2"/>
      <w:bookmarkEnd w:id="3"/>
      <w:r w:rsidRPr="007A6D5F">
        <w:rPr>
          <w:rFonts w:ascii="Palatino Linotype" w:hAnsi="Palatino Linotype"/>
          <w:b/>
          <w:color w:val="000000" w:themeColor="text1"/>
          <w:sz w:val="24"/>
        </w:rPr>
        <w:t xml:space="preserve">: </w:t>
      </w:r>
      <w:r w:rsidRPr="007A6D5F">
        <w:rPr>
          <w:rFonts w:ascii="Palatino Linotype" w:hAnsi="Palatino Linotype"/>
          <w:bCs/>
          <w:i/>
          <w:iCs/>
          <w:color w:val="000000" w:themeColor="text1"/>
          <w:sz w:val="24"/>
        </w:rPr>
        <w:t>“</w:t>
      </w:r>
      <w:r w:rsidR="00874DBE" w:rsidRPr="007A6D5F">
        <w:rPr>
          <w:rFonts w:ascii="Palatino Linotype" w:hAnsi="Palatino Linotype"/>
          <w:bCs/>
          <w:i/>
          <w:iCs/>
          <w:color w:val="000000" w:themeColor="text1"/>
          <w:sz w:val="24"/>
        </w:rPr>
        <w:t>La unidad de trasparencia no entrega la información</w:t>
      </w:r>
      <w:r w:rsidRPr="007A6D5F">
        <w:rPr>
          <w:rFonts w:ascii="Palatino Linotype" w:hAnsi="Palatino Linotype"/>
          <w:bCs/>
          <w:i/>
          <w:iCs/>
          <w:color w:val="000000" w:themeColor="text1"/>
          <w:sz w:val="24"/>
        </w:rPr>
        <w:t>” (sic)</w:t>
      </w:r>
    </w:p>
    <w:p w14:paraId="7E83E738" w14:textId="77777777" w:rsidR="008E2AD5" w:rsidRPr="007A6D5F" w:rsidRDefault="008E2AD5" w:rsidP="007A6D5F">
      <w:pPr>
        <w:pStyle w:val="Prrafodelista"/>
        <w:spacing w:before="240" w:after="240" w:line="360" w:lineRule="auto"/>
        <w:ind w:left="0"/>
        <w:jc w:val="both"/>
        <w:rPr>
          <w:rFonts w:ascii="Palatino Linotype" w:eastAsia="Calibri" w:hAnsi="Palatino Linotype" w:cs="Arial"/>
          <w:b/>
          <w:i/>
          <w:color w:val="000000" w:themeColor="text1"/>
          <w:sz w:val="24"/>
          <w:lang w:val="es-AR"/>
        </w:rPr>
      </w:pPr>
    </w:p>
    <w:p w14:paraId="254A5E62" w14:textId="13C6ECEC" w:rsidR="008E2AD5" w:rsidRPr="007A6D5F" w:rsidRDefault="008E2AD5" w:rsidP="007A6D5F">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AR"/>
        </w:rPr>
      </w:pPr>
      <w:r w:rsidRPr="007A6D5F">
        <w:rPr>
          <w:rFonts w:ascii="Palatino Linotype" w:hAnsi="Palatino Linotype" w:cs="Arial"/>
          <w:color w:val="000000" w:themeColor="text1"/>
          <w:sz w:val="24"/>
          <w:lang w:val="es-ES"/>
        </w:rPr>
        <w:t xml:space="preserve">Se registró el recurso de revisión bajo el número de expediente </w:t>
      </w:r>
      <w:r w:rsidRPr="007A6D5F">
        <w:rPr>
          <w:rFonts w:ascii="Palatino Linotype" w:hAnsi="Palatino Linotype" w:cs="Arial"/>
          <w:bCs/>
          <w:color w:val="000000" w:themeColor="text1"/>
          <w:sz w:val="24"/>
        </w:rPr>
        <w:t xml:space="preserve">al rubro indicado, asimismo con fundamento en lo dispuesto por el </w:t>
      </w:r>
      <w:r w:rsidRPr="007A6D5F">
        <w:rPr>
          <w:rFonts w:ascii="Palatino Linotype" w:eastAsia="Calibri" w:hAnsi="Palatino Linotype" w:cs="Arial"/>
          <w:color w:val="000000" w:themeColor="text1"/>
          <w:sz w:val="24"/>
          <w:lang w:val="es-ES"/>
        </w:rPr>
        <w:t xml:space="preserve">artículo 185 fracción I de la </w:t>
      </w:r>
      <w:r w:rsidRPr="007A6D5F">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7A6D5F">
        <w:rPr>
          <w:rFonts w:ascii="Palatino Linotype" w:hAnsi="Palatino Linotype" w:cs="Arial"/>
          <w:color w:val="000000" w:themeColor="text1"/>
          <w:sz w:val="24"/>
          <w:lang w:val="es-ES"/>
        </w:rPr>
        <w:t xml:space="preserve">se turnó a la </w:t>
      </w:r>
      <w:r w:rsidRPr="007A6D5F">
        <w:rPr>
          <w:rFonts w:ascii="Palatino Linotype" w:hAnsi="Palatino Linotype" w:cs="Arial"/>
          <w:b/>
          <w:color w:val="000000" w:themeColor="text1"/>
          <w:sz w:val="24"/>
          <w:lang w:val="es-ES"/>
        </w:rPr>
        <w:t xml:space="preserve">Comisionada María del Rosario Mejía Ayala, </w:t>
      </w:r>
      <w:r w:rsidR="00B13690">
        <w:rPr>
          <w:rFonts w:ascii="Palatino Linotype" w:hAnsi="Palatino Linotype" w:cs="Arial"/>
          <w:color w:val="000000" w:themeColor="text1"/>
          <w:sz w:val="24"/>
          <w:lang w:val="es-ES"/>
        </w:rPr>
        <w:t>para</w:t>
      </w:r>
      <w:r w:rsidRPr="007A6D5F">
        <w:rPr>
          <w:rFonts w:ascii="Palatino Linotype" w:hAnsi="Palatino Linotype" w:cs="Arial"/>
          <w:color w:val="000000" w:themeColor="text1"/>
          <w:sz w:val="24"/>
          <w:lang w:val="es-ES"/>
        </w:rPr>
        <w:t xml:space="preserve"> </w:t>
      </w:r>
      <w:r w:rsidRPr="007A6D5F">
        <w:rPr>
          <w:rFonts w:ascii="Palatino Linotype" w:hAnsi="Palatino Linotype" w:cs="Arial"/>
          <w:color w:val="000000" w:themeColor="text1"/>
          <w:sz w:val="24"/>
        </w:rPr>
        <w:t>su análisis.</w:t>
      </w:r>
    </w:p>
    <w:p w14:paraId="3113A600" w14:textId="77777777" w:rsidR="008E2AD5" w:rsidRPr="007A6D5F" w:rsidRDefault="008E2AD5" w:rsidP="007A6D5F">
      <w:pPr>
        <w:pStyle w:val="Prrafodelista"/>
        <w:spacing w:before="240" w:after="240" w:line="360" w:lineRule="auto"/>
        <w:ind w:left="0"/>
        <w:jc w:val="both"/>
        <w:rPr>
          <w:rFonts w:ascii="Palatino Linotype" w:eastAsia="Calibri" w:hAnsi="Palatino Linotype" w:cs="Arial"/>
          <w:color w:val="000000" w:themeColor="text1"/>
          <w:sz w:val="24"/>
          <w:lang w:val="es-AR"/>
        </w:rPr>
      </w:pPr>
    </w:p>
    <w:p w14:paraId="59D42404" w14:textId="77777777" w:rsidR="008E2AD5" w:rsidRPr="007A6D5F" w:rsidRDefault="008E2AD5" w:rsidP="007A6D5F">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sidRPr="007A6D5F">
        <w:rPr>
          <w:rFonts w:ascii="Palatino Linotype" w:eastAsia="Calibri" w:hAnsi="Palatino Linotype" w:cs="Arial"/>
          <w:color w:val="000000" w:themeColor="text1"/>
          <w:sz w:val="24"/>
          <w:lang w:val="es-ES"/>
        </w:rPr>
        <w:t xml:space="preserve">La Comisionada Ponente con fundamento en lo dispuesto por el artículo 185 fracción II de la ley de la materia, a través del acuerdo de admisión de fecha </w:t>
      </w:r>
      <w:r w:rsidR="007969B3" w:rsidRPr="007A6D5F">
        <w:rPr>
          <w:rFonts w:ascii="Palatino Linotype" w:eastAsia="Calibri" w:hAnsi="Palatino Linotype" w:cs="Arial"/>
          <w:b/>
          <w:color w:val="000000" w:themeColor="text1"/>
          <w:sz w:val="24"/>
          <w:lang w:val="es-ES"/>
        </w:rPr>
        <w:t>doce de agosto de dos mil veinticinco</w:t>
      </w:r>
      <w:r w:rsidRPr="007A6D5F">
        <w:rPr>
          <w:rFonts w:ascii="Palatino Linotype" w:eastAsia="Calibri" w:hAnsi="Palatino Linotype" w:cs="Arial"/>
          <w:color w:val="000000" w:themeColor="text1"/>
          <w:sz w:val="24"/>
          <w:lang w:val="es-ES"/>
        </w:rPr>
        <w:t xml:space="preserve">, puso a disposición de las partes el expediente electrónico </w:t>
      </w:r>
      <w:r w:rsidRPr="007A6D5F">
        <w:rPr>
          <w:rFonts w:ascii="Palatino Linotype" w:eastAsia="Calibri" w:hAnsi="Palatino Linotype" w:cs="Arial"/>
          <w:color w:val="000000" w:themeColor="text1"/>
          <w:sz w:val="24"/>
        </w:rPr>
        <w:t xml:space="preserve">vía </w:t>
      </w:r>
      <w:r w:rsidRPr="007A6D5F">
        <w:rPr>
          <w:rFonts w:ascii="Palatino Linotype" w:eastAsia="Calibri" w:hAnsi="Palatino Linotype" w:cs="Arial"/>
          <w:b/>
          <w:color w:val="000000" w:themeColor="text1"/>
          <w:sz w:val="24"/>
          <w:lang w:val="es-ES"/>
        </w:rPr>
        <w:t xml:space="preserve">SAIMEX </w:t>
      </w:r>
      <w:r w:rsidRPr="007A6D5F">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7A6D5F">
        <w:rPr>
          <w:rFonts w:ascii="Palatino Linotype" w:eastAsia="Calibri" w:hAnsi="Palatino Linotype" w:cs="Arial"/>
          <w:b/>
          <w:color w:val="000000" w:themeColor="text1"/>
          <w:sz w:val="24"/>
          <w:lang w:val="es-ES"/>
        </w:rPr>
        <w:t>SUJETO OBLIGADO</w:t>
      </w:r>
      <w:r w:rsidRPr="007A6D5F">
        <w:rPr>
          <w:rFonts w:ascii="Palatino Linotype" w:eastAsia="Calibri" w:hAnsi="Palatino Linotype" w:cs="Arial"/>
          <w:color w:val="000000" w:themeColor="text1"/>
          <w:sz w:val="24"/>
          <w:lang w:val="es-ES"/>
        </w:rPr>
        <w:t xml:space="preserve"> presentara el informe justificado procedente.</w:t>
      </w:r>
    </w:p>
    <w:p w14:paraId="3A769B60" w14:textId="77777777" w:rsidR="008E2AD5" w:rsidRPr="007A6D5F" w:rsidRDefault="007969B3" w:rsidP="007A6D5F">
      <w:pPr>
        <w:numPr>
          <w:ilvl w:val="0"/>
          <w:numId w:val="1"/>
        </w:numPr>
        <w:tabs>
          <w:tab w:val="left" w:pos="284"/>
        </w:tabs>
        <w:spacing w:before="240" w:after="240" w:line="360" w:lineRule="auto"/>
        <w:ind w:left="0" w:firstLine="0"/>
        <w:contextualSpacing/>
        <w:jc w:val="both"/>
        <w:rPr>
          <w:rFonts w:ascii="Palatino Linotype" w:hAnsi="Palatino Linotype" w:cs="Tahoma"/>
          <w:color w:val="000000" w:themeColor="text1"/>
        </w:rPr>
      </w:pPr>
      <w:r w:rsidRPr="007A6D5F">
        <w:rPr>
          <w:rFonts w:ascii="Palatino Linotype" w:hAnsi="Palatino Linotype" w:cs="Tahoma"/>
          <w:color w:val="000000" w:themeColor="text1"/>
        </w:rPr>
        <w:t xml:space="preserve">De las constancias del expediente electrónico SAIMEX, se advierte que el Recurrente no realizó manifestaciones; por su parte, el Sujeto Obligado entregó informe justificado el </w:t>
      </w:r>
      <w:r w:rsidRPr="007A6D5F">
        <w:rPr>
          <w:rFonts w:ascii="Palatino Linotype" w:hAnsi="Palatino Linotype" w:cs="Tahoma"/>
          <w:b/>
          <w:color w:val="000000" w:themeColor="text1"/>
        </w:rPr>
        <w:t>veintiuno de agosto de dos mil veinticinco</w:t>
      </w:r>
      <w:r w:rsidRPr="007A6D5F">
        <w:rPr>
          <w:rFonts w:ascii="Palatino Linotype" w:hAnsi="Palatino Linotype" w:cs="Tahoma"/>
          <w:color w:val="000000" w:themeColor="text1"/>
        </w:rPr>
        <w:t xml:space="preserve"> y se puso a la vista del Recurrente el </w:t>
      </w:r>
      <w:r w:rsidRPr="007A6D5F">
        <w:rPr>
          <w:rFonts w:ascii="Palatino Linotype" w:hAnsi="Palatino Linotype" w:cs="Tahoma"/>
          <w:b/>
          <w:color w:val="000000" w:themeColor="text1"/>
        </w:rPr>
        <w:t>veinticinco de septiembre del mismo año</w:t>
      </w:r>
      <w:r w:rsidRPr="007A6D5F">
        <w:rPr>
          <w:rFonts w:ascii="Palatino Linotype" w:hAnsi="Palatino Linotype" w:cs="Tahoma"/>
          <w:color w:val="000000" w:themeColor="text1"/>
        </w:rPr>
        <w:t xml:space="preserve">, a través de los archivos </w:t>
      </w:r>
      <w:hyperlink r:id="rId8" w:history="1">
        <w:r w:rsidRPr="007A6D5F">
          <w:rPr>
            <w:rStyle w:val="Hipervnculo"/>
            <w:rFonts w:ascii="Palatino Linotype" w:hAnsi="Palatino Linotype" w:cs="Tahoma"/>
            <w:b/>
            <w:bCs/>
            <w:color w:val="000000" w:themeColor="text1"/>
          </w:rPr>
          <w:t>R.R. 09398_25.pdf</w:t>
        </w:r>
      </w:hyperlink>
      <w:r w:rsidRPr="007A6D5F">
        <w:rPr>
          <w:rFonts w:ascii="Palatino Linotype" w:hAnsi="Palatino Linotype" w:cs="Tahoma"/>
          <w:color w:val="000000" w:themeColor="text1"/>
        </w:rPr>
        <w:t xml:space="preserve">, </w:t>
      </w:r>
      <w:hyperlink r:id="rId9" w:history="1">
        <w:r w:rsidRPr="007A6D5F">
          <w:rPr>
            <w:rStyle w:val="Hipervnculo"/>
            <w:rFonts w:ascii="Palatino Linotype" w:hAnsi="Palatino Linotype" w:cs="Tahoma"/>
            <w:b/>
            <w:bCs/>
            <w:color w:val="000000" w:themeColor="text1"/>
          </w:rPr>
          <w:t>Ratificación 09398_Inc.pdf</w:t>
        </w:r>
      </w:hyperlink>
      <w:r w:rsidRPr="007A6D5F">
        <w:rPr>
          <w:rFonts w:ascii="Palatino Linotype" w:hAnsi="Palatino Linotype" w:cs="Tahoma"/>
          <w:color w:val="000000" w:themeColor="text1"/>
        </w:rPr>
        <w:t xml:space="preserve"> y </w:t>
      </w:r>
      <w:hyperlink r:id="rId10" w:history="1">
        <w:r w:rsidRPr="007A6D5F">
          <w:rPr>
            <w:rStyle w:val="Hipervnculo"/>
            <w:rFonts w:ascii="Palatino Linotype" w:hAnsi="Palatino Linotype" w:cs="Tahoma"/>
            <w:b/>
            <w:bCs/>
            <w:color w:val="000000" w:themeColor="text1"/>
          </w:rPr>
          <w:t>ANEXOS 09398-2025.pdf</w:t>
        </w:r>
      </w:hyperlink>
      <w:r w:rsidRPr="007A6D5F">
        <w:rPr>
          <w:rFonts w:ascii="Palatino Linotype" w:hAnsi="Palatino Linotype" w:cs="Tahoma"/>
          <w:color w:val="000000" w:themeColor="text1"/>
        </w:rPr>
        <w:t xml:space="preserve">, en los que ratificó su respuesta. </w:t>
      </w:r>
    </w:p>
    <w:p w14:paraId="73337741" w14:textId="77777777" w:rsidR="008E2AD5" w:rsidRPr="007A6D5F" w:rsidRDefault="008E2AD5" w:rsidP="007A6D5F">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7A6D5F">
        <w:rPr>
          <w:rFonts w:ascii="Palatino Linotype" w:hAnsi="Palatino Linotype" w:cs="Arial"/>
          <w:color w:val="000000" w:themeColor="text1"/>
          <w:sz w:val="24"/>
        </w:rPr>
        <w:t xml:space="preserve">El </w:t>
      </w:r>
      <w:r w:rsidR="007969B3" w:rsidRPr="007A6D5F">
        <w:rPr>
          <w:rFonts w:ascii="Palatino Linotype" w:hAnsi="Palatino Linotype" w:cs="Arial"/>
          <w:b/>
          <w:color w:val="000000" w:themeColor="text1"/>
          <w:sz w:val="24"/>
        </w:rPr>
        <w:t>veinticinco de septiembre de dos mil veinticinco</w:t>
      </w:r>
      <w:r w:rsidRPr="007A6D5F">
        <w:rPr>
          <w:rFonts w:ascii="Palatino Linotype" w:hAnsi="Palatino Linotype" w:cs="Arial"/>
          <w:color w:val="000000" w:themeColor="text1"/>
          <w:sz w:val="24"/>
        </w:rPr>
        <w:t>, la Comisionada Ponente notificó el acuerdo mediante el cual se amplió el plazo para emitir resolución.</w:t>
      </w:r>
    </w:p>
    <w:p w14:paraId="18730076" w14:textId="77777777" w:rsidR="008E2AD5" w:rsidRPr="007A6D5F" w:rsidRDefault="008E2AD5" w:rsidP="007A6D5F">
      <w:pPr>
        <w:pStyle w:val="Prrafodelista"/>
        <w:tabs>
          <w:tab w:val="left" w:pos="426"/>
        </w:tabs>
        <w:spacing w:line="360" w:lineRule="auto"/>
        <w:ind w:left="0"/>
        <w:jc w:val="both"/>
        <w:rPr>
          <w:rFonts w:ascii="Palatino Linotype" w:hAnsi="Palatino Linotype"/>
          <w:color w:val="000000" w:themeColor="text1"/>
          <w:sz w:val="24"/>
        </w:rPr>
      </w:pPr>
    </w:p>
    <w:p w14:paraId="0EE56E7C" w14:textId="77777777" w:rsidR="008E2AD5" w:rsidRPr="00B13690" w:rsidRDefault="008E2AD5" w:rsidP="007A6D5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7A6D5F">
        <w:rPr>
          <w:rFonts w:ascii="Palatino Linotype" w:hAnsi="Palatino Linotype" w:cs="Arial"/>
          <w:color w:val="000000" w:themeColor="text1"/>
          <w:sz w:val="24"/>
        </w:rPr>
        <w:lastRenderedPageBreak/>
        <w:t xml:space="preserve">El </w:t>
      </w:r>
      <w:r w:rsidR="00897E6B" w:rsidRPr="007A6D5F">
        <w:rPr>
          <w:rFonts w:ascii="Palatino Linotype" w:hAnsi="Palatino Linotype" w:cs="Arial"/>
          <w:b/>
          <w:color w:val="000000" w:themeColor="text1"/>
          <w:sz w:val="24"/>
        </w:rPr>
        <w:t>primero de octubre</w:t>
      </w:r>
      <w:r w:rsidRPr="007A6D5F">
        <w:rPr>
          <w:rFonts w:ascii="Palatino Linotype" w:hAnsi="Palatino Linotype" w:cs="Arial"/>
          <w:b/>
          <w:color w:val="000000" w:themeColor="text1"/>
          <w:sz w:val="24"/>
        </w:rPr>
        <w:t xml:space="preserve"> de dos mil veinticinco</w:t>
      </w:r>
      <w:r w:rsidRPr="007A6D5F">
        <w:rPr>
          <w:rFonts w:ascii="Palatino Linotype" w:hAnsi="Palatino Linotype" w:cs="Arial"/>
          <w:color w:val="000000" w:themeColor="text1"/>
          <w:sz w:val="24"/>
        </w:rPr>
        <w:t>, la Comisionada Ponente, decretó el cierre de instrucción, p</w:t>
      </w:r>
      <w:r w:rsidRPr="007A6D5F">
        <w:rPr>
          <w:rFonts w:ascii="Palatino Linotype" w:hAnsi="Palatino Linotype" w:cs="Tahoma"/>
          <w:color w:val="000000" w:themeColor="text1"/>
          <w:sz w:val="24"/>
        </w:rPr>
        <w:t>or lo que turnó la presente resolución para su aprobación.</w:t>
      </w:r>
    </w:p>
    <w:p w14:paraId="3D8D44BC" w14:textId="77777777" w:rsidR="00B13690" w:rsidRPr="007A6D5F" w:rsidRDefault="00B13690" w:rsidP="00B13690">
      <w:pPr>
        <w:pStyle w:val="Prrafodelista"/>
        <w:tabs>
          <w:tab w:val="left" w:pos="426"/>
        </w:tabs>
        <w:spacing w:line="360" w:lineRule="auto"/>
        <w:ind w:left="0"/>
        <w:jc w:val="both"/>
        <w:rPr>
          <w:rFonts w:ascii="Palatino Linotype" w:hAnsi="Palatino Linotype"/>
          <w:color w:val="000000" w:themeColor="text1"/>
          <w:sz w:val="24"/>
        </w:rPr>
      </w:pPr>
    </w:p>
    <w:p w14:paraId="12CC46B1" w14:textId="1D07567A" w:rsidR="008E2AD5" w:rsidRPr="007A6D5F" w:rsidRDefault="008E2AD5" w:rsidP="007A6D5F">
      <w:pPr>
        <w:pStyle w:val="Ttulo1"/>
        <w:jc w:val="center"/>
        <w:rPr>
          <w:rFonts w:ascii="Palatino Linotype" w:hAnsi="Palatino Linotype"/>
          <w:b/>
          <w:color w:val="000000" w:themeColor="text1"/>
          <w:sz w:val="24"/>
          <w:szCs w:val="24"/>
        </w:rPr>
      </w:pPr>
      <w:bookmarkStart w:id="4" w:name="_Toc87549672"/>
      <w:r w:rsidRPr="007A6D5F">
        <w:rPr>
          <w:rFonts w:ascii="Palatino Linotype" w:hAnsi="Palatino Linotype"/>
          <w:b/>
          <w:color w:val="000000" w:themeColor="text1"/>
          <w:sz w:val="24"/>
          <w:szCs w:val="24"/>
        </w:rPr>
        <w:t>C</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O</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N</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S</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I</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D</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E</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R</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A</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N</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D</w:t>
      </w:r>
      <w:r w:rsidR="00B13690">
        <w:rPr>
          <w:rFonts w:ascii="Palatino Linotype" w:hAnsi="Palatino Linotype"/>
          <w:b/>
          <w:color w:val="000000" w:themeColor="text1"/>
          <w:sz w:val="24"/>
          <w:szCs w:val="24"/>
        </w:rPr>
        <w:t xml:space="preserve"> </w:t>
      </w:r>
      <w:r w:rsidRPr="007A6D5F">
        <w:rPr>
          <w:rFonts w:ascii="Palatino Linotype" w:hAnsi="Palatino Linotype"/>
          <w:b/>
          <w:color w:val="000000" w:themeColor="text1"/>
          <w:sz w:val="24"/>
          <w:szCs w:val="24"/>
        </w:rPr>
        <w:t>O</w:t>
      </w:r>
      <w:bookmarkEnd w:id="4"/>
      <w:r w:rsidRPr="007A6D5F">
        <w:rPr>
          <w:rFonts w:ascii="Palatino Linotype" w:hAnsi="Palatino Linotype"/>
          <w:b/>
          <w:color w:val="000000" w:themeColor="text1"/>
          <w:sz w:val="24"/>
          <w:szCs w:val="24"/>
        </w:rPr>
        <w:t xml:space="preserve"> </w:t>
      </w:r>
    </w:p>
    <w:p w14:paraId="41C0BE41" w14:textId="77777777" w:rsidR="008E2AD5" w:rsidRPr="007A6D5F" w:rsidRDefault="008E2AD5" w:rsidP="007A6D5F">
      <w:pPr>
        <w:rPr>
          <w:rFonts w:ascii="Palatino Linotype" w:hAnsi="Palatino Linotype"/>
          <w:color w:val="000000" w:themeColor="text1"/>
          <w:lang w:eastAsia="en-US"/>
        </w:rPr>
      </w:pPr>
    </w:p>
    <w:p w14:paraId="1A4FA82B" w14:textId="77777777" w:rsidR="008E2AD5" w:rsidRPr="007A6D5F" w:rsidRDefault="008E2AD5" w:rsidP="007A6D5F">
      <w:pPr>
        <w:pStyle w:val="Ttulo2"/>
        <w:rPr>
          <w:rFonts w:ascii="Palatino Linotype" w:hAnsi="Palatino Linotype"/>
          <w:b/>
          <w:bCs/>
          <w:color w:val="000000" w:themeColor="text1"/>
          <w:spacing w:val="60"/>
          <w:sz w:val="24"/>
          <w:szCs w:val="24"/>
          <w:lang w:eastAsia="en-US"/>
        </w:rPr>
      </w:pPr>
      <w:bookmarkStart w:id="5" w:name="_Toc87549673"/>
      <w:r w:rsidRPr="007A6D5F">
        <w:rPr>
          <w:rFonts w:ascii="Palatino Linotype" w:hAnsi="Palatino Linotype"/>
          <w:b/>
          <w:color w:val="000000" w:themeColor="text1"/>
          <w:sz w:val="24"/>
          <w:szCs w:val="24"/>
        </w:rPr>
        <w:t>PRIMERO. De la competencia</w:t>
      </w:r>
      <w:bookmarkEnd w:id="5"/>
    </w:p>
    <w:p w14:paraId="7CF34A51" w14:textId="77777777" w:rsidR="008E2AD5" w:rsidRDefault="008E2AD5" w:rsidP="007A6D5F">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7A6D5F">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A6D5F">
        <w:rPr>
          <w:rFonts w:ascii="Palatino Linotype" w:eastAsia="Calibri" w:hAnsi="Palatino Linotype"/>
          <w:b/>
          <w:color w:val="000000" w:themeColor="text1"/>
          <w:sz w:val="24"/>
          <w:lang w:val="es-ES"/>
        </w:rPr>
        <w:t>Constitución Política de los Estados Unidos Mexicanos</w:t>
      </w:r>
      <w:r w:rsidRPr="007A6D5F">
        <w:rPr>
          <w:rFonts w:ascii="Palatino Linotype" w:eastAsia="Calibri" w:hAnsi="Palatino Linotype"/>
          <w:color w:val="000000" w:themeColor="text1"/>
          <w:sz w:val="24"/>
          <w:lang w:val="es-ES"/>
        </w:rPr>
        <w:t xml:space="preserve">; 5, párrafos </w:t>
      </w:r>
      <w:r w:rsidR="00897E6B" w:rsidRPr="007A6D5F">
        <w:rPr>
          <w:rFonts w:ascii="Palatino Linotype" w:hAnsi="Palatino Linotype" w:cs="Arial"/>
          <w:bCs/>
          <w:color w:val="000000" w:themeColor="text1"/>
          <w:sz w:val="24"/>
          <w:lang w:val="es-ES"/>
        </w:rPr>
        <w:t>trigésimo noveno, cuadragésimo y cuadragésimo primero</w:t>
      </w:r>
      <w:r w:rsidRPr="007A6D5F">
        <w:rPr>
          <w:rFonts w:ascii="Palatino Linotype" w:hAnsi="Palatino Linotype" w:cs="Arial"/>
          <w:bCs/>
          <w:color w:val="000000" w:themeColor="text1"/>
          <w:sz w:val="24"/>
          <w:lang w:val="es-ES"/>
        </w:rPr>
        <w:t xml:space="preserve"> fracciones</w:t>
      </w:r>
      <w:r w:rsidRPr="007A6D5F">
        <w:rPr>
          <w:rFonts w:ascii="Palatino Linotype" w:eastAsia="Calibri" w:hAnsi="Palatino Linotype"/>
          <w:color w:val="000000" w:themeColor="text1"/>
          <w:sz w:val="24"/>
          <w:lang w:val="es-ES"/>
        </w:rPr>
        <w:t xml:space="preserve"> IV y V de la </w:t>
      </w:r>
      <w:r w:rsidRPr="007A6D5F">
        <w:rPr>
          <w:rFonts w:ascii="Palatino Linotype" w:eastAsia="Calibri" w:hAnsi="Palatino Linotype"/>
          <w:b/>
          <w:color w:val="000000" w:themeColor="text1"/>
          <w:sz w:val="24"/>
          <w:lang w:val="es-ES"/>
        </w:rPr>
        <w:t>Constitución Política del Estado Libre y Soberano de México</w:t>
      </w:r>
      <w:r w:rsidRPr="007A6D5F">
        <w:rPr>
          <w:rFonts w:ascii="Palatino Linotype" w:eastAsia="Calibri" w:hAnsi="Palatino Linotype"/>
          <w:color w:val="000000" w:themeColor="text1"/>
          <w:sz w:val="24"/>
          <w:lang w:val="es-ES"/>
        </w:rPr>
        <w:t xml:space="preserve">; artículos 1, 2 fracción II, 13, 29, 36 fracciones I y II, 176, 178, 179, 181 párrafo tercero y 185 </w:t>
      </w:r>
      <w:r w:rsidRPr="007A6D5F">
        <w:rPr>
          <w:rFonts w:ascii="Palatino Linotype" w:eastAsia="Calibri" w:hAnsi="Palatino Linotype" w:cs="Arial"/>
          <w:color w:val="000000" w:themeColor="text1"/>
          <w:sz w:val="24"/>
          <w:lang w:val="es-ES"/>
        </w:rPr>
        <w:t xml:space="preserve">de la </w:t>
      </w:r>
      <w:r w:rsidRPr="007A6D5F">
        <w:rPr>
          <w:rFonts w:ascii="Palatino Linotype" w:eastAsia="Calibri" w:hAnsi="Palatino Linotype" w:cs="Arial"/>
          <w:b/>
          <w:color w:val="000000" w:themeColor="text1"/>
          <w:sz w:val="24"/>
          <w:lang w:val="es-ES"/>
        </w:rPr>
        <w:t>Ley de Transparencia y Acceso a la Información Pública del Estado de México y Municipios</w:t>
      </w:r>
      <w:r w:rsidRPr="007A6D5F">
        <w:rPr>
          <w:rFonts w:ascii="Palatino Linotype" w:eastAsia="Calibri" w:hAnsi="Palatino Linotype" w:cs="Arial"/>
          <w:color w:val="000000" w:themeColor="text1"/>
          <w:sz w:val="24"/>
          <w:lang w:val="es-ES"/>
        </w:rPr>
        <w:t xml:space="preserve">; y 7, 9 fracciones I y XXIII, y 11 del </w:t>
      </w:r>
      <w:r w:rsidRPr="007A6D5F">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7A6D5F">
        <w:rPr>
          <w:rFonts w:ascii="Palatino Linotype" w:hAnsi="Palatino Linotype"/>
          <w:color w:val="000000" w:themeColor="text1"/>
          <w:sz w:val="24"/>
        </w:rPr>
        <w:t>.</w:t>
      </w:r>
    </w:p>
    <w:p w14:paraId="6F92C5E6" w14:textId="77777777" w:rsidR="00B13690" w:rsidRPr="007A6D5F" w:rsidRDefault="00B13690" w:rsidP="00B13690">
      <w:pPr>
        <w:pStyle w:val="Prrafodelista"/>
        <w:spacing w:before="240" w:after="240" w:line="360" w:lineRule="auto"/>
        <w:ind w:left="0"/>
        <w:jc w:val="both"/>
        <w:rPr>
          <w:rFonts w:ascii="Palatino Linotype" w:hAnsi="Palatino Linotype"/>
          <w:color w:val="000000" w:themeColor="text1"/>
          <w:sz w:val="24"/>
        </w:rPr>
      </w:pPr>
    </w:p>
    <w:p w14:paraId="1C76F752" w14:textId="77777777" w:rsidR="008E2AD5" w:rsidRPr="007A6D5F" w:rsidRDefault="008E2AD5" w:rsidP="007A6D5F">
      <w:pPr>
        <w:pStyle w:val="Ttulo2"/>
        <w:rPr>
          <w:rFonts w:ascii="Palatino Linotype" w:hAnsi="Palatino Linotype"/>
          <w:b/>
          <w:color w:val="000000" w:themeColor="text1"/>
          <w:sz w:val="24"/>
          <w:szCs w:val="24"/>
        </w:rPr>
      </w:pPr>
      <w:bookmarkStart w:id="6" w:name="_Toc87549674"/>
      <w:r w:rsidRPr="007A6D5F">
        <w:rPr>
          <w:rFonts w:ascii="Palatino Linotype" w:hAnsi="Palatino Linotype"/>
          <w:b/>
          <w:color w:val="000000" w:themeColor="text1"/>
          <w:sz w:val="24"/>
          <w:szCs w:val="24"/>
        </w:rPr>
        <w:t>SEGUNDO. De la oportunidad y procedencia.</w:t>
      </w:r>
      <w:bookmarkEnd w:id="6"/>
    </w:p>
    <w:p w14:paraId="2005D42B" w14:textId="77777777" w:rsidR="008E2AD5" w:rsidRPr="007A6D5F" w:rsidRDefault="008E2AD5" w:rsidP="007A6D5F">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bookmarkStart w:id="7" w:name="_Toc87549675"/>
      <w:r w:rsidRPr="007A6D5F">
        <w:rPr>
          <w:rFonts w:ascii="Palatino Linotype" w:eastAsia="Calibri" w:hAnsi="Palatino Linotype" w:cs="Arial"/>
          <w:color w:val="000000" w:themeColor="text1"/>
          <w:sz w:val="24"/>
        </w:rPr>
        <w:t xml:space="preserve">El medio de impugnación fue presentado a través del </w:t>
      </w:r>
      <w:r w:rsidRPr="007A6D5F">
        <w:rPr>
          <w:rFonts w:ascii="Palatino Linotype" w:eastAsia="Calibri" w:hAnsi="Palatino Linotype" w:cs="Arial"/>
          <w:bCs/>
          <w:iCs/>
          <w:color w:val="000000" w:themeColor="text1"/>
          <w:sz w:val="24"/>
        </w:rPr>
        <w:t>SAIMEX</w:t>
      </w:r>
      <w:r w:rsidRPr="007A6D5F">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7A6D5F">
        <w:rPr>
          <w:rFonts w:ascii="Palatino Linotype" w:eastAsia="Calibri" w:hAnsi="Palatino Linotype" w:cs="Arial"/>
          <w:b/>
          <w:color w:val="000000" w:themeColor="text1"/>
          <w:sz w:val="24"/>
        </w:rPr>
        <w:t>SUJETO OBLIGADO</w:t>
      </w:r>
      <w:r w:rsidRPr="007A6D5F">
        <w:rPr>
          <w:rFonts w:ascii="Palatino Linotype" w:eastAsia="Calibri" w:hAnsi="Palatino Linotype" w:cs="Arial"/>
          <w:color w:val="000000" w:themeColor="text1"/>
          <w:sz w:val="24"/>
        </w:rPr>
        <w:t xml:space="preserve"> entregó respuesta el </w:t>
      </w:r>
      <w:r w:rsidR="00897E6B" w:rsidRPr="007A6D5F">
        <w:rPr>
          <w:rFonts w:ascii="Palatino Linotype" w:eastAsia="Calibri" w:hAnsi="Palatino Linotype" w:cs="Arial"/>
          <w:b/>
          <w:color w:val="000000" w:themeColor="text1"/>
          <w:sz w:val="24"/>
        </w:rPr>
        <w:t>diez de julio de dos mil veinticinco</w:t>
      </w:r>
      <w:r w:rsidRPr="007A6D5F">
        <w:rPr>
          <w:rFonts w:ascii="Palatino Linotype" w:eastAsia="Calibri" w:hAnsi="Palatino Linotype" w:cs="Arial"/>
          <w:color w:val="000000" w:themeColor="text1"/>
          <w:sz w:val="24"/>
        </w:rPr>
        <w:t xml:space="preserve">, de tal forma que el plazo para interponer el recurso de revisión transcurrió del </w:t>
      </w:r>
      <w:r w:rsidR="00897E6B" w:rsidRPr="007A6D5F">
        <w:rPr>
          <w:rFonts w:ascii="Palatino Linotype" w:eastAsia="Calibri" w:hAnsi="Palatino Linotype" w:cs="Arial"/>
          <w:color w:val="000000" w:themeColor="text1"/>
          <w:sz w:val="24"/>
        </w:rPr>
        <w:t>once de julio al catorce de agosto de dos mil veinticinco</w:t>
      </w:r>
      <w:r w:rsidRPr="007A6D5F">
        <w:rPr>
          <w:rFonts w:ascii="Palatino Linotype" w:eastAsia="Calibri" w:hAnsi="Palatino Linotype" w:cs="Arial"/>
          <w:color w:val="000000" w:themeColor="text1"/>
          <w:sz w:val="24"/>
        </w:rPr>
        <w:t xml:space="preserve">. El recurso de </w:t>
      </w:r>
      <w:r w:rsidRPr="007A6D5F">
        <w:rPr>
          <w:rFonts w:ascii="Palatino Linotype" w:eastAsia="Calibri" w:hAnsi="Palatino Linotype" w:cs="Arial"/>
          <w:color w:val="000000" w:themeColor="text1"/>
          <w:sz w:val="24"/>
        </w:rPr>
        <w:lastRenderedPageBreak/>
        <w:t xml:space="preserve">revisión </w:t>
      </w:r>
      <w:r w:rsidRPr="007A6D5F">
        <w:rPr>
          <w:rFonts w:ascii="Palatino Linotype" w:hAnsi="Palatino Linotype"/>
          <w:color w:val="000000" w:themeColor="text1"/>
          <w:sz w:val="24"/>
        </w:rPr>
        <w:t xml:space="preserve">fue interpuesto el </w:t>
      </w:r>
      <w:r w:rsidR="00964B52" w:rsidRPr="007A6D5F">
        <w:rPr>
          <w:rFonts w:ascii="Palatino Linotype" w:hAnsi="Palatino Linotype"/>
          <w:b/>
          <w:color w:val="000000" w:themeColor="text1"/>
          <w:sz w:val="24"/>
        </w:rPr>
        <w:t>doce de agosto de dos mil veinticinco</w:t>
      </w:r>
      <w:r w:rsidRPr="007A6D5F">
        <w:rPr>
          <w:rFonts w:ascii="Palatino Linotype" w:hAnsi="Palatino Linotype"/>
          <w:color w:val="000000" w:themeColor="text1"/>
          <w:sz w:val="24"/>
        </w:rPr>
        <w:t>, éste</w:t>
      </w:r>
      <w:r w:rsidRPr="007A6D5F">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7A6D5F">
        <w:rPr>
          <w:rFonts w:ascii="Palatino Linotype" w:hAnsi="Palatino Linotype" w:cs="Arial"/>
          <w:b/>
          <w:color w:val="000000" w:themeColor="text1"/>
          <w:sz w:val="24"/>
        </w:rPr>
        <w:t xml:space="preserve"> </w:t>
      </w:r>
      <w:r w:rsidRPr="007A6D5F">
        <w:rPr>
          <w:rFonts w:ascii="Palatino Linotype" w:hAnsi="Palatino Linotype" w:cs="Arial"/>
          <w:color w:val="000000" w:themeColor="text1"/>
          <w:sz w:val="24"/>
        </w:rPr>
        <w:t xml:space="preserve">vigente. </w:t>
      </w:r>
    </w:p>
    <w:p w14:paraId="1AA94905" w14:textId="77777777" w:rsidR="008E2AD5" w:rsidRPr="007A6D5F" w:rsidRDefault="008E2AD5" w:rsidP="007A6D5F">
      <w:pPr>
        <w:tabs>
          <w:tab w:val="left" w:pos="426"/>
        </w:tabs>
        <w:spacing w:line="360" w:lineRule="auto"/>
        <w:jc w:val="both"/>
        <w:rPr>
          <w:rFonts w:ascii="Palatino Linotype" w:hAnsi="Palatino Linotype" w:cs="Arial"/>
          <w:bCs/>
          <w:color w:val="000000" w:themeColor="text1"/>
        </w:rPr>
      </w:pPr>
    </w:p>
    <w:p w14:paraId="6B62FEA9" w14:textId="77777777" w:rsidR="00964B52" w:rsidRPr="007A6D5F" w:rsidRDefault="00964B52" w:rsidP="007A6D5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A6D5F">
        <w:rPr>
          <w:rFonts w:ascii="Palatino Linotype" w:eastAsia="Calibri" w:hAnsi="Palatino Linotype" w:cs="Arial"/>
          <w:color w:val="000000" w:themeColor="text1"/>
          <w:lang w:val="es-ES_tradnl" w:eastAsia="es-ES"/>
        </w:rPr>
        <w:t xml:space="preserve">Por otra parte, de la revisión al expediente electrónico del </w:t>
      </w:r>
      <w:r w:rsidRPr="007A6D5F">
        <w:rPr>
          <w:rFonts w:ascii="Palatino Linotype" w:eastAsia="Calibri" w:hAnsi="Palatino Linotype" w:cs="Arial"/>
          <w:b/>
          <w:color w:val="000000" w:themeColor="text1"/>
          <w:lang w:val="es-ES_tradnl" w:eastAsia="es-ES"/>
        </w:rPr>
        <w:t>SAIMEX</w:t>
      </w:r>
      <w:r w:rsidRPr="007A6D5F">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FD07BED" w14:textId="77777777" w:rsidR="00964B52" w:rsidRPr="007A6D5F" w:rsidRDefault="00964B52" w:rsidP="007A6D5F">
      <w:pPr>
        <w:pStyle w:val="Prrafodelista"/>
        <w:ind w:left="0"/>
        <w:rPr>
          <w:rFonts w:ascii="Palatino Linotype" w:eastAsia="Calibri" w:hAnsi="Palatino Linotype" w:cs="Arial"/>
          <w:color w:val="000000" w:themeColor="text1"/>
          <w:sz w:val="24"/>
          <w:lang w:val="es-ES_tradnl"/>
        </w:rPr>
      </w:pPr>
    </w:p>
    <w:p w14:paraId="0C2F078C" w14:textId="77777777" w:rsidR="00964B52" w:rsidRPr="007A6D5F" w:rsidRDefault="00964B52" w:rsidP="007A6D5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A6D5F">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7A6D5F">
        <w:rPr>
          <w:rFonts w:ascii="Palatino Linotype" w:eastAsia="Calibri" w:hAnsi="Palatino Linotype" w:cs="Arial"/>
          <w:bCs/>
          <w:color w:val="000000" w:themeColor="text1"/>
          <w:lang w:val="es-ES" w:eastAsia="es-ES"/>
        </w:rPr>
        <w:t>5, párrafos vigésimo, vigésimo primero y vigésimo segundo fracciones IV y V </w:t>
      </w:r>
      <w:r w:rsidRPr="007A6D5F">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412E2D" w14:textId="77777777" w:rsidR="00964B52" w:rsidRPr="007A6D5F" w:rsidRDefault="00964B52" w:rsidP="007A6D5F">
      <w:pPr>
        <w:pStyle w:val="Prrafodelista"/>
        <w:ind w:left="0"/>
        <w:rPr>
          <w:rFonts w:ascii="Palatino Linotype" w:eastAsia="Calibri" w:hAnsi="Palatino Linotype" w:cs="Arial"/>
          <w:color w:val="000000" w:themeColor="text1"/>
          <w:sz w:val="24"/>
          <w:lang w:val="es-ES_tradnl"/>
        </w:rPr>
      </w:pPr>
    </w:p>
    <w:p w14:paraId="76951D2E" w14:textId="77777777" w:rsidR="00964B52" w:rsidRPr="007A6D5F" w:rsidRDefault="00964B52" w:rsidP="007A6D5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A6D5F">
        <w:rPr>
          <w:rFonts w:ascii="Palatino Linotype" w:eastAsia="Calibri" w:hAnsi="Palatino Linotype" w:cs="Arial"/>
          <w:color w:val="000000" w:themeColor="text1"/>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8D6DB1" w14:textId="77777777" w:rsidR="00964B52" w:rsidRPr="007A6D5F" w:rsidRDefault="00964B52" w:rsidP="007A6D5F">
      <w:pPr>
        <w:pStyle w:val="Prrafodelista"/>
        <w:ind w:left="0"/>
        <w:rPr>
          <w:rFonts w:ascii="Palatino Linotype" w:eastAsia="Calibri" w:hAnsi="Palatino Linotype" w:cs="Arial"/>
          <w:color w:val="000000" w:themeColor="text1"/>
          <w:sz w:val="24"/>
          <w:lang w:val="es-ES_tradnl"/>
        </w:rPr>
      </w:pPr>
    </w:p>
    <w:p w14:paraId="39B5F325" w14:textId="77777777" w:rsidR="00964B52" w:rsidRPr="007A6D5F" w:rsidRDefault="00964B52" w:rsidP="007A6D5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A6D5F">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3DB619" w14:textId="77777777" w:rsidR="00964B52" w:rsidRPr="007A6D5F" w:rsidRDefault="00964B52" w:rsidP="007A6D5F">
      <w:pPr>
        <w:pStyle w:val="Prrafodelista"/>
        <w:ind w:left="0"/>
        <w:rPr>
          <w:rFonts w:ascii="Palatino Linotype" w:eastAsia="Calibri" w:hAnsi="Palatino Linotype" w:cs="Arial"/>
          <w:color w:val="000000" w:themeColor="text1"/>
          <w:sz w:val="24"/>
          <w:lang w:val="es-ES_tradnl"/>
        </w:rPr>
      </w:pPr>
    </w:p>
    <w:p w14:paraId="1E7FA6E4" w14:textId="77777777" w:rsidR="00964B52" w:rsidRPr="007A6D5F" w:rsidRDefault="00964B52" w:rsidP="007A6D5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A6D5F">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2322916" w14:textId="77777777" w:rsidR="00964B52" w:rsidRPr="007A6D5F" w:rsidRDefault="00964B52" w:rsidP="007A6D5F">
      <w:pPr>
        <w:pStyle w:val="Prrafodelista"/>
        <w:ind w:left="0"/>
        <w:rPr>
          <w:rFonts w:ascii="Palatino Linotype" w:eastAsia="Calibri" w:hAnsi="Palatino Linotype" w:cs="Arial"/>
          <w:color w:val="000000" w:themeColor="text1"/>
          <w:sz w:val="24"/>
        </w:rPr>
      </w:pPr>
    </w:p>
    <w:p w14:paraId="795EE391" w14:textId="77777777" w:rsidR="008E2AD5" w:rsidRPr="007A6D5F" w:rsidRDefault="008E2AD5" w:rsidP="007A6D5F">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r w:rsidRPr="007A6D5F">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84D22D1" w14:textId="77777777" w:rsidR="008E2AD5" w:rsidRPr="007A6D5F" w:rsidRDefault="008E2AD5" w:rsidP="007A6D5F">
      <w:pPr>
        <w:pStyle w:val="Ttulo1"/>
        <w:rPr>
          <w:rFonts w:ascii="Palatino Linotype" w:eastAsia="MS Mincho" w:hAnsi="Palatino Linotype" w:cs="Times New Roman"/>
          <w:b/>
          <w:color w:val="000000" w:themeColor="text1"/>
          <w:sz w:val="24"/>
          <w:szCs w:val="24"/>
        </w:rPr>
      </w:pPr>
      <w:r w:rsidRPr="007A6D5F">
        <w:rPr>
          <w:rFonts w:ascii="Palatino Linotype" w:hAnsi="Palatino Linotype"/>
          <w:b/>
          <w:color w:val="000000" w:themeColor="text1"/>
          <w:sz w:val="24"/>
          <w:szCs w:val="24"/>
        </w:rPr>
        <w:lastRenderedPageBreak/>
        <w:t>TERCERO. Planteamiento de la Litis</w:t>
      </w:r>
      <w:bookmarkEnd w:id="7"/>
      <w:r w:rsidRPr="007A6D5F">
        <w:rPr>
          <w:rFonts w:ascii="Palatino Linotype" w:hAnsi="Palatino Linotype"/>
          <w:b/>
          <w:color w:val="000000" w:themeColor="text1"/>
          <w:sz w:val="24"/>
          <w:szCs w:val="24"/>
        </w:rPr>
        <w:t xml:space="preserve"> </w:t>
      </w:r>
    </w:p>
    <w:p w14:paraId="523D908E" w14:textId="77777777" w:rsidR="008E2AD5" w:rsidRPr="007A6D5F" w:rsidRDefault="00964B52" w:rsidP="007A6D5F">
      <w:pPr>
        <w:pStyle w:val="Prrafodelista"/>
        <w:numPr>
          <w:ilvl w:val="0"/>
          <w:numId w:val="2"/>
        </w:numPr>
        <w:spacing w:before="240" w:after="240" w:line="360" w:lineRule="auto"/>
        <w:ind w:left="0" w:firstLine="0"/>
        <w:jc w:val="both"/>
        <w:rPr>
          <w:rFonts w:ascii="Palatino Linotype" w:hAnsi="Palatino Linotype"/>
          <w:i/>
          <w:color w:val="000000" w:themeColor="text1"/>
          <w:sz w:val="24"/>
          <w:lang w:eastAsia="es-MX"/>
        </w:rPr>
      </w:pPr>
      <w:r w:rsidRPr="007A6D5F">
        <w:rPr>
          <w:rFonts w:ascii="Palatino Linotype" w:hAnsi="Palatino Linotype"/>
          <w:bCs/>
          <w:color w:val="000000" w:themeColor="text1"/>
          <w:sz w:val="24"/>
        </w:rPr>
        <w:t xml:space="preserve">El recurrente solicitó el gasto del presupuesto público de Almoloya de Alquisiras del periodo 2025. </w:t>
      </w:r>
    </w:p>
    <w:p w14:paraId="1EDF6F41" w14:textId="77777777" w:rsidR="00964B52" w:rsidRPr="007A6D5F" w:rsidRDefault="00964B52" w:rsidP="007A6D5F">
      <w:pPr>
        <w:pStyle w:val="Prrafodelista"/>
        <w:spacing w:before="240" w:after="240" w:line="360" w:lineRule="auto"/>
        <w:ind w:left="0"/>
        <w:jc w:val="both"/>
        <w:rPr>
          <w:rFonts w:ascii="Palatino Linotype" w:hAnsi="Palatino Linotype"/>
          <w:i/>
          <w:color w:val="000000" w:themeColor="text1"/>
          <w:sz w:val="24"/>
          <w:lang w:eastAsia="es-MX"/>
        </w:rPr>
      </w:pPr>
    </w:p>
    <w:p w14:paraId="7CBBD804" w14:textId="77777777" w:rsidR="008E2AD5" w:rsidRPr="007A6D5F" w:rsidRDefault="00AE1E74" w:rsidP="007A6D5F">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color w:val="000000" w:themeColor="text1"/>
          <w:sz w:val="24"/>
          <w:lang w:val="es-ES_tradnl"/>
        </w:rPr>
      </w:pPr>
      <w:r w:rsidRPr="007A6D5F">
        <w:rPr>
          <w:rFonts w:ascii="Palatino Linotype" w:eastAsiaTheme="minorEastAsia" w:hAnsi="Palatino Linotype"/>
          <w:iCs/>
          <w:color w:val="000000" w:themeColor="text1"/>
          <w:sz w:val="24"/>
          <w:lang w:val="es-ES_tradnl"/>
        </w:rPr>
        <w:t>En respuesta El</w:t>
      </w:r>
      <w:r w:rsidR="008E2AD5" w:rsidRPr="007A6D5F">
        <w:rPr>
          <w:rFonts w:ascii="Palatino Linotype" w:eastAsiaTheme="minorEastAsia" w:hAnsi="Palatino Linotype"/>
          <w:iCs/>
          <w:color w:val="000000" w:themeColor="text1"/>
          <w:sz w:val="24"/>
          <w:lang w:val="es-ES_tradnl"/>
        </w:rPr>
        <w:t xml:space="preserve"> Sujeto Obligado se declaró incompetente para atender la solicitud</w:t>
      </w:r>
      <w:r w:rsidRPr="007A6D5F">
        <w:rPr>
          <w:rFonts w:ascii="Palatino Linotype" w:eastAsiaTheme="minorEastAsia" w:hAnsi="Palatino Linotype"/>
          <w:iCs/>
          <w:color w:val="000000" w:themeColor="text1"/>
          <w:sz w:val="24"/>
          <w:lang w:val="es-ES_tradnl"/>
        </w:rPr>
        <w:t xml:space="preserve"> y oriento al particular para solicitar la información ate el Sujeto Obligado competente; posteriormente, </w:t>
      </w:r>
      <w:r w:rsidR="008E2AD5" w:rsidRPr="007A6D5F">
        <w:rPr>
          <w:rFonts w:ascii="Palatino Linotype" w:eastAsiaTheme="minorEastAsia" w:hAnsi="Palatino Linotype"/>
          <w:iCs/>
          <w:color w:val="000000" w:themeColor="text1"/>
          <w:sz w:val="24"/>
          <w:lang w:val="es-ES_tradnl"/>
        </w:rPr>
        <w:t>el</w:t>
      </w:r>
      <w:r w:rsidR="008E2AD5" w:rsidRPr="007A6D5F">
        <w:rPr>
          <w:rFonts w:ascii="Palatino Linotype" w:eastAsiaTheme="minorEastAsia" w:hAnsi="Palatino Linotype"/>
          <w:color w:val="000000" w:themeColor="text1"/>
          <w:sz w:val="24"/>
          <w:lang w:val="es-ES_tradnl"/>
        </w:rPr>
        <w:t xml:space="preserve"> particular </w:t>
      </w:r>
      <w:r w:rsidRPr="007A6D5F">
        <w:rPr>
          <w:rFonts w:ascii="Palatino Linotype" w:eastAsiaTheme="minorEastAsia" w:hAnsi="Palatino Linotype"/>
          <w:color w:val="000000" w:themeColor="text1"/>
          <w:sz w:val="24"/>
          <w:lang w:val="es-ES_tradnl"/>
        </w:rPr>
        <w:t xml:space="preserve">interpuso recurso de revisión y </w:t>
      </w:r>
      <w:r w:rsidR="008E2AD5" w:rsidRPr="007A6D5F">
        <w:rPr>
          <w:rFonts w:ascii="Palatino Linotype" w:eastAsiaTheme="minorEastAsia" w:hAnsi="Palatino Linotype"/>
          <w:color w:val="000000" w:themeColor="text1"/>
          <w:sz w:val="24"/>
          <w:lang w:val="es-ES_tradnl"/>
        </w:rPr>
        <w:t>se inconformó por</w:t>
      </w:r>
      <w:r w:rsidRPr="007A6D5F">
        <w:rPr>
          <w:rFonts w:ascii="Palatino Linotype" w:eastAsiaTheme="minorEastAsia" w:hAnsi="Palatino Linotype"/>
          <w:color w:val="000000" w:themeColor="text1"/>
          <w:sz w:val="24"/>
          <w:lang w:val="es-ES_tradnl"/>
        </w:rPr>
        <w:t xml:space="preserve"> la negativa de la información. </w:t>
      </w:r>
    </w:p>
    <w:p w14:paraId="4D5B15A0" w14:textId="77777777" w:rsidR="008E2AD5" w:rsidRPr="007A6D5F" w:rsidRDefault="008E2AD5" w:rsidP="007A6D5F">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themeColor="text1"/>
          <w:lang w:val="es-ES_tradnl"/>
        </w:rPr>
      </w:pPr>
      <w:r w:rsidRPr="007A6D5F">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7A6D5F">
        <w:rPr>
          <w:rFonts w:ascii="Palatino Linotype" w:hAnsi="Palatino Linotype"/>
          <w:color w:val="000000" w:themeColor="text1"/>
          <w:lang w:val="es-ES_tradnl"/>
        </w:rPr>
        <w:t>actualiza la causal de procedencia</w:t>
      </w:r>
      <w:r w:rsidRPr="007A6D5F">
        <w:rPr>
          <w:rFonts w:ascii="Palatino Linotype" w:hAnsi="Palatino Linotype"/>
          <w:b/>
          <w:color w:val="000000" w:themeColor="text1"/>
          <w:lang w:val="es-ES_tradnl"/>
        </w:rPr>
        <w:t xml:space="preserve"> </w:t>
      </w:r>
      <w:r w:rsidRPr="007A6D5F">
        <w:rPr>
          <w:rFonts w:ascii="Palatino Linotype" w:hAnsi="Palatino Linotype" w:cs="Arial"/>
          <w:color w:val="000000" w:themeColor="text1"/>
          <w:lang w:val="es-ES_tradnl"/>
        </w:rPr>
        <w:t xml:space="preserve">contenida en </w:t>
      </w:r>
      <w:r w:rsidRPr="007A6D5F">
        <w:rPr>
          <w:rFonts w:ascii="Palatino Linotype" w:hAnsi="Palatino Linotype" w:cs="Arial"/>
          <w:color w:val="000000" w:themeColor="text1"/>
          <w:lang w:val="es-ES"/>
        </w:rPr>
        <w:t xml:space="preserve">el artículo 179 fracción  I, relativo a la negativa de la información, de la </w:t>
      </w:r>
      <w:r w:rsidRPr="007A6D5F">
        <w:rPr>
          <w:rFonts w:ascii="Palatino Linotype" w:eastAsia="Calibri" w:hAnsi="Palatino Linotype" w:cs="Arial"/>
          <w:b/>
          <w:color w:val="000000" w:themeColor="text1"/>
          <w:lang w:val="es-ES"/>
        </w:rPr>
        <w:t>Ley de Transparencia y Acceso a la Información Pública del Estado de México y Municipios</w:t>
      </w:r>
      <w:r w:rsidRPr="007A6D5F">
        <w:rPr>
          <w:rFonts w:ascii="Palatino Linotype" w:hAnsi="Palatino Linotype" w:cs="Arial"/>
          <w:color w:val="000000" w:themeColor="text1"/>
          <w:lang w:val="es-ES"/>
        </w:rPr>
        <w:t>.</w:t>
      </w:r>
    </w:p>
    <w:p w14:paraId="3A5984D9" w14:textId="77777777" w:rsidR="008E2AD5" w:rsidRPr="007A6D5F" w:rsidRDefault="008E2AD5" w:rsidP="007A6D5F">
      <w:pPr>
        <w:tabs>
          <w:tab w:val="left" w:pos="426"/>
        </w:tabs>
        <w:spacing w:line="360" w:lineRule="auto"/>
        <w:jc w:val="both"/>
        <w:rPr>
          <w:rFonts w:ascii="Palatino Linotype" w:hAnsi="Palatino Linotype" w:cs="Arial"/>
          <w:i/>
          <w:iCs/>
          <w:color w:val="000000" w:themeColor="text1"/>
        </w:rPr>
      </w:pPr>
    </w:p>
    <w:p w14:paraId="174A5DFD" w14:textId="77777777" w:rsidR="008E2AD5" w:rsidRPr="007A6D5F" w:rsidRDefault="008E2AD5" w:rsidP="007A6D5F">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A6D5F">
        <w:rPr>
          <w:rFonts w:ascii="Palatino Linotype" w:hAnsi="Palatino Linotype" w:cs="Arial"/>
          <w:b/>
          <w:color w:val="000000" w:themeColor="text1"/>
          <w:sz w:val="24"/>
          <w:szCs w:val="24"/>
        </w:rPr>
        <w:t>CUARTO. Estudio y Resolución del asunto.</w:t>
      </w:r>
      <w:bookmarkEnd w:id="8"/>
    </w:p>
    <w:p w14:paraId="1414E76A" w14:textId="77777777" w:rsidR="008E2AD5" w:rsidRPr="007A6D5F" w:rsidRDefault="008E2AD5" w:rsidP="007A6D5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0FE8795" w14:textId="77777777" w:rsidR="008E2AD5" w:rsidRPr="007A6D5F" w:rsidRDefault="008E2AD5" w:rsidP="007A6D5F">
      <w:pPr>
        <w:pStyle w:val="Prrafodelista"/>
        <w:tabs>
          <w:tab w:val="left" w:pos="567"/>
        </w:tabs>
        <w:spacing w:line="360" w:lineRule="auto"/>
        <w:ind w:left="0"/>
        <w:jc w:val="both"/>
        <w:rPr>
          <w:rFonts w:ascii="Palatino Linotype" w:eastAsia="Calibri" w:hAnsi="Palatino Linotype" w:cs="Arial"/>
          <w:color w:val="000000" w:themeColor="text1"/>
          <w:sz w:val="24"/>
        </w:rPr>
      </w:pPr>
    </w:p>
    <w:p w14:paraId="3FA409D7" w14:textId="77777777" w:rsidR="00AE1E74" w:rsidRPr="007A6D5F" w:rsidRDefault="008E2AD5" w:rsidP="007A6D5F">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 xml:space="preserve">El Particular solicitó </w:t>
      </w:r>
      <w:r w:rsidR="00AE1E74" w:rsidRPr="007A6D5F">
        <w:rPr>
          <w:rFonts w:ascii="Palatino Linotype" w:hAnsi="Palatino Linotype"/>
          <w:bCs/>
          <w:color w:val="000000" w:themeColor="text1"/>
          <w:sz w:val="24"/>
        </w:rPr>
        <w:t xml:space="preserve">el gasto del presupuesto público de Almoloya de Alquisiras del periodo 2025. </w:t>
      </w:r>
    </w:p>
    <w:p w14:paraId="71DA3DD4" w14:textId="77777777" w:rsidR="008E2AD5" w:rsidRPr="007A6D5F" w:rsidRDefault="008E2AD5" w:rsidP="007A6D5F">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7A6D5F">
        <w:rPr>
          <w:rFonts w:ascii="Palatino Linotype" w:eastAsia="MS Mincho" w:hAnsi="Palatino Linotype"/>
          <w:color w:val="000000" w:themeColor="text1"/>
          <w:sz w:val="24"/>
        </w:rPr>
        <w:lastRenderedPageBreak/>
        <w:t xml:space="preserve">En ese sentido, es necesario mencionar que el acceso a la información es un derecho humano constitucional y convencionalmente reconocido y para tal efecto </w:t>
      </w:r>
      <w:r w:rsidRPr="007A6D5F">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7A6D5F">
        <w:rPr>
          <w:rFonts w:ascii="Palatino Linotype" w:eastAsia="Calibri" w:hAnsi="Palatino Linotype"/>
          <w:i/>
          <w:color w:val="000000" w:themeColor="text1"/>
          <w:sz w:val="24"/>
          <w:lang w:val="es-ES"/>
        </w:rPr>
        <w:t xml:space="preserve">en el ámbito de sus atribuciones, de promover, respetar, proteger y </w:t>
      </w:r>
      <w:r w:rsidRPr="007A6D5F">
        <w:rPr>
          <w:rFonts w:ascii="Palatino Linotype" w:eastAsia="Calibri" w:hAnsi="Palatino Linotype"/>
          <w:b/>
          <w:i/>
          <w:color w:val="000000" w:themeColor="text1"/>
          <w:sz w:val="24"/>
          <w:lang w:val="es-ES"/>
        </w:rPr>
        <w:t>garantizar</w:t>
      </w:r>
      <w:r w:rsidRPr="007A6D5F">
        <w:rPr>
          <w:rFonts w:ascii="Palatino Linotype" w:eastAsia="Calibri" w:hAnsi="Palatino Linotype"/>
          <w:i/>
          <w:color w:val="000000" w:themeColor="text1"/>
          <w:sz w:val="24"/>
          <w:lang w:val="es-ES"/>
        </w:rPr>
        <w:t xml:space="preserve"> los derechos humanos. </w:t>
      </w:r>
      <w:r w:rsidRPr="007A6D5F">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7A6D5F">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7A6D5F">
        <w:rPr>
          <w:rStyle w:val="Refdenotaalpie"/>
          <w:rFonts w:ascii="Palatino Linotype" w:hAnsi="Palatino Linotype"/>
          <w:i/>
          <w:color w:val="000000" w:themeColor="text1"/>
          <w:sz w:val="24"/>
        </w:rPr>
        <w:footnoteReference w:id="1"/>
      </w:r>
      <w:r w:rsidRPr="007A6D5F">
        <w:rPr>
          <w:rFonts w:ascii="Palatino Linotype" w:hAnsi="Palatino Linotype"/>
          <w:i/>
          <w:color w:val="000000" w:themeColor="text1"/>
          <w:sz w:val="24"/>
        </w:rPr>
        <w:t xml:space="preserve">, </w:t>
      </w:r>
      <w:r w:rsidRPr="007A6D5F">
        <w:rPr>
          <w:rFonts w:ascii="Palatino Linotype" w:hAnsi="Palatino Linotype"/>
          <w:color w:val="000000" w:themeColor="text1"/>
          <w:sz w:val="24"/>
        </w:rPr>
        <w:t>asimismo establece</w:t>
      </w:r>
      <w:r w:rsidRPr="007A6D5F">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C82D51E" w14:textId="77777777" w:rsidR="008E2AD5" w:rsidRPr="007A6D5F" w:rsidRDefault="008E2AD5" w:rsidP="007A6D5F">
      <w:pPr>
        <w:rPr>
          <w:rFonts w:ascii="Palatino Linotype" w:hAnsi="Palatino Linotype"/>
          <w:color w:val="000000" w:themeColor="text1"/>
        </w:rPr>
      </w:pPr>
    </w:p>
    <w:p w14:paraId="2236B758" w14:textId="77777777" w:rsidR="008E2AD5" w:rsidRPr="007A6D5F" w:rsidRDefault="008E2AD5" w:rsidP="007A6D5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7A6D5F">
        <w:rPr>
          <w:rFonts w:ascii="Palatino Linotype" w:hAnsi="Palatino Linotype"/>
          <w:color w:val="000000" w:themeColor="text1"/>
          <w:sz w:val="24"/>
        </w:rPr>
        <w:t xml:space="preserve">Es así que, su obligación es </w:t>
      </w:r>
      <w:r w:rsidRPr="007A6D5F">
        <w:rPr>
          <w:rFonts w:ascii="Palatino Linotype" w:hAnsi="Palatino Linotype"/>
          <w:i/>
          <w:color w:val="000000" w:themeColor="text1"/>
          <w:sz w:val="24"/>
        </w:rPr>
        <w:t>realizar, con efectividad, los trámites internos necesarios para la atención de las solicitudes de información</w:t>
      </w:r>
      <w:r w:rsidRPr="007A6D5F">
        <w:rPr>
          <w:rStyle w:val="Refdenotaalpie"/>
          <w:rFonts w:ascii="Palatino Linotype" w:hAnsi="Palatino Linotype"/>
          <w:color w:val="000000" w:themeColor="text1"/>
          <w:sz w:val="24"/>
        </w:rPr>
        <w:footnoteReference w:id="2"/>
      </w:r>
      <w:r w:rsidRPr="007A6D5F">
        <w:rPr>
          <w:rFonts w:ascii="Palatino Linotype" w:hAnsi="Palatino Linotype"/>
          <w:color w:val="000000" w:themeColor="text1"/>
          <w:sz w:val="24"/>
        </w:rPr>
        <w:t>, es decir, deben otorgar respuestas concisas, contundentes y sobre todo que den la certeza de los actos que realizan.</w:t>
      </w:r>
    </w:p>
    <w:p w14:paraId="28245D79" w14:textId="77777777" w:rsidR="008E2AD5" w:rsidRPr="007A6D5F" w:rsidRDefault="008E2AD5" w:rsidP="007A6D5F">
      <w:pPr>
        <w:pStyle w:val="Prrafodelista"/>
        <w:spacing w:line="360" w:lineRule="auto"/>
        <w:ind w:left="0"/>
        <w:jc w:val="both"/>
        <w:rPr>
          <w:rFonts w:ascii="Palatino Linotype" w:eastAsia="Calibri" w:hAnsi="Palatino Linotype" w:cs="Arial"/>
          <w:color w:val="000000" w:themeColor="text1"/>
          <w:sz w:val="24"/>
        </w:rPr>
      </w:pPr>
    </w:p>
    <w:p w14:paraId="1622AEC5" w14:textId="77777777" w:rsidR="008E2AD5" w:rsidRPr="007A6D5F" w:rsidRDefault="008E2AD5" w:rsidP="007A6D5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7A6D5F">
        <w:rPr>
          <w:rFonts w:ascii="Palatino Linotype" w:hAnsi="Palatino Linotype" w:cs="Arial"/>
          <w:bCs/>
          <w:color w:val="000000" w:themeColor="text1"/>
          <w:sz w:val="24"/>
        </w:rPr>
        <w:t>Dicho lo anterior, es necesario traer a colación el artículo 167 de la Ley de Transparencia y Acceso a la Información Pública del Estado de México y Municipios, el cual establece lo siguiente:</w:t>
      </w:r>
    </w:p>
    <w:p w14:paraId="0DC21132" w14:textId="77777777" w:rsidR="008E2AD5" w:rsidRPr="007A6D5F" w:rsidRDefault="008E2AD5" w:rsidP="007A6D5F">
      <w:pPr>
        <w:autoSpaceDE w:val="0"/>
        <w:autoSpaceDN w:val="0"/>
        <w:adjustRightInd w:val="0"/>
        <w:spacing w:line="360" w:lineRule="auto"/>
        <w:jc w:val="both"/>
        <w:rPr>
          <w:rFonts w:ascii="Palatino Linotype" w:hAnsi="Palatino Linotype" w:cs="Bookman Old Style"/>
          <w:i/>
          <w:color w:val="000000" w:themeColor="text1"/>
        </w:rPr>
      </w:pPr>
      <w:r w:rsidRPr="007A6D5F">
        <w:rPr>
          <w:rFonts w:ascii="Palatino Linotype" w:hAnsi="Palatino Linotype" w:cs="Bookman Old Style,Bold"/>
          <w:b/>
          <w:bCs/>
          <w:i/>
          <w:color w:val="000000" w:themeColor="text1"/>
        </w:rPr>
        <w:lastRenderedPageBreak/>
        <w:t xml:space="preserve">Artículo 167. </w:t>
      </w:r>
      <w:r w:rsidRPr="007A6D5F">
        <w:rPr>
          <w:rFonts w:ascii="Palatino Linotype" w:hAnsi="Palatino Linotype" w:cs="Bookman Old Style"/>
          <w:i/>
          <w:color w:val="000000" w:themeColor="text1"/>
        </w:rPr>
        <w:t xml:space="preserve">Cuando las </w:t>
      </w:r>
      <w:r w:rsidRPr="007A6D5F">
        <w:rPr>
          <w:rFonts w:ascii="Palatino Linotype" w:hAnsi="Palatino Linotype" w:cs="Bookman Old Style"/>
          <w:b/>
          <w:i/>
          <w:color w:val="000000" w:themeColor="text1"/>
        </w:rPr>
        <w:t>unidades de transparencia determinen la notoria incompetencia por parte de los sujetos obligado</w:t>
      </w:r>
      <w:r w:rsidRPr="007A6D5F">
        <w:rPr>
          <w:rFonts w:ascii="Palatino Linotype" w:hAnsi="Palatino Linotype" w:cs="Bookman Old Style"/>
          <w:i/>
          <w:color w:val="000000" w:themeColor="text1"/>
        </w:rPr>
        <w:t xml:space="preserve">s, dentro del ámbito de aplicación, para atender la solicitud de acceso a la información, deberán comunicarlo al solicitante, dentro de los </w:t>
      </w:r>
      <w:r w:rsidRPr="007A6D5F">
        <w:rPr>
          <w:rFonts w:ascii="Palatino Linotype" w:hAnsi="Palatino Linotype" w:cs="Bookman Old Style"/>
          <w:b/>
          <w:i/>
          <w:color w:val="000000" w:themeColor="text1"/>
        </w:rPr>
        <w:t>tres días hábiles posteriores a la recepción de la solicitud</w:t>
      </w:r>
      <w:r w:rsidRPr="007A6D5F">
        <w:rPr>
          <w:rFonts w:ascii="Palatino Linotype" w:hAnsi="Palatino Linotype" w:cs="Bookman Old Style"/>
          <w:i/>
          <w:color w:val="000000" w:themeColor="text1"/>
        </w:rPr>
        <w:t xml:space="preserve"> y, en su caso orientar al solicitante, el o los sujetos obligados competentes. </w:t>
      </w:r>
    </w:p>
    <w:p w14:paraId="691A57F8" w14:textId="77777777" w:rsidR="008E2AD5" w:rsidRPr="007A6D5F" w:rsidRDefault="008E2AD5" w:rsidP="007A6D5F">
      <w:pPr>
        <w:pStyle w:val="Prrafodelista"/>
        <w:spacing w:line="360" w:lineRule="auto"/>
        <w:ind w:left="0"/>
        <w:jc w:val="both"/>
        <w:rPr>
          <w:rFonts w:ascii="Palatino Linotype" w:eastAsia="Calibri" w:hAnsi="Palatino Linotype" w:cs="Arial"/>
          <w:color w:val="000000" w:themeColor="text1"/>
          <w:sz w:val="24"/>
        </w:rPr>
      </w:pPr>
    </w:p>
    <w:p w14:paraId="32ADB6C3" w14:textId="77777777" w:rsidR="008E2AD5" w:rsidRPr="007A6D5F" w:rsidRDefault="008E2AD5" w:rsidP="007A6D5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 xml:space="preserve">Tal y como se aprecia, los Sujetos Obligados al detectar qué una solicitud de acceso a la información </w:t>
      </w:r>
      <w:r w:rsidRPr="007A6D5F">
        <w:rPr>
          <w:rFonts w:ascii="Palatino Linotype" w:eastAsia="Calibri" w:hAnsi="Palatino Linotype" w:cs="Arial"/>
          <w:b/>
          <w:color w:val="000000" w:themeColor="text1"/>
          <w:sz w:val="24"/>
        </w:rPr>
        <w:t>NO</w:t>
      </w:r>
      <w:r w:rsidRPr="007A6D5F">
        <w:rPr>
          <w:rFonts w:ascii="Palatino Linotype" w:eastAsia="Calibri" w:hAnsi="Palatino Linotype" w:cs="Arial"/>
          <w:color w:val="000000" w:themeColor="text1"/>
          <w:sz w:val="24"/>
        </w:rPr>
        <w:t xml:space="preserve"> es de su competencia, dentro de los 3 días posteriores a su recepción, deberán de comunicar tal situación al recurrente y, en su caso orientarlo al Sujeto Obligado correspondiente.</w:t>
      </w:r>
    </w:p>
    <w:p w14:paraId="4D491F5F" w14:textId="77777777" w:rsidR="008E2AD5" w:rsidRPr="007A6D5F" w:rsidRDefault="008E2AD5" w:rsidP="007A6D5F">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14:paraId="094552C3" w14:textId="77777777" w:rsidR="008E2AD5" w:rsidRPr="007A6D5F" w:rsidRDefault="008E2AD5" w:rsidP="007A6D5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 xml:space="preserve">En el presente asunto en particular, la solicitud se presentó el </w:t>
      </w:r>
      <w:r w:rsidR="00AE1E74" w:rsidRPr="007A6D5F">
        <w:rPr>
          <w:rFonts w:ascii="Palatino Linotype" w:eastAsia="Calibri" w:hAnsi="Palatino Linotype" w:cs="Arial"/>
          <w:b/>
          <w:color w:val="000000" w:themeColor="text1"/>
          <w:sz w:val="24"/>
        </w:rPr>
        <w:t>ocho de julio de dos mil veinticinco</w:t>
      </w:r>
      <w:r w:rsidRPr="007A6D5F">
        <w:rPr>
          <w:rFonts w:ascii="Palatino Linotype" w:eastAsia="Calibri" w:hAnsi="Palatino Linotype" w:cs="Arial"/>
          <w:b/>
          <w:color w:val="000000" w:themeColor="text1"/>
          <w:sz w:val="24"/>
        </w:rPr>
        <w:t>,</w:t>
      </w:r>
      <w:r w:rsidRPr="007A6D5F">
        <w:rPr>
          <w:rFonts w:ascii="Palatino Linotype" w:eastAsia="Calibri" w:hAnsi="Palatino Linotype" w:cs="Arial"/>
          <w:color w:val="000000" w:themeColor="text1"/>
          <w:sz w:val="24"/>
        </w:rPr>
        <w:t xml:space="preserve"> por lo que el plazo que refiere el artículo 167 antes citado, transcurrió del </w:t>
      </w:r>
      <w:r w:rsidR="00AE1E74" w:rsidRPr="007A6D5F">
        <w:rPr>
          <w:rFonts w:ascii="Palatino Linotype" w:eastAsia="Calibri" w:hAnsi="Palatino Linotype" w:cs="Arial"/>
          <w:b/>
          <w:color w:val="000000" w:themeColor="text1"/>
          <w:sz w:val="24"/>
        </w:rPr>
        <w:t>nueve al once de julio de dos mil veinticinco</w:t>
      </w:r>
      <w:r w:rsidRPr="007A6D5F">
        <w:rPr>
          <w:rFonts w:ascii="Palatino Linotype" w:eastAsia="Calibri" w:hAnsi="Palatino Linotype" w:cs="Arial"/>
          <w:color w:val="000000" w:themeColor="text1"/>
          <w:sz w:val="24"/>
        </w:rPr>
        <w:t xml:space="preserve">. Por su parte el Sujeto Obligado, declaró incompetencia total, el </w:t>
      </w:r>
      <w:r w:rsidR="00AE1E74" w:rsidRPr="007A6D5F">
        <w:rPr>
          <w:rFonts w:ascii="Palatino Linotype" w:eastAsia="Calibri" w:hAnsi="Palatino Linotype" w:cs="Arial"/>
          <w:b/>
          <w:color w:val="000000" w:themeColor="text1"/>
          <w:sz w:val="24"/>
        </w:rPr>
        <w:t>diez de julio  de dos mil veinticinco</w:t>
      </w:r>
      <w:r w:rsidRPr="007A6D5F">
        <w:rPr>
          <w:rFonts w:ascii="Palatino Linotype" w:eastAsia="Calibri" w:hAnsi="Palatino Linotype" w:cs="Arial"/>
          <w:color w:val="000000" w:themeColor="text1"/>
          <w:sz w:val="24"/>
        </w:rPr>
        <w:t>, es decir, dentro del plazo establecido por la Ley; en consecuencia, se determina que el Sujeto Obligado actuó en tiempo conforme al contenido del precepto legal citado.</w:t>
      </w:r>
    </w:p>
    <w:p w14:paraId="4384AEBF" w14:textId="77777777" w:rsidR="008E2AD5" w:rsidRPr="007A6D5F" w:rsidRDefault="008E2AD5" w:rsidP="007A6D5F">
      <w:pPr>
        <w:pStyle w:val="Prrafodelista"/>
        <w:ind w:left="0"/>
        <w:rPr>
          <w:rFonts w:ascii="Palatino Linotype" w:eastAsia="Calibri" w:hAnsi="Palatino Linotype" w:cs="Arial"/>
          <w:color w:val="000000" w:themeColor="text1"/>
          <w:sz w:val="24"/>
        </w:rPr>
      </w:pPr>
    </w:p>
    <w:p w14:paraId="5430C029" w14:textId="77777777" w:rsidR="008E2AD5" w:rsidRPr="007A6D5F" w:rsidRDefault="00ED4749" w:rsidP="007A6D5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Asimismo, conviene señalar que el Ayuntamiento de Almoloya de Alquisiras corresponde a un Sujeto Obligado diverso al Ayuntamiento de Toluca</w:t>
      </w:r>
      <w:r w:rsidR="0075707D" w:rsidRPr="007A6D5F">
        <w:rPr>
          <w:rFonts w:ascii="Palatino Linotype" w:eastAsia="Calibri" w:hAnsi="Palatino Linotype" w:cs="Arial"/>
          <w:color w:val="000000" w:themeColor="text1"/>
          <w:sz w:val="24"/>
        </w:rPr>
        <w:t>,</w:t>
      </w:r>
      <w:r w:rsidRPr="007A6D5F">
        <w:rPr>
          <w:rFonts w:ascii="Palatino Linotype" w:eastAsia="Calibri" w:hAnsi="Palatino Linotype" w:cs="Arial"/>
          <w:color w:val="000000" w:themeColor="text1"/>
          <w:sz w:val="24"/>
        </w:rPr>
        <w:t xml:space="preserve"> como lo establece </w:t>
      </w:r>
      <w:r w:rsidR="0075707D" w:rsidRPr="007A6D5F">
        <w:rPr>
          <w:rFonts w:ascii="Palatino Linotype" w:eastAsia="Calibri" w:hAnsi="Palatino Linotype" w:cs="Arial"/>
          <w:color w:val="000000" w:themeColor="text1"/>
          <w:sz w:val="24"/>
        </w:rPr>
        <w:t>el P</w:t>
      </w:r>
      <w:r w:rsidRPr="007A6D5F">
        <w:rPr>
          <w:rFonts w:ascii="Palatino Linotype" w:eastAsia="Calibri" w:hAnsi="Palatino Linotype" w:cs="Arial"/>
          <w:color w:val="000000" w:themeColor="text1"/>
          <w:sz w:val="24"/>
        </w:rPr>
        <w:t>adrón de Sujetos Obligados en materia de Transparencia y Acceso a la Información Pública del Estado de México y Municipios:</w:t>
      </w:r>
    </w:p>
    <w:p w14:paraId="6D48B883" w14:textId="77777777" w:rsidR="00ED4749" w:rsidRPr="007A6D5F" w:rsidRDefault="00ED4749" w:rsidP="007A6D5F">
      <w:pPr>
        <w:pStyle w:val="Prrafodelista"/>
        <w:ind w:left="0"/>
        <w:rPr>
          <w:rFonts w:ascii="Palatino Linotype" w:eastAsia="Calibri" w:hAnsi="Palatino Linotype" w:cs="Arial"/>
          <w:color w:val="000000" w:themeColor="text1"/>
          <w:sz w:val="24"/>
        </w:rPr>
      </w:pPr>
    </w:p>
    <w:p w14:paraId="19DB6EB5" w14:textId="77777777" w:rsidR="00ED4749" w:rsidRPr="007A6D5F" w:rsidRDefault="0075707D" w:rsidP="007A6D5F">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r w:rsidRPr="007A6D5F">
        <w:rPr>
          <w:rFonts w:ascii="Palatino Linotype" w:eastAsia="Calibri" w:hAnsi="Palatino Linotype" w:cs="Arial"/>
          <w:noProof/>
          <w:color w:val="000000" w:themeColor="text1"/>
          <w:sz w:val="24"/>
          <w:lang w:eastAsia="es-MX"/>
        </w:rPr>
        <w:lastRenderedPageBreak/>
        <mc:AlternateContent>
          <mc:Choice Requires="wps">
            <w:drawing>
              <wp:anchor distT="0" distB="0" distL="114300" distR="114300" simplePos="0" relativeHeight="251659264" behindDoc="0" locked="0" layoutInCell="1" allowOverlap="1" wp14:anchorId="567A2645" wp14:editId="271B13D0">
                <wp:simplePos x="0" y="0"/>
                <wp:positionH relativeFrom="column">
                  <wp:posOffset>28850</wp:posOffset>
                </wp:positionH>
                <wp:positionV relativeFrom="paragraph">
                  <wp:posOffset>512199</wp:posOffset>
                </wp:positionV>
                <wp:extent cx="4107976" cy="231632"/>
                <wp:effectExtent l="19050" t="19050" r="26035" b="16510"/>
                <wp:wrapNone/>
                <wp:docPr id="3" name="Rectángulo redondeado 3"/>
                <wp:cNvGraphicFramePr/>
                <a:graphic xmlns:a="http://schemas.openxmlformats.org/drawingml/2006/main">
                  <a:graphicData uri="http://schemas.microsoft.com/office/word/2010/wordprocessingShape">
                    <wps:wsp>
                      <wps:cNvSpPr/>
                      <wps:spPr>
                        <a:xfrm>
                          <a:off x="0" y="0"/>
                          <a:ext cx="4107976" cy="231632"/>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580F15F" id="Rectángulo redondeado 3" o:spid="_x0000_s1026" style="position:absolute;margin-left:2.25pt;margin-top:40.35pt;width:323.4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" filled="f" strokecolor="red" strokeweight="3pt">
                <v:stroke joinstyle="miter"/>
              </v:roundrect>
            </w:pict>
          </mc:Fallback>
        </mc:AlternateContent>
      </w:r>
      <w:r w:rsidR="00ED4749" w:rsidRPr="007A6D5F">
        <w:rPr>
          <w:rFonts w:ascii="Palatino Linotype" w:eastAsia="Calibri" w:hAnsi="Palatino Linotype" w:cs="Arial"/>
          <w:noProof/>
          <w:color w:val="000000" w:themeColor="text1"/>
          <w:sz w:val="24"/>
          <w:lang w:eastAsia="es-MX"/>
        </w:rPr>
        <w:drawing>
          <wp:inline distT="0" distB="0" distL="0" distR="0" wp14:anchorId="54D3D7DF" wp14:editId="5E0D6086">
            <wp:extent cx="4857361" cy="805218"/>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853"/>
                    <a:stretch/>
                  </pic:blipFill>
                  <pic:spPr bwMode="auto">
                    <a:xfrm>
                      <a:off x="0" y="0"/>
                      <a:ext cx="4880605" cy="809071"/>
                    </a:xfrm>
                    <a:prstGeom prst="rect">
                      <a:avLst/>
                    </a:prstGeom>
                    <a:ln>
                      <a:noFill/>
                    </a:ln>
                    <a:extLst>
                      <a:ext uri="{53640926-AAD7-44D8-BBD7-CCE9431645EC}">
                        <a14:shadowObscured xmlns:a14="http://schemas.microsoft.com/office/drawing/2010/main"/>
                      </a:ext>
                    </a:extLst>
                  </pic:spPr>
                </pic:pic>
              </a:graphicData>
            </a:graphic>
          </wp:inline>
        </w:drawing>
      </w:r>
    </w:p>
    <w:p w14:paraId="1232C5A3" w14:textId="77777777" w:rsidR="00ED4749" w:rsidRPr="007A6D5F" w:rsidRDefault="00ED4749" w:rsidP="007A6D5F">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14:paraId="40D4B450" w14:textId="77777777" w:rsidR="00ED4749" w:rsidRPr="007A6D5F" w:rsidRDefault="0075707D" w:rsidP="007A6D5F">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r w:rsidRPr="007A6D5F">
        <w:rPr>
          <w:rFonts w:ascii="Palatino Linotype" w:eastAsia="Calibri" w:hAnsi="Palatino Linotype" w:cs="Arial"/>
          <w:noProof/>
          <w:color w:val="000000" w:themeColor="text1"/>
          <w:sz w:val="24"/>
          <w:lang w:eastAsia="es-MX"/>
        </w:rPr>
        <mc:AlternateContent>
          <mc:Choice Requires="wps">
            <w:drawing>
              <wp:anchor distT="0" distB="0" distL="114300" distR="114300" simplePos="0" relativeHeight="251661312" behindDoc="0" locked="0" layoutInCell="1" allowOverlap="1" wp14:anchorId="423CDEB4" wp14:editId="34387A0E">
                <wp:simplePos x="0" y="0"/>
                <wp:positionH relativeFrom="margin">
                  <wp:align>left</wp:align>
                </wp:positionH>
                <wp:positionV relativeFrom="paragraph">
                  <wp:posOffset>176786</wp:posOffset>
                </wp:positionV>
                <wp:extent cx="4107976" cy="231632"/>
                <wp:effectExtent l="19050" t="19050" r="26035" b="16510"/>
                <wp:wrapNone/>
                <wp:docPr id="4" name="Rectángulo redondeado 4"/>
                <wp:cNvGraphicFramePr/>
                <a:graphic xmlns:a="http://schemas.openxmlformats.org/drawingml/2006/main">
                  <a:graphicData uri="http://schemas.microsoft.com/office/word/2010/wordprocessingShape">
                    <wps:wsp>
                      <wps:cNvSpPr/>
                      <wps:spPr>
                        <a:xfrm>
                          <a:off x="0" y="0"/>
                          <a:ext cx="4107976" cy="231632"/>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159154C" id="Rectángulo redondeado 4" o:spid="_x0000_s1026" style="position:absolute;margin-left:0;margin-top:13.9pt;width:323.45pt;height:1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" filled="f" strokecolor="red" strokeweight="3pt">
                <v:stroke joinstyle="miter"/>
                <w10:wrap anchorx="margin"/>
              </v:roundrect>
            </w:pict>
          </mc:Fallback>
        </mc:AlternateContent>
      </w:r>
      <w:r w:rsidR="00ED4749" w:rsidRPr="007A6D5F">
        <w:rPr>
          <w:rFonts w:ascii="Palatino Linotype" w:eastAsia="Calibri" w:hAnsi="Palatino Linotype" w:cs="Arial"/>
          <w:noProof/>
          <w:color w:val="000000" w:themeColor="text1"/>
          <w:sz w:val="24"/>
          <w:lang w:eastAsia="es-MX"/>
        </w:rPr>
        <w:drawing>
          <wp:inline distT="0" distB="0" distL="0" distR="0" wp14:anchorId="75AF3CAE" wp14:editId="5EB7D7FE">
            <wp:extent cx="4121150" cy="832513"/>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6224" cy="839598"/>
                    </a:xfrm>
                    <a:prstGeom prst="rect">
                      <a:avLst/>
                    </a:prstGeom>
                  </pic:spPr>
                </pic:pic>
              </a:graphicData>
            </a:graphic>
          </wp:inline>
        </w:drawing>
      </w:r>
    </w:p>
    <w:p w14:paraId="3B164072" w14:textId="77777777" w:rsidR="00ED4749" w:rsidRPr="007A6D5F" w:rsidRDefault="00ED4749" w:rsidP="007A6D5F">
      <w:pPr>
        <w:pStyle w:val="Prrafodelista"/>
        <w:ind w:left="0"/>
        <w:rPr>
          <w:rFonts w:ascii="Palatino Linotype" w:eastAsia="Calibri" w:hAnsi="Palatino Linotype" w:cs="Arial"/>
          <w:color w:val="000000" w:themeColor="text1"/>
          <w:sz w:val="24"/>
        </w:rPr>
      </w:pPr>
    </w:p>
    <w:p w14:paraId="5FB33805" w14:textId="77777777" w:rsidR="0075707D" w:rsidRPr="007A6D5F" w:rsidRDefault="0075707D" w:rsidP="007A6D5F">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7A6D5F">
        <w:rPr>
          <w:rFonts w:ascii="Palatino Linotype" w:eastAsia="MS Gothic" w:hAnsi="Palatino Linotype"/>
          <w:color w:val="000000" w:themeColor="text1"/>
          <w:sz w:val="24"/>
        </w:rPr>
        <w:t xml:space="preserve">En este sentido, se advierte que, tanto el acto impugnado como los motivos de inconformidad hechos valer por el </w:t>
      </w:r>
      <w:r w:rsidRPr="007A6D5F">
        <w:rPr>
          <w:rFonts w:ascii="Palatino Linotype" w:eastAsia="MS Gothic" w:hAnsi="Palatino Linotype"/>
          <w:b/>
          <w:bCs/>
          <w:color w:val="000000" w:themeColor="text1"/>
          <w:sz w:val="24"/>
        </w:rPr>
        <w:t>RECURRENTE</w:t>
      </w:r>
      <w:r w:rsidRPr="007A6D5F">
        <w:rPr>
          <w:rFonts w:ascii="Palatino Linotype" w:eastAsia="MS Gothic" w:hAnsi="Palatino Linotype"/>
          <w:color w:val="000000" w:themeColor="text1"/>
          <w:sz w:val="24"/>
        </w:rPr>
        <w:t xml:space="preserve"> son improcedentes, puesto que la información que solicitó es competencia de un Sujeto Obligado distinto al que se le formuló la solicitud. Entonces, al ser dos entes distintos en materia de transparencia, resulta en obviedad que uno no puede atender las solicitudes de información de otro, puesto que es información que cada Sujeto Obligado posee, genera y administra.</w:t>
      </w:r>
    </w:p>
    <w:p w14:paraId="7978F327" w14:textId="77777777" w:rsidR="0075707D" w:rsidRPr="007A6D5F" w:rsidRDefault="0075707D" w:rsidP="007A6D5F">
      <w:pPr>
        <w:pStyle w:val="Prrafodelista"/>
        <w:tabs>
          <w:tab w:val="left" w:pos="7114"/>
        </w:tabs>
        <w:spacing w:before="240" w:after="240" w:line="360" w:lineRule="auto"/>
        <w:ind w:left="0"/>
        <w:jc w:val="both"/>
        <w:rPr>
          <w:rFonts w:ascii="Palatino Linotype" w:eastAsia="MS Gothic" w:hAnsi="Palatino Linotype"/>
          <w:color w:val="000000" w:themeColor="text1"/>
          <w:sz w:val="24"/>
        </w:rPr>
      </w:pPr>
      <w:r w:rsidRPr="007A6D5F">
        <w:rPr>
          <w:rFonts w:ascii="Palatino Linotype" w:eastAsia="MS Gothic" w:hAnsi="Palatino Linotype"/>
          <w:color w:val="000000" w:themeColor="text1"/>
          <w:sz w:val="24"/>
        </w:rPr>
        <w:tab/>
      </w:r>
    </w:p>
    <w:p w14:paraId="3015091E" w14:textId="77777777" w:rsidR="0075707D" w:rsidRPr="007A6D5F" w:rsidRDefault="0075707D" w:rsidP="007A6D5F">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7A6D5F">
        <w:rPr>
          <w:rFonts w:ascii="Palatino Linotype" w:eastAsia="MS Gothic" w:hAnsi="Palatino Linotype"/>
          <w:color w:val="000000" w:themeColor="text1"/>
          <w:sz w:val="24"/>
        </w:rPr>
        <w:t xml:space="preserve">Ahora bien, este Órgano Garante estima que el actuar del </w:t>
      </w:r>
      <w:r w:rsidRPr="007A6D5F">
        <w:rPr>
          <w:rFonts w:ascii="Palatino Linotype" w:eastAsia="MS Gothic" w:hAnsi="Palatino Linotype"/>
          <w:b/>
          <w:color w:val="000000" w:themeColor="text1"/>
          <w:sz w:val="24"/>
        </w:rPr>
        <w:t>SUJETO OBLIGADO</w:t>
      </w:r>
      <w:r w:rsidRPr="007A6D5F">
        <w:rPr>
          <w:rFonts w:ascii="Palatino Linotype" w:eastAsia="MS Gothic" w:hAnsi="Palatino Linotype"/>
          <w:color w:val="000000" w:themeColor="text1"/>
          <w:sz w:val="24"/>
        </w:rPr>
        <w:t xml:space="preserve"> encuadra en lo preceptuado por la Ley de la materia, por lo que es necesario señalar los siguientes preceptos legales:</w:t>
      </w:r>
    </w:p>
    <w:p w14:paraId="01C937AF" w14:textId="77777777" w:rsidR="0075707D" w:rsidRPr="007A6D5F" w:rsidRDefault="0075707D" w:rsidP="007A6D5F">
      <w:pPr>
        <w:jc w:val="both"/>
        <w:rPr>
          <w:rFonts w:ascii="Palatino Linotype" w:hAnsi="Palatino Linotype"/>
          <w:i/>
          <w:color w:val="000000" w:themeColor="text1"/>
        </w:rPr>
      </w:pPr>
      <w:r w:rsidRPr="007A6D5F">
        <w:rPr>
          <w:rFonts w:ascii="Palatino Linotype" w:hAnsi="Palatino Linotype"/>
          <w:b/>
          <w:i/>
          <w:color w:val="000000" w:themeColor="text1"/>
        </w:rPr>
        <w:t>“Artículo 53</w:t>
      </w:r>
      <w:r w:rsidRPr="007A6D5F">
        <w:rPr>
          <w:rFonts w:ascii="Palatino Linotype" w:hAnsi="Palatino Linotype"/>
          <w:i/>
          <w:color w:val="000000" w:themeColor="text1"/>
        </w:rPr>
        <w:t xml:space="preserve">. Las Unidades de Transparencia tendrán las siguientes funciones: </w:t>
      </w:r>
    </w:p>
    <w:p w14:paraId="1F69D805" w14:textId="77777777" w:rsidR="0075707D" w:rsidRPr="007A6D5F" w:rsidRDefault="0075707D" w:rsidP="007A6D5F">
      <w:pPr>
        <w:jc w:val="both"/>
        <w:rPr>
          <w:rFonts w:ascii="Palatino Linotype" w:hAnsi="Palatino Linotype"/>
          <w:i/>
          <w:color w:val="000000" w:themeColor="text1"/>
        </w:rPr>
      </w:pPr>
      <w:r w:rsidRPr="007A6D5F">
        <w:rPr>
          <w:rFonts w:ascii="Palatino Linotype" w:hAnsi="Palatino Linotype"/>
          <w:i/>
          <w:color w:val="000000" w:themeColor="text1"/>
        </w:rPr>
        <w:t>(…)</w:t>
      </w:r>
    </w:p>
    <w:p w14:paraId="3A90E813" w14:textId="77777777" w:rsidR="0075707D" w:rsidRPr="007A6D5F" w:rsidRDefault="0075707D" w:rsidP="007A6D5F">
      <w:pPr>
        <w:jc w:val="both"/>
        <w:rPr>
          <w:rFonts w:ascii="Palatino Linotype" w:hAnsi="Palatino Linotype"/>
          <w:b/>
          <w:i/>
          <w:color w:val="000000" w:themeColor="text1"/>
        </w:rPr>
      </w:pPr>
      <w:r w:rsidRPr="007A6D5F">
        <w:rPr>
          <w:rFonts w:ascii="Palatino Linotype" w:hAnsi="Palatino Linotype"/>
          <w:b/>
          <w:i/>
          <w:color w:val="000000" w:themeColor="text1"/>
        </w:rPr>
        <w:t>III. Auxiliar a los particulares en la elaboración de solicitudes de acceso a la información y, en su caso, orientarlos sobre los sujetos obligados competentes conforme a la normatividad aplicable;</w:t>
      </w:r>
    </w:p>
    <w:p w14:paraId="6423EA7B" w14:textId="77777777" w:rsidR="0075707D" w:rsidRPr="007A6D5F" w:rsidRDefault="0075707D" w:rsidP="007A6D5F">
      <w:pPr>
        <w:jc w:val="both"/>
        <w:rPr>
          <w:rFonts w:ascii="Palatino Linotype" w:eastAsia="MS Gothic" w:hAnsi="Palatino Linotype"/>
          <w:i/>
          <w:color w:val="000000" w:themeColor="text1"/>
        </w:rPr>
      </w:pPr>
      <w:r w:rsidRPr="007A6D5F">
        <w:rPr>
          <w:rFonts w:ascii="Palatino Linotype" w:eastAsia="MS Gothic" w:hAnsi="Palatino Linotype"/>
          <w:i/>
          <w:color w:val="000000" w:themeColor="text1"/>
        </w:rPr>
        <w:t>(…)”</w:t>
      </w:r>
    </w:p>
    <w:p w14:paraId="50E758C2" w14:textId="77777777" w:rsidR="0075707D" w:rsidRPr="007A6D5F" w:rsidRDefault="0075707D" w:rsidP="007A6D5F">
      <w:pPr>
        <w:pStyle w:val="Prrafodelista"/>
        <w:spacing w:before="240" w:after="240"/>
        <w:ind w:left="0"/>
        <w:jc w:val="center"/>
        <w:rPr>
          <w:rFonts w:ascii="Palatino Linotype" w:hAnsi="Palatino Linotype"/>
          <w:b/>
          <w:i/>
          <w:color w:val="000000" w:themeColor="text1"/>
          <w:sz w:val="24"/>
        </w:rPr>
      </w:pPr>
      <w:r w:rsidRPr="007A6D5F">
        <w:rPr>
          <w:rFonts w:ascii="Palatino Linotype" w:hAnsi="Palatino Linotype"/>
          <w:b/>
          <w:i/>
          <w:color w:val="000000" w:themeColor="text1"/>
          <w:sz w:val="24"/>
        </w:rPr>
        <w:lastRenderedPageBreak/>
        <w:t>Capítulo I</w:t>
      </w:r>
    </w:p>
    <w:p w14:paraId="5644EFC7" w14:textId="77777777" w:rsidR="0075707D" w:rsidRPr="007A6D5F" w:rsidRDefault="0075707D" w:rsidP="007A6D5F">
      <w:pPr>
        <w:pStyle w:val="Prrafodelista"/>
        <w:spacing w:before="240" w:after="240"/>
        <w:ind w:left="0"/>
        <w:jc w:val="center"/>
        <w:rPr>
          <w:rFonts w:ascii="Palatino Linotype" w:hAnsi="Palatino Linotype"/>
          <w:b/>
          <w:i/>
          <w:color w:val="000000" w:themeColor="text1"/>
          <w:sz w:val="24"/>
        </w:rPr>
      </w:pPr>
      <w:r w:rsidRPr="007A6D5F">
        <w:rPr>
          <w:rFonts w:ascii="Palatino Linotype" w:hAnsi="Palatino Linotype"/>
          <w:b/>
          <w:i/>
          <w:color w:val="000000" w:themeColor="text1"/>
          <w:sz w:val="24"/>
        </w:rPr>
        <w:t>Del Procedimiento de Acceso a la Información Pública</w:t>
      </w:r>
    </w:p>
    <w:p w14:paraId="2DAF9550" w14:textId="77777777" w:rsidR="0075707D" w:rsidRPr="007A6D5F" w:rsidRDefault="0075707D" w:rsidP="007A6D5F">
      <w:pPr>
        <w:pStyle w:val="Prrafodelista"/>
        <w:spacing w:before="240" w:after="240"/>
        <w:ind w:left="0"/>
        <w:jc w:val="center"/>
        <w:rPr>
          <w:rFonts w:ascii="Palatino Linotype" w:hAnsi="Palatino Linotype"/>
          <w:b/>
          <w:i/>
          <w:color w:val="000000" w:themeColor="text1"/>
          <w:sz w:val="24"/>
        </w:rPr>
      </w:pPr>
    </w:p>
    <w:p w14:paraId="43FFE6BE" w14:textId="77777777" w:rsidR="0075707D" w:rsidRPr="007A6D5F" w:rsidRDefault="0075707D" w:rsidP="007A6D5F">
      <w:pPr>
        <w:pStyle w:val="Prrafodelista"/>
        <w:spacing w:before="240" w:after="240"/>
        <w:ind w:left="0"/>
        <w:jc w:val="both"/>
        <w:rPr>
          <w:rFonts w:ascii="Palatino Linotype" w:eastAsia="MS Gothic" w:hAnsi="Palatino Linotype"/>
          <w:i/>
          <w:color w:val="000000" w:themeColor="text1"/>
          <w:sz w:val="24"/>
        </w:rPr>
      </w:pPr>
      <w:r w:rsidRPr="007A6D5F">
        <w:rPr>
          <w:rFonts w:ascii="Palatino Linotype" w:hAnsi="Palatino Linotype"/>
          <w:b/>
          <w:i/>
          <w:color w:val="000000" w:themeColor="text1"/>
          <w:sz w:val="24"/>
        </w:rPr>
        <w:t>“Artículo 150.</w:t>
      </w:r>
      <w:r w:rsidRPr="007A6D5F">
        <w:rPr>
          <w:rFonts w:ascii="Palatino Linotype" w:hAnsi="Palatino Linotype"/>
          <w:i/>
          <w:color w:val="000000" w:themeColor="text1"/>
          <w:sz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B43E834" w14:textId="77777777" w:rsidR="0075707D" w:rsidRPr="007A6D5F" w:rsidRDefault="0075707D" w:rsidP="007A6D5F">
      <w:pPr>
        <w:pStyle w:val="Prrafodelista"/>
        <w:spacing w:before="240" w:after="240" w:line="360" w:lineRule="auto"/>
        <w:ind w:left="0"/>
        <w:jc w:val="both"/>
        <w:rPr>
          <w:rFonts w:ascii="Palatino Linotype" w:eastAsia="MS Gothic" w:hAnsi="Palatino Linotype"/>
          <w:color w:val="000000" w:themeColor="text1"/>
          <w:sz w:val="24"/>
        </w:rPr>
      </w:pPr>
    </w:p>
    <w:p w14:paraId="07300349" w14:textId="77777777" w:rsidR="0075707D" w:rsidRPr="007A6D5F" w:rsidRDefault="0075707D" w:rsidP="007A6D5F">
      <w:pPr>
        <w:pStyle w:val="Prrafodelista"/>
        <w:numPr>
          <w:ilvl w:val="0"/>
          <w:numId w:val="1"/>
        </w:numPr>
        <w:spacing w:before="240" w:after="240" w:line="360" w:lineRule="auto"/>
        <w:ind w:left="0" w:firstLine="0"/>
        <w:jc w:val="both"/>
        <w:rPr>
          <w:rFonts w:ascii="Palatino Linotype" w:eastAsia="MS Gothic" w:hAnsi="Palatino Linotype"/>
          <w:color w:val="000000" w:themeColor="text1"/>
          <w:sz w:val="24"/>
        </w:rPr>
      </w:pPr>
      <w:r w:rsidRPr="007A6D5F">
        <w:rPr>
          <w:rFonts w:ascii="Palatino Linotype" w:eastAsia="MS Gothic" w:hAnsi="Palatino Linotype"/>
          <w:color w:val="000000" w:themeColor="text1"/>
          <w:sz w:val="24"/>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 en caso de no hacerlo en dicho plazo, podrá canalizar la solicitud al Sujeto Obligado competente.</w:t>
      </w:r>
    </w:p>
    <w:p w14:paraId="57FACCAD" w14:textId="77777777" w:rsidR="0075707D" w:rsidRPr="007A6D5F" w:rsidRDefault="0075707D" w:rsidP="007A6D5F">
      <w:pPr>
        <w:pStyle w:val="Prrafodelista"/>
        <w:spacing w:before="240" w:after="240" w:line="360" w:lineRule="auto"/>
        <w:ind w:left="0"/>
        <w:jc w:val="both"/>
        <w:rPr>
          <w:rFonts w:ascii="Palatino Linotype" w:eastAsia="MS Gothic" w:hAnsi="Palatino Linotype"/>
          <w:color w:val="000000" w:themeColor="text1"/>
          <w:sz w:val="24"/>
        </w:rPr>
      </w:pPr>
      <w:r w:rsidRPr="007A6D5F">
        <w:rPr>
          <w:rFonts w:ascii="Palatino Linotype" w:eastAsia="MS Gothic" w:hAnsi="Palatino Linotype"/>
          <w:color w:val="000000" w:themeColor="text1"/>
          <w:sz w:val="24"/>
        </w:rPr>
        <w:t xml:space="preserve"> </w:t>
      </w:r>
    </w:p>
    <w:p w14:paraId="4B8AFBCA" w14:textId="77777777" w:rsidR="0075707D" w:rsidRPr="007A6D5F" w:rsidRDefault="0075707D" w:rsidP="007A6D5F">
      <w:pPr>
        <w:pStyle w:val="Prrafodelista"/>
        <w:numPr>
          <w:ilvl w:val="0"/>
          <w:numId w:val="1"/>
        </w:numPr>
        <w:spacing w:before="240" w:after="240" w:line="360" w:lineRule="auto"/>
        <w:ind w:left="0" w:firstLine="0"/>
        <w:jc w:val="both"/>
        <w:rPr>
          <w:rFonts w:ascii="Palatino Linotype" w:eastAsia="MS Mincho" w:hAnsi="Palatino Linotype" w:cs="Arial"/>
          <w:bCs/>
          <w:color w:val="000000" w:themeColor="text1"/>
          <w:sz w:val="24"/>
          <w:lang w:val="es-ES_tradnl"/>
        </w:rPr>
      </w:pPr>
      <w:r w:rsidRPr="007A6D5F">
        <w:rPr>
          <w:rFonts w:ascii="Palatino Linotype" w:eastAsia="MS Mincho" w:hAnsi="Palatino Linotype" w:cs="Arial"/>
          <w:bCs/>
          <w:color w:val="000000" w:themeColor="text1"/>
          <w:sz w:val="24"/>
          <w:lang w:val="es-ES_tradnl"/>
        </w:rPr>
        <w:t xml:space="preserve">En el caso particular, se aprecia que el </w:t>
      </w:r>
      <w:r w:rsidRPr="007A6D5F">
        <w:rPr>
          <w:rFonts w:ascii="Palatino Linotype" w:eastAsia="MS Mincho" w:hAnsi="Palatino Linotype" w:cs="Arial"/>
          <w:b/>
          <w:bCs/>
          <w:color w:val="000000" w:themeColor="text1"/>
          <w:sz w:val="24"/>
          <w:lang w:val="es-ES_tradnl"/>
        </w:rPr>
        <w:t>SUJETO OBLIGADO</w:t>
      </w:r>
      <w:r w:rsidRPr="007A6D5F">
        <w:rPr>
          <w:rFonts w:ascii="Palatino Linotype" w:eastAsia="MS Mincho" w:hAnsi="Palatino Linotype" w:cs="Arial"/>
          <w:bCs/>
          <w:color w:val="000000" w:themeColor="text1"/>
          <w:sz w:val="24"/>
          <w:lang w:val="es-ES_tradnl"/>
        </w:rPr>
        <w:t xml:space="preserve"> determinó su incompetencia para atender la solicitud por no corresponderle la información materia del requerimiento, y orientó al particular para remitir su solicitud ante el Sujeto Obligado correspondiente, aunado a que se realizó en el plazo señalado en el artículo 167 de</w:t>
      </w:r>
      <w:r w:rsidR="004D1B52" w:rsidRPr="007A6D5F">
        <w:rPr>
          <w:rFonts w:ascii="Palatino Linotype" w:eastAsia="MS Mincho" w:hAnsi="Palatino Linotype" w:cs="Arial"/>
          <w:bCs/>
          <w:color w:val="000000" w:themeColor="text1"/>
          <w:sz w:val="24"/>
          <w:lang w:val="es-ES_tradnl"/>
        </w:rPr>
        <w:t xml:space="preserve"> la Ley de Transparencia Local.</w:t>
      </w:r>
    </w:p>
    <w:p w14:paraId="2DEA4049" w14:textId="77777777" w:rsidR="008E2AD5" w:rsidRPr="007A6D5F" w:rsidRDefault="008E2AD5" w:rsidP="007A6D5F">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14:paraId="0EB10A70" w14:textId="2F6D4649" w:rsidR="008E2AD5" w:rsidRPr="007A6D5F" w:rsidRDefault="008E2AD5" w:rsidP="007A6D5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7A6D5F">
        <w:rPr>
          <w:rFonts w:ascii="Palatino Linotype" w:eastAsia="Calibri" w:hAnsi="Palatino Linotype" w:cs="Arial"/>
          <w:color w:val="000000" w:themeColor="text1"/>
          <w:sz w:val="24"/>
        </w:rPr>
        <w:t xml:space="preserve">Derivado de lo expuesto en líneas anteriores, podemos concluir que el Sujeto Obligado es incompetente para conocer de la información solicitada y que corresponde al </w:t>
      </w:r>
      <w:r w:rsidR="004D1B52" w:rsidRPr="007A6D5F">
        <w:rPr>
          <w:rFonts w:ascii="Palatino Linotype" w:eastAsia="Calibri" w:hAnsi="Palatino Linotype" w:cs="Arial"/>
          <w:color w:val="000000" w:themeColor="text1"/>
          <w:sz w:val="24"/>
        </w:rPr>
        <w:t>Ayuntamiento de Almoloya de Alquisiras</w:t>
      </w:r>
      <w:r w:rsidRPr="007A6D5F">
        <w:rPr>
          <w:rFonts w:ascii="Palatino Linotype" w:eastAsia="Calibri" w:hAnsi="Palatino Linotype" w:cs="Arial"/>
          <w:color w:val="000000" w:themeColor="text1"/>
          <w:sz w:val="24"/>
        </w:rPr>
        <w:t xml:space="preserve"> conocer </w:t>
      </w:r>
      <w:r w:rsidR="004D1B52" w:rsidRPr="007A6D5F">
        <w:rPr>
          <w:rFonts w:ascii="Palatino Linotype" w:eastAsia="Calibri" w:hAnsi="Palatino Linotype" w:cs="Arial"/>
          <w:color w:val="000000" w:themeColor="text1"/>
          <w:sz w:val="24"/>
        </w:rPr>
        <w:t>de la información solicitada.</w:t>
      </w:r>
      <w:r w:rsidRPr="007A6D5F">
        <w:rPr>
          <w:rFonts w:ascii="Palatino Linotype" w:eastAsia="Calibri" w:hAnsi="Palatino Linotype" w:cs="Arial"/>
          <w:color w:val="000000" w:themeColor="text1"/>
          <w:sz w:val="24"/>
        </w:rPr>
        <w:t xml:space="preserve"> </w:t>
      </w:r>
    </w:p>
    <w:p w14:paraId="38EA1CF7" w14:textId="77777777" w:rsidR="008E2AD5" w:rsidRPr="007A6D5F" w:rsidRDefault="008E2AD5" w:rsidP="007A6D5F">
      <w:pPr>
        <w:pStyle w:val="Default"/>
        <w:numPr>
          <w:ilvl w:val="0"/>
          <w:numId w:val="1"/>
        </w:numPr>
        <w:tabs>
          <w:tab w:val="left" w:pos="0"/>
        </w:tabs>
        <w:spacing w:before="240" w:after="360" w:line="360" w:lineRule="auto"/>
        <w:ind w:left="0" w:firstLine="0"/>
        <w:jc w:val="both"/>
        <w:rPr>
          <w:rFonts w:ascii="Palatino Linotype" w:hAnsi="Palatino Linotype"/>
          <w:color w:val="000000" w:themeColor="text1"/>
        </w:rPr>
      </w:pPr>
      <w:bookmarkStart w:id="10" w:name="_GoBack"/>
      <w:bookmarkEnd w:id="10"/>
      <w:r w:rsidRPr="007A6D5F">
        <w:rPr>
          <w:rFonts w:ascii="Palatino Linotype" w:hAnsi="Palatino Linotype"/>
          <w:color w:val="000000" w:themeColor="text1"/>
        </w:rPr>
        <w:lastRenderedPageBreak/>
        <w:t xml:space="preserve">Asimismo, la </w:t>
      </w:r>
      <w:r w:rsidRPr="007A6D5F">
        <w:rPr>
          <w:rFonts w:ascii="Palatino Linotype" w:hAnsi="Palatino Linotype"/>
          <w:b/>
          <w:color w:val="000000" w:themeColor="text1"/>
        </w:rPr>
        <w:t>Ley de Transparencia y Acceso a la Información Pública del Estado de México y Municipios</w:t>
      </w:r>
      <w:r w:rsidRPr="007A6D5F">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7A6D5F">
        <w:rPr>
          <w:rFonts w:ascii="Palatino Linotype" w:hAnsi="Palatino Linotype"/>
          <w:b/>
          <w:color w:val="000000" w:themeColor="text1"/>
        </w:rPr>
        <w:t>veracidad</w:t>
      </w:r>
      <w:r w:rsidRPr="007A6D5F">
        <w:rPr>
          <w:rFonts w:ascii="Palatino Linotype" w:hAnsi="Palatino Linotype"/>
          <w:color w:val="000000" w:themeColor="text1"/>
        </w:rPr>
        <w:t>, oportunidad entre otros, numeral en comento que a la letra señala:</w:t>
      </w:r>
    </w:p>
    <w:p w14:paraId="08660501" w14:textId="77777777" w:rsidR="008E2AD5" w:rsidRPr="007A6D5F" w:rsidRDefault="008E2AD5" w:rsidP="007A6D5F">
      <w:pPr>
        <w:pStyle w:val="Prrafodelista"/>
        <w:spacing w:line="276" w:lineRule="auto"/>
        <w:ind w:left="0"/>
        <w:jc w:val="both"/>
        <w:rPr>
          <w:rFonts w:ascii="Palatino Linotype" w:hAnsi="Palatino Linotype" w:cs="Arial"/>
          <w:i/>
          <w:color w:val="000000" w:themeColor="text1"/>
          <w:sz w:val="24"/>
        </w:rPr>
      </w:pPr>
      <w:r w:rsidRPr="007A6D5F">
        <w:rPr>
          <w:rFonts w:ascii="Palatino Linotype" w:hAnsi="Palatino Linotype" w:cs="Arial"/>
          <w:i/>
          <w:color w:val="000000" w:themeColor="text1"/>
          <w:sz w:val="24"/>
        </w:rPr>
        <w:t xml:space="preserve">“Artículo 4.- </w:t>
      </w:r>
    </w:p>
    <w:p w14:paraId="4CDA9F99" w14:textId="77777777" w:rsidR="008E2AD5" w:rsidRPr="007A6D5F" w:rsidRDefault="008E2AD5" w:rsidP="007A6D5F">
      <w:pPr>
        <w:pStyle w:val="Prrafodelista"/>
        <w:spacing w:line="276" w:lineRule="auto"/>
        <w:ind w:left="0"/>
        <w:jc w:val="both"/>
        <w:rPr>
          <w:rFonts w:ascii="Palatino Linotype" w:hAnsi="Palatino Linotype" w:cs="Arial"/>
          <w:i/>
          <w:color w:val="000000" w:themeColor="text1"/>
          <w:sz w:val="24"/>
        </w:rPr>
      </w:pPr>
      <w:r w:rsidRPr="007A6D5F">
        <w:rPr>
          <w:rFonts w:ascii="Palatino Linotype" w:hAnsi="Palatino Linotype" w:cs="Arial"/>
          <w:i/>
          <w:color w:val="000000" w:themeColor="text1"/>
          <w:sz w:val="24"/>
        </w:rPr>
        <w:t>..</w:t>
      </w:r>
    </w:p>
    <w:p w14:paraId="7A299F2C" w14:textId="77777777" w:rsidR="008E2AD5" w:rsidRPr="007A6D5F" w:rsidRDefault="008E2AD5" w:rsidP="007A6D5F">
      <w:pPr>
        <w:pStyle w:val="Prrafodelista"/>
        <w:spacing w:line="276" w:lineRule="auto"/>
        <w:ind w:left="0"/>
        <w:jc w:val="both"/>
        <w:rPr>
          <w:rFonts w:ascii="Palatino Linotype" w:hAnsi="Palatino Linotype" w:cs="Arial"/>
          <w:i/>
          <w:color w:val="000000" w:themeColor="text1"/>
          <w:sz w:val="24"/>
        </w:rPr>
      </w:pPr>
      <w:r w:rsidRPr="007A6D5F">
        <w:rPr>
          <w:rFonts w:ascii="Palatino Linotype" w:hAnsi="Palatino Linotype" w:cs="Arial"/>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29CC5F16" w14:textId="77777777" w:rsidR="008E2AD5" w:rsidRPr="007A6D5F" w:rsidRDefault="008E2AD5" w:rsidP="007A6D5F">
      <w:pPr>
        <w:pStyle w:val="Prrafodelista"/>
        <w:spacing w:line="276" w:lineRule="auto"/>
        <w:ind w:left="0"/>
        <w:jc w:val="both"/>
        <w:rPr>
          <w:rFonts w:ascii="Palatino Linotype" w:hAnsi="Palatino Linotype" w:cs="Arial"/>
          <w:b/>
          <w:i/>
          <w:color w:val="000000" w:themeColor="text1"/>
          <w:sz w:val="24"/>
        </w:rPr>
      </w:pPr>
      <w:r w:rsidRPr="007A6D5F">
        <w:rPr>
          <w:rFonts w:ascii="Palatino Linotype" w:hAnsi="Palatino Linotype" w:cs="Arial"/>
          <w:i/>
          <w:color w:val="000000" w:themeColor="text1"/>
          <w:sz w:val="24"/>
        </w:rPr>
        <w:t>…”</w:t>
      </w:r>
    </w:p>
    <w:p w14:paraId="20688B76" w14:textId="77777777" w:rsidR="008E2AD5" w:rsidRPr="007A6D5F" w:rsidRDefault="008E2AD5" w:rsidP="007A6D5F">
      <w:pPr>
        <w:pStyle w:val="Prrafodelista"/>
        <w:tabs>
          <w:tab w:val="left" w:pos="709"/>
        </w:tabs>
        <w:spacing w:line="360" w:lineRule="auto"/>
        <w:ind w:left="0"/>
        <w:jc w:val="both"/>
        <w:rPr>
          <w:rFonts w:ascii="Palatino Linotype" w:hAnsi="Palatino Linotype" w:cs="Arial"/>
          <w:noProof/>
          <w:color w:val="000000" w:themeColor="text1"/>
          <w:sz w:val="24"/>
        </w:rPr>
      </w:pPr>
    </w:p>
    <w:p w14:paraId="65BAF7BF" w14:textId="77777777" w:rsidR="008E2AD5" w:rsidRPr="007A6D5F" w:rsidRDefault="008E2AD5" w:rsidP="007A6D5F">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7A6D5F">
        <w:rPr>
          <w:rFonts w:ascii="Palatino Linotype" w:hAnsi="Palatino Linotype" w:cs="Arial"/>
          <w:noProof/>
          <w:color w:val="000000" w:themeColor="text1"/>
          <w:sz w:val="24"/>
        </w:rPr>
        <w:t xml:space="preserve">Numerales que compelen al </w:t>
      </w:r>
      <w:r w:rsidRPr="007A6D5F">
        <w:rPr>
          <w:rFonts w:ascii="Palatino Linotype" w:hAnsi="Palatino Linotype" w:cs="Arial"/>
          <w:b/>
          <w:noProof/>
          <w:color w:val="000000" w:themeColor="text1"/>
          <w:sz w:val="24"/>
        </w:rPr>
        <w:t>SUJETO OBLIGADO</w:t>
      </w:r>
      <w:r w:rsidRPr="007A6D5F">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p>
    <w:p w14:paraId="50BF37F9" w14:textId="77777777" w:rsidR="008E2AD5" w:rsidRPr="007A6D5F" w:rsidRDefault="008E2AD5" w:rsidP="007A6D5F">
      <w:pPr>
        <w:pStyle w:val="Prrafodelista"/>
        <w:shd w:val="clear" w:color="auto" w:fill="FFFFFF"/>
        <w:tabs>
          <w:tab w:val="left" w:pos="284"/>
        </w:tabs>
        <w:spacing w:before="240" w:after="240" w:line="360" w:lineRule="auto"/>
        <w:ind w:left="0"/>
        <w:jc w:val="both"/>
        <w:rPr>
          <w:rFonts w:ascii="Palatino Linotype" w:hAnsi="Palatino Linotype" w:cs="Arial"/>
          <w:color w:val="000000" w:themeColor="text1"/>
          <w:sz w:val="24"/>
          <w:lang w:val="es-ES_tradnl"/>
        </w:rPr>
      </w:pPr>
    </w:p>
    <w:bookmarkEnd w:id="9"/>
    <w:p w14:paraId="52D32046" w14:textId="77777777" w:rsidR="008E2AD5" w:rsidRPr="007A6D5F" w:rsidRDefault="008E2AD5" w:rsidP="007A6D5F">
      <w:pPr>
        <w:pStyle w:val="Prrafodelista"/>
        <w:numPr>
          <w:ilvl w:val="0"/>
          <w:numId w:val="2"/>
        </w:numPr>
        <w:spacing w:before="240" w:after="240" w:line="360" w:lineRule="auto"/>
        <w:ind w:left="0" w:firstLine="0"/>
        <w:jc w:val="both"/>
        <w:rPr>
          <w:rFonts w:ascii="Palatino Linotype" w:hAnsi="Palatino Linotype" w:cs="Arial"/>
          <w:color w:val="000000" w:themeColor="text1"/>
          <w:sz w:val="24"/>
        </w:rPr>
      </w:pPr>
      <w:r w:rsidRPr="007A6D5F">
        <w:rPr>
          <w:rFonts w:ascii="Palatino Linotype" w:hAnsi="Palatino Linotype" w:cs="Arial"/>
          <w:color w:val="000000" w:themeColor="text1"/>
          <w:sz w:val="24"/>
        </w:rPr>
        <w:t xml:space="preserve">En conclusión, el </w:t>
      </w:r>
      <w:r w:rsidRPr="007A6D5F">
        <w:rPr>
          <w:rFonts w:ascii="Palatino Linotype" w:hAnsi="Palatino Linotype" w:cs="Arial"/>
          <w:b/>
          <w:color w:val="000000" w:themeColor="text1"/>
          <w:sz w:val="24"/>
        </w:rPr>
        <w:t xml:space="preserve">SUJETO OBLIGADO </w:t>
      </w:r>
      <w:r w:rsidRPr="007A6D5F">
        <w:rPr>
          <w:rFonts w:ascii="Palatino Linotype" w:hAnsi="Palatino Linotype" w:cs="Arial"/>
          <w:color w:val="000000" w:themeColor="text1"/>
          <w:sz w:val="24"/>
        </w:rPr>
        <w:t>emitió</w:t>
      </w:r>
      <w:r w:rsidRPr="007A6D5F">
        <w:rPr>
          <w:rFonts w:ascii="Palatino Linotype" w:hAnsi="Palatino Linotype" w:cs="Arial"/>
          <w:b/>
          <w:color w:val="000000" w:themeColor="text1"/>
          <w:sz w:val="24"/>
        </w:rPr>
        <w:t xml:space="preserve"> </w:t>
      </w:r>
      <w:r w:rsidRPr="007A6D5F">
        <w:rPr>
          <w:rFonts w:ascii="Palatino Linotype" w:hAnsi="Palatino Linotype" w:cs="Arial"/>
          <w:color w:val="000000" w:themeColor="text1"/>
          <w:sz w:val="24"/>
        </w:rPr>
        <w:t xml:space="preserve">la respuesta correspondiente en tiempo y forma, por lo que la información remitida satisface el derecho de acceso a la información pública y lo procedente es </w:t>
      </w:r>
      <w:r w:rsidRPr="007A6D5F">
        <w:rPr>
          <w:rFonts w:ascii="Palatino Linotype" w:hAnsi="Palatino Linotype" w:cs="Arial"/>
          <w:b/>
          <w:color w:val="000000" w:themeColor="text1"/>
          <w:sz w:val="24"/>
        </w:rPr>
        <w:t xml:space="preserve">CONFIRMAR </w:t>
      </w:r>
      <w:r w:rsidRPr="007A6D5F">
        <w:rPr>
          <w:rFonts w:ascii="Palatino Linotype" w:hAnsi="Palatino Linotype" w:cs="Arial"/>
          <w:color w:val="000000" w:themeColor="text1"/>
          <w:sz w:val="24"/>
        </w:rPr>
        <w:t>la respuesta.</w:t>
      </w:r>
    </w:p>
    <w:p w14:paraId="088A0EF3" w14:textId="77777777" w:rsidR="008E2AD5" w:rsidRPr="007A6D5F" w:rsidRDefault="008E2AD5" w:rsidP="007A6D5F">
      <w:pPr>
        <w:pStyle w:val="Prrafodelista"/>
        <w:ind w:left="0"/>
        <w:rPr>
          <w:rFonts w:ascii="Palatino Linotype" w:hAnsi="Palatino Linotype" w:cs="Arial"/>
          <w:color w:val="000000" w:themeColor="text1"/>
          <w:sz w:val="24"/>
        </w:rPr>
      </w:pPr>
    </w:p>
    <w:p w14:paraId="336C3ADF" w14:textId="0FC85683" w:rsidR="008E2AD5" w:rsidRPr="007A6D5F" w:rsidRDefault="008E2AD5" w:rsidP="007A6D5F">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7A6D5F">
        <w:rPr>
          <w:rFonts w:ascii="Palatino Linotype" w:hAnsi="Palatino Linotype" w:cs="Arial"/>
          <w:color w:val="000000" w:themeColor="text1"/>
          <w:sz w:val="24"/>
          <w:lang w:eastAsia="es-MX"/>
        </w:rPr>
        <w:t xml:space="preserve">Por lo anteriormente expuesto y fundado, este </w:t>
      </w:r>
      <w:r w:rsidRPr="007A6D5F">
        <w:rPr>
          <w:rFonts w:ascii="Palatino Linotype" w:hAnsi="Palatino Linotype" w:cs="Arial"/>
          <w:b/>
          <w:bCs/>
          <w:color w:val="000000" w:themeColor="text1"/>
          <w:sz w:val="24"/>
          <w:lang w:eastAsia="es-MX"/>
        </w:rPr>
        <w:t>ÓRGANO GARANTE</w:t>
      </w:r>
      <w:r w:rsidRPr="007A6D5F">
        <w:rPr>
          <w:rFonts w:ascii="Palatino Linotype" w:hAnsi="Palatino Linotype" w:cs="Arial"/>
          <w:color w:val="000000" w:themeColor="text1"/>
          <w:sz w:val="24"/>
          <w:lang w:eastAsia="es-MX"/>
        </w:rPr>
        <w:t xml:space="preserve"> emite los siguientes:</w:t>
      </w:r>
      <w:r w:rsidR="00B13690">
        <w:rPr>
          <w:rFonts w:ascii="Palatino Linotype" w:hAnsi="Palatino Linotype" w:cs="Arial"/>
          <w:color w:val="000000" w:themeColor="text1"/>
          <w:sz w:val="24"/>
          <w:lang w:eastAsia="es-MX"/>
        </w:rPr>
        <w:t xml:space="preserve"> ---------------------------------------------------------------------------------------------------------</w:t>
      </w:r>
    </w:p>
    <w:p w14:paraId="5A1B587F" w14:textId="77777777" w:rsidR="008E2AD5" w:rsidRPr="007A6D5F" w:rsidRDefault="008E2AD5" w:rsidP="007A6D5F">
      <w:pPr>
        <w:pStyle w:val="Ttulo1"/>
        <w:jc w:val="center"/>
        <w:rPr>
          <w:rFonts w:ascii="Palatino Linotype" w:hAnsi="Palatino Linotype"/>
          <w:b/>
          <w:color w:val="000000" w:themeColor="text1"/>
          <w:sz w:val="24"/>
          <w:szCs w:val="24"/>
        </w:rPr>
      </w:pPr>
      <w:bookmarkStart w:id="11" w:name="_Toc4061692"/>
      <w:bookmarkStart w:id="12" w:name="_Toc486525261"/>
      <w:bookmarkStart w:id="13" w:name="_Toc445745148"/>
      <w:bookmarkStart w:id="14" w:name="_Toc447699324"/>
      <w:bookmarkStart w:id="15" w:name="_Toc87549684"/>
      <w:r w:rsidRPr="007A6D5F">
        <w:rPr>
          <w:rFonts w:ascii="Palatino Linotype" w:hAnsi="Palatino Linotype"/>
          <w:b/>
          <w:color w:val="000000" w:themeColor="text1"/>
          <w:sz w:val="24"/>
          <w:szCs w:val="24"/>
        </w:rPr>
        <w:lastRenderedPageBreak/>
        <w:t>R E S O L U T I V O S</w:t>
      </w:r>
      <w:bookmarkEnd w:id="11"/>
      <w:bookmarkEnd w:id="12"/>
      <w:bookmarkEnd w:id="13"/>
      <w:bookmarkEnd w:id="14"/>
      <w:bookmarkEnd w:id="15"/>
    </w:p>
    <w:p w14:paraId="661EF805" w14:textId="77777777" w:rsidR="008E2AD5" w:rsidRPr="007A6D5F" w:rsidRDefault="008E2AD5" w:rsidP="007A6D5F">
      <w:pPr>
        <w:keepNext/>
        <w:keepLines/>
        <w:spacing w:line="360" w:lineRule="auto"/>
        <w:jc w:val="center"/>
        <w:outlineLvl w:val="0"/>
        <w:rPr>
          <w:rFonts w:ascii="Palatino Linotype" w:hAnsi="Palatino Linotype" w:cstheme="majorBidi"/>
          <w:b/>
          <w:bCs/>
          <w:color w:val="000000" w:themeColor="text1"/>
        </w:rPr>
      </w:pPr>
    </w:p>
    <w:p w14:paraId="4D1DC9A2" w14:textId="77777777" w:rsidR="008E2AD5" w:rsidRPr="007A6D5F" w:rsidRDefault="008E2AD5" w:rsidP="007A6D5F">
      <w:pPr>
        <w:spacing w:line="360" w:lineRule="auto"/>
        <w:jc w:val="both"/>
        <w:rPr>
          <w:rFonts w:ascii="Palatino Linotype" w:hAnsi="Palatino Linotype"/>
          <w:color w:val="000000" w:themeColor="text1"/>
        </w:rPr>
      </w:pPr>
      <w:r w:rsidRPr="007A6D5F">
        <w:rPr>
          <w:rFonts w:ascii="Palatino Linotype" w:hAnsi="Palatino Linotype" w:cs="Arial"/>
          <w:b/>
          <w:color w:val="000000" w:themeColor="text1"/>
        </w:rPr>
        <w:t xml:space="preserve">PRIMERO. </w:t>
      </w:r>
      <w:r w:rsidRPr="007A6D5F">
        <w:rPr>
          <w:rFonts w:ascii="Palatino Linotype" w:hAnsi="Palatino Linotype" w:cs="Arial"/>
          <w:color w:val="000000" w:themeColor="text1"/>
        </w:rPr>
        <w:t>Resultan infundadas las</w:t>
      </w:r>
      <w:r w:rsidRPr="007A6D5F">
        <w:rPr>
          <w:rFonts w:ascii="Palatino Linotype" w:hAnsi="Palatino Linotype" w:cs="Arial"/>
          <w:b/>
          <w:color w:val="000000" w:themeColor="text1"/>
        </w:rPr>
        <w:t xml:space="preserve"> </w:t>
      </w:r>
      <w:r w:rsidRPr="007A6D5F">
        <w:rPr>
          <w:rFonts w:ascii="Palatino Linotype" w:hAnsi="Palatino Linotype" w:cs="Arial"/>
          <w:color w:val="000000" w:themeColor="text1"/>
          <w:lang w:val="es-ES"/>
        </w:rPr>
        <w:t xml:space="preserve">razones o motivos de inconformidad hechos valer </w:t>
      </w:r>
      <w:r w:rsidRPr="007A6D5F">
        <w:rPr>
          <w:rFonts w:ascii="Palatino Linotype" w:eastAsia="Calibri" w:hAnsi="Palatino Linotype" w:cs="Arial"/>
          <w:color w:val="000000" w:themeColor="text1"/>
          <w:lang w:val="es-ES"/>
        </w:rPr>
        <w:t xml:space="preserve">en el recurso de revisión </w:t>
      </w:r>
      <w:r w:rsidR="004D1B52" w:rsidRPr="007A6D5F">
        <w:rPr>
          <w:rFonts w:ascii="Palatino Linotype" w:eastAsia="Calibri" w:hAnsi="Palatino Linotype" w:cs="Tahoma"/>
          <w:b/>
          <w:color w:val="000000" w:themeColor="text1"/>
          <w:lang w:eastAsia="en-US"/>
        </w:rPr>
        <w:t>09398</w:t>
      </w:r>
      <w:r w:rsidRPr="007A6D5F">
        <w:rPr>
          <w:rFonts w:ascii="Palatino Linotype" w:eastAsia="Calibri" w:hAnsi="Palatino Linotype" w:cs="Tahoma"/>
          <w:b/>
          <w:color w:val="000000" w:themeColor="text1"/>
          <w:lang w:eastAsia="en-US"/>
        </w:rPr>
        <w:t>/INFOEM/IP/RR/2024</w:t>
      </w:r>
      <w:r w:rsidRPr="007A6D5F">
        <w:rPr>
          <w:rFonts w:ascii="Palatino Linotype" w:hAnsi="Palatino Linotype"/>
          <w:b/>
          <w:color w:val="000000" w:themeColor="text1"/>
        </w:rPr>
        <w:t xml:space="preserve"> </w:t>
      </w:r>
      <w:r w:rsidRPr="007A6D5F">
        <w:rPr>
          <w:rFonts w:ascii="Palatino Linotype" w:hAnsi="Palatino Linotype"/>
          <w:color w:val="000000" w:themeColor="text1"/>
        </w:rPr>
        <w:t>en términos del</w:t>
      </w:r>
      <w:r w:rsidRPr="007A6D5F">
        <w:rPr>
          <w:rFonts w:ascii="Palatino Linotype" w:hAnsi="Palatino Linotype"/>
          <w:b/>
          <w:bCs/>
          <w:color w:val="000000" w:themeColor="text1"/>
        </w:rPr>
        <w:t xml:space="preserve"> Considerando</w:t>
      </w:r>
      <w:r w:rsidRPr="007A6D5F">
        <w:rPr>
          <w:rFonts w:ascii="Palatino Linotype" w:hAnsi="Palatino Linotype"/>
          <w:color w:val="000000" w:themeColor="text1"/>
        </w:rPr>
        <w:t xml:space="preserve"> </w:t>
      </w:r>
      <w:r w:rsidRPr="007A6D5F">
        <w:rPr>
          <w:rFonts w:ascii="Palatino Linotype" w:hAnsi="Palatino Linotype"/>
          <w:b/>
          <w:color w:val="000000" w:themeColor="text1"/>
        </w:rPr>
        <w:t>CUARTO</w:t>
      </w:r>
      <w:r w:rsidRPr="007A6D5F">
        <w:rPr>
          <w:rFonts w:ascii="Palatino Linotype" w:hAnsi="Palatino Linotype"/>
          <w:color w:val="000000" w:themeColor="text1"/>
        </w:rPr>
        <w:t xml:space="preserve"> de la presente resolución.</w:t>
      </w:r>
    </w:p>
    <w:p w14:paraId="0ACD2253" w14:textId="77777777" w:rsidR="008E2AD5" w:rsidRPr="007A6D5F" w:rsidRDefault="008E2AD5" w:rsidP="007A6D5F">
      <w:pPr>
        <w:spacing w:line="360" w:lineRule="auto"/>
        <w:contextualSpacing/>
        <w:jc w:val="both"/>
        <w:rPr>
          <w:rFonts w:ascii="Palatino Linotype" w:eastAsia="Calibri" w:hAnsi="Palatino Linotype" w:cs="Arial"/>
          <w:b/>
          <w:bCs/>
          <w:color w:val="000000" w:themeColor="text1"/>
          <w:lang w:val="es-ES"/>
        </w:rPr>
      </w:pPr>
    </w:p>
    <w:p w14:paraId="7AAA6ECA" w14:textId="77777777" w:rsidR="008E2AD5" w:rsidRPr="007A6D5F" w:rsidRDefault="008E2AD5" w:rsidP="007A6D5F">
      <w:pPr>
        <w:spacing w:line="360" w:lineRule="auto"/>
        <w:contextualSpacing/>
        <w:jc w:val="both"/>
        <w:rPr>
          <w:rFonts w:ascii="Palatino Linotype" w:eastAsia="Calibri" w:hAnsi="Palatino Linotype" w:cs="Arial"/>
          <w:color w:val="000000" w:themeColor="text1"/>
        </w:rPr>
      </w:pPr>
      <w:r w:rsidRPr="007A6D5F">
        <w:rPr>
          <w:rFonts w:ascii="Palatino Linotype" w:eastAsia="Calibri" w:hAnsi="Palatino Linotype" w:cs="Arial"/>
          <w:b/>
          <w:bCs/>
          <w:color w:val="000000" w:themeColor="text1"/>
          <w:lang w:val="es-ES"/>
        </w:rPr>
        <w:t xml:space="preserve">SEGUNDO. </w:t>
      </w:r>
      <w:r w:rsidRPr="007A6D5F">
        <w:rPr>
          <w:rFonts w:ascii="Palatino Linotype" w:eastAsia="Calibri" w:hAnsi="Palatino Linotype" w:cs="Arial"/>
          <w:color w:val="000000" w:themeColor="text1"/>
          <w:lang w:val="es-ES"/>
        </w:rPr>
        <w:t xml:space="preserve">Se </w:t>
      </w:r>
      <w:r w:rsidRPr="007A6D5F">
        <w:rPr>
          <w:rFonts w:ascii="Palatino Linotype" w:eastAsia="Calibri" w:hAnsi="Palatino Linotype" w:cs="Arial"/>
          <w:b/>
          <w:color w:val="000000" w:themeColor="text1"/>
          <w:lang w:val="es-ES"/>
        </w:rPr>
        <w:t>CONFIRMA</w:t>
      </w:r>
      <w:r w:rsidRPr="007A6D5F">
        <w:rPr>
          <w:rFonts w:ascii="Palatino Linotype" w:eastAsia="Calibri" w:hAnsi="Palatino Linotype" w:cs="Arial"/>
          <w:color w:val="000000" w:themeColor="text1"/>
          <w:lang w:val="es-ES"/>
        </w:rPr>
        <w:t xml:space="preserve"> la respuesta emitida por </w:t>
      </w:r>
      <w:r w:rsidR="004D1B52" w:rsidRPr="007A6D5F">
        <w:rPr>
          <w:rFonts w:ascii="Palatino Linotype" w:eastAsia="Calibri" w:hAnsi="Palatino Linotype" w:cs="Arial"/>
          <w:b/>
          <w:color w:val="000000" w:themeColor="text1"/>
          <w:lang w:val="es-ES"/>
        </w:rPr>
        <w:t>el Ayuntamiento de Toluca</w:t>
      </w:r>
      <w:r w:rsidRPr="007A6D5F">
        <w:rPr>
          <w:rFonts w:ascii="Palatino Linotype" w:eastAsia="Calibri" w:hAnsi="Palatino Linotype" w:cs="Arial"/>
          <w:bCs/>
          <w:color w:val="000000" w:themeColor="text1"/>
        </w:rPr>
        <w:t xml:space="preserve"> a la solicitud </w:t>
      </w:r>
      <w:bookmarkStart w:id="16" w:name="_Toc460947013"/>
      <w:r w:rsidR="004D1B52" w:rsidRPr="007A6D5F">
        <w:rPr>
          <w:rFonts w:ascii="Palatino Linotype" w:hAnsi="Palatino Linotype" w:cs="Arial"/>
          <w:b/>
          <w:bCs/>
          <w:color w:val="000000" w:themeColor="text1"/>
        </w:rPr>
        <w:t>03902/TOLUCA/IP/2025</w:t>
      </w:r>
      <w:r w:rsidRPr="007A6D5F">
        <w:rPr>
          <w:rFonts w:ascii="Palatino Linotype" w:eastAsia="Calibri" w:hAnsi="Palatino Linotype" w:cs="Arial"/>
          <w:color w:val="000000" w:themeColor="text1"/>
        </w:rPr>
        <w:t>.</w:t>
      </w:r>
    </w:p>
    <w:p w14:paraId="776934C3" w14:textId="77777777" w:rsidR="008E2AD5" w:rsidRPr="007A6D5F" w:rsidRDefault="008E2AD5" w:rsidP="007A6D5F">
      <w:pPr>
        <w:tabs>
          <w:tab w:val="left" w:pos="993"/>
        </w:tabs>
        <w:spacing w:line="360" w:lineRule="auto"/>
        <w:jc w:val="both"/>
        <w:rPr>
          <w:rFonts w:ascii="Palatino Linotype" w:eastAsia="Calibri" w:hAnsi="Palatino Linotype" w:cs="Arial"/>
          <w:color w:val="000000" w:themeColor="text1"/>
        </w:rPr>
      </w:pPr>
    </w:p>
    <w:p w14:paraId="1A1A26EF" w14:textId="77777777" w:rsidR="008E2AD5" w:rsidRPr="007A6D5F" w:rsidRDefault="008E2AD5" w:rsidP="007A6D5F">
      <w:pPr>
        <w:tabs>
          <w:tab w:val="left" w:pos="8080"/>
        </w:tabs>
        <w:spacing w:line="360" w:lineRule="auto"/>
        <w:contextualSpacing/>
        <w:jc w:val="both"/>
        <w:rPr>
          <w:rFonts w:ascii="Palatino Linotype" w:eastAsia="Palatino Linotype" w:hAnsi="Palatino Linotype" w:cs="Palatino Linotype"/>
          <w:b/>
          <w:color w:val="000000" w:themeColor="text1"/>
        </w:rPr>
      </w:pPr>
      <w:r w:rsidRPr="007A6D5F">
        <w:rPr>
          <w:rFonts w:ascii="Palatino Linotype" w:eastAsia="MS Mincho" w:hAnsi="Palatino Linotype"/>
          <w:b/>
          <w:color w:val="000000" w:themeColor="text1"/>
        </w:rPr>
        <w:t>TERCERO.</w:t>
      </w:r>
      <w:r w:rsidRPr="007A6D5F">
        <w:rPr>
          <w:rFonts w:ascii="Palatino Linotype" w:eastAsia="MS Mincho" w:hAnsi="Palatino Linotype"/>
          <w:color w:val="000000" w:themeColor="text1"/>
        </w:rPr>
        <w:t xml:space="preserve"> </w:t>
      </w:r>
      <w:bookmarkEnd w:id="16"/>
      <w:r w:rsidRPr="007A6D5F">
        <w:rPr>
          <w:rFonts w:ascii="Palatino Linotype" w:eastAsia="Palatino Linotype" w:hAnsi="Palatino Linotype" w:cs="Palatino Linotype"/>
          <w:b/>
          <w:color w:val="000000" w:themeColor="text1"/>
        </w:rPr>
        <w:t xml:space="preserve">Notifíquese, </w:t>
      </w:r>
      <w:r w:rsidRPr="007A6D5F">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7A6D5F">
        <w:rPr>
          <w:rFonts w:ascii="Palatino Linotype" w:eastAsia="Palatino Linotype" w:hAnsi="Palatino Linotype" w:cs="Palatino Linotype"/>
          <w:b/>
          <w:color w:val="000000" w:themeColor="text1"/>
        </w:rPr>
        <w:t>SUJETO OBLIGADO.</w:t>
      </w:r>
    </w:p>
    <w:p w14:paraId="78546FAB" w14:textId="77777777" w:rsidR="008E2AD5" w:rsidRPr="007A6D5F" w:rsidRDefault="008E2AD5" w:rsidP="007A6D5F">
      <w:pPr>
        <w:tabs>
          <w:tab w:val="left" w:pos="8080"/>
        </w:tabs>
        <w:spacing w:line="360" w:lineRule="auto"/>
        <w:contextualSpacing/>
        <w:jc w:val="both"/>
        <w:rPr>
          <w:rFonts w:ascii="Palatino Linotype" w:eastAsia="Palatino Linotype" w:hAnsi="Palatino Linotype" w:cs="Palatino Linotype"/>
          <w:b/>
          <w:color w:val="000000" w:themeColor="text1"/>
        </w:rPr>
      </w:pPr>
    </w:p>
    <w:p w14:paraId="5A4CF2F3" w14:textId="77777777" w:rsidR="008E2AD5" w:rsidRPr="007A6D5F" w:rsidRDefault="008E2AD5" w:rsidP="007A6D5F">
      <w:pPr>
        <w:shd w:val="clear" w:color="auto" w:fill="FFFFFF"/>
        <w:spacing w:line="360" w:lineRule="auto"/>
        <w:jc w:val="both"/>
        <w:rPr>
          <w:rFonts w:ascii="Palatino Linotype" w:hAnsi="Palatino Linotype"/>
          <w:color w:val="000000" w:themeColor="text1"/>
        </w:rPr>
      </w:pPr>
      <w:r w:rsidRPr="007A6D5F">
        <w:rPr>
          <w:rFonts w:ascii="Palatino Linotype" w:hAnsi="Palatino Linotype" w:cs="Arial"/>
          <w:b/>
          <w:color w:val="000000" w:themeColor="text1"/>
        </w:rPr>
        <w:t xml:space="preserve">CUARTO. </w:t>
      </w:r>
      <w:r w:rsidRPr="007A6D5F">
        <w:rPr>
          <w:rFonts w:ascii="Palatino Linotype" w:hAnsi="Palatino Linotype"/>
          <w:b/>
          <w:bCs/>
          <w:color w:val="000000" w:themeColor="text1"/>
          <w:lang w:val="es-ES"/>
        </w:rPr>
        <w:t>Notifíquese al</w:t>
      </w:r>
      <w:r w:rsidRPr="007A6D5F">
        <w:rPr>
          <w:rFonts w:ascii="Palatino Linotype" w:hAnsi="Palatino Linotype"/>
          <w:b/>
          <w:color w:val="000000" w:themeColor="text1"/>
        </w:rPr>
        <w:t xml:space="preserve"> RECURRENTE</w:t>
      </w:r>
      <w:r w:rsidRPr="007A6D5F">
        <w:rPr>
          <w:rFonts w:ascii="Palatino Linotype" w:hAnsi="Palatino Linotype"/>
          <w:color w:val="000000" w:themeColor="text1"/>
        </w:rPr>
        <w:t xml:space="preserve"> la presente resolución, </w:t>
      </w:r>
      <w:r w:rsidRPr="007A6D5F">
        <w:rPr>
          <w:rFonts w:ascii="Palatino Linotype" w:eastAsia="Palatino Linotype" w:hAnsi="Palatino Linotype" w:cs="Palatino Linotype"/>
          <w:color w:val="000000" w:themeColor="text1"/>
        </w:rPr>
        <w:t>vía Sistema de Acceso a la Información Mexiquense (SAIMEX).</w:t>
      </w:r>
    </w:p>
    <w:p w14:paraId="5511299F" w14:textId="77777777" w:rsidR="008E2AD5" w:rsidRPr="007A6D5F" w:rsidRDefault="008E2AD5" w:rsidP="007A6D5F">
      <w:pPr>
        <w:shd w:val="clear" w:color="auto" w:fill="FFFFFF"/>
        <w:spacing w:line="360" w:lineRule="auto"/>
        <w:jc w:val="both"/>
        <w:rPr>
          <w:rFonts w:ascii="Palatino Linotype" w:hAnsi="Palatino Linotype"/>
          <w:color w:val="000000" w:themeColor="text1"/>
        </w:rPr>
      </w:pPr>
    </w:p>
    <w:p w14:paraId="0E768E55" w14:textId="77777777" w:rsidR="008E2AD5" w:rsidRDefault="008E2AD5" w:rsidP="007A6D5F">
      <w:pPr>
        <w:spacing w:line="360" w:lineRule="auto"/>
        <w:jc w:val="both"/>
        <w:rPr>
          <w:rFonts w:ascii="Palatino Linotype" w:eastAsia="MS Mincho" w:hAnsi="Palatino Linotype"/>
          <w:color w:val="000000" w:themeColor="text1"/>
          <w:lang w:val="es-ES"/>
        </w:rPr>
      </w:pPr>
      <w:r w:rsidRPr="007A6D5F">
        <w:rPr>
          <w:rFonts w:ascii="Palatino Linotype" w:eastAsia="MS Mincho" w:hAnsi="Palatino Linotype"/>
          <w:b/>
          <w:color w:val="000000" w:themeColor="text1"/>
        </w:rPr>
        <w:t>QUINTO.</w:t>
      </w:r>
      <w:r w:rsidRPr="007A6D5F">
        <w:rPr>
          <w:rFonts w:ascii="Palatino Linotype" w:eastAsia="MS Mincho" w:hAnsi="Palatino Linotype"/>
          <w:color w:val="000000" w:themeColor="text1"/>
        </w:rPr>
        <w:t xml:space="preserve"> </w:t>
      </w:r>
      <w:r w:rsidRPr="007A6D5F">
        <w:rPr>
          <w:rFonts w:ascii="Palatino Linotype" w:eastAsia="MS Mincho" w:hAnsi="Palatino Linotype"/>
          <w:color w:val="000000" w:themeColor="text1"/>
          <w:lang w:val="es-ES"/>
        </w:rPr>
        <w:t xml:space="preserve">Se hace del conocimiento del </w:t>
      </w:r>
      <w:r w:rsidRPr="007A6D5F">
        <w:rPr>
          <w:rFonts w:ascii="Palatino Linotype" w:eastAsia="MS Mincho" w:hAnsi="Palatino Linotype"/>
          <w:b/>
          <w:color w:val="000000" w:themeColor="text1"/>
          <w:lang w:val="es-ES"/>
        </w:rPr>
        <w:t>RECURRENTE</w:t>
      </w:r>
      <w:r w:rsidRPr="007A6D5F">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A6D5F">
        <w:rPr>
          <w:rFonts w:ascii="Palatino Linotype" w:eastAsia="MS Mincho" w:hAnsi="Palatino Linotype"/>
          <w:bCs/>
          <w:color w:val="000000" w:themeColor="text1"/>
          <w:lang w:val="es-ES"/>
        </w:rPr>
        <w:t>vía juicio de amparo</w:t>
      </w:r>
      <w:r w:rsidRPr="007A6D5F">
        <w:rPr>
          <w:rFonts w:ascii="Palatino Linotype" w:eastAsia="MS Mincho" w:hAnsi="Palatino Linotype"/>
          <w:color w:val="000000" w:themeColor="text1"/>
          <w:lang w:val="es-ES"/>
        </w:rPr>
        <w:t xml:space="preserve"> en los términos de las leyes aplicables.</w:t>
      </w:r>
    </w:p>
    <w:p w14:paraId="35C82727" w14:textId="77777777" w:rsidR="007A6D5F" w:rsidRDefault="007A6D5F" w:rsidP="007A6D5F">
      <w:pPr>
        <w:spacing w:line="360" w:lineRule="auto"/>
        <w:jc w:val="both"/>
        <w:rPr>
          <w:rFonts w:ascii="Palatino Linotype" w:eastAsia="MS Mincho" w:hAnsi="Palatino Linotype"/>
          <w:color w:val="000000" w:themeColor="text1"/>
          <w:lang w:val="es-ES"/>
        </w:rPr>
      </w:pPr>
    </w:p>
    <w:p w14:paraId="5A92DD9B" w14:textId="77777777" w:rsidR="007A6D5F" w:rsidRPr="007A6D5F" w:rsidRDefault="007A6D5F" w:rsidP="007A6D5F">
      <w:pPr>
        <w:spacing w:line="360" w:lineRule="auto"/>
        <w:jc w:val="both"/>
        <w:rPr>
          <w:rFonts w:ascii="Palatino Linotype" w:eastAsia="MS Mincho" w:hAnsi="Palatino Linotype"/>
          <w:color w:val="000000" w:themeColor="text1"/>
          <w:lang w:val="es-ES"/>
        </w:rPr>
      </w:pPr>
    </w:p>
    <w:p w14:paraId="40FFDC92" w14:textId="77777777" w:rsidR="007A6D5F" w:rsidRPr="00444783" w:rsidRDefault="007A6D5F" w:rsidP="007A6D5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061C606"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11F68D0E"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3A8E0064"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74B1DFE8"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66E7B07B"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616A396C"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4329BCCD"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333CD2C6"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3F6EC8A7" w14:textId="77777777" w:rsidR="008E2AD5" w:rsidRPr="007A6D5F" w:rsidRDefault="008E2AD5" w:rsidP="007A6D5F">
      <w:pPr>
        <w:spacing w:before="240" w:after="360" w:line="360" w:lineRule="auto"/>
        <w:jc w:val="both"/>
        <w:rPr>
          <w:rFonts w:ascii="Palatino Linotype" w:hAnsi="Palatino Linotype"/>
          <w:color w:val="000000" w:themeColor="text1"/>
          <w:lang w:val="es-ES"/>
        </w:rPr>
      </w:pPr>
    </w:p>
    <w:p w14:paraId="18147687" w14:textId="77777777" w:rsidR="008E2AD5" w:rsidRPr="007A6D5F" w:rsidRDefault="008E2AD5" w:rsidP="007A6D5F">
      <w:pPr>
        <w:rPr>
          <w:rFonts w:ascii="Palatino Linotype" w:hAnsi="Palatino Linotype"/>
          <w:color w:val="000000" w:themeColor="text1"/>
        </w:rPr>
      </w:pPr>
    </w:p>
    <w:p w14:paraId="6413D3EF" w14:textId="77777777" w:rsidR="008E2AD5" w:rsidRPr="007A6D5F" w:rsidRDefault="008E2AD5" w:rsidP="007A6D5F">
      <w:pPr>
        <w:rPr>
          <w:rFonts w:ascii="Palatino Linotype" w:hAnsi="Palatino Linotype"/>
          <w:color w:val="000000" w:themeColor="text1"/>
        </w:rPr>
      </w:pPr>
    </w:p>
    <w:p w14:paraId="67B66F2F" w14:textId="77777777" w:rsidR="008E2AD5" w:rsidRPr="007A6D5F" w:rsidRDefault="008E2AD5" w:rsidP="007A6D5F">
      <w:pPr>
        <w:rPr>
          <w:rFonts w:ascii="Palatino Linotype" w:hAnsi="Palatino Linotype"/>
          <w:color w:val="000000" w:themeColor="text1"/>
        </w:rPr>
      </w:pPr>
    </w:p>
    <w:p w14:paraId="5CD44579" w14:textId="77777777" w:rsidR="00B91EB7" w:rsidRPr="007A6D5F" w:rsidRDefault="00B91EB7" w:rsidP="007A6D5F">
      <w:pPr>
        <w:rPr>
          <w:rFonts w:ascii="Palatino Linotype" w:hAnsi="Palatino Linotype"/>
          <w:color w:val="000000" w:themeColor="text1"/>
        </w:rPr>
      </w:pPr>
    </w:p>
    <w:sectPr w:rsidR="00B91EB7" w:rsidRPr="007A6D5F" w:rsidSect="00B13690">
      <w:headerReference w:type="even" r:id="rId13"/>
      <w:headerReference w:type="default" r:id="rId14"/>
      <w:footerReference w:type="default" r:id="rId15"/>
      <w:headerReference w:type="first" r:id="rId16"/>
      <w:footerReference w:type="first" r:id="rId17"/>
      <w:pgSz w:w="12240" w:h="15840"/>
      <w:pgMar w:top="80" w:right="1041"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D6D8C" w14:textId="77777777" w:rsidR="00FC3F0A" w:rsidRDefault="00FC3F0A" w:rsidP="008E2AD5">
      <w:r>
        <w:separator/>
      </w:r>
    </w:p>
  </w:endnote>
  <w:endnote w:type="continuationSeparator" w:id="0">
    <w:p w14:paraId="13C2DE3C" w14:textId="77777777" w:rsidR="00FC3F0A" w:rsidRDefault="00FC3F0A" w:rsidP="008E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32B8D3F7" w14:textId="77777777" w:rsidR="00AE1E74" w:rsidRDefault="00AE1E74">
            <w:pPr>
              <w:pStyle w:val="Piedepgina"/>
              <w:jc w:val="right"/>
            </w:pPr>
          </w:p>
          <w:p w14:paraId="77A87847" w14:textId="77777777" w:rsidR="00AE1E74" w:rsidRDefault="00AE1E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500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500E">
              <w:rPr>
                <w:b/>
                <w:bCs/>
                <w:noProof/>
              </w:rPr>
              <w:t>15</w:t>
            </w:r>
            <w:r>
              <w:rPr>
                <w:b/>
                <w:bCs/>
                <w:sz w:val="24"/>
                <w:szCs w:val="24"/>
              </w:rPr>
              <w:fldChar w:fldCharType="end"/>
            </w:r>
          </w:p>
        </w:sdtContent>
      </w:sdt>
    </w:sdtContent>
  </w:sdt>
  <w:p w14:paraId="151B3BEC" w14:textId="77777777" w:rsidR="00AE1E74" w:rsidRDefault="00AE1E74">
    <w:pPr>
      <w:pStyle w:val="Piedepgina"/>
    </w:pPr>
  </w:p>
  <w:p w14:paraId="50D69796" w14:textId="77777777" w:rsidR="00AE1E74" w:rsidRDefault="00AE1E74"/>
  <w:p w14:paraId="538240F0" w14:textId="77777777" w:rsidR="00AE1E74" w:rsidRDefault="00AE1E74"/>
  <w:p w14:paraId="47022329" w14:textId="77777777" w:rsidR="00AE1E74" w:rsidRDefault="00AE1E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4FC24BDB" w14:textId="77777777" w:rsidR="00AE1E74" w:rsidRDefault="00AE1E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50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500E">
              <w:rPr>
                <w:b/>
                <w:bCs/>
                <w:noProof/>
              </w:rPr>
              <w:t>15</w:t>
            </w:r>
            <w:r>
              <w:rPr>
                <w:b/>
                <w:bCs/>
                <w:sz w:val="24"/>
                <w:szCs w:val="24"/>
              </w:rPr>
              <w:fldChar w:fldCharType="end"/>
            </w:r>
          </w:p>
        </w:sdtContent>
      </w:sdt>
    </w:sdtContent>
  </w:sdt>
  <w:p w14:paraId="6BE4FA48" w14:textId="77777777" w:rsidR="00AE1E74" w:rsidRDefault="00AE1E74">
    <w:pPr>
      <w:pStyle w:val="Piedepgina"/>
    </w:pPr>
  </w:p>
  <w:p w14:paraId="4A62814F" w14:textId="77777777" w:rsidR="00AE1E74" w:rsidRDefault="00AE1E74"/>
  <w:p w14:paraId="400795EE" w14:textId="77777777" w:rsidR="00AE1E74" w:rsidRDefault="00AE1E74"/>
  <w:p w14:paraId="7E0FAA51" w14:textId="77777777" w:rsidR="00AE1E74" w:rsidRDefault="00AE1E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66DC" w14:textId="77777777" w:rsidR="00FC3F0A" w:rsidRDefault="00FC3F0A" w:rsidP="008E2AD5">
      <w:r>
        <w:separator/>
      </w:r>
    </w:p>
  </w:footnote>
  <w:footnote w:type="continuationSeparator" w:id="0">
    <w:p w14:paraId="7BF8B97B" w14:textId="77777777" w:rsidR="00FC3F0A" w:rsidRDefault="00FC3F0A" w:rsidP="008E2AD5">
      <w:r>
        <w:continuationSeparator/>
      </w:r>
    </w:p>
  </w:footnote>
  <w:footnote w:id="1">
    <w:p w14:paraId="2BB8DE7C" w14:textId="77777777" w:rsidR="00AE1E74" w:rsidRDefault="00AE1E74" w:rsidP="008E2AD5">
      <w:pPr>
        <w:pStyle w:val="Textonotapie"/>
      </w:pPr>
      <w:r>
        <w:rPr>
          <w:rStyle w:val="Refdenotaalpie"/>
        </w:rPr>
        <w:footnoteRef/>
      </w:r>
      <w:r>
        <w:t xml:space="preserve"> Artículo 150. Ley de Transparencia y Acceso a la Información Pública del Estado de México y Municipios.</w:t>
      </w:r>
    </w:p>
    <w:p w14:paraId="6E3C048D" w14:textId="77777777" w:rsidR="00AE1E74" w:rsidRDefault="00AE1E74" w:rsidP="008E2AD5">
      <w:pPr>
        <w:pStyle w:val="Textonotapie"/>
      </w:pPr>
      <w:r>
        <w:t>Artículo 151. Ibídem.</w:t>
      </w:r>
    </w:p>
  </w:footnote>
  <w:footnote w:id="2">
    <w:p w14:paraId="0F877655" w14:textId="77777777" w:rsidR="00AE1E74" w:rsidRDefault="00AE1E74" w:rsidP="008E2AD5">
      <w:pPr>
        <w:pStyle w:val="Textonotapie"/>
      </w:pPr>
      <w:r>
        <w:rPr>
          <w:rStyle w:val="Refdenotaalpie"/>
        </w:rPr>
        <w:footnoteRef/>
      </w:r>
      <w:r>
        <w:t xml:space="preserve"> Fracción IV. Artículo 53. Ibídem.</w:t>
      </w:r>
    </w:p>
    <w:p w14:paraId="5AD35DF0" w14:textId="77777777" w:rsidR="00AE1E74" w:rsidRDefault="00AE1E74" w:rsidP="008E2A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F714" w14:textId="77777777" w:rsidR="00AE1E74" w:rsidRDefault="00FC3F0A">
    <w:pPr>
      <w:pStyle w:val="Encabezado"/>
    </w:pPr>
    <w:r>
      <w:rPr>
        <w:noProof/>
        <w:lang w:eastAsia="es-MX"/>
      </w:rPr>
      <w:pict w14:anchorId="3D127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14:paraId="4A176C2C" w14:textId="77777777" w:rsidR="00AE1E74" w:rsidRDefault="00AE1E74"/>
  <w:p w14:paraId="7F9D9D67" w14:textId="77777777" w:rsidR="00AE1E74" w:rsidRDefault="00AE1E74"/>
  <w:p w14:paraId="5CAC69A2" w14:textId="77777777" w:rsidR="00AE1E74" w:rsidRDefault="00AE1E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843"/>
      <w:gridCol w:w="8080"/>
    </w:tblGrid>
    <w:tr w:rsidR="00AE1E74" w14:paraId="1E027D03" w14:textId="77777777" w:rsidTr="007A6D5F">
      <w:trPr>
        <w:trHeight w:val="1435"/>
      </w:trPr>
      <w:tc>
        <w:tcPr>
          <w:tcW w:w="1843" w:type="dxa"/>
          <w:shd w:val="clear" w:color="auto" w:fill="auto"/>
        </w:tcPr>
        <w:p w14:paraId="60EDCA73" w14:textId="77777777" w:rsidR="00AE1E74" w:rsidRDefault="00AE1E7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080" w:type="dxa"/>
          <w:shd w:val="clear" w:color="auto" w:fill="auto"/>
        </w:tcPr>
        <w:tbl>
          <w:tblPr>
            <w:tblStyle w:val="Tablaconcuadrcula"/>
            <w:tblW w:w="6661" w:type="dxa"/>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3969"/>
          </w:tblGrid>
          <w:tr w:rsidR="00AE1E74" w14:paraId="2F0BEDC7" w14:textId="77777777" w:rsidTr="00B13690">
            <w:trPr>
              <w:trHeight w:val="338"/>
            </w:trPr>
            <w:tc>
              <w:tcPr>
                <w:tcW w:w="2692" w:type="dxa"/>
              </w:tcPr>
              <w:p w14:paraId="236AF649" w14:textId="77777777" w:rsidR="00AE1E74" w:rsidRPr="007A6D5F" w:rsidRDefault="00AE1E74" w:rsidP="007A6D5F">
                <w:pPr>
                  <w:tabs>
                    <w:tab w:val="right" w:pos="8838"/>
                  </w:tabs>
                  <w:ind w:right="-105"/>
                  <w:rPr>
                    <w:rFonts w:ascii="Palatino Linotype" w:eastAsia="Calibri" w:hAnsi="Palatino Linotype" w:cs="Tahoma"/>
                    <w:b/>
                    <w:lang w:eastAsia="en-US"/>
                  </w:rPr>
                </w:pPr>
                <w:r w:rsidRPr="007A6D5F">
                  <w:rPr>
                    <w:rFonts w:ascii="Palatino Linotype" w:eastAsia="Calibri" w:hAnsi="Palatino Linotype" w:cs="Tahoma"/>
                    <w:b/>
                    <w:lang w:eastAsia="en-US"/>
                  </w:rPr>
                  <w:t>Recurso de Revisión:</w:t>
                </w:r>
              </w:p>
            </w:tc>
            <w:tc>
              <w:tcPr>
                <w:tcW w:w="3969" w:type="dxa"/>
              </w:tcPr>
              <w:p w14:paraId="4AA4CAFB" w14:textId="77777777" w:rsidR="00AE1E74" w:rsidRPr="007A6D5F" w:rsidRDefault="00AE1E74" w:rsidP="007A6D5F">
                <w:pPr>
                  <w:tabs>
                    <w:tab w:val="right" w:pos="8838"/>
                  </w:tabs>
                  <w:ind w:right="-105" w:hanging="101"/>
                  <w:jc w:val="both"/>
                  <w:rPr>
                    <w:rFonts w:ascii="Palatino Linotype" w:eastAsia="Calibri" w:hAnsi="Palatino Linotype" w:cs="Tahoma"/>
                    <w:bCs/>
                    <w:lang w:eastAsia="en-US"/>
                  </w:rPr>
                </w:pPr>
                <w:r w:rsidRPr="007A6D5F">
                  <w:rPr>
                    <w:rFonts w:ascii="Palatino Linotype" w:eastAsia="Calibri" w:hAnsi="Palatino Linotype" w:cs="Tahoma"/>
                    <w:lang w:eastAsia="en-US"/>
                  </w:rPr>
                  <w:t>09398/INFOEM/IP/RR/2025</w:t>
                </w:r>
              </w:p>
            </w:tc>
          </w:tr>
          <w:tr w:rsidR="00AE1E74" w14:paraId="3C79F109" w14:textId="77777777" w:rsidTr="00B13690">
            <w:trPr>
              <w:trHeight w:val="283"/>
            </w:trPr>
            <w:tc>
              <w:tcPr>
                <w:tcW w:w="2692" w:type="dxa"/>
              </w:tcPr>
              <w:p w14:paraId="77ADC906" w14:textId="77777777" w:rsidR="00AE1E74" w:rsidRPr="007A6D5F" w:rsidRDefault="00AE1E74" w:rsidP="007A6D5F">
                <w:pPr>
                  <w:tabs>
                    <w:tab w:val="right" w:pos="8838"/>
                  </w:tabs>
                  <w:ind w:right="-105"/>
                  <w:rPr>
                    <w:rFonts w:ascii="Palatino Linotype" w:eastAsia="Calibri" w:hAnsi="Palatino Linotype" w:cs="Tahoma"/>
                    <w:b/>
                    <w:lang w:eastAsia="en-US"/>
                  </w:rPr>
                </w:pPr>
                <w:bookmarkStart w:id="17" w:name="_Hlk33010189"/>
                <w:r w:rsidRPr="007A6D5F">
                  <w:rPr>
                    <w:rFonts w:ascii="Palatino Linotype" w:eastAsia="Calibri" w:hAnsi="Palatino Linotype" w:cs="Tahoma"/>
                    <w:b/>
                    <w:lang w:eastAsia="en-US"/>
                  </w:rPr>
                  <w:t>Sujeto Obligado:</w:t>
                </w:r>
              </w:p>
            </w:tc>
            <w:tc>
              <w:tcPr>
                <w:tcW w:w="3969" w:type="dxa"/>
              </w:tcPr>
              <w:p w14:paraId="6105F44C" w14:textId="77777777" w:rsidR="00AE1E74" w:rsidRPr="007A6D5F" w:rsidRDefault="00AE1E74" w:rsidP="007A6D5F">
                <w:pPr>
                  <w:tabs>
                    <w:tab w:val="left" w:pos="2834"/>
                    <w:tab w:val="right" w:pos="8838"/>
                  </w:tabs>
                  <w:ind w:left="-113" w:right="-107"/>
                  <w:jc w:val="both"/>
                  <w:rPr>
                    <w:rFonts w:ascii="Palatino Linotype" w:eastAsia="Calibri" w:hAnsi="Palatino Linotype" w:cs="Tahoma"/>
                    <w:lang w:eastAsia="en-US"/>
                  </w:rPr>
                </w:pPr>
                <w:r w:rsidRPr="007A6D5F">
                  <w:rPr>
                    <w:rFonts w:ascii="Palatino Linotype" w:eastAsia="Calibri" w:hAnsi="Palatino Linotype" w:cs="Arial"/>
                    <w:bCs/>
                    <w:lang w:val="es-MX"/>
                  </w:rPr>
                  <w:t>Ayuntamiento de Toluca</w:t>
                </w:r>
              </w:p>
            </w:tc>
          </w:tr>
          <w:bookmarkEnd w:id="17"/>
          <w:tr w:rsidR="00AE1E74" w14:paraId="207AA506" w14:textId="77777777" w:rsidTr="00B13690">
            <w:trPr>
              <w:trHeight w:val="283"/>
            </w:trPr>
            <w:tc>
              <w:tcPr>
                <w:tcW w:w="2692" w:type="dxa"/>
              </w:tcPr>
              <w:p w14:paraId="2D20AF8D" w14:textId="77777777" w:rsidR="00AE1E74" w:rsidRPr="007A6D5F" w:rsidRDefault="00AE1E74" w:rsidP="007A6D5F">
                <w:pPr>
                  <w:tabs>
                    <w:tab w:val="right" w:pos="8838"/>
                  </w:tabs>
                  <w:ind w:right="-105"/>
                  <w:rPr>
                    <w:rFonts w:ascii="Palatino Linotype" w:eastAsia="Calibri" w:hAnsi="Palatino Linotype" w:cs="Tahoma"/>
                    <w:b/>
                    <w:lang w:eastAsia="en-US"/>
                  </w:rPr>
                </w:pPr>
                <w:r w:rsidRPr="007A6D5F">
                  <w:rPr>
                    <w:rFonts w:ascii="Palatino Linotype" w:eastAsia="Calibri" w:hAnsi="Palatino Linotype" w:cs="Tahoma"/>
                    <w:b/>
                    <w:lang w:eastAsia="en-US"/>
                  </w:rPr>
                  <w:t>Comisionada Ponente:</w:t>
                </w:r>
              </w:p>
            </w:tc>
            <w:tc>
              <w:tcPr>
                <w:tcW w:w="3969" w:type="dxa"/>
              </w:tcPr>
              <w:p w14:paraId="59FB806C" w14:textId="77777777" w:rsidR="00AE1E74" w:rsidRPr="007A6D5F" w:rsidRDefault="00AE1E74" w:rsidP="007A6D5F">
                <w:pPr>
                  <w:tabs>
                    <w:tab w:val="right" w:pos="8838"/>
                  </w:tabs>
                  <w:ind w:left="-113" w:right="-105"/>
                  <w:jc w:val="both"/>
                  <w:rPr>
                    <w:rFonts w:ascii="Palatino Linotype" w:eastAsia="Calibri" w:hAnsi="Palatino Linotype" w:cs="Tahoma"/>
                    <w:b/>
                    <w:lang w:eastAsia="en-US"/>
                  </w:rPr>
                </w:pPr>
                <w:r w:rsidRPr="007A6D5F">
                  <w:rPr>
                    <w:rFonts w:ascii="Palatino Linotype" w:eastAsia="Calibri" w:hAnsi="Palatino Linotype" w:cs="Tahoma"/>
                    <w:lang w:eastAsia="en-US"/>
                  </w:rPr>
                  <w:t>María del Rosario Mejía Ayala</w:t>
                </w:r>
              </w:p>
            </w:tc>
          </w:tr>
        </w:tbl>
        <w:p w14:paraId="1C199F57" w14:textId="77777777" w:rsidR="00AE1E74" w:rsidRDefault="00AE1E74">
          <w:pPr>
            <w:tabs>
              <w:tab w:val="right" w:pos="8838"/>
            </w:tabs>
            <w:ind w:left="-28"/>
            <w:jc w:val="both"/>
            <w:rPr>
              <w:rFonts w:ascii="Arial" w:eastAsia="Calibri" w:hAnsi="Arial" w:cs="Arial"/>
              <w:b/>
              <w:sz w:val="22"/>
              <w:szCs w:val="22"/>
              <w:lang w:eastAsia="en-US"/>
            </w:rPr>
          </w:pPr>
        </w:p>
      </w:tc>
    </w:tr>
  </w:tbl>
  <w:p w14:paraId="60829C9A" w14:textId="77777777" w:rsidR="00AE1E74" w:rsidRDefault="00FC3F0A" w:rsidP="00874DBE">
    <w:pPr>
      <w:pStyle w:val="Encabezado"/>
      <w:rPr>
        <w:sz w:val="14"/>
      </w:rPr>
    </w:pPr>
    <w:r>
      <w:rPr>
        <w:noProof/>
        <w:sz w:val="14"/>
        <w:lang w:eastAsia="es-MX"/>
      </w:rPr>
      <w:pict w14:anchorId="091B0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57.4pt;margin-top:-133.55pt;width:663.5pt;height:12in;z-index:-25165875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60"/>
      <w:gridCol w:w="8363"/>
    </w:tblGrid>
    <w:tr w:rsidR="00AE1E74" w14:paraId="039D4838" w14:textId="77777777" w:rsidTr="007A6D5F">
      <w:trPr>
        <w:trHeight w:val="1435"/>
      </w:trPr>
      <w:tc>
        <w:tcPr>
          <w:tcW w:w="1560" w:type="dxa"/>
          <w:shd w:val="clear" w:color="auto" w:fill="auto"/>
        </w:tcPr>
        <w:p w14:paraId="32CF2FE9" w14:textId="77777777" w:rsidR="00AE1E74" w:rsidRDefault="00AE1E74">
          <w:pPr>
            <w:tabs>
              <w:tab w:val="right" w:pos="4273"/>
            </w:tabs>
            <w:rPr>
              <w:rFonts w:ascii="Garamond" w:eastAsia="Calibri" w:hAnsi="Garamond"/>
              <w:sz w:val="22"/>
              <w:szCs w:val="22"/>
              <w:lang w:eastAsia="en-US"/>
            </w:rPr>
          </w:pPr>
        </w:p>
      </w:tc>
      <w:tc>
        <w:tcPr>
          <w:tcW w:w="8363" w:type="dxa"/>
          <w:shd w:val="clear" w:color="auto" w:fill="auto"/>
        </w:tcPr>
        <w:tbl>
          <w:tblPr>
            <w:tblStyle w:val="Tablaconcuadrcula"/>
            <w:tblW w:w="10061"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110"/>
            <w:gridCol w:w="3402"/>
          </w:tblGrid>
          <w:tr w:rsidR="00AE1E74" w14:paraId="0F1D0750" w14:textId="77777777" w:rsidTr="007A6D5F">
            <w:trPr>
              <w:trHeight w:val="144"/>
            </w:trPr>
            <w:tc>
              <w:tcPr>
                <w:tcW w:w="2549" w:type="dxa"/>
              </w:tcPr>
              <w:p w14:paraId="516DD9CE" w14:textId="77777777" w:rsidR="00AE1E74" w:rsidRPr="007A6D5F" w:rsidRDefault="00AE1E74" w:rsidP="007A6D5F">
                <w:pPr>
                  <w:tabs>
                    <w:tab w:val="right" w:pos="8838"/>
                  </w:tabs>
                  <w:ind w:left="-74" w:right="-105"/>
                  <w:rPr>
                    <w:rFonts w:ascii="Palatino Linotype" w:eastAsia="Calibri" w:hAnsi="Palatino Linotype" w:cs="Tahoma"/>
                    <w:b/>
                    <w:lang w:eastAsia="en-US"/>
                  </w:rPr>
                </w:pPr>
                <w:bookmarkStart w:id="18" w:name="_Hlk12526980"/>
                <w:r w:rsidRPr="007A6D5F">
                  <w:rPr>
                    <w:rFonts w:ascii="Palatino Linotype" w:eastAsia="Calibri" w:hAnsi="Palatino Linotype" w:cs="Tahoma"/>
                    <w:b/>
                    <w:lang w:eastAsia="en-US"/>
                  </w:rPr>
                  <w:t>Recurso de Revisión:</w:t>
                </w:r>
              </w:p>
            </w:tc>
            <w:tc>
              <w:tcPr>
                <w:tcW w:w="4110" w:type="dxa"/>
              </w:tcPr>
              <w:p w14:paraId="7E499DB5" w14:textId="77777777" w:rsidR="00AE1E74" w:rsidRPr="007A6D5F" w:rsidRDefault="00AE1E74" w:rsidP="007A6D5F">
                <w:pPr>
                  <w:tabs>
                    <w:tab w:val="right" w:pos="8838"/>
                  </w:tabs>
                  <w:ind w:left="-3" w:right="-105"/>
                  <w:jc w:val="both"/>
                  <w:rPr>
                    <w:rFonts w:ascii="Palatino Linotype" w:eastAsia="Calibri" w:hAnsi="Palatino Linotype" w:cs="Tahoma"/>
                    <w:lang w:eastAsia="en-US"/>
                  </w:rPr>
                </w:pPr>
                <w:r w:rsidRPr="007A6D5F">
                  <w:rPr>
                    <w:rFonts w:ascii="Palatino Linotype" w:eastAsia="Calibri" w:hAnsi="Palatino Linotype" w:cs="Tahoma"/>
                    <w:lang w:eastAsia="en-US"/>
                  </w:rPr>
                  <w:t xml:space="preserve">09398/INFOEM/IP/RR/2025 </w:t>
                </w:r>
              </w:p>
            </w:tc>
            <w:tc>
              <w:tcPr>
                <w:tcW w:w="3402" w:type="dxa"/>
              </w:tcPr>
              <w:p w14:paraId="69341BD7" w14:textId="77777777" w:rsidR="00AE1E74" w:rsidRDefault="00AE1E74">
                <w:pPr>
                  <w:tabs>
                    <w:tab w:val="right" w:pos="8838"/>
                  </w:tabs>
                  <w:ind w:left="-74" w:right="-105"/>
                  <w:jc w:val="both"/>
                  <w:rPr>
                    <w:rFonts w:ascii="Palatino Linotype" w:eastAsia="Calibri" w:hAnsi="Palatino Linotype" w:cs="Tahoma"/>
                    <w:bCs/>
                    <w:sz w:val="22"/>
                    <w:szCs w:val="22"/>
                    <w:lang w:eastAsia="en-US"/>
                  </w:rPr>
                </w:pPr>
              </w:p>
            </w:tc>
          </w:tr>
          <w:tr w:rsidR="00AE1E74" w14:paraId="1E580F32" w14:textId="77777777" w:rsidTr="007A6D5F">
            <w:trPr>
              <w:trHeight w:val="144"/>
            </w:trPr>
            <w:tc>
              <w:tcPr>
                <w:tcW w:w="2549" w:type="dxa"/>
              </w:tcPr>
              <w:p w14:paraId="67AE335E" w14:textId="77777777" w:rsidR="00AE1E74" w:rsidRPr="007A6D5F" w:rsidRDefault="00AE1E74" w:rsidP="007A6D5F">
                <w:pPr>
                  <w:tabs>
                    <w:tab w:val="right" w:pos="8838"/>
                  </w:tabs>
                  <w:ind w:left="-74" w:right="-105"/>
                  <w:rPr>
                    <w:rFonts w:ascii="Palatino Linotype" w:eastAsia="Calibri" w:hAnsi="Palatino Linotype" w:cs="Tahoma"/>
                    <w:b/>
                    <w:lang w:eastAsia="en-US"/>
                  </w:rPr>
                </w:pPr>
                <w:bookmarkStart w:id="19" w:name="_Hlk10641523"/>
                <w:bookmarkEnd w:id="18"/>
                <w:r w:rsidRPr="007A6D5F">
                  <w:rPr>
                    <w:rFonts w:ascii="Palatino Linotype" w:eastAsia="Calibri" w:hAnsi="Palatino Linotype" w:cs="Tahoma"/>
                    <w:b/>
                    <w:lang w:eastAsia="en-US"/>
                  </w:rPr>
                  <w:t>Recurrente:</w:t>
                </w:r>
              </w:p>
            </w:tc>
            <w:tc>
              <w:tcPr>
                <w:tcW w:w="4110" w:type="dxa"/>
              </w:tcPr>
              <w:p w14:paraId="20F59CE7" w14:textId="77777777" w:rsidR="00AE1E74" w:rsidRPr="007A6D5F" w:rsidRDefault="00AE1E74" w:rsidP="007A6D5F">
                <w:pPr>
                  <w:tabs>
                    <w:tab w:val="left" w:pos="3122"/>
                    <w:tab w:val="right" w:pos="8838"/>
                  </w:tabs>
                  <w:ind w:right="178"/>
                  <w:jc w:val="both"/>
                  <w:rPr>
                    <w:rFonts w:ascii="Palatino Linotype" w:eastAsia="Calibri" w:hAnsi="Palatino Linotype" w:cs="Tahoma"/>
                    <w:lang w:eastAsia="en-US"/>
                  </w:rPr>
                </w:pPr>
              </w:p>
            </w:tc>
            <w:tc>
              <w:tcPr>
                <w:tcW w:w="3402" w:type="dxa"/>
              </w:tcPr>
              <w:p w14:paraId="09911826" w14:textId="77777777" w:rsidR="00AE1E74" w:rsidRDefault="00AE1E74" w:rsidP="00874DBE">
                <w:pPr>
                  <w:tabs>
                    <w:tab w:val="left" w:pos="3122"/>
                    <w:tab w:val="right" w:pos="8838"/>
                  </w:tabs>
                  <w:ind w:right="-105"/>
                  <w:jc w:val="both"/>
                  <w:rPr>
                    <w:rFonts w:ascii="Palatino Linotype" w:eastAsia="Calibri" w:hAnsi="Palatino Linotype" w:cs="Tahoma"/>
                    <w:sz w:val="22"/>
                    <w:szCs w:val="22"/>
                    <w:lang w:eastAsia="en-US"/>
                  </w:rPr>
                </w:pPr>
              </w:p>
            </w:tc>
          </w:tr>
          <w:bookmarkEnd w:id="19"/>
          <w:tr w:rsidR="00AE1E74" w14:paraId="08EE051D" w14:textId="77777777" w:rsidTr="007A6D5F">
            <w:trPr>
              <w:trHeight w:val="283"/>
            </w:trPr>
            <w:tc>
              <w:tcPr>
                <w:tcW w:w="2549" w:type="dxa"/>
              </w:tcPr>
              <w:p w14:paraId="334BBD24" w14:textId="77777777" w:rsidR="00AE1E74" w:rsidRPr="007A6D5F" w:rsidRDefault="00AE1E74" w:rsidP="007A6D5F">
                <w:pPr>
                  <w:tabs>
                    <w:tab w:val="right" w:pos="8838"/>
                  </w:tabs>
                  <w:ind w:left="-74" w:right="-105"/>
                  <w:rPr>
                    <w:rFonts w:ascii="Palatino Linotype" w:eastAsia="Calibri" w:hAnsi="Palatino Linotype" w:cs="Tahoma"/>
                    <w:b/>
                    <w:lang w:eastAsia="en-US"/>
                  </w:rPr>
                </w:pPr>
                <w:r w:rsidRPr="007A6D5F">
                  <w:rPr>
                    <w:rFonts w:ascii="Palatino Linotype" w:eastAsia="Calibri" w:hAnsi="Palatino Linotype" w:cs="Tahoma"/>
                    <w:b/>
                    <w:lang w:eastAsia="en-US"/>
                  </w:rPr>
                  <w:t>Sujeto Obligado:</w:t>
                </w:r>
              </w:p>
            </w:tc>
            <w:tc>
              <w:tcPr>
                <w:tcW w:w="4110" w:type="dxa"/>
              </w:tcPr>
              <w:p w14:paraId="7BA3EEF5" w14:textId="77777777" w:rsidR="00AE1E74" w:rsidRPr="007A6D5F" w:rsidRDefault="00AE1E74" w:rsidP="007A6D5F">
                <w:pPr>
                  <w:tabs>
                    <w:tab w:val="left" w:pos="2834"/>
                    <w:tab w:val="right" w:pos="8838"/>
                  </w:tabs>
                  <w:ind w:left="-3" w:right="-105"/>
                  <w:jc w:val="both"/>
                  <w:rPr>
                    <w:rFonts w:ascii="Palatino Linotype" w:eastAsia="Calibri" w:hAnsi="Palatino Linotype" w:cs="Tahoma"/>
                    <w:lang w:eastAsia="en-US"/>
                  </w:rPr>
                </w:pPr>
                <w:r w:rsidRPr="007A6D5F">
                  <w:rPr>
                    <w:rFonts w:ascii="Palatino Linotype" w:eastAsia="Calibri" w:hAnsi="Palatino Linotype" w:cs="Arial"/>
                    <w:bCs/>
                    <w:lang w:val="es-MX"/>
                  </w:rPr>
                  <w:t>Ayuntamiento de Toluca</w:t>
                </w:r>
              </w:p>
            </w:tc>
            <w:tc>
              <w:tcPr>
                <w:tcW w:w="3402" w:type="dxa"/>
              </w:tcPr>
              <w:p w14:paraId="5B1327E3" w14:textId="77777777" w:rsidR="00AE1E74" w:rsidRDefault="00AE1E74">
                <w:pPr>
                  <w:tabs>
                    <w:tab w:val="left" w:pos="2834"/>
                    <w:tab w:val="right" w:pos="8838"/>
                  </w:tabs>
                  <w:ind w:left="-74" w:right="-105"/>
                  <w:jc w:val="both"/>
                  <w:rPr>
                    <w:rFonts w:ascii="Palatino Linotype" w:eastAsia="Calibri" w:hAnsi="Palatino Linotype" w:cs="Tahoma"/>
                    <w:sz w:val="22"/>
                    <w:szCs w:val="22"/>
                    <w:lang w:eastAsia="en-US"/>
                  </w:rPr>
                </w:pPr>
              </w:p>
            </w:tc>
          </w:tr>
          <w:tr w:rsidR="00AE1E74" w14:paraId="5DF92CB6" w14:textId="77777777" w:rsidTr="007A6D5F">
            <w:trPr>
              <w:trHeight w:val="283"/>
            </w:trPr>
            <w:tc>
              <w:tcPr>
                <w:tcW w:w="2549" w:type="dxa"/>
              </w:tcPr>
              <w:p w14:paraId="2E46CE40" w14:textId="77777777" w:rsidR="00AE1E74" w:rsidRPr="007A6D5F" w:rsidRDefault="00AE1E74" w:rsidP="007A6D5F">
                <w:pPr>
                  <w:tabs>
                    <w:tab w:val="right" w:pos="8838"/>
                  </w:tabs>
                  <w:ind w:left="-74" w:right="-105"/>
                  <w:rPr>
                    <w:rFonts w:ascii="Palatino Linotype" w:eastAsia="Calibri" w:hAnsi="Palatino Linotype" w:cs="Tahoma"/>
                    <w:b/>
                    <w:lang w:eastAsia="en-US"/>
                  </w:rPr>
                </w:pPr>
                <w:r w:rsidRPr="007A6D5F">
                  <w:rPr>
                    <w:rFonts w:ascii="Palatino Linotype" w:eastAsia="Calibri" w:hAnsi="Palatino Linotype" w:cs="Tahoma"/>
                    <w:b/>
                    <w:lang w:eastAsia="en-US"/>
                  </w:rPr>
                  <w:t>Comisionada Ponente:</w:t>
                </w:r>
              </w:p>
            </w:tc>
            <w:tc>
              <w:tcPr>
                <w:tcW w:w="4110" w:type="dxa"/>
              </w:tcPr>
              <w:p w14:paraId="6D63473D" w14:textId="77777777" w:rsidR="00AE1E74" w:rsidRPr="007A6D5F" w:rsidRDefault="00AE1E74" w:rsidP="007A6D5F">
                <w:pPr>
                  <w:tabs>
                    <w:tab w:val="right" w:pos="8838"/>
                  </w:tabs>
                  <w:ind w:left="-3" w:right="-105"/>
                  <w:jc w:val="both"/>
                  <w:rPr>
                    <w:rFonts w:ascii="Palatino Linotype" w:eastAsia="Calibri" w:hAnsi="Palatino Linotype" w:cs="Tahoma"/>
                    <w:lang w:eastAsia="en-US"/>
                  </w:rPr>
                </w:pPr>
                <w:r w:rsidRPr="007A6D5F">
                  <w:rPr>
                    <w:rFonts w:ascii="Palatino Linotype" w:eastAsia="Calibri" w:hAnsi="Palatino Linotype" w:cs="Tahoma"/>
                    <w:lang w:eastAsia="en-US"/>
                  </w:rPr>
                  <w:t>María del Rosario Mejía Ayala</w:t>
                </w:r>
              </w:p>
            </w:tc>
            <w:tc>
              <w:tcPr>
                <w:tcW w:w="3402" w:type="dxa"/>
              </w:tcPr>
              <w:p w14:paraId="14B0CEC6" w14:textId="77777777" w:rsidR="00AE1E74" w:rsidRDefault="00AE1E74">
                <w:pPr>
                  <w:tabs>
                    <w:tab w:val="right" w:pos="8838"/>
                  </w:tabs>
                  <w:ind w:left="-74" w:right="-105"/>
                  <w:jc w:val="both"/>
                  <w:rPr>
                    <w:rFonts w:ascii="Palatino Linotype" w:eastAsia="Calibri" w:hAnsi="Palatino Linotype" w:cs="Tahoma"/>
                    <w:sz w:val="22"/>
                    <w:szCs w:val="22"/>
                    <w:lang w:eastAsia="en-US"/>
                  </w:rPr>
                </w:pPr>
              </w:p>
            </w:tc>
          </w:tr>
        </w:tbl>
        <w:p w14:paraId="3B353775" w14:textId="77777777" w:rsidR="00AE1E74" w:rsidRDefault="00AE1E74">
          <w:pPr>
            <w:tabs>
              <w:tab w:val="right" w:pos="8838"/>
            </w:tabs>
            <w:ind w:left="-28"/>
            <w:jc w:val="both"/>
            <w:rPr>
              <w:rFonts w:ascii="Arial" w:eastAsia="Calibri" w:hAnsi="Arial" w:cs="Arial"/>
              <w:b/>
              <w:sz w:val="22"/>
              <w:szCs w:val="22"/>
              <w:lang w:eastAsia="en-US"/>
            </w:rPr>
          </w:pPr>
        </w:p>
      </w:tc>
    </w:tr>
  </w:tbl>
  <w:p w14:paraId="43E82F1C" w14:textId="77777777" w:rsidR="00AE1E74" w:rsidRDefault="00FC3F0A" w:rsidP="00874DBE">
    <w:pPr>
      <w:pStyle w:val="Encabezado"/>
      <w:tabs>
        <w:tab w:val="clear" w:pos="4419"/>
        <w:tab w:val="clear" w:pos="8838"/>
        <w:tab w:val="center" w:pos="4522"/>
      </w:tabs>
    </w:pPr>
    <w:r>
      <w:rPr>
        <w:noProof/>
        <w:sz w:val="14"/>
        <w:szCs w:val="22"/>
        <w:lang w:eastAsia="es-MX"/>
      </w:rPr>
      <w:pict w14:anchorId="6CA25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1pt;margin-top:-128.8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97BBB"/>
    <w:multiLevelType w:val="multilevel"/>
    <w:tmpl w:val="A0FA3BD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Palatino Linotype" w:eastAsia="Calibri" w:hAnsi="Palatino Linotype"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08129A"/>
    <w:multiLevelType w:val="hybridMultilevel"/>
    <w:tmpl w:val="66AAF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D5"/>
    <w:rsid w:val="000A3F0F"/>
    <w:rsid w:val="00215F05"/>
    <w:rsid w:val="0024500E"/>
    <w:rsid w:val="004D1B52"/>
    <w:rsid w:val="0075707D"/>
    <w:rsid w:val="007969B3"/>
    <w:rsid w:val="007A6D5F"/>
    <w:rsid w:val="00804B73"/>
    <w:rsid w:val="00874DBE"/>
    <w:rsid w:val="00897E6B"/>
    <w:rsid w:val="008E2AD5"/>
    <w:rsid w:val="009215A7"/>
    <w:rsid w:val="00964B52"/>
    <w:rsid w:val="00AE1E74"/>
    <w:rsid w:val="00B13690"/>
    <w:rsid w:val="00B91EB7"/>
    <w:rsid w:val="00BF22DA"/>
    <w:rsid w:val="00ED4749"/>
    <w:rsid w:val="00EF2543"/>
    <w:rsid w:val="00FA2195"/>
    <w:rsid w:val="00FC3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705A1"/>
  <w15:chartTrackingRefBased/>
  <w15:docId w15:val="{E0FD2093-3CAA-4D4C-AB3F-54BEA8E8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D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2AD5"/>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E2AD5"/>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2AD5"/>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E2AD5"/>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2AD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E2AD5"/>
    <w:rPr>
      <w:rFonts w:ascii="Calibri" w:eastAsia="Calibri" w:hAnsi="Calibri" w:cs="Times New Roman"/>
      <w:sz w:val="20"/>
      <w:szCs w:val="20"/>
    </w:rPr>
  </w:style>
  <w:style w:type="paragraph" w:styleId="Encabezado">
    <w:name w:val="header"/>
    <w:basedOn w:val="Normal"/>
    <w:link w:val="EncabezadoCar"/>
    <w:uiPriority w:val="99"/>
    <w:unhideWhenUsed/>
    <w:qFormat/>
    <w:rsid w:val="008E2AD5"/>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8E2AD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8E2AD5"/>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8E2AD5"/>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E2A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E2AD5"/>
    <w:rPr>
      <w:color w:val="0563C1" w:themeColor="hyperlink"/>
      <w:u w:val="single"/>
    </w:rPr>
  </w:style>
  <w:style w:type="table" w:styleId="Tablaconcuadrcula">
    <w:name w:val="Table Grid"/>
    <w:basedOn w:val="Tablanormal"/>
    <w:uiPriority w:val="39"/>
    <w:qFormat/>
    <w:rsid w:val="008E2AD5"/>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2AD5"/>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E2AD5"/>
    <w:rPr>
      <w:rFonts w:ascii="Century Gothic" w:eastAsia="Times New Roman" w:hAnsi="Century Gothic" w:cs="Times New Roman"/>
      <w:szCs w:val="24"/>
      <w:lang w:eastAsia="es-ES"/>
    </w:rPr>
  </w:style>
  <w:style w:type="paragraph" w:customStyle="1" w:styleId="Default">
    <w:name w:val="Default"/>
    <w:rsid w:val="008E2A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842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04282.page"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538424.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53842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2887</Words>
  <Characters>15881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2025-10-03T00:15:00Z</cp:lastPrinted>
  <dcterms:created xsi:type="dcterms:W3CDTF">2025-09-25T20:47:00Z</dcterms:created>
  <dcterms:modified xsi:type="dcterms:W3CDTF">2025-11-06T20:10:00Z</dcterms:modified>
</cp:coreProperties>
</file>