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30D81" w14:textId="77777777" w:rsidR="00D00862" w:rsidRDefault="00D00862">
      <w:pPr>
        <w:widowControl w:val="0"/>
        <w:pBdr>
          <w:top w:val="nil"/>
          <w:left w:val="nil"/>
          <w:bottom w:val="nil"/>
          <w:right w:val="nil"/>
          <w:between w:val="nil"/>
        </w:pBdr>
        <w:spacing w:after="0" w:line="276" w:lineRule="auto"/>
      </w:pPr>
    </w:p>
    <w:p w14:paraId="7629BDD0" w14:textId="77777777" w:rsidR="00D00862" w:rsidRPr="00CB4E19" w:rsidRDefault="00D46797">
      <w:pPr>
        <w:tabs>
          <w:tab w:val="left" w:pos="567"/>
        </w:tabs>
        <w:spacing w:line="360" w:lineRule="auto"/>
        <w:ind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doce (12) de marzo de dos mil veinticinco.</w:t>
      </w:r>
    </w:p>
    <w:p w14:paraId="3A63DE5B" w14:textId="77777777" w:rsidR="00D00862" w:rsidRPr="00CB4E19" w:rsidRDefault="00D00862">
      <w:pPr>
        <w:tabs>
          <w:tab w:val="left" w:pos="567"/>
        </w:tabs>
        <w:spacing w:line="360" w:lineRule="auto"/>
        <w:ind w:right="-787"/>
        <w:jc w:val="both"/>
        <w:rPr>
          <w:rFonts w:ascii="Palatino Linotype" w:eastAsia="Palatino Linotype" w:hAnsi="Palatino Linotype" w:cs="Palatino Linotype"/>
          <w:sz w:val="24"/>
          <w:szCs w:val="24"/>
        </w:rPr>
      </w:pPr>
    </w:p>
    <w:p w14:paraId="24562466" w14:textId="77777777" w:rsidR="00D00862" w:rsidRPr="00CB4E19" w:rsidRDefault="00D46797">
      <w:pPr>
        <w:spacing w:line="360" w:lineRule="auto"/>
        <w:ind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b/>
          <w:sz w:val="24"/>
          <w:szCs w:val="24"/>
        </w:rPr>
        <w:t>VISTO</w:t>
      </w:r>
      <w:r w:rsidRPr="00CB4E19">
        <w:rPr>
          <w:rFonts w:ascii="Palatino Linotype" w:eastAsia="Palatino Linotype" w:hAnsi="Palatino Linotype" w:cs="Palatino Linotype"/>
          <w:sz w:val="24"/>
          <w:szCs w:val="24"/>
        </w:rPr>
        <w:t xml:space="preserve"> el expediente electrónico formado con motivo del recurso de revisión </w:t>
      </w:r>
      <w:r w:rsidRPr="00CB4E19">
        <w:rPr>
          <w:rFonts w:ascii="Palatino Linotype" w:eastAsia="Palatino Linotype" w:hAnsi="Palatino Linotype" w:cs="Palatino Linotype"/>
          <w:b/>
          <w:sz w:val="24"/>
          <w:szCs w:val="24"/>
        </w:rPr>
        <w:t>03493/INFOEM/IP/RR/2024</w:t>
      </w:r>
      <w:r w:rsidRPr="00CB4E19">
        <w:rPr>
          <w:rFonts w:ascii="Palatino Linotype" w:eastAsia="Palatino Linotype" w:hAnsi="Palatino Linotype" w:cs="Palatino Linotype"/>
          <w:sz w:val="24"/>
          <w:szCs w:val="24"/>
        </w:rPr>
        <w:t>,</w:t>
      </w:r>
      <w:r w:rsidRPr="00CB4E19">
        <w:rPr>
          <w:rFonts w:ascii="Palatino Linotype" w:eastAsia="Palatino Linotype" w:hAnsi="Palatino Linotype" w:cs="Palatino Linotype"/>
          <w:b/>
          <w:sz w:val="24"/>
          <w:szCs w:val="24"/>
        </w:rPr>
        <w:t xml:space="preserve"> </w:t>
      </w:r>
      <w:r w:rsidRPr="00CB4E19">
        <w:rPr>
          <w:rFonts w:ascii="Palatino Linotype" w:eastAsia="Palatino Linotype" w:hAnsi="Palatino Linotype" w:cs="Palatino Linotype"/>
          <w:sz w:val="24"/>
          <w:szCs w:val="24"/>
        </w:rPr>
        <w:t xml:space="preserve">promovido por </w:t>
      </w:r>
      <w:r w:rsidRPr="00CB4E19">
        <w:rPr>
          <w:rFonts w:ascii="Palatino Linotype" w:eastAsia="Palatino Linotype" w:hAnsi="Palatino Linotype" w:cs="Palatino Linotype"/>
          <w:b/>
          <w:sz w:val="24"/>
          <w:szCs w:val="24"/>
        </w:rPr>
        <w:t>un usuario que no registró nombre alguno</w:t>
      </w:r>
      <w:r w:rsidRPr="00CB4E19">
        <w:rPr>
          <w:rFonts w:ascii="Palatino Linotype" w:eastAsia="Palatino Linotype" w:hAnsi="Palatino Linotype" w:cs="Palatino Linotype"/>
          <w:sz w:val="24"/>
          <w:szCs w:val="24"/>
        </w:rPr>
        <w:t xml:space="preserve">, a quien en lo sucesivo se le identificará como </w:t>
      </w:r>
      <w:r w:rsidRPr="00CB4E19">
        <w:rPr>
          <w:rFonts w:ascii="Palatino Linotype" w:eastAsia="Palatino Linotype" w:hAnsi="Palatino Linotype" w:cs="Palatino Linotype"/>
          <w:b/>
          <w:sz w:val="24"/>
          <w:szCs w:val="24"/>
        </w:rPr>
        <w:t>EL RECURRENTE</w:t>
      </w:r>
      <w:r w:rsidRPr="00CB4E19">
        <w:rPr>
          <w:rFonts w:ascii="Palatino Linotype" w:eastAsia="Palatino Linotype" w:hAnsi="Palatino Linotype" w:cs="Palatino Linotype"/>
          <w:sz w:val="24"/>
          <w:szCs w:val="24"/>
        </w:rPr>
        <w:t xml:space="preserve">, en contra de la respuesta del </w:t>
      </w:r>
      <w:r w:rsidRPr="00CB4E19">
        <w:rPr>
          <w:rFonts w:ascii="Palatino Linotype" w:eastAsia="Palatino Linotype" w:hAnsi="Palatino Linotype" w:cs="Palatino Linotype"/>
          <w:b/>
          <w:sz w:val="24"/>
          <w:szCs w:val="24"/>
        </w:rPr>
        <w:t xml:space="preserve">Ayuntamiento de Cuautitlán Izcalli, </w:t>
      </w:r>
      <w:r w:rsidRPr="00CB4E19">
        <w:rPr>
          <w:rFonts w:ascii="Palatino Linotype" w:eastAsia="Palatino Linotype" w:hAnsi="Palatino Linotype" w:cs="Palatino Linotype"/>
          <w:sz w:val="24"/>
          <w:szCs w:val="24"/>
        </w:rPr>
        <w:t>en adelante el</w:t>
      </w:r>
      <w:r w:rsidRPr="00CB4E19">
        <w:rPr>
          <w:rFonts w:ascii="Palatino Linotype" w:eastAsia="Palatino Linotype" w:hAnsi="Palatino Linotype" w:cs="Palatino Linotype"/>
          <w:b/>
          <w:sz w:val="24"/>
          <w:szCs w:val="24"/>
        </w:rPr>
        <w:t xml:space="preserve"> SUJETO OBLIGADO</w:t>
      </w:r>
      <w:r w:rsidRPr="00CB4E19">
        <w:rPr>
          <w:rFonts w:ascii="Palatino Linotype" w:eastAsia="Palatino Linotype" w:hAnsi="Palatino Linotype" w:cs="Palatino Linotype"/>
          <w:sz w:val="24"/>
          <w:szCs w:val="24"/>
        </w:rPr>
        <w:t>, se procede a dictar la presente resolución, con base en los siguientes:</w:t>
      </w:r>
    </w:p>
    <w:p w14:paraId="17BF20A5" w14:textId="77777777" w:rsidR="00D00862" w:rsidRPr="00CB4E19" w:rsidRDefault="00D00862">
      <w:pPr>
        <w:spacing w:line="360" w:lineRule="auto"/>
        <w:ind w:right="-787"/>
        <w:jc w:val="both"/>
        <w:rPr>
          <w:rFonts w:ascii="Palatino Linotype" w:eastAsia="Palatino Linotype" w:hAnsi="Palatino Linotype" w:cs="Palatino Linotype"/>
          <w:sz w:val="24"/>
          <w:szCs w:val="24"/>
        </w:rPr>
      </w:pPr>
    </w:p>
    <w:p w14:paraId="1A540747" w14:textId="77777777" w:rsidR="00D00862" w:rsidRPr="00CB4E19" w:rsidRDefault="00D46797">
      <w:pPr>
        <w:pStyle w:val="Ttulo1"/>
        <w:tabs>
          <w:tab w:val="left" w:pos="567"/>
        </w:tabs>
        <w:spacing w:before="0" w:line="360" w:lineRule="auto"/>
        <w:ind w:right="-787"/>
        <w:jc w:val="center"/>
        <w:rPr>
          <w:rFonts w:ascii="Palatino Linotype" w:eastAsia="Palatino Linotype" w:hAnsi="Palatino Linotype" w:cs="Palatino Linotype"/>
          <w:b/>
          <w:color w:val="000000"/>
          <w:sz w:val="24"/>
          <w:szCs w:val="24"/>
        </w:rPr>
      </w:pPr>
      <w:r w:rsidRPr="00CB4E19">
        <w:rPr>
          <w:rFonts w:ascii="Palatino Linotype" w:eastAsia="Palatino Linotype" w:hAnsi="Palatino Linotype" w:cs="Palatino Linotype"/>
          <w:b/>
          <w:color w:val="000000"/>
          <w:sz w:val="24"/>
          <w:szCs w:val="24"/>
        </w:rPr>
        <w:t>A N T E C E D E N T E S</w:t>
      </w:r>
    </w:p>
    <w:p w14:paraId="24A7DE26" w14:textId="77777777" w:rsidR="00D00862" w:rsidRPr="00CB4E19" w:rsidRDefault="00D46797">
      <w:pPr>
        <w:pStyle w:val="Ttulo1"/>
        <w:tabs>
          <w:tab w:val="left" w:pos="567"/>
        </w:tabs>
        <w:spacing w:before="0" w:line="360" w:lineRule="auto"/>
        <w:ind w:right="-787"/>
        <w:jc w:val="center"/>
        <w:rPr>
          <w:rFonts w:ascii="Palatino Linotype" w:eastAsia="Palatino Linotype" w:hAnsi="Palatino Linotype" w:cs="Palatino Linotype"/>
          <w:b/>
          <w:color w:val="000000"/>
          <w:sz w:val="24"/>
          <w:szCs w:val="24"/>
        </w:rPr>
      </w:pPr>
      <w:r w:rsidRPr="00CB4E19">
        <w:rPr>
          <w:rFonts w:ascii="Palatino Linotype" w:eastAsia="Palatino Linotype" w:hAnsi="Palatino Linotype" w:cs="Palatino Linotype"/>
          <w:b/>
          <w:color w:val="000000"/>
          <w:sz w:val="24"/>
          <w:szCs w:val="24"/>
        </w:rPr>
        <w:t>SOLICITUD</w:t>
      </w:r>
    </w:p>
    <w:p w14:paraId="570229DA"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CB4E19">
        <w:rPr>
          <w:rFonts w:ascii="Palatino Linotype" w:eastAsia="Palatino Linotype" w:hAnsi="Palatino Linotype" w:cs="Palatino Linotype"/>
          <w:sz w:val="24"/>
          <w:szCs w:val="24"/>
        </w:rPr>
        <w:t xml:space="preserve">El </w:t>
      </w:r>
      <w:r w:rsidRPr="00CB4E19">
        <w:rPr>
          <w:rFonts w:ascii="Palatino Linotype" w:eastAsia="Palatino Linotype" w:hAnsi="Palatino Linotype" w:cs="Palatino Linotype"/>
          <w:b/>
          <w:sz w:val="24"/>
          <w:szCs w:val="24"/>
        </w:rPr>
        <w:t xml:space="preserve">trece de mayo de dos mil veinticuatro, </w:t>
      </w:r>
      <w:r w:rsidRPr="00CB4E19">
        <w:rPr>
          <w:rFonts w:ascii="Palatino Linotype" w:eastAsia="Palatino Linotype" w:hAnsi="Palatino Linotype" w:cs="Palatino Linotype"/>
          <w:sz w:val="24"/>
          <w:szCs w:val="24"/>
        </w:rPr>
        <w:t xml:space="preserve">se presentó ante el </w:t>
      </w:r>
      <w:r w:rsidRPr="00CB4E19">
        <w:rPr>
          <w:rFonts w:ascii="Palatino Linotype" w:eastAsia="Palatino Linotype" w:hAnsi="Palatino Linotype" w:cs="Palatino Linotype"/>
          <w:b/>
          <w:sz w:val="24"/>
          <w:szCs w:val="24"/>
        </w:rPr>
        <w:t>SUJETO OBLIGADO</w:t>
      </w:r>
      <w:r w:rsidRPr="00CB4E19">
        <w:rPr>
          <w:rFonts w:ascii="Palatino Linotype" w:eastAsia="Palatino Linotype" w:hAnsi="Palatino Linotype" w:cs="Palatino Linotype"/>
          <w:sz w:val="24"/>
          <w:szCs w:val="24"/>
        </w:rPr>
        <w:t xml:space="preserve"> vía SAIMEX, la solicitud de información pública registrada con el número</w:t>
      </w:r>
      <w:r w:rsidRPr="00CB4E19">
        <w:rPr>
          <w:rFonts w:ascii="Palatino Linotype" w:eastAsia="Palatino Linotype" w:hAnsi="Palatino Linotype" w:cs="Palatino Linotype"/>
          <w:b/>
          <w:sz w:val="24"/>
          <w:szCs w:val="24"/>
        </w:rPr>
        <w:t xml:space="preserve"> 00526/CUAUTIZC/IP/2024; </w:t>
      </w:r>
      <w:r w:rsidRPr="00CB4E19">
        <w:rPr>
          <w:rFonts w:ascii="Palatino Linotype" w:eastAsia="Palatino Linotype" w:hAnsi="Palatino Linotype" w:cs="Palatino Linotype"/>
          <w:sz w:val="24"/>
          <w:szCs w:val="24"/>
        </w:rPr>
        <w:t>en la que se solicitó la siguiente información:</w:t>
      </w:r>
    </w:p>
    <w:p w14:paraId="090C6611" w14:textId="77777777" w:rsidR="00D00862" w:rsidRPr="00CB4E19" w:rsidRDefault="00D00862">
      <w:pPr>
        <w:pBdr>
          <w:top w:val="nil"/>
          <w:left w:val="nil"/>
          <w:bottom w:val="nil"/>
          <w:right w:val="nil"/>
          <w:between w:val="nil"/>
        </w:pBdr>
        <w:spacing w:line="360" w:lineRule="auto"/>
        <w:ind w:right="-787"/>
        <w:jc w:val="both"/>
        <w:rPr>
          <w:rFonts w:ascii="Palatino Linotype" w:eastAsia="Palatino Linotype" w:hAnsi="Palatino Linotype" w:cs="Palatino Linotype"/>
          <w:sz w:val="24"/>
          <w:szCs w:val="24"/>
        </w:rPr>
      </w:pPr>
    </w:p>
    <w:p w14:paraId="3BB453CC" w14:textId="77777777" w:rsidR="00D00862" w:rsidRPr="00CB4E19" w:rsidRDefault="00D46797">
      <w:pPr>
        <w:pBdr>
          <w:top w:val="nil"/>
          <w:left w:val="nil"/>
          <w:bottom w:val="nil"/>
          <w:right w:val="nil"/>
          <w:between w:val="nil"/>
        </w:pBdr>
        <w:ind w:left="426" w:right="-787"/>
        <w:jc w:val="both"/>
        <w:rPr>
          <w:rFonts w:ascii="Palatino Linotype" w:eastAsia="Palatino Linotype" w:hAnsi="Palatino Linotype" w:cs="Palatino Linotype"/>
          <w:i/>
          <w:sz w:val="24"/>
          <w:szCs w:val="24"/>
        </w:rPr>
      </w:pPr>
      <w:r w:rsidRPr="00CB4E19">
        <w:rPr>
          <w:rFonts w:ascii="Palatino Linotype" w:eastAsia="Palatino Linotype" w:hAnsi="Palatino Linotype" w:cs="Palatino Linotype"/>
          <w:i/>
          <w:sz w:val="24"/>
          <w:szCs w:val="24"/>
        </w:rPr>
        <w:t xml:space="preserve">“CUAL ES EL PRODECIDIMIENTO PARA LA ABTENCION DE LICENCIA DE FUNCIONAMIENTO DE BEBIDAS ALCHOLICASAL COPEO Y BOTELLA CERRADA Y COMO ES EL COBRO Y CUANTOS Y CUALES HAN SIDO LOS PRODECIMIENTOS ADMINISTRATIVIOS QUE HA INICIADO EL AREA DE NORMATIVIDAD POR VENTA DE BEBIDAS ALCOHOLICAS EN BARES, CENTROS NOCTUCTNS, CANTINAS, RESTAURANTES BAR, ETC.” </w:t>
      </w:r>
      <w:r w:rsidRPr="00CB4E19">
        <w:rPr>
          <w:rFonts w:ascii="Palatino Linotype" w:eastAsia="Palatino Linotype" w:hAnsi="Palatino Linotype" w:cs="Palatino Linotype"/>
          <w:sz w:val="24"/>
          <w:szCs w:val="24"/>
        </w:rPr>
        <w:t>(Sic)</w:t>
      </w:r>
    </w:p>
    <w:p w14:paraId="0FFF86BD" w14:textId="77777777" w:rsidR="00D00862" w:rsidRPr="00CB4E19" w:rsidRDefault="00D00862">
      <w:pPr>
        <w:pBdr>
          <w:top w:val="nil"/>
          <w:left w:val="nil"/>
          <w:bottom w:val="nil"/>
          <w:right w:val="nil"/>
          <w:between w:val="nil"/>
        </w:pBdr>
        <w:ind w:left="426" w:right="-787"/>
        <w:jc w:val="both"/>
        <w:rPr>
          <w:rFonts w:ascii="Palatino Linotype" w:eastAsia="Palatino Linotype" w:hAnsi="Palatino Linotype" w:cs="Palatino Linotype"/>
          <w:sz w:val="24"/>
          <w:szCs w:val="24"/>
        </w:rPr>
      </w:pPr>
    </w:p>
    <w:p w14:paraId="58E0BB07" w14:textId="77777777" w:rsidR="00D00862" w:rsidRPr="00CB4E19" w:rsidRDefault="00D46797">
      <w:pPr>
        <w:numPr>
          <w:ilvl w:val="0"/>
          <w:numId w:val="2"/>
        </w:numPr>
        <w:pBdr>
          <w:top w:val="nil"/>
          <w:left w:val="nil"/>
          <w:bottom w:val="nil"/>
          <w:right w:val="nil"/>
          <w:between w:val="nil"/>
        </w:pBdr>
        <w:spacing w:after="0" w:line="240" w:lineRule="auto"/>
        <w:ind w:left="851"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sz w:val="24"/>
          <w:szCs w:val="24"/>
        </w:rPr>
        <w:lastRenderedPageBreak/>
        <w:t xml:space="preserve">Se eligió como modalidad de entrega de la información: A través del </w:t>
      </w:r>
      <w:r w:rsidRPr="00CB4E19">
        <w:rPr>
          <w:rFonts w:ascii="Palatino Linotype" w:eastAsia="Palatino Linotype" w:hAnsi="Palatino Linotype" w:cs="Palatino Linotype"/>
          <w:b/>
          <w:sz w:val="24"/>
          <w:szCs w:val="24"/>
        </w:rPr>
        <w:t>SAIMEX.</w:t>
      </w:r>
    </w:p>
    <w:p w14:paraId="5B19B650" w14:textId="77777777" w:rsidR="00F066E8" w:rsidRPr="00CB4E19" w:rsidRDefault="00F066E8" w:rsidP="00F066E8">
      <w:pPr>
        <w:pBdr>
          <w:top w:val="nil"/>
          <w:left w:val="nil"/>
          <w:bottom w:val="nil"/>
          <w:right w:val="nil"/>
          <w:between w:val="nil"/>
        </w:pBdr>
        <w:spacing w:after="0" w:line="240" w:lineRule="auto"/>
        <w:ind w:left="851" w:right="-787"/>
        <w:jc w:val="both"/>
        <w:rPr>
          <w:rFonts w:ascii="Palatino Linotype" w:eastAsia="Palatino Linotype" w:hAnsi="Palatino Linotype" w:cs="Palatino Linotype"/>
          <w:sz w:val="24"/>
          <w:szCs w:val="24"/>
        </w:rPr>
      </w:pPr>
    </w:p>
    <w:p w14:paraId="4073E87D"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t xml:space="preserve">El </w:t>
      </w:r>
      <w:r w:rsidRPr="00CB4E19">
        <w:rPr>
          <w:rFonts w:ascii="Palatino Linotype" w:eastAsia="Palatino Linotype" w:hAnsi="Palatino Linotype" w:cs="Palatino Linotype"/>
          <w:b/>
          <w:sz w:val="24"/>
          <w:szCs w:val="24"/>
        </w:rPr>
        <w:t xml:space="preserve">tres de junio de dos mil veinticuatro, el SUJETO OBLIGADO, </w:t>
      </w:r>
      <w:r w:rsidRPr="00CB4E19">
        <w:rPr>
          <w:rFonts w:ascii="Palatino Linotype" w:eastAsia="Palatino Linotype" w:hAnsi="Palatino Linotype" w:cs="Palatino Linotype"/>
          <w:sz w:val="24"/>
          <w:szCs w:val="24"/>
        </w:rPr>
        <w:t>dio respuesta de la manera siguiente:</w:t>
      </w:r>
    </w:p>
    <w:p w14:paraId="39AAE14C" w14:textId="77777777" w:rsidR="00D00862" w:rsidRPr="00CB4E19" w:rsidRDefault="00D46797">
      <w:pPr>
        <w:pBdr>
          <w:top w:val="nil"/>
          <w:left w:val="nil"/>
          <w:bottom w:val="nil"/>
          <w:right w:val="nil"/>
          <w:between w:val="nil"/>
        </w:pBdr>
        <w:spacing w:after="0" w:line="276" w:lineRule="auto"/>
        <w:ind w:left="426" w:right="-220"/>
        <w:jc w:val="both"/>
        <w:rPr>
          <w:rFonts w:ascii="Palatino Linotype" w:eastAsia="Palatino Linotype" w:hAnsi="Palatino Linotype" w:cs="Palatino Linotype"/>
        </w:rPr>
      </w:pPr>
      <w:r w:rsidRPr="00CB4E19">
        <w:rPr>
          <w:rFonts w:ascii="Palatino Linotype" w:eastAsia="Palatino Linotype" w:hAnsi="Palatino Linotype" w:cs="Palatino Linotype"/>
          <w:i/>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LOS OFICIOS DE RESPUESTA QUE A SU SOLICITUD SE ENTREGA (1)Dirección de Desarrollo Urbano e Infraestructura y (2) Dirección de Desarrollo Económico (1) “ En términos de lo dispuesto por los artículos 6 Base A, 16 segundo párrafo y 116 fracción VIII de la Constitución Política de los Estados Unidos Mexicanos; 5 de la Constitución Política del Estado Libre y Soberano de México; 1, 2 fracciones I, II y III, 12, 13, 14 y 25 de la Ley General de Transparencia y Acceso a la Información Pública; 1, 2 fracciones IV y V y 4 fracción XI de la Ley General de Protección de Datos Personales en Posesión de Sujetos Obligados; 1, 4, 6, 7, 8, 10, 11, 12, 23 fracción IV, 25, 59 fracciones I, II y III y 86 de la Ley de Transparencia y Acceso a la Información Pública del Estado de México y Municipios; 1, 2 fracciones II y IV, 3 fracción IV y 4 fracción XI de la Ley de Protección de Datos Personales en Posesión de Sujetos Obligados del Estado de México y Municipios; 86 y 96 fracciones III, VI y VII de la Ley Orgánica Municipal del Estado de México; 1.5 fracción VIII y 1.41 del Código Administrativo del Estado de México; bajo el folio 00526/CUAUTIZC/IP/2024, la que a la letra señala; “CUAL ES EL PRODECIDIMIENTO PARA LA ABTENCION DE LICENCIA DE FUNCIONAMIENTO DE BEBIDAS ALCHOLICASAL COPEO Y BOTELLA CERRADA Y COMO ES EL COBRO Y CUANTOS Y CUALES HAN SIDO LOS PRODECIMIENTOS ADMINISTRATIVIOS QUE HA INICIADO EL AREA DE NORMATIVIDAD POR VENTA DE BEBIDAS ALCOHOLICAS EN BARES, CENTROS NOCTUCTNS, CANTINAS, RESTAURANTES BAR, ETC. “ (SIC). -------- Al respecto se le informa que conforme a las atribuciones propias de la Dirección de Desarrollo Urbano e Infraestructura, previstas en la Ley Orgánica Municipal del Estado de México; Bando Municipal vigente; Reglamento de Organización Interna de la Administración Pública del Municipio de Cuautitlán Izcalli, Estado de México (2022-2024); y Reglamento Interno de la Dirección de Desarrollo Urbano e Infraestructura del Municipio de Cuautitlán Izcalli, Estado de México; este sujeto obligado no es competente para atender lo solicitado toda vez que no regula actividades </w:t>
      </w:r>
      <w:r w:rsidRPr="00CB4E19">
        <w:rPr>
          <w:rFonts w:ascii="Palatino Linotype" w:eastAsia="Palatino Linotype" w:hAnsi="Palatino Linotype" w:cs="Palatino Linotype"/>
          <w:i/>
        </w:rPr>
        <w:lastRenderedPageBreak/>
        <w:t xml:space="preserve">económicas. Lo anterior de conformidad con lo previsto en el artículo 167 de la Ley de Transparencia y Acceso la Información Pública del Estado de México y Municipios, la cual a la letra dispone lo siguiente: “Artículo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 Si transcurrido el plazo señalado en el primer párrafo de este artículo, el sujeto obligado no declina la competencia en los términos establecidos, podrá canalizar la solicitud ante el sujeto obligado competente (…)”. Sin otro particular, quedo de Usted para cualquier duda o aclaración.” (SIC) (2) “ Reciba por anticipado un cordial saludo, a efecto de dar cumplimiento a la solicitud de información con el SAIMEX número 00526/CUAUTIZC/IP/2024, que a la letra dice: “CUAL ES EL PROCEDIMIENTO PARA LA OBTENCIÓN DE LICENCIA DE FUNCIONAMIENTO DE BEBIDAS ALCHOLICASAL COPEO Y BOTELLA CERRADA Y COMO ES EL COBRO Y CUANTOS Y CUALES HAN SIDO LOS PROCEDIMIENTOS ADMINISTRATIVOS QUE HA INICIADO EL AREA DE NORMATIVIDAD POR VENTA DE BEBIDAS ALCOHÓLICAS EN BARES, CENTROS NOCTUCTNS, CANTINAS, RESTAURANTES BAR, ETC” (sic) En atención al procedimiento para la obtención de Licencia de Funcionamiento de bebidas alcohólicas al copeo, se encuentra fundamentado en el Manual de Procedimientos de la Dirección de Desarrollo Económico Estado de México, publicado en la Gaceta Municipal N° 295, publicada el jueves 21 de marzo de 2024, procedimiento “N00- 015 Autorización de Licencia de Funcionamiento Permanente por Apertura para Unidades Económicas de Mediano y Alto Impacto”, se encuentra en la página 139, de igual forma se agrega al presente en la foja 4. Así mismo, respecto a cómo es el cobro para la obtención de Licencias de Funcionamiento con venta de bebidas alcohólicas al copeo y en botella cerrada, se informa que, “el pago de derechos por la expedición o refrendo anual de licencias para la venta de bebidas alcohólicas al público”, se fundamenta en el artículo 159 del Código Financiero del Estado de México y Municipios, el cual se transcribe a continuación: “Artículo 159. Por la expedición o refrendo de licencias para vender bebidas alcohólicas al público en botella cerrada, o al copeo en general, en establecimientos comerciales, de servicios o de diversión y espectáculos públicos, se pagarán derechos conforme a la siguiente: TARIFA TIPO DE ESTABLECIMIENTO NÚMERO DE VECES EL VALOR DIARIO DE LA UNIDAD DE MEDIDA Y ACTUALIZACIÓN VIGENTE CONCEPTO </w:t>
      </w:r>
      <w:r w:rsidRPr="00CB4E19">
        <w:rPr>
          <w:rFonts w:ascii="Palatino Linotype" w:eastAsia="Palatino Linotype" w:hAnsi="Palatino Linotype" w:cs="Palatino Linotype"/>
          <w:i/>
        </w:rPr>
        <w:lastRenderedPageBreak/>
        <w:t xml:space="preserve">EXPEDICIÓN REFRENDO ANUAL I. COMERCIAL A). Misceláneas, tiendas de abarrotes, con venta de bebidas alcohólicas hasta de 12º G.L. en botella cerrada. 28.00 14.00 B). Misceláneas, tiendas de abarrotes con venta de bebidas alcohólicas mayores de 12° G.L. en botella cerrada. 56.00 28.00 C). Agencias, depósitos o expendios, bodegas y </w:t>
      </w:r>
      <w:proofErr w:type="spellStart"/>
      <w:r w:rsidRPr="00CB4E19">
        <w:rPr>
          <w:rFonts w:ascii="Palatino Linotype" w:eastAsia="Palatino Linotype" w:hAnsi="Palatino Linotype" w:cs="Palatino Linotype"/>
          <w:i/>
        </w:rPr>
        <w:t>minisuper</w:t>
      </w:r>
      <w:proofErr w:type="spellEnd"/>
      <w:r w:rsidRPr="00CB4E19">
        <w:rPr>
          <w:rFonts w:ascii="Palatino Linotype" w:eastAsia="Palatino Linotype" w:hAnsi="Palatino Linotype" w:cs="Palatino Linotype"/>
          <w:i/>
        </w:rPr>
        <w:t xml:space="preserve"> con venta de bebidas alcohólicas hasta de 12º G.L. en botella cerrada. 186.00 140.00 D). Lonjas mercantiles. 100.00 70.00 E). Vinaterías y minisúper, con venta de bebidas alcohólicas mayores de 12º G. L. en botella cerrada. 300.00 200.00 F). Bodegas con venta de bebidas alcohólicas mayores de 12º G.L. en botella cerrada. 500.00 450.00 G). Centros comerciales, tiendas departamentales y supermercados con venta de bebidas alcohólicas en botella cerrada. 500.00 450.00 II. DE SERVICIOS A). Fondas, taquerías, loncherías, cocinas económicas, ostionerías, pizzerías, con venta de bebidas alcohólicas hasta de 12° G.L. 37.00 19.00 B). Cafeterías, restaurantes con venta de bebidas alcohólicas hasta 12° G. L. 150.00 100.00 C). Fondas, </w:t>
      </w:r>
      <w:proofErr w:type="spellStart"/>
      <w:r w:rsidRPr="00CB4E19">
        <w:rPr>
          <w:rFonts w:ascii="Palatino Linotype" w:eastAsia="Palatino Linotype" w:hAnsi="Palatino Linotype" w:cs="Palatino Linotype"/>
          <w:i/>
        </w:rPr>
        <w:t>taquerias</w:t>
      </w:r>
      <w:proofErr w:type="spellEnd"/>
      <w:r w:rsidRPr="00CB4E19">
        <w:rPr>
          <w:rFonts w:ascii="Palatino Linotype" w:eastAsia="Palatino Linotype" w:hAnsi="Palatino Linotype" w:cs="Palatino Linotype"/>
          <w:i/>
        </w:rPr>
        <w:t xml:space="preserve">, loncherías, cocinas económicas, </w:t>
      </w:r>
      <w:proofErr w:type="spellStart"/>
      <w:r w:rsidRPr="00CB4E19">
        <w:rPr>
          <w:rFonts w:ascii="Palatino Linotype" w:eastAsia="Palatino Linotype" w:hAnsi="Palatino Linotype" w:cs="Palatino Linotype"/>
          <w:i/>
        </w:rPr>
        <w:t>ostionerias</w:t>
      </w:r>
      <w:proofErr w:type="spellEnd"/>
      <w:r w:rsidRPr="00CB4E19">
        <w:rPr>
          <w:rFonts w:ascii="Palatino Linotype" w:eastAsia="Palatino Linotype" w:hAnsi="Palatino Linotype" w:cs="Palatino Linotype"/>
          <w:i/>
        </w:rPr>
        <w:t xml:space="preserve">, pizzerías, con venta de bebidas alcohólicas al copeo. 200.00 150.00 D). Restaurantes-bar con venta de bebidas alcohólicas al copeo. 200.00 150.00 E). Bares, cantinas y centros </w:t>
      </w:r>
      <w:proofErr w:type="spellStart"/>
      <w:r w:rsidRPr="00CB4E19">
        <w:rPr>
          <w:rFonts w:ascii="Palatino Linotype" w:eastAsia="Palatino Linotype" w:hAnsi="Palatino Linotype" w:cs="Palatino Linotype"/>
          <w:i/>
        </w:rPr>
        <w:t>botaneros</w:t>
      </w:r>
      <w:proofErr w:type="spellEnd"/>
      <w:r w:rsidRPr="00CB4E19">
        <w:rPr>
          <w:rFonts w:ascii="Palatino Linotype" w:eastAsia="Palatino Linotype" w:hAnsi="Palatino Linotype" w:cs="Palatino Linotype"/>
          <w:i/>
        </w:rPr>
        <w:t xml:space="preserve"> con venta de bebidas alcohólicas al copeo. 200.00 150.00 F). Hoteles, moteles, albergues, posadas, hosterías, mesones, campamentos, paraderos de casas rodantes y otros establecimientos que presten servicios de esta naturaleza con venta de bebidas alcohólicas en botella cerrada o al copeo. 200.00 150.00 G). Centros cerveceros. 100.00 80.00 H). Pulquerías. 20.00 20.00 I). Pulquerías con venta de cerveza. 60.00 40.00 III. DE DIVERSION Y ESPECTACULOS PUBLICOS. A). Billares, boliches, con venta de bebidas alcohólicas hasta de 12º G.L. para consumo en el lugar. 93.00 70.00 B). Billares, boliches, con venta de bebidas alcohólicas al copeo. 167.00 121.00 C). Video-bares, restaurantes-bares con pista de baile, cafés-cantantes, con venta de bebidas alcohólicas al copeo. 400.00 350.00 D). Locales destinados a actividades deportivas o culturales, salones de fiestas y jardines para eventos sociales en donde se vendan bebidas alcohólicas en botella abierta o al copeo para consumo en el lugar. 140.00 93.00 E). Salones de baile, con venta de bebidas alcohólicas al copeo. 500.00 450.00 F). Establecimientos o puestos provisionales ubicados en ferias o palenques, con venta de bebidas alcohólicas al copeo. 140.00 G). Establecimientos o puestos provisionales ubicados en bailes, u otros eventos con fines de lucro con venta de bebidas alcohólicas al copeo por evento. 23.00 H). Discotecas, cabarets, centros nocturnos con venta de bebidas alcohólicas al copeo. 900.00 800.00 I). Puestos provisionales ubicados en forma periódica, en centros y campos deportivos con venta de bebidas alcohólicas de hasta 12° G.L. para consumo en el lugar. 24.00 20.00 J). Salas de cine, con venta de bebidas alcohólicas al copeo, para consumo en el lugar. 200.00 150.00 Es menester indicar que, el procedimiento está fundamentado en el Manual de Procedimientos de la Dirección de Desarrollo Económico Estado de México, publicado en la Gaceta Municipal N° 295, publicada el jueves 21 de </w:t>
      </w:r>
      <w:r w:rsidRPr="00CB4E19">
        <w:rPr>
          <w:rFonts w:ascii="Palatino Linotype" w:eastAsia="Palatino Linotype" w:hAnsi="Palatino Linotype" w:cs="Palatino Linotype"/>
          <w:i/>
        </w:rPr>
        <w:lastRenderedPageBreak/>
        <w:t>marzo de 2024, procedimiento “N00-19 Emisión de orden de pago por la Expedición o Refrendo Anual de Licencias para la Venta de Bebidas Alcohólicas al Publico”, se encuentra en la página 176, de igual forma se agrega al presente en la foja 5. En particular a la segunda solicitud de información, esta fue remitida a la Subdirección de Comercio para su atención, el cual remite el informe correspondiente mediante oficio DDE/SC-N/224/2024, que se agrega como anexo al presente. Sin más por el momento, le reitero mis respetos. N00- 015 Autorización de Licencia de Funcionamiento Permanente por Apertura para Unidades Económicas de Mediano y Alto Impacto. N00- 019 Emisión de orden de pago por la Expedición o Refrendo Anual de Licencias para la Venta de Bebidas Alcohólicas al Publico.”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6B91EAF0" w14:textId="77777777" w:rsidR="00D00862" w:rsidRPr="00CB4E19" w:rsidRDefault="00D00862">
      <w:pPr>
        <w:pBdr>
          <w:top w:val="nil"/>
          <w:left w:val="nil"/>
          <w:bottom w:val="nil"/>
          <w:right w:val="nil"/>
          <w:between w:val="nil"/>
        </w:pBdr>
        <w:spacing w:after="0" w:line="360" w:lineRule="auto"/>
        <w:ind w:right="-220"/>
        <w:jc w:val="both"/>
        <w:rPr>
          <w:rFonts w:ascii="Palatino Linotype" w:eastAsia="Palatino Linotype" w:hAnsi="Palatino Linotype" w:cs="Palatino Linotype"/>
          <w:b/>
          <w:i/>
        </w:rPr>
      </w:pPr>
    </w:p>
    <w:p w14:paraId="57EEDA38" w14:textId="77777777" w:rsidR="00D00862" w:rsidRPr="00CB4E19" w:rsidRDefault="00D46797">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rPr>
      </w:pPr>
      <w:r w:rsidRPr="00CB4E19">
        <w:rPr>
          <w:rFonts w:ascii="Palatino Linotype" w:eastAsia="Palatino Linotype" w:hAnsi="Palatino Linotype" w:cs="Palatino Linotype"/>
        </w:rPr>
        <w:t>A la respuesta anexo los archivos siguientes:</w:t>
      </w:r>
    </w:p>
    <w:p w14:paraId="013678E1" w14:textId="77777777" w:rsidR="00D00862" w:rsidRPr="00CB4E19" w:rsidRDefault="00B8777B">
      <w:pPr>
        <w:numPr>
          <w:ilvl w:val="0"/>
          <w:numId w:val="4"/>
        </w:numPr>
        <w:pBdr>
          <w:top w:val="nil"/>
          <w:left w:val="nil"/>
          <w:bottom w:val="nil"/>
          <w:right w:val="nil"/>
          <w:between w:val="nil"/>
        </w:pBdr>
        <w:tabs>
          <w:tab w:val="left" w:pos="0"/>
        </w:tabs>
        <w:spacing w:after="0" w:line="360" w:lineRule="auto"/>
        <w:ind w:right="-220"/>
        <w:jc w:val="both"/>
        <w:rPr>
          <w:rFonts w:ascii="Palatino Linotype" w:eastAsia="Palatino Linotype" w:hAnsi="Palatino Linotype" w:cs="Palatino Linotype"/>
          <w:b/>
          <w:i/>
          <w:color w:val="000000"/>
        </w:rPr>
      </w:pPr>
      <w:hyperlink r:id="rId8">
        <w:r w:rsidR="00D46797" w:rsidRPr="00CB4E19">
          <w:rPr>
            <w:rFonts w:ascii="Palatino Linotype" w:eastAsia="Palatino Linotype" w:hAnsi="Palatino Linotype" w:cs="Palatino Linotype"/>
            <w:b/>
            <w:i/>
            <w:color w:val="000000"/>
          </w:rPr>
          <w:t>FOLIO-00526.pdf</w:t>
        </w:r>
      </w:hyperlink>
    </w:p>
    <w:p w14:paraId="21C7FDBF" w14:textId="77777777" w:rsidR="00D00862" w:rsidRPr="00CB4E19" w:rsidRDefault="00D46797">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b/>
          <w:i/>
        </w:rPr>
      </w:pPr>
      <w:r w:rsidRPr="00CB4E19">
        <w:rPr>
          <w:rFonts w:ascii="Palatino Linotype" w:eastAsia="Palatino Linotype" w:hAnsi="Palatino Linotype" w:cs="Palatino Linotype"/>
        </w:rPr>
        <w:t>Oficio de dieciséis de mayo de dos mil veinticuatro, firmado por el Titular de la Dirección de Desarrollo Urbano e Infraestructura, por el que informa que “</w:t>
      </w:r>
      <w:r w:rsidRPr="00CB4E19">
        <w:rPr>
          <w:rFonts w:ascii="Palatino Linotype" w:eastAsia="Palatino Linotype" w:hAnsi="Palatino Linotype" w:cs="Palatino Linotype"/>
          <w:i/>
        </w:rPr>
        <w:t>este sujeto obligado no es competente para atender lo solicitado toda vez que no regula actividades económicas”</w:t>
      </w:r>
      <w:r w:rsidRPr="00CB4E19">
        <w:rPr>
          <w:rFonts w:ascii="Palatino Linotype" w:eastAsia="Palatino Linotype" w:hAnsi="Palatino Linotype" w:cs="Palatino Linotype"/>
          <w:b/>
          <w:i/>
        </w:rPr>
        <w:br/>
      </w:r>
      <w:hyperlink r:id="rId9">
        <w:r w:rsidRPr="00CB4E19">
          <w:rPr>
            <w:rFonts w:ascii="Palatino Linotype" w:eastAsia="Palatino Linotype" w:hAnsi="Palatino Linotype" w:cs="Palatino Linotype"/>
            <w:b/>
            <w:i/>
            <w:color w:val="000000"/>
          </w:rPr>
          <w:t xml:space="preserve">OFICIO </w:t>
        </w:r>
      </w:hyperlink>
      <w:hyperlink r:id="rId10">
        <w:r w:rsidRPr="00CB4E19">
          <w:rPr>
            <w:rFonts w:ascii="Palatino Linotype" w:eastAsia="Palatino Linotype" w:hAnsi="Palatino Linotype" w:cs="Palatino Linotype"/>
            <w:b/>
            <w:i/>
            <w:color w:val="000000"/>
          </w:rPr>
          <w:t>DDE</w:t>
        </w:r>
      </w:hyperlink>
      <w:hyperlink r:id="rId11">
        <w:r w:rsidRPr="00CB4E19">
          <w:rPr>
            <w:rFonts w:ascii="Palatino Linotype" w:eastAsia="Palatino Linotype" w:hAnsi="Palatino Linotype" w:cs="Palatino Linotype"/>
            <w:b/>
            <w:i/>
            <w:color w:val="000000"/>
          </w:rPr>
          <w:t>-1023-2024 FOLIO SAIMEX 00526.pdf</w:t>
        </w:r>
      </w:hyperlink>
    </w:p>
    <w:p w14:paraId="105E5019" w14:textId="77777777" w:rsidR="00D00862" w:rsidRPr="00CB4E19" w:rsidRDefault="00D46797">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rPr>
      </w:pPr>
      <w:r w:rsidRPr="00CB4E19">
        <w:rPr>
          <w:rFonts w:ascii="Palatino Linotype" w:eastAsia="Palatino Linotype" w:hAnsi="Palatino Linotype" w:cs="Palatino Linotype"/>
        </w:rPr>
        <w:t>Oficio de diecisiete de mayo de dos mil veinticuatro, firmado por el Encargado del Despacho de Dirección de Desarrollo Económico por el que informó que la Licencia de Funcionamiento de bebidas alcohólicas al copeo, se encuentra fundamentado en el Manual de Procedimientos de la Dirección de Desarrollo Económico Estado de México, publicado en la Gaceta Municipal N° 295, en la página 139 que se agrega al presente en la foja 4.</w:t>
      </w:r>
    </w:p>
    <w:p w14:paraId="0D33878B" w14:textId="77777777" w:rsidR="00D00862" w:rsidRPr="00CB4E19" w:rsidRDefault="00D46797">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rPr>
      </w:pPr>
      <w:r w:rsidRPr="00CB4E19">
        <w:rPr>
          <w:rFonts w:ascii="Palatino Linotype" w:eastAsia="Palatino Linotype" w:hAnsi="Palatino Linotype" w:cs="Palatino Linotype"/>
        </w:rPr>
        <w:t>Asimismo informó que respecto al cobro para la obtención de licencias de funcionamiento con venta de bebidas alcohólicas al copeo y botella cerrada, se informa que, “</w:t>
      </w:r>
      <w:r w:rsidRPr="00CB4E19">
        <w:rPr>
          <w:rFonts w:ascii="Palatino Linotype" w:eastAsia="Palatino Linotype" w:hAnsi="Palatino Linotype" w:cs="Palatino Linotype"/>
          <w:i/>
        </w:rPr>
        <w:t>el pago de derechos por la expedición o refrendo anual de licencias para la venta de bebidas alcohólicas al público”</w:t>
      </w:r>
      <w:r w:rsidRPr="00CB4E19">
        <w:rPr>
          <w:rFonts w:ascii="Palatino Linotype" w:eastAsia="Palatino Linotype" w:hAnsi="Palatino Linotype" w:cs="Palatino Linotype"/>
        </w:rPr>
        <w:t xml:space="preserve"> se </w:t>
      </w:r>
      <w:r w:rsidRPr="00CB4E19">
        <w:rPr>
          <w:rFonts w:ascii="Palatino Linotype" w:eastAsia="Palatino Linotype" w:hAnsi="Palatino Linotype" w:cs="Palatino Linotype"/>
        </w:rPr>
        <w:lastRenderedPageBreak/>
        <w:t xml:space="preserve">fundamenta en el artículo 159 del Código Financiero del Estado de México y Municipios, mismo que el sujeto obligado inserto en líneas subsecuentes. </w:t>
      </w:r>
    </w:p>
    <w:p w14:paraId="0CE3A106" w14:textId="77777777" w:rsidR="00D00862" w:rsidRPr="00CB4E19" w:rsidRDefault="00D46797">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rPr>
      </w:pPr>
      <w:r w:rsidRPr="00CB4E19">
        <w:rPr>
          <w:rFonts w:ascii="Palatino Linotype" w:eastAsia="Palatino Linotype" w:hAnsi="Palatino Linotype" w:cs="Palatino Linotype"/>
        </w:rPr>
        <w:t>Respecto el procedimiento, informó que se encuentra publicado en la Gaceta Municipal N° 295, procedimiento “</w:t>
      </w:r>
      <w:r w:rsidRPr="00CB4E19">
        <w:rPr>
          <w:rFonts w:ascii="Palatino Linotype" w:eastAsia="Palatino Linotype" w:hAnsi="Palatino Linotype" w:cs="Palatino Linotype"/>
          <w:i/>
        </w:rPr>
        <w:t xml:space="preserve">N00-19 Emisión de orden de pago por la Expedición o Refrendo Anual de Licencias para la Venta de bebidas alcohólicas al público” </w:t>
      </w:r>
      <w:r w:rsidRPr="00CB4E19">
        <w:rPr>
          <w:rFonts w:ascii="Palatino Linotype" w:eastAsia="Palatino Linotype" w:hAnsi="Palatino Linotype" w:cs="Palatino Linotype"/>
        </w:rPr>
        <w:t xml:space="preserve">en la página 176 y dentro de su respuesta en la foja 5. </w:t>
      </w:r>
    </w:p>
    <w:p w14:paraId="13A523E2" w14:textId="77777777" w:rsidR="00D00862" w:rsidRPr="00CB4E19" w:rsidRDefault="00D00862">
      <w:pPr>
        <w:ind w:right="-787"/>
        <w:rPr>
          <w:rFonts w:ascii="Palatino Linotype" w:eastAsia="Palatino Linotype" w:hAnsi="Palatino Linotype" w:cs="Palatino Linotype"/>
          <w:sz w:val="24"/>
          <w:szCs w:val="24"/>
        </w:rPr>
      </w:pPr>
    </w:p>
    <w:p w14:paraId="415E55E1"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CB4E19">
        <w:rPr>
          <w:rFonts w:ascii="Palatino Linotype" w:eastAsia="Palatino Linotype" w:hAnsi="Palatino Linotype" w:cs="Palatino Linotype"/>
          <w:sz w:val="24"/>
          <w:szCs w:val="24"/>
        </w:rPr>
        <w:t xml:space="preserve">Inconforme con lo anterior, el </w:t>
      </w:r>
      <w:r w:rsidRPr="00CB4E19">
        <w:rPr>
          <w:rFonts w:ascii="Palatino Linotype" w:eastAsia="Palatino Linotype" w:hAnsi="Palatino Linotype" w:cs="Palatino Linotype"/>
          <w:b/>
          <w:sz w:val="24"/>
          <w:szCs w:val="24"/>
        </w:rPr>
        <w:t>PARTICULAR</w:t>
      </w:r>
      <w:r w:rsidRPr="00CB4E19">
        <w:rPr>
          <w:rFonts w:ascii="Palatino Linotype" w:eastAsia="Palatino Linotype" w:hAnsi="Palatino Linotype" w:cs="Palatino Linotype"/>
          <w:sz w:val="24"/>
          <w:szCs w:val="24"/>
        </w:rPr>
        <w:t xml:space="preserve"> en fecha </w:t>
      </w:r>
      <w:r w:rsidRPr="00CB4E19">
        <w:rPr>
          <w:rFonts w:ascii="Palatino Linotype" w:eastAsia="Palatino Linotype" w:hAnsi="Palatino Linotype" w:cs="Palatino Linotype"/>
          <w:b/>
          <w:sz w:val="24"/>
          <w:szCs w:val="24"/>
        </w:rPr>
        <w:t xml:space="preserve">cinco de junio de dos mil veinticuatro, </w:t>
      </w:r>
      <w:r w:rsidRPr="00CB4E19">
        <w:rPr>
          <w:rFonts w:ascii="Palatino Linotype" w:eastAsia="Palatino Linotype" w:hAnsi="Palatino Linotype" w:cs="Palatino Linotype"/>
          <w:sz w:val="24"/>
          <w:szCs w:val="24"/>
        </w:rPr>
        <w:t>interpuso el recurso de revisión en contra de la respuesta, manifestando las siguientes razones o motivos de inconformidad:</w:t>
      </w:r>
    </w:p>
    <w:p w14:paraId="5B11607B" w14:textId="77777777" w:rsidR="00D00862" w:rsidRPr="00CB4E19" w:rsidRDefault="00D46797">
      <w:pPr>
        <w:numPr>
          <w:ilvl w:val="0"/>
          <w:numId w:val="2"/>
        </w:numPr>
        <w:pBdr>
          <w:top w:val="nil"/>
          <w:left w:val="nil"/>
          <w:bottom w:val="nil"/>
          <w:right w:val="nil"/>
          <w:between w:val="nil"/>
        </w:pBdr>
        <w:spacing w:after="0" w:line="240" w:lineRule="auto"/>
        <w:ind w:left="567" w:right="-79"/>
        <w:jc w:val="both"/>
        <w:rPr>
          <w:rFonts w:ascii="Palatino Linotype" w:eastAsia="Palatino Linotype" w:hAnsi="Palatino Linotype" w:cs="Palatino Linotype"/>
          <w:b/>
          <w:i/>
        </w:rPr>
      </w:pPr>
      <w:r w:rsidRPr="00CB4E19">
        <w:rPr>
          <w:rFonts w:ascii="Palatino Linotype" w:eastAsia="Palatino Linotype" w:hAnsi="Palatino Linotype" w:cs="Palatino Linotype"/>
          <w:b/>
        </w:rPr>
        <w:t>Acto impugnado</w:t>
      </w:r>
      <w:r w:rsidRPr="00CB4E19">
        <w:rPr>
          <w:rFonts w:ascii="Palatino Linotype" w:eastAsia="Palatino Linotype" w:hAnsi="Palatino Linotype" w:cs="Palatino Linotype"/>
        </w:rPr>
        <w:t xml:space="preserve">: </w:t>
      </w:r>
      <w:r w:rsidRPr="00CB4E19">
        <w:rPr>
          <w:rFonts w:ascii="Palatino Linotype" w:eastAsia="Palatino Linotype" w:hAnsi="Palatino Linotype" w:cs="Palatino Linotype"/>
          <w:i/>
        </w:rPr>
        <w:t>“CUAL ES EL PRODECIDIMIENTO PARA LA ABTENCION DE LICENCIA DE FUNCIONAMIENTO DE BEBIDAS ALCHOLICASAL COPEO Y BOTELLA CERRADA Y COMO ES EL COBRO Y CUANTOS Y CUALES HAN SIDO LOS PRODECIMIENTOS ADMINISTRATIVIOS QUE HA INICIADO EL AREA DE NORMATIVIDAD POR VENTA DE BEBIDAS ALCOHOLICAS EN BARES, CENTROS NOCTUCTNS, CANTINAS, RESTAURANTES BAR, ETC.” (sic)</w:t>
      </w:r>
    </w:p>
    <w:p w14:paraId="44AF38A2" w14:textId="77777777" w:rsidR="00D00862" w:rsidRPr="00CB4E19" w:rsidRDefault="00D00862">
      <w:pPr>
        <w:pBdr>
          <w:top w:val="nil"/>
          <w:left w:val="nil"/>
          <w:bottom w:val="nil"/>
          <w:right w:val="nil"/>
          <w:between w:val="nil"/>
        </w:pBdr>
        <w:ind w:left="567" w:right="-79"/>
        <w:jc w:val="both"/>
        <w:rPr>
          <w:rFonts w:ascii="Palatino Linotype" w:eastAsia="Palatino Linotype" w:hAnsi="Palatino Linotype" w:cs="Palatino Linotype"/>
          <w:b/>
          <w:i/>
        </w:rPr>
      </w:pPr>
    </w:p>
    <w:p w14:paraId="111C728D" w14:textId="77777777" w:rsidR="00D00862" w:rsidRPr="00CB4E19" w:rsidRDefault="00D46797">
      <w:pPr>
        <w:numPr>
          <w:ilvl w:val="0"/>
          <w:numId w:val="2"/>
        </w:numPr>
        <w:pBdr>
          <w:top w:val="nil"/>
          <w:left w:val="nil"/>
          <w:bottom w:val="nil"/>
          <w:right w:val="nil"/>
          <w:between w:val="nil"/>
        </w:pBdr>
        <w:spacing w:after="0" w:line="240" w:lineRule="auto"/>
        <w:ind w:left="567" w:right="-79"/>
        <w:jc w:val="both"/>
        <w:rPr>
          <w:rFonts w:ascii="Palatino Linotype" w:eastAsia="Palatino Linotype" w:hAnsi="Palatino Linotype" w:cs="Palatino Linotype"/>
          <w:i/>
        </w:rPr>
      </w:pPr>
      <w:bookmarkStart w:id="0" w:name="_heading=h.3znysh7" w:colFirst="0" w:colLast="0"/>
      <w:bookmarkEnd w:id="0"/>
      <w:r w:rsidRPr="00CB4E19">
        <w:rPr>
          <w:rFonts w:ascii="Palatino Linotype" w:eastAsia="Palatino Linotype" w:hAnsi="Palatino Linotype" w:cs="Palatino Linotype"/>
          <w:b/>
        </w:rPr>
        <w:t xml:space="preserve">Razones o Motivos de inconformidad: </w:t>
      </w:r>
      <w:r w:rsidRPr="00CB4E19">
        <w:rPr>
          <w:rFonts w:ascii="Palatino Linotype" w:eastAsia="Palatino Linotype" w:hAnsi="Palatino Linotype" w:cs="Palatino Linotype"/>
          <w:i/>
        </w:rPr>
        <w:t>“a información proporcionada esta borrosa y se pierde un poco la lectura, no menciona cuantos y cuales han sido los procedimientos administrativos que ha iniciado el área de normatividad” (sic)</w:t>
      </w:r>
    </w:p>
    <w:p w14:paraId="0B633A95" w14:textId="77777777" w:rsidR="00D00862" w:rsidRPr="00CB4E19" w:rsidRDefault="00D00862">
      <w:pPr>
        <w:spacing w:line="360" w:lineRule="auto"/>
        <w:ind w:right="-787"/>
        <w:rPr>
          <w:rFonts w:ascii="Palatino Linotype" w:eastAsia="Palatino Linotype" w:hAnsi="Palatino Linotype" w:cs="Palatino Linotype"/>
          <w:i/>
          <w:sz w:val="24"/>
          <w:szCs w:val="24"/>
        </w:rPr>
      </w:pPr>
    </w:p>
    <w:p w14:paraId="78CB11CF"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CB4E19">
        <w:rPr>
          <w:rFonts w:ascii="Palatino Linotype" w:eastAsia="Palatino Linotype" w:hAnsi="Palatino Linotype" w:cs="Palatino Linotype"/>
          <w:sz w:val="24"/>
          <w:szCs w:val="24"/>
        </w:rPr>
        <w:t xml:space="preserve">La Comisionada Ponente con fundamento en lo dispuesto por el artículo 185 fracción II de la ley de la materia, a través del acuerdo de admisión notificado en fecha </w:t>
      </w:r>
      <w:r w:rsidRPr="00CB4E19">
        <w:rPr>
          <w:rFonts w:ascii="Palatino Linotype" w:eastAsia="Palatino Linotype" w:hAnsi="Palatino Linotype" w:cs="Palatino Linotype"/>
          <w:b/>
          <w:sz w:val="24"/>
          <w:szCs w:val="24"/>
        </w:rPr>
        <w:t>siete de junio de dos mil veinticuatro</w:t>
      </w:r>
      <w:r w:rsidRPr="00CB4E19">
        <w:rPr>
          <w:rFonts w:ascii="Palatino Linotype" w:eastAsia="Palatino Linotype" w:hAnsi="Palatino Linotype" w:cs="Palatino Linotype"/>
          <w:sz w:val="24"/>
          <w:szCs w:val="24"/>
        </w:rPr>
        <w:t xml:space="preserve">, puso a disposición de las partes el expediente electrónico vía </w:t>
      </w:r>
      <w:r w:rsidRPr="00CB4E19">
        <w:rPr>
          <w:rFonts w:ascii="Palatino Linotype" w:eastAsia="Palatino Linotype" w:hAnsi="Palatino Linotype" w:cs="Palatino Linotype"/>
          <w:b/>
          <w:sz w:val="24"/>
          <w:szCs w:val="24"/>
        </w:rPr>
        <w:t xml:space="preserve">SAIMEX </w:t>
      </w:r>
      <w:r w:rsidRPr="00CB4E19">
        <w:rPr>
          <w:rFonts w:ascii="Palatino Linotype" w:eastAsia="Palatino Linotype" w:hAnsi="Palatino Linotype" w:cs="Palatino Linotype"/>
          <w:sz w:val="24"/>
          <w:szCs w:val="24"/>
        </w:rPr>
        <w:t xml:space="preserve">a efecto de que en un plazo máximo de siete días manifestara lo que a su derecho conviniera, ofreciera pruebas y alegatos según corresponda a los casos concretos, y el </w:t>
      </w:r>
      <w:r w:rsidRPr="00CB4E19">
        <w:rPr>
          <w:rFonts w:ascii="Palatino Linotype" w:eastAsia="Palatino Linotype" w:hAnsi="Palatino Linotype" w:cs="Palatino Linotype"/>
          <w:b/>
          <w:sz w:val="24"/>
          <w:szCs w:val="24"/>
        </w:rPr>
        <w:t>SUJETO OBLIGADO</w:t>
      </w:r>
      <w:r w:rsidRPr="00CB4E19">
        <w:rPr>
          <w:rFonts w:ascii="Palatino Linotype" w:eastAsia="Palatino Linotype" w:hAnsi="Palatino Linotype" w:cs="Palatino Linotype"/>
          <w:sz w:val="24"/>
          <w:szCs w:val="24"/>
        </w:rPr>
        <w:t xml:space="preserve"> presentará el Informe Justificado procedente.</w:t>
      </w:r>
    </w:p>
    <w:p w14:paraId="21772E6F"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CB4E19">
        <w:rPr>
          <w:rFonts w:ascii="Palatino Linotype" w:eastAsia="Palatino Linotype" w:hAnsi="Palatino Linotype" w:cs="Palatino Linotype"/>
          <w:sz w:val="24"/>
          <w:szCs w:val="24"/>
        </w:rPr>
        <w:lastRenderedPageBreak/>
        <w:t xml:space="preserve">El </w:t>
      </w:r>
      <w:r w:rsidRPr="00CB4E19">
        <w:rPr>
          <w:rFonts w:ascii="Palatino Linotype" w:eastAsia="Palatino Linotype" w:hAnsi="Palatino Linotype" w:cs="Palatino Linotype"/>
          <w:b/>
          <w:sz w:val="24"/>
          <w:szCs w:val="24"/>
        </w:rPr>
        <w:t>PARTICULAR</w:t>
      </w:r>
      <w:r w:rsidRPr="00CB4E19">
        <w:rPr>
          <w:rFonts w:ascii="Palatino Linotype" w:eastAsia="Palatino Linotype" w:hAnsi="Palatino Linotype" w:cs="Palatino Linotype"/>
          <w:sz w:val="24"/>
          <w:szCs w:val="24"/>
        </w:rPr>
        <w:t>, no realizo manifestaciones conforme a su derecho conviniera y asistiera, en cambio, el</w:t>
      </w:r>
      <w:r w:rsidRPr="00CB4E19">
        <w:rPr>
          <w:rFonts w:ascii="Palatino Linotype" w:eastAsia="Palatino Linotype" w:hAnsi="Palatino Linotype" w:cs="Palatino Linotype"/>
          <w:b/>
          <w:sz w:val="24"/>
          <w:szCs w:val="24"/>
        </w:rPr>
        <w:t xml:space="preserve"> SUJETO OBLIGADO </w:t>
      </w:r>
      <w:r w:rsidRPr="00CB4E19">
        <w:rPr>
          <w:rFonts w:ascii="Palatino Linotype" w:eastAsia="Palatino Linotype" w:hAnsi="Palatino Linotype" w:cs="Palatino Linotype"/>
          <w:sz w:val="24"/>
          <w:szCs w:val="24"/>
        </w:rPr>
        <w:t>remitió los archivos siguientes:</w:t>
      </w:r>
    </w:p>
    <w:p w14:paraId="743D1217" w14:textId="77777777" w:rsidR="00D00862" w:rsidRPr="00CB4E19" w:rsidRDefault="00D46797">
      <w:pPr>
        <w:numPr>
          <w:ilvl w:val="0"/>
          <w:numId w:val="4"/>
        </w:numPr>
        <w:pBdr>
          <w:top w:val="nil"/>
          <w:left w:val="nil"/>
          <w:bottom w:val="nil"/>
          <w:right w:val="nil"/>
          <w:between w:val="nil"/>
        </w:pBdr>
        <w:spacing w:after="0" w:line="240" w:lineRule="auto"/>
        <w:ind w:right="-220"/>
        <w:rPr>
          <w:rFonts w:ascii="Palatino Linotype" w:eastAsia="Palatino Linotype" w:hAnsi="Palatino Linotype" w:cs="Palatino Linotype"/>
          <w:color w:val="000000"/>
        </w:rPr>
      </w:pPr>
      <w:r w:rsidRPr="00CB4E19">
        <w:rPr>
          <w:rFonts w:ascii="Palatino Linotype" w:eastAsia="Palatino Linotype" w:hAnsi="Palatino Linotype" w:cs="Palatino Linotype"/>
          <w:b/>
          <w:i/>
          <w:color w:val="000000"/>
        </w:rPr>
        <w:t>INFORME JUSTIFICADO RR 3493-2024.pdf:</w:t>
      </w:r>
    </w:p>
    <w:p w14:paraId="65EBFE47" w14:textId="77777777" w:rsidR="00D00862" w:rsidRPr="00CB4E19" w:rsidRDefault="00D46797">
      <w:pPr>
        <w:numPr>
          <w:ilvl w:val="0"/>
          <w:numId w:val="4"/>
        </w:numPr>
        <w:pBdr>
          <w:top w:val="nil"/>
          <w:left w:val="nil"/>
          <w:bottom w:val="nil"/>
          <w:right w:val="nil"/>
          <w:between w:val="nil"/>
        </w:pBdr>
        <w:spacing w:after="0" w:line="240" w:lineRule="auto"/>
        <w:ind w:right="-220"/>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 xml:space="preserve">Oficio siete de junio de dos mil veinticuatro, firmado por la Coordinadora de Transparencia, por el que le solicita a la a Directora de Desarrollo Económico que a más tardar el viernes 14 de junio de dos mil veinticuatro, antes de las 17:00 horas manifieste sus alegatos conforme a sus intereses convenga. </w:t>
      </w:r>
    </w:p>
    <w:p w14:paraId="2986E8CC" w14:textId="77777777" w:rsidR="00D00862" w:rsidRPr="00CB4E19" w:rsidRDefault="00D46797">
      <w:pPr>
        <w:numPr>
          <w:ilvl w:val="0"/>
          <w:numId w:val="4"/>
        </w:numPr>
        <w:pBdr>
          <w:top w:val="nil"/>
          <w:left w:val="nil"/>
          <w:bottom w:val="nil"/>
          <w:right w:val="nil"/>
          <w:between w:val="nil"/>
        </w:pBdr>
        <w:spacing w:after="0" w:line="240" w:lineRule="auto"/>
        <w:ind w:right="-220"/>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 xml:space="preserve">Oficio de trece de junio de dos mil veinticuatro, firmado por la Directora de Desarrollo Económico, en el que reitera la información proporcionada en respuesta primigenia, asimismo, respecto a los motivos de inconformidad </w:t>
      </w:r>
      <w:r w:rsidRPr="00CB4E19">
        <w:rPr>
          <w:rFonts w:ascii="Palatino Linotype" w:eastAsia="Palatino Linotype" w:hAnsi="Palatino Linotype" w:cs="Palatino Linotype"/>
        </w:rPr>
        <w:t>informó</w:t>
      </w:r>
      <w:r w:rsidRPr="00CB4E19">
        <w:rPr>
          <w:rFonts w:ascii="Palatino Linotype" w:eastAsia="Palatino Linotype" w:hAnsi="Palatino Linotype" w:cs="Palatino Linotype"/>
          <w:color w:val="000000"/>
        </w:rPr>
        <w:t xml:space="preserve"> a la literalidad lo siguiente:</w:t>
      </w:r>
    </w:p>
    <w:p w14:paraId="379DAF61" w14:textId="77777777" w:rsidR="00D00862" w:rsidRPr="00CB4E19" w:rsidRDefault="00D00862">
      <w:pPr>
        <w:pBdr>
          <w:top w:val="nil"/>
          <w:left w:val="nil"/>
          <w:bottom w:val="nil"/>
          <w:right w:val="nil"/>
          <w:between w:val="nil"/>
        </w:pBdr>
        <w:spacing w:after="0" w:line="240" w:lineRule="auto"/>
        <w:ind w:left="720" w:right="-220"/>
        <w:rPr>
          <w:rFonts w:ascii="Palatino Linotype" w:eastAsia="Palatino Linotype" w:hAnsi="Palatino Linotype" w:cs="Palatino Linotype"/>
          <w:color w:val="000000"/>
        </w:rPr>
      </w:pPr>
    </w:p>
    <w:p w14:paraId="375DEAD7" w14:textId="77777777" w:rsidR="00D00862" w:rsidRPr="00CB4E19" w:rsidRDefault="00D46797">
      <w:pPr>
        <w:pBdr>
          <w:top w:val="nil"/>
          <w:left w:val="nil"/>
          <w:bottom w:val="nil"/>
          <w:right w:val="nil"/>
          <w:between w:val="nil"/>
        </w:pBdr>
        <w:spacing w:after="0" w:line="240" w:lineRule="auto"/>
        <w:ind w:left="720" w:right="-220"/>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color w:val="000000"/>
        </w:rPr>
        <w:t>“</w:t>
      </w:r>
      <w:r w:rsidRPr="00CB4E19">
        <w:rPr>
          <w:rFonts w:ascii="Palatino Linotype" w:eastAsia="Palatino Linotype" w:hAnsi="Palatino Linotype" w:cs="Palatino Linotype"/>
          <w:i/>
          <w:color w:val="000000"/>
        </w:rPr>
        <w:t xml:space="preserve">Respecto a cuantos han sido los procedimientos administrativos iniciados por el área de Normatividad: </w:t>
      </w:r>
    </w:p>
    <w:p w14:paraId="29070257" w14:textId="77777777" w:rsidR="00D00862" w:rsidRPr="00CB4E19" w:rsidRDefault="00D46797">
      <w:pPr>
        <w:pBdr>
          <w:top w:val="nil"/>
          <w:left w:val="nil"/>
          <w:bottom w:val="nil"/>
          <w:right w:val="nil"/>
          <w:between w:val="nil"/>
        </w:pBdr>
        <w:spacing w:after="0" w:line="240" w:lineRule="auto"/>
        <w:ind w:left="720" w:right="-220"/>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i/>
          <w:color w:val="000000"/>
        </w:rPr>
        <w:t xml:space="preserve"> En el año 2024 se han iniciado 15 procedimientos</w:t>
      </w:r>
    </w:p>
    <w:p w14:paraId="0CF17AFB" w14:textId="77777777" w:rsidR="00D00862" w:rsidRPr="00CB4E19" w:rsidRDefault="00D00862">
      <w:pPr>
        <w:pBdr>
          <w:top w:val="nil"/>
          <w:left w:val="nil"/>
          <w:bottom w:val="nil"/>
          <w:right w:val="nil"/>
          <w:between w:val="nil"/>
        </w:pBdr>
        <w:spacing w:after="0" w:line="240" w:lineRule="auto"/>
        <w:ind w:left="720" w:right="-220"/>
        <w:jc w:val="both"/>
        <w:rPr>
          <w:rFonts w:ascii="Palatino Linotype" w:eastAsia="Palatino Linotype" w:hAnsi="Palatino Linotype" w:cs="Palatino Linotype"/>
          <w:i/>
          <w:color w:val="000000"/>
        </w:rPr>
      </w:pPr>
    </w:p>
    <w:p w14:paraId="2707AB94" w14:textId="77777777" w:rsidR="00D00862" w:rsidRPr="00CB4E19" w:rsidRDefault="00D46797">
      <w:pPr>
        <w:pBdr>
          <w:top w:val="nil"/>
          <w:left w:val="nil"/>
          <w:bottom w:val="nil"/>
          <w:right w:val="nil"/>
          <w:between w:val="nil"/>
        </w:pBdr>
        <w:spacing w:after="0" w:line="240" w:lineRule="auto"/>
        <w:ind w:left="720" w:right="-220"/>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i/>
          <w:color w:val="000000"/>
        </w:rPr>
        <w:t>Respecto  a cuales han sido los procedimientos administrativos iniciados por el área de Normatividad:</w:t>
      </w:r>
    </w:p>
    <w:p w14:paraId="6C4E0FAD" w14:textId="77777777" w:rsidR="00D00862" w:rsidRPr="00CB4E19" w:rsidRDefault="00D46797">
      <w:pPr>
        <w:pBdr>
          <w:top w:val="nil"/>
          <w:left w:val="nil"/>
          <w:bottom w:val="nil"/>
          <w:right w:val="nil"/>
          <w:between w:val="nil"/>
        </w:pBdr>
        <w:spacing w:after="0" w:line="240" w:lineRule="auto"/>
        <w:ind w:left="720" w:right="-220"/>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i/>
          <w:color w:val="000000"/>
        </w:rPr>
        <w:t xml:space="preserve">Los procedimientos instaurados a las Unidades Económicas; son los Procedimientos Administrativos Comunes, los cuales son regulados por el Código de Procedimientos Administrativos del Estado de México…” </w:t>
      </w:r>
      <w:r w:rsidRPr="00CB4E19">
        <w:rPr>
          <w:rFonts w:ascii="Palatino Linotype" w:eastAsia="Palatino Linotype" w:hAnsi="Palatino Linotype" w:cs="Palatino Linotype"/>
          <w:color w:val="000000"/>
        </w:rPr>
        <w:t>en los artículos 106 y 11.</w:t>
      </w:r>
    </w:p>
    <w:p w14:paraId="09BC418F" w14:textId="77777777" w:rsidR="00D00862" w:rsidRPr="00CB4E19" w:rsidRDefault="00D00862">
      <w:pPr>
        <w:pBdr>
          <w:top w:val="nil"/>
          <w:left w:val="nil"/>
          <w:bottom w:val="nil"/>
          <w:right w:val="nil"/>
          <w:between w:val="nil"/>
        </w:pBdr>
        <w:spacing w:after="0" w:line="240" w:lineRule="auto"/>
        <w:ind w:left="720" w:right="-220"/>
        <w:jc w:val="both"/>
        <w:rPr>
          <w:rFonts w:ascii="Palatino Linotype" w:eastAsia="Palatino Linotype" w:hAnsi="Palatino Linotype" w:cs="Palatino Linotype"/>
          <w:color w:val="000000"/>
        </w:rPr>
      </w:pPr>
    </w:p>
    <w:p w14:paraId="162BB908" w14:textId="77777777" w:rsidR="00D00862" w:rsidRPr="00CB4E19" w:rsidRDefault="00D00862">
      <w:pPr>
        <w:pBdr>
          <w:top w:val="nil"/>
          <w:left w:val="nil"/>
          <w:bottom w:val="nil"/>
          <w:right w:val="nil"/>
          <w:between w:val="nil"/>
        </w:pBdr>
        <w:spacing w:after="0" w:line="240" w:lineRule="auto"/>
        <w:ind w:left="720" w:right="-220"/>
        <w:jc w:val="both"/>
        <w:rPr>
          <w:rFonts w:ascii="Palatino Linotype" w:eastAsia="Palatino Linotype" w:hAnsi="Palatino Linotype" w:cs="Palatino Linotype"/>
          <w:color w:val="000000"/>
        </w:rPr>
      </w:pPr>
    </w:p>
    <w:p w14:paraId="26663695" w14:textId="77777777" w:rsidR="00D00862" w:rsidRPr="00CB4E19" w:rsidRDefault="00D46797">
      <w:pPr>
        <w:pBdr>
          <w:top w:val="nil"/>
          <w:left w:val="nil"/>
          <w:bottom w:val="nil"/>
          <w:right w:val="nil"/>
          <w:between w:val="nil"/>
        </w:pBdr>
        <w:spacing w:after="0" w:line="240" w:lineRule="auto"/>
        <w:ind w:left="720" w:right="-220"/>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i/>
          <w:color w:val="000000"/>
        </w:rPr>
        <w:t>Ahora bien, El recurrente en su acto impugnado manifiesta "a información proporcionada esta borrosa y se pierde un poco la lectura, no menciona cuantos y cuales han sido los procedimientos administrativos que ha iniciado el área de normatividad" (sic)., Dicho lo anterior y toda vez que la respuesta anterior no se muestra legible, se pone a disposición las ligas, números de gacetas, así como los número de página, donde se encuentra la normatividad aplicable respecto a lo solicitado, así como la emisión del informe en relación a cuantos y cuales han sido procedimientos administrativos iniciados.</w:t>
      </w:r>
    </w:p>
    <w:p w14:paraId="3A48C154" w14:textId="77777777" w:rsidR="00D00862" w:rsidRPr="00CB4E19" w:rsidRDefault="00D00862">
      <w:pPr>
        <w:pBdr>
          <w:top w:val="nil"/>
          <w:left w:val="nil"/>
          <w:bottom w:val="nil"/>
          <w:right w:val="nil"/>
          <w:between w:val="nil"/>
        </w:pBdr>
        <w:spacing w:line="360" w:lineRule="auto"/>
        <w:ind w:right="-787"/>
        <w:jc w:val="both"/>
        <w:rPr>
          <w:rFonts w:ascii="Palatino Linotype" w:eastAsia="Palatino Linotype" w:hAnsi="Palatino Linotype" w:cs="Palatino Linotype"/>
          <w:sz w:val="24"/>
          <w:szCs w:val="24"/>
        </w:rPr>
      </w:pPr>
    </w:p>
    <w:p w14:paraId="142D8D22"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CB4E19">
        <w:rPr>
          <w:rFonts w:ascii="Palatino Linotype" w:eastAsia="Palatino Linotype" w:hAnsi="Palatino Linotype" w:cs="Palatino Linotype"/>
          <w:sz w:val="24"/>
          <w:szCs w:val="24"/>
        </w:rPr>
        <w:t xml:space="preserve">El </w:t>
      </w:r>
      <w:r w:rsidRPr="00CB4E19">
        <w:rPr>
          <w:rFonts w:ascii="Palatino Linotype" w:eastAsia="Palatino Linotype" w:hAnsi="Palatino Linotype" w:cs="Palatino Linotype"/>
          <w:b/>
          <w:sz w:val="24"/>
          <w:szCs w:val="24"/>
        </w:rPr>
        <w:t>seis de marzo de dos mil veinticinco</w:t>
      </w:r>
      <w:r w:rsidRPr="00CB4E19">
        <w:rPr>
          <w:rFonts w:ascii="Palatino Linotype" w:eastAsia="Palatino Linotype" w:hAnsi="Palatino Linotype" w:cs="Palatino Linotype"/>
          <w:sz w:val="24"/>
          <w:szCs w:val="24"/>
        </w:rPr>
        <w:t xml:space="preserve">, se notificó el acuerdo mediante el cual se aprobó la ampliación de plazo para emitir resolución. </w:t>
      </w:r>
    </w:p>
    <w:p w14:paraId="328C0E1F" w14:textId="77777777" w:rsidR="00D00862" w:rsidRPr="00CB4E19" w:rsidRDefault="00D00862">
      <w:p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p>
    <w:p w14:paraId="42067AA7"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lastRenderedPageBreak/>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D9C25C6" w14:textId="77777777" w:rsidR="00D00862" w:rsidRPr="00CB4E19" w:rsidRDefault="00D00862">
      <w:pPr>
        <w:pBdr>
          <w:top w:val="nil"/>
          <w:left w:val="nil"/>
          <w:bottom w:val="nil"/>
          <w:right w:val="nil"/>
          <w:between w:val="nil"/>
        </w:pBdr>
        <w:spacing w:line="360" w:lineRule="auto"/>
        <w:ind w:right="-787"/>
        <w:jc w:val="both"/>
        <w:rPr>
          <w:rFonts w:ascii="Palatino Linotype" w:eastAsia="Palatino Linotype" w:hAnsi="Palatino Linotype" w:cs="Palatino Linotype"/>
          <w:b/>
          <w:sz w:val="24"/>
          <w:szCs w:val="24"/>
        </w:rPr>
      </w:pPr>
    </w:p>
    <w:p w14:paraId="3A61CCE2"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4FDDD88" w14:textId="77777777" w:rsidR="00D00862" w:rsidRPr="00CB4E19" w:rsidRDefault="00D00862">
      <w:pPr>
        <w:pBdr>
          <w:top w:val="nil"/>
          <w:left w:val="nil"/>
          <w:bottom w:val="nil"/>
          <w:right w:val="nil"/>
          <w:between w:val="nil"/>
        </w:pBdr>
        <w:spacing w:line="360" w:lineRule="auto"/>
        <w:ind w:right="-787"/>
        <w:jc w:val="both"/>
        <w:rPr>
          <w:rFonts w:ascii="Palatino Linotype" w:eastAsia="Palatino Linotype" w:hAnsi="Palatino Linotype" w:cs="Palatino Linotype"/>
          <w:b/>
          <w:sz w:val="24"/>
          <w:szCs w:val="24"/>
        </w:rPr>
      </w:pPr>
    </w:p>
    <w:p w14:paraId="2A2885AC"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F9CD419" w14:textId="77777777" w:rsidR="00D00862" w:rsidRPr="00CB4E19" w:rsidRDefault="00D00862">
      <w:pPr>
        <w:pBdr>
          <w:top w:val="nil"/>
          <w:left w:val="nil"/>
          <w:bottom w:val="nil"/>
          <w:right w:val="nil"/>
          <w:between w:val="nil"/>
        </w:pBdr>
        <w:ind w:left="720" w:right="-787"/>
        <w:rPr>
          <w:rFonts w:ascii="Palatino Linotype" w:eastAsia="Palatino Linotype" w:hAnsi="Palatino Linotype" w:cs="Palatino Linotype"/>
          <w:b/>
          <w:sz w:val="24"/>
          <w:szCs w:val="24"/>
        </w:rPr>
      </w:pPr>
    </w:p>
    <w:p w14:paraId="6E81C142"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DFFCB0" w14:textId="77777777" w:rsidR="00D00862" w:rsidRPr="00CB4E19" w:rsidRDefault="00D00862">
      <w:pPr>
        <w:pBdr>
          <w:top w:val="nil"/>
          <w:left w:val="nil"/>
          <w:bottom w:val="nil"/>
          <w:right w:val="nil"/>
          <w:between w:val="nil"/>
        </w:pBdr>
        <w:spacing w:after="0" w:line="360" w:lineRule="auto"/>
        <w:ind w:right="-787"/>
        <w:jc w:val="both"/>
        <w:rPr>
          <w:rFonts w:ascii="Palatino Linotype" w:eastAsia="Palatino Linotype" w:hAnsi="Palatino Linotype" w:cs="Palatino Linotype"/>
          <w:b/>
          <w:sz w:val="24"/>
          <w:szCs w:val="24"/>
        </w:rPr>
      </w:pPr>
    </w:p>
    <w:p w14:paraId="65ED9B37"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CB4E19">
        <w:rPr>
          <w:rFonts w:ascii="Palatino Linotype" w:eastAsia="Palatino Linotype" w:hAnsi="Palatino Linotype" w:cs="Palatino Linotype"/>
          <w:sz w:val="24"/>
          <w:szCs w:val="24"/>
        </w:rPr>
        <w:lastRenderedPageBreak/>
        <w:t>Por ello, excepcionalmente, si un asunto es resuelto con posterioridad a los plazos señalados por la norma debe analizarse la razonabilidad de dicha dilación atendiendo a los siguientes criterios:</w:t>
      </w:r>
    </w:p>
    <w:p w14:paraId="67687E6C" w14:textId="77777777" w:rsidR="00D00862" w:rsidRPr="00CB4E19" w:rsidRDefault="00D46797">
      <w:pPr>
        <w:numPr>
          <w:ilvl w:val="0"/>
          <w:numId w:val="3"/>
        </w:numPr>
        <w:spacing w:after="0" w:line="360" w:lineRule="auto"/>
        <w:ind w:right="-220"/>
        <w:jc w:val="both"/>
        <w:rPr>
          <w:rFonts w:ascii="Palatino Linotype" w:eastAsia="Palatino Linotype" w:hAnsi="Palatino Linotype" w:cs="Palatino Linotype"/>
        </w:rPr>
      </w:pPr>
      <w:r w:rsidRPr="00CB4E19">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EC6E63A" w14:textId="77777777" w:rsidR="00D00862" w:rsidRPr="00CB4E19" w:rsidRDefault="00D46797">
      <w:pPr>
        <w:numPr>
          <w:ilvl w:val="0"/>
          <w:numId w:val="3"/>
        </w:numPr>
        <w:spacing w:after="0" w:line="360" w:lineRule="auto"/>
        <w:ind w:right="-220"/>
        <w:jc w:val="both"/>
        <w:rPr>
          <w:rFonts w:ascii="Palatino Linotype" w:eastAsia="Palatino Linotype" w:hAnsi="Palatino Linotype" w:cs="Palatino Linotype"/>
        </w:rPr>
      </w:pPr>
      <w:r w:rsidRPr="00CB4E19">
        <w:rPr>
          <w:rFonts w:ascii="Palatino Linotype" w:eastAsia="Palatino Linotype" w:hAnsi="Palatino Linotype" w:cs="Palatino Linotype"/>
        </w:rPr>
        <w:t>Actividad Procesal del interesado. Acciones u omisiones del interesado.</w:t>
      </w:r>
    </w:p>
    <w:p w14:paraId="1F7B159D" w14:textId="77777777" w:rsidR="00D00862" w:rsidRPr="00CB4E19" w:rsidRDefault="00D46797">
      <w:pPr>
        <w:numPr>
          <w:ilvl w:val="0"/>
          <w:numId w:val="3"/>
        </w:numPr>
        <w:spacing w:after="0" w:line="360" w:lineRule="auto"/>
        <w:ind w:right="-220"/>
        <w:jc w:val="both"/>
        <w:rPr>
          <w:rFonts w:ascii="Palatino Linotype" w:eastAsia="Palatino Linotype" w:hAnsi="Palatino Linotype" w:cs="Palatino Linotype"/>
        </w:rPr>
      </w:pPr>
      <w:r w:rsidRPr="00CB4E19">
        <w:rPr>
          <w:rFonts w:ascii="Palatino Linotype" w:eastAsia="Palatino Linotype" w:hAnsi="Palatino Linotype" w:cs="Palatino Linotype"/>
        </w:rPr>
        <w:t>Conducta de la Autoridad: Las Acciones u omisiones realizadas en el procedimiento. Así como si la autoridad actuó con la debida diligencia.</w:t>
      </w:r>
    </w:p>
    <w:p w14:paraId="4FF8FA02" w14:textId="77777777" w:rsidR="00D00862" w:rsidRPr="00CB4E19" w:rsidRDefault="00D46797">
      <w:pPr>
        <w:spacing w:line="360" w:lineRule="auto"/>
        <w:ind w:left="851" w:right="-220" w:hanging="284"/>
        <w:jc w:val="both"/>
        <w:rPr>
          <w:rFonts w:ascii="Palatino Linotype" w:eastAsia="Palatino Linotype" w:hAnsi="Palatino Linotype" w:cs="Palatino Linotype"/>
        </w:rPr>
      </w:pPr>
      <w:r w:rsidRPr="00CB4E19">
        <w:rPr>
          <w:rFonts w:ascii="Palatino Linotype" w:eastAsia="Palatino Linotype" w:hAnsi="Palatino Linotype" w:cs="Palatino Linotype"/>
        </w:rPr>
        <w:t>d) La afectación generada en la situación jurídica de la persona involucrada en el proceso: Violación a sus derechos humanos.</w:t>
      </w:r>
    </w:p>
    <w:p w14:paraId="1D9BEDA1" w14:textId="77777777" w:rsidR="00D00862" w:rsidRPr="00CB4E19" w:rsidRDefault="00D00862">
      <w:pPr>
        <w:ind w:left="708" w:right="-787"/>
        <w:rPr>
          <w:rFonts w:ascii="Palatino Linotype" w:eastAsia="Palatino Linotype" w:hAnsi="Palatino Linotype" w:cs="Palatino Linotype"/>
          <w:b/>
          <w:sz w:val="24"/>
          <w:szCs w:val="24"/>
        </w:rPr>
      </w:pPr>
    </w:p>
    <w:p w14:paraId="01F7F73C"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D45FB0" w14:textId="77777777" w:rsidR="00D00862" w:rsidRPr="00CB4E19" w:rsidRDefault="00D00862">
      <w:pPr>
        <w:pBdr>
          <w:top w:val="nil"/>
          <w:left w:val="nil"/>
          <w:bottom w:val="nil"/>
          <w:right w:val="nil"/>
          <w:between w:val="nil"/>
        </w:pBdr>
        <w:spacing w:line="360" w:lineRule="auto"/>
        <w:ind w:right="-787"/>
        <w:jc w:val="both"/>
        <w:rPr>
          <w:rFonts w:ascii="Palatino Linotype" w:eastAsia="Palatino Linotype" w:hAnsi="Palatino Linotype" w:cs="Palatino Linotype"/>
          <w:b/>
          <w:sz w:val="24"/>
          <w:szCs w:val="24"/>
        </w:rPr>
      </w:pPr>
    </w:p>
    <w:p w14:paraId="0E67A0D5"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t>Argumento que encuentra sustento en la jurisprudencia P</w:t>
      </w:r>
      <w:proofErr w:type="gramStart"/>
      <w:r w:rsidRPr="00CB4E19">
        <w:rPr>
          <w:rFonts w:ascii="Palatino Linotype" w:eastAsia="Palatino Linotype" w:hAnsi="Palatino Linotype" w:cs="Palatino Linotype"/>
          <w:sz w:val="24"/>
          <w:szCs w:val="24"/>
        </w:rPr>
        <w:t>./</w:t>
      </w:r>
      <w:proofErr w:type="gramEnd"/>
      <w:r w:rsidRPr="00CB4E19">
        <w:rPr>
          <w:rFonts w:ascii="Palatino Linotype" w:eastAsia="Palatino Linotype" w:hAnsi="Palatino Linotype" w:cs="Palatino Linotype"/>
          <w:sz w:val="24"/>
          <w:szCs w:val="24"/>
        </w:rPr>
        <w:t xml:space="preserve">J. 32/92 emitida por el Pleno de la Suprema Corte de Justicia de la Nación del rubro </w:t>
      </w:r>
      <w:r w:rsidRPr="00CB4E19">
        <w:rPr>
          <w:rFonts w:ascii="Palatino Linotype" w:eastAsia="Palatino Linotype" w:hAnsi="Palatino Linotype" w:cs="Palatino Linotype"/>
          <w:i/>
          <w:sz w:val="24"/>
          <w:szCs w:val="24"/>
        </w:rPr>
        <w:t xml:space="preserve">“TÉRMINOS PROCESALES. PARA DETERMINAR SI UN FUNCIONARIO JUDICIAL ACTUÓ </w:t>
      </w:r>
      <w:r w:rsidRPr="00CB4E19">
        <w:rPr>
          <w:rFonts w:ascii="Palatino Linotype" w:eastAsia="Palatino Linotype" w:hAnsi="Palatino Linotype" w:cs="Palatino Linotype"/>
          <w:sz w:val="24"/>
          <w:szCs w:val="24"/>
        </w:rPr>
        <w:t>INDEBIDAMENTE</w:t>
      </w:r>
      <w:r w:rsidRPr="00CB4E19">
        <w:rPr>
          <w:rFonts w:ascii="Palatino Linotype" w:eastAsia="Palatino Linotype" w:hAnsi="Palatino Linotype" w:cs="Palatino Linotype"/>
          <w:i/>
          <w:sz w:val="24"/>
          <w:szCs w:val="24"/>
        </w:rPr>
        <w:t xml:space="preserve"> POR NO RESPETARLOS SE DEBE ATENDER AL PRESUPUESTO QUE CONSIDERÓ EL LEGISLADOR AL FIJARLOS Y LAS CARACTERÍSTICAS DEL CASO.”</w:t>
      </w:r>
      <w:r w:rsidRPr="00CB4E19">
        <w:rPr>
          <w:rFonts w:ascii="Palatino Linotype" w:eastAsia="Palatino Linotype" w:hAnsi="Palatino Linotype" w:cs="Palatino Linotype"/>
          <w:sz w:val="24"/>
          <w:szCs w:val="24"/>
        </w:rPr>
        <w:t>, visible en la Gaceta del Semanario Judicial de la Federación con el registro digital 205635.</w:t>
      </w:r>
    </w:p>
    <w:p w14:paraId="3891D735" w14:textId="77777777" w:rsidR="00D00862" w:rsidRPr="00CB4E19" w:rsidRDefault="00D00862">
      <w:pPr>
        <w:pBdr>
          <w:top w:val="nil"/>
          <w:left w:val="nil"/>
          <w:bottom w:val="nil"/>
          <w:right w:val="nil"/>
          <w:between w:val="nil"/>
        </w:pBdr>
        <w:ind w:left="720" w:right="-787"/>
        <w:rPr>
          <w:rFonts w:ascii="Palatino Linotype" w:eastAsia="Palatino Linotype" w:hAnsi="Palatino Linotype" w:cs="Palatino Linotype"/>
          <w:b/>
          <w:sz w:val="24"/>
          <w:szCs w:val="24"/>
        </w:rPr>
      </w:pPr>
    </w:p>
    <w:p w14:paraId="4DF9DF33"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F4844B" w14:textId="77777777" w:rsidR="00D00862" w:rsidRPr="00CB4E19" w:rsidRDefault="00D00862">
      <w:pPr>
        <w:pBdr>
          <w:top w:val="nil"/>
          <w:left w:val="nil"/>
          <w:bottom w:val="nil"/>
          <w:right w:val="nil"/>
          <w:between w:val="nil"/>
        </w:pBdr>
        <w:ind w:left="720" w:right="-787"/>
        <w:rPr>
          <w:rFonts w:ascii="Palatino Linotype" w:eastAsia="Palatino Linotype" w:hAnsi="Palatino Linotype" w:cs="Palatino Linotype"/>
          <w:b/>
          <w:sz w:val="24"/>
          <w:szCs w:val="24"/>
        </w:rPr>
      </w:pPr>
    </w:p>
    <w:p w14:paraId="1083DFC8"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2E2CA76A" w14:textId="77777777" w:rsidR="00D00862" w:rsidRPr="00CB4E19" w:rsidRDefault="00D00862">
      <w:pPr>
        <w:pBdr>
          <w:top w:val="nil"/>
          <w:left w:val="nil"/>
          <w:bottom w:val="nil"/>
          <w:right w:val="nil"/>
          <w:between w:val="nil"/>
        </w:pBdr>
        <w:ind w:left="720" w:right="-787"/>
        <w:rPr>
          <w:rFonts w:ascii="Palatino Linotype" w:eastAsia="Palatino Linotype" w:hAnsi="Palatino Linotype" w:cs="Palatino Linotype"/>
          <w:b/>
          <w:sz w:val="24"/>
          <w:szCs w:val="24"/>
        </w:rPr>
      </w:pPr>
    </w:p>
    <w:p w14:paraId="021F6A59"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A3F8DD6" w14:textId="77777777" w:rsidR="00D00862" w:rsidRPr="00CB4E19" w:rsidRDefault="00D46797">
      <w:pPr>
        <w:spacing w:line="360" w:lineRule="auto"/>
        <w:ind w:left="425" w:right="-220"/>
        <w:jc w:val="both"/>
        <w:rPr>
          <w:rFonts w:ascii="Palatino Linotype" w:eastAsia="Palatino Linotype" w:hAnsi="Palatino Linotype" w:cs="Palatino Linotype"/>
        </w:rPr>
      </w:pPr>
      <w:r w:rsidRPr="00CB4E19">
        <w:rPr>
          <w:rFonts w:ascii="Palatino Linotype" w:eastAsia="Palatino Linotype" w:hAnsi="Palatino Linotype" w:cs="Palatino Linotype"/>
          <w:i/>
        </w:rPr>
        <w:t>“PLAZO RAZONABLE PARA RESOLVER. DIMENSIÓN Y EFECTOS DE ESTE CONCEPTO CUANDO SE ADUCE EXCESIVA CARGA DE TRABAJO.”</w:t>
      </w:r>
      <w:r w:rsidRPr="00CB4E19">
        <w:rPr>
          <w:rFonts w:ascii="Palatino Linotype" w:eastAsia="Palatino Linotype" w:hAnsi="Palatino Linotype" w:cs="Palatino Linotype"/>
        </w:rPr>
        <w:t xml:space="preserve"> consultable en el Seminario Judicial de la Federación y su gaceta, con el registro digital 2002351.</w:t>
      </w:r>
    </w:p>
    <w:p w14:paraId="4330F262" w14:textId="77777777" w:rsidR="00D00862" w:rsidRPr="00CB4E19" w:rsidRDefault="00D00862">
      <w:pPr>
        <w:spacing w:line="360" w:lineRule="auto"/>
        <w:ind w:left="425" w:right="-220"/>
        <w:jc w:val="both"/>
        <w:rPr>
          <w:rFonts w:ascii="Palatino Linotype" w:eastAsia="Palatino Linotype" w:hAnsi="Palatino Linotype" w:cs="Palatino Linotype"/>
          <w:b/>
        </w:rPr>
      </w:pPr>
    </w:p>
    <w:p w14:paraId="47CF6771" w14:textId="77777777" w:rsidR="00D00862" w:rsidRPr="00CB4E19" w:rsidRDefault="00D46797">
      <w:pPr>
        <w:spacing w:line="360" w:lineRule="auto"/>
        <w:ind w:left="425" w:right="-220"/>
        <w:jc w:val="both"/>
        <w:rPr>
          <w:rFonts w:ascii="Palatino Linotype" w:eastAsia="Palatino Linotype" w:hAnsi="Palatino Linotype" w:cs="Palatino Linotype"/>
        </w:rPr>
      </w:pPr>
      <w:r w:rsidRPr="00CB4E19">
        <w:rPr>
          <w:rFonts w:ascii="Palatino Linotype" w:eastAsia="Palatino Linotype" w:hAnsi="Palatino Linotype" w:cs="Palatino Linotype"/>
          <w:i/>
        </w:rPr>
        <w:t xml:space="preserve">“PLAZO RAZONABLE PARA RESOLVER. CONCEPTO Y ELEMENTOS QUE LO INTEGRAN A LA LUZ DEL DERECHO INTERNACIONAL DE LOS DERECHOS </w:t>
      </w:r>
      <w:r w:rsidRPr="00CB4E19">
        <w:rPr>
          <w:rFonts w:ascii="Palatino Linotype" w:eastAsia="Palatino Linotype" w:hAnsi="Palatino Linotype" w:cs="Palatino Linotype"/>
          <w:i/>
        </w:rPr>
        <w:lastRenderedPageBreak/>
        <w:t>HUMANOS.”</w:t>
      </w:r>
      <w:r w:rsidRPr="00CB4E19">
        <w:rPr>
          <w:rFonts w:ascii="Palatino Linotype" w:eastAsia="Palatino Linotype" w:hAnsi="Palatino Linotype" w:cs="Palatino Linotype"/>
        </w:rPr>
        <w:t>, visible en el Seminario Judicial de la Federación y su gaceta, con el registro digital 2002350.”</w:t>
      </w:r>
    </w:p>
    <w:p w14:paraId="7AC04066" w14:textId="77777777" w:rsidR="00D00862" w:rsidRPr="00CB4E19" w:rsidRDefault="00D00862">
      <w:pPr>
        <w:spacing w:line="360" w:lineRule="auto"/>
        <w:ind w:right="-787"/>
        <w:rPr>
          <w:rFonts w:ascii="Palatino Linotype" w:eastAsia="Palatino Linotype" w:hAnsi="Palatino Linotype" w:cs="Palatino Linotype"/>
          <w:sz w:val="24"/>
          <w:szCs w:val="24"/>
        </w:rPr>
      </w:pPr>
    </w:p>
    <w:p w14:paraId="3C738DE7"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t xml:space="preserve">Finalmente, mediante acuerdo de </w:t>
      </w:r>
      <w:r w:rsidRPr="00CB4E19">
        <w:rPr>
          <w:rFonts w:ascii="Palatino Linotype" w:eastAsia="Palatino Linotype" w:hAnsi="Palatino Linotype" w:cs="Palatino Linotype"/>
          <w:b/>
          <w:sz w:val="24"/>
          <w:szCs w:val="24"/>
        </w:rPr>
        <w:t>once de marzo de dos mil veinticinco</w:t>
      </w:r>
      <w:r w:rsidRPr="00CB4E19">
        <w:rPr>
          <w:rFonts w:ascii="Palatino Linotype" w:eastAsia="Palatino Linotype" w:hAnsi="Palatino Linotype" w:cs="Palatino Linotype"/>
          <w:sz w:val="24"/>
          <w:szCs w:val="24"/>
        </w:rPr>
        <w:t>, se  decretó el cierre de instrucción, por lo que no habiendo más que hacer constar, y------------------------</w:t>
      </w:r>
    </w:p>
    <w:p w14:paraId="3817B2B5" w14:textId="77777777" w:rsidR="00D00862" w:rsidRPr="00CB4E19" w:rsidRDefault="00D00862">
      <w:pPr>
        <w:pBdr>
          <w:top w:val="nil"/>
          <w:left w:val="nil"/>
          <w:bottom w:val="nil"/>
          <w:right w:val="nil"/>
          <w:between w:val="nil"/>
        </w:pBdr>
        <w:spacing w:line="360" w:lineRule="auto"/>
        <w:ind w:right="-787"/>
        <w:jc w:val="both"/>
        <w:rPr>
          <w:rFonts w:ascii="Palatino Linotype" w:eastAsia="Palatino Linotype" w:hAnsi="Palatino Linotype" w:cs="Palatino Linotype"/>
          <w:b/>
          <w:sz w:val="24"/>
          <w:szCs w:val="24"/>
        </w:rPr>
      </w:pPr>
    </w:p>
    <w:p w14:paraId="002F90CA" w14:textId="77777777" w:rsidR="00D00862" w:rsidRPr="00CB4E19" w:rsidRDefault="00D46797">
      <w:pPr>
        <w:pStyle w:val="Ttulo1"/>
        <w:tabs>
          <w:tab w:val="left" w:pos="567"/>
        </w:tabs>
        <w:spacing w:before="0" w:line="360" w:lineRule="auto"/>
        <w:ind w:right="-787"/>
        <w:jc w:val="center"/>
        <w:rPr>
          <w:rFonts w:ascii="Palatino Linotype" w:eastAsia="Palatino Linotype" w:hAnsi="Palatino Linotype" w:cs="Palatino Linotype"/>
          <w:b/>
          <w:color w:val="000000"/>
          <w:sz w:val="24"/>
          <w:szCs w:val="24"/>
        </w:rPr>
      </w:pPr>
      <w:bookmarkStart w:id="1" w:name="_heading=h.tyjcwt" w:colFirst="0" w:colLast="0"/>
      <w:bookmarkEnd w:id="1"/>
      <w:r w:rsidRPr="00CB4E19">
        <w:rPr>
          <w:rFonts w:ascii="Palatino Linotype" w:eastAsia="Palatino Linotype" w:hAnsi="Palatino Linotype" w:cs="Palatino Linotype"/>
          <w:b/>
          <w:color w:val="000000"/>
          <w:sz w:val="24"/>
          <w:szCs w:val="24"/>
        </w:rPr>
        <w:t>C O N S I D E R A N D O</w:t>
      </w:r>
    </w:p>
    <w:p w14:paraId="3BD2505A" w14:textId="77777777" w:rsidR="00D00862" w:rsidRPr="00CB4E19" w:rsidRDefault="00D00862">
      <w:pPr>
        <w:ind w:right="-787"/>
        <w:rPr>
          <w:rFonts w:ascii="Palatino Linotype" w:eastAsia="Palatino Linotype" w:hAnsi="Palatino Linotype" w:cs="Palatino Linotype"/>
          <w:sz w:val="24"/>
          <w:szCs w:val="24"/>
        </w:rPr>
      </w:pPr>
    </w:p>
    <w:p w14:paraId="0E6164AA" w14:textId="77777777" w:rsidR="00D00862" w:rsidRPr="00CB4E19" w:rsidRDefault="00D46797">
      <w:pPr>
        <w:pStyle w:val="Ttulo1"/>
        <w:tabs>
          <w:tab w:val="left" w:pos="567"/>
        </w:tabs>
        <w:spacing w:before="0" w:line="360" w:lineRule="auto"/>
        <w:ind w:right="-787"/>
        <w:rPr>
          <w:rFonts w:ascii="Palatino Linotype" w:eastAsia="Palatino Linotype" w:hAnsi="Palatino Linotype" w:cs="Palatino Linotype"/>
          <w:b/>
          <w:color w:val="000000"/>
          <w:sz w:val="24"/>
          <w:szCs w:val="24"/>
        </w:rPr>
      </w:pPr>
      <w:bookmarkStart w:id="2" w:name="_heading=h.3dy6vkm" w:colFirst="0" w:colLast="0"/>
      <w:bookmarkEnd w:id="2"/>
      <w:r w:rsidRPr="00CB4E19">
        <w:rPr>
          <w:rFonts w:ascii="Palatino Linotype" w:eastAsia="Palatino Linotype" w:hAnsi="Palatino Linotype" w:cs="Palatino Linotype"/>
          <w:b/>
          <w:color w:val="000000"/>
          <w:sz w:val="24"/>
          <w:szCs w:val="24"/>
        </w:rPr>
        <w:t>PRIMERO. De la competencia</w:t>
      </w:r>
    </w:p>
    <w:p w14:paraId="495F990F"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CB4E19">
        <w:rPr>
          <w:rFonts w:ascii="Palatino Linotype" w:eastAsia="Palatino Linotype" w:hAnsi="Palatino Linotype" w:cs="Palatino Linotype"/>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37FC357" w14:textId="77777777" w:rsidR="00D00862" w:rsidRPr="00CB4E19" w:rsidRDefault="00D00862">
      <w:pPr>
        <w:pBdr>
          <w:top w:val="nil"/>
          <w:left w:val="nil"/>
          <w:bottom w:val="nil"/>
          <w:right w:val="nil"/>
          <w:between w:val="nil"/>
        </w:pBdr>
        <w:tabs>
          <w:tab w:val="left" w:pos="426"/>
          <w:tab w:val="left" w:pos="567"/>
        </w:tabs>
        <w:spacing w:line="360" w:lineRule="auto"/>
        <w:ind w:right="-787"/>
        <w:jc w:val="both"/>
        <w:rPr>
          <w:rFonts w:ascii="Palatino Linotype" w:eastAsia="Palatino Linotype" w:hAnsi="Palatino Linotype" w:cs="Palatino Linotype"/>
          <w:sz w:val="24"/>
          <w:szCs w:val="24"/>
        </w:rPr>
      </w:pPr>
    </w:p>
    <w:p w14:paraId="0775DA38" w14:textId="77777777" w:rsidR="00D00862" w:rsidRPr="00CB4E19" w:rsidRDefault="00D46797">
      <w:pPr>
        <w:pStyle w:val="Ttulo1"/>
        <w:tabs>
          <w:tab w:val="left" w:pos="567"/>
        </w:tabs>
        <w:spacing w:before="0" w:line="360" w:lineRule="auto"/>
        <w:ind w:right="-787"/>
        <w:rPr>
          <w:rFonts w:ascii="Palatino Linotype" w:eastAsia="Palatino Linotype" w:hAnsi="Palatino Linotype" w:cs="Palatino Linotype"/>
          <w:b/>
          <w:color w:val="000000"/>
          <w:sz w:val="24"/>
          <w:szCs w:val="24"/>
        </w:rPr>
      </w:pPr>
      <w:bookmarkStart w:id="3" w:name="_heading=h.1t3h5sf" w:colFirst="0" w:colLast="0"/>
      <w:bookmarkEnd w:id="3"/>
      <w:r w:rsidRPr="00CB4E19">
        <w:rPr>
          <w:rFonts w:ascii="Palatino Linotype" w:eastAsia="Palatino Linotype" w:hAnsi="Palatino Linotype" w:cs="Palatino Linotype"/>
          <w:b/>
          <w:color w:val="000000"/>
          <w:sz w:val="24"/>
          <w:szCs w:val="24"/>
        </w:rPr>
        <w:t>SEGUNDO. De la oportunidad y procedencia.</w:t>
      </w:r>
    </w:p>
    <w:p w14:paraId="4F414253"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CB4E19">
        <w:rPr>
          <w:rFonts w:ascii="Palatino Linotype" w:eastAsia="Palatino Linotype" w:hAnsi="Palatino Linotype" w:cs="Palatino Linotype"/>
          <w:sz w:val="24"/>
          <w:szCs w:val="24"/>
        </w:rPr>
        <w:t xml:space="preserve"> El medio de impugnación fue presentado a través del </w:t>
      </w:r>
      <w:r w:rsidRPr="00CB4E19">
        <w:rPr>
          <w:rFonts w:ascii="Palatino Linotype" w:eastAsia="Palatino Linotype" w:hAnsi="Palatino Linotype" w:cs="Palatino Linotype"/>
          <w:b/>
          <w:sz w:val="24"/>
          <w:szCs w:val="24"/>
        </w:rPr>
        <w:t>SAIMEX,</w:t>
      </w:r>
      <w:r w:rsidRPr="00CB4E19">
        <w:rPr>
          <w:rFonts w:ascii="Palatino Linotype" w:eastAsia="Palatino Linotype" w:hAnsi="Palatino Linotype" w:cs="Palatino Linotype"/>
          <w:sz w:val="24"/>
          <w:szCs w:val="24"/>
        </w:rPr>
        <w:t xml:space="preserve"> en el formato previamente aprobado para tal efecto y dentro del plazo legal de quince días hábiles </w:t>
      </w:r>
      <w:r w:rsidRPr="00CB4E19">
        <w:rPr>
          <w:rFonts w:ascii="Palatino Linotype" w:eastAsia="Palatino Linotype" w:hAnsi="Palatino Linotype" w:cs="Palatino Linotype"/>
          <w:sz w:val="24"/>
          <w:szCs w:val="24"/>
        </w:rPr>
        <w:lastRenderedPageBreak/>
        <w:t xml:space="preserve">otorgados; para el caso en particular es de señalar que el </w:t>
      </w:r>
      <w:r w:rsidRPr="00CB4E19">
        <w:rPr>
          <w:rFonts w:ascii="Palatino Linotype" w:eastAsia="Palatino Linotype" w:hAnsi="Palatino Linotype" w:cs="Palatino Linotype"/>
          <w:b/>
          <w:sz w:val="24"/>
          <w:szCs w:val="24"/>
        </w:rPr>
        <w:t>SUJETO OBLIGADO</w:t>
      </w:r>
      <w:r w:rsidRPr="00CB4E19">
        <w:rPr>
          <w:rFonts w:ascii="Palatino Linotype" w:eastAsia="Palatino Linotype" w:hAnsi="Palatino Linotype" w:cs="Palatino Linotype"/>
          <w:sz w:val="24"/>
          <w:szCs w:val="24"/>
        </w:rPr>
        <w:t xml:space="preserve"> entregó su respuesta el </w:t>
      </w:r>
      <w:r w:rsidRPr="00CB4E19">
        <w:rPr>
          <w:rFonts w:ascii="Palatino Linotype" w:eastAsia="Palatino Linotype" w:hAnsi="Palatino Linotype" w:cs="Palatino Linotype"/>
          <w:b/>
          <w:sz w:val="24"/>
          <w:szCs w:val="24"/>
        </w:rPr>
        <w:t>tres de julio de dos mil veinticuatro</w:t>
      </w:r>
      <w:r w:rsidRPr="00CB4E19">
        <w:rPr>
          <w:rFonts w:ascii="Palatino Linotype" w:eastAsia="Palatino Linotype" w:hAnsi="Palatino Linotype" w:cs="Palatino Linotype"/>
          <w:sz w:val="24"/>
          <w:szCs w:val="24"/>
        </w:rPr>
        <w:t xml:space="preserve">, de tal forma que el plazo para interponer el recurso de revisión transcurrió del </w:t>
      </w:r>
      <w:r w:rsidRPr="00CB4E19">
        <w:rPr>
          <w:rFonts w:ascii="Palatino Linotype" w:eastAsia="Palatino Linotype" w:hAnsi="Palatino Linotype" w:cs="Palatino Linotype"/>
          <w:b/>
          <w:sz w:val="24"/>
          <w:szCs w:val="24"/>
        </w:rPr>
        <w:t>cuatro de julio al siete de agosto de dos mil veinticuatro</w:t>
      </w:r>
      <w:r w:rsidRPr="00CB4E19">
        <w:rPr>
          <w:rFonts w:ascii="Palatino Linotype" w:eastAsia="Palatino Linotype" w:hAnsi="Palatino Linotype" w:cs="Palatino Linotype"/>
          <w:sz w:val="24"/>
          <w:szCs w:val="24"/>
        </w:rPr>
        <w:t xml:space="preserve">; en consecuencia, el ahora </w:t>
      </w:r>
      <w:r w:rsidRPr="00CB4E19">
        <w:rPr>
          <w:rFonts w:ascii="Palatino Linotype" w:eastAsia="Palatino Linotype" w:hAnsi="Palatino Linotype" w:cs="Palatino Linotype"/>
          <w:b/>
          <w:sz w:val="24"/>
          <w:szCs w:val="24"/>
        </w:rPr>
        <w:t>RECURRENTE</w:t>
      </w:r>
      <w:r w:rsidRPr="00CB4E19">
        <w:rPr>
          <w:rFonts w:ascii="Palatino Linotype" w:eastAsia="Palatino Linotype" w:hAnsi="Palatino Linotype" w:cs="Palatino Linotype"/>
          <w:sz w:val="24"/>
          <w:szCs w:val="24"/>
        </w:rPr>
        <w:t xml:space="preserve"> presentó su inconformidad el </w:t>
      </w:r>
      <w:r w:rsidRPr="00CB4E19">
        <w:rPr>
          <w:rFonts w:ascii="Palatino Linotype" w:eastAsia="Palatino Linotype" w:hAnsi="Palatino Linotype" w:cs="Palatino Linotype"/>
          <w:b/>
          <w:sz w:val="24"/>
          <w:szCs w:val="24"/>
        </w:rPr>
        <w:t>cinco de junio de dos mil veinticuatro</w:t>
      </w:r>
      <w:r w:rsidRPr="00CB4E19">
        <w:rPr>
          <w:rFonts w:ascii="Palatino Linotype" w:eastAsia="Palatino Linotype" w:hAnsi="Palatino Linotype" w:cs="Palatino Linotype"/>
          <w:sz w:val="24"/>
          <w:szCs w:val="24"/>
        </w:rPr>
        <w:t>; por lo que se estima que la inconformidad se presentó dentro del lapso legalmente establecido para tal efecto.</w:t>
      </w:r>
    </w:p>
    <w:p w14:paraId="159A5BE5" w14:textId="77777777" w:rsidR="00D00862" w:rsidRPr="00CB4E19" w:rsidRDefault="00D00862">
      <w:pPr>
        <w:spacing w:line="360" w:lineRule="auto"/>
        <w:ind w:right="-787"/>
        <w:jc w:val="both"/>
        <w:rPr>
          <w:rFonts w:ascii="Palatino Linotype" w:eastAsia="Palatino Linotype" w:hAnsi="Palatino Linotype" w:cs="Palatino Linotype"/>
          <w:sz w:val="24"/>
          <w:szCs w:val="24"/>
        </w:rPr>
      </w:pPr>
    </w:p>
    <w:p w14:paraId="5DC42FB0" w14:textId="77777777" w:rsidR="00D00862" w:rsidRPr="00CB4E19" w:rsidRDefault="00D46797">
      <w:pPr>
        <w:pStyle w:val="Ttulo1"/>
        <w:spacing w:before="0" w:line="360" w:lineRule="auto"/>
        <w:ind w:right="-787"/>
        <w:rPr>
          <w:rFonts w:ascii="Palatino Linotype" w:eastAsia="Palatino Linotype" w:hAnsi="Palatino Linotype" w:cs="Palatino Linotype"/>
          <w:b/>
          <w:color w:val="000000"/>
          <w:sz w:val="24"/>
          <w:szCs w:val="24"/>
        </w:rPr>
      </w:pPr>
      <w:r w:rsidRPr="00CB4E19">
        <w:rPr>
          <w:rFonts w:ascii="Palatino Linotype" w:eastAsia="Palatino Linotype" w:hAnsi="Palatino Linotype" w:cs="Palatino Linotype"/>
          <w:b/>
          <w:color w:val="000000"/>
          <w:sz w:val="24"/>
          <w:szCs w:val="24"/>
        </w:rPr>
        <w:t xml:space="preserve">TERCERO. Del planteamiento de la </w:t>
      </w:r>
      <w:r w:rsidRPr="00CB4E19">
        <w:rPr>
          <w:rFonts w:ascii="Palatino Linotype" w:eastAsia="Palatino Linotype" w:hAnsi="Palatino Linotype" w:cs="Palatino Linotype"/>
          <w:b/>
          <w:i/>
          <w:color w:val="000000"/>
          <w:sz w:val="24"/>
          <w:szCs w:val="24"/>
        </w:rPr>
        <w:t>Litis</w:t>
      </w:r>
      <w:r w:rsidRPr="00CB4E19">
        <w:rPr>
          <w:rFonts w:ascii="Palatino Linotype" w:eastAsia="Palatino Linotype" w:hAnsi="Palatino Linotype" w:cs="Palatino Linotype"/>
          <w:b/>
          <w:color w:val="000000"/>
          <w:sz w:val="24"/>
          <w:szCs w:val="24"/>
        </w:rPr>
        <w:t>.</w:t>
      </w:r>
    </w:p>
    <w:p w14:paraId="4A66686D" w14:textId="77777777" w:rsidR="00D00862" w:rsidRPr="00CB4E19" w:rsidRDefault="00D46797">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CB4E19">
        <w:rPr>
          <w:rFonts w:ascii="Palatino Linotype" w:eastAsia="Palatino Linotype" w:hAnsi="Palatino Linotype" w:cs="Palatino Linotype"/>
          <w:sz w:val="24"/>
          <w:szCs w:val="24"/>
        </w:rPr>
        <w:t>De las constancias en el expediente al rubro indicado, se desprende que la particular solicitó la información que a continuación se desagrega:</w:t>
      </w:r>
    </w:p>
    <w:p w14:paraId="55C0F03E" w14:textId="77777777" w:rsidR="00D00862" w:rsidRPr="00CB4E19" w:rsidRDefault="00D46797">
      <w:pPr>
        <w:numPr>
          <w:ilvl w:val="0"/>
          <w:numId w:val="5"/>
        </w:numPr>
        <w:pBdr>
          <w:top w:val="nil"/>
          <w:left w:val="nil"/>
          <w:bottom w:val="nil"/>
          <w:right w:val="nil"/>
          <w:between w:val="nil"/>
        </w:pBdr>
        <w:spacing w:after="0" w:line="360" w:lineRule="auto"/>
        <w:ind w:left="425" w:right="-220" w:firstLine="0"/>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Se solicitó tener acceso, a la información que a continuación se desagrega:</w:t>
      </w:r>
    </w:p>
    <w:p w14:paraId="65CD61C6" w14:textId="77777777" w:rsidR="00D00862" w:rsidRPr="00CB4E19" w:rsidRDefault="00D46797">
      <w:pPr>
        <w:numPr>
          <w:ilvl w:val="0"/>
          <w:numId w:val="7"/>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 xml:space="preserve">CUAL ES EL PRODECIDIMIENTO PARA LA ABTENCION DE LICENCIA DE FUNCIONAMIENTO DE BEBIDAS ALCHOLICAS AL COPEO Y BOTELLA CERRADA </w:t>
      </w:r>
    </w:p>
    <w:p w14:paraId="132CCE50" w14:textId="77777777" w:rsidR="00D00862" w:rsidRPr="00CB4E19" w:rsidRDefault="00D46797">
      <w:pPr>
        <w:numPr>
          <w:ilvl w:val="0"/>
          <w:numId w:val="7"/>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COMO ES EL COBRO</w:t>
      </w:r>
    </w:p>
    <w:p w14:paraId="38F37D53" w14:textId="77777777" w:rsidR="00D00862" w:rsidRPr="00CB4E19" w:rsidRDefault="00D46797">
      <w:pPr>
        <w:numPr>
          <w:ilvl w:val="0"/>
          <w:numId w:val="7"/>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CUANTOS Y CUALES HAN SIDO LOS PRODECIMIENTOS ADMINISTRATIVIOS QUE HA INICIADO EL AREA DE NORMATIVIDAD POR VENTA DE BEBIDAS ALCOHOLICAS EN BARES, CENTROS NOCTUCTNS, CANTINAS, RESTAURANTES BAR, ETC.</w:t>
      </w:r>
    </w:p>
    <w:p w14:paraId="701B9DB6" w14:textId="77777777" w:rsidR="00D00862" w:rsidRPr="00CB4E19" w:rsidRDefault="00D00862">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u w:val="single"/>
        </w:rPr>
      </w:pPr>
    </w:p>
    <w:p w14:paraId="6E7E30AC" w14:textId="77777777" w:rsidR="00D00862" w:rsidRPr="00CB4E19" w:rsidRDefault="00D46797">
      <w:pPr>
        <w:numPr>
          <w:ilvl w:val="0"/>
          <w:numId w:val="5"/>
        </w:numPr>
        <w:pBdr>
          <w:top w:val="nil"/>
          <w:left w:val="nil"/>
          <w:bottom w:val="nil"/>
          <w:right w:val="nil"/>
          <w:between w:val="nil"/>
        </w:pBdr>
        <w:spacing w:after="0" w:line="360" w:lineRule="auto"/>
        <w:ind w:left="425" w:right="-220" w:firstLine="0"/>
        <w:jc w:val="both"/>
        <w:rPr>
          <w:rFonts w:ascii="Palatino Linotype" w:eastAsia="Palatino Linotype" w:hAnsi="Palatino Linotype" w:cs="Palatino Linotype"/>
          <w:b/>
          <w:color w:val="000000"/>
        </w:rPr>
      </w:pPr>
      <w:r w:rsidRPr="00CB4E19">
        <w:rPr>
          <w:rFonts w:ascii="Palatino Linotype" w:eastAsia="Palatino Linotype" w:hAnsi="Palatino Linotype" w:cs="Palatino Linotype"/>
          <w:color w:val="000000"/>
        </w:rPr>
        <w:t xml:space="preserve">En respuesta, el </w:t>
      </w:r>
      <w:r w:rsidRPr="00CB4E19">
        <w:rPr>
          <w:rFonts w:ascii="Palatino Linotype" w:eastAsia="Palatino Linotype" w:hAnsi="Palatino Linotype" w:cs="Palatino Linotype"/>
          <w:b/>
          <w:color w:val="000000"/>
        </w:rPr>
        <w:t>SUJETO OBLIGADO</w:t>
      </w:r>
      <w:r w:rsidRPr="00CB4E19">
        <w:rPr>
          <w:rFonts w:ascii="Palatino Linotype" w:eastAsia="Palatino Linotype" w:hAnsi="Palatino Linotype" w:cs="Palatino Linotype"/>
          <w:color w:val="000000"/>
        </w:rPr>
        <w:t xml:space="preserve">, </w:t>
      </w:r>
      <w:r w:rsidRPr="00CB4E19">
        <w:rPr>
          <w:rFonts w:ascii="Palatino Linotype" w:eastAsia="Palatino Linotype" w:hAnsi="Palatino Linotype" w:cs="Palatino Linotype"/>
        </w:rPr>
        <w:t>proporcionó</w:t>
      </w:r>
      <w:r w:rsidRPr="00CB4E19">
        <w:rPr>
          <w:rFonts w:ascii="Palatino Linotype" w:eastAsia="Palatino Linotype" w:hAnsi="Palatino Linotype" w:cs="Palatino Linotype"/>
          <w:color w:val="000000"/>
        </w:rPr>
        <w:t xml:space="preserve"> el procedimiento para la obtención de la licencia de funcionamiento e </w:t>
      </w:r>
      <w:r w:rsidRPr="00CB4E19">
        <w:rPr>
          <w:rFonts w:ascii="Palatino Linotype" w:eastAsia="Palatino Linotype" w:hAnsi="Palatino Linotype" w:cs="Palatino Linotype"/>
        </w:rPr>
        <w:t>informar</w:t>
      </w:r>
      <w:r w:rsidRPr="00CB4E19">
        <w:rPr>
          <w:rFonts w:ascii="Palatino Linotype" w:eastAsia="Palatino Linotype" w:hAnsi="Palatino Linotype" w:cs="Palatino Linotype"/>
          <w:color w:val="000000"/>
        </w:rPr>
        <w:t xml:space="preserve"> cual es el cobro respecto de las bebidas alcohólicas.</w:t>
      </w:r>
    </w:p>
    <w:p w14:paraId="7A1E2380" w14:textId="77777777" w:rsidR="00D00862" w:rsidRPr="00CB4E19" w:rsidRDefault="00D00862">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14:paraId="7144F0CA" w14:textId="77777777" w:rsidR="00D00862" w:rsidRPr="00CB4E19" w:rsidRDefault="00D46797">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r w:rsidRPr="00CB4E19">
        <w:rPr>
          <w:rFonts w:ascii="Palatino Linotype" w:eastAsia="Palatino Linotype" w:hAnsi="Palatino Linotype" w:cs="Palatino Linotype"/>
          <w:b/>
          <w:sz w:val="24"/>
          <w:szCs w:val="24"/>
        </w:rPr>
        <w:t xml:space="preserve">21. </w:t>
      </w:r>
      <w:r w:rsidRPr="00CB4E19">
        <w:rPr>
          <w:rFonts w:ascii="Palatino Linotype" w:eastAsia="Palatino Linotype" w:hAnsi="Palatino Linotype" w:cs="Palatino Linotype"/>
          <w:color w:val="000000"/>
          <w:sz w:val="24"/>
          <w:szCs w:val="24"/>
        </w:rPr>
        <w:t xml:space="preserve">No conforme con lo anterior, el </w:t>
      </w:r>
      <w:r w:rsidRPr="00CB4E19">
        <w:rPr>
          <w:rFonts w:ascii="Palatino Linotype" w:eastAsia="Palatino Linotype" w:hAnsi="Palatino Linotype" w:cs="Palatino Linotype"/>
          <w:b/>
          <w:color w:val="000000"/>
          <w:sz w:val="24"/>
          <w:szCs w:val="24"/>
        </w:rPr>
        <w:t xml:space="preserve">PARTICULAR, </w:t>
      </w:r>
      <w:r w:rsidRPr="00CB4E19">
        <w:rPr>
          <w:rFonts w:ascii="Palatino Linotype" w:eastAsia="Palatino Linotype" w:hAnsi="Palatino Linotype" w:cs="Palatino Linotype"/>
          <w:color w:val="000000"/>
          <w:sz w:val="24"/>
          <w:szCs w:val="24"/>
        </w:rPr>
        <w:t>interpuso recurso de revisión, arguyendo medularmente que la información proporcionada es borrosa y se pierde poco la lectura, además de no haber mencionado cuantos y cuales han sido los procedimientos administrativos que ha iniciado el área de normatividad.</w:t>
      </w:r>
    </w:p>
    <w:p w14:paraId="7CD668FE" w14:textId="77777777" w:rsidR="00D00862" w:rsidRPr="00CB4E19" w:rsidRDefault="00D00862">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14:paraId="4886E2F7" w14:textId="77777777" w:rsidR="00D00862" w:rsidRPr="00CB4E19" w:rsidRDefault="00D46797">
      <w:pPr>
        <w:spacing w:after="0" w:line="360" w:lineRule="auto"/>
        <w:ind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b/>
          <w:sz w:val="24"/>
          <w:szCs w:val="24"/>
        </w:rPr>
        <w:t>22.</w:t>
      </w:r>
      <w:r w:rsidRPr="00CB4E19">
        <w:rPr>
          <w:rFonts w:ascii="Palatino Linotype" w:eastAsia="Palatino Linotype" w:hAnsi="Palatino Linotype" w:cs="Palatino Linotype"/>
          <w:sz w:val="24"/>
          <w:szCs w:val="24"/>
        </w:rPr>
        <w:t xml:space="preserve"> En dichas condiciones, la </w:t>
      </w:r>
      <w:r w:rsidRPr="00CB4E19">
        <w:rPr>
          <w:rFonts w:ascii="Palatino Linotype" w:eastAsia="Palatino Linotype" w:hAnsi="Palatino Linotype" w:cs="Palatino Linotype"/>
          <w:i/>
          <w:sz w:val="24"/>
          <w:szCs w:val="24"/>
        </w:rPr>
        <w:t>Litis</w:t>
      </w:r>
      <w:r w:rsidRPr="00CB4E19">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w:t>
      </w:r>
      <w:r w:rsidRPr="00CB4E19">
        <w:rPr>
          <w:rFonts w:ascii="Palatino Linotype" w:eastAsia="Palatino Linotype" w:hAnsi="Palatino Linotype" w:cs="Palatino Linotype"/>
          <w:b/>
          <w:sz w:val="24"/>
          <w:szCs w:val="24"/>
        </w:rPr>
        <w:t xml:space="preserve">fracción V </w:t>
      </w:r>
      <w:r w:rsidRPr="00CB4E19">
        <w:rPr>
          <w:rFonts w:ascii="Palatino Linotype" w:eastAsia="Palatino Linotype" w:hAnsi="Palatino Linotype" w:cs="Palatino Linotype"/>
          <w:sz w:val="24"/>
          <w:szCs w:val="24"/>
        </w:rPr>
        <w:t xml:space="preserve">de la </w:t>
      </w:r>
      <w:r w:rsidRPr="00CB4E19">
        <w:rPr>
          <w:rFonts w:ascii="Palatino Linotype" w:eastAsia="Palatino Linotype" w:hAnsi="Palatino Linotype" w:cs="Palatino Linotype"/>
          <w:b/>
          <w:sz w:val="24"/>
          <w:szCs w:val="24"/>
        </w:rPr>
        <w:t xml:space="preserve">Ley de Transparencia y Acceso a la Información Pública del Estado de </w:t>
      </w:r>
      <w:r w:rsidRPr="00CB4E19">
        <w:rPr>
          <w:rFonts w:ascii="Palatino Linotype" w:eastAsia="Palatino Linotype" w:hAnsi="Palatino Linotype" w:cs="Palatino Linotype"/>
          <w:sz w:val="24"/>
          <w:szCs w:val="24"/>
        </w:rPr>
        <w:t>México</w:t>
      </w:r>
      <w:r w:rsidRPr="00CB4E19">
        <w:rPr>
          <w:rFonts w:ascii="Palatino Linotype" w:eastAsia="Palatino Linotype" w:hAnsi="Palatino Linotype" w:cs="Palatino Linotype"/>
          <w:b/>
          <w:sz w:val="24"/>
          <w:szCs w:val="24"/>
        </w:rPr>
        <w:t xml:space="preserve"> y </w:t>
      </w:r>
      <w:r w:rsidRPr="00CB4E19">
        <w:rPr>
          <w:rFonts w:ascii="Palatino Linotype" w:eastAsia="Palatino Linotype" w:hAnsi="Palatino Linotype" w:cs="Palatino Linotype"/>
          <w:sz w:val="24"/>
          <w:szCs w:val="24"/>
        </w:rPr>
        <w:t xml:space="preserve">Municipios; </w:t>
      </w:r>
      <w:r w:rsidRPr="00CB4E19">
        <w:rPr>
          <w:rFonts w:ascii="Palatino Linotype" w:eastAsia="Palatino Linotype" w:hAnsi="Palatino Linotype" w:cs="Palatino Linotype"/>
          <w:color w:val="000000"/>
          <w:sz w:val="24"/>
          <w:szCs w:val="24"/>
        </w:rPr>
        <w:t xml:space="preserve">fracción que determina la hipótesis jurídica relativa a la entrega de información incompleta; </w:t>
      </w:r>
      <w:r w:rsidRPr="00CB4E19">
        <w:rPr>
          <w:rFonts w:ascii="Palatino Linotype" w:eastAsia="Palatino Linotype" w:hAnsi="Palatino Linotype" w:cs="Palatino Linotype"/>
          <w:sz w:val="24"/>
          <w:szCs w:val="24"/>
        </w:rPr>
        <w:t xml:space="preserve">contexto del cual se dolió </w:t>
      </w:r>
      <w:r w:rsidRPr="00CB4E19">
        <w:rPr>
          <w:rFonts w:ascii="Palatino Linotype" w:eastAsia="Palatino Linotype" w:hAnsi="Palatino Linotype" w:cs="Palatino Linotype"/>
          <w:b/>
          <w:sz w:val="24"/>
          <w:szCs w:val="24"/>
        </w:rPr>
        <w:t xml:space="preserve">EL RECURRENTE </w:t>
      </w:r>
      <w:r w:rsidRPr="00CB4E19">
        <w:rPr>
          <w:rFonts w:ascii="Palatino Linotype" w:eastAsia="Palatino Linotype" w:hAnsi="Palatino Linotype" w:cs="Palatino Linotype"/>
          <w:sz w:val="24"/>
          <w:szCs w:val="24"/>
        </w:rPr>
        <w:t>al momento de interponer su inconformidad.</w:t>
      </w:r>
      <w:r w:rsidRPr="00CB4E19">
        <w:rPr>
          <w:rFonts w:ascii="Palatino Linotype" w:eastAsia="Palatino Linotype" w:hAnsi="Palatino Linotype" w:cs="Palatino Linotype"/>
          <w:color w:val="000000"/>
          <w:sz w:val="24"/>
          <w:szCs w:val="24"/>
        </w:rPr>
        <w:t xml:space="preserve"> </w:t>
      </w:r>
    </w:p>
    <w:p w14:paraId="79BDFFF5" w14:textId="77777777" w:rsidR="00D00862" w:rsidRPr="00CB4E19" w:rsidRDefault="00D00862">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14:paraId="09115F3B" w14:textId="77777777" w:rsidR="00D00862" w:rsidRPr="00CB4E19" w:rsidRDefault="00D46797">
      <w:pPr>
        <w:spacing w:after="0" w:line="360" w:lineRule="auto"/>
        <w:ind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b/>
          <w:sz w:val="24"/>
          <w:szCs w:val="24"/>
        </w:rPr>
        <w:t>23.</w:t>
      </w:r>
      <w:r w:rsidRPr="00CB4E19">
        <w:rPr>
          <w:rFonts w:ascii="Palatino Linotype" w:eastAsia="Palatino Linotype" w:hAnsi="Palatino Linotype" w:cs="Palatino Linotype"/>
          <w:sz w:val="24"/>
          <w:szCs w:val="24"/>
        </w:rPr>
        <w:t xml:space="preserve"> </w:t>
      </w:r>
      <w:r w:rsidRPr="00CB4E19">
        <w:rPr>
          <w:rFonts w:ascii="Palatino Linotype" w:eastAsia="Palatino Linotype" w:hAnsi="Palatino Linotype" w:cs="Palatino Linotype"/>
          <w:color w:val="000000"/>
          <w:sz w:val="24"/>
          <w:szCs w:val="24"/>
        </w:rPr>
        <w:t xml:space="preserve">De modo tal que el presente recurso de revisión se </w:t>
      </w:r>
      <w:r w:rsidRPr="00CB4E19">
        <w:rPr>
          <w:rFonts w:ascii="Palatino Linotype" w:eastAsia="Palatino Linotype" w:hAnsi="Palatino Linotype" w:cs="Palatino Linotype"/>
          <w:sz w:val="24"/>
          <w:szCs w:val="24"/>
        </w:rPr>
        <w:t>abocará</w:t>
      </w:r>
      <w:r w:rsidRPr="00CB4E19">
        <w:rPr>
          <w:rFonts w:ascii="Palatino Linotype" w:eastAsia="Palatino Linotype" w:hAnsi="Palatino Linotype" w:cs="Palatino Linotype"/>
          <w:color w:val="000000"/>
          <w:sz w:val="24"/>
          <w:szCs w:val="24"/>
        </w:rPr>
        <w:t xml:space="preserve"> en determinar si el </w:t>
      </w:r>
      <w:r w:rsidRPr="00CB4E19">
        <w:rPr>
          <w:rFonts w:ascii="Palatino Linotype" w:eastAsia="Palatino Linotype" w:hAnsi="Palatino Linotype" w:cs="Palatino Linotype"/>
          <w:b/>
          <w:color w:val="000000"/>
          <w:sz w:val="24"/>
          <w:szCs w:val="24"/>
        </w:rPr>
        <w:t>SUJETO</w:t>
      </w:r>
      <w:r w:rsidRPr="00CB4E19">
        <w:rPr>
          <w:rFonts w:ascii="Palatino Linotype" w:eastAsia="Palatino Linotype" w:hAnsi="Palatino Linotype" w:cs="Palatino Linotype"/>
          <w:color w:val="000000"/>
          <w:sz w:val="24"/>
          <w:szCs w:val="24"/>
        </w:rPr>
        <w:t xml:space="preserve"> </w:t>
      </w:r>
      <w:r w:rsidRPr="00CB4E19">
        <w:rPr>
          <w:rFonts w:ascii="Palatino Linotype" w:eastAsia="Palatino Linotype" w:hAnsi="Palatino Linotype" w:cs="Palatino Linotype"/>
          <w:b/>
          <w:color w:val="000000"/>
          <w:sz w:val="24"/>
          <w:szCs w:val="24"/>
        </w:rPr>
        <w:t>OBLIGADO</w:t>
      </w:r>
      <w:r w:rsidRPr="00CB4E19">
        <w:rPr>
          <w:rFonts w:ascii="Palatino Linotype" w:eastAsia="Palatino Linotype" w:hAnsi="Palatino Linotype" w:cs="Palatino Linotype"/>
          <w:color w:val="000000"/>
          <w:sz w:val="24"/>
          <w:szCs w:val="24"/>
        </w:rPr>
        <w:t xml:space="preserve"> con su respuesta ciertamente actualiza la causal de procedencia</w:t>
      </w:r>
      <w:r w:rsidRPr="00CB4E19">
        <w:rPr>
          <w:rFonts w:ascii="Palatino Linotype" w:eastAsia="Palatino Linotype" w:hAnsi="Palatino Linotype" w:cs="Palatino Linotype"/>
          <w:b/>
          <w:color w:val="000000"/>
          <w:sz w:val="24"/>
          <w:szCs w:val="24"/>
        </w:rPr>
        <w:t xml:space="preserve"> </w:t>
      </w:r>
      <w:r w:rsidRPr="00CB4E19">
        <w:rPr>
          <w:rFonts w:ascii="Palatino Linotype" w:eastAsia="Palatino Linotype" w:hAnsi="Palatino Linotype" w:cs="Palatino Linotype"/>
          <w:color w:val="000000"/>
          <w:sz w:val="24"/>
          <w:szCs w:val="24"/>
        </w:rPr>
        <w:t xml:space="preserve">antes señalada. </w:t>
      </w:r>
    </w:p>
    <w:p w14:paraId="7A7F0C68" w14:textId="77777777" w:rsidR="00D00862" w:rsidRPr="00CB4E19" w:rsidRDefault="00D00862">
      <w:pPr>
        <w:spacing w:after="0" w:line="360" w:lineRule="auto"/>
        <w:ind w:right="-787"/>
        <w:jc w:val="both"/>
        <w:rPr>
          <w:rFonts w:ascii="Palatino Linotype" w:eastAsia="Palatino Linotype" w:hAnsi="Palatino Linotype" w:cs="Palatino Linotype"/>
          <w:sz w:val="24"/>
          <w:szCs w:val="24"/>
        </w:rPr>
      </w:pPr>
    </w:p>
    <w:p w14:paraId="770BF7E6" w14:textId="77777777" w:rsidR="00D00862" w:rsidRPr="00CB4E19" w:rsidRDefault="00D46797">
      <w:pPr>
        <w:pStyle w:val="Ttulo2"/>
        <w:spacing w:before="0" w:line="360" w:lineRule="auto"/>
        <w:ind w:right="-787"/>
        <w:rPr>
          <w:rFonts w:ascii="Palatino Linotype" w:eastAsia="Palatino Linotype" w:hAnsi="Palatino Linotype" w:cs="Palatino Linotype"/>
          <w:b/>
          <w:color w:val="000000"/>
          <w:sz w:val="24"/>
          <w:szCs w:val="24"/>
        </w:rPr>
      </w:pPr>
      <w:r w:rsidRPr="00CB4E19">
        <w:rPr>
          <w:rFonts w:ascii="Palatino Linotype" w:eastAsia="Palatino Linotype" w:hAnsi="Palatino Linotype" w:cs="Palatino Linotype"/>
          <w:b/>
          <w:color w:val="000000"/>
          <w:sz w:val="24"/>
          <w:szCs w:val="24"/>
        </w:rPr>
        <w:t>CUARTO. Del estudio y resolución del asunto.</w:t>
      </w:r>
    </w:p>
    <w:p w14:paraId="21323827" w14:textId="77777777" w:rsidR="00D00862" w:rsidRPr="00CB4E19" w:rsidRDefault="00D46797">
      <w:pPr>
        <w:spacing w:after="0" w:line="360" w:lineRule="auto"/>
        <w:ind w:right="-787"/>
        <w:jc w:val="both"/>
        <w:rPr>
          <w:color w:val="000000"/>
          <w:sz w:val="24"/>
          <w:szCs w:val="24"/>
        </w:rPr>
      </w:pPr>
      <w:r w:rsidRPr="00CB4E19">
        <w:rPr>
          <w:rFonts w:ascii="Palatino Linotype" w:eastAsia="Palatino Linotype" w:hAnsi="Palatino Linotype" w:cs="Palatino Linotype"/>
          <w:b/>
          <w:sz w:val="24"/>
          <w:szCs w:val="24"/>
        </w:rPr>
        <w:t xml:space="preserve">24. </w:t>
      </w:r>
      <w:r w:rsidRPr="00CB4E19">
        <w:rPr>
          <w:rFonts w:ascii="Palatino Linotype" w:eastAsia="Palatino Linotype" w:hAnsi="Palatino Linotype" w:cs="Palatino Linotype"/>
          <w:color w:val="000000"/>
          <w:sz w:val="24"/>
          <w:szCs w:val="24"/>
        </w:rPr>
        <w:t>Acotada la Litis del presente asunto, previo al estudio del asunto,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EA104EA"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sidRPr="00CB4E19">
        <w:rPr>
          <w:rFonts w:ascii="Palatino Linotype" w:eastAsia="Palatino Linotype" w:hAnsi="Palatino Linotype" w:cs="Palatino Linotype"/>
          <w:i/>
          <w:color w:val="000000"/>
        </w:rPr>
        <w:t>, así como de las garantías para su protección, cuyo ejercicio no podrá restringirse ni suspenderse, salvo en los casos y bajo las condiciones que esta Constitución establece.</w:t>
      </w:r>
    </w:p>
    <w:p w14:paraId="22464932"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b/>
          <w:i/>
          <w:color w:val="000000"/>
        </w:rPr>
        <w:t>Las normas relativas a los derechos humanos se interpretarán de conformidad con esta Constitución y con los tratados internacionales de la materia favoreciendo en todo tiempo a las personas la protección más amplia.</w:t>
      </w:r>
    </w:p>
    <w:p w14:paraId="7D72C1E0"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b/>
          <w:i/>
          <w:color w:val="000000"/>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CB4E19">
        <w:rPr>
          <w:rFonts w:ascii="Palatino Linotype" w:eastAsia="Palatino Linotype" w:hAnsi="Palatino Linotype" w:cs="Palatino Linotype"/>
          <w:i/>
          <w:color w:val="000000"/>
        </w:rPr>
        <w:t xml:space="preserve"> En consecuencia, el Estado deberá prevenir, investigar, sancionar y reparar las violaciones a los derechos humanos, en los términos que establezca la ley</w:t>
      </w:r>
    </w:p>
    <w:p w14:paraId="3684AFDA"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i/>
          <w:color w:val="000000"/>
        </w:rPr>
        <w:t>[…]</w:t>
      </w:r>
    </w:p>
    <w:p w14:paraId="1B5B133E"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b/>
          <w:i/>
          <w:color w:val="000000"/>
        </w:rPr>
        <w:t>“Artículo 6o.</w:t>
      </w:r>
    </w:p>
    <w:p w14:paraId="0FFDEB39"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i/>
          <w:color w:val="000000"/>
        </w:rPr>
        <w:t>[...]</w:t>
      </w:r>
    </w:p>
    <w:p w14:paraId="1B3597F1"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b/>
          <w:i/>
          <w:color w:val="000000"/>
        </w:rPr>
        <w:t xml:space="preserve">A. Para el ejercicio del derecho de acceso a la información, la Federación y </w:t>
      </w:r>
      <w:r w:rsidRPr="00CB4E19">
        <w:rPr>
          <w:rFonts w:ascii="Palatino Linotype" w:eastAsia="Palatino Linotype" w:hAnsi="Palatino Linotype" w:cs="Palatino Linotype"/>
          <w:b/>
          <w:i/>
          <w:color w:val="000000"/>
          <w:u w:val="single"/>
        </w:rPr>
        <w:t>las entidades federativas</w:t>
      </w:r>
      <w:r w:rsidRPr="00CB4E19">
        <w:rPr>
          <w:rFonts w:ascii="Palatino Linotype" w:eastAsia="Palatino Linotype" w:hAnsi="Palatino Linotype" w:cs="Palatino Linotype"/>
          <w:b/>
          <w:i/>
          <w:color w:val="000000"/>
        </w:rPr>
        <w:t>,</w:t>
      </w:r>
      <w:r w:rsidRPr="00CB4E19">
        <w:rPr>
          <w:rFonts w:ascii="Palatino Linotype" w:eastAsia="Palatino Linotype" w:hAnsi="Palatino Linotype" w:cs="Palatino Linotype"/>
          <w:i/>
          <w:color w:val="000000"/>
        </w:rPr>
        <w:t xml:space="preserve"> en el ámbito de sus respectivas competencias, se regirán por los siguientes principios y bases:</w:t>
      </w:r>
    </w:p>
    <w:p w14:paraId="7212AECC"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i/>
          <w:color w:val="000000"/>
        </w:rPr>
        <w:t> </w:t>
      </w:r>
      <w:r w:rsidRPr="00CB4E19">
        <w:rPr>
          <w:rFonts w:ascii="Palatino Linotype" w:eastAsia="Palatino Linotype" w:hAnsi="Palatino Linotype" w:cs="Palatino Linotype"/>
          <w:b/>
          <w:i/>
          <w:color w:val="000000"/>
        </w:rPr>
        <w:t xml:space="preserve">I. </w:t>
      </w:r>
      <w:r w:rsidRPr="00CB4E19">
        <w:rPr>
          <w:rFonts w:ascii="Palatino Linotype" w:eastAsia="Palatino Linotype" w:hAnsi="Palatino Linotype" w:cs="Palatino Linotype"/>
          <w:b/>
          <w:i/>
          <w:color w:val="000000"/>
          <w:u w:val="single"/>
        </w:rPr>
        <w:t>Toda la información en posesión de cualquier autoridad, entidad, órgano y organismo de los Poderes</w:t>
      </w:r>
      <w:r w:rsidRPr="00CB4E19">
        <w:rPr>
          <w:rFonts w:ascii="Palatino Linotype" w:eastAsia="Palatino Linotype" w:hAnsi="Palatino Linotype" w:cs="Palatino Linotype"/>
          <w:i/>
          <w:color w:val="000000"/>
        </w:rPr>
        <w:t xml:space="preserve"> Ejecutivo, Legislativo </w:t>
      </w:r>
      <w:r w:rsidRPr="00CB4E19">
        <w:rPr>
          <w:rFonts w:ascii="Palatino Linotype" w:eastAsia="Palatino Linotype" w:hAnsi="Palatino Linotype" w:cs="Palatino Linotype"/>
          <w:b/>
          <w:i/>
          <w:color w:val="000000"/>
          <w:u w:val="single"/>
        </w:rPr>
        <w:t>y Judicial</w:t>
      </w:r>
      <w:r w:rsidRPr="00CB4E19">
        <w:rPr>
          <w:rFonts w:ascii="Palatino Linotype" w:eastAsia="Palatino Linotype" w:hAnsi="Palatino Linotype" w:cs="Palatino Linotype"/>
          <w:i/>
          <w:color w:val="000000"/>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B4E19">
        <w:rPr>
          <w:rFonts w:ascii="Palatino Linotype" w:eastAsia="Palatino Linotype" w:hAnsi="Palatino Linotype" w:cs="Palatino Linotype"/>
          <w:b/>
          <w:i/>
          <w:color w:val="000000"/>
        </w:rPr>
        <w:t>es pública y sólo podrá ser reservada temporalmente por razones de interés público y seguridad nacional,</w:t>
      </w:r>
      <w:r w:rsidRPr="00CB4E19">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1C8B56E"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i/>
          <w:color w:val="000000"/>
        </w:rPr>
        <w:t> </w:t>
      </w:r>
      <w:r w:rsidRPr="00CB4E19">
        <w:rPr>
          <w:rFonts w:ascii="Palatino Linotype" w:eastAsia="Palatino Linotype" w:hAnsi="Palatino Linotype" w:cs="Palatino Linotype"/>
          <w:b/>
          <w:i/>
          <w:color w:val="000000"/>
        </w:rPr>
        <w:t>II. La información que se refiere a la vida privada y los datos personales será protegida en los términos y con las excepciones que fijen las leyes.</w:t>
      </w:r>
    </w:p>
    <w:p w14:paraId="1BE51767"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i/>
          <w:color w:val="000000"/>
        </w:rPr>
        <w:t> </w:t>
      </w:r>
      <w:r w:rsidRPr="00CB4E19">
        <w:rPr>
          <w:rFonts w:ascii="Palatino Linotype" w:eastAsia="Palatino Linotype" w:hAnsi="Palatino Linotype" w:cs="Palatino Linotype"/>
          <w:b/>
          <w:i/>
          <w:color w:val="000000"/>
        </w:rPr>
        <w:t xml:space="preserve">III. </w:t>
      </w:r>
      <w:r w:rsidRPr="00CB4E19">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sidRPr="00CB4E19">
        <w:rPr>
          <w:rFonts w:ascii="Palatino Linotype" w:eastAsia="Palatino Linotype" w:hAnsi="Palatino Linotype" w:cs="Palatino Linotype"/>
          <w:i/>
          <w:color w:val="000000"/>
        </w:rPr>
        <w:t xml:space="preserve"> a sus datos personales o a la rectificación de éstos.</w:t>
      </w:r>
    </w:p>
    <w:p w14:paraId="3EBF871C"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i/>
          <w:color w:val="000000"/>
        </w:rPr>
        <w:t> </w:t>
      </w:r>
      <w:r w:rsidRPr="00CB4E19">
        <w:rPr>
          <w:rFonts w:ascii="Palatino Linotype" w:eastAsia="Palatino Linotype" w:hAnsi="Palatino Linotype" w:cs="Palatino Linotype"/>
          <w:b/>
          <w:i/>
          <w:color w:val="000000"/>
        </w:rPr>
        <w:t xml:space="preserve">IV. </w:t>
      </w:r>
      <w:r w:rsidRPr="00CB4E19">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14:paraId="54AF1BF5"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b/>
          <w:i/>
          <w:color w:val="000000"/>
        </w:rPr>
        <w:lastRenderedPageBreak/>
        <w:t xml:space="preserve">V. </w:t>
      </w:r>
      <w:r w:rsidRPr="00CB4E19">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CD0573A" w14:textId="77777777" w:rsidR="00D00862" w:rsidRPr="00CB4E19" w:rsidRDefault="00D46797">
      <w:pPr>
        <w:pBdr>
          <w:top w:val="nil"/>
          <w:left w:val="nil"/>
          <w:bottom w:val="nil"/>
          <w:right w:val="nil"/>
          <w:between w:val="nil"/>
        </w:pBdr>
        <w:spacing w:before="240" w:after="240"/>
        <w:ind w:left="851" w:right="-220"/>
        <w:jc w:val="both"/>
        <w:rPr>
          <w:color w:val="000000"/>
        </w:rPr>
      </w:pPr>
      <w:r w:rsidRPr="00CB4E19">
        <w:rPr>
          <w:rFonts w:ascii="Palatino Linotype" w:eastAsia="Palatino Linotype" w:hAnsi="Palatino Linotype" w:cs="Palatino Linotype"/>
          <w:i/>
          <w:color w:val="000000"/>
        </w:rPr>
        <w:t> </w:t>
      </w:r>
      <w:r w:rsidRPr="00CB4E19">
        <w:rPr>
          <w:rFonts w:ascii="Palatino Linotype" w:eastAsia="Palatino Linotype" w:hAnsi="Palatino Linotype" w:cs="Palatino Linotype"/>
          <w:b/>
          <w:i/>
          <w:color w:val="000000"/>
        </w:rPr>
        <w:t xml:space="preserve">VI. </w:t>
      </w:r>
      <w:r w:rsidRPr="00CB4E19">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3FAF2203" w14:textId="77777777" w:rsidR="00D00862" w:rsidRPr="00CB4E19" w:rsidRDefault="00D46797">
      <w:pPr>
        <w:pBdr>
          <w:top w:val="nil"/>
          <w:left w:val="nil"/>
          <w:bottom w:val="nil"/>
          <w:right w:val="nil"/>
          <w:between w:val="nil"/>
        </w:pBdr>
        <w:spacing w:before="240" w:after="240"/>
        <w:ind w:left="851" w:right="-220"/>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i/>
          <w:color w:val="000000"/>
        </w:rPr>
        <w:t> </w:t>
      </w:r>
      <w:r w:rsidRPr="00CB4E19">
        <w:rPr>
          <w:rFonts w:ascii="Palatino Linotype" w:eastAsia="Palatino Linotype" w:hAnsi="Palatino Linotype" w:cs="Palatino Linotype"/>
          <w:b/>
          <w:i/>
          <w:color w:val="000000"/>
        </w:rPr>
        <w:t xml:space="preserve">VII. </w:t>
      </w:r>
      <w:r w:rsidRPr="00CB4E19">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3CB8B40B" w14:textId="77777777" w:rsidR="00D00862" w:rsidRPr="00CB4E19" w:rsidRDefault="00D00862">
      <w:pPr>
        <w:pBdr>
          <w:top w:val="nil"/>
          <w:left w:val="nil"/>
          <w:bottom w:val="nil"/>
          <w:right w:val="nil"/>
          <w:between w:val="nil"/>
        </w:pBdr>
        <w:spacing w:before="240" w:after="240"/>
        <w:ind w:left="851" w:right="-220"/>
        <w:jc w:val="both"/>
        <w:rPr>
          <w:rFonts w:ascii="Palatino Linotype" w:eastAsia="Palatino Linotype" w:hAnsi="Palatino Linotype" w:cs="Palatino Linotype"/>
          <w:b/>
          <w:i/>
        </w:rPr>
      </w:pPr>
    </w:p>
    <w:p w14:paraId="14DFD381" w14:textId="77777777" w:rsidR="00D00862" w:rsidRPr="00CB4E19" w:rsidRDefault="00D46797">
      <w:pPr>
        <w:spacing w:after="0" w:line="360" w:lineRule="auto"/>
        <w:ind w:right="-787"/>
        <w:jc w:val="both"/>
        <w:rPr>
          <w:color w:val="000000"/>
          <w:sz w:val="24"/>
          <w:szCs w:val="24"/>
        </w:rPr>
      </w:pPr>
      <w:r w:rsidRPr="00CB4E19">
        <w:rPr>
          <w:rFonts w:ascii="Palatino Linotype" w:eastAsia="Palatino Linotype" w:hAnsi="Palatino Linotype" w:cs="Palatino Linotype"/>
          <w:b/>
          <w:sz w:val="24"/>
          <w:szCs w:val="24"/>
        </w:rPr>
        <w:t xml:space="preserve">25. </w:t>
      </w:r>
      <w:r w:rsidRPr="00CB4E19">
        <w:rPr>
          <w:rFonts w:ascii="Palatino Linotype" w:eastAsia="Palatino Linotype" w:hAnsi="Palatino Linotype" w:cs="Palatino Linotype"/>
          <w:color w:val="000000"/>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9C1B69B" w14:textId="77777777" w:rsidR="00D00862" w:rsidRPr="00CB4E19" w:rsidRDefault="00D46797">
      <w:pPr>
        <w:pBdr>
          <w:top w:val="nil"/>
          <w:left w:val="nil"/>
          <w:bottom w:val="nil"/>
          <w:right w:val="nil"/>
          <w:between w:val="nil"/>
        </w:pBdr>
        <w:spacing w:before="240" w:after="240"/>
        <w:ind w:left="709" w:right="-220"/>
        <w:jc w:val="both"/>
        <w:rPr>
          <w:color w:val="000000"/>
        </w:rPr>
      </w:pPr>
      <w:r w:rsidRPr="00CB4E19">
        <w:rPr>
          <w:rFonts w:ascii="Palatino Linotype" w:eastAsia="Palatino Linotype" w:hAnsi="Palatino Linotype" w:cs="Palatino Linotype"/>
          <w:i/>
          <w:color w:val="000000"/>
        </w:rPr>
        <w:t>“</w:t>
      </w:r>
      <w:r w:rsidRPr="00CB4E19">
        <w:rPr>
          <w:rFonts w:ascii="Palatino Linotype" w:eastAsia="Palatino Linotype" w:hAnsi="Palatino Linotype" w:cs="Palatino Linotype"/>
          <w:b/>
          <w:i/>
          <w:color w:val="000000"/>
        </w:rPr>
        <w:t>Artículo 4</w:t>
      </w:r>
      <w:r w:rsidRPr="00CB4E19">
        <w:rPr>
          <w:rFonts w:ascii="Palatino Linotype" w:eastAsia="Palatino Linotype" w:hAnsi="Palatino Linotype" w:cs="Palatino Linotype"/>
          <w:i/>
          <w:color w:val="000000"/>
        </w:rPr>
        <w:t>. El derecho humano de acceso a la información pública es la prerrogativa de las personas para buscar, difundir, investigar, recabar, recibir y solicitar información pública, sin necesidad de acreditar personalidad ni interés jurídico. </w:t>
      </w:r>
    </w:p>
    <w:p w14:paraId="478741BC" w14:textId="77777777" w:rsidR="00D00862" w:rsidRPr="00CB4E19" w:rsidRDefault="00D46797">
      <w:pPr>
        <w:pBdr>
          <w:top w:val="nil"/>
          <w:left w:val="nil"/>
          <w:bottom w:val="nil"/>
          <w:right w:val="nil"/>
          <w:between w:val="nil"/>
        </w:pBdr>
        <w:spacing w:before="240" w:after="240"/>
        <w:ind w:left="709" w:right="-220"/>
        <w:jc w:val="both"/>
        <w:rPr>
          <w:color w:val="000000"/>
        </w:rPr>
      </w:pPr>
      <w:r w:rsidRPr="00CB4E19">
        <w:rPr>
          <w:rFonts w:ascii="Palatino Linotype" w:eastAsia="Palatino Linotype" w:hAnsi="Palatino Linotype" w:cs="Palatino Linotype"/>
          <w:b/>
          <w:i/>
          <w:color w:val="000000"/>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w:t>
      </w:r>
      <w:r w:rsidRPr="00CB4E19">
        <w:rPr>
          <w:rFonts w:ascii="Palatino Linotype" w:eastAsia="Palatino Linotype" w:hAnsi="Palatino Linotype" w:cs="Palatino Linotype"/>
          <w:b/>
          <w:i/>
          <w:color w:val="000000"/>
        </w:rPr>
        <w:lastRenderedPageBreak/>
        <w:t>Transparencia y Acceso a la Información Pública del Estado de México y Municipios 29 como reservada temporalmente por razones de interés público, en los términos de las causas legítimas y estrictamente necesarias previstas por esta Ley.</w:t>
      </w:r>
    </w:p>
    <w:p w14:paraId="2AF19294" w14:textId="77777777" w:rsidR="00D00862" w:rsidRPr="00CB4E19" w:rsidRDefault="00D46797">
      <w:pPr>
        <w:pBdr>
          <w:top w:val="nil"/>
          <w:left w:val="nil"/>
          <w:bottom w:val="nil"/>
          <w:right w:val="nil"/>
          <w:between w:val="nil"/>
        </w:pBdr>
        <w:spacing w:before="240" w:after="240"/>
        <w:ind w:left="709" w:right="-220"/>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solicitantes.”(Sic)</w:t>
      </w:r>
    </w:p>
    <w:p w14:paraId="109103F9" w14:textId="77777777" w:rsidR="00D00862" w:rsidRPr="00CB4E19" w:rsidRDefault="00D00862">
      <w:pPr>
        <w:pBdr>
          <w:top w:val="nil"/>
          <w:left w:val="nil"/>
          <w:bottom w:val="nil"/>
          <w:right w:val="nil"/>
          <w:between w:val="nil"/>
        </w:pBdr>
        <w:spacing w:before="240" w:after="240"/>
        <w:ind w:left="709" w:right="-220"/>
        <w:jc w:val="both"/>
        <w:rPr>
          <w:rFonts w:ascii="Palatino Linotype" w:eastAsia="Palatino Linotype" w:hAnsi="Palatino Linotype" w:cs="Palatino Linotype"/>
          <w:i/>
        </w:rPr>
      </w:pPr>
    </w:p>
    <w:p w14:paraId="26521085" w14:textId="77777777" w:rsidR="00D00862" w:rsidRPr="00CB4E19" w:rsidRDefault="00D46797">
      <w:pPr>
        <w:spacing w:after="0" w:line="360" w:lineRule="auto"/>
        <w:ind w:right="-787"/>
        <w:jc w:val="both"/>
        <w:rPr>
          <w:color w:val="000000"/>
          <w:sz w:val="24"/>
          <w:szCs w:val="24"/>
        </w:rPr>
      </w:pPr>
      <w:r w:rsidRPr="00CB4E19">
        <w:rPr>
          <w:rFonts w:ascii="Palatino Linotype" w:eastAsia="Palatino Linotype" w:hAnsi="Palatino Linotype" w:cs="Palatino Linotype"/>
          <w:b/>
          <w:sz w:val="24"/>
          <w:szCs w:val="24"/>
        </w:rPr>
        <w:t>26.</w:t>
      </w:r>
      <w:r w:rsidRPr="00CB4E19">
        <w:rPr>
          <w:rFonts w:ascii="Palatino Linotype" w:eastAsia="Palatino Linotype" w:hAnsi="Palatino Linotype" w:cs="Palatino Linotype"/>
          <w:sz w:val="24"/>
          <w:szCs w:val="24"/>
        </w:rPr>
        <w:t xml:space="preserve"> </w:t>
      </w:r>
      <w:r w:rsidRPr="00CB4E19">
        <w:rPr>
          <w:rFonts w:ascii="Palatino Linotype" w:eastAsia="Palatino Linotype" w:hAnsi="Palatino Linotype" w:cs="Palatino Linotype"/>
          <w:color w:val="000000"/>
          <w:sz w:val="24"/>
          <w:szCs w:val="24"/>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5508679" w14:textId="77777777" w:rsidR="00D00862" w:rsidRPr="00CB4E19" w:rsidRDefault="00D46797">
      <w:pPr>
        <w:pBdr>
          <w:top w:val="nil"/>
          <w:left w:val="nil"/>
          <w:bottom w:val="nil"/>
          <w:right w:val="nil"/>
          <w:between w:val="nil"/>
        </w:pBdr>
        <w:spacing w:before="240" w:after="240"/>
        <w:ind w:left="567" w:right="-220"/>
        <w:jc w:val="both"/>
        <w:rPr>
          <w:color w:val="000000"/>
        </w:rPr>
      </w:pPr>
      <w:r w:rsidRPr="00CB4E19">
        <w:rPr>
          <w:rFonts w:ascii="Palatino Linotype" w:eastAsia="Palatino Linotype" w:hAnsi="Palatino Linotype" w:cs="Palatino Linotype"/>
          <w:i/>
          <w:color w:val="000000"/>
        </w:rPr>
        <w:t>“</w:t>
      </w:r>
      <w:r w:rsidRPr="00CB4E19">
        <w:rPr>
          <w:rFonts w:ascii="Palatino Linotype" w:eastAsia="Palatino Linotype" w:hAnsi="Palatino Linotype" w:cs="Palatino Linotype"/>
          <w:b/>
          <w:i/>
          <w:color w:val="000000"/>
        </w:rPr>
        <w:t>Artículo 12</w:t>
      </w:r>
      <w:r w:rsidRPr="00CB4E19">
        <w:rPr>
          <w:rFonts w:ascii="Palatino Linotype" w:eastAsia="Palatino Linotype" w:hAnsi="Palatino Linotype" w:cs="Palatino Linotype"/>
          <w:i/>
          <w:color w:val="000000"/>
        </w:rPr>
        <w:t>. Quienes generen, recopilen, administren, manejen, procesen, archiven o conserven información pública serán responsables de la misma en los términos de las disposiciones jurídicas aplicables. </w:t>
      </w:r>
    </w:p>
    <w:p w14:paraId="6D43A6B9" w14:textId="77777777" w:rsidR="00D00862" w:rsidRPr="00CB4E19" w:rsidRDefault="00D46797">
      <w:pPr>
        <w:pBdr>
          <w:top w:val="nil"/>
          <w:left w:val="nil"/>
          <w:bottom w:val="nil"/>
          <w:right w:val="nil"/>
          <w:between w:val="nil"/>
        </w:pBdr>
        <w:spacing w:before="240" w:after="240"/>
        <w:ind w:left="567" w:right="-220"/>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i/>
          <w:color w:val="000000"/>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75FEE15" w14:textId="77777777" w:rsidR="00D00862" w:rsidRPr="00CB4E19" w:rsidRDefault="00D00862">
      <w:pPr>
        <w:pBdr>
          <w:top w:val="nil"/>
          <w:left w:val="nil"/>
          <w:bottom w:val="nil"/>
          <w:right w:val="nil"/>
          <w:between w:val="nil"/>
        </w:pBdr>
        <w:spacing w:before="240" w:after="240"/>
        <w:ind w:left="567" w:right="-220"/>
        <w:jc w:val="both"/>
        <w:rPr>
          <w:rFonts w:ascii="Palatino Linotype" w:eastAsia="Palatino Linotype" w:hAnsi="Palatino Linotype" w:cs="Palatino Linotype"/>
          <w:i/>
        </w:rPr>
      </w:pPr>
    </w:p>
    <w:p w14:paraId="163D849B" w14:textId="77777777" w:rsidR="00D00862" w:rsidRPr="00CB4E19" w:rsidRDefault="00D46797">
      <w:pPr>
        <w:spacing w:after="0" w:line="360" w:lineRule="auto"/>
        <w:ind w:right="-787"/>
        <w:jc w:val="both"/>
        <w:rPr>
          <w:color w:val="000000"/>
          <w:sz w:val="24"/>
          <w:szCs w:val="24"/>
        </w:rPr>
      </w:pPr>
      <w:r w:rsidRPr="00CB4E19">
        <w:rPr>
          <w:rFonts w:ascii="Palatino Linotype" w:eastAsia="Palatino Linotype" w:hAnsi="Palatino Linotype" w:cs="Palatino Linotype"/>
          <w:b/>
          <w:sz w:val="24"/>
          <w:szCs w:val="24"/>
        </w:rPr>
        <w:t xml:space="preserve">27. </w:t>
      </w:r>
      <w:r w:rsidRPr="00CB4E19">
        <w:rPr>
          <w:rFonts w:ascii="Palatino Linotype" w:eastAsia="Palatino Linotype" w:hAnsi="Palatino Linotype" w:cs="Palatino Linotype"/>
          <w:color w:val="000000"/>
          <w:sz w:val="24"/>
          <w:szCs w:val="24"/>
        </w:rPr>
        <w:t>Es decir, que el derecho de acceso a la información pública se satisface en aquellos casos en que se entregue documento en que conste la información requerida, toda vez que, los Sujetos Obligados</w:t>
      </w:r>
      <w:r w:rsidRPr="00CB4E19">
        <w:rPr>
          <w:rFonts w:ascii="Palatino Linotype" w:eastAsia="Palatino Linotype" w:hAnsi="Palatino Linotype" w:cs="Palatino Linotype"/>
          <w:b/>
          <w:color w:val="000000"/>
          <w:sz w:val="24"/>
          <w:szCs w:val="24"/>
        </w:rPr>
        <w:t xml:space="preserve"> </w:t>
      </w:r>
      <w:r w:rsidRPr="00CB4E19">
        <w:rPr>
          <w:rFonts w:ascii="Palatino Linotype" w:eastAsia="Palatino Linotype" w:hAnsi="Palatino Linotype" w:cs="Palatino Linotype"/>
          <w:color w:val="000000"/>
          <w:sz w:val="24"/>
          <w:szCs w:val="24"/>
        </w:rPr>
        <w:t xml:space="preserve">no tienen el deber de generar, poseer o administrar la información pública con el grado de detalle solicitado; esto es, que no tienen el deber de generar un documento </w:t>
      </w:r>
      <w:r w:rsidRPr="00CB4E19">
        <w:rPr>
          <w:rFonts w:ascii="Palatino Linotype" w:eastAsia="Palatino Linotype" w:hAnsi="Palatino Linotype" w:cs="Palatino Linotype"/>
          <w:i/>
          <w:color w:val="000000"/>
          <w:sz w:val="24"/>
          <w:szCs w:val="24"/>
        </w:rPr>
        <w:t>ad hoc</w:t>
      </w:r>
      <w:r w:rsidRPr="00CB4E19">
        <w:rPr>
          <w:rFonts w:ascii="Palatino Linotype" w:eastAsia="Palatino Linotype" w:hAnsi="Palatino Linotype" w:cs="Palatino Linotype"/>
          <w:color w:val="000000"/>
          <w:sz w:val="24"/>
          <w:szCs w:val="24"/>
        </w:rPr>
        <w:t xml:space="preserve">, para satisfacer el derecho de acceso a la información pública, como así lo </w:t>
      </w:r>
      <w:r w:rsidRPr="00CB4E19">
        <w:rPr>
          <w:rFonts w:ascii="Palatino Linotype" w:eastAsia="Palatino Linotype" w:hAnsi="Palatino Linotype" w:cs="Palatino Linotype"/>
          <w:color w:val="000000"/>
          <w:sz w:val="24"/>
          <w:szCs w:val="24"/>
        </w:rPr>
        <w:lastRenderedPageBreak/>
        <w:t>establece el criterio 03/17 emitido por el Instituto Nacional de Transparencia, Acceso a la Información Pública y Protección de Datos Personales, el cual señala lo siguiente:</w:t>
      </w:r>
    </w:p>
    <w:p w14:paraId="5114F424" w14:textId="77777777" w:rsidR="00D00862" w:rsidRPr="00CB4E19" w:rsidRDefault="00D46797">
      <w:pPr>
        <w:pBdr>
          <w:top w:val="nil"/>
          <w:left w:val="nil"/>
          <w:bottom w:val="nil"/>
          <w:right w:val="nil"/>
          <w:between w:val="nil"/>
        </w:pBdr>
        <w:spacing w:before="240" w:after="240"/>
        <w:ind w:left="567" w:right="-220"/>
        <w:jc w:val="both"/>
        <w:rPr>
          <w:color w:val="000000"/>
        </w:rPr>
      </w:pPr>
      <w:r w:rsidRPr="00CB4E19">
        <w:rPr>
          <w:rFonts w:ascii="Palatino Linotype" w:eastAsia="Palatino Linotype" w:hAnsi="Palatino Linotype" w:cs="Palatino Linotype"/>
          <w:b/>
          <w:i/>
          <w:color w:val="000000"/>
        </w:rPr>
        <w:t>03/17</w:t>
      </w:r>
    </w:p>
    <w:p w14:paraId="2BE6EE02" w14:textId="77777777" w:rsidR="00D00862" w:rsidRPr="00CB4E19" w:rsidRDefault="00D46797">
      <w:pPr>
        <w:pBdr>
          <w:top w:val="nil"/>
          <w:left w:val="nil"/>
          <w:bottom w:val="nil"/>
          <w:right w:val="nil"/>
          <w:between w:val="nil"/>
        </w:pBdr>
        <w:spacing w:before="240" w:after="240"/>
        <w:ind w:left="567" w:right="-220"/>
        <w:jc w:val="both"/>
        <w:rPr>
          <w:color w:val="000000"/>
        </w:rPr>
      </w:pPr>
      <w:r w:rsidRPr="00CB4E19">
        <w:rPr>
          <w:rFonts w:ascii="Palatino Linotype" w:eastAsia="Palatino Linotype" w:hAnsi="Palatino Linotype" w:cs="Palatino Linotype"/>
          <w:b/>
          <w:i/>
          <w:color w:val="000000"/>
        </w:rPr>
        <w:t>“NO EXISTE OBLIGACIÓN DE ELABORAR DOCUMENTOS AD HOC PARA ATENDER LAS SOLICITUDES DE ACCESO A LA INFORMACIÓN.</w:t>
      </w:r>
    </w:p>
    <w:p w14:paraId="55458FE7" w14:textId="77777777" w:rsidR="00D00862" w:rsidRPr="00CB4E19" w:rsidRDefault="00D46797">
      <w:pPr>
        <w:pBdr>
          <w:top w:val="nil"/>
          <w:left w:val="nil"/>
          <w:bottom w:val="nil"/>
          <w:right w:val="nil"/>
          <w:between w:val="nil"/>
        </w:pBdr>
        <w:spacing w:before="240" w:after="240"/>
        <w:ind w:left="567" w:right="-220"/>
        <w:jc w:val="both"/>
        <w:rPr>
          <w:color w:val="000000"/>
        </w:rPr>
      </w:pPr>
      <w:r w:rsidRPr="00CB4E19">
        <w:rPr>
          <w:rFonts w:ascii="Palatino Linotype" w:eastAsia="Palatino Linotype" w:hAnsi="Palatino Linotype" w:cs="Palatino Linotype"/>
          <w:i/>
          <w:color w:val="00000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68AE6E34" w14:textId="77777777" w:rsidR="00D00862" w:rsidRPr="00CB4E19" w:rsidRDefault="00D46797">
      <w:pPr>
        <w:spacing w:after="0" w:line="360" w:lineRule="auto"/>
        <w:ind w:right="-787"/>
        <w:jc w:val="both"/>
        <w:rPr>
          <w:color w:val="000000"/>
          <w:sz w:val="24"/>
          <w:szCs w:val="24"/>
        </w:rPr>
      </w:pPr>
      <w:r w:rsidRPr="00CB4E19">
        <w:rPr>
          <w:rFonts w:ascii="Palatino Linotype" w:eastAsia="Palatino Linotype" w:hAnsi="Palatino Linotype" w:cs="Palatino Linotype"/>
          <w:b/>
          <w:sz w:val="24"/>
          <w:szCs w:val="24"/>
        </w:rPr>
        <w:t xml:space="preserve">28. </w:t>
      </w:r>
      <w:r w:rsidRPr="00CB4E19">
        <w:rPr>
          <w:rFonts w:ascii="Palatino Linotype" w:eastAsia="Palatino Linotype" w:hAnsi="Palatino Linotype" w:cs="Palatino Linotype"/>
          <w:color w:val="000000"/>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6C6A034" w14:textId="77777777" w:rsidR="00D00862" w:rsidRPr="00CB4E19" w:rsidRDefault="00D00862">
      <w:pPr>
        <w:spacing w:after="0" w:line="360" w:lineRule="auto"/>
        <w:ind w:right="-787"/>
        <w:jc w:val="both"/>
        <w:rPr>
          <w:color w:val="000000"/>
          <w:sz w:val="24"/>
          <w:szCs w:val="24"/>
        </w:rPr>
      </w:pPr>
    </w:p>
    <w:p w14:paraId="0CFCA02B" w14:textId="77777777" w:rsidR="00D00862" w:rsidRPr="00CB4E19" w:rsidRDefault="00D46797">
      <w:pPr>
        <w:spacing w:after="0" w:line="360" w:lineRule="auto"/>
        <w:ind w:right="-787"/>
        <w:jc w:val="both"/>
        <w:rPr>
          <w:color w:val="000000"/>
          <w:sz w:val="24"/>
          <w:szCs w:val="24"/>
        </w:rPr>
      </w:pPr>
      <w:r w:rsidRPr="00CB4E19">
        <w:rPr>
          <w:rFonts w:ascii="Palatino Linotype" w:eastAsia="Palatino Linotype" w:hAnsi="Palatino Linotype" w:cs="Palatino Linotype"/>
          <w:b/>
          <w:sz w:val="24"/>
          <w:szCs w:val="24"/>
        </w:rPr>
        <w:t xml:space="preserve">29. </w:t>
      </w:r>
      <w:r w:rsidRPr="00CB4E19">
        <w:rPr>
          <w:rFonts w:ascii="Palatino Linotype" w:eastAsia="Palatino Linotype" w:hAnsi="Palatino Linotype" w:cs="Palatino Linotype"/>
          <w:color w:val="000000"/>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2994AB7" w14:textId="77777777" w:rsidR="00D00862" w:rsidRPr="00CB4E19" w:rsidRDefault="00D00862">
      <w:pPr>
        <w:spacing w:after="0" w:line="360" w:lineRule="auto"/>
        <w:ind w:right="-787"/>
        <w:jc w:val="both"/>
        <w:rPr>
          <w:color w:val="000000"/>
          <w:sz w:val="24"/>
          <w:szCs w:val="24"/>
        </w:rPr>
      </w:pPr>
    </w:p>
    <w:p w14:paraId="5DD4380E" w14:textId="77777777" w:rsidR="00D00862" w:rsidRPr="00CB4E19" w:rsidRDefault="00D46797">
      <w:pPr>
        <w:spacing w:after="0" w:line="360" w:lineRule="auto"/>
        <w:ind w:right="-787"/>
        <w:jc w:val="both"/>
        <w:rPr>
          <w:color w:val="000000"/>
          <w:sz w:val="24"/>
          <w:szCs w:val="24"/>
        </w:rPr>
      </w:pPr>
      <w:r w:rsidRPr="00CB4E19">
        <w:rPr>
          <w:rFonts w:ascii="Palatino Linotype" w:eastAsia="Palatino Linotype" w:hAnsi="Palatino Linotype" w:cs="Palatino Linotype"/>
          <w:b/>
          <w:sz w:val="24"/>
          <w:szCs w:val="24"/>
        </w:rPr>
        <w:lastRenderedPageBreak/>
        <w:t xml:space="preserve">30. </w:t>
      </w:r>
      <w:r w:rsidRPr="00CB4E19">
        <w:rPr>
          <w:rFonts w:ascii="Palatino Linotype" w:eastAsia="Palatino Linotype" w:hAnsi="Palatino Linotype" w:cs="Palatino Linotype"/>
          <w:color w:val="000000"/>
          <w:sz w:val="24"/>
          <w:szCs w:val="24"/>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177484E" w14:textId="77777777" w:rsidR="00D00862" w:rsidRPr="00CB4E19" w:rsidRDefault="00D46797">
      <w:pPr>
        <w:pBdr>
          <w:top w:val="nil"/>
          <w:left w:val="nil"/>
          <w:bottom w:val="nil"/>
          <w:right w:val="nil"/>
          <w:between w:val="nil"/>
        </w:pBdr>
        <w:spacing w:before="240" w:after="240"/>
        <w:ind w:left="567" w:right="-220"/>
        <w:jc w:val="both"/>
        <w:rPr>
          <w:color w:val="000000"/>
        </w:rPr>
      </w:pPr>
      <w:r w:rsidRPr="00CB4E19">
        <w:rPr>
          <w:rFonts w:ascii="Palatino Linotype" w:eastAsia="Palatino Linotype" w:hAnsi="Palatino Linotype" w:cs="Palatino Linotype"/>
          <w:i/>
          <w:color w:val="000000"/>
        </w:rPr>
        <w:t>“</w:t>
      </w:r>
      <w:r w:rsidRPr="00CB4E19">
        <w:rPr>
          <w:rFonts w:ascii="Palatino Linotype" w:eastAsia="Palatino Linotype" w:hAnsi="Palatino Linotype" w:cs="Palatino Linotype"/>
          <w:b/>
          <w:i/>
          <w:color w:val="000000"/>
        </w:rPr>
        <w:t xml:space="preserve">Artículo 3. </w:t>
      </w:r>
      <w:r w:rsidRPr="00CB4E19">
        <w:rPr>
          <w:rFonts w:ascii="Palatino Linotype" w:eastAsia="Palatino Linotype" w:hAnsi="Palatino Linotype" w:cs="Palatino Linotype"/>
          <w:i/>
          <w:color w:val="000000"/>
        </w:rPr>
        <w:t>Para los efectos de la presente Ley se entenderá por:</w:t>
      </w:r>
    </w:p>
    <w:p w14:paraId="481D9C4C" w14:textId="77777777" w:rsidR="00D00862" w:rsidRPr="00CB4E19" w:rsidRDefault="00D46797">
      <w:pPr>
        <w:pBdr>
          <w:top w:val="nil"/>
          <w:left w:val="nil"/>
          <w:bottom w:val="nil"/>
          <w:right w:val="nil"/>
          <w:between w:val="nil"/>
        </w:pBdr>
        <w:spacing w:before="240" w:after="240"/>
        <w:ind w:left="567" w:right="-220"/>
        <w:jc w:val="both"/>
        <w:rPr>
          <w:color w:val="000000"/>
        </w:rPr>
      </w:pPr>
      <w:r w:rsidRPr="00CB4E19">
        <w:rPr>
          <w:rFonts w:ascii="Palatino Linotype" w:eastAsia="Palatino Linotype" w:hAnsi="Palatino Linotype" w:cs="Palatino Linotype"/>
          <w:i/>
          <w:color w:val="000000"/>
        </w:rPr>
        <w:t>…</w:t>
      </w:r>
    </w:p>
    <w:p w14:paraId="3301DFC9" w14:textId="77777777" w:rsidR="00D00862" w:rsidRPr="00CB4E19" w:rsidRDefault="00D46797">
      <w:pPr>
        <w:pBdr>
          <w:top w:val="nil"/>
          <w:left w:val="nil"/>
          <w:bottom w:val="nil"/>
          <w:right w:val="nil"/>
          <w:between w:val="nil"/>
        </w:pBdr>
        <w:spacing w:before="240" w:after="240"/>
        <w:ind w:left="567" w:right="-220"/>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b/>
          <w:i/>
          <w:color w:val="000000"/>
        </w:rPr>
        <w:t>XI. Documento:</w:t>
      </w:r>
      <w:r w:rsidRPr="00CB4E19">
        <w:rPr>
          <w:rFonts w:ascii="Palatino Linotype" w:eastAsia="Palatino Linotype" w:hAnsi="Palatino Linotype" w:cs="Palatino Linotype"/>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CB4E19">
        <w:rPr>
          <w:rFonts w:ascii="Palatino Linotype" w:eastAsia="Palatino Linotype" w:hAnsi="Palatino Linotype" w:cs="Palatino Linotype"/>
          <w:b/>
          <w:i/>
          <w:color w:val="000000"/>
        </w:rPr>
        <w:t>…</w:t>
      </w:r>
      <w:r w:rsidRPr="00CB4E19">
        <w:rPr>
          <w:rFonts w:ascii="Palatino Linotype" w:eastAsia="Palatino Linotype" w:hAnsi="Palatino Linotype" w:cs="Palatino Linotype"/>
          <w:i/>
          <w:color w:val="000000"/>
        </w:rPr>
        <w:t>”</w:t>
      </w:r>
    </w:p>
    <w:p w14:paraId="69F2E321" w14:textId="77777777" w:rsidR="00D00862" w:rsidRPr="00CB4E19" w:rsidRDefault="00D00862">
      <w:pPr>
        <w:pBdr>
          <w:top w:val="nil"/>
          <w:left w:val="nil"/>
          <w:bottom w:val="nil"/>
          <w:right w:val="nil"/>
          <w:between w:val="nil"/>
        </w:pBdr>
        <w:spacing w:before="240" w:after="240"/>
        <w:ind w:left="567" w:right="-220"/>
        <w:jc w:val="both"/>
        <w:rPr>
          <w:rFonts w:ascii="Palatino Linotype" w:eastAsia="Palatino Linotype" w:hAnsi="Palatino Linotype" w:cs="Palatino Linotype"/>
          <w:i/>
        </w:rPr>
      </w:pPr>
    </w:p>
    <w:p w14:paraId="26006346" w14:textId="77777777" w:rsidR="00D00862" w:rsidRPr="00CB4E19" w:rsidRDefault="00D46797">
      <w:pPr>
        <w:spacing w:after="0" w:line="360" w:lineRule="auto"/>
        <w:ind w:right="-787"/>
        <w:jc w:val="both"/>
        <w:rPr>
          <w:color w:val="000000"/>
          <w:sz w:val="24"/>
          <w:szCs w:val="24"/>
        </w:rPr>
      </w:pPr>
      <w:r w:rsidRPr="00CB4E19">
        <w:rPr>
          <w:rFonts w:ascii="Palatino Linotype" w:eastAsia="Palatino Linotype" w:hAnsi="Palatino Linotype" w:cs="Palatino Linotype"/>
          <w:b/>
          <w:sz w:val="24"/>
          <w:szCs w:val="24"/>
        </w:rPr>
        <w:t xml:space="preserve">31. </w:t>
      </w:r>
      <w:r w:rsidRPr="00CB4E19">
        <w:rPr>
          <w:rFonts w:ascii="Palatino Linotype" w:eastAsia="Palatino Linotype" w:hAnsi="Palatino Linotype" w:cs="Palatino Linotype"/>
          <w:color w:val="000000"/>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7ED38B0" w14:textId="77777777" w:rsidR="00D00862" w:rsidRPr="00CB4E19" w:rsidRDefault="00D46797">
      <w:pPr>
        <w:pBdr>
          <w:top w:val="nil"/>
          <w:left w:val="nil"/>
          <w:bottom w:val="nil"/>
          <w:right w:val="nil"/>
          <w:between w:val="nil"/>
        </w:pBdr>
        <w:spacing w:before="240" w:after="240"/>
        <w:ind w:left="567" w:right="-220"/>
        <w:jc w:val="both"/>
        <w:rPr>
          <w:color w:val="000000"/>
        </w:rPr>
      </w:pPr>
      <w:r w:rsidRPr="00CB4E19">
        <w:rPr>
          <w:rFonts w:ascii="Palatino Linotype" w:eastAsia="Palatino Linotype" w:hAnsi="Palatino Linotype" w:cs="Palatino Linotype"/>
          <w:b/>
          <w:color w:val="000000"/>
        </w:rPr>
        <w:t>“</w:t>
      </w:r>
      <w:r w:rsidRPr="00CB4E19">
        <w:rPr>
          <w:rFonts w:ascii="Palatino Linotype" w:eastAsia="Palatino Linotype" w:hAnsi="Palatino Linotype" w:cs="Palatino Linotype"/>
          <w:b/>
          <w:i/>
          <w:color w:val="000000"/>
        </w:rPr>
        <w:t>CRITERIO 0002-11</w:t>
      </w:r>
    </w:p>
    <w:p w14:paraId="62A4A3FB" w14:textId="77777777" w:rsidR="00D00862" w:rsidRPr="00CB4E19" w:rsidRDefault="00D46797">
      <w:pPr>
        <w:pBdr>
          <w:top w:val="nil"/>
          <w:left w:val="nil"/>
          <w:bottom w:val="nil"/>
          <w:right w:val="nil"/>
          <w:between w:val="nil"/>
        </w:pBdr>
        <w:spacing w:before="240" w:after="240"/>
        <w:ind w:left="567" w:right="-220"/>
        <w:jc w:val="both"/>
        <w:rPr>
          <w:color w:val="000000"/>
        </w:rPr>
      </w:pPr>
      <w:r w:rsidRPr="00CB4E19">
        <w:rPr>
          <w:rFonts w:ascii="Palatino Linotype" w:eastAsia="Palatino Linotype" w:hAnsi="Palatino Linotype" w:cs="Palatino Linotype"/>
          <w:b/>
          <w:i/>
          <w:color w:val="000000"/>
        </w:rPr>
        <w:t xml:space="preserve">INFORMACIÓN PÚBLICA, CONCEPTO DE, EN MATERIA DE TRANSPARENCIA. INTERPRETACIÓN SISTEMÁTICA DE LOS ARTÍCULOS 2°, FRACCIÓN V, XV, Y </w:t>
      </w:r>
      <w:r w:rsidRPr="00CB4E19">
        <w:rPr>
          <w:rFonts w:ascii="Palatino Linotype" w:eastAsia="Palatino Linotype" w:hAnsi="Palatino Linotype" w:cs="Palatino Linotype"/>
          <w:b/>
          <w:i/>
          <w:color w:val="000000"/>
        </w:rPr>
        <w:lastRenderedPageBreak/>
        <w:t>XVI, 3°, 4°, 11 Y 41.</w:t>
      </w:r>
      <w:r w:rsidRPr="00CB4E19">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33D1B0" w14:textId="77777777" w:rsidR="00D00862" w:rsidRPr="00CB4E19" w:rsidRDefault="00D46797">
      <w:pPr>
        <w:pBdr>
          <w:top w:val="nil"/>
          <w:left w:val="nil"/>
          <w:bottom w:val="nil"/>
          <w:right w:val="nil"/>
          <w:between w:val="nil"/>
        </w:pBdr>
        <w:spacing w:before="240" w:after="240"/>
        <w:ind w:left="567" w:right="-220"/>
        <w:jc w:val="both"/>
        <w:rPr>
          <w:color w:val="000000"/>
        </w:rPr>
      </w:pPr>
      <w:r w:rsidRPr="00CB4E19">
        <w:rPr>
          <w:rFonts w:ascii="Palatino Linotype" w:eastAsia="Palatino Linotype" w:hAnsi="Palatino Linotype" w:cs="Palatino Linotype"/>
          <w:i/>
          <w:color w:val="000000"/>
        </w:rPr>
        <w:t>En consecuencia el acceso a la información se refiere a que se cumplan cualquiera de los siguientes tres supuestos:</w:t>
      </w:r>
    </w:p>
    <w:p w14:paraId="1C00304C" w14:textId="77777777" w:rsidR="00D00862" w:rsidRPr="00CB4E19" w:rsidRDefault="00D46797">
      <w:pPr>
        <w:numPr>
          <w:ilvl w:val="0"/>
          <w:numId w:val="6"/>
        </w:numPr>
        <w:pBdr>
          <w:top w:val="nil"/>
          <w:left w:val="nil"/>
          <w:bottom w:val="nil"/>
          <w:right w:val="nil"/>
          <w:between w:val="nil"/>
        </w:pBdr>
        <w:spacing w:before="240" w:after="240" w:line="240" w:lineRule="auto"/>
        <w:ind w:left="567" w:right="-220" w:hanging="141"/>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4E49818A" w14:textId="77777777" w:rsidR="00D00862" w:rsidRPr="00CB4E19" w:rsidRDefault="00D46797">
      <w:pPr>
        <w:numPr>
          <w:ilvl w:val="0"/>
          <w:numId w:val="6"/>
        </w:numPr>
        <w:pBdr>
          <w:top w:val="nil"/>
          <w:left w:val="nil"/>
          <w:bottom w:val="nil"/>
          <w:right w:val="nil"/>
          <w:between w:val="nil"/>
        </w:pBdr>
        <w:spacing w:before="240" w:after="240" w:line="240" w:lineRule="auto"/>
        <w:ind w:left="567" w:right="-220" w:hanging="141"/>
        <w:jc w:val="both"/>
        <w:rPr>
          <w:rFonts w:ascii="Palatino Linotype" w:eastAsia="Palatino Linotype" w:hAnsi="Palatino Linotype" w:cs="Palatino Linotype"/>
          <w:b/>
          <w:i/>
          <w:color w:val="000000"/>
        </w:rPr>
      </w:pPr>
      <w:r w:rsidRPr="00CB4E19">
        <w:rPr>
          <w:rFonts w:ascii="Palatino Linotype" w:eastAsia="Palatino Linotype" w:hAnsi="Palatino Linotype" w:cs="Palatino Linotype"/>
          <w:b/>
          <w:i/>
          <w:color w:val="000000"/>
        </w:rPr>
        <w:t>Que se trate de información registrada en cualquier soporte documental, que en ejercicio de las atribuciones conferidas, sea administrada por los Sujetos Obligados, y</w:t>
      </w:r>
    </w:p>
    <w:p w14:paraId="74FB723B" w14:textId="77777777" w:rsidR="00D00862" w:rsidRPr="00CB4E19" w:rsidRDefault="00D46797">
      <w:pPr>
        <w:pBdr>
          <w:top w:val="nil"/>
          <w:left w:val="nil"/>
          <w:bottom w:val="nil"/>
          <w:right w:val="nil"/>
          <w:between w:val="nil"/>
        </w:pBdr>
        <w:spacing w:before="240" w:after="240"/>
        <w:ind w:left="567" w:right="-220" w:hanging="141"/>
        <w:jc w:val="both"/>
        <w:rPr>
          <w:rFonts w:ascii="Palatino Linotype" w:eastAsia="Palatino Linotype" w:hAnsi="Palatino Linotype" w:cs="Palatino Linotype"/>
          <w:b/>
          <w:i/>
          <w:color w:val="000000"/>
        </w:rPr>
      </w:pPr>
      <w:r w:rsidRPr="00CB4E19">
        <w:rPr>
          <w:rFonts w:ascii="Palatino Linotype" w:eastAsia="Palatino Linotype" w:hAnsi="Palatino Linotype" w:cs="Palatino Linotype"/>
          <w:i/>
          <w:color w:val="000000"/>
        </w:rPr>
        <w:t xml:space="preserve">3. </w:t>
      </w:r>
      <w:r w:rsidRPr="00CB4E19">
        <w:rPr>
          <w:rFonts w:ascii="Palatino Linotype" w:eastAsia="Palatino Linotype" w:hAnsi="Palatino Linotype" w:cs="Palatino Linotype"/>
          <w:b/>
          <w:i/>
          <w:color w:val="000000"/>
        </w:rPr>
        <w:t>Que se trate de información registrada en cualquier soporte documental, que en ejercicio de las atribuciones conferidas, se encuentre en posesión de los Sujetos Obligados.” (Énfasis añadido)</w:t>
      </w:r>
    </w:p>
    <w:p w14:paraId="6D5A3F3C" w14:textId="77777777" w:rsidR="00D00862" w:rsidRPr="00CB4E19" w:rsidRDefault="00D00862">
      <w:pPr>
        <w:pBdr>
          <w:top w:val="nil"/>
          <w:left w:val="nil"/>
          <w:bottom w:val="nil"/>
          <w:right w:val="nil"/>
          <w:between w:val="nil"/>
        </w:pBdr>
        <w:spacing w:before="240" w:after="240"/>
        <w:ind w:right="-787"/>
        <w:jc w:val="both"/>
        <w:rPr>
          <w:color w:val="000000"/>
          <w:sz w:val="24"/>
          <w:szCs w:val="24"/>
        </w:rPr>
      </w:pPr>
    </w:p>
    <w:p w14:paraId="3A38E01A" w14:textId="77777777" w:rsidR="00D00862" w:rsidRPr="00CB4E19" w:rsidRDefault="00D46797">
      <w:pPr>
        <w:tabs>
          <w:tab w:val="left" w:pos="0"/>
        </w:tabs>
        <w:spacing w:after="0" w:line="360" w:lineRule="auto"/>
        <w:ind w:right="-787"/>
        <w:jc w:val="both"/>
        <w:rPr>
          <w:rFonts w:ascii="Palatino Linotype" w:eastAsia="Palatino Linotype" w:hAnsi="Palatino Linotype" w:cs="Palatino Linotype"/>
          <w:color w:val="000000"/>
          <w:sz w:val="24"/>
          <w:szCs w:val="24"/>
        </w:rPr>
      </w:pPr>
      <w:r w:rsidRPr="00CB4E19">
        <w:rPr>
          <w:rFonts w:ascii="Palatino Linotype" w:eastAsia="Palatino Linotype" w:hAnsi="Palatino Linotype" w:cs="Palatino Linotype"/>
          <w:b/>
          <w:sz w:val="24"/>
          <w:szCs w:val="24"/>
        </w:rPr>
        <w:t>32.</w:t>
      </w:r>
      <w:r w:rsidRPr="00CB4E19">
        <w:rPr>
          <w:rFonts w:ascii="Palatino Linotype" w:eastAsia="Palatino Linotype" w:hAnsi="Palatino Linotype" w:cs="Palatino Linotype"/>
          <w:sz w:val="24"/>
          <w:szCs w:val="24"/>
        </w:rPr>
        <w:t xml:space="preserve"> </w:t>
      </w:r>
      <w:r w:rsidRPr="00CB4E19">
        <w:rPr>
          <w:rFonts w:ascii="Palatino Linotype" w:eastAsia="Palatino Linotype" w:hAnsi="Palatino Linotype" w:cs="Palatino Linotype"/>
          <w:color w:val="000000"/>
          <w:sz w:val="24"/>
          <w:szCs w:val="24"/>
        </w:rPr>
        <w:t xml:space="preserve">De ahí que el </w:t>
      </w:r>
      <w:r w:rsidRPr="00CB4E19">
        <w:rPr>
          <w:rFonts w:ascii="Palatino Linotype" w:eastAsia="Palatino Linotype" w:hAnsi="Palatino Linotype" w:cs="Palatino Linotype"/>
          <w:b/>
          <w:color w:val="000000"/>
          <w:sz w:val="24"/>
          <w:szCs w:val="24"/>
        </w:rPr>
        <w:t>SUJETO OBLIGADO</w:t>
      </w:r>
      <w:r w:rsidRPr="00CB4E19">
        <w:rPr>
          <w:rFonts w:ascii="Palatino Linotype" w:eastAsia="Palatino Linotype" w:hAnsi="Palatino Linotype" w:cs="Palatino Linotype"/>
          <w:color w:val="000000"/>
          <w:sz w:val="24"/>
          <w:szCs w:val="24"/>
        </w:rPr>
        <w:t xml:space="preserve"> cuenta con el deber de satisfacer las solicitudes de acceso a la información que le sean formuladas y entregar la información pública que obre en sus archivos.</w:t>
      </w:r>
    </w:p>
    <w:p w14:paraId="32FA104D" w14:textId="77777777" w:rsidR="00D00862" w:rsidRPr="00CB4E19" w:rsidRDefault="00D00862">
      <w:pPr>
        <w:tabs>
          <w:tab w:val="left" w:pos="0"/>
        </w:tabs>
        <w:spacing w:after="0" w:line="360" w:lineRule="auto"/>
        <w:ind w:right="-787"/>
        <w:jc w:val="both"/>
        <w:rPr>
          <w:rFonts w:ascii="Palatino Linotype" w:eastAsia="Palatino Linotype" w:hAnsi="Palatino Linotype" w:cs="Palatino Linotype"/>
          <w:color w:val="000000"/>
          <w:sz w:val="24"/>
          <w:szCs w:val="24"/>
        </w:rPr>
      </w:pPr>
    </w:p>
    <w:p w14:paraId="3E501F0F" w14:textId="77777777" w:rsidR="00D00862" w:rsidRPr="00CB4E19" w:rsidRDefault="00D46797">
      <w:pPr>
        <w:tabs>
          <w:tab w:val="left" w:pos="0"/>
        </w:tabs>
        <w:spacing w:after="0" w:line="360" w:lineRule="auto"/>
        <w:ind w:right="-787"/>
        <w:jc w:val="both"/>
        <w:rPr>
          <w:rFonts w:ascii="Palatino Linotype" w:eastAsia="Palatino Linotype" w:hAnsi="Palatino Linotype" w:cs="Palatino Linotype"/>
          <w:color w:val="000000"/>
          <w:sz w:val="24"/>
          <w:szCs w:val="24"/>
        </w:rPr>
      </w:pPr>
      <w:r w:rsidRPr="00CB4E19">
        <w:rPr>
          <w:rFonts w:ascii="Palatino Linotype" w:eastAsia="Palatino Linotype" w:hAnsi="Palatino Linotype" w:cs="Palatino Linotype"/>
          <w:b/>
          <w:sz w:val="24"/>
          <w:szCs w:val="24"/>
        </w:rPr>
        <w:t xml:space="preserve">33. </w:t>
      </w:r>
      <w:r w:rsidRPr="00CB4E19">
        <w:rPr>
          <w:rFonts w:ascii="Palatino Linotype" w:eastAsia="Palatino Linotype" w:hAnsi="Palatino Linotype" w:cs="Palatino Linotype"/>
          <w:color w:val="000000"/>
          <w:sz w:val="24"/>
          <w:szCs w:val="24"/>
        </w:rPr>
        <w:t xml:space="preserve">Previo al estudio de fondo, resulta necesario precisar respecto de la fuente obligacional,  que el </w:t>
      </w:r>
      <w:r w:rsidRPr="00CB4E19">
        <w:rPr>
          <w:rFonts w:ascii="Palatino Linotype" w:eastAsia="Palatino Linotype" w:hAnsi="Palatino Linotype" w:cs="Palatino Linotype"/>
          <w:b/>
          <w:color w:val="000000"/>
          <w:sz w:val="24"/>
          <w:szCs w:val="24"/>
        </w:rPr>
        <w:t xml:space="preserve">SUJETO OBLIGADO, </w:t>
      </w:r>
      <w:r w:rsidRPr="00CB4E19">
        <w:rPr>
          <w:rFonts w:ascii="Palatino Linotype" w:eastAsia="Palatino Linotype" w:hAnsi="Palatino Linotype" w:cs="Palatino Linotype"/>
          <w:color w:val="000000"/>
          <w:sz w:val="24"/>
          <w:szCs w:val="24"/>
        </w:rPr>
        <w:t xml:space="preserve">asume que cuenta con la información solicitada, tan es así que la pone a disposición del ahora </w:t>
      </w:r>
      <w:r w:rsidRPr="00CB4E19">
        <w:rPr>
          <w:rFonts w:ascii="Palatino Linotype" w:eastAsia="Palatino Linotype" w:hAnsi="Palatino Linotype" w:cs="Palatino Linotype"/>
          <w:b/>
          <w:color w:val="000000"/>
          <w:sz w:val="24"/>
          <w:szCs w:val="24"/>
        </w:rPr>
        <w:t xml:space="preserve">RECURRENTE, </w:t>
      </w:r>
      <w:r w:rsidRPr="00CB4E19">
        <w:rPr>
          <w:rFonts w:ascii="Palatino Linotype" w:eastAsia="Palatino Linotype" w:hAnsi="Palatino Linotype" w:cs="Palatino Linotype"/>
          <w:color w:val="000000"/>
          <w:sz w:val="24"/>
          <w:szCs w:val="24"/>
        </w:rPr>
        <w:t xml:space="preserve">por lo que resulta innecesario realizar el estudio respectivo respecto de que si genere/posee y/o administra la información solicitada, pues –se reitera- ya </w:t>
      </w:r>
      <w:r w:rsidRPr="00CB4E19">
        <w:rPr>
          <w:rFonts w:ascii="Palatino Linotype" w:eastAsia="Palatino Linotype" w:hAnsi="Palatino Linotype" w:cs="Palatino Linotype"/>
          <w:sz w:val="24"/>
          <w:szCs w:val="24"/>
        </w:rPr>
        <w:t>proporcionó</w:t>
      </w:r>
      <w:r w:rsidRPr="00CB4E19">
        <w:rPr>
          <w:rFonts w:ascii="Palatino Linotype" w:eastAsia="Palatino Linotype" w:hAnsi="Palatino Linotype" w:cs="Palatino Linotype"/>
          <w:color w:val="000000"/>
          <w:sz w:val="24"/>
          <w:szCs w:val="24"/>
        </w:rPr>
        <w:t xml:space="preserve"> la misma. </w:t>
      </w:r>
    </w:p>
    <w:p w14:paraId="22C4480F" w14:textId="77777777" w:rsidR="00D00862" w:rsidRPr="00CB4E19" w:rsidRDefault="00D00862">
      <w:pPr>
        <w:tabs>
          <w:tab w:val="left" w:pos="0"/>
        </w:tabs>
        <w:spacing w:after="0" w:line="360" w:lineRule="auto"/>
        <w:ind w:right="-787"/>
        <w:jc w:val="both"/>
        <w:rPr>
          <w:rFonts w:ascii="Palatino Linotype" w:eastAsia="Palatino Linotype" w:hAnsi="Palatino Linotype" w:cs="Palatino Linotype"/>
          <w:color w:val="000000"/>
          <w:sz w:val="24"/>
          <w:szCs w:val="24"/>
        </w:rPr>
      </w:pPr>
    </w:p>
    <w:p w14:paraId="5F0D3779" w14:textId="77777777" w:rsidR="00D00862" w:rsidRPr="00CB4E19" w:rsidRDefault="00D46797">
      <w:pPr>
        <w:tabs>
          <w:tab w:val="left" w:pos="0"/>
        </w:tabs>
        <w:spacing w:after="0" w:line="360" w:lineRule="auto"/>
        <w:ind w:right="-787"/>
        <w:jc w:val="both"/>
        <w:rPr>
          <w:rFonts w:ascii="Palatino Linotype" w:eastAsia="Palatino Linotype" w:hAnsi="Palatino Linotype" w:cs="Palatino Linotype"/>
          <w:color w:val="000000"/>
          <w:sz w:val="24"/>
          <w:szCs w:val="24"/>
        </w:rPr>
      </w:pPr>
      <w:r w:rsidRPr="00CB4E19">
        <w:rPr>
          <w:rFonts w:ascii="Palatino Linotype" w:eastAsia="Palatino Linotype" w:hAnsi="Palatino Linotype" w:cs="Palatino Linotype"/>
          <w:b/>
          <w:sz w:val="24"/>
          <w:szCs w:val="24"/>
        </w:rPr>
        <w:t xml:space="preserve">34. </w:t>
      </w:r>
      <w:r w:rsidRPr="00CB4E19">
        <w:rPr>
          <w:rFonts w:ascii="Palatino Linotype" w:eastAsia="Palatino Linotype" w:hAnsi="Palatino Linotype" w:cs="Palatino Linotype"/>
          <w:color w:val="000000"/>
          <w:sz w:val="24"/>
          <w:szCs w:val="24"/>
        </w:rPr>
        <w:t xml:space="preserve">Ahora bien, respecto de la información proporcionada en Informe Justificado, se advierte que el </w:t>
      </w:r>
      <w:r w:rsidRPr="00CB4E19">
        <w:rPr>
          <w:rFonts w:ascii="Palatino Linotype" w:eastAsia="Palatino Linotype" w:hAnsi="Palatino Linotype" w:cs="Palatino Linotype"/>
          <w:b/>
          <w:color w:val="000000"/>
          <w:sz w:val="24"/>
          <w:szCs w:val="24"/>
        </w:rPr>
        <w:t xml:space="preserve">SUJETO OBLIGADO,  </w:t>
      </w:r>
      <w:r w:rsidRPr="00CB4E19">
        <w:rPr>
          <w:rFonts w:ascii="Palatino Linotype" w:eastAsia="Palatino Linotype" w:hAnsi="Palatino Linotype" w:cs="Palatino Linotype"/>
          <w:color w:val="000000"/>
          <w:sz w:val="24"/>
          <w:szCs w:val="24"/>
        </w:rPr>
        <w:t xml:space="preserve">hizo entrega de información que no </w:t>
      </w:r>
      <w:r w:rsidRPr="00CB4E19">
        <w:rPr>
          <w:rFonts w:ascii="Palatino Linotype" w:eastAsia="Palatino Linotype" w:hAnsi="Palatino Linotype" w:cs="Palatino Linotype"/>
          <w:sz w:val="24"/>
          <w:szCs w:val="24"/>
        </w:rPr>
        <w:t>proporcionó</w:t>
      </w:r>
      <w:r w:rsidRPr="00CB4E19">
        <w:rPr>
          <w:rFonts w:ascii="Palatino Linotype" w:eastAsia="Palatino Linotype" w:hAnsi="Palatino Linotype" w:cs="Palatino Linotype"/>
          <w:color w:val="000000"/>
          <w:sz w:val="24"/>
          <w:szCs w:val="24"/>
        </w:rPr>
        <w:t xml:space="preserve"> en respuesta </w:t>
      </w:r>
      <w:r w:rsidRPr="00CB4E19">
        <w:rPr>
          <w:rFonts w:ascii="Palatino Linotype" w:eastAsia="Palatino Linotype" w:hAnsi="Palatino Linotype" w:cs="Palatino Linotype"/>
          <w:color w:val="000000"/>
          <w:sz w:val="24"/>
          <w:szCs w:val="24"/>
        </w:rPr>
        <w:lastRenderedPageBreak/>
        <w:t xml:space="preserve">primigenia, por lo que este órgano Resolutor se </w:t>
      </w:r>
      <w:r w:rsidRPr="00CB4E19">
        <w:rPr>
          <w:rFonts w:ascii="Palatino Linotype" w:eastAsia="Palatino Linotype" w:hAnsi="Palatino Linotype" w:cs="Palatino Linotype"/>
          <w:sz w:val="24"/>
          <w:szCs w:val="24"/>
        </w:rPr>
        <w:t>abocará</w:t>
      </w:r>
      <w:r w:rsidRPr="00CB4E19">
        <w:rPr>
          <w:rFonts w:ascii="Palatino Linotype" w:eastAsia="Palatino Linotype" w:hAnsi="Palatino Linotype" w:cs="Palatino Linotype"/>
          <w:color w:val="000000"/>
          <w:sz w:val="24"/>
          <w:szCs w:val="24"/>
        </w:rPr>
        <w:t xml:space="preserve"> a realizar el estudio respectivo a fin de poder determinar si con la nueva información proporcionada se colma en su totalidad la solicitud e información </w:t>
      </w:r>
      <w:r w:rsidRPr="00CB4E19">
        <w:rPr>
          <w:rFonts w:ascii="Palatino Linotype" w:eastAsia="Palatino Linotype" w:hAnsi="Palatino Linotype" w:cs="Palatino Linotype"/>
          <w:b/>
          <w:color w:val="000000"/>
          <w:sz w:val="24"/>
          <w:szCs w:val="24"/>
        </w:rPr>
        <w:t xml:space="preserve"> 00526/CUAUTIZC/IP/2024, </w:t>
      </w:r>
      <w:r w:rsidRPr="00CB4E19">
        <w:rPr>
          <w:rFonts w:ascii="Palatino Linotype" w:eastAsia="Palatino Linotype" w:hAnsi="Palatino Linotype" w:cs="Palatino Linotype"/>
          <w:color w:val="000000"/>
          <w:sz w:val="24"/>
          <w:szCs w:val="24"/>
        </w:rPr>
        <w:t xml:space="preserve">o por el contrario, resultan fundados y motivados los motivos de inconformidad hechos valer por el ahora </w:t>
      </w:r>
      <w:r w:rsidRPr="00CB4E19">
        <w:rPr>
          <w:rFonts w:ascii="Palatino Linotype" w:eastAsia="Palatino Linotype" w:hAnsi="Palatino Linotype" w:cs="Palatino Linotype"/>
          <w:b/>
          <w:color w:val="000000"/>
          <w:sz w:val="24"/>
          <w:szCs w:val="24"/>
        </w:rPr>
        <w:t xml:space="preserve">RECURRENTE. </w:t>
      </w:r>
    </w:p>
    <w:p w14:paraId="1915F680" w14:textId="77777777" w:rsidR="00D00862" w:rsidRPr="00CB4E19" w:rsidRDefault="00D00862">
      <w:pPr>
        <w:tabs>
          <w:tab w:val="left" w:pos="0"/>
        </w:tabs>
        <w:spacing w:after="0" w:line="360" w:lineRule="auto"/>
        <w:ind w:right="-787"/>
        <w:jc w:val="both"/>
        <w:rPr>
          <w:rFonts w:ascii="Palatino Linotype" w:eastAsia="Palatino Linotype" w:hAnsi="Palatino Linotype" w:cs="Palatino Linotype"/>
          <w:b/>
          <w:color w:val="000000"/>
          <w:sz w:val="24"/>
          <w:szCs w:val="24"/>
        </w:rPr>
      </w:pPr>
    </w:p>
    <w:tbl>
      <w:tblPr>
        <w:tblStyle w:val="a"/>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4755"/>
        <w:gridCol w:w="2505"/>
      </w:tblGrid>
      <w:tr w:rsidR="00D00862" w:rsidRPr="00CB4E19" w14:paraId="0F449E22" w14:textId="77777777">
        <w:trPr>
          <w:jc w:val="center"/>
        </w:trPr>
        <w:tc>
          <w:tcPr>
            <w:tcW w:w="2340" w:type="dxa"/>
            <w:vAlign w:val="center"/>
          </w:tcPr>
          <w:p w14:paraId="7A9E424C" w14:textId="77777777" w:rsidR="00D00862" w:rsidRPr="00CB4E19" w:rsidRDefault="00D46797">
            <w:pPr>
              <w:tabs>
                <w:tab w:val="left" w:pos="0"/>
              </w:tabs>
              <w:ind w:right="-137"/>
              <w:jc w:val="center"/>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Motivos de inconformidad</w:t>
            </w:r>
          </w:p>
        </w:tc>
        <w:tc>
          <w:tcPr>
            <w:tcW w:w="4755" w:type="dxa"/>
            <w:vAlign w:val="center"/>
          </w:tcPr>
          <w:p w14:paraId="2462477C" w14:textId="77777777" w:rsidR="00D00862" w:rsidRPr="00CB4E19" w:rsidRDefault="00D46797">
            <w:pPr>
              <w:tabs>
                <w:tab w:val="left" w:pos="0"/>
              </w:tabs>
              <w:ind w:right="-137"/>
              <w:jc w:val="center"/>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Información proporcionada en manifestaciones</w:t>
            </w:r>
          </w:p>
        </w:tc>
        <w:tc>
          <w:tcPr>
            <w:tcW w:w="2505" w:type="dxa"/>
            <w:vAlign w:val="center"/>
          </w:tcPr>
          <w:p w14:paraId="695D2CD9" w14:textId="77777777" w:rsidR="00D00862" w:rsidRPr="00CB4E19" w:rsidRDefault="00D46797">
            <w:pPr>
              <w:tabs>
                <w:tab w:val="left" w:pos="0"/>
              </w:tabs>
              <w:ind w:right="-114"/>
              <w:jc w:val="center"/>
              <w:rPr>
                <w:rFonts w:ascii="Palatino Linotype" w:eastAsia="Palatino Linotype" w:hAnsi="Palatino Linotype" w:cs="Palatino Linotype"/>
                <w:color w:val="000000"/>
                <w:sz w:val="24"/>
                <w:szCs w:val="24"/>
              </w:rPr>
            </w:pPr>
            <w:r w:rsidRPr="00CB4E19">
              <w:rPr>
                <w:rFonts w:ascii="Palatino Linotype" w:eastAsia="Palatino Linotype" w:hAnsi="Palatino Linotype" w:cs="Palatino Linotype"/>
                <w:color w:val="000000"/>
                <w:sz w:val="24"/>
                <w:szCs w:val="24"/>
              </w:rPr>
              <w:t>¿Colma?</w:t>
            </w:r>
          </w:p>
          <w:p w14:paraId="368E61A4" w14:textId="77777777" w:rsidR="00D00862" w:rsidRPr="00CB4E19" w:rsidRDefault="00D00862">
            <w:pPr>
              <w:tabs>
                <w:tab w:val="left" w:pos="0"/>
              </w:tabs>
              <w:ind w:right="-114"/>
              <w:jc w:val="center"/>
              <w:rPr>
                <w:rFonts w:ascii="Palatino Linotype" w:eastAsia="Palatino Linotype" w:hAnsi="Palatino Linotype" w:cs="Palatino Linotype"/>
                <w:color w:val="000000"/>
                <w:sz w:val="24"/>
                <w:szCs w:val="24"/>
              </w:rPr>
            </w:pPr>
          </w:p>
        </w:tc>
      </w:tr>
      <w:tr w:rsidR="00D00862" w:rsidRPr="00CB4E19" w14:paraId="0D9E65CC" w14:textId="77777777">
        <w:trPr>
          <w:jc w:val="center"/>
        </w:trPr>
        <w:tc>
          <w:tcPr>
            <w:tcW w:w="2340" w:type="dxa"/>
            <w:vAlign w:val="center"/>
          </w:tcPr>
          <w:p w14:paraId="567331C0" w14:textId="77777777" w:rsidR="00D00862" w:rsidRPr="00CB4E19" w:rsidRDefault="00D46797">
            <w:pPr>
              <w:tabs>
                <w:tab w:val="left" w:pos="0"/>
              </w:tabs>
              <w:ind w:right="-137"/>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 xml:space="preserve">la información proporcionada </w:t>
            </w:r>
            <w:r w:rsidRPr="00CB4E19">
              <w:rPr>
                <w:rFonts w:ascii="Palatino Linotype" w:eastAsia="Palatino Linotype" w:hAnsi="Palatino Linotype" w:cs="Palatino Linotype"/>
              </w:rPr>
              <w:t>está</w:t>
            </w:r>
            <w:r w:rsidRPr="00CB4E19">
              <w:rPr>
                <w:rFonts w:ascii="Palatino Linotype" w:eastAsia="Palatino Linotype" w:hAnsi="Palatino Linotype" w:cs="Palatino Linotype"/>
                <w:color w:val="000000"/>
              </w:rPr>
              <w:t xml:space="preserve"> borrosa y se pierde un poco la lectura</w:t>
            </w:r>
          </w:p>
        </w:tc>
        <w:tc>
          <w:tcPr>
            <w:tcW w:w="4755" w:type="dxa"/>
            <w:vAlign w:val="center"/>
          </w:tcPr>
          <w:p w14:paraId="1C4883D2" w14:textId="77777777" w:rsidR="00D00862" w:rsidRPr="00CB4E19" w:rsidRDefault="00D46797">
            <w:pPr>
              <w:tabs>
                <w:tab w:val="left" w:pos="0"/>
              </w:tabs>
              <w:ind w:right="-137"/>
              <w:jc w:val="both"/>
              <w:rPr>
                <w:rFonts w:ascii="Palatino Linotype" w:eastAsia="Palatino Linotype" w:hAnsi="Palatino Linotype" w:cs="Palatino Linotype"/>
                <w:color w:val="000000"/>
              </w:rPr>
            </w:pPr>
            <w:bookmarkStart w:id="4" w:name="_heading=h.gjdgxs" w:colFirst="0" w:colLast="0"/>
            <w:bookmarkEnd w:id="4"/>
            <w:r w:rsidRPr="00CB4E19">
              <w:rPr>
                <w:rFonts w:ascii="Palatino Linotype" w:eastAsia="Palatino Linotype" w:hAnsi="Palatino Linotype" w:cs="Palatino Linotype"/>
              </w:rPr>
              <w:t>Informó</w:t>
            </w:r>
            <w:r w:rsidRPr="00CB4E19">
              <w:rPr>
                <w:rFonts w:ascii="Palatino Linotype" w:eastAsia="Palatino Linotype" w:hAnsi="Palatino Linotype" w:cs="Palatino Linotype"/>
                <w:color w:val="000000"/>
              </w:rPr>
              <w:t xml:space="preserve"> respecto la licencia de funcionamiento, que la información se encuentra publicada en la Gaceta Municipal N° 295, misma que se encuentra en la página 139 en la siguiente liga:</w:t>
            </w:r>
          </w:p>
          <w:p w14:paraId="24F5C670" w14:textId="77777777" w:rsidR="00D00862" w:rsidRPr="00CB4E19" w:rsidRDefault="00D46797">
            <w:pPr>
              <w:tabs>
                <w:tab w:val="left" w:pos="0"/>
              </w:tabs>
              <w:ind w:right="-137"/>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noProof/>
                <w:color w:val="000000"/>
                <w:lang w:val="es-MX"/>
              </w:rPr>
              <w:drawing>
                <wp:inline distT="0" distB="0" distL="0" distR="0" wp14:anchorId="39B42389" wp14:editId="4EC42319">
                  <wp:extent cx="2880000" cy="268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880000" cy="268800"/>
                          </a:xfrm>
                          <a:prstGeom prst="rect">
                            <a:avLst/>
                          </a:prstGeom>
                          <a:ln/>
                        </pic:spPr>
                      </pic:pic>
                    </a:graphicData>
                  </a:graphic>
                </wp:inline>
              </w:drawing>
            </w:r>
          </w:p>
          <w:p w14:paraId="03CA848B" w14:textId="77777777" w:rsidR="00D00862" w:rsidRPr="00CB4E19" w:rsidRDefault="00D46797">
            <w:pPr>
              <w:tabs>
                <w:tab w:val="left" w:pos="0"/>
              </w:tabs>
              <w:ind w:right="-137"/>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 xml:space="preserve">Respecto del pago de derechos por la expedición o refrendo de licencias para vender bebidas alcohólicas se encuentra publicada en la Gaceta de Gobierno, el 9 de marzo de 1999, y última </w:t>
            </w:r>
            <w:r w:rsidRPr="00CB4E19">
              <w:rPr>
                <w:rFonts w:ascii="Palatino Linotype" w:eastAsia="Palatino Linotype" w:hAnsi="Palatino Linotype" w:cs="Palatino Linotype"/>
              </w:rPr>
              <w:t>reforma</w:t>
            </w:r>
            <w:r w:rsidRPr="00CB4E19">
              <w:rPr>
                <w:rFonts w:ascii="Palatino Linotype" w:eastAsia="Palatino Linotype" w:hAnsi="Palatino Linotype" w:cs="Palatino Linotype"/>
                <w:color w:val="000000"/>
              </w:rPr>
              <w:t xml:space="preserve"> POGG: 5 de abril de 2024. Páginas 196.197 y 198, en la siguiente liga:</w:t>
            </w:r>
          </w:p>
          <w:p w14:paraId="0B4B7169" w14:textId="77777777" w:rsidR="00D00862" w:rsidRPr="00CB4E19" w:rsidRDefault="00D46797">
            <w:pPr>
              <w:tabs>
                <w:tab w:val="left" w:pos="0"/>
              </w:tabs>
              <w:ind w:right="-137"/>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noProof/>
                <w:color w:val="000000"/>
                <w:lang w:val="es-MX"/>
              </w:rPr>
              <w:drawing>
                <wp:inline distT="0" distB="0" distL="0" distR="0" wp14:anchorId="5583583D" wp14:editId="2ADCF40D">
                  <wp:extent cx="1656000" cy="18324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656000" cy="183241"/>
                          </a:xfrm>
                          <a:prstGeom prst="rect">
                            <a:avLst/>
                          </a:prstGeom>
                          <a:ln/>
                        </pic:spPr>
                      </pic:pic>
                    </a:graphicData>
                  </a:graphic>
                </wp:inline>
              </w:drawing>
            </w:r>
          </w:p>
        </w:tc>
        <w:tc>
          <w:tcPr>
            <w:tcW w:w="2505" w:type="dxa"/>
            <w:vAlign w:val="center"/>
          </w:tcPr>
          <w:p w14:paraId="684A835D" w14:textId="77777777" w:rsidR="00D00862" w:rsidRPr="00CB4E19" w:rsidRDefault="00D46797">
            <w:pPr>
              <w:tabs>
                <w:tab w:val="left" w:pos="0"/>
              </w:tabs>
              <w:ind w:right="-114"/>
              <w:jc w:val="center"/>
              <w:rPr>
                <w:rFonts w:ascii="Palatino Linotype" w:eastAsia="Palatino Linotype" w:hAnsi="Palatino Linotype" w:cs="Palatino Linotype"/>
                <w:color w:val="000000"/>
                <w:sz w:val="24"/>
                <w:szCs w:val="24"/>
              </w:rPr>
            </w:pPr>
            <w:r w:rsidRPr="00CB4E19">
              <w:rPr>
                <w:rFonts w:ascii="Palatino Linotype" w:eastAsia="Palatino Linotype" w:hAnsi="Palatino Linotype" w:cs="Palatino Linotype"/>
                <w:color w:val="000000"/>
                <w:sz w:val="24"/>
                <w:szCs w:val="24"/>
              </w:rPr>
              <w:t>NO</w:t>
            </w:r>
          </w:p>
        </w:tc>
      </w:tr>
      <w:tr w:rsidR="00D00862" w:rsidRPr="00CB4E19" w14:paraId="4CEB4DAA" w14:textId="77777777">
        <w:trPr>
          <w:jc w:val="center"/>
        </w:trPr>
        <w:tc>
          <w:tcPr>
            <w:tcW w:w="2340" w:type="dxa"/>
            <w:vAlign w:val="center"/>
          </w:tcPr>
          <w:p w14:paraId="10B402E0" w14:textId="77777777" w:rsidR="00D00862" w:rsidRPr="00CB4E19" w:rsidRDefault="00D46797">
            <w:pPr>
              <w:tabs>
                <w:tab w:val="left" w:pos="0"/>
              </w:tabs>
              <w:ind w:right="-137"/>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color w:val="000000"/>
              </w:rPr>
              <w:t xml:space="preserve">no menciona </w:t>
            </w:r>
            <w:r w:rsidRPr="00CB4E19">
              <w:rPr>
                <w:rFonts w:ascii="Palatino Linotype" w:eastAsia="Palatino Linotype" w:hAnsi="Palatino Linotype" w:cs="Palatino Linotype"/>
              </w:rPr>
              <w:t>cuántos</w:t>
            </w:r>
            <w:r w:rsidRPr="00CB4E19">
              <w:rPr>
                <w:rFonts w:ascii="Palatino Linotype" w:eastAsia="Palatino Linotype" w:hAnsi="Palatino Linotype" w:cs="Palatino Linotype"/>
                <w:color w:val="000000"/>
              </w:rPr>
              <w:t xml:space="preserve"> y </w:t>
            </w:r>
            <w:r w:rsidRPr="00CB4E19">
              <w:rPr>
                <w:rFonts w:ascii="Palatino Linotype" w:eastAsia="Palatino Linotype" w:hAnsi="Palatino Linotype" w:cs="Palatino Linotype"/>
              </w:rPr>
              <w:t>cuáles</w:t>
            </w:r>
            <w:r w:rsidRPr="00CB4E19">
              <w:rPr>
                <w:rFonts w:ascii="Palatino Linotype" w:eastAsia="Palatino Linotype" w:hAnsi="Palatino Linotype" w:cs="Palatino Linotype"/>
                <w:color w:val="000000"/>
              </w:rPr>
              <w:t xml:space="preserve"> han sido los procedimientos administrativos que ha iniciado el área de normatividad</w:t>
            </w:r>
          </w:p>
        </w:tc>
        <w:tc>
          <w:tcPr>
            <w:tcW w:w="4755" w:type="dxa"/>
            <w:vAlign w:val="center"/>
          </w:tcPr>
          <w:p w14:paraId="64DF14F4" w14:textId="77777777" w:rsidR="00D00862" w:rsidRPr="00CB4E19" w:rsidRDefault="00D00862">
            <w:pPr>
              <w:tabs>
                <w:tab w:val="left" w:pos="0"/>
              </w:tabs>
              <w:ind w:right="-137"/>
              <w:jc w:val="both"/>
              <w:rPr>
                <w:rFonts w:ascii="Palatino Linotype" w:eastAsia="Palatino Linotype" w:hAnsi="Palatino Linotype" w:cs="Palatino Linotype"/>
                <w:i/>
                <w:color w:val="000000"/>
              </w:rPr>
            </w:pPr>
          </w:p>
          <w:p w14:paraId="5D33BCB7" w14:textId="77777777" w:rsidR="00D00862" w:rsidRPr="00CB4E19" w:rsidRDefault="00D46797">
            <w:pPr>
              <w:tabs>
                <w:tab w:val="left" w:pos="0"/>
              </w:tabs>
              <w:ind w:right="-137"/>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i/>
                <w:color w:val="000000"/>
              </w:rPr>
              <w:t xml:space="preserve">Respecto a cuantos han sido los procedimientos administrativos iniciados por el área de Normatividad: </w:t>
            </w:r>
          </w:p>
          <w:p w14:paraId="24DB9DC9" w14:textId="77777777" w:rsidR="00D00862" w:rsidRPr="00CB4E19" w:rsidRDefault="00D46797">
            <w:pPr>
              <w:tabs>
                <w:tab w:val="left" w:pos="0"/>
              </w:tabs>
              <w:ind w:right="-137"/>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i/>
                <w:color w:val="000000"/>
              </w:rPr>
              <w:t xml:space="preserve"> En el año 2024 se han iniciado 15 procedimientos</w:t>
            </w:r>
          </w:p>
          <w:p w14:paraId="1840F1AD" w14:textId="77777777" w:rsidR="00D00862" w:rsidRPr="00CB4E19" w:rsidRDefault="00D00862">
            <w:pPr>
              <w:tabs>
                <w:tab w:val="left" w:pos="0"/>
              </w:tabs>
              <w:ind w:right="-137"/>
              <w:jc w:val="both"/>
              <w:rPr>
                <w:rFonts w:ascii="Palatino Linotype" w:eastAsia="Palatino Linotype" w:hAnsi="Palatino Linotype" w:cs="Palatino Linotype"/>
                <w:i/>
                <w:color w:val="000000"/>
              </w:rPr>
            </w:pPr>
          </w:p>
          <w:p w14:paraId="0E844288" w14:textId="77777777" w:rsidR="00D00862" w:rsidRPr="00CB4E19" w:rsidRDefault="00D46797">
            <w:pPr>
              <w:tabs>
                <w:tab w:val="left" w:pos="0"/>
              </w:tabs>
              <w:ind w:right="-137"/>
              <w:jc w:val="both"/>
              <w:rPr>
                <w:rFonts w:ascii="Palatino Linotype" w:eastAsia="Palatino Linotype" w:hAnsi="Palatino Linotype" w:cs="Palatino Linotype"/>
                <w:i/>
                <w:color w:val="000000"/>
              </w:rPr>
            </w:pPr>
            <w:r w:rsidRPr="00CB4E19">
              <w:rPr>
                <w:rFonts w:ascii="Palatino Linotype" w:eastAsia="Palatino Linotype" w:hAnsi="Palatino Linotype" w:cs="Palatino Linotype"/>
                <w:i/>
                <w:color w:val="000000"/>
              </w:rPr>
              <w:t>Respecto  a cuales han sido los procedimientos administrativos iniciados por el área de Normatividad:</w:t>
            </w:r>
          </w:p>
          <w:p w14:paraId="02F9163B" w14:textId="77777777" w:rsidR="00D00862" w:rsidRPr="00CB4E19" w:rsidRDefault="00D46797">
            <w:pPr>
              <w:tabs>
                <w:tab w:val="left" w:pos="0"/>
              </w:tabs>
              <w:ind w:right="-137"/>
              <w:jc w:val="both"/>
              <w:rPr>
                <w:rFonts w:ascii="Palatino Linotype" w:eastAsia="Palatino Linotype" w:hAnsi="Palatino Linotype" w:cs="Palatino Linotype"/>
                <w:color w:val="000000"/>
              </w:rPr>
            </w:pPr>
            <w:r w:rsidRPr="00CB4E19">
              <w:rPr>
                <w:rFonts w:ascii="Palatino Linotype" w:eastAsia="Palatino Linotype" w:hAnsi="Palatino Linotype" w:cs="Palatino Linotype"/>
                <w:i/>
                <w:color w:val="000000"/>
              </w:rPr>
              <w:t xml:space="preserve">Los procedimientos instaurados a las Unidades Económicas; son los Procedimientos Administrativos Comunes, los cuales son regulados por el Código de Procedimientos Administrativos del Estado de México…” </w:t>
            </w:r>
            <w:r w:rsidRPr="00CB4E19">
              <w:rPr>
                <w:rFonts w:ascii="Palatino Linotype" w:eastAsia="Palatino Linotype" w:hAnsi="Palatino Linotype" w:cs="Palatino Linotype"/>
                <w:color w:val="000000"/>
              </w:rPr>
              <w:t>en los artículos 106 y 11.</w:t>
            </w:r>
          </w:p>
          <w:p w14:paraId="28D6791A" w14:textId="77777777" w:rsidR="00D00862" w:rsidRPr="00CB4E19" w:rsidRDefault="00D00862">
            <w:pPr>
              <w:tabs>
                <w:tab w:val="left" w:pos="0"/>
              </w:tabs>
              <w:ind w:right="-137"/>
              <w:jc w:val="both"/>
              <w:rPr>
                <w:rFonts w:ascii="Palatino Linotype" w:eastAsia="Palatino Linotype" w:hAnsi="Palatino Linotype" w:cs="Palatino Linotype"/>
                <w:color w:val="000000"/>
              </w:rPr>
            </w:pPr>
          </w:p>
          <w:p w14:paraId="46F09F9B" w14:textId="77777777" w:rsidR="00D00862" w:rsidRPr="00CB4E19" w:rsidRDefault="00D00862">
            <w:pPr>
              <w:tabs>
                <w:tab w:val="left" w:pos="0"/>
              </w:tabs>
              <w:ind w:right="-137"/>
              <w:jc w:val="both"/>
              <w:rPr>
                <w:rFonts w:ascii="Palatino Linotype" w:eastAsia="Palatino Linotype" w:hAnsi="Palatino Linotype" w:cs="Palatino Linotype"/>
                <w:color w:val="000000"/>
              </w:rPr>
            </w:pPr>
          </w:p>
        </w:tc>
        <w:tc>
          <w:tcPr>
            <w:tcW w:w="2505" w:type="dxa"/>
            <w:vAlign w:val="center"/>
          </w:tcPr>
          <w:p w14:paraId="1827E0E4" w14:textId="77777777" w:rsidR="00D00862" w:rsidRPr="00CB4E19" w:rsidRDefault="00D46797">
            <w:pPr>
              <w:tabs>
                <w:tab w:val="left" w:pos="0"/>
              </w:tabs>
              <w:ind w:right="-114"/>
              <w:jc w:val="center"/>
              <w:rPr>
                <w:rFonts w:ascii="Palatino Linotype" w:eastAsia="Palatino Linotype" w:hAnsi="Palatino Linotype" w:cs="Palatino Linotype"/>
                <w:color w:val="000000"/>
                <w:sz w:val="24"/>
                <w:szCs w:val="24"/>
              </w:rPr>
            </w:pPr>
            <w:r w:rsidRPr="00CB4E19">
              <w:rPr>
                <w:rFonts w:ascii="Palatino Linotype" w:eastAsia="Palatino Linotype" w:hAnsi="Palatino Linotype" w:cs="Palatino Linotype"/>
                <w:color w:val="000000"/>
                <w:sz w:val="24"/>
                <w:szCs w:val="24"/>
              </w:rPr>
              <w:t>SI</w:t>
            </w:r>
          </w:p>
        </w:tc>
      </w:tr>
    </w:tbl>
    <w:p w14:paraId="7A0F4D7E" w14:textId="77777777" w:rsidR="00D00862" w:rsidRPr="00CB4E19" w:rsidRDefault="00D00862">
      <w:pPr>
        <w:tabs>
          <w:tab w:val="left" w:pos="0"/>
        </w:tabs>
        <w:spacing w:after="0" w:line="360" w:lineRule="auto"/>
        <w:ind w:right="-787"/>
        <w:jc w:val="both"/>
        <w:rPr>
          <w:rFonts w:ascii="Palatino Linotype" w:eastAsia="Palatino Linotype" w:hAnsi="Palatino Linotype" w:cs="Palatino Linotype"/>
          <w:color w:val="000000"/>
          <w:sz w:val="24"/>
          <w:szCs w:val="24"/>
        </w:rPr>
      </w:pPr>
    </w:p>
    <w:p w14:paraId="381CD9B4" w14:textId="77777777" w:rsidR="00D00862" w:rsidRPr="00CB4E19" w:rsidRDefault="00D46797">
      <w:pPr>
        <w:tabs>
          <w:tab w:val="left" w:pos="0"/>
        </w:tabs>
        <w:spacing w:after="0" w:line="360" w:lineRule="auto"/>
        <w:ind w:right="-787"/>
        <w:jc w:val="both"/>
        <w:rPr>
          <w:rFonts w:ascii="Palatino Linotype" w:eastAsia="Palatino Linotype" w:hAnsi="Palatino Linotype" w:cs="Palatino Linotype"/>
          <w:color w:val="000000"/>
          <w:sz w:val="24"/>
          <w:szCs w:val="24"/>
        </w:rPr>
      </w:pPr>
      <w:r w:rsidRPr="00CB4E19">
        <w:rPr>
          <w:rFonts w:ascii="Palatino Linotype" w:eastAsia="Palatino Linotype" w:hAnsi="Palatino Linotype" w:cs="Palatino Linotype"/>
          <w:color w:val="000000"/>
          <w:sz w:val="24"/>
          <w:szCs w:val="24"/>
        </w:rPr>
        <w:t xml:space="preserve"> </w:t>
      </w:r>
    </w:p>
    <w:p w14:paraId="45D89CD7" w14:textId="77777777" w:rsidR="00D00862" w:rsidRPr="00CB4E19" w:rsidRDefault="00D46797">
      <w:pPr>
        <w:spacing w:after="0" w:line="360" w:lineRule="auto"/>
        <w:ind w:right="-787"/>
        <w:jc w:val="both"/>
        <w:rPr>
          <w:rFonts w:ascii="Palatino Linotype" w:eastAsia="Palatino Linotype" w:hAnsi="Palatino Linotype" w:cs="Palatino Linotype"/>
          <w:color w:val="000000"/>
          <w:sz w:val="24"/>
          <w:szCs w:val="24"/>
        </w:rPr>
      </w:pPr>
      <w:r w:rsidRPr="00CB4E19">
        <w:rPr>
          <w:rFonts w:ascii="Palatino Linotype" w:eastAsia="Palatino Linotype" w:hAnsi="Palatino Linotype" w:cs="Palatino Linotype"/>
          <w:b/>
          <w:sz w:val="24"/>
          <w:szCs w:val="24"/>
        </w:rPr>
        <w:t xml:space="preserve">35. </w:t>
      </w:r>
      <w:r w:rsidRPr="00CB4E19">
        <w:rPr>
          <w:rFonts w:ascii="Palatino Linotype" w:eastAsia="Palatino Linotype" w:hAnsi="Palatino Linotype" w:cs="Palatino Linotype"/>
          <w:color w:val="000000"/>
          <w:sz w:val="24"/>
          <w:szCs w:val="24"/>
        </w:rPr>
        <w:t xml:space="preserve">De lo anterior, respecto de la información que remitió en respuesta primigenia y la cual el </w:t>
      </w:r>
      <w:r w:rsidRPr="00CB4E19">
        <w:rPr>
          <w:rFonts w:ascii="Palatino Linotype" w:eastAsia="Palatino Linotype" w:hAnsi="Palatino Linotype" w:cs="Palatino Linotype"/>
          <w:b/>
          <w:color w:val="000000"/>
          <w:sz w:val="24"/>
          <w:szCs w:val="24"/>
        </w:rPr>
        <w:t xml:space="preserve">RECURRENTE </w:t>
      </w:r>
      <w:r w:rsidRPr="00CB4E19">
        <w:rPr>
          <w:rFonts w:ascii="Palatino Linotype" w:eastAsia="Palatino Linotype" w:hAnsi="Palatino Linotype" w:cs="Palatino Linotype"/>
          <w:color w:val="000000"/>
          <w:sz w:val="24"/>
          <w:szCs w:val="24"/>
        </w:rPr>
        <w:t xml:space="preserve">refirió que se encuentra poco legible, se advierte que la información se encuentra parcialmente ilegible, precisamente el procedimiento que se remitió, no obstante, en aras de subsanar tal deficiencia, el </w:t>
      </w:r>
      <w:r w:rsidRPr="00CB4E19">
        <w:rPr>
          <w:rFonts w:ascii="Palatino Linotype" w:eastAsia="Palatino Linotype" w:hAnsi="Palatino Linotype" w:cs="Palatino Linotype"/>
          <w:b/>
          <w:color w:val="000000"/>
          <w:sz w:val="24"/>
          <w:szCs w:val="24"/>
        </w:rPr>
        <w:t xml:space="preserve">SUJETO </w:t>
      </w:r>
      <w:r w:rsidRPr="00CB4E19">
        <w:rPr>
          <w:rFonts w:ascii="Palatino Linotype" w:eastAsia="Palatino Linotype" w:hAnsi="Palatino Linotype" w:cs="Palatino Linotype"/>
          <w:b/>
          <w:sz w:val="24"/>
          <w:szCs w:val="24"/>
        </w:rPr>
        <w:t>OBLIGADO</w:t>
      </w:r>
      <w:r w:rsidRPr="00CB4E19">
        <w:rPr>
          <w:rFonts w:ascii="Palatino Linotype" w:eastAsia="Palatino Linotype" w:hAnsi="Palatino Linotype" w:cs="Palatino Linotype"/>
          <w:b/>
          <w:color w:val="000000"/>
          <w:sz w:val="24"/>
          <w:szCs w:val="24"/>
        </w:rPr>
        <w:t xml:space="preserve">, </w:t>
      </w:r>
      <w:r w:rsidRPr="00CB4E19">
        <w:rPr>
          <w:rFonts w:ascii="Palatino Linotype" w:eastAsia="Palatino Linotype" w:hAnsi="Palatino Linotype" w:cs="Palatino Linotype"/>
          <w:sz w:val="24"/>
          <w:szCs w:val="24"/>
        </w:rPr>
        <w:t>proporcionó</w:t>
      </w:r>
      <w:r w:rsidRPr="00CB4E19">
        <w:rPr>
          <w:rFonts w:ascii="Palatino Linotype" w:eastAsia="Palatino Linotype" w:hAnsi="Palatino Linotype" w:cs="Palatino Linotype"/>
          <w:color w:val="000000"/>
          <w:sz w:val="24"/>
          <w:szCs w:val="24"/>
        </w:rPr>
        <w:t xml:space="preserve"> las ligas en donde refirió se puede consultar la información solicitada, dichas ligas de acceso se proporcionaron en formato cerrado y </w:t>
      </w:r>
      <w:r w:rsidRPr="00CB4E19">
        <w:rPr>
          <w:rFonts w:ascii="Palatino Linotype" w:eastAsia="Palatino Linotype" w:hAnsi="Palatino Linotype" w:cs="Palatino Linotype"/>
          <w:sz w:val="24"/>
          <w:szCs w:val="24"/>
        </w:rPr>
        <w:t>al encontrarse encriptadas, se deja de atender a lo estipulado por la Ley de Transparencia y Acceso a la Información Pública del Estado de México y Municipios en su artículo 161, establece lo siguiente:</w:t>
      </w:r>
    </w:p>
    <w:p w14:paraId="2205C4C4" w14:textId="77777777" w:rsidR="00D00862" w:rsidRPr="00CB4E19" w:rsidRDefault="00D46797">
      <w:pPr>
        <w:spacing w:line="276" w:lineRule="auto"/>
        <w:ind w:left="567" w:right="-220"/>
        <w:jc w:val="both"/>
        <w:rPr>
          <w:rFonts w:ascii="Palatino Linotype" w:eastAsia="Palatino Linotype" w:hAnsi="Palatino Linotype" w:cs="Palatino Linotype"/>
          <w:i/>
        </w:rPr>
      </w:pPr>
      <w:r w:rsidRPr="00CB4E19">
        <w:rPr>
          <w:rFonts w:ascii="Palatino Linotype" w:eastAsia="Palatino Linotype" w:hAnsi="Palatino Linotype" w:cs="Palatino Linotype"/>
          <w:i/>
        </w:rPr>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CB4E19">
        <w:rPr>
          <w:rFonts w:ascii="Palatino Linotype" w:eastAsia="Palatino Linotype" w:hAnsi="Palatino Linotype" w:cs="Palatino Linotype"/>
          <w:b/>
          <w:i/>
        </w:rPr>
        <w:t>La fuente deberá ser precisa y concreta y no debe implicar que el solicitante realice una búsqueda en toda la información que se encuentre disponible.</w:t>
      </w:r>
      <w:r w:rsidRPr="00CB4E19">
        <w:rPr>
          <w:rFonts w:ascii="Palatino Linotype" w:eastAsia="Palatino Linotype" w:hAnsi="Palatino Linotype" w:cs="Palatino Linotype"/>
          <w:i/>
        </w:rPr>
        <w:t>”</w:t>
      </w:r>
    </w:p>
    <w:p w14:paraId="525A52D1" w14:textId="77777777" w:rsidR="00D00862" w:rsidRPr="00CB4E19" w:rsidRDefault="00D46797">
      <w:pPr>
        <w:spacing w:line="276" w:lineRule="auto"/>
        <w:ind w:left="567" w:right="-220"/>
        <w:jc w:val="both"/>
        <w:rPr>
          <w:rFonts w:ascii="Palatino Linotype" w:eastAsia="Palatino Linotype" w:hAnsi="Palatino Linotype" w:cs="Palatino Linotype"/>
          <w:i/>
        </w:rPr>
      </w:pPr>
      <w:r w:rsidRPr="00CB4E19">
        <w:rPr>
          <w:rFonts w:ascii="Palatino Linotype" w:eastAsia="Palatino Linotype" w:hAnsi="Palatino Linotype" w:cs="Palatino Linotype"/>
        </w:rPr>
        <w:t>(</w:t>
      </w:r>
      <w:r w:rsidRPr="00CB4E19">
        <w:rPr>
          <w:rFonts w:ascii="Palatino Linotype" w:eastAsia="Palatino Linotype" w:hAnsi="Palatino Linotype" w:cs="Palatino Linotype"/>
          <w:i/>
        </w:rPr>
        <w:t>Énfasis añadido)</w:t>
      </w:r>
    </w:p>
    <w:p w14:paraId="6E27FDEE" w14:textId="77777777" w:rsidR="00D00862" w:rsidRPr="00CB4E19" w:rsidRDefault="00D00862">
      <w:pPr>
        <w:spacing w:line="276" w:lineRule="auto"/>
        <w:ind w:left="567" w:right="-787"/>
        <w:jc w:val="both"/>
        <w:rPr>
          <w:rFonts w:ascii="Palatino Linotype" w:eastAsia="Palatino Linotype" w:hAnsi="Palatino Linotype" w:cs="Palatino Linotype"/>
          <w:i/>
          <w:sz w:val="24"/>
          <w:szCs w:val="24"/>
        </w:rPr>
      </w:pPr>
    </w:p>
    <w:p w14:paraId="0F4583C8" w14:textId="77777777" w:rsidR="00D00862" w:rsidRPr="00CB4E19" w:rsidRDefault="00D46797">
      <w:pPr>
        <w:spacing w:after="0" w:line="360" w:lineRule="auto"/>
        <w:ind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b/>
          <w:sz w:val="24"/>
          <w:szCs w:val="24"/>
        </w:rPr>
        <w:t xml:space="preserve">36. </w:t>
      </w:r>
      <w:r w:rsidRPr="00CB4E19">
        <w:rPr>
          <w:rFonts w:ascii="Palatino Linotype" w:eastAsia="Palatino Linotype" w:hAnsi="Palatino Linotype" w:cs="Palatino Linotype"/>
          <w:sz w:val="24"/>
          <w:szCs w:val="24"/>
        </w:rPr>
        <w:t xml:space="preserve">Es por lo anterior que los links proporcionados dejan de atender lo establecido en </w:t>
      </w:r>
      <w:r w:rsidRPr="00CB4E19">
        <w:rPr>
          <w:rFonts w:ascii="Palatino Linotype" w:eastAsia="Palatino Linotype" w:hAnsi="Palatino Linotype" w:cs="Palatino Linotype"/>
          <w:color w:val="000000"/>
          <w:sz w:val="24"/>
          <w:szCs w:val="24"/>
        </w:rPr>
        <w:t xml:space="preserve">los artículos 3° fracción VIII, XVI, 24, fracción V, 41 y 160 de la Ley de Transparencia vigente en la Entidad, los Sujetos Obligados y este Organismo Garante, deben velar por la generación y entrega de la información a los Particulares </w:t>
      </w:r>
      <w:r w:rsidRPr="00CB4E19">
        <w:rPr>
          <w:rFonts w:ascii="Palatino Linotype" w:eastAsia="Palatino Linotype" w:hAnsi="Palatino Linotype" w:cs="Palatino Linotype"/>
          <w:b/>
          <w:color w:val="000000"/>
          <w:sz w:val="24"/>
          <w:szCs w:val="24"/>
        </w:rPr>
        <w:t>en formatos abiertos, con los efectos de facilitar la reutilización de la información.</w:t>
      </w:r>
    </w:p>
    <w:p w14:paraId="78DD4DEB" w14:textId="77777777" w:rsidR="00D00862" w:rsidRPr="00CB4E19" w:rsidRDefault="00D00862">
      <w:pPr>
        <w:pBdr>
          <w:top w:val="nil"/>
          <w:left w:val="nil"/>
          <w:bottom w:val="nil"/>
          <w:right w:val="nil"/>
          <w:between w:val="nil"/>
        </w:pBdr>
        <w:tabs>
          <w:tab w:val="left" w:pos="851"/>
        </w:tabs>
        <w:spacing w:line="360" w:lineRule="auto"/>
        <w:ind w:right="-787"/>
        <w:jc w:val="both"/>
        <w:rPr>
          <w:rFonts w:ascii="Palatino Linotype" w:eastAsia="Palatino Linotype" w:hAnsi="Palatino Linotype" w:cs="Palatino Linotype"/>
          <w:color w:val="000000"/>
          <w:sz w:val="24"/>
          <w:szCs w:val="24"/>
        </w:rPr>
      </w:pPr>
    </w:p>
    <w:p w14:paraId="5D032E66" w14:textId="77777777" w:rsidR="00D00862" w:rsidRPr="00CB4E19" w:rsidRDefault="00D46797">
      <w:pPr>
        <w:spacing w:after="0" w:line="360" w:lineRule="auto"/>
        <w:ind w:right="-787"/>
        <w:jc w:val="both"/>
        <w:rPr>
          <w:rFonts w:ascii="Palatino Linotype" w:eastAsia="Palatino Linotype" w:hAnsi="Palatino Linotype" w:cs="Palatino Linotype"/>
          <w:color w:val="000000"/>
          <w:sz w:val="24"/>
          <w:szCs w:val="24"/>
        </w:rPr>
      </w:pPr>
      <w:r w:rsidRPr="00CB4E19">
        <w:rPr>
          <w:rFonts w:ascii="Palatino Linotype" w:eastAsia="Palatino Linotype" w:hAnsi="Palatino Linotype" w:cs="Palatino Linotype"/>
          <w:b/>
          <w:sz w:val="24"/>
          <w:szCs w:val="24"/>
        </w:rPr>
        <w:lastRenderedPageBreak/>
        <w:t>37.</w:t>
      </w:r>
      <w:r w:rsidRPr="00CB4E19">
        <w:rPr>
          <w:rFonts w:ascii="Palatino Linotype" w:eastAsia="Palatino Linotype" w:hAnsi="Palatino Linotype" w:cs="Palatino Linotype"/>
          <w:sz w:val="24"/>
          <w:szCs w:val="24"/>
        </w:rPr>
        <w:t xml:space="preserve"> </w:t>
      </w:r>
      <w:r w:rsidRPr="00CB4E19">
        <w:rPr>
          <w:rFonts w:ascii="Palatino Linotype" w:eastAsia="Palatino Linotype" w:hAnsi="Palatino Linotype" w:cs="Palatino Linotype"/>
          <w:color w:val="000000"/>
          <w:sz w:val="24"/>
          <w:szCs w:val="24"/>
        </w:rPr>
        <w:t xml:space="preserve">Es así que, cuando realice la entrega de la información a través de links o enlaces electrónicos, estos deben de permitir el acceso directo y no </w:t>
      </w:r>
      <w:r w:rsidRPr="00CB4E19">
        <w:rPr>
          <w:rFonts w:ascii="Palatino Linotype" w:eastAsia="Palatino Linotype" w:hAnsi="Palatino Linotype" w:cs="Palatino Linotype"/>
          <w:sz w:val="24"/>
          <w:szCs w:val="24"/>
        </w:rPr>
        <w:t>medir</w:t>
      </w:r>
      <w:r w:rsidRPr="00CB4E19">
        <w:rPr>
          <w:rFonts w:ascii="Palatino Linotype" w:eastAsia="Palatino Linotype" w:hAnsi="Palatino Linotype" w:cs="Palatino Linotype"/>
          <w:color w:val="000000"/>
          <w:sz w:val="24"/>
          <w:szCs w:val="24"/>
        </w:rPr>
        <w:t xml:space="preserve"> la digitación de caracteres, que permita al usuario a cometer un error humano en la misma digitación de la información.</w:t>
      </w:r>
    </w:p>
    <w:p w14:paraId="5E17ECF9" w14:textId="77777777" w:rsidR="00D00862" w:rsidRPr="00CB4E19" w:rsidRDefault="00D00862">
      <w:pPr>
        <w:pBdr>
          <w:top w:val="nil"/>
          <w:left w:val="nil"/>
          <w:bottom w:val="nil"/>
          <w:right w:val="nil"/>
          <w:between w:val="nil"/>
        </w:pBdr>
        <w:tabs>
          <w:tab w:val="left" w:pos="851"/>
        </w:tabs>
        <w:spacing w:line="360" w:lineRule="auto"/>
        <w:ind w:right="-787"/>
        <w:jc w:val="both"/>
        <w:rPr>
          <w:rFonts w:ascii="Palatino Linotype" w:eastAsia="Palatino Linotype" w:hAnsi="Palatino Linotype" w:cs="Palatino Linotype"/>
          <w:color w:val="000000"/>
          <w:sz w:val="24"/>
          <w:szCs w:val="24"/>
        </w:rPr>
      </w:pPr>
    </w:p>
    <w:p w14:paraId="56EAF834" w14:textId="77777777" w:rsidR="00D00862" w:rsidRPr="00CB4E19" w:rsidRDefault="00D46797">
      <w:pPr>
        <w:spacing w:after="0" w:line="360" w:lineRule="auto"/>
        <w:ind w:right="-787"/>
        <w:jc w:val="both"/>
        <w:rPr>
          <w:rFonts w:ascii="Palatino Linotype" w:eastAsia="Palatino Linotype" w:hAnsi="Palatino Linotype" w:cs="Palatino Linotype"/>
          <w:color w:val="000000"/>
          <w:sz w:val="24"/>
          <w:szCs w:val="24"/>
        </w:rPr>
      </w:pPr>
      <w:r w:rsidRPr="00CB4E19">
        <w:rPr>
          <w:rFonts w:ascii="Palatino Linotype" w:eastAsia="Palatino Linotype" w:hAnsi="Palatino Linotype" w:cs="Palatino Linotype"/>
          <w:b/>
          <w:sz w:val="24"/>
          <w:szCs w:val="24"/>
        </w:rPr>
        <w:t xml:space="preserve">38. </w:t>
      </w:r>
      <w:r w:rsidRPr="00CB4E19">
        <w:rPr>
          <w:rFonts w:ascii="Palatino Linotype" w:eastAsia="Palatino Linotype" w:hAnsi="Palatino Linotype" w:cs="Palatino Linotype"/>
          <w:color w:val="000000"/>
          <w:sz w:val="24"/>
          <w:szCs w:val="24"/>
        </w:rPr>
        <w:t xml:space="preserve">En tal virtud, se ordena al </w:t>
      </w:r>
      <w:r w:rsidRPr="00CB4E19">
        <w:rPr>
          <w:rFonts w:ascii="Palatino Linotype" w:eastAsia="Palatino Linotype" w:hAnsi="Palatino Linotype" w:cs="Palatino Linotype"/>
          <w:b/>
          <w:color w:val="000000"/>
          <w:sz w:val="24"/>
          <w:szCs w:val="24"/>
        </w:rPr>
        <w:t xml:space="preserve">SUJETO OBLIGADO, </w:t>
      </w:r>
      <w:r w:rsidRPr="00CB4E19">
        <w:rPr>
          <w:rFonts w:ascii="Palatino Linotype" w:eastAsia="Palatino Linotype" w:hAnsi="Palatino Linotype" w:cs="Palatino Linotype"/>
          <w:color w:val="000000"/>
          <w:sz w:val="24"/>
          <w:szCs w:val="24"/>
        </w:rPr>
        <w:t>remita la información proporcionada en respuesta primigenia de manera legible.</w:t>
      </w:r>
    </w:p>
    <w:p w14:paraId="0F40C460" w14:textId="77777777" w:rsidR="00D00862" w:rsidRPr="00CB4E19" w:rsidRDefault="00D00862">
      <w:pPr>
        <w:spacing w:after="0" w:line="360" w:lineRule="auto"/>
        <w:ind w:right="-787"/>
        <w:jc w:val="both"/>
        <w:rPr>
          <w:rFonts w:ascii="Palatino Linotype" w:eastAsia="Palatino Linotype" w:hAnsi="Palatino Linotype" w:cs="Palatino Linotype"/>
          <w:color w:val="000000"/>
          <w:sz w:val="24"/>
          <w:szCs w:val="24"/>
        </w:rPr>
      </w:pPr>
    </w:p>
    <w:p w14:paraId="42BA566A" w14:textId="77777777" w:rsidR="00D00862" w:rsidRPr="00CB4E19" w:rsidRDefault="00D46797">
      <w:pPr>
        <w:spacing w:after="0" w:line="360" w:lineRule="auto"/>
        <w:ind w:right="-787"/>
        <w:jc w:val="both"/>
        <w:rPr>
          <w:rFonts w:ascii="Palatino Linotype" w:eastAsia="Palatino Linotype" w:hAnsi="Palatino Linotype" w:cs="Palatino Linotype"/>
          <w:i/>
          <w:sz w:val="24"/>
          <w:szCs w:val="24"/>
        </w:rPr>
      </w:pPr>
      <w:r w:rsidRPr="00CB4E19">
        <w:rPr>
          <w:rFonts w:ascii="Palatino Linotype" w:eastAsia="Palatino Linotype" w:hAnsi="Palatino Linotype" w:cs="Palatino Linotype"/>
          <w:b/>
          <w:sz w:val="24"/>
          <w:szCs w:val="24"/>
        </w:rPr>
        <w:t xml:space="preserve">39. </w:t>
      </w:r>
      <w:r w:rsidRPr="00CB4E19">
        <w:rPr>
          <w:rFonts w:ascii="Palatino Linotype" w:eastAsia="Palatino Linotype" w:hAnsi="Palatino Linotype" w:cs="Palatino Linotype"/>
          <w:sz w:val="24"/>
          <w:szCs w:val="24"/>
        </w:rPr>
        <w:t>Por lo que hace a “</w:t>
      </w:r>
      <w:r w:rsidRPr="00CB4E19">
        <w:rPr>
          <w:rFonts w:ascii="Palatino Linotype" w:eastAsia="Palatino Linotype" w:hAnsi="Palatino Linotype" w:cs="Palatino Linotype"/>
          <w:i/>
          <w:color w:val="000000"/>
          <w:sz w:val="24"/>
          <w:szCs w:val="24"/>
        </w:rPr>
        <w:t>cuantos y cuales han sido los procedimientos administrativos que ha iniciado el área de normatividad”,</w:t>
      </w:r>
      <w:r w:rsidRPr="00CB4E19">
        <w:rPr>
          <w:rFonts w:ascii="Palatino Linotype" w:eastAsia="Palatino Linotype" w:hAnsi="Palatino Linotype" w:cs="Palatino Linotype"/>
          <w:b/>
          <w:color w:val="000000"/>
          <w:sz w:val="24"/>
          <w:szCs w:val="24"/>
        </w:rPr>
        <w:t xml:space="preserve"> </w:t>
      </w:r>
      <w:r w:rsidRPr="00CB4E19">
        <w:rPr>
          <w:rFonts w:ascii="Palatino Linotype" w:eastAsia="Palatino Linotype" w:hAnsi="Palatino Linotype" w:cs="Palatino Linotype"/>
          <w:color w:val="000000"/>
          <w:sz w:val="24"/>
          <w:szCs w:val="24"/>
        </w:rPr>
        <w:t xml:space="preserve">el </w:t>
      </w:r>
      <w:r w:rsidRPr="00CB4E19">
        <w:rPr>
          <w:rFonts w:ascii="Palatino Linotype" w:eastAsia="Palatino Linotype" w:hAnsi="Palatino Linotype" w:cs="Palatino Linotype"/>
          <w:b/>
          <w:color w:val="000000"/>
          <w:sz w:val="24"/>
          <w:szCs w:val="24"/>
        </w:rPr>
        <w:t xml:space="preserve">SUJETO OBLIGADO, </w:t>
      </w:r>
      <w:r w:rsidRPr="00CB4E19">
        <w:rPr>
          <w:rFonts w:ascii="Palatino Linotype" w:eastAsia="Palatino Linotype" w:hAnsi="Palatino Linotype" w:cs="Palatino Linotype"/>
          <w:color w:val="000000"/>
          <w:sz w:val="24"/>
          <w:szCs w:val="24"/>
        </w:rPr>
        <w:t xml:space="preserve">vía Informe Justificado, </w:t>
      </w:r>
      <w:r w:rsidRPr="00CB4E19">
        <w:rPr>
          <w:rFonts w:ascii="Palatino Linotype" w:eastAsia="Palatino Linotype" w:hAnsi="Palatino Linotype" w:cs="Palatino Linotype"/>
          <w:sz w:val="24"/>
          <w:szCs w:val="24"/>
        </w:rPr>
        <w:t>informó</w:t>
      </w:r>
      <w:r w:rsidRPr="00CB4E19">
        <w:rPr>
          <w:rFonts w:ascii="Palatino Linotype" w:eastAsia="Palatino Linotype" w:hAnsi="Palatino Linotype" w:cs="Palatino Linotype"/>
          <w:color w:val="000000"/>
          <w:sz w:val="24"/>
          <w:szCs w:val="24"/>
        </w:rPr>
        <w:t xml:space="preserve"> de manera puntual cuántos y cuáles fueron los procedimientos como ya </w:t>
      </w:r>
      <w:r w:rsidRPr="00CB4E19">
        <w:rPr>
          <w:rFonts w:ascii="Palatino Linotype" w:eastAsia="Palatino Linotype" w:hAnsi="Palatino Linotype" w:cs="Palatino Linotype"/>
          <w:sz w:val="24"/>
          <w:szCs w:val="24"/>
        </w:rPr>
        <w:t>quedó</w:t>
      </w:r>
      <w:r w:rsidRPr="00CB4E19">
        <w:rPr>
          <w:rFonts w:ascii="Palatino Linotype" w:eastAsia="Palatino Linotype" w:hAnsi="Palatino Linotype" w:cs="Palatino Linotype"/>
          <w:color w:val="000000"/>
          <w:sz w:val="24"/>
          <w:szCs w:val="24"/>
        </w:rPr>
        <w:t xml:space="preserve"> referido, por lo que se arriba a la conclusión de tenerse por colmado el rubro en comento. </w:t>
      </w:r>
    </w:p>
    <w:p w14:paraId="0191FB8D" w14:textId="77777777" w:rsidR="00D00862" w:rsidRPr="00CB4E19" w:rsidRDefault="00D00862">
      <w:pPr>
        <w:spacing w:after="0" w:line="360" w:lineRule="auto"/>
        <w:ind w:right="-787"/>
        <w:jc w:val="both"/>
        <w:rPr>
          <w:rFonts w:ascii="Palatino Linotype" w:eastAsia="Palatino Linotype" w:hAnsi="Palatino Linotype" w:cs="Palatino Linotype"/>
          <w:sz w:val="24"/>
          <w:szCs w:val="24"/>
        </w:rPr>
      </w:pPr>
    </w:p>
    <w:p w14:paraId="586BF7EF" w14:textId="77777777" w:rsidR="00D00862" w:rsidRPr="00CB4E19" w:rsidRDefault="00D46797">
      <w:pPr>
        <w:spacing w:after="0" w:line="360" w:lineRule="auto"/>
        <w:ind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b/>
          <w:sz w:val="24"/>
          <w:szCs w:val="24"/>
        </w:rPr>
        <w:t xml:space="preserve">40. </w:t>
      </w:r>
      <w:r w:rsidRPr="00CB4E19">
        <w:rPr>
          <w:rFonts w:ascii="Palatino Linotype" w:eastAsia="Palatino Linotype" w:hAnsi="Palatino Linotype" w:cs="Palatino Linotype"/>
          <w:sz w:val="24"/>
          <w:szCs w:val="24"/>
        </w:rPr>
        <w:t xml:space="preserve">En mérito de lo expuesto en líneas anteriores, resultan parcialmente fundados los motivos de inconformidad vertidos por </w:t>
      </w:r>
      <w:r w:rsidRPr="00CB4E19">
        <w:rPr>
          <w:rFonts w:ascii="Palatino Linotype" w:eastAsia="Palatino Linotype" w:hAnsi="Palatino Linotype" w:cs="Palatino Linotype"/>
          <w:b/>
          <w:sz w:val="24"/>
          <w:szCs w:val="24"/>
        </w:rPr>
        <w:t xml:space="preserve">EL RECURRENTE, </w:t>
      </w:r>
      <w:r w:rsidRPr="00CB4E19">
        <w:rPr>
          <w:rFonts w:ascii="Palatino Linotype" w:eastAsia="Palatino Linotype" w:hAnsi="Palatino Linotype" w:cs="Palatino Linotype"/>
          <w:sz w:val="24"/>
          <w:szCs w:val="24"/>
        </w:rPr>
        <w:t xml:space="preserve">por ello con fundamento en el artículo 186 fracción III de la Ley de Transparencia y Acceso a la Información Pública del Estado de México y Municipios, se </w:t>
      </w:r>
      <w:r w:rsidRPr="00CB4E19">
        <w:rPr>
          <w:rFonts w:ascii="Palatino Linotype" w:eastAsia="Palatino Linotype" w:hAnsi="Palatino Linotype" w:cs="Palatino Linotype"/>
          <w:b/>
          <w:sz w:val="24"/>
          <w:szCs w:val="24"/>
        </w:rPr>
        <w:t xml:space="preserve">MODIFICA </w:t>
      </w:r>
      <w:r w:rsidRPr="00CB4E19">
        <w:rPr>
          <w:rFonts w:ascii="Palatino Linotype" w:eastAsia="Palatino Linotype" w:hAnsi="Palatino Linotype" w:cs="Palatino Linotype"/>
          <w:sz w:val="24"/>
          <w:szCs w:val="24"/>
        </w:rPr>
        <w:t>la respuesta a la solicitud de información</w:t>
      </w:r>
      <w:r w:rsidRPr="00CB4E19">
        <w:rPr>
          <w:rFonts w:ascii="Palatino Linotype" w:eastAsia="Palatino Linotype" w:hAnsi="Palatino Linotype" w:cs="Palatino Linotype"/>
          <w:b/>
          <w:sz w:val="24"/>
          <w:szCs w:val="24"/>
        </w:rPr>
        <w:t> </w:t>
      </w:r>
      <w:hyperlink r:id="rId14">
        <w:r w:rsidRPr="00CB4E19">
          <w:rPr>
            <w:rFonts w:ascii="Palatino Linotype" w:eastAsia="Palatino Linotype" w:hAnsi="Palatino Linotype" w:cs="Palatino Linotype"/>
            <w:b/>
            <w:color w:val="000000"/>
            <w:sz w:val="24"/>
            <w:szCs w:val="24"/>
          </w:rPr>
          <w:t>00526/CUAUTIZC/IP/2024</w:t>
        </w:r>
      </w:hyperlink>
      <w:r w:rsidRPr="00CB4E19">
        <w:rPr>
          <w:rFonts w:ascii="Palatino Linotype" w:eastAsia="Palatino Linotype" w:hAnsi="Palatino Linotype" w:cs="Palatino Linotype"/>
          <w:b/>
          <w:sz w:val="24"/>
          <w:szCs w:val="24"/>
        </w:rPr>
        <w:t xml:space="preserve">, </w:t>
      </w:r>
      <w:r w:rsidRPr="00CB4E19">
        <w:rPr>
          <w:rFonts w:ascii="Palatino Linotype" w:eastAsia="Palatino Linotype" w:hAnsi="Palatino Linotype" w:cs="Palatino Linotype"/>
          <w:sz w:val="24"/>
          <w:szCs w:val="24"/>
        </w:rPr>
        <w:t>que ha sido materia del presente fallo y se emiten los siguientes:</w:t>
      </w:r>
    </w:p>
    <w:p w14:paraId="41137001" w14:textId="77777777" w:rsidR="00D00862" w:rsidRPr="00CB4E19" w:rsidRDefault="00D46797">
      <w:pPr>
        <w:keepNext/>
        <w:keepLines/>
        <w:spacing w:line="360" w:lineRule="auto"/>
        <w:ind w:right="-787"/>
        <w:jc w:val="center"/>
        <w:rPr>
          <w:rFonts w:ascii="Palatino Linotype" w:eastAsia="Palatino Linotype" w:hAnsi="Palatino Linotype" w:cs="Palatino Linotype"/>
          <w:b/>
          <w:sz w:val="24"/>
          <w:szCs w:val="24"/>
        </w:rPr>
      </w:pPr>
      <w:bookmarkStart w:id="5" w:name="_heading=h.30j0zll" w:colFirst="0" w:colLast="0"/>
      <w:bookmarkEnd w:id="5"/>
      <w:r w:rsidRPr="00CB4E19">
        <w:rPr>
          <w:rFonts w:ascii="Palatino Linotype" w:eastAsia="Palatino Linotype" w:hAnsi="Palatino Linotype" w:cs="Palatino Linotype"/>
          <w:b/>
          <w:sz w:val="24"/>
          <w:szCs w:val="24"/>
        </w:rPr>
        <w:t>R E S O L U T I V O S</w:t>
      </w:r>
    </w:p>
    <w:p w14:paraId="21BCB60D" w14:textId="77777777" w:rsidR="00D00862" w:rsidRPr="00CB4E19" w:rsidRDefault="00D00862">
      <w:pPr>
        <w:spacing w:line="360" w:lineRule="auto"/>
        <w:ind w:right="-787"/>
        <w:jc w:val="both"/>
        <w:rPr>
          <w:rFonts w:ascii="Palatino Linotype" w:eastAsia="Palatino Linotype" w:hAnsi="Palatino Linotype" w:cs="Palatino Linotype"/>
          <w:b/>
          <w:sz w:val="24"/>
          <w:szCs w:val="24"/>
        </w:rPr>
      </w:pPr>
    </w:p>
    <w:p w14:paraId="5FA0C279" w14:textId="77777777" w:rsidR="00D00862" w:rsidRPr="00CB4E19" w:rsidRDefault="00D46797">
      <w:pPr>
        <w:spacing w:line="360" w:lineRule="auto"/>
        <w:ind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b/>
          <w:sz w:val="24"/>
          <w:szCs w:val="24"/>
        </w:rPr>
        <w:t xml:space="preserve">PRIMERO. </w:t>
      </w:r>
      <w:r w:rsidRPr="00CB4E19">
        <w:rPr>
          <w:rFonts w:ascii="Palatino Linotype" w:eastAsia="Palatino Linotype" w:hAnsi="Palatino Linotype" w:cs="Palatino Linotype"/>
          <w:sz w:val="24"/>
          <w:szCs w:val="24"/>
        </w:rPr>
        <w:t xml:space="preserve">Resultan fundadas las razones o motivos de inconformidad hechos valer en el Recurso de Revisión </w:t>
      </w:r>
      <w:r w:rsidRPr="00CB4E19">
        <w:rPr>
          <w:rFonts w:ascii="Palatino Linotype" w:eastAsia="Palatino Linotype" w:hAnsi="Palatino Linotype" w:cs="Palatino Linotype"/>
          <w:b/>
          <w:sz w:val="24"/>
          <w:szCs w:val="24"/>
        </w:rPr>
        <w:t>03493/INFOEM/IP/RR/2024</w:t>
      </w:r>
      <w:r w:rsidRPr="00CB4E19">
        <w:rPr>
          <w:rFonts w:ascii="Palatino Linotype" w:eastAsia="Palatino Linotype" w:hAnsi="Palatino Linotype" w:cs="Palatino Linotype"/>
          <w:sz w:val="24"/>
          <w:szCs w:val="24"/>
        </w:rPr>
        <w:t>,</w:t>
      </w:r>
      <w:r w:rsidRPr="00CB4E19">
        <w:rPr>
          <w:rFonts w:ascii="Palatino Linotype" w:eastAsia="Palatino Linotype" w:hAnsi="Palatino Linotype" w:cs="Palatino Linotype"/>
          <w:b/>
          <w:sz w:val="24"/>
          <w:szCs w:val="24"/>
        </w:rPr>
        <w:t xml:space="preserve"> </w:t>
      </w:r>
      <w:r w:rsidRPr="00CB4E19">
        <w:rPr>
          <w:rFonts w:ascii="Palatino Linotype" w:eastAsia="Palatino Linotype" w:hAnsi="Palatino Linotype" w:cs="Palatino Linotype"/>
          <w:sz w:val="24"/>
          <w:szCs w:val="24"/>
        </w:rPr>
        <w:t xml:space="preserve">en términos de los Considerandos </w:t>
      </w:r>
      <w:r w:rsidRPr="00CB4E19">
        <w:rPr>
          <w:rFonts w:ascii="Palatino Linotype" w:eastAsia="Palatino Linotype" w:hAnsi="Palatino Linotype" w:cs="Palatino Linotype"/>
          <w:b/>
          <w:sz w:val="24"/>
          <w:szCs w:val="24"/>
        </w:rPr>
        <w:t xml:space="preserve">CUARTO </w:t>
      </w:r>
      <w:r w:rsidRPr="00CB4E19">
        <w:rPr>
          <w:rFonts w:ascii="Palatino Linotype" w:eastAsia="Palatino Linotype" w:hAnsi="Palatino Linotype" w:cs="Palatino Linotype"/>
          <w:sz w:val="24"/>
          <w:szCs w:val="24"/>
        </w:rPr>
        <w:t xml:space="preserve">de la presente resolución. </w:t>
      </w:r>
    </w:p>
    <w:p w14:paraId="35518D2D" w14:textId="77777777" w:rsidR="00D00862" w:rsidRPr="00CB4E19" w:rsidRDefault="00D00862">
      <w:pPr>
        <w:spacing w:line="360" w:lineRule="auto"/>
        <w:ind w:right="-787"/>
        <w:jc w:val="both"/>
        <w:rPr>
          <w:rFonts w:ascii="Palatino Linotype" w:eastAsia="Palatino Linotype" w:hAnsi="Palatino Linotype" w:cs="Palatino Linotype"/>
          <w:sz w:val="24"/>
          <w:szCs w:val="24"/>
        </w:rPr>
      </w:pPr>
    </w:p>
    <w:p w14:paraId="14A1BC6F" w14:textId="77777777" w:rsidR="00D00862" w:rsidRPr="00CB4E19" w:rsidRDefault="00D46797">
      <w:pPr>
        <w:spacing w:before="240" w:line="360" w:lineRule="auto"/>
        <w:ind w:right="-787"/>
        <w:jc w:val="both"/>
        <w:rPr>
          <w:rFonts w:ascii="Palatino Linotype" w:eastAsia="Palatino Linotype" w:hAnsi="Palatino Linotype" w:cs="Palatino Linotype"/>
          <w:sz w:val="24"/>
          <w:szCs w:val="24"/>
        </w:rPr>
      </w:pPr>
      <w:bookmarkStart w:id="6" w:name="_heading=h.1fob9te" w:colFirst="0" w:colLast="0"/>
      <w:bookmarkEnd w:id="6"/>
      <w:r w:rsidRPr="00CB4E19">
        <w:rPr>
          <w:rFonts w:ascii="Palatino Linotype" w:eastAsia="Palatino Linotype" w:hAnsi="Palatino Linotype" w:cs="Palatino Linotype"/>
          <w:b/>
          <w:sz w:val="24"/>
          <w:szCs w:val="24"/>
        </w:rPr>
        <w:t xml:space="preserve">SEGUNDO. </w:t>
      </w:r>
      <w:r w:rsidRPr="00CB4E19">
        <w:rPr>
          <w:rFonts w:ascii="Palatino Linotype" w:eastAsia="Palatino Linotype" w:hAnsi="Palatino Linotype" w:cs="Palatino Linotype"/>
          <w:sz w:val="24"/>
          <w:szCs w:val="24"/>
        </w:rPr>
        <w:t xml:space="preserve">Se </w:t>
      </w:r>
      <w:r w:rsidRPr="00CB4E19">
        <w:rPr>
          <w:rFonts w:ascii="Palatino Linotype" w:eastAsia="Palatino Linotype" w:hAnsi="Palatino Linotype" w:cs="Palatino Linotype"/>
          <w:b/>
          <w:sz w:val="24"/>
          <w:szCs w:val="24"/>
        </w:rPr>
        <w:t xml:space="preserve">MODIFICA </w:t>
      </w:r>
      <w:r w:rsidRPr="00CB4E19">
        <w:rPr>
          <w:rFonts w:ascii="Palatino Linotype" w:eastAsia="Palatino Linotype" w:hAnsi="Palatino Linotype" w:cs="Palatino Linotype"/>
          <w:sz w:val="24"/>
          <w:szCs w:val="24"/>
        </w:rPr>
        <w:t xml:space="preserve">la respuesta emitida por el </w:t>
      </w:r>
      <w:r w:rsidRPr="00CB4E19">
        <w:rPr>
          <w:rFonts w:ascii="Palatino Linotype" w:eastAsia="Palatino Linotype" w:hAnsi="Palatino Linotype" w:cs="Palatino Linotype"/>
          <w:b/>
          <w:sz w:val="24"/>
          <w:szCs w:val="24"/>
        </w:rPr>
        <w:t xml:space="preserve">Ayuntamiento de Cuautitlán Izcalli </w:t>
      </w:r>
      <w:r w:rsidRPr="00CB4E19">
        <w:rPr>
          <w:rFonts w:ascii="Palatino Linotype" w:eastAsia="Palatino Linotype" w:hAnsi="Palatino Linotype" w:cs="Palatino Linotype"/>
          <w:sz w:val="24"/>
          <w:szCs w:val="24"/>
        </w:rPr>
        <w:t xml:space="preserve">y se </w:t>
      </w:r>
      <w:r w:rsidRPr="00CB4E19">
        <w:rPr>
          <w:rFonts w:ascii="Palatino Linotype" w:eastAsia="Palatino Linotype" w:hAnsi="Palatino Linotype" w:cs="Palatino Linotype"/>
          <w:b/>
          <w:sz w:val="24"/>
          <w:szCs w:val="24"/>
        </w:rPr>
        <w:t>ORDENA</w:t>
      </w:r>
      <w:r w:rsidRPr="00CB4E19">
        <w:rPr>
          <w:rFonts w:ascii="Palatino Linotype" w:eastAsia="Palatino Linotype" w:hAnsi="Palatino Linotype" w:cs="Palatino Linotype"/>
          <w:sz w:val="24"/>
          <w:szCs w:val="24"/>
        </w:rPr>
        <w:t xml:space="preserve"> entregar vía Sistema de Acceso a la Información Mexiquense </w:t>
      </w:r>
      <w:r w:rsidRPr="00CB4E19">
        <w:rPr>
          <w:rFonts w:ascii="Palatino Linotype" w:eastAsia="Palatino Linotype" w:hAnsi="Palatino Linotype" w:cs="Palatino Linotype"/>
          <w:b/>
          <w:sz w:val="24"/>
          <w:szCs w:val="24"/>
        </w:rPr>
        <w:t>(SAIMEX),</w:t>
      </w:r>
      <w:r w:rsidRPr="00CB4E19">
        <w:rPr>
          <w:rFonts w:ascii="Palatino Linotype" w:eastAsia="Palatino Linotype" w:hAnsi="Palatino Linotype" w:cs="Palatino Linotype"/>
          <w:sz w:val="24"/>
          <w:szCs w:val="24"/>
        </w:rPr>
        <w:t xml:space="preserve">  los documentos en donde conste lo  siguiente al trece de mayo de dos mil veinticuatro:</w:t>
      </w:r>
    </w:p>
    <w:p w14:paraId="1BC6B3EF" w14:textId="77777777" w:rsidR="00D00862" w:rsidRPr="00CB4E19" w:rsidRDefault="00D46797" w:rsidP="001E332A">
      <w:pPr>
        <w:spacing w:before="240" w:line="360" w:lineRule="auto"/>
        <w:ind w:left="709" w:right="333"/>
        <w:jc w:val="both"/>
        <w:rPr>
          <w:rFonts w:ascii="Palatino Linotype" w:eastAsia="Palatino Linotype" w:hAnsi="Palatino Linotype" w:cs="Palatino Linotype"/>
          <w:sz w:val="24"/>
          <w:szCs w:val="24"/>
        </w:rPr>
      </w:pPr>
      <w:bookmarkStart w:id="7" w:name="_heading=h.wtokamj628hq" w:colFirst="0" w:colLast="0"/>
      <w:bookmarkEnd w:id="7"/>
      <w:r w:rsidRPr="00CB4E19">
        <w:rPr>
          <w:rFonts w:ascii="Palatino Linotype" w:eastAsia="Palatino Linotype" w:hAnsi="Palatino Linotype" w:cs="Palatino Linotype"/>
          <w:sz w:val="24"/>
          <w:szCs w:val="24"/>
        </w:rPr>
        <w:t xml:space="preserve">a) </w:t>
      </w:r>
      <w:r w:rsidR="001E332A" w:rsidRPr="00CB4E19">
        <w:rPr>
          <w:rFonts w:ascii="Palatino Linotype" w:eastAsia="Palatino Linotype" w:hAnsi="Palatino Linotype" w:cs="Palatino Linotype"/>
          <w:sz w:val="24"/>
          <w:szCs w:val="24"/>
        </w:rPr>
        <w:t>De manera legible, el p</w:t>
      </w:r>
      <w:r w:rsidRPr="00CB4E19">
        <w:rPr>
          <w:rFonts w:ascii="Palatino Linotype" w:eastAsia="Palatino Linotype" w:hAnsi="Palatino Linotype" w:cs="Palatino Linotype"/>
          <w:sz w:val="24"/>
          <w:szCs w:val="24"/>
        </w:rPr>
        <w:t>rocedimiento para la obtención de licencia de funcionamiento de bebidas alcohólicas al copeo y botella cerrada.</w:t>
      </w:r>
      <w:bookmarkStart w:id="8" w:name="_heading=h.mrk493w3g0vl" w:colFirst="0" w:colLast="0"/>
      <w:bookmarkStart w:id="9" w:name="_heading=h.lqfaqxx8agw7" w:colFirst="0" w:colLast="0"/>
      <w:bookmarkEnd w:id="8"/>
      <w:bookmarkEnd w:id="9"/>
    </w:p>
    <w:p w14:paraId="30F1A7D9" w14:textId="77777777" w:rsidR="001E332A" w:rsidRPr="00CB4E19" w:rsidRDefault="001E332A" w:rsidP="001E332A">
      <w:pPr>
        <w:spacing w:before="240" w:line="360" w:lineRule="auto"/>
        <w:ind w:left="709" w:right="333"/>
        <w:jc w:val="both"/>
        <w:rPr>
          <w:rFonts w:ascii="Palatino Linotype" w:eastAsia="Palatino Linotype" w:hAnsi="Palatino Linotype" w:cs="Palatino Linotype"/>
          <w:sz w:val="24"/>
          <w:szCs w:val="24"/>
        </w:rPr>
      </w:pPr>
    </w:p>
    <w:p w14:paraId="41C1095F" w14:textId="4FE6DD60" w:rsidR="00D00862" w:rsidRPr="00CB4E19" w:rsidRDefault="00D46797">
      <w:pPr>
        <w:tabs>
          <w:tab w:val="left" w:pos="8080"/>
        </w:tabs>
        <w:spacing w:line="360" w:lineRule="auto"/>
        <w:ind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b/>
          <w:sz w:val="24"/>
          <w:szCs w:val="24"/>
        </w:rPr>
        <w:t xml:space="preserve">TERCERO. Notifíquese </w:t>
      </w:r>
      <w:r w:rsidRPr="00CB4E19">
        <w:rPr>
          <w:rFonts w:ascii="Palatino Linotype" w:eastAsia="Palatino Linotype" w:hAnsi="Palatino Linotype" w:cs="Palatino Linotype"/>
          <w:sz w:val="24"/>
          <w:szCs w:val="24"/>
        </w:rPr>
        <w:t>la presente resolución al Titular de la Unidad de Transparencia del Sujeto Obligado</w:t>
      </w:r>
      <w:r w:rsidR="00D0425B" w:rsidRPr="00CB4E19">
        <w:rPr>
          <w:rFonts w:ascii="Palatino Linotype" w:eastAsia="Palatino Linotype" w:hAnsi="Palatino Linotype" w:cs="Palatino Linotype"/>
          <w:sz w:val="24"/>
          <w:szCs w:val="24"/>
        </w:rPr>
        <w:t xml:space="preserve"> vía SAIMEX</w:t>
      </w:r>
      <w:r w:rsidRPr="00CB4E19">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CB4E19">
        <w:rPr>
          <w:rFonts w:ascii="Palatino Linotype" w:eastAsia="Palatino Linotype" w:hAnsi="Palatino Linotype" w:cs="Palatino Linotype"/>
          <w:b/>
          <w:sz w:val="24"/>
          <w:szCs w:val="24"/>
        </w:rPr>
        <w:t>dé cumplimiento a lo ordenado dentro del plazo de diez días hábiles,</w:t>
      </w:r>
      <w:r w:rsidRPr="00CB4E19">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915DAD" w14:textId="77777777" w:rsidR="00D00862" w:rsidRPr="00CB4E19" w:rsidRDefault="00D00862">
      <w:pPr>
        <w:spacing w:line="360" w:lineRule="auto"/>
        <w:ind w:right="-787"/>
        <w:jc w:val="both"/>
        <w:rPr>
          <w:rFonts w:ascii="Palatino Linotype" w:eastAsia="Palatino Linotype" w:hAnsi="Palatino Linotype" w:cs="Palatino Linotype"/>
          <w:b/>
          <w:sz w:val="24"/>
          <w:szCs w:val="24"/>
        </w:rPr>
      </w:pPr>
    </w:p>
    <w:p w14:paraId="54C3795B" w14:textId="504E4D53" w:rsidR="00D00862" w:rsidRPr="00CB4E19" w:rsidRDefault="00D46797">
      <w:pPr>
        <w:spacing w:line="360" w:lineRule="auto"/>
        <w:ind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b/>
          <w:sz w:val="24"/>
          <w:szCs w:val="24"/>
        </w:rPr>
        <w:t xml:space="preserve">CUARTO. </w:t>
      </w:r>
      <w:r w:rsidRPr="00CB4E19">
        <w:rPr>
          <w:rFonts w:ascii="Palatino Linotype" w:eastAsia="Palatino Linotype" w:hAnsi="Palatino Linotype" w:cs="Palatino Linotype"/>
          <w:sz w:val="24"/>
          <w:szCs w:val="24"/>
        </w:rPr>
        <w:t>De conformidad con el artículo 198</w:t>
      </w:r>
      <w:r w:rsidR="00315248" w:rsidRPr="00CB4E19">
        <w:rPr>
          <w:rFonts w:ascii="Palatino Linotype" w:eastAsia="Palatino Linotype" w:hAnsi="Palatino Linotype" w:cs="Palatino Linotype"/>
          <w:sz w:val="24"/>
          <w:szCs w:val="24"/>
        </w:rPr>
        <w:t>,</w:t>
      </w:r>
      <w:r w:rsidRPr="00CB4E19">
        <w:rPr>
          <w:rFonts w:ascii="Palatino Linotype" w:eastAsia="Palatino Linotype" w:hAnsi="Palatino Linotype" w:cs="Palatino Linotype"/>
          <w:sz w:val="24"/>
          <w:szCs w:val="24"/>
        </w:rPr>
        <w:t xml:space="preserve"> de la Ley de Transparencia y Acceso a la Información Pública del Estado de México y Municipios, de considerarlo procedente, el </w:t>
      </w:r>
      <w:r w:rsidRPr="00CB4E19">
        <w:rPr>
          <w:rFonts w:ascii="Palatino Linotype" w:eastAsia="Palatino Linotype" w:hAnsi="Palatino Linotype" w:cs="Palatino Linotype"/>
          <w:b/>
          <w:sz w:val="24"/>
          <w:szCs w:val="24"/>
        </w:rPr>
        <w:t>SUJETO OBLIGADO</w:t>
      </w:r>
      <w:r w:rsidRPr="00CB4E19">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A138B25" w14:textId="77777777" w:rsidR="00D00862" w:rsidRPr="00CB4E19" w:rsidRDefault="00D46797">
      <w:pPr>
        <w:tabs>
          <w:tab w:val="left" w:pos="8080"/>
        </w:tabs>
        <w:spacing w:line="360" w:lineRule="auto"/>
        <w:ind w:right="-787"/>
        <w:jc w:val="both"/>
        <w:rPr>
          <w:rFonts w:ascii="Palatino Linotype" w:eastAsia="Palatino Linotype" w:hAnsi="Palatino Linotype" w:cs="Palatino Linotype"/>
          <w:sz w:val="24"/>
          <w:szCs w:val="24"/>
        </w:rPr>
      </w:pPr>
      <w:bookmarkStart w:id="10" w:name="_heading=h.2et92p0" w:colFirst="0" w:colLast="0"/>
      <w:bookmarkEnd w:id="10"/>
      <w:r w:rsidRPr="00CB4E19">
        <w:rPr>
          <w:rFonts w:ascii="Palatino Linotype" w:eastAsia="Palatino Linotype" w:hAnsi="Palatino Linotype" w:cs="Palatino Linotype"/>
          <w:b/>
          <w:sz w:val="24"/>
          <w:szCs w:val="24"/>
        </w:rPr>
        <w:lastRenderedPageBreak/>
        <w:t xml:space="preserve">QUINTO. </w:t>
      </w:r>
      <w:r w:rsidRPr="00CB4E19">
        <w:rPr>
          <w:rFonts w:ascii="Palatino Linotype" w:eastAsia="Palatino Linotype" w:hAnsi="Palatino Linotype" w:cs="Palatino Linotype"/>
          <w:sz w:val="24"/>
          <w:szCs w:val="24"/>
        </w:rPr>
        <w:t xml:space="preserve">Notifíquese a </w:t>
      </w:r>
      <w:r w:rsidRPr="00CB4E19">
        <w:rPr>
          <w:rFonts w:ascii="Palatino Linotype" w:eastAsia="Palatino Linotype" w:hAnsi="Palatino Linotype" w:cs="Palatino Linotype"/>
          <w:b/>
          <w:sz w:val="24"/>
          <w:szCs w:val="24"/>
        </w:rPr>
        <w:t>EL RECURRENTE</w:t>
      </w:r>
      <w:r w:rsidRPr="00CB4E19">
        <w:rPr>
          <w:rFonts w:ascii="Palatino Linotype" w:eastAsia="Palatino Linotype" w:hAnsi="Palatino Linotype" w:cs="Palatino Linotype"/>
          <w:sz w:val="24"/>
          <w:szCs w:val="24"/>
        </w:rPr>
        <w:t xml:space="preserve"> la presente resolución, vía SAIMEX.</w:t>
      </w:r>
    </w:p>
    <w:p w14:paraId="0ACE0AA6" w14:textId="77777777" w:rsidR="00D00862" w:rsidRPr="00CB4E19" w:rsidRDefault="00D46797">
      <w:pPr>
        <w:spacing w:before="240" w:after="240" w:line="360" w:lineRule="auto"/>
        <w:ind w:right="-787"/>
        <w:jc w:val="both"/>
        <w:rPr>
          <w:rFonts w:ascii="Palatino Linotype" w:eastAsia="Palatino Linotype" w:hAnsi="Palatino Linotype" w:cs="Palatino Linotype"/>
          <w:sz w:val="24"/>
          <w:szCs w:val="24"/>
        </w:rPr>
      </w:pPr>
      <w:r w:rsidRPr="00CB4E19">
        <w:rPr>
          <w:rFonts w:ascii="Palatino Linotype" w:eastAsia="Palatino Linotype" w:hAnsi="Palatino Linotype" w:cs="Palatino Linotype"/>
          <w:b/>
          <w:sz w:val="24"/>
          <w:szCs w:val="24"/>
        </w:rPr>
        <w:t xml:space="preserve">SEXTO. </w:t>
      </w:r>
      <w:r w:rsidRPr="00CB4E19">
        <w:rPr>
          <w:rFonts w:ascii="Palatino Linotype" w:eastAsia="Palatino Linotype" w:hAnsi="Palatino Linotype" w:cs="Palatino Linotype"/>
          <w:sz w:val="24"/>
          <w:szCs w:val="24"/>
        </w:rPr>
        <w:t xml:space="preserve">Se hace del conocimiento del </w:t>
      </w:r>
      <w:r w:rsidRPr="00CB4E19">
        <w:rPr>
          <w:rFonts w:ascii="Palatino Linotype" w:eastAsia="Palatino Linotype" w:hAnsi="Palatino Linotype" w:cs="Palatino Linotype"/>
          <w:b/>
          <w:sz w:val="24"/>
          <w:szCs w:val="24"/>
        </w:rPr>
        <w:t>RECURRENTE</w:t>
      </w:r>
      <w:r w:rsidRPr="00CB4E19">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89DBA43" w14:textId="77777777" w:rsidR="00315248" w:rsidRPr="00CB4E19" w:rsidRDefault="00315248">
      <w:pPr>
        <w:spacing w:before="240" w:after="240" w:line="360" w:lineRule="auto"/>
        <w:ind w:right="-787"/>
        <w:jc w:val="both"/>
        <w:rPr>
          <w:rFonts w:ascii="Palatino Linotype" w:eastAsia="Palatino Linotype" w:hAnsi="Palatino Linotype" w:cs="Palatino Linotype"/>
          <w:sz w:val="24"/>
          <w:szCs w:val="24"/>
        </w:rPr>
      </w:pPr>
      <w:bookmarkStart w:id="11" w:name="_GoBack"/>
      <w:bookmarkEnd w:id="11"/>
    </w:p>
    <w:p w14:paraId="56E920D7" w14:textId="77777777" w:rsidR="00315248" w:rsidRPr="00315248" w:rsidRDefault="00315248" w:rsidP="00315248">
      <w:pPr>
        <w:spacing w:line="360" w:lineRule="auto"/>
        <w:ind w:right="-801" w:firstLine="1"/>
        <w:jc w:val="both"/>
        <w:rPr>
          <w:rFonts w:ascii="Palatino Linotype" w:hAnsi="Palatino Linotype"/>
          <w:sz w:val="24"/>
        </w:rPr>
      </w:pPr>
      <w:r w:rsidRPr="00CB4E19">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15248">
        <w:rPr>
          <w:rFonts w:ascii="Palatino Linotype" w:hAnsi="Palatino Linotype"/>
          <w:sz w:val="24"/>
        </w:rPr>
        <w:t xml:space="preserve"> </w:t>
      </w:r>
    </w:p>
    <w:p w14:paraId="11A5B7AF" w14:textId="77777777" w:rsidR="00D00862" w:rsidRDefault="00D00862">
      <w:pPr>
        <w:tabs>
          <w:tab w:val="left" w:pos="3374"/>
        </w:tabs>
        <w:spacing w:line="360" w:lineRule="auto"/>
        <w:ind w:right="-787"/>
        <w:rPr>
          <w:rFonts w:ascii="Palatino Linotype" w:eastAsia="Palatino Linotype" w:hAnsi="Palatino Linotype" w:cs="Palatino Linotype"/>
          <w:sz w:val="24"/>
          <w:szCs w:val="24"/>
        </w:rPr>
      </w:pPr>
    </w:p>
    <w:p w14:paraId="1D8481FA" w14:textId="77777777" w:rsidR="00D00862" w:rsidRDefault="00D00862">
      <w:pPr>
        <w:tabs>
          <w:tab w:val="left" w:pos="3374"/>
        </w:tabs>
        <w:spacing w:line="360" w:lineRule="auto"/>
        <w:ind w:right="-787"/>
        <w:rPr>
          <w:rFonts w:ascii="Palatino Linotype" w:eastAsia="Palatino Linotype" w:hAnsi="Palatino Linotype" w:cs="Palatino Linotype"/>
          <w:sz w:val="24"/>
          <w:szCs w:val="24"/>
        </w:rPr>
      </w:pPr>
    </w:p>
    <w:p w14:paraId="7F7B1FA5" w14:textId="77777777" w:rsidR="00D00862" w:rsidRDefault="00D00862">
      <w:pPr>
        <w:tabs>
          <w:tab w:val="left" w:pos="3374"/>
        </w:tabs>
        <w:spacing w:line="360" w:lineRule="auto"/>
        <w:ind w:right="-787"/>
        <w:rPr>
          <w:rFonts w:ascii="Palatino Linotype" w:eastAsia="Palatino Linotype" w:hAnsi="Palatino Linotype" w:cs="Palatino Linotype"/>
          <w:sz w:val="24"/>
          <w:szCs w:val="24"/>
        </w:rPr>
      </w:pPr>
    </w:p>
    <w:p w14:paraId="3179F640" w14:textId="77777777" w:rsidR="00D00862" w:rsidRDefault="00D00862">
      <w:pPr>
        <w:tabs>
          <w:tab w:val="left" w:pos="3374"/>
        </w:tabs>
        <w:spacing w:line="360" w:lineRule="auto"/>
        <w:ind w:right="-787"/>
        <w:rPr>
          <w:rFonts w:ascii="Palatino Linotype" w:eastAsia="Palatino Linotype" w:hAnsi="Palatino Linotype" w:cs="Palatino Linotype"/>
          <w:sz w:val="24"/>
          <w:szCs w:val="24"/>
        </w:rPr>
      </w:pPr>
    </w:p>
    <w:p w14:paraId="2EE8D216" w14:textId="77777777" w:rsidR="00D00862" w:rsidRDefault="00D00862">
      <w:pPr>
        <w:tabs>
          <w:tab w:val="left" w:pos="3374"/>
        </w:tabs>
        <w:spacing w:line="360" w:lineRule="auto"/>
        <w:ind w:right="-787"/>
        <w:rPr>
          <w:rFonts w:ascii="Palatino Linotype" w:eastAsia="Palatino Linotype" w:hAnsi="Palatino Linotype" w:cs="Palatino Linotype"/>
          <w:sz w:val="24"/>
          <w:szCs w:val="24"/>
        </w:rPr>
      </w:pPr>
    </w:p>
    <w:p w14:paraId="34D071DB" w14:textId="77777777" w:rsidR="00D00862" w:rsidRDefault="00D00862">
      <w:pPr>
        <w:tabs>
          <w:tab w:val="left" w:pos="3374"/>
        </w:tabs>
        <w:spacing w:line="360" w:lineRule="auto"/>
        <w:ind w:right="-787"/>
        <w:rPr>
          <w:rFonts w:ascii="Palatino Linotype" w:eastAsia="Palatino Linotype" w:hAnsi="Palatino Linotype" w:cs="Palatino Linotype"/>
          <w:sz w:val="24"/>
          <w:szCs w:val="24"/>
        </w:rPr>
      </w:pPr>
    </w:p>
    <w:p w14:paraId="3BACAC8F" w14:textId="77777777" w:rsidR="00D00862" w:rsidRDefault="00D00862">
      <w:pPr>
        <w:tabs>
          <w:tab w:val="left" w:pos="3374"/>
        </w:tabs>
        <w:spacing w:line="360" w:lineRule="auto"/>
        <w:ind w:right="-787"/>
        <w:rPr>
          <w:rFonts w:ascii="Palatino Linotype" w:eastAsia="Palatino Linotype" w:hAnsi="Palatino Linotype" w:cs="Palatino Linotype"/>
          <w:sz w:val="24"/>
          <w:szCs w:val="24"/>
        </w:rPr>
      </w:pPr>
    </w:p>
    <w:p w14:paraId="6A64C728" w14:textId="77777777" w:rsidR="00D00862" w:rsidRDefault="00D00862">
      <w:pPr>
        <w:tabs>
          <w:tab w:val="left" w:pos="3374"/>
        </w:tabs>
        <w:spacing w:line="360" w:lineRule="auto"/>
        <w:ind w:right="-787"/>
        <w:rPr>
          <w:rFonts w:ascii="Palatino Linotype" w:eastAsia="Palatino Linotype" w:hAnsi="Palatino Linotype" w:cs="Palatino Linotype"/>
          <w:sz w:val="24"/>
          <w:szCs w:val="24"/>
        </w:rPr>
      </w:pPr>
    </w:p>
    <w:p w14:paraId="3739483C" w14:textId="77777777" w:rsidR="00D00862" w:rsidRDefault="00D00862">
      <w:pPr>
        <w:tabs>
          <w:tab w:val="left" w:pos="3374"/>
        </w:tabs>
        <w:spacing w:line="360" w:lineRule="auto"/>
        <w:ind w:right="-787"/>
        <w:rPr>
          <w:rFonts w:ascii="Palatino Linotype" w:eastAsia="Palatino Linotype" w:hAnsi="Palatino Linotype" w:cs="Palatino Linotype"/>
          <w:sz w:val="24"/>
          <w:szCs w:val="24"/>
        </w:rPr>
      </w:pPr>
    </w:p>
    <w:p w14:paraId="2B95058F" w14:textId="77777777" w:rsidR="00D00862" w:rsidRDefault="00D00862">
      <w:pPr>
        <w:tabs>
          <w:tab w:val="left" w:pos="3374"/>
        </w:tabs>
        <w:spacing w:line="360" w:lineRule="auto"/>
        <w:ind w:right="-787"/>
        <w:rPr>
          <w:rFonts w:ascii="Palatino Linotype" w:eastAsia="Palatino Linotype" w:hAnsi="Palatino Linotype" w:cs="Palatino Linotype"/>
          <w:sz w:val="24"/>
          <w:szCs w:val="24"/>
        </w:rPr>
      </w:pPr>
    </w:p>
    <w:p w14:paraId="0F02F7AC" w14:textId="77777777" w:rsidR="00D00862" w:rsidRDefault="00D00862">
      <w:pPr>
        <w:ind w:right="-787"/>
        <w:rPr>
          <w:rFonts w:ascii="Palatino Linotype" w:eastAsia="Palatino Linotype" w:hAnsi="Palatino Linotype" w:cs="Palatino Linotype"/>
          <w:sz w:val="24"/>
          <w:szCs w:val="24"/>
        </w:rPr>
      </w:pPr>
    </w:p>
    <w:p w14:paraId="7FE44837" w14:textId="77777777" w:rsidR="00D00862" w:rsidRDefault="00D00862">
      <w:pPr>
        <w:pBdr>
          <w:top w:val="nil"/>
          <w:left w:val="nil"/>
          <w:bottom w:val="nil"/>
          <w:right w:val="nil"/>
          <w:between w:val="nil"/>
        </w:pBdr>
        <w:spacing w:after="0" w:line="360" w:lineRule="auto"/>
        <w:ind w:right="-787"/>
        <w:jc w:val="both"/>
        <w:rPr>
          <w:rFonts w:ascii="Palatino Linotype" w:eastAsia="Palatino Linotype" w:hAnsi="Palatino Linotype" w:cs="Palatino Linotype"/>
          <w:b/>
          <w:sz w:val="24"/>
          <w:szCs w:val="24"/>
        </w:rPr>
      </w:pPr>
    </w:p>
    <w:p w14:paraId="73B351CD" w14:textId="77777777" w:rsidR="00D00862" w:rsidRDefault="00D00862">
      <w:pPr>
        <w:pBdr>
          <w:top w:val="nil"/>
          <w:left w:val="nil"/>
          <w:bottom w:val="nil"/>
          <w:right w:val="nil"/>
          <w:between w:val="nil"/>
        </w:pBdr>
        <w:spacing w:line="276" w:lineRule="auto"/>
        <w:ind w:right="-787"/>
        <w:jc w:val="both"/>
        <w:rPr>
          <w:rFonts w:ascii="Palatino Linotype" w:eastAsia="Palatino Linotype" w:hAnsi="Palatino Linotype" w:cs="Palatino Linotype"/>
          <w:b/>
          <w:sz w:val="24"/>
          <w:szCs w:val="24"/>
        </w:rPr>
      </w:pPr>
    </w:p>
    <w:p w14:paraId="41560DFF" w14:textId="77777777" w:rsidR="00D00862" w:rsidRDefault="00D00862">
      <w:pPr>
        <w:pBdr>
          <w:top w:val="nil"/>
          <w:left w:val="nil"/>
          <w:bottom w:val="nil"/>
          <w:right w:val="nil"/>
          <w:between w:val="nil"/>
        </w:pBdr>
        <w:spacing w:line="276" w:lineRule="auto"/>
        <w:ind w:right="-787"/>
        <w:jc w:val="both"/>
        <w:rPr>
          <w:rFonts w:ascii="Palatino Linotype" w:eastAsia="Palatino Linotype" w:hAnsi="Palatino Linotype" w:cs="Palatino Linotype"/>
          <w:b/>
          <w:sz w:val="24"/>
          <w:szCs w:val="24"/>
        </w:rPr>
      </w:pPr>
    </w:p>
    <w:p w14:paraId="1D63D877" w14:textId="77777777" w:rsidR="00D00862" w:rsidRDefault="00D00862">
      <w:pPr>
        <w:pBdr>
          <w:top w:val="nil"/>
          <w:left w:val="nil"/>
          <w:bottom w:val="nil"/>
          <w:right w:val="nil"/>
          <w:between w:val="nil"/>
        </w:pBdr>
        <w:spacing w:line="276" w:lineRule="auto"/>
        <w:ind w:right="-787"/>
        <w:jc w:val="both"/>
        <w:rPr>
          <w:rFonts w:ascii="Palatino Linotype" w:eastAsia="Palatino Linotype" w:hAnsi="Palatino Linotype" w:cs="Palatino Linotype"/>
          <w:b/>
          <w:sz w:val="24"/>
          <w:szCs w:val="24"/>
        </w:rPr>
      </w:pPr>
    </w:p>
    <w:p w14:paraId="1A740521" w14:textId="77777777" w:rsidR="00D00862" w:rsidRDefault="00D00862">
      <w:pPr>
        <w:pBdr>
          <w:top w:val="nil"/>
          <w:left w:val="nil"/>
          <w:bottom w:val="nil"/>
          <w:right w:val="nil"/>
          <w:between w:val="nil"/>
        </w:pBdr>
        <w:spacing w:line="276" w:lineRule="auto"/>
        <w:ind w:left="778" w:right="-787"/>
        <w:jc w:val="both"/>
        <w:rPr>
          <w:rFonts w:ascii="Palatino Linotype" w:eastAsia="Palatino Linotype" w:hAnsi="Palatino Linotype" w:cs="Palatino Linotype"/>
          <w:sz w:val="24"/>
          <w:szCs w:val="24"/>
        </w:rPr>
      </w:pPr>
    </w:p>
    <w:p w14:paraId="6FF589CB" w14:textId="77777777" w:rsidR="00D00862" w:rsidRDefault="00D00862">
      <w:pPr>
        <w:ind w:right="-787"/>
        <w:rPr>
          <w:rFonts w:ascii="Palatino Linotype" w:eastAsia="Palatino Linotype" w:hAnsi="Palatino Linotype" w:cs="Palatino Linotype"/>
          <w:sz w:val="24"/>
          <w:szCs w:val="24"/>
        </w:rPr>
      </w:pPr>
    </w:p>
    <w:sectPr w:rsidR="00D00862">
      <w:headerReference w:type="even" r:id="rId15"/>
      <w:headerReference w:type="default" r:id="rId16"/>
      <w:footerReference w:type="default" r:id="rId17"/>
      <w:headerReference w:type="first" r:id="rId18"/>
      <w:footerReference w:type="first" r:id="rId19"/>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DF86A" w14:textId="77777777" w:rsidR="00B8777B" w:rsidRDefault="00B8777B">
      <w:pPr>
        <w:spacing w:after="0" w:line="240" w:lineRule="auto"/>
      </w:pPr>
      <w:r>
        <w:separator/>
      </w:r>
    </w:p>
  </w:endnote>
  <w:endnote w:type="continuationSeparator" w:id="0">
    <w:p w14:paraId="5AAFFE6C" w14:textId="77777777" w:rsidR="00B8777B" w:rsidRDefault="00B8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FAB17" w14:textId="77777777" w:rsidR="00D00862" w:rsidRDefault="00D4679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B4E19">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B4E19">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p>
  <w:p w14:paraId="74F363C6" w14:textId="77777777" w:rsidR="00D00862" w:rsidRDefault="00D00862">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BA8A" w14:textId="77777777" w:rsidR="00D00862" w:rsidRDefault="00D4679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B4E1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B4E19">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p>
  <w:p w14:paraId="367818B3" w14:textId="77777777" w:rsidR="00D00862" w:rsidRDefault="00D00862">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A5314" w14:textId="77777777" w:rsidR="00B8777B" w:rsidRDefault="00B8777B">
      <w:pPr>
        <w:spacing w:after="0" w:line="240" w:lineRule="auto"/>
      </w:pPr>
      <w:r>
        <w:separator/>
      </w:r>
    </w:p>
  </w:footnote>
  <w:footnote w:type="continuationSeparator" w:id="0">
    <w:p w14:paraId="3966B84F" w14:textId="77777777" w:rsidR="00B8777B" w:rsidRDefault="00B87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673A1" w14:textId="77777777" w:rsidR="00D00862" w:rsidRDefault="00B8777B">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w14:anchorId="16F9F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E45DB" w14:textId="77777777" w:rsidR="00D00862" w:rsidRDefault="00D00862">
    <w:pPr>
      <w:widowControl w:val="0"/>
      <w:pBdr>
        <w:top w:val="nil"/>
        <w:left w:val="nil"/>
        <w:bottom w:val="nil"/>
        <w:right w:val="nil"/>
        <w:between w:val="nil"/>
      </w:pBdr>
      <w:spacing w:after="0" w:line="276" w:lineRule="auto"/>
      <w:rPr>
        <w:color w:val="000000"/>
        <w:sz w:val="24"/>
        <w:szCs w:val="24"/>
      </w:rPr>
    </w:pPr>
  </w:p>
  <w:tbl>
    <w:tblPr>
      <w:tblStyle w:val="a0"/>
      <w:tblW w:w="7410" w:type="dxa"/>
      <w:tblInd w:w="2694" w:type="dxa"/>
      <w:tblLayout w:type="fixed"/>
      <w:tblLook w:val="0400" w:firstRow="0" w:lastRow="0" w:firstColumn="0" w:lastColumn="0" w:noHBand="0" w:noVBand="1"/>
    </w:tblPr>
    <w:tblGrid>
      <w:gridCol w:w="2970"/>
      <w:gridCol w:w="4440"/>
    </w:tblGrid>
    <w:tr w:rsidR="00D00862" w14:paraId="30F44BC8" w14:textId="77777777">
      <w:trPr>
        <w:trHeight w:val="227"/>
      </w:trPr>
      <w:tc>
        <w:tcPr>
          <w:tcW w:w="2970" w:type="dxa"/>
          <w:vAlign w:val="center"/>
        </w:tcPr>
        <w:p w14:paraId="7D3A8A7E" w14:textId="77777777" w:rsidR="00D00862" w:rsidRDefault="00D4679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40" w:type="dxa"/>
          <w:vAlign w:val="center"/>
        </w:tcPr>
        <w:p w14:paraId="49DFFCDB" w14:textId="77777777" w:rsidR="00D00862" w:rsidRDefault="00D46797">
          <w:pPr>
            <w:pBdr>
              <w:top w:val="nil"/>
              <w:left w:val="nil"/>
              <w:bottom w:val="nil"/>
              <w:right w:val="nil"/>
              <w:between w:val="nil"/>
            </w:pBdr>
            <w:tabs>
              <w:tab w:val="center" w:pos="4419"/>
              <w:tab w:val="right" w:pos="8838"/>
            </w:tabs>
            <w:spacing w:after="0" w:line="240" w:lineRule="auto"/>
            <w:ind w:right="-861"/>
            <w:rPr>
              <w:rFonts w:ascii="Palatino Linotype" w:eastAsia="Palatino Linotype" w:hAnsi="Palatino Linotype" w:cs="Palatino Linotype"/>
              <w:color w:val="000000"/>
            </w:rPr>
          </w:pPr>
          <w:r>
            <w:rPr>
              <w:rFonts w:ascii="Palatino Linotype" w:eastAsia="Palatino Linotype" w:hAnsi="Palatino Linotype" w:cs="Palatino Linotype"/>
              <w:color w:val="000000"/>
            </w:rPr>
            <w:t> 03493/INFOEM/IP/RR/2024</w:t>
          </w:r>
        </w:p>
      </w:tc>
    </w:tr>
    <w:tr w:rsidR="00D00862" w14:paraId="086137C0" w14:textId="77777777">
      <w:trPr>
        <w:trHeight w:val="242"/>
      </w:trPr>
      <w:tc>
        <w:tcPr>
          <w:tcW w:w="2970" w:type="dxa"/>
          <w:vAlign w:val="center"/>
        </w:tcPr>
        <w:p w14:paraId="270BF28D" w14:textId="77777777" w:rsidR="00D00862" w:rsidRDefault="00D4679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40" w:type="dxa"/>
          <w:vAlign w:val="center"/>
        </w:tcPr>
        <w:p w14:paraId="1064DC39" w14:textId="77777777" w:rsidR="00D00862" w:rsidRDefault="00D46797">
          <w:pPr>
            <w:pBdr>
              <w:top w:val="nil"/>
              <w:left w:val="nil"/>
              <w:bottom w:val="nil"/>
              <w:right w:val="nil"/>
              <w:between w:val="nil"/>
            </w:pBdr>
            <w:tabs>
              <w:tab w:val="center" w:pos="4419"/>
              <w:tab w:val="right" w:pos="8838"/>
            </w:tabs>
            <w:spacing w:after="0" w:line="240" w:lineRule="auto"/>
            <w:ind w:right="-861"/>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Cuautitlán Izcalli</w:t>
          </w:r>
        </w:p>
      </w:tc>
    </w:tr>
    <w:tr w:rsidR="00D00862" w14:paraId="36B97B38" w14:textId="77777777">
      <w:trPr>
        <w:trHeight w:val="342"/>
      </w:trPr>
      <w:tc>
        <w:tcPr>
          <w:tcW w:w="2970" w:type="dxa"/>
          <w:vAlign w:val="center"/>
        </w:tcPr>
        <w:p w14:paraId="14A46757" w14:textId="77777777" w:rsidR="00D00862" w:rsidRDefault="00D4679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40" w:type="dxa"/>
          <w:vAlign w:val="center"/>
        </w:tcPr>
        <w:p w14:paraId="021D3CFE" w14:textId="77777777" w:rsidR="00D00862" w:rsidRDefault="00D46797">
          <w:pPr>
            <w:pBdr>
              <w:top w:val="nil"/>
              <w:left w:val="nil"/>
              <w:bottom w:val="nil"/>
              <w:right w:val="nil"/>
              <w:between w:val="nil"/>
            </w:pBdr>
            <w:tabs>
              <w:tab w:val="center" w:pos="4419"/>
              <w:tab w:val="right" w:pos="8838"/>
            </w:tabs>
            <w:spacing w:after="0" w:line="240" w:lineRule="auto"/>
            <w:ind w:right="-861"/>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04B8EDDD" w14:textId="77777777" w:rsidR="00D00862" w:rsidRDefault="00B8777B">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w14:anchorId="0DC6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AAE08" w14:textId="77777777" w:rsidR="00D00862" w:rsidRDefault="00D00862">
    <w:pPr>
      <w:widowControl w:val="0"/>
      <w:pBdr>
        <w:top w:val="nil"/>
        <w:left w:val="nil"/>
        <w:bottom w:val="nil"/>
        <w:right w:val="nil"/>
        <w:between w:val="nil"/>
      </w:pBdr>
      <w:spacing w:after="0" w:line="276" w:lineRule="auto"/>
      <w:rPr>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D00862" w14:paraId="772B5AC1" w14:textId="77777777">
      <w:trPr>
        <w:trHeight w:val="227"/>
      </w:trPr>
      <w:tc>
        <w:tcPr>
          <w:tcW w:w="2977" w:type="dxa"/>
          <w:vAlign w:val="center"/>
        </w:tcPr>
        <w:p w14:paraId="36633F60" w14:textId="77777777" w:rsidR="00D00862" w:rsidRDefault="00D4679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4" w:type="dxa"/>
          <w:vAlign w:val="center"/>
        </w:tcPr>
        <w:p w14:paraId="188310E2" w14:textId="77777777" w:rsidR="00D00862" w:rsidRDefault="00D46797">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03493/INFOEM/IP/RR/2024</w:t>
          </w:r>
        </w:p>
      </w:tc>
    </w:tr>
    <w:tr w:rsidR="00D00862" w14:paraId="3F2020E9" w14:textId="77777777">
      <w:trPr>
        <w:trHeight w:val="242"/>
      </w:trPr>
      <w:tc>
        <w:tcPr>
          <w:tcW w:w="2977" w:type="dxa"/>
          <w:vAlign w:val="center"/>
        </w:tcPr>
        <w:p w14:paraId="5545A835" w14:textId="77777777" w:rsidR="00D00862" w:rsidRDefault="00D4679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4" w:type="dxa"/>
        </w:tcPr>
        <w:p w14:paraId="6C52CA19" w14:textId="77777777" w:rsidR="00D00862" w:rsidRDefault="00D00862">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color w:val="000000"/>
            </w:rPr>
          </w:pPr>
        </w:p>
      </w:tc>
    </w:tr>
    <w:tr w:rsidR="00D00862" w14:paraId="53092CCB" w14:textId="77777777">
      <w:trPr>
        <w:trHeight w:val="342"/>
      </w:trPr>
      <w:tc>
        <w:tcPr>
          <w:tcW w:w="2977" w:type="dxa"/>
          <w:vAlign w:val="center"/>
        </w:tcPr>
        <w:p w14:paraId="4E9B5FFD" w14:textId="77777777" w:rsidR="00D00862" w:rsidRDefault="00D4679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4" w:type="dxa"/>
          <w:vAlign w:val="center"/>
        </w:tcPr>
        <w:p w14:paraId="39BE427B" w14:textId="77777777" w:rsidR="00D00862" w:rsidRDefault="00D46797">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Cuautitlán Izcalli</w:t>
          </w:r>
        </w:p>
      </w:tc>
    </w:tr>
    <w:tr w:rsidR="00D00862" w14:paraId="11535D6B" w14:textId="77777777">
      <w:trPr>
        <w:trHeight w:val="342"/>
      </w:trPr>
      <w:tc>
        <w:tcPr>
          <w:tcW w:w="2977" w:type="dxa"/>
          <w:vAlign w:val="center"/>
        </w:tcPr>
        <w:p w14:paraId="220845DC" w14:textId="77777777" w:rsidR="00D00862" w:rsidRDefault="00D4679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4" w:type="dxa"/>
          <w:vAlign w:val="center"/>
        </w:tcPr>
        <w:p w14:paraId="326CC1CB" w14:textId="77777777" w:rsidR="00D00862" w:rsidRDefault="00D46797">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46338F16" w14:textId="77777777" w:rsidR="00D00862" w:rsidRDefault="00B8777B">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w14:anchorId="0F126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6368D"/>
    <w:multiLevelType w:val="multilevel"/>
    <w:tmpl w:val="1F54321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nsid w:val="2C434923"/>
    <w:multiLevelType w:val="multilevel"/>
    <w:tmpl w:val="0BAE76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4B33D4E"/>
    <w:multiLevelType w:val="multilevel"/>
    <w:tmpl w:val="3E9A1C5C"/>
    <w:lvl w:ilvl="0">
      <w:start w:val="1"/>
      <w:numFmt w:val="decimal"/>
      <w:lvlText w:val="%1."/>
      <w:lvlJc w:val="left"/>
      <w:pPr>
        <w:ind w:left="0" w:firstLine="0"/>
      </w:pPr>
      <w:rPr>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6980710"/>
    <w:multiLevelType w:val="multilevel"/>
    <w:tmpl w:val="594AB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F81426E"/>
    <w:multiLevelType w:val="multilevel"/>
    <w:tmpl w:val="5F640DD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175AD1"/>
    <w:multiLevelType w:val="multilevel"/>
    <w:tmpl w:val="B6682AA2"/>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6">
    <w:nsid w:val="5E897431"/>
    <w:multiLevelType w:val="multilevel"/>
    <w:tmpl w:val="7D0A4CEC"/>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77D91329"/>
    <w:multiLevelType w:val="multilevel"/>
    <w:tmpl w:val="5EDA32CC"/>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62"/>
    <w:rsid w:val="001E332A"/>
    <w:rsid w:val="001E4062"/>
    <w:rsid w:val="00315248"/>
    <w:rsid w:val="00853555"/>
    <w:rsid w:val="00893FE4"/>
    <w:rsid w:val="00B8777B"/>
    <w:rsid w:val="00CB4E19"/>
    <w:rsid w:val="00D00862"/>
    <w:rsid w:val="00D0425B"/>
    <w:rsid w:val="00D46797"/>
    <w:rsid w:val="00D47AB4"/>
    <w:rsid w:val="00F06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43AA24"/>
  <w15:docId w15:val="{582D042B-FBFD-4C16-8C7F-B792AA77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419"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unhideWhenUsed/>
    <w:qFormat/>
    <w:rsid w:val="00853D0D"/>
    <w:pPr>
      <w:numPr>
        <w:numId w:val="8"/>
      </w:numPr>
      <w:spacing w:after="0" w:line="240" w:lineRule="auto"/>
      <w:contextualSpacing/>
    </w:pPr>
    <w:rPr>
      <w:rFonts w:ascii="Times New Roman" w:eastAsia="Times New Roman" w:hAnsi="Times New Roman" w:cs="Times New Roman"/>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06198.page"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10284.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110284.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110284.page"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nAuUnaSnqui66Iu0mLEgLc3g==">CgMxLjAyCGguZ2pkZ3hzMgloLjMwajB6bGwyCWguMWZvYjl0ZTIJaC4zem55c2g3MgloLjJldDkycDAyCGgudHlqY3d0MgloLjNkeTZ2a20yCWguMXQzaDVzZjIIaC5namRneHMyCWguMzBqMHpsbDIJaC4xZm9iOXRlMg5oLnd0b2thbWo2MjhocTIOaC5tcms0OTN3M2cwdmwyDmgubHFmYXF4eDhhZ3c3MgloLjJldDkycDA4AHIhMWNTTUlkX2JpUnpyRlhZTDBRS0NXVlhha2VtWEl2Nk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6945</Words>
  <Characters>38199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8</cp:revision>
  <cp:lastPrinted>2025-03-13T16:47:00Z</cp:lastPrinted>
  <dcterms:created xsi:type="dcterms:W3CDTF">2025-03-10T23:07:00Z</dcterms:created>
  <dcterms:modified xsi:type="dcterms:W3CDTF">2025-03-13T16:47:00Z</dcterms:modified>
</cp:coreProperties>
</file>