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FFB46" w14:textId="77777777" w:rsidR="002F6E12" w:rsidRPr="00296F84" w:rsidRDefault="002F6E12" w:rsidP="008158F7">
      <w:pPr>
        <w:spacing w:line="360" w:lineRule="auto"/>
        <w:ind w:right="-28"/>
        <w:contextualSpacing/>
        <w:jc w:val="both"/>
        <w:rPr>
          <w:rFonts w:ascii="Palatino Linotype" w:hAnsi="Palatino Linotype" w:cs="Tahoma"/>
          <w:bCs/>
          <w:color w:val="FF0000"/>
          <w:sz w:val="22"/>
          <w:szCs w:val="22"/>
        </w:rPr>
      </w:pPr>
    </w:p>
    <w:sdt>
      <w:sdtPr>
        <w:rPr>
          <w:rFonts w:ascii="Times New Roman" w:eastAsia="Times New Roman" w:hAnsi="Times New Roman" w:cs="Times New Roman"/>
          <w:b w:val="0"/>
          <w:bCs w:val="0"/>
          <w:color w:val="auto"/>
          <w:sz w:val="20"/>
          <w:szCs w:val="20"/>
          <w:lang w:val="es-ES" w:eastAsia="es-ES"/>
        </w:rPr>
        <w:id w:val="-1893807885"/>
        <w:docPartObj>
          <w:docPartGallery w:val="Table of Contents"/>
          <w:docPartUnique/>
        </w:docPartObj>
      </w:sdtPr>
      <w:sdtEndPr>
        <w:rPr>
          <w:noProof/>
          <w:lang w:val="es-MX"/>
        </w:rPr>
      </w:sdtEndPr>
      <w:sdtContent>
        <w:p w14:paraId="09178167" w14:textId="0B09C64A" w:rsidR="002F6E12" w:rsidRPr="000B498B" w:rsidRDefault="002F6E12" w:rsidP="008158F7">
          <w:pPr>
            <w:pStyle w:val="TtulodeTDC"/>
            <w:spacing w:before="0" w:line="360" w:lineRule="auto"/>
            <w:contextualSpacing/>
            <w:jc w:val="center"/>
            <w:rPr>
              <w:rFonts w:ascii="Palatino Linotype" w:hAnsi="Palatino Linotype"/>
              <w:b w:val="0"/>
              <w:bCs w:val="0"/>
              <w:color w:val="auto"/>
              <w:sz w:val="22"/>
              <w:szCs w:val="22"/>
            </w:rPr>
          </w:pPr>
          <w:r w:rsidRPr="000B498B">
            <w:rPr>
              <w:rFonts w:ascii="Palatino Linotype" w:hAnsi="Palatino Linotype"/>
              <w:b w:val="0"/>
              <w:bCs w:val="0"/>
              <w:color w:val="auto"/>
              <w:sz w:val="22"/>
              <w:szCs w:val="22"/>
              <w:lang w:val="es-ES"/>
            </w:rPr>
            <w:t xml:space="preserve">RESOLUCIÓN DEL RECURSO DE REVISIÓN </w:t>
          </w:r>
          <w:r w:rsidRPr="000B498B">
            <w:rPr>
              <w:rFonts w:ascii="Palatino Linotype" w:hAnsi="Palatino Linotype"/>
              <w:b w:val="0"/>
              <w:bCs w:val="0"/>
              <w:color w:val="auto"/>
              <w:sz w:val="22"/>
              <w:szCs w:val="22"/>
            </w:rPr>
            <w:t>0</w:t>
          </w:r>
          <w:r w:rsidR="00296F84" w:rsidRPr="000B498B">
            <w:rPr>
              <w:rFonts w:ascii="Palatino Linotype" w:hAnsi="Palatino Linotype"/>
              <w:b w:val="0"/>
              <w:bCs w:val="0"/>
              <w:color w:val="auto"/>
              <w:sz w:val="22"/>
              <w:szCs w:val="22"/>
            </w:rPr>
            <w:t>1736</w:t>
          </w:r>
          <w:r w:rsidRPr="000B498B">
            <w:rPr>
              <w:rFonts w:ascii="Palatino Linotype" w:hAnsi="Palatino Linotype"/>
              <w:b w:val="0"/>
              <w:bCs w:val="0"/>
              <w:color w:val="auto"/>
              <w:sz w:val="22"/>
              <w:szCs w:val="22"/>
            </w:rPr>
            <w:t>/INFOEM/IP/RR/2025 Y ACUMULADOS</w:t>
          </w:r>
        </w:p>
        <w:p w14:paraId="2E17C73E" w14:textId="77777777" w:rsidR="0034341D" w:rsidRPr="000B498B" w:rsidRDefault="002F6E12">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r w:rsidRPr="000B498B">
            <w:rPr>
              <w:rFonts w:ascii="Palatino Linotype" w:hAnsi="Palatino Linotype"/>
              <w:b w:val="0"/>
              <w:bCs w:val="0"/>
              <w:i w:val="0"/>
              <w:iCs w:val="0"/>
              <w:sz w:val="22"/>
              <w:szCs w:val="22"/>
            </w:rPr>
            <w:fldChar w:fldCharType="begin"/>
          </w:r>
          <w:r w:rsidRPr="000B498B">
            <w:rPr>
              <w:rFonts w:ascii="Palatino Linotype" w:hAnsi="Palatino Linotype"/>
              <w:b w:val="0"/>
              <w:bCs w:val="0"/>
              <w:i w:val="0"/>
              <w:iCs w:val="0"/>
              <w:sz w:val="22"/>
              <w:szCs w:val="22"/>
            </w:rPr>
            <w:instrText>TOC \o "1-3" \h \z \u</w:instrText>
          </w:r>
          <w:r w:rsidRPr="000B498B">
            <w:rPr>
              <w:rFonts w:ascii="Palatino Linotype" w:hAnsi="Palatino Linotype"/>
              <w:b w:val="0"/>
              <w:bCs w:val="0"/>
              <w:i w:val="0"/>
              <w:iCs w:val="0"/>
              <w:sz w:val="22"/>
              <w:szCs w:val="22"/>
            </w:rPr>
            <w:fldChar w:fldCharType="separate"/>
          </w:r>
          <w:hyperlink w:anchor="_Toc193969606" w:history="1">
            <w:r w:rsidR="0034341D" w:rsidRPr="000B498B">
              <w:rPr>
                <w:rStyle w:val="Hipervnculo"/>
                <w:rFonts w:ascii="Palatino Linotype" w:hAnsi="Palatino Linotype"/>
                <w:b w:val="0"/>
                <w:i w:val="0"/>
                <w:noProof/>
                <w:sz w:val="22"/>
                <w:szCs w:val="22"/>
              </w:rPr>
              <w:t>A N T E C E D E N T E S</w:t>
            </w:r>
            <w:r w:rsidR="0034341D" w:rsidRPr="000B498B">
              <w:rPr>
                <w:rFonts w:ascii="Palatino Linotype" w:hAnsi="Palatino Linotype"/>
                <w:b w:val="0"/>
                <w:i w:val="0"/>
                <w:noProof/>
                <w:webHidden/>
                <w:sz w:val="22"/>
                <w:szCs w:val="22"/>
              </w:rPr>
              <w:tab/>
            </w:r>
            <w:r w:rsidR="0034341D" w:rsidRPr="000B498B">
              <w:rPr>
                <w:rFonts w:ascii="Palatino Linotype" w:hAnsi="Palatino Linotype"/>
                <w:b w:val="0"/>
                <w:i w:val="0"/>
                <w:noProof/>
                <w:webHidden/>
                <w:sz w:val="22"/>
                <w:szCs w:val="22"/>
              </w:rPr>
              <w:fldChar w:fldCharType="begin"/>
            </w:r>
            <w:r w:rsidR="0034341D" w:rsidRPr="000B498B">
              <w:rPr>
                <w:rFonts w:ascii="Palatino Linotype" w:hAnsi="Palatino Linotype"/>
                <w:b w:val="0"/>
                <w:i w:val="0"/>
                <w:noProof/>
                <w:webHidden/>
                <w:sz w:val="22"/>
                <w:szCs w:val="22"/>
              </w:rPr>
              <w:instrText xml:space="preserve"> PAGEREF _Toc193969606 \h </w:instrText>
            </w:r>
            <w:r w:rsidR="0034341D" w:rsidRPr="000B498B">
              <w:rPr>
                <w:rFonts w:ascii="Palatino Linotype" w:hAnsi="Palatino Linotype"/>
                <w:b w:val="0"/>
                <w:i w:val="0"/>
                <w:noProof/>
                <w:webHidden/>
                <w:sz w:val="22"/>
                <w:szCs w:val="22"/>
              </w:rPr>
            </w:r>
            <w:r w:rsidR="0034341D" w:rsidRPr="000B498B">
              <w:rPr>
                <w:rFonts w:ascii="Palatino Linotype" w:hAnsi="Palatino Linotype"/>
                <w:b w:val="0"/>
                <w:i w:val="0"/>
                <w:noProof/>
                <w:webHidden/>
                <w:sz w:val="22"/>
                <w:szCs w:val="22"/>
              </w:rPr>
              <w:fldChar w:fldCharType="separate"/>
            </w:r>
            <w:r w:rsidR="00B56916">
              <w:rPr>
                <w:rFonts w:ascii="Palatino Linotype" w:hAnsi="Palatino Linotype"/>
                <w:b w:val="0"/>
                <w:i w:val="0"/>
                <w:noProof/>
                <w:webHidden/>
                <w:sz w:val="22"/>
                <w:szCs w:val="22"/>
              </w:rPr>
              <w:t>2</w:t>
            </w:r>
            <w:r w:rsidR="0034341D" w:rsidRPr="000B498B">
              <w:rPr>
                <w:rFonts w:ascii="Palatino Linotype" w:hAnsi="Palatino Linotype"/>
                <w:b w:val="0"/>
                <w:i w:val="0"/>
                <w:noProof/>
                <w:webHidden/>
                <w:sz w:val="22"/>
                <w:szCs w:val="22"/>
              </w:rPr>
              <w:fldChar w:fldCharType="end"/>
            </w:r>
          </w:hyperlink>
        </w:p>
        <w:p w14:paraId="6143731B"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07" w:history="1">
            <w:r w:rsidR="0034341D" w:rsidRPr="000B498B">
              <w:rPr>
                <w:rStyle w:val="Hipervnculo"/>
                <w:rFonts w:ascii="Palatino Linotype" w:hAnsi="Palatino Linotype"/>
                <w:b w:val="0"/>
                <w:noProof/>
              </w:rPr>
              <w:t>I. Presentación de la solicitud de información</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_Toc193969607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2</w:t>
            </w:r>
            <w:r w:rsidR="0034341D" w:rsidRPr="000B498B">
              <w:rPr>
                <w:rFonts w:ascii="Palatino Linotype" w:hAnsi="Palatino Linotype"/>
                <w:b w:val="0"/>
                <w:noProof/>
                <w:webHidden/>
              </w:rPr>
              <w:fldChar w:fldCharType="end"/>
            </w:r>
          </w:hyperlink>
        </w:p>
        <w:p w14:paraId="73A3CDFD"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08" w:history="1">
            <w:r w:rsidR="0034341D" w:rsidRPr="000B498B">
              <w:rPr>
                <w:rStyle w:val="Hipervnculo"/>
                <w:rFonts w:ascii="Palatino Linotype" w:hAnsi="Palatino Linotype"/>
                <w:b w:val="0"/>
                <w:noProof/>
              </w:rPr>
              <w:t>II. Respuestas del Sujeto Obligado</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_Toc193969608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4</w:t>
            </w:r>
            <w:r w:rsidR="0034341D" w:rsidRPr="000B498B">
              <w:rPr>
                <w:rFonts w:ascii="Palatino Linotype" w:hAnsi="Palatino Linotype"/>
                <w:b w:val="0"/>
                <w:noProof/>
                <w:webHidden/>
              </w:rPr>
              <w:fldChar w:fldCharType="end"/>
            </w:r>
          </w:hyperlink>
        </w:p>
        <w:p w14:paraId="6E22546D"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09" w:history="1">
            <w:r w:rsidR="0034341D" w:rsidRPr="000B498B">
              <w:rPr>
                <w:rStyle w:val="Hipervnculo"/>
                <w:rFonts w:ascii="Palatino Linotype" w:hAnsi="Palatino Linotype"/>
                <w:b w:val="0"/>
                <w:noProof/>
              </w:rPr>
              <w:t>III. Interposición de los Recursos de Revisión</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_Toc193969609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6</w:t>
            </w:r>
            <w:r w:rsidR="0034341D" w:rsidRPr="000B498B">
              <w:rPr>
                <w:rFonts w:ascii="Palatino Linotype" w:hAnsi="Palatino Linotype"/>
                <w:b w:val="0"/>
                <w:noProof/>
                <w:webHidden/>
              </w:rPr>
              <w:fldChar w:fldCharType="end"/>
            </w:r>
          </w:hyperlink>
        </w:p>
        <w:p w14:paraId="360DBAA1"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10" w:history="1">
            <w:r w:rsidR="0034341D" w:rsidRPr="000B498B">
              <w:rPr>
                <w:rStyle w:val="Hipervnculo"/>
                <w:rFonts w:ascii="Palatino Linotype" w:hAnsi="Palatino Linotype"/>
                <w:b w:val="0"/>
                <w:noProof/>
              </w:rPr>
              <w:t xml:space="preserve">VI. </w:t>
            </w:r>
            <w:r w:rsidR="0034341D" w:rsidRPr="000B498B">
              <w:rPr>
                <w:rStyle w:val="Hipervnculo"/>
                <w:rFonts w:ascii="Palatino Linotype" w:eastAsia="Batang" w:hAnsi="Palatino Linotype"/>
                <w:b w:val="0"/>
                <w:noProof/>
              </w:rPr>
              <w:t xml:space="preserve">Trámite del </w:t>
            </w:r>
            <w:r w:rsidR="0034341D" w:rsidRPr="000B498B">
              <w:rPr>
                <w:rStyle w:val="Hipervnculo"/>
                <w:rFonts w:ascii="Palatino Linotype" w:hAnsi="Palatino Linotype"/>
                <w:b w:val="0"/>
                <w:noProof/>
              </w:rPr>
              <w:t xml:space="preserve">Recurso de Revisión </w:t>
            </w:r>
            <w:r w:rsidR="0034341D" w:rsidRPr="000B498B">
              <w:rPr>
                <w:rStyle w:val="Hipervnculo"/>
                <w:rFonts w:ascii="Palatino Linotype" w:eastAsia="Batang" w:hAnsi="Palatino Linotype"/>
                <w:b w:val="0"/>
                <w:noProof/>
              </w:rPr>
              <w:t>ante el Instituto</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_Toc193969610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7</w:t>
            </w:r>
            <w:r w:rsidR="0034341D" w:rsidRPr="000B498B">
              <w:rPr>
                <w:rFonts w:ascii="Palatino Linotype" w:hAnsi="Palatino Linotype"/>
                <w:b w:val="0"/>
                <w:noProof/>
                <w:webHidden/>
              </w:rPr>
              <w:fldChar w:fldCharType="end"/>
            </w:r>
          </w:hyperlink>
        </w:p>
        <w:p w14:paraId="47BD9505" w14:textId="77777777" w:rsidR="0034341D" w:rsidRPr="000B498B" w:rsidRDefault="009455EA">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hyperlink w:anchor="_Toc193969611" w:history="1">
            <w:r w:rsidR="0034341D" w:rsidRPr="000B498B">
              <w:rPr>
                <w:rStyle w:val="Hipervnculo"/>
                <w:rFonts w:ascii="Palatino Linotype" w:hAnsi="Palatino Linotype"/>
                <w:b w:val="0"/>
                <w:i w:val="0"/>
                <w:noProof/>
                <w:sz w:val="22"/>
                <w:szCs w:val="22"/>
                <w:lang w:val="es-ES"/>
              </w:rPr>
              <w:t>C O N S I D E R A N D O S</w:t>
            </w:r>
            <w:r w:rsidR="0034341D" w:rsidRPr="000B498B">
              <w:rPr>
                <w:rFonts w:ascii="Palatino Linotype" w:hAnsi="Palatino Linotype"/>
                <w:b w:val="0"/>
                <w:i w:val="0"/>
                <w:noProof/>
                <w:webHidden/>
                <w:sz w:val="22"/>
                <w:szCs w:val="22"/>
              </w:rPr>
              <w:tab/>
            </w:r>
            <w:r w:rsidR="0034341D" w:rsidRPr="000B498B">
              <w:rPr>
                <w:rFonts w:ascii="Palatino Linotype" w:hAnsi="Palatino Linotype"/>
                <w:b w:val="0"/>
                <w:i w:val="0"/>
                <w:noProof/>
                <w:webHidden/>
                <w:sz w:val="22"/>
                <w:szCs w:val="22"/>
              </w:rPr>
              <w:fldChar w:fldCharType="begin"/>
            </w:r>
            <w:r w:rsidR="0034341D" w:rsidRPr="000B498B">
              <w:rPr>
                <w:rFonts w:ascii="Palatino Linotype" w:hAnsi="Palatino Linotype"/>
                <w:b w:val="0"/>
                <w:i w:val="0"/>
                <w:noProof/>
                <w:webHidden/>
                <w:sz w:val="22"/>
                <w:szCs w:val="22"/>
              </w:rPr>
              <w:instrText xml:space="preserve"> PAGEREF _Toc193969611 \h </w:instrText>
            </w:r>
            <w:r w:rsidR="0034341D" w:rsidRPr="000B498B">
              <w:rPr>
                <w:rFonts w:ascii="Palatino Linotype" w:hAnsi="Palatino Linotype"/>
                <w:b w:val="0"/>
                <w:i w:val="0"/>
                <w:noProof/>
                <w:webHidden/>
                <w:sz w:val="22"/>
                <w:szCs w:val="22"/>
              </w:rPr>
            </w:r>
            <w:r w:rsidR="0034341D" w:rsidRPr="000B498B">
              <w:rPr>
                <w:rFonts w:ascii="Palatino Linotype" w:hAnsi="Palatino Linotype"/>
                <w:b w:val="0"/>
                <w:i w:val="0"/>
                <w:noProof/>
                <w:webHidden/>
                <w:sz w:val="22"/>
                <w:szCs w:val="22"/>
              </w:rPr>
              <w:fldChar w:fldCharType="separate"/>
            </w:r>
            <w:r w:rsidR="00B56916">
              <w:rPr>
                <w:rFonts w:ascii="Palatino Linotype" w:hAnsi="Palatino Linotype"/>
                <w:b w:val="0"/>
                <w:i w:val="0"/>
                <w:noProof/>
                <w:webHidden/>
                <w:sz w:val="22"/>
                <w:szCs w:val="22"/>
              </w:rPr>
              <w:t>8</w:t>
            </w:r>
            <w:r w:rsidR="0034341D" w:rsidRPr="000B498B">
              <w:rPr>
                <w:rFonts w:ascii="Palatino Linotype" w:hAnsi="Palatino Linotype"/>
                <w:b w:val="0"/>
                <w:i w:val="0"/>
                <w:noProof/>
                <w:webHidden/>
                <w:sz w:val="22"/>
                <w:szCs w:val="22"/>
              </w:rPr>
              <w:fldChar w:fldCharType="end"/>
            </w:r>
          </w:hyperlink>
        </w:p>
        <w:p w14:paraId="4F0AB52F"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12" w:history="1">
            <w:r w:rsidR="0034341D" w:rsidRPr="000B498B">
              <w:rPr>
                <w:rStyle w:val="Hipervnculo"/>
                <w:rFonts w:ascii="Palatino Linotype" w:eastAsia="Calibri" w:hAnsi="Palatino Linotype"/>
                <w:b w:val="0"/>
                <w:noProof/>
                <w:lang w:val="es-ES" w:eastAsia="es-MX"/>
              </w:rPr>
              <w:t xml:space="preserve">PRIMERO. </w:t>
            </w:r>
            <w:r w:rsidR="0034341D" w:rsidRPr="000B498B">
              <w:rPr>
                <w:rStyle w:val="Hipervnculo"/>
                <w:rFonts w:ascii="Palatino Linotype" w:hAnsi="Palatino Linotype"/>
                <w:b w:val="0"/>
                <w:noProof/>
                <w:lang w:val="es-ES"/>
              </w:rPr>
              <w:t>Competencia</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_Toc193969612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8</w:t>
            </w:r>
            <w:r w:rsidR="0034341D" w:rsidRPr="000B498B">
              <w:rPr>
                <w:rFonts w:ascii="Palatino Linotype" w:hAnsi="Palatino Linotype"/>
                <w:b w:val="0"/>
                <w:noProof/>
                <w:webHidden/>
              </w:rPr>
              <w:fldChar w:fldCharType="end"/>
            </w:r>
          </w:hyperlink>
        </w:p>
        <w:p w14:paraId="68D5BA24"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13" w:history="1">
            <w:r w:rsidR="0034341D" w:rsidRPr="000B498B">
              <w:rPr>
                <w:rStyle w:val="Hipervnculo"/>
                <w:rFonts w:ascii="Palatino Linotype" w:eastAsia="Calibri" w:hAnsi="Palatino Linotype"/>
                <w:b w:val="0"/>
                <w:noProof/>
                <w:lang w:val="es-ES" w:eastAsia="es-MX"/>
              </w:rPr>
              <w:t>SEGUNDO. Causales de improcedencia y sobreseimiento</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_Toc193969613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9</w:t>
            </w:r>
            <w:r w:rsidR="0034341D" w:rsidRPr="000B498B">
              <w:rPr>
                <w:rFonts w:ascii="Palatino Linotype" w:hAnsi="Palatino Linotype"/>
                <w:b w:val="0"/>
                <w:noProof/>
                <w:webHidden/>
              </w:rPr>
              <w:fldChar w:fldCharType="end"/>
            </w:r>
          </w:hyperlink>
        </w:p>
        <w:p w14:paraId="6A52F0C2"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14" w:history="1">
            <w:r w:rsidR="0034341D" w:rsidRPr="000B498B">
              <w:rPr>
                <w:rStyle w:val="Hipervnculo"/>
                <w:rFonts w:ascii="Palatino Linotype" w:eastAsia="Calibri" w:hAnsi="Palatino Linotype"/>
                <w:b w:val="0"/>
                <w:noProof/>
                <w:lang w:val="es-ES" w:eastAsia="es-ES_tradnl"/>
              </w:rPr>
              <w:t>TERCERO. Determinación de la Controversia</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_Toc193969614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13</w:t>
            </w:r>
            <w:r w:rsidR="0034341D" w:rsidRPr="000B498B">
              <w:rPr>
                <w:rFonts w:ascii="Palatino Linotype" w:hAnsi="Palatino Linotype"/>
                <w:b w:val="0"/>
                <w:noProof/>
                <w:webHidden/>
              </w:rPr>
              <w:fldChar w:fldCharType="end"/>
            </w:r>
          </w:hyperlink>
        </w:p>
        <w:p w14:paraId="0AEB4215"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15" w:history="1">
            <w:r w:rsidR="0034341D" w:rsidRPr="000B498B">
              <w:rPr>
                <w:rStyle w:val="Hipervnculo"/>
                <w:rFonts w:ascii="Palatino Linotype" w:hAnsi="Palatino Linotype"/>
                <w:b w:val="0"/>
                <w:noProof/>
                <w:lang w:val="es-ES"/>
              </w:rPr>
              <w:t xml:space="preserve">CUARTO. </w:t>
            </w:r>
            <w:r w:rsidR="0034341D" w:rsidRPr="000B498B">
              <w:rPr>
                <w:rStyle w:val="Hipervnculo"/>
                <w:rFonts w:ascii="Palatino Linotype" w:hAnsi="Palatino Linotype"/>
                <w:b w:val="0"/>
                <w:noProof/>
              </w:rPr>
              <w:t>Marco normativo aplicable en materia de transparencia y acceso a la información pública</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_Toc193969615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16</w:t>
            </w:r>
            <w:r w:rsidR="0034341D" w:rsidRPr="000B498B">
              <w:rPr>
                <w:rFonts w:ascii="Palatino Linotype" w:hAnsi="Palatino Linotype"/>
                <w:b w:val="0"/>
                <w:noProof/>
                <w:webHidden/>
              </w:rPr>
              <w:fldChar w:fldCharType="end"/>
            </w:r>
          </w:hyperlink>
        </w:p>
        <w:p w14:paraId="7E52DFEA"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16" w:history="1">
            <w:r w:rsidR="0034341D" w:rsidRPr="000B498B">
              <w:rPr>
                <w:rStyle w:val="Hipervnculo"/>
                <w:rFonts w:ascii="Palatino Linotype" w:hAnsi="Palatino Linotype"/>
                <w:b w:val="0"/>
                <w:noProof/>
              </w:rPr>
              <w:t>QUINTO. Estudio de Fondo</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_Toc193969616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17</w:t>
            </w:r>
            <w:r w:rsidR="0034341D" w:rsidRPr="000B498B">
              <w:rPr>
                <w:rFonts w:ascii="Palatino Linotype" w:hAnsi="Palatino Linotype"/>
                <w:b w:val="0"/>
                <w:noProof/>
                <w:webHidden/>
              </w:rPr>
              <w:fldChar w:fldCharType="end"/>
            </w:r>
          </w:hyperlink>
        </w:p>
        <w:p w14:paraId="4C650E5E" w14:textId="77777777" w:rsidR="0034341D" w:rsidRPr="000B498B" w:rsidRDefault="009455EA">
          <w:pPr>
            <w:pStyle w:val="TDC2"/>
            <w:tabs>
              <w:tab w:val="right" w:leader="dot" w:pos="9034"/>
            </w:tabs>
            <w:rPr>
              <w:rFonts w:ascii="Palatino Linotype" w:eastAsiaTheme="minorEastAsia" w:hAnsi="Palatino Linotype" w:cstheme="minorBidi"/>
              <w:b w:val="0"/>
              <w:bCs w:val="0"/>
              <w:noProof/>
              <w:lang w:eastAsia="es-MX"/>
            </w:rPr>
          </w:pPr>
          <w:hyperlink w:anchor="_Toc193969617" w:history="1">
            <w:r w:rsidR="0034341D" w:rsidRPr="000B498B">
              <w:rPr>
                <w:rStyle w:val="Hipervnculo"/>
                <w:rFonts w:ascii="Palatino Linotype" w:hAnsi="Palatino Linotype"/>
                <w:b w:val="0"/>
                <w:noProof/>
              </w:rPr>
              <w:t>SEXTO. Decisión</w:t>
            </w:r>
            <w:r w:rsidR="0034341D" w:rsidRPr="000B498B">
              <w:rPr>
                <w:rFonts w:ascii="Palatino Linotype" w:hAnsi="Palatino Linotype"/>
                <w:b w:val="0"/>
                <w:noProof/>
                <w:webHidden/>
              </w:rPr>
              <w:tab/>
            </w:r>
            <w:r w:rsidR="0034341D" w:rsidRPr="000B498B">
              <w:rPr>
                <w:rFonts w:ascii="Palatino Linotype" w:hAnsi="Palatino Linotype"/>
                <w:b w:val="0"/>
                <w:noProof/>
                <w:webHidden/>
              </w:rPr>
              <w:fldChar w:fldCharType="begin"/>
            </w:r>
            <w:r w:rsidR="0034341D" w:rsidRPr="000B498B">
              <w:rPr>
                <w:rFonts w:ascii="Palatino Linotype" w:hAnsi="Palatino Linotype"/>
                <w:b w:val="0"/>
                <w:noProof/>
                <w:webHidden/>
              </w:rPr>
              <w:instrText xml:space="preserve"> PAGEREF _Toc193969617 \h </w:instrText>
            </w:r>
            <w:r w:rsidR="0034341D" w:rsidRPr="000B498B">
              <w:rPr>
                <w:rFonts w:ascii="Palatino Linotype" w:hAnsi="Palatino Linotype"/>
                <w:b w:val="0"/>
                <w:noProof/>
                <w:webHidden/>
              </w:rPr>
            </w:r>
            <w:r w:rsidR="0034341D" w:rsidRPr="000B498B">
              <w:rPr>
                <w:rFonts w:ascii="Palatino Linotype" w:hAnsi="Palatino Linotype"/>
                <w:b w:val="0"/>
                <w:noProof/>
                <w:webHidden/>
              </w:rPr>
              <w:fldChar w:fldCharType="separate"/>
            </w:r>
            <w:r w:rsidR="00B56916">
              <w:rPr>
                <w:rFonts w:ascii="Palatino Linotype" w:hAnsi="Palatino Linotype"/>
                <w:b w:val="0"/>
                <w:noProof/>
                <w:webHidden/>
              </w:rPr>
              <w:t>41</w:t>
            </w:r>
            <w:r w:rsidR="0034341D" w:rsidRPr="000B498B">
              <w:rPr>
                <w:rFonts w:ascii="Palatino Linotype" w:hAnsi="Palatino Linotype"/>
                <w:b w:val="0"/>
                <w:noProof/>
                <w:webHidden/>
              </w:rPr>
              <w:fldChar w:fldCharType="end"/>
            </w:r>
          </w:hyperlink>
        </w:p>
        <w:p w14:paraId="5BE4F773" w14:textId="77777777" w:rsidR="0034341D" w:rsidRPr="000B498B" w:rsidRDefault="009455EA">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hyperlink w:anchor="_Toc193969618" w:history="1">
            <w:r w:rsidR="0034341D" w:rsidRPr="000B498B">
              <w:rPr>
                <w:rStyle w:val="Hipervnculo"/>
                <w:rFonts w:ascii="Palatino Linotype" w:hAnsi="Palatino Linotype"/>
                <w:b w:val="0"/>
                <w:i w:val="0"/>
                <w:noProof/>
                <w:sz w:val="22"/>
                <w:szCs w:val="22"/>
              </w:rPr>
              <w:t>R E S U E L V E</w:t>
            </w:r>
            <w:r w:rsidR="0034341D" w:rsidRPr="000B498B">
              <w:rPr>
                <w:rFonts w:ascii="Palatino Linotype" w:hAnsi="Palatino Linotype"/>
                <w:b w:val="0"/>
                <w:i w:val="0"/>
                <w:noProof/>
                <w:webHidden/>
                <w:sz w:val="22"/>
                <w:szCs w:val="22"/>
              </w:rPr>
              <w:tab/>
            </w:r>
            <w:r w:rsidR="0034341D" w:rsidRPr="000B498B">
              <w:rPr>
                <w:rFonts w:ascii="Palatino Linotype" w:hAnsi="Palatino Linotype"/>
                <w:b w:val="0"/>
                <w:i w:val="0"/>
                <w:noProof/>
                <w:webHidden/>
                <w:sz w:val="22"/>
                <w:szCs w:val="22"/>
              </w:rPr>
              <w:fldChar w:fldCharType="begin"/>
            </w:r>
            <w:r w:rsidR="0034341D" w:rsidRPr="000B498B">
              <w:rPr>
                <w:rFonts w:ascii="Palatino Linotype" w:hAnsi="Palatino Linotype"/>
                <w:b w:val="0"/>
                <w:i w:val="0"/>
                <w:noProof/>
                <w:webHidden/>
                <w:sz w:val="22"/>
                <w:szCs w:val="22"/>
              </w:rPr>
              <w:instrText xml:space="preserve"> PAGEREF _Toc193969618 \h </w:instrText>
            </w:r>
            <w:r w:rsidR="0034341D" w:rsidRPr="000B498B">
              <w:rPr>
                <w:rFonts w:ascii="Palatino Linotype" w:hAnsi="Palatino Linotype"/>
                <w:b w:val="0"/>
                <w:i w:val="0"/>
                <w:noProof/>
                <w:webHidden/>
                <w:sz w:val="22"/>
                <w:szCs w:val="22"/>
              </w:rPr>
            </w:r>
            <w:r w:rsidR="0034341D" w:rsidRPr="000B498B">
              <w:rPr>
                <w:rFonts w:ascii="Palatino Linotype" w:hAnsi="Palatino Linotype"/>
                <w:b w:val="0"/>
                <w:i w:val="0"/>
                <w:noProof/>
                <w:webHidden/>
                <w:sz w:val="22"/>
                <w:szCs w:val="22"/>
              </w:rPr>
              <w:fldChar w:fldCharType="separate"/>
            </w:r>
            <w:r w:rsidR="00B56916">
              <w:rPr>
                <w:rFonts w:ascii="Palatino Linotype" w:hAnsi="Palatino Linotype"/>
                <w:b w:val="0"/>
                <w:i w:val="0"/>
                <w:noProof/>
                <w:webHidden/>
                <w:sz w:val="22"/>
                <w:szCs w:val="22"/>
              </w:rPr>
              <w:t>42</w:t>
            </w:r>
            <w:r w:rsidR="0034341D" w:rsidRPr="000B498B">
              <w:rPr>
                <w:rFonts w:ascii="Palatino Linotype" w:hAnsi="Palatino Linotype"/>
                <w:b w:val="0"/>
                <w:i w:val="0"/>
                <w:noProof/>
                <w:webHidden/>
                <w:sz w:val="22"/>
                <w:szCs w:val="22"/>
              </w:rPr>
              <w:fldChar w:fldCharType="end"/>
            </w:r>
          </w:hyperlink>
        </w:p>
        <w:p w14:paraId="6B4D6A07" w14:textId="77777777" w:rsidR="002F6E12" w:rsidRPr="000B498B" w:rsidRDefault="002F6E12" w:rsidP="008158F7">
          <w:pPr>
            <w:spacing w:line="360" w:lineRule="auto"/>
            <w:contextualSpacing/>
            <w:jc w:val="both"/>
          </w:pPr>
          <w:r w:rsidRPr="000B498B">
            <w:rPr>
              <w:rFonts w:ascii="Palatino Linotype" w:hAnsi="Palatino Linotype"/>
              <w:noProof/>
              <w:sz w:val="22"/>
              <w:szCs w:val="22"/>
            </w:rPr>
            <w:fldChar w:fldCharType="end"/>
          </w:r>
        </w:p>
      </w:sdtContent>
    </w:sdt>
    <w:p w14:paraId="13E989F4" w14:textId="77777777" w:rsidR="002F6E12" w:rsidRPr="000B498B" w:rsidRDefault="002F6E12" w:rsidP="008158F7">
      <w:pPr>
        <w:spacing w:line="360" w:lineRule="auto"/>
        <w:ind w:right="-28"/>
        <w:contextualSpacing/>
        <w:jc w:val="both"/>
        <w:rPr>
          <w:rFonts w:ascii="Palatino Linotype" w:hAnsi="Palatino Linotype" w:cs="Tahoma"/>
          <w:bCs/>
          <w:sz w:val="22"/>
          <w:szCs w:val="22"/>
        </w:rPr>
      </w:pPr>
      <w:r w:rsidRPr="000B498B">
        <w:rPr>
          <w:rFonts w:ascii="Palatino Linotype" w:hAnsi="Palatino Linotype" w:cs="Tahoma"/>
          <w:bCs/>
          <w:color w:val="FF0000"/>
          <w:sz w:val="22"/>
          <w:szCs w:val="22"/>
        </w:rPr>
        <w:br w:type="column"/>
      </w:r>
    </w:p>
    <w:p w14:paraId="015E0F6A" w14:textId="4165DC7E" w:rsidR="002F6E12" w:rsidRPr="000B498B" w:rsidRDefault="002F6E12" w:rsidP="008158F7">
      <w:pPr>
        <w:spacing w:line="360" w:lineRule="auto"/>
        <w:ind w:right="-28"/>
        <w:contextualSpacing/>
        <w:jc w:val="both"/>
        <w:rPr>
          <w:rFonts w:ascii="Palatino Linotype" w:hAnsi="Palatino Linotype" w:cs="Tahoma"/>
          <w:bCs/>
          <w:sz w:val="22"/>
          <w:szCs w:val="22"/>
        </w:rPr>
      </w:pPr>
      <w:r w:rsidRPr="000B498B">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8158F7" w:rsidRPr="000B498B">
        <w:rPr>
          <w:rFonts w:ascii="Palatino Linotype" w:hAnsi="Palatino Linotype" w:cs="Tahoma"/>
          <w:bCs/>
          <w:sz w:val="22"/>
          <w:szCs w:val="22"/>
        </w:rPr>
        <w:t>veintiséis</w:t>
      </w:r>
      <w:r w:rsidRPr="000B498B">
        <w:rPr>
          <w:rFonts w:ascii="Palatino Linotype" w:hAnsi="Palatino Linotype" w:cs="Tahoma"/>
          <w:bCs/>
          <w:sz w:val="22"/>
          <w:szCs w:val="22"/>
        </w:rPr>
        <w:t xml:space="preserve"> de </w:t>
      </w:r>
      <w:r w:rsidR="00296F84" w:rsidRPr="000B498B">
        <w:rPr>
          <w:rFonts w:ascii="Palatino Linotype" w:hAnsi="Palatino Linotype" w:cs="Tahoma"/>
          <w:bCs/>
          <w:sz w:val="22"/>
          <w:szCs w:val="22"/>
        </w:rPr>
        <w:t>marzo de dos mil veinticinco.</w:t>
      </w:r>
    </w:p>
    <w:p w14:paraId="10820AB6" w14:textId="77777777" w:rsidR="002F6E12" w:rsidRPr="000B498B" w:rsidRDefault="002F6E12" w:rsidP="008158F7">
      <w:pPr>
        <w:spacing w:line="360" w:lineRule="auto"/>
        <w:ind w:right="-28"/>
        <w:contextualSpacing/>
        <w:jc w:val="both"/>
        <w:rPr>
          <w:rFonts w:ascii="Palatino Linotype" w:hAnsi="Palatino Linotype"/>
          <w:noProof/>
          <w:color w:val="FF0000"/>
          <w:sz w:val="22"/>
          <w:szCs w:val="22"/>
          <w:lang w:val="es-ES"/>
        </w:rPr>
      </w:pPr>
    </w:p>
    <w:p w14:paraId="67E19A3E" w14:textId="15E6E9F6" w:rsidR="002F6E12" w:rsidRPr="008C3EE9" w:rsidRDefault="002F6E12" w:rsidP="008158F7">
      <w:pPr>
        <w:spacing w:line="360" w:lineRule="auto"/>
        <w:ind w:right="-28"/>
        <w:contextualSpacing/>
        <w:jc w:val="both"/>
        <w:rPr>
          <w:rFonts w:ascii="Palatino Linotype" w:hAnsi="Palatino Linotype" w:cs="Tahoma"/>
          <w:sz w:val="22"/>
          <w:szCs w:val="22"/>
        </w:rPr>
      </w:pPr>
      <w:r w:rsidRPr="000B498B">
        <w:rPr>
          <w:rFonts w:ascii="Palatino Linotype" w:hAnsi="Palatino Linotype" w:cs="Tahoma"/>
          <w:b/>
          <w:bCs/>
          <w:sz w:val="22"/>
          <w:szCs w:val="22"/>
        </w:rPr>
        <w:t xml:space="preserve">VISTO </w:t>
      </w:r>
      <w:r w:rsidRPr="000B498B">
        <w:rPr>
          <w:rFonts w:ascii="Palatino Linotype" w:hAnsi="Palatino Linotype" w:cs="Tahoma"/>
          <w:bCs/>
          <w:sz w:val="22"/>
          <w:szCs w:val="22"/>
        </w:rPr>
        <w:t xml:space="preserve">el expediente conformado con motivo de los Recursos de Revisión </w:t>
      </w:r>
      <w:r w:rsidRPr="00B81115">
        <w:rPr>
          <w:rFonts w:ascii="Palatino Linotype" w:hAnsi="Palatino Linotype" w:cs="Tahoma"/>
          <w:b/>
          <w:sz w:val="22"/>
          <w:szCs w:val="22"/>
        </w:rPr>
        <w:t>0</w:t>
      </w:r>
      <w:r w:rsidR="00296F84" w:rsidRPr="00B81115">
        <w:rPr>
          <w:rFonts w:ascii="Palatino Linotype" w:hAnsi="Palatino Linotype" w:cs="Tahoma"/>
          <w:b/>
          <w:sz w:val="22"/>
          <w:szCs w:val="22"/>
        </w:rPr>
        <w:t>1736</w:t>
      </w:r>
      <w:r w:rsidRPr="00B81115">
        <w:rPr>
          <w:rFonts w:ascii="Palatino Linotype" w:hAnsi="Palatino Linotype" w:cs="Tahoma"/>
          <w:b/>
          <w:sz w:val="22"/>
          <w:szCs w:val="22"/>
        </w:rPr>
        <w:t>/INFOEM/IP/RR/2025, 0</w:t>
      </w:r>
      <w:r w:rsidR="00296F84" w:rsidRPr="00B81115">
        <w:rPr>
          <w:rFonts w:ascii="Palatino Linotype" w:hAnsi="Palatino Linotype" w:cs="Tahoma"/>
          <w:b/>
          <w:sz w:val="22"/>
          <w:szCs w:val="22"/>
        </w:rPr>
        <w:t>1737</w:t>
      </w:r>
      <w:r w:rsidRPr="00B81115">
        <w:rPr>
          <w:rFonts w:ascii="Palatino Linotype" w:hAnsi="Palatino Linotype" w:cs="Tahoma"/>
          <w:b/>
          <w:sz w:val="22"/>
          <w:szCs w:val="22"/>
        </w:rPr>
        <w:t>/INFOEM/IP/RR/2025, 0</w:t>
      </w:r>
      <w:r w:rsidR="00296F84" w:rsidRPr="00B81115">
        <w:rPr>
          <w:rFonts w:ascii="Palatino Linotype" w:hAnsi="Palatino Linotype" w:cs="Tahoma"/>
          <w:b/>
          <w:sz w:val="22"/>
          <w:szCs w:val="22"/>
        </w:rPr>
        <w:t>1738</w:t>
      </w:r>
      <w:r w:rsidRPr="00B81115">
        <w:rPr>
          <w:rFonts w:ascii="Palatino Linotype" w:hAnsi="Palatino Linotype" w:cs="Tahoma"/>
          <w:b/>
          <w:sz w:val="22"/>
          <w:szCs w:val="22"/>
        </w:rPr>
        <w:t>/INFOEM/IP/RR/2025   y 0</w:t>
      </w:r>
      <w:r w:rsidR="00296F84" w:rsidRPr="00B81115">
        <w:rPr>
          <w:rFonts w:ascii="Palatino Linotype" w:hAnsi="Palatino Linotype" w:cs="Tahoma"/>
          <w:b/>
          <w:sz w:val="22"/>
          <w:szCs w:val="22"/>
        </w:rPr>
        <w:t>1739</w:t>
      </w:r>
      <w:r w:rsidRPr="00B81115">
        <w:rPr>
          <w:rFonts w:ascii="Palatino Linotype" w:hAnsi="Palatino Linotype" w:cs="Tahoma"/>
          <w:b/>
          <w:sz w:val="22"/>
          <w:szCs w:val="22"/>
        </w:rPr>
        <w:t>/INFOEM/IP/RR/2025</w:t>
      </w:r>
      <w:r w:rsidRPr="000B498B">
        <w:rPr>
          <w:rFonts w:ascii="Palatino Linotype" w:hAnsi="Palatino Linotype" w:cs="Tahoma"/>
          <w:sz w:val="22"/>
          <w:szCs w:val="22"/>
        </w:rPr>
        <w:t xml:space="preserve">, interpuestos por </w:t>
      </w:r>
      <w:r w:rsidR="008C3EE9" w:rsidRPr="008C3EE9">
        <w:rPr>
          <w:rFonts w:ascii="Palatino Linotype" w:eastAsia="Calibri" w:hAnsi="Palatino Linotype" w:cs="Tahoma"/>
          <w:sz w:val="22"/>
          <w:szCs w:val="22"/>
          <w:highlight w:val="black"/>
          <w:lang w:eastAsia="en-US"/>
        </w:rPr>
        <w:t>XXXXXXXXXXXXXXXXXXX</w:t>
      </w:r>
      <w:r w:rsidRPr="000B498B">
        <w:rPr>
          <w:rFonts w:ascii="Palatino Linotype" w:hAnsi="Palatino Linotype"/>
          <w:sz w:val="22"/>
          <w:szCs w:val="22"/>
          <w:lang w:eastAsia="es-MX"/>
        </w:rPr>
        <w:t xml:space="preserve">, </w:t>
      </w:r>
      <w:r w:rsidRPr="000B498B">
        <w:rPr>
          <w:rFonts w:ascii="Palatino Linotype" w:hAnsi="Palatino Linotype" w:cs="Tahoma"/>
          <w:sz w:val="22"/>
          <w:szCs w:val="22"/>
        </w:rPr>
        <w:t xml:space="preserve">en lo sucesivo </w:t>
      </w:r>
      <w:r w:rsidR="008158F7" w:rsidRPr="000B498B">
        <w:rPr>
          <w:rFonts w:ascii="Palatino Linotype" w:hAnsi="Palatino Linotype" w:cs="Tahoma"/>
          <w:sz w:val="22"/>
          <w:szCs w:val="22"/>
        </w:rPr>
        <w:t>la persona</w:t>
      </w:r>
      <w:r w:rsidRPr="000B498B">
        <w:rPr>
          <w:rFonts w:ascii="Palatino Linotype" w:hAnsi="Palatino Linotype" w:cs="Tahoma"/>
          <w:sz w:val="22"/>
          <w:szCs w:val="22"/>
        </w:rPr>
        <w:t xml:space="preserve"> Recurrente o Particular, en contra de las respuestas del Sujeto Obligado, </w:t>
      </w:r>
      <w:r w:rsidRPr="00B81115">
        <w:rPr>
          <w:rFonts w:ascii="Palatino Linotype" w:hAnsi="Palatino Linotype"/>
          <w:b/>
          <w:bCs/>
          <w:sz w:val="22"/>
          <w:szCs w:val="22"/>
        </w:rPr>
        <w:t xml:space="preserve">Ayuntamiento de </w:t>
      </w:r>
      <w:proofErr w:type="spellStart"/>
      <w:r w:rsidR="00296F84" w:rsidRPr="00B81115">
        <w:rPr>
          <w:rFonts w:ascii="Palatino Linotype" w:hAnsi="Palatino Linotype"/>
          <w:b/>
          <w:bCs/>
          <w:sz w:val="22"/>
          <w:szCs w:val="22"/>
        </w:rPr>
        <w:t>Joquicingo</w:t>
      </w:r>
      <w:proofErr w:type="spellEnd"/>
      <w:r w:rsidRPr="000B498B">
        <w:rPr>
          <w:rFonts w:ascii="Palatino Linotype" w:hAnsi="Palatino Linotype" w:cs="Tahoma"/>
          <w:sz w:val="22"/>
          <w:szCs w:val="22"/>
        </w:rPr>
        <w:t>, a las solicitudes de acceso a la información pública</w:t>
      </w:r>
      <w:r w:rsidRPr="000B498B">
        <w:rPr>
          <w:rFonts w:ascii="Palatino Linotype" w:hAnsi="Palatino Linotype" w:cs="Tahoma"/>
          <w:bCs/>
          <w:sz w:val="22"/>
          <w:szCs w:val="22"/>
        </w:rPr>
        <w:t xml:space="preserve"> con número de foli</w:t>
      </w:r>
      <w:r w:rsidRPr="000B498B">
        <w:rPr>
          <w:rFonts w:ascii="Palatino Linotype" w:hAnsi="Palatino Linotype" w:cs="Tahoma"/>
          <w:sz w:val="22"/>
          <w:szCs w:val="22"/>
        </w:rPr>
        <w:t xml:space="preserve">o </w:t>
      </w:r>
      <w:bookmarkStart w:id="0" w:name="_Hlk193264175"/>
      <w:r w:rsidR="00296F84" w:rsidRPr="000B498B">
        <w:rPr>
          <w:rFonts w:ascii="Palatino Linotype" w:hAnsi="Palatino Linotype" w:cs="Tahoma"/>
          <w:sz w:val="22"/>
          <w:szCs w:val="22"/>
        </w:rPr>
        <w:fldChar w:fldCharType="begin"/>
      </w:r>
      <w:r w:rsidR="00296F84" w:rsidRPr="000B498B">
        <w:rPr>
          <w:rFonts w:ascii="Palatino Linotype" w:hAnsi="Palatino Linotype" w:cs="Tahoma"/>
          <w:sz w:val="22"/>
          <w:szCs w:val="22"/>
        </w:rPr>
        <w:instrText>HYPERLINK "javascript:abrirAcuse(649995);"</w:instrText>
      </w:r>
      <w:r w:rsidR="00296F84" w:rsidRPr="000B498B">
        <w:rPr>
          <w:rFonts w:ascii="Palatino Linotype" w:hAnsi="Palatino Linotype" w:cs="Tahoma"/>
          <w:sz w:val="22"/>
          <w:szCs w:val="22"/>
        </w:rPr>
        <w:fldChar w:fldCharType="separate"/>
      </w:r>
      <w:r w:rsidR="00296F84" w:rsidRPr="000B498B">
        <w:rPr>
          <w:rFonts w:ascii="Palatino Linotype" w:hAnsi="Palatino Linotype" w:cs="Tahoma"/>
          <w:sz w:val="22"/>
          <w:szCs w:val="22"/>
        </w:rPr>
        <w:t>00011/JOQUICIN/IP/2025</w:t>
      </w:r>
      <w:r w:rsidR="00296F84" w:rsidRPr="000B498B">
        <w:rPr>
          <w:rFonts w:ascii="Palatino Linotype" w:hAnsi="Palatino Linotype" w:cs="Tahoma"/>
          <w:sz w:val="22"/>
          <w:szCs w:val="22"/>
        </w:rPr>
        <w:fldChar w:fldCharType="end"/>
      </w:r>
      <w:r w:rsidR="00296F84" w:rsidRPr="000B498B">
        <w:rPr>
          <w:rFonts w:ascii="Palatino Linotype" w:hAnsi="Palatino Linotype" w:cs="Tahoma"/>
          <w:sz w:val="22"/>
          <w:szCs w:val="22"/>
        </w:rPr>
        <w:t>,</w:t>
      </w:r>
      <w:bookmarkEnd w:id="0"/>
      <w:r w:rsidR="00296F84" w:rsidRPr="000B498B">
        <w:rPr>
          <w:rFonts w:ascii="Palatino Linotype" w:hAnsi="Palatino Linotype" w:cs="Tahoma"/>
          <w:sz w:val="22"/>
          <w:szCs w:val="22"/>
        </w:rPr>
        <w:t xml:space="preserve"> </w:t>
      </w:r>
      <w:hyperlink r:id="rId8" w:history="1">
        <w:r w:rsidR="00296F84" w:rsidRPr="000B498B">
          <w:rPr>
            <w:rFonts w:ascii="Palatino Linotype" w:hAnsi="Palatino Linotype" w:cs="Tahoma"/>
            <w:sz w:val="22"/>
            <w:szCs w:val="22"/>
          </w:rPr>
          <w:t>00016/JOQUICIN/IP/2025</w:t>
        </w:r>
      </w:hyperlink>
      <w:r w:rsidR="00296F84" w:rsidRPr="000B498B">
        <w:rPr>
          <w:rFonts w:ascii="Palatino Linotype" w:hAnsi="Palatino Linotype" w:cs="Tahoma"/>
          <w:sz w:val="22"/>
          <w:szCs w:val="22"/>
        </w:rPr>
        <w:t xml:space="preserve">, </w:t>
      </w:r>
      <w:hyperlink r:id="rId9" w:history="1">
        <w:r w:rsidR="00296F84" w:rsidRPr="000B498B">
          <w:rPr>
            <w:rFonts w:ascii="Palatino Linotype" w:hAnsi="Palatino Linotype" w:cs="Tahoma"/>
            <w:sz w:val="22"/>
            <w:szCs w:val="22"/>
          </w:rPr>
          <w:t>00012/JOQUICIN/IP/2025</w:t>
        </w:r>
      </w:hyperlink>
      <w:r w:rsidR="00296F84" w:rsidRPr="000B498B">
        <w:rPr>
          <w:rFonts w:ascii="Palatino Linotype" w:hAnsi="Palatino Linotype" w:cs="Tahoma"/>
          <w:sz w:val="22"/>
          <w:szCs w:val="22"/>
        </w:rPr>
        <w:t xml:space="preserve"> y </w:t>
      </w:r>
      <w:hyperlink r:id="rId10" w:history="1">
        <w:r w:rsidR="00296F84" w:rsidRPr="000B498B">
          <w:rPr>
            <w:rFonts w:ascii="Palatino Linotype" w:hAnsi="Palatino Linotype" w:cs="Tahoma"/>
            <w:sz w:val="22"/>
            <w:szCs w:val="22"/>
          </w:rPr>
          <w:t>00018/JOQUICIN/IP/2025</w:t>
        </w:r>
      </w:hyperlink>
      <w:r w:rsidR="00296F84" w:rsidRPr="000B498B">
        <w:rPr>
          <w:rFonts w:ascii="Palatino Linotype" w:hAnsi="Palatino Linotype" w:cs="Tahoma"/>
          <w:sz w:val="22"/>
          <w:szCs w:val="22"/>
        </w:rPr>
        <w:t>,</w:t>
      </w:r>
      <w:r w:rsidR="00296F84" w:rsidRPr="000B498B">
        <w:rPr>
          <w:rFonts w:ascii="Palatino Linotype" w:hAnsi="Palatino Linotype" w:cs="Tahoma"/>
          <w:bCs/>
          <w:sz w:val="22"/>
          <w:szCs w:val="22"/>
        </w:rPr>
        <w:t xml:space="preserve"> </w:t>
      </w:r>
      <w:r w:rsidRPr="000B498B">
        <w:rPr>
          <w:rFonts w:ascii="Palatino Linotype" w:hAnsi="Palatino Linotype" w:cs="Tahoma"/>
          <w:bCs/>
          <w:sz w:val="22"/>
          <w:szCs w:val="22"/>
        </w:rPr>
        <w:t>se emite la presente Resolución, con base en los Antecedentes y Considerandos que se exponen a continuación:</w:t>
      </w:r>
    </w:p>
    <w:p w14:paraId="54E735B8" w14:textId="77777777" w:rsidR="002F6E12" w:rsidRPr="000B498B" w:rsidRDefault="002F6E12" w:rsidP="008158F7">
      <w:pPr>
        <w:spacing w:line="360" w:lineRule="auto"/>
        <w:ind w:right="-28"/>
        <w:contextualSpacing/>
        <w:jc w:val="both"/>
        <w:rPr>
          <w:rFonts w:ascii="Palatino Linotype" w:hAnsi="Palatino Linotype" w:cs="Tahoma"/>
          <w:b/>
          <w:bCs/>
          <w:sz w:val="22"/>
          <w:szCs w:val="22"/>
        </w:rPr>
      </w:pPr>
    </w:p>
    <w:p w14:paraId="4504B94C" w14:textId="77777777" w:rsidR="002F6E12" w:rsidRPr="000B498B" w:rsidRDefault="002F6E12" w:rsidP="008158F7">
      <w:pPr>
        <w:pStyle w:val="Ttulo1"/>
        <w:contextualSpacing/>
        <w:rPr>
          <w:color w:val="auto"/>
        </w:rPr>
      </w:pPr>
      <w:bookmarkStart w:id="1" w:name="_Toc193969606"/>
      <w:r w:rsidRPr="000B498B">
        <w:rPr>
          <w:color w:val="auto"/>
        </w:rPr>
        <w:t>A N T E C E D E N T E S</w:t>
      </w:r>
      <w:bookmarkEnd w:id="1"/>
    </w:p>
    <w:p w14:paraId="61457033" w14:textId="77777777" w:rsidR="002F6E12" w:rsidRPr="000B498B" w:rsidRDefault="002F6E12" w:rsidP="008158F7">
      <w:pPr>
        <w:tabs>
          <w:tab w:val="center" w:pos="4522"/>
          <w:tab w:val="left" w:pos="7245"/>
          <w:tab w:val="right" w:pos="9044"/>
        </w:tabs>
        <w:spacing w:line="360" w:lineRule="auto"/>
        <w:ind w:right="-28"/>
        <w:contextualSpacing/>
        <w:rPr>
          <w:rFonts w:ascii="Palatino Linotype" w:hAnsi="Palatino Linotype" w:cs="Tahoma"/>
          <w:b/>
          <w:color w:val="FF0000"/>
          <w:sz w:val="22"/>
          <w:szCs w:val="22"/>
        </w:rPr>
      </w:pPr>
    </w:p>
    <w:p w14:paraId="3FEE3B54" w14:textId="77777777" w:rsidR="002F6E12" w:rsidRPr="000B498B" w:rsidRDefault="002F6E12" w:rsidP="008158F7">
      <w:pPr>
        <w:pStyle w:val="Ttulo2"/>
        <w:contextualSpacing/>
        <w:rPr>
          <w:color w:val="auto"/>
        </w:rPr>
      </w:pPr>
      <w:bookmarkStart w:id="2" w:name="_Toc193969607"/>
      <w:r w:rsidRPr="000B498B">
        <w:rPr>
          <w:color w:val="auto"/>
        </w:rPr>
        <w:t>I. Presentación de la solicitud de información</w:t>
      </w:r>
      <w:bookmarkEnd w:id="2"/>
    </w:p>
    <w:p w14:paraId="3166E773" w14:textId="77777777" w:rsidR="002F6E12" w:rsidRPr="000B498B" w:rsidRDefault="002F6E12" w:rsidP="008158F7">
      <w:pPr>
        <w:pStyle w:val="Prrafodelista"/>
        <w:tabs>
          <w:tab w:val="left" w:pos="1050"/>
        </w:tabs>
        <w:spacing w:line="360" w:lineRule="auto"/>
        <w:ind w:left="0" w:right="-28"/>
        <w:jc w:val="both"/>
        <w:rPr>
          <w:rFonts w:ascii="Palatino Linotype" w:hAnsi="Palatino Linotype" w:cs="Tahoma"/>
          <w:color w:val="FF0000"/>
          <w:szCs w:val="22"/>
        </w:rPr>
      </w:pPr>
    </w:p>
    <w:p w14:paraId="53C9E9C3" w14:textId="0AB4D7C0" w:rsidR="002F6E12" w:rsidRPr="000B498B" w:rsidRDefault="002F6E12" w:rsidP="008158F7">
      <w:pPr>
        <w:autoSpaceDE w:val="0"/>
        <w:autoSpaceDN w:val="0"/>
        <w:adjustRightInd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 xml:space="preserve">Con </w:t>
      </w:r>
      <w:r w:rsidR="00296F84" w:rsidRPr="000B498B">
        <w:rPr>
          <w:rFonts w:ascii="Palatino Linotype" w:hAnsi="Palatino Linotype" w:cs="Tahoma"/>
          <w:sz w:val="22"/>
          <w:szCs w:val="22"/>
        </w:rPr>
        <w:t>fecha veintisiete de</w:t>
      </w:r>
      <w:r w:rsidRPr="000B498B">
        <w:rPr>
          <w:rFonts w:ascii="Palatino Linotype" w:hAnsi="Palatino Linotype" w:cs="Tahoma"/>
          <w:sz w:val="22"/>
          <w:szCs w:val="22"/>
        </w:rPr>
        <w:t xml:space="preserve"> enero de dos mil veinticinco, el Particular presentó cuatro solicitudes de acceso a la información pública,</w:t>
      </w:r>
      <w:r w:rsidR="00296F84" w:rsidRPr="000B498B">
        <w:rPr>
          <w:rFonts w:ascii="Palatino Linotype" w:hAnsi="Palatino Linotype" w:cs="Tahoma"/>
          <w:sz w:val="22"/>
          <w:szCs w:val="22"/>
        </w:rPr>
        <w:t xml:space="preserve"> </w:t>
      </w:r>
      <w:r w:rsidR="006C7AED" w:rsidRPr="000B498B">
        <w:rPr>
          <w:rFonts w:ascii="Palatino Linotype" w:hAnsi="Palatino Linotype" w:cs="Tahoma"/>
          <w:sz w:val="22"/>
          <w:szCs w:val="22"/>
        </w:rPr>
        <w:t>(ya</w:t>
      </w:r>
      <w:r w:rsidR="00296F84" w:rsidRPr="000B498B">
        <w:rPr>
          <w:rFonts w:ascii="Palatino Linotype" w:hAnsi="Palatino Linotype" w:cs="Tahoma"/>
          <w:sz w:val="22"/>
          <w:szCs w:val="22"/>
        </w:rPr>
        <w:t xml:space="preserve"> que si bien se registraron el veinticinco de  dicho mes y año, este fue inhábil, </w:t>
      </w:r>
      <w:r w:rsidR="006C7AED" w:rsidRPr="000B498B">
        <w:rPr>
          <w:rFonts w:ascii="Palatino Linotype" w:hAnsi="Palatino Linotype" w:cs="Tahoma"/>
          <w:sz w:val="22"/>
          <w:szCs w:val="22"/>
        </w:rPr>
        <w:t>porque</w:t>
      </w:r>
      <w:bookmarkStart w:id="3" w:name="_GoBack"/>
      <w:bookmarkEnd w:id="3"/>
      <w:r w:rsidR="00296F84" w:rsidRPr="000B498B">
        <w:rPr>
          <w:rFonts w:ascii="Palatino Linotype" w:hAnsi="Palatino Linotype" w:cs="Tahoma"/>
          <w:sz w:val="22"/>
          <w:szCs w:val="22"/>
        </w:rPr>
        <w:t xml:space="preserve"> se tuvieron por presentadas el día hábil siguiente) </w:t>
      </w:r>
      <w:r w:rsidRPr="000B498B">
        <w:rPr>
          <w:rFonts w:ascii="Palatino Linotype" w:hAnsi="Palatino Linotype" w:cs="Tahoma"/>
          <w:sz w:val="22"/>
          <w:szCs w:val="22"/>
        </w:rPr>
        <w:t xml:space="preserve">a través del Sistema de Acceso a la Información Mexiquense (SAIMEX), ante </w:t>
      </w:r>
      <w:r w:rsidRPr="000B498B">
        <w:rPr>
          <w:rFonts w:ascii="Palatino Linotype" w:hAnsi="Palatino Linotype"/>
          <w:bCs/>
          <w:sz w:val="22"/>
          <w:szCs w:val="22"/>
        </w:rPr>
        <w:t xml:space="preserve">el Ayuntamiento de </w:t>
      </w:r>
      <w:proofErr w:type="spellStart"/>
      <w:r w:rsidR="00296F84" w:rsidRPr="000B498B">
        <w:rPr>
          <w:rFonts w:ascii="Palatino Linotype" w:hAnsi="Palatino Linotype"/>
          <w:bCs/>
          <w:sz w:val="22"/>
          <w:szCs w:val="22"/>
        </w:rPr>
        <w:t>Joquicingo</w:t>
      </w:r>
      <w:proofErr w:type="spellEnd"/>
      <w:r w:rsidRPr="000B498B">
        <w:rPr>
          <w:rFonts w:ascii="Palatino Linotype" w:hAnsi="Palatino Linotype"/>
          <w:bCs/>
          <w:sz w:val="22"/>
          <w:szCs w:val="22"/>
        </w:rPr>
        <w:t>,</w:t>
      </w:r>
      <w:r w:rsidRPr="000B498B">
        <w:rPr>
          <w:rFonts w:ascii="Palatino Linotype" w:hAnsi="Palatino Linotype" w:cs="Tahoma"/>
          <w:b/>
          <w:bCs/>
          <w:sz w:val="22"/>
          <w:szCs w:val="22"/>
        </w:rPr>
        <w:t xml:space="preserve"> </w:t>
      </w:r>
      <w:r w:rsidRPr="000B498B">
        <w:rPr>
          <w:rFonts w:ascii="Palatino Linotype" w:hAnsi="Palatino Linotype" w:cs="Tahoma"/>
          <w:sz w:val="22"/>
          <w:szCs w:val="22"/>
          <w:lang w:val="es-ES"/>
        </w:rPr>
        <w:t>mediante las cuales requirió lo siguiente:</w:t>
      </w:r>
    </w:p>
    <w:p w14:paraId="0419C685" w14:textId="77777777" w:rsidR="002F6E12" w:rsidRPr="000B498B" w:rsidRDefault="002F6E12" w:rsidP="008158F7">
      <w:pPr>
        <w:autoSpaceDE w:val="0"/>
        <w:autoSpaceDN w:val="0"/>
        <w:adjustRightInd w:val="0"/>
        <w:spacing w:line="360" w:lineRule="auto"/>
        <w:contextualSpacing/>
        <w:jc w:val="both"/>
        <w:rPr>
          <w:rFonts w:ascii="Palatino Linotype" w:hAnsi="Palatino Linotype" w:cs="Tahoma"/>
          <w:color w:val="FF0000"/>
          <w:sz w:val="22"/>
          <w:szCs w:val="22"/>
          <w:lang w:val="es-ES"/>
        </w:rPr>
      </w:pPr>
    </w:p>
    <w:p w14:paraId="6BE18646" w14:textId="681F62D2" w:rsidR="002F6E12" w:rsidRPr="000B498B" w:rsidRDefault="002F6E12" w:rsidP="008158F7">
      <w:pPr>
        <w:autoSpaceDE w:val="0"/>
        <w:autoSpaceDN w:val="0"/>
        <w:adjustRightInd w:val="0"/>
        <w:spacing w:line="360" w:lineRule="auto"/>
        <w:ind w:right="567" w:firstLine="567"/>
        <w:contextualSpacing/>
        <w:jc w:val="both"/>
        <w:rPr>
          <w:rFonts w:ascii="Palatino Linotype" w:hAnsi="Palatino Linotype"/>
          <w:b/>
          <w:i/>
          <w:iCs/>
        </w:rPr>
      </w:pPr>
      <w:bookmarkStart w:id="4" w:name="_Hlk190286549"/>
      <w:r w:rsidRPr="000B498B">
        <w:rPr>
          <w:rFonts w:ascii="Palatino Linotype" w:hAnsi="Palatino Linotype"/>
          <w:b/>
          <w:i/>
          <w:iCs/>
        </w:rPr>
        <w:t xml:space="preserve">Solicitud de información </w:t>
      </w:r>
      <w:r w:rsidR="00296F84" w:rsidRPr="000B498B">
        <w:rPr>
          <w:rFonts w:ascii="Palatino Linotype" w:hAnsi="Palatino Linotype"/>
          <w:b/>
          <w:i/>
          <w:iCs/>
        </w:rPr>
        <w:t>00011/JOQUICIN/IP/2025</w:t>
      </w:r>
    </w:p>
    <w:p w14:paraId="45E920D8" w14:textId="77777777" w:rsidR="002F6E12" w:rsidRPr="000B498B" w:rsidRDefault="002F6E12" w:rsidP="008158F7">
      <w:pPr>
        <w:tabs>
          <w:tab w:val="left" w:pos="4667"/>
        </w:tabs>
        <w:spacing w:line="360" w:lineRule="auto"/>
        <w:ind w:left="567" w:right="567"/>
        <w:contextualSpacing/>
        <w:jc w:val="both"/>
        <w:rPr>
          <w:rFonts w:ascii="Palatino Linotype" w:hAnsi="Palatino Linotype" w:cs="Tahoma"/>
          <w:b/>
          <w:bCs/>
          <w:i/>
          <w:iCs/>
        </w:rPr>
      </w:pPr>
      <w:r w:rsidRPr="000B498B">
        <w:rPr>
          <w:rFonts w:ascii="Palatino Linotype" w:hAnsi="Palatino Linotype" w:cs="Tahoma"/>
          <w:b/>
          <w:bCs/>
          <w:i/>
          <w:iCs/>
        </w:rPr>
        <w:t>“DESCRIPCIÓN CLARA Y PRECISA DE LA INFORMACIÓN SOLICITADA:</w:t>
      </w:r>
    </w:p>
    <w:p w14:paraId="0F63B8B0" w14:textId="756F9172" w:rsidR="002F6E12" w:rsidRPr="000B498B" w:rsidRDefault="00296F84" w:rsidP="008158F7">
      <w:pPr>
        <w:spacing w:line="360" w:lineRule="auto"/>
        <w:ind w:left="567" w:right="567"/>
        <w:contextualSpacing/>
        <w:jc w:val="both"/>
        <w:rPr>
          <w:rFonts w:ascii="Palatino Linotype" w:hAnsi="Palatino Linotype"/>
          <w:i/>
          <w:lang w:eastAsia="es-MX"/>
        </w:rPr>
      </w:pPr>
      <w:proofErr w:type="gramStart"/>
      <w:r w:rsidRPr="000B498B">
        <w:rPr>
          <w:rFonts w:ascii="Palatino Linotype" w:hAnsi="Palatino Linotype"/>
          <w:i/>
          <w:lang w:eastAsia="es-MX"/>
        </w:rPr>
        <w:lastRenderedPageBreak/>
        <w:t>nombre</w:t>
      </w:r>
      <w:proofErr w:type="gramEnd"/>
      <w:r w:rsidRPr="000B498B">
        <w:rPr>
          <w:rFonts w:ascii="Palatino Linotype" w:hAnsi="Palatino Linotype"/>
          <w:i/>
          <w:lang w:eastAsia="es-MX"/>
        </w:rPr>
        <w:t xml:space="preserve">, escolaridad y sueldo del secretario del h. Ayuntamiento de </w:t>
      </w:r>
      <w:proofErr w:type="spellStart"/>
      <w:r w:rsidRPr="000B498B">
        <w:rPr>
          <w:rFonts w:ascii="Palatino Linotype" w:hAnsi="Palatino Linotype"/>
          <w:i/>
          <w:lang w:eastAsia="es-MX"/>
        </w:rPr>
        <w:t>Joquicingo</w:t>
      </w:r>
      <w:proofErr w:type="spellEnd"/>
      <w:r w:rsidRPr="000B498B">
        <w:rPr>
          <w:rFonts w:ascii="Palatino Linotype" w:hAnsi="Palatino Linotype"/>
          <w:i/>
          <w:lang w:eastAsia="es-MX"/>
        </w:rPr>
        <w:t xml:space="preserve"> con su respectivo recibo de </w:t>
      </w:r>
      <w:proofErr w:type="spellStart"/>
      <w:r w:rsidRPr="000B498B">
        <w:rPr>
          <w:rFonts w:ascii="Palatino Linotype" w:hAnsi="Palatino Linotype"/>
          <w:i/>
          <w:lang w:eastAsia="es-MX"/>
        </w:rPr>
        <w:t>nomina</w:t>
      </w:r>
      <w:proofErr w:type="spellEnd"/>
      <w:r w:rsidRPr="000B498B">
        <w:rPr>
          <w:rFonts w:ascii="Palatino Linotype" w:hAnsi="Palatino Linotype"/>
          <w:i/>
          <w:lang w:eastAsia="es-MX"/>
        </w:rPr>
        <w:t xml:space="preserve"> de la primera y segunda quincena de enero y documentación que acredite sus estudios así como su nombramiento.”</w:t>
      </w:r>
      <w:r w:rsidR="002F6E12" w:rsidRPr="000B498B">
        <w:rPr>
          <w:rFonts w:ascii="Palatino Linotype" w:hAnsi="Palatino Linotype"/>
          <w:i/>
          <w:lang w:eastAsia="es-MX"/>
        </w:rPr>
        <w:t xml:space="preserve"> (Sic)</w:t>
      </w:r>
    </w:p>
    <w:p w14:paraId="7FB0F274" w14:textId="77777777" w:rsidR="002F6E12" w:rsidRPr="000B498B" w:rsidRDefault="002F6E12" w:rsidP="008158F7">
      <w:pPr>
        <w:tabs>
          <w:tab w:val="left" w:pos="4667"/>
        </w:tabs>
        <w:spacing w:line="360" w:lineRule="auto"/>
        <w:ind w:left="567" w:right="567"/>
        <w:contextualSpacing/>
        <w:jc w:val="both"/>
        <w:rPr>
          <w:rFonts w:ascii="Palatino Linotype" w:hAnsi="Palatino Linotype" w:cs="Tahoma"/>
          <w:b/>
          <w:bCs/>
          <w:i/>
          <w:color w:val="FF0000"/>
        </w:rPr>
      </w:pPr>
    </w:p>
    <w:p w14:paraId="42524706" w14:textId="07E1F5A0" w:rsidR="002F6E12" w:rsidRPr="000B498B" w:rsidRDefault="002F6E12" w:rsidP="008158F7">
      <w:pPr>
        <w:autoSpaceDE w:val="0"/>
        <w:autoSpaceDN w:val="0"/>
        <w:adjustRightInd w:val="0"/>
        <w:spacing w:line="360" w:lineRule="auto"/>
        <w:ind w:right="567" w:firstLine="567"/>
        <w:contextualSpacing/>
        <w:jc w:val="both"/>
        <w:rPr>
          <w:rFonts w:ascii="Palatino Linotype" w:hAnsi="Palatino Linotype"/>
          <w:b/>
          <w:i/>
          <w:iCs/>
        </w:rPr>
      </w:pPr>
      <w:r w:rsidRPr="000B498B">
        <w:rPr>
          <w:rFonts w:ascii="Palatino Linotype" w:hAnsi="Palatino Linotype"/>
          <w:b/>
          <w:i/>
          <w:iCs/>
        </w:rPr>
        <w:t xml:space="preserve">Solicitud de información </w:t>
      </w:r>
      <w:r w:rsidR="00296F84" w:rsidRPr="000B498B">
        <w:rPr>
          <w:rFonts w:ascii="Palatino Linotype" w:hAnsi="Palatino Linotype"/>
          <w:b/>
          <w:i/>
          <w:iCs/>
        </w:rPr>
        <w:t>00016/JOQUICIN/IP/2025</w:t>
      </w:r>
    </w:p>
    <w:p w14:paraId="697B86D2" w14:textId="77777777" w:rsidR="002F6E12" w:rsidRPr="000B498B" w:rsidRDefault="002F6E12" w:rsidP="008158F7">
      <w:pPr>
        <w:tabs>
          <w:tab w:val="left" w:pos="4667"/>
        </w:tabs>
        <w:spacing w:line="360" w:lineRule="auto"/>
        <w:ind w:left="567" w:right="567"/>
        <w:contextualSpacing/>
        <w:jc w:val="both"/>
        <w:rPr>
          <w:rFonts w:ascii="Palatino Linotype" w:hAnsi="Palatino Linotype" w:cs="Tahoma"/>
          <w:b/>
          <w:bCs/>
          <w:i/>
          <w:iCs/>
        </w:rPr>
      </w:pPr>
      <w:bookmarkStart w:id="5" w:name="_Hlk182343885"/>
      <w:r w:rsidRPr="000B498B">
        <w:rPr>
          <w:rFonts w:ascii="Palatino Linotype" w:hAnsi="Palatino Linotype" w:cs="Tahoma"/>
          <w:b/>
          <w:bCs/>
          <w:i/>
          <w:iCs/>
        </w:rPr>
        <w:t>“DESCRIPCIÓN CLARA Y PRECISA DE LA INFORMACIÓN SOLICITADA:</w:t>
      </w:r>
    </w:p>
    <w:p w14:paraId="0FCB3AED" w14:textId="1D21FEE1" w:rsidR="002F6E12" w:rsidRPr="000B498B" w:rsidRDefault="00296F84" w:rsidP="008158F7">
      <w:pPr>
        <w:spacing w:line="360" w:lineRule="auto"/>
        <w:ind w:left="567" w:right="567"/>
        <w:contextualSpacing/>
        <w:jc w:val="both"/>
        <w:rPr>
          <w:rFonts w:ascii="Palatino Linotype" w:hAnsi="Palatino Linotype" w:cs="Tahoma"/>
          <w:bCs/>
          <w:i/>
          <w:iCs/>
        </w:rPr>
      </w:pPr>
      <w:r w:rsidRPr="000B498B">
        <w:rPr>
          <w:rFonts w:ascii="Palatino Linotype" w:hAnsi="Palatino Linotype" w:cs="Tahoma"/>
          <w:bCs/>
          <w:i/>
          <w:iCs/>
        </w:rPr>
        <w:t>SOLICITO EL NOMBRAMIENTO DE MARCO ANTONIO CHAVARRIA LOPEZ DIRECTOR DE RECURSOS HUMANOS, COMPROBANTE DE ESTUDIOS, CURRICULUM, Y DOCUMENTO DONDE ACRDITE LA EXPERIENCIA LABORAL PARA OCUPAR DICHO CARGO, RECIBO DE NOMINA DE LA PRIMERA QUINCENA DE NERO 2025, ASI COMO SABER QUE PARENTEZCO TIENE CON EL C. CARLOS ESTEBAN CHAVARRIA LOPEZ, Y SI EL C. CARLOS CHAVARRIA LOPEZ ESTA EN NOMINA DEL AYUNTAMIENTO,”</w:t>
      </w:r>
      <w:r w:rsidR="002F6E12" w:rsidRPr="000B498B">
        <w:rPr>
          <w:rFonts w:ascii="Palatino Linotype" w:hAnsi="Palatino Linotype" w:cs="Tahoma"/>
          <w:bCs/>
          <w:i/>
          <w:iCs/>
        </w:rPr>
        <w:t xml:space="preserve"> (Sic)</w:t>
      </w:r>
    </w:p>
    <w:p w14:paraId="02A04F59" w14:textId="77777777" w:rsidR="002F6E12" w:rsidRPr="000B498B" w:rsidRDefault="002F6E12" w:rsidP="008158F7">
      <w:pPr>
        <w:spacing w:line="360" w:lineRule="auto"/>
        <w:ind w:left="567" w:right="567"/>
        <w:contextualSpacing/>
        <w:jc w:val="both"/>
        <w:rPr>
          <w:rFonts w:ascii="Palatino Linotype" w:hAnsi="Palatino Linotype" w:cs="Tahoma"/>
          <w:bCs/>
          <w:i/>
          <w:iCs/>
          <w:color w:val="FF0000"/>
          <w:sz w:val="22"/>
          <w:szCs w:val="22"/>
        </w:rPr>
      </w:pPr>
    </w:p>
    <w:p w14:paraId="5B10B41D" w14:textId="082CB4EB" w:rsidR="002F6E12" w:rsidRPr="000B498B" w:rsidRDefault="002F6E12" w:rsidP="008158F7">
      <w:pPr>
        <w:autoSpaceDE w:val="0"/>
        <w:autoSpaceDN w:val="0"/>
        <w:adjustRightInd w:val="0"/>
        <w:spacing w:line="360" w:lineRule="auto"/>
        <w:ind w:right="567" w:firstLine="567"/>
        <w:contextualSpacing/>
        <w:jc w:val="both"/>
        <w:rPr>
          <w:rFonts w:ascii="Palatino Linotype" w:hAnsi="Palatino Linotype"/>
          <w:b/>
          <w:i/>
          <w:iCs/>
        </w:rPr>
      </w:pPr>
      <w:r w:rsidRPr="000B498B">
        <w:rPr>
          <w:rFonts w:ascii="Palatino Linotype" w:hAnsi="Palatino Linotype"/>
          <w:b/>
          <w:i/>
          <w:iCs/>
        </w:rPr>
        <w:t xml:space="preserve">Solicitud de información </w:t>
      </w:r>
      <w:r w:rsidR="00333DB5" w:rsidRPr="000B498B">
        <w:rPr>
          <w:rFonts w:ascii="Palatino Linotype" w:hAnsi="Palatino Linotype"/>
          <w:b/>
          <w:i/>
          <w:iCs/>
        </w:rPr>
        <w:t>00012/JOQUICIN/IP/2025</w:t>
      </w:r>
    </w:p>
    <w:p w14:paraId="22E6BA17" w14:textId="6FF7D481" w:rsidR="002F6E12" w:rsidRPr="000B498B" w:rsidRDefault="00333DB5" w:rsidP="008158F7">
      <w:pPr>
        <w:spacing w:line="360" w:lineRule="auto"/>
        <w:ind w:left="567" w:right="567"/>
        <w:contextualSpacing/>
        <w:jc w:val="both"/>
        <w:rPr>
          <w:rFonts w:ascii="Palatino Linotype" w:hAnsi="Palatino Linotype" w:cs="Tahoma"/>
          <w:bCs/>
          <w:i/>
          <w:iCs/>
        </w:rPr>
      </w:pPr>
      <w:r w:rsidRPr="000B498B">
        <w:rPr>
          <w:rFonts w:ascii="Palatino Linotype" w:hAnsi="Palatino Linotype" w:cs="Tahoma"/>
          <w:bCs/>
          <w:i/>
          <w:iCs/>
        </w:rPr>
        <w:t>NOMBRE COMPLETO DEL SINDICO MUNICIPAL Y NOMBRE COMPLETO DE LA DIRECTORA DEL DEPORTE; ASI COMO SU NOMBRAMIENTO Y O SU CONSTANCIA DE MAYORIA; SABER QUE PARENTEZCO TIENEN ENTRE EL SINDICO Y LA DIRECTORA DEL DEPORTE, Y SU CURRICULUM DE AMBOS, Y SU RECIBO DE NOMINA DE LA PRIMERA Y SEGUNDA QUINCENA DE ENERO DE 2025”</w:t>
      </w:r>
      <w:r w:rsidR="002F6E12" w:rsidRPr="000B498B">
        <w:rPr>
          <w:rFonts w:ascii="Palatino Linotype" w:hAnsi="Palatino Linotype" w:cs="Tahoma"/>
          <w:bCs/>
          <w:i/>
          <w:iCs/>
        </w:rPr>
        <w:t xml:space="preserve"> (Sic)</w:t>
      </w:r>
    </w:p>
    <w:p w14:paraId="087DC46C" w14:textId="77777777" w:rsidR="002F6E12" w:rsidRPr="000B498B" w:rsidRDefault="002F6E12" w:rsidP="008158F7">
      <w:pPr>
        <w:spacing w:line="360" w:lineRule="auto"/>
        <w:ind w:left="567" w:right="567"/>
        <w:contextualSpacing/>
        <w:jc w:val="both"/>
        <w:rPr>
          <w:rFonts w:ascii="Palatino Linotype" w:hAnsi="Palatino Linotype"/>
          <w:i/>
          <w:color w:val="FF0000"/>
          <w:sz w:val="22"/>
          <w:szCs w:val="22"/>
          <w:lang w:eastAsia="es-MX"/>
        </w:rPr>
      </w:pPr>
    </w:p>
    <w:bookmarkEnd w:id="5"/>
    <w:p w14:paraId="5BE52253" w14:textId="3F9CB0C7" w:rsidR="002F6E12" w:rsidRPr="000B498B" w:rsidRDefault="002F6E12" w:rsidP="008158F7">
      <w:pPr>
        <w:autoSpaceDE w:val="0"/>
        <w:autoSpaceDN w:val="0"/>
        <w:adjustRightInd w:val="0"/>
        <w:spacing w:line="360" w:lineRule="auto"/>
        <w:ind w:right="567" w:firstLine="567"/>
        <w:contextualSpacing/>
        <w:jc w:val="both"/>
        <w:rPr>
          <w:rFonts w:ascii="Palatino Linotype" w:hAnsi="Palatino Linotype"/>
          <w:b/>
          <w:i/>
          <w:iCs/>
        </w:rPr>
      </w:pPr>
      <w:r w:rsidRPr="000B498B">
        <w:rPr>
          <w:rFonts w:ascii="Palatino Linotype" w:hAnsi="Palatino Linotype"/>
          <w:b/>
          <w:i/>
          <w:iCs/>
        </w:rPr>
        <w:t xml:space="preserve">Solicitud de información </w:t>
      </w:r>
      <w:r w:rsidR="00333DB5" w:rsidRPr="000B498B">
        <w:rPr>
          <w:rFonts w:ascii="Palatino Linotype" w:hAnsi="Palatino Linotype"/>
          <w:b/>
          <w:i/>
          <w:iCs/>
        </w:rPr>
        <w:t>00018/JOQUICIN/IP/2025</w:t>
      </w:r>
    </w:p>
    <w:p w14:paraId="62E3DCD3" w14:textId="210F79A6" w:rsidR="002F6E12" w:rsidRPr="000B498B" w:rsidRDefault="00333DB5" w:rsidP="008158F7">
      <w:pPr>
        <w:spacing w:line="360" w:lineRule="auto"/>
        <w:ind w:left="567" w:right="567"/>
        <w:contextualSpacing/>
        <w:jc w:val="both"/>
        <w:rPr>
          <w:rFonts w:ascii="Palatino Linotype" w:hAnsi="Palatino Linotype" w:cs="Tahoma"/>
          <w:bCs/>
          <w:i/>
          <w:iCs/>
        </w:rPr>
      </w:pPr>
      <w:r w:rsidRPr="000B498B">
        <w:rPr>
          <w:rFonts w:ascii="Palatino Linotype" w:hAnsi="Palatino Linotype" w:cs="Tahoma"/>
          <w:bCs/>
          <w:i/>
          <w:iCs/>
        </w:rPr>
        <w:t>SOLICITUD DE INFORMACION DE LA RESIDENCIA DEL DIRECTOR DE OBRAS, CV, COMPROBANTE DE ESTUDIOS, CERTIFICACIONES, Y RECIBO DE NOMINA DE LA PRIMERA QUINCENA DE ENERO DE 2025; ASI COMO SU CEDULA PROFESIONAL Y CURSOS QUE HA TOMADO PARA EJERCER COMO DIRECTOR DE OBRAS”</w:t>
      </w:r>
      <w:r w:rsidR="002F6E12" w:rsidRPr="000B498B">
        <w:rPr>
          <w:rFonts w:ascii="Palatino Linotype" w:hAnsi="Palatino Linotype" w:cs="Tahoma"/>
          <w:bCs/>
          <w:i/>
          <w:iCs/>
        </w:rPr>
        <w:t xml:space="preserve"> </w:t>
      </w:r>
      <w:bookmarkEnd w:id="4"/>
      <w:r w:rsidR="002F6E12" w:rsidRPr="000B498B">
        <w:rPr>
          <w:rFonts w:ascii="Palatino Linotype" w:hAnsi="Palatino Linotype" w:cs="Tahoma"/>
          <w:bCs/>
          <w:i/>
          <w:iCs/>
        </w:rPr>
        <w:t>(Sic)</w:t>
      </w:r>
    </w:p>
    <w:p w14:paraId="5A9B6C95" w14:textId="77777777" w:rsidR="002F6E12" w:rsidRPr="000B498B" w:rsidRDefault="002F6E12" w:rsidP="008158F7">
      <w:pPr>
        <w:tabs>
          <w:tab w:val="left" w:pos="4667"/>
        </w:tabs>
        <w:spacing w:line="360" w:lineRule="auto"/>
        <w:ind w:left="567" w:right="567"/>
        <w:contextualSpacing/>
        <w:jc w:val="both"/>
        <w:rPr>
          <w:rFonts w:ascii="Palatino Linotype" w:hAnsi="Palatino Linotype" w:cs="Tahoma"/>
          <w:bCs/>
          <w:i/>
          <w:color w:val="FF0000"/>
        </w:rPr>
      </w:pPr>
    </w:p>
    <w:p w14:paraId="17A187DE" w14:textId="77777777" w:rsidR="002F6E12" w:rsidRPr="000B498B" w:rsidRDefault="002F6E12" w:rsidP="008158F7">
      <w:pPr>
        <w:tabs>
          <w:tab w:val="left" w:pos="4667"/>
        </w:tabs>
        <w:spacing w:line="360" w:lineRule="auto"/>
        <w:ind w:left="567" w:right="567"/>
        <w:contextualSpacing/>
        <w:jc w:val="both"/>
        <w:rPr>
          <w:rFonts w:ascii="Palatino Linotype" w:hAnsi="Palatino Linotype" w:cs="Tahoma"/>
          <w:b/>
          <w:bCs/>
          <w:i/>
        </w:rPr>
      </w:pPr>
      <w:r w:rsidRPr="000B498B">
        <w:rPr>
          <w:rFonts w:ascii="Palatino Linotype" w:hAnsi="Palatino Linotype" w:cs="Tahoma"/>
          <w:b/>
          <w:bCs/>
          <w:i/>
        </w:rPr>
        <w:t xml:space="preserve">“Modalidad de Entrega: </w:t>
      </w:r>
    </w:p>
    <w:p w14:paraId="2AE60D2B" w14:textId="77777777" w:rsidR="002F6E12" w:rsidRPr="000B498B" w:rsidRDefault="002F6E12" w:rsidP="008158F7">
      <w:pPr>
        <w:tabs>
          <w:tab w:val="left" w:pos="567"/>
        </w:tabs>
        <w:spacing w:line="360" w:lineRule="auto"/>
        <w:ind w:left="567" w:right="567"/>
        <w:contextualSpacing/>
        <w:jc w:val="both"/>
        <w:rPr>
          <w:rFonts w:ascii="Palatino Linotype" w:hAnsi="Palatino Linotype" w:cs="Tahoma"/>
          <w:bCs/>
          <w:i/>
        </w:rPr>
      </w:pPr>
      <w:r w:rsidRPr="000B498B" w:rsidDel="006544EC">
        <w:rPr>
          <w:rFonts w:ascii="Palatino Linotype" w:hAnsi="Palatino Linotype" w:cs="Tahoma"/>
          <w:b/>
          <w:bCs/>
          <w:i/>
        </w:rPr>
        <w:t xml:space="preserve"> </w:t>
      </w:r>
      <w:r w:rsidRPr="000B498B">
        <w:rPr>
          <w:rFonts w:ascii="Palatino Linotype" w:hAnsi="Palatino Linotype" w:cs="Tahoma"/>
          <w:bCs/>
          <w:i/>
        </w:rPr>
        <w:t xml:space="preserve">A través de SAIMEX” </w:t>
      </w:r>
    </w:p>
    <w:p w14:paraId="5693E2F7" w14:textId="77777777" w:rsidR="002F6E12" w:rsidRPr="000B498B" w:rsidRDefault="002F6E12" w:rsidP="008158F7">
      <w:pPr>
        <w:spacing w:line="360" w:lineRule="auto"/>
        <w:contextualSpacing/>
        <w:rPr>
          <w:rFonts w:ascii="Palatino Linotype" w:eastAsia="Calibri" w:hAnsi="Palatino Linotype" w:cs="Tahoma"/>
          <w:b/>
          <w:bCs/>
          <w:color w:val="FF0000"/>
          <w:sz w:val="22"/>
          <w:szCs w:val="22"/>
        </w:rPr>
      </w:pPr>
      <w:bookmarkStart w:id="6" w:name="_Hlk16082333"/>
    </w:p>
    <w:p w14:paraId="5359E482" w14:textId="77777777" w:rsidR="00C403A2" w:rsidRPr="000B498B" w:rsidRDefault="00C403A2" w:rsidP="008158F7">
      <w:pPr>
        <w:spacing w:line="360" w:lineRule="auto"/>
        <w:contextualSpacing/>
        <w:rPr>
          <w:rFonts w:ascii="Palatino Linotype" w:eastAsia="Calibri" w:hAnsi="Palatino Linotype" w:cs="Tahoma"/>
          <w:b/>
          <w:bCs/>
          <w:color w:val="FF0000"/>
          <w:sz w:val="22"/>
          <w:szCs w:val="22"/>
        </w:rPr>
      </w:pPr>
    </w:p>
    <w:p w14:paraId="3AA01EA7" w14:textId="19320A97" w:rsidR="002F6E12" w:rsidRPr="000B498B" w:rsidRDefault="00C0361A" w:rsidP="008158F7">
      <w:pPr>
        <w:pStyle w:val="Ttulo2"/>
        <w:contextualSpacing/>
        <w:rPr>
          <w:color w:val="auto"/>
        </w:rPr>
      </w:pPr>
      <w:bookmarkStart w:id="7" w:name="_Toc193969608"/>
      <w:r w:rsidRPr="000B498B">
        <w:rPr>
          <w:color w:val="auto"/>
        </w:rPr>
        <w:t>I</w:t>
      </w:r>
      <w:r w:rsidR="00333DB5" w:rsidRPr="000B498B">
        <w:rPr>
          <w:color w:val="auto"/>
        </w:rPr>
        <w:t>I</w:t>
      </w:r>
      <w:r w:rsidR="002F6E12" w:rsidRPr="000B498B">
        <w:rPr>
          <w:color w:val="auto"/>
        </w:rPr>
        <w:t>. Respuestas del Sujeto Obligado</w:t>
      </w:r>
      <w:bookmarkEnd w:id="7"/>
    </w:p>
    <w:p w14:paraId="2BC4B4D3" w14:textId="77777777" w:rsidR="002F6E12" w:rsidRPr="000B498B" w:rsidRDefault="002F6E12" w:rsidP="008158F7">
      <w:pPr>
        <w:tabs>
          <w:tab w:val="left" w:pos="4667"/>
        </w:tabs>
        <w:spacing w:line="360" w:lineRule="auto"/>
        <w:ind w:right="567"/>
        <w:contextualSpacing/>
        <w:jc w:val="both"/>
        <w:rPr>
          <w:rFonts w:ascii="Palatino Linotype" w:hAnsi="Palatino Linotype" w:cs="Tahoma"/>
          <w:b/>
          <w:bCs/>
          <w:color w:val="FF0000"/>
          <w:sz w:val="22"/>
          <w:szCs w:val="24"/>
        </w:rPr>
      </w:pPr>
    </w:p>
    <w:bookmarkEnd w:id="6"/>
    <w:p w14:paraId="3459D96C" w14:textId="67EDB831" w:rsidR="002F6E12" w:rsidRPr="000B498B" w:rsidRDefault="00C403A2" w:rsidP="008158F7">
      <w:pPr>
        <w:autoSpaceDE w:val="0"/>
        <w:autoSpaceDN w:val="0"/>
        <w:adjustRightInd w:val="0"/>
        <w:spacing w:line="360" w:lineRule="auto"/>
        <w:contextualSpacing/>
        <w:jc w:val="both"/>
        <w:rPr>
          <w:rFonts w:ascii="Palatino Linotype" w:hAnsi="Palatino Linotype" w:cs="Tahoma"/>
          <w:sz w:val="22"/>
          <w:szCs w:val="22"/>
        </w:rPr>
      </w:pPr>
      <w:r w:rsidRPr="000B498B">
        <w:rPr>
          <w:rFonts w:ascii="Palatino Linotype" w:hAnsi="Palatino Linotype" w:cs="Tahoma"/>
          <w:bCs/>
          <w:sz w:val="22"/>
          <w:szCs w:val="22"/>
        </w:rPr>
        <w:t xml:space="preserve">Con fecha </w:t>
      </w:r>
      <w:r w:rsidR="003333B1" w:rsidRPr="000B498B">
        <w:rPr>
          <w:rFonts w:ascii="Palatino Linotype" w:hAnsi="Palatino Linotype" w:cs="Tahoma"/>
          <w:bCs/>
          <w:sz w:val="22"/>
          <w:szCs w:val="22"/>
        </w:rPr>
        <w:t xml:space="preserve">diecisiete de febrero </w:t>
      </w:r>
      <w:r w:rsidR="002F6E12" w:rsidRPr="000B498B">
        <w:rPr>
          <w:rFonts w:ascii="Palatino Linotype" w:hAnsi="Palatino Linotype" w:cs="Tahoma"/>
          <w:bCs/>
          <w:sz w:val="22"/>
          <w:szCs w:val="22"/>
        </w:rPr>
        <w:t>de dos mil veinticinco, el</w:t>
      </w:r>
      <w:r w:rsidR="002F6E12" w:rsidRPr="000B498B">
        <w:rPr>
          <w:rFonts w:ascii="Palatino Linotype" w:hAnsi="Palatino Linotype" w:cs="Tahoma"/>
          <w:b/>
          <w:sz w:val="22"/>
          <w:szCs w:val="22"/>
        </w:rPr>
        <w:t xml:space="preserve"> </w:t>
      </w:r>
      <w:r w:rsidR="002F6E12" w:rsidRPr="000B498B">
        <w:rPr>
          <w:rFonts w:ascii="Palatino Linotype" w:hAnsi="Palatino Linotype" w:cs="Tahoma"/>
          <w:sz w:val="22"/>
          <w:szCs w:val="22"/>
        </w:rPr>
        <w:t>Sujeto Obligado dio respuesta a las solicitudes de acceso a la información a través del Sistema de Acceso a la Información Mexiquense (SAIMEX), por medio de la digitalización de dos documentos conforme a lo siguiente:</w:t>
      </w:r>
    </w:p>
    <w:p w14:paraId="75F6C4BF" w14:textId="77777777" w:rsidR="002F6E12" w:rsidRPr="000B498B" w:rsidRDefault="002F6E12" w:rsidP="008158F7">
      <w:pPr>
        <w:autoSpaceDE w:val="0"/>
        <w:autoSpaceDN w:val="0"/>
        <w:adjustRightInd w:val="0"/>
        <w:spacing w:line="360" w:lineRule="auto"/>
        <w:contextualSpacing/>
        <w:jc w:val="both"/>
        <w:rPr>
          <w:rFonts w:ascii="Palatino Linotype" w:hAnsi="Palatino Linotype"/>
          <w:b/>
          <w:i/>
          <w:iCs/>
          <w:color w:val="FF0000"/>
        </w:rPr>
      </w:pPr>
    </w:p>
    <w:p w14:paraId="16E6BC4A" w14:textId="59F4E931" w:rsidR="002F6E12" w:rsidRPr="000B498B" w:rsidRDefault="00C0361A" w:rsidP="008158F7">
      <w:pPr>
        <w:autoSpaceDE w:val="0"/>
        <w:autoSpaceDN w:val="0"/>
        <w:adjustRightInd w:val="0"/>
        <w:spacing w:line="360" w:lineRule="auto"/>
        <w:contextualSpacing/>
        <w:jc w:val="both"/>
        <w:rPr>
          <w:rFonts w:ascii="Palatino Linotype" w:hAnsi="Palatino Linotype"/>
          <w:b/>
          <w:sz w:val="22"/>
          <w:szCs w:val="22"/>
        </w:rPr>
      </w:pPr>
      <w:r w:rsidRPr="000B498B">
        <w:rPr>
          <w:rFonts w:ascii="Palatino Linotype" w:hAnsi="Palatino Linotype"/>
          <w:b/>
          <w:sz w:val="22"/>
          <w:szCs w:val="22"/>
        </w:rPr>
        <w:t xml:space="preserve">Solicitud de información </w:t>
      </w:r>
      <w:r w:rsidR="003333B1" w:rsidRPr="000B498B">
        <w:rPr>
          <w:rFonts w:ascii="Palatino Linotype" w:hAnsi="Palatino Linotype"/>
          <w:b/>
          <w:sz w:val="22"/>
          <w:szCs w:val="22"/>
        </w:rPr>
        <w:t>00011/JOQUICIN/IP/2025</w:t>
      </w:r>
    </w:p>
    <w:p w14:paraId="76181991" w14:textId="77777777" w:rsidR="008158F7" w:rsidRPr="000B498B" w:rsidRDefault="008158F7" w:rsidP="008158F7">
      <w:pPr>
        <w:autoSpaceDE w:val="0"/>
        <w:autoSpaceDN w:val="0"/>
        <w:adjustRightInd w:val="0"/>
        <w:spacing w:line="360" w:lineRule="auto"/>
        <w:contextualSpacing/>
        <w:jc w:val="both"/>
        <w:rPr>
          <w:rFonts w:ascii="Palatino Linotype" w:hAnsi="Palatino Linotype" w:cs="Tahoma"/>
          <w:b/>
          <w:color w:val="FF0000"/>
          <w:sz w:val="22"/>
          <w:szCs w:val="22"/>
        </w:rPr>
      </w:pPr>
    </w:p>
    <w:p w14:paraId="5AEBE0EE" w14:textId="365D403C" w:rsidR="003333B1" w:rsidRPr="000B498B" w:rsidRDefault="00C0361A" w:rsidP="008158F7">
      <w:pPr>
        <w:autoSpaceDE w:val="0"/>
        <w:autoSpaceDN w:val="0"/>
        <w:adjustRightInd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 xml:space="preserve">i) </w:t>
      </w:r>
      <w:r w:rsidR="003333B1" w:rsidRPr="000B498B">
        <w:rPr>
          <w:rFonts w:ascii="Palatino Linotype" w:hAnsi="Palatino Linotype" w:cs="Tahoma"/>
          <w:sz w:val="22"/>
          <w:szCs w:val="22"/>
        </w:rPr>
        <w:t>Escrito del diecisiete de febrero de dos mil veinticinco, suscrito por la Directora General de la UIPPE y Transparencia del Ayuntamiento, por medio del cual se menciona que se anexa la respuesta por parte del área de Recursos Humanos.</w:t>
      </w:r>
    </w:p>
    <w:p w14:paraId="15BCE67E" w14:textId="77777777" w:rsidR="00C0361A" w:rsidRPr="000B498B" w:rsidRDefault="00C0361A" w:rsidP="008158F7">
      <w:pPr>
        <w:autoSpaceDE w:val="0"/>
        <w:autoSpaceDN w:val="0"/>
        <w:adjustRightInd w:val="0"/>
        <w:spacing w:line="360" w:lineRule="auto"/>
        <w:contextualSpacing/>
        <w:jc w:val="both"/>
        <w:rPr>
          <w:rFonts w:ascii="Palatino Linotype" w:hAnsi="Palatino Linotype" w:cs="Tahoma"/>
          <w:color w:val="FF0000"/>
          <w:sz w:val="22"/>
          <w:szCs w:val="22"/>
        </w:rPr>
      </w:pPr>
    </w:p>
    <w:p w14:paraId="13604F46" w14:textId="4E12F5A9" w:rsidR="006C1E1C" w:rsidRPr="000B498B" w:rsidRDefault="00C0361A" w:rsidP="008158F7">
      <w:pPr>
        <w:autoSpaceDE w:val="0"/>
        <w:autoSpaceDN w:val="0"/>
        <w:adjustRightInd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ii) Oficio número</w:t>
      </w:r>
      <w:r w:rsidR="006C1E1C" w:rsidRPr="000B498B">
        <w:rPr>
          <w:rFonts w:ascii="Palatino Linotype" w:hAnsi="Palatino Linotype" w:cs="Tahoma"/>
          <w:sz w:val="22"/>
          <w:szCs w:val="22"/>
        </w:rPr>
        <w:t xml:space="preserve"> PMJ/RH/54/02/2025 del catorce de febrero de dos mil veinticinco, suscrito por el Director de Administración y Recursos Humanos, dirigido a la Directora General de la UIPPE y Transparencia del Ayuntamiento, p</w:t>
      </w:r>
      <w:r w:rsidR="00BE2F89" w:rsidRPr="000B498B">
        <w:rPr>
          <w:rFonts w:ascii="Palatino Linotype" w:hAnsi="Palatino Linotype" w:cs="Tahoma"/>
          <w:sz w:val="22"/>
          <w:szCs w:val="22"/>
        </w:rPr>
        <w:t xml:space="preserve">en los artículos </w:t>
      </w:r>
      <w:proofErr w:type="spellStart"/>
      <w:r w:rsidR="006C1E1C" w:rsidRPr="000B498B">
        <w:rPr>
          <w:rFonts w:ascii="Palatino Linotype" w:hAnsi="Palatino Linotype" w:cs="Tahoma"/>
          <w:sz w:val="22"/>
          <w:szCs w:val="22"/>
        </w:rPr>
        <w:t>or</w:t>
      </w:r>
      <w:proofErr w:type="spellEnd"/>
      <w:r w:rsidR="006C1E1C" w:rsidRPr="000B498B">
        <w:rPr>
          <w:rFonts w:ascii="Palatino Linotype" w:hAnsi="Palatino Linotype" w:cs="Tahoma"/>
          <w:sz w:val="22"/>
          <w:szCs w:val="22"/>
        </w:rPr>
        <w:t xml:space="preserve"> medio del cual se menciona lo siguiente:</w:t>
      </w:r>
    </w:p>
    <w:p w14:paraId="0D88061B" w14:textId="4080A972" w:rsidR="006C1E1C" w:rsidRPr="000B498B" w:rsidRDefault="006C1E1C" w:rsidP="006C1E1C">
      <w:pPr>
        <w:tabs>
          <w:tab w:val="left" w:pos="567"/>
        </w:tabs>
        <w:spacing w:line="360" w:lineRule="auto"/>
        <w:ind w:left="567" w:right="567"/>
        <w:contextualSpacing/>
        <w:jc w:val="both"/>
        <w:rPr>
          <w:rFonts w:ascii="Palatino Linotype" w:hAnsi="Palatino Linotype" w:cs="Tahoma"/>
          <w:bCs/>
          <w:i/>
        </w:rPr>
      </w:pPr>
      <w:r w:rsidRPr="000B498B">
        <w:rPr>
          <w:rFonts w:ascii="Palatino Linotype" w:hAnsi="Palatino Linotype" w:cs="Tahoma"/>
          <w:bCs/>
          <w:i/>
        </w:rPr>
        <w:t>“…</w:t>
      </w:r>
      <w:r w:rsidR="00931607" w:rsidRPr="000B498B">
        <w:rPr>
          <w:rFonts w:ascii="Palatino Linotype" w:hAnsi="Palatino Linotype" w:cs="Tahoma"/>
          <w:bCs/>
          <w:i/>
        </w:rPr>
        <w:t xml:space="preserve">informo que con fundamento </w:t>
      </w:r>
      <w:r w:rsidR="004D6E6F" w:rsidRPr="000B498B">
        <w:rPr>
          <w:rFonts w:ascii="Palatino Linotype" w:hAnsi="Palatino Linotype" w:cs="Tahoma"/>
          <w:bCs/>
          <w:i/>
        </w:rPr>
        <w:t xml:space="preserve">en los artículos 11, 122 y 143 fracción I de la </w:t>
      </w:r>
      <w:bookmarkStart w:id="8" w:name="_Hlk193269542"/>
      <w:r w:rsidR="004D6E6F" w:rsidRPr="000B498B">
        <w:rPr>
          <w:rFonts w:ascii="Palatino Linotype" w:hAnsi="Palatino Linotype" w:cs="Tahoma"/>
          <w:bCs/>
          <w:i/>
        </w:rPr>
        <w:t>Ley de Transparencia y Acceso a la Información Pública del Estado de México y Municipios</w:t>
      </w:r>
      <w:bookmarkEnd w:id="8"/>
      <w:r w:rsidR="004D6E6F" w:rsidRPr="000B498B">
        <w:rPr>
          <w:rFonts w:ascii="Palatino Linotype" w:hAnsi="Palatino Linotype" w:cs="Tahoma"/>
          <w:bCs/>
          <w:i/>
        </w:rPr>
        <w:t xml:space="preserve">, en la que solicita información que se considera </w:t>
      </w:r>
      <w:r w:rsidR="004D6E6F" w:rsidRPr="000B498B">
        <w:rPr>
          <w:rFonts w:ascii="Palatino Linotype" w:hAnsi="Palatino Linotype" w:cs="Tahoma"/>
          <w:b/>
          <w:i/>
        </w:rPr>
        <w:t xml:space="preserve">Información Confidencial, </w:t>
      </w:r>
      <w:r w:rsidR="004D6E6F" w:rsidRPr="000B498B">
        <w:rPr>
          <w:rFonts w:ascii="Palatino Linotype" w:hAnsi="Palatino Linotype" w:cs="Tahoma"/>
          <w:bCs/>
          <w:i/>
        </w:rPr>
        <w:t xml:space="preserve">al respecto le comento que dicha información se encuentra bajo resguardo en nuestros archivos </w:t>
      </w:r>
      <w:r w:rsidR="00C205F9" w:rsidRPr="000B498B">
        <w:rPr>
          <w:rFonts w:ascii="Palatino Linotype" w:hAnsi="Palatino Linotype" w:cs="Tahoma"/>
          <w:bCs/>
          <w:i/>
        </w:rPr>
        <w:t xml:space="preserve">a disposición de su persona, con fundamento en lo dispuesto en los artículos 129 de la Ley General de Transparencia y Acceso a la Información Pública y 48 de la Ley de Transparencia y Acceso a la Información Pública del Estado de México y Municipios…” </w:t>
      </w:r>
    </w:p>
    <w:p w14:paraId="168DD324" w14:textId="77777777" w:rsidR="00A92478" w:rsidRPr="000B498B" w:rsidRDefault="00A92478" w:rsidP="008158F7">
      <w:pPr>
        <w:autoSpaceDE w:val="0"/>
        <w:autoSpaceDN w:val="0"/>
        <w:adjustRightInd w:val="0"/>
        <w:spacing w:line="360" w:lineRule="auto"/>
        <w:contextualSpacing/>
        <w:jc w:val="both"/>
        <w:rPr>
          <w:rFonts w:ascii="Palatino Linotype" w:hAnsi="Palatino Linotype"/>
          <w:b/>
          <w:color w:val="FF0000"/>
          <w:sz w:val="22"/>
          <w:szCs w:val="22"/>
        </w:rPr>
      </w:pPr>
    </w:p>
    <w:p w14:paraId="59E9D5A8" w14:textId="512EE7E4" w:rsidR="00A92478" w:rsidRPr="000B498B" w:rsidRDefault="00A92478" w:rsidP="008158F7">
      <w:pPr>
        <w:autoSpaceDE w:val="0"/>
        <w:autoSpaceDN w:val="0"/>
        <w:adjustRightInd w:val="0"/>
        <w:spacing w:line="360" w:lineRule="auto"/>
        <w:contextualSpacing/>
        <w:jc w:val="both"/>
        <w:rPr>
          <w:rFonts w:ascii="Palatino Linotype" w:hAnsi="Palatino Linotype" w:cs="Tahoma"/>
          <w:b/>
          <w:sz w:val="22"/>
          <w:szCs w:val="22"/>
        </w:rPr>
      </w:pPr>
      <w:r w:rsidRPr="000B498B">
        <w:rPr>
          <w:rFonts w:ascii="Palatino Linotype" w:hAnsi="Palatino Linotype"/>
          <w:b/>
          <w:sz w:val="22"/>
          <w:szCs w:val="22"/>
        </w:rPr>
        <w:t xml:space="preserve">Solicitud de información </w:t>
      </w:r>
      <w:r w:rsidR="00791E82" w:rsidRPr="000B498B">
        <w:rPr>
          <w:rFonts w:ascii="Palatino Linotype" w:hAnsi="Palatino Linotype"/>
          <w:b/>
          <w:sz w:val="22"/>
          <w:szCs w:val="22"/>
        </w:rPr>
        <w:t>00016/JOQUICIN/IP/2025</w:t>
      </w:r>
    </w:p>
    <w:p w14:paraId="7AB6761A" w14:textId="77777777" w:rsidR="00A92478" w:rsidRPr="000B498B" w:rsidRDefault="00A92478" w:rsidP="008158F7">
      <w:pPr>
        <w:autoSpaceDE w:val="0"/>
        <w:autoSpaceDN w:val="0"/>
        <w:adjustRightInd w:val="0"/>
        <w:spacing w:line="360" w:lineRule="auto"/>
        <w:contextualSpacing/>
        <w:jc w:val="both"/>
        <w:rPr>
          <w:rFonts w:ascii="Palatino Linotype" w:hAnsi="Palatino Linotype" w:cs="Tahoma"/>
          <w:b/>
          <w:color w:val="FF0000"/>
          <w:sz w:val="22"/>
          <w:szCs w:val="22"/>
        </w:rPr>
      </w:pPr>
    </w:p>
    <w:p w14:paraId="7B000205" w14:textId="77777777" w:rsidR="00791E82" w:rsidRPr="000B498B" w:rsidRDefault="00791E82" w:rsidP="00791E82">
      <w:pPr>
        <w:autoSpaceDE w:val="0"/>
        <w:autoSpaceDN w:val="0"/>
        <w:adjustRightInd w:val="0"/>
        <w:spacing w:line="360" w:lineRule="auto"/>
        <w:contextualSpacing/>
        <w:jc w:val="both"/>
        <w:rPr>
          <w:rFonts w:ascii="Palatino Linotype" w:hAnsi="Palatino Linotype" w:cs="Tahoma"/>
          <w:b/>
          <w:color w:val="FF0000"/>
          <w:sz w:val="22"/>
          <w:szCs w:val="22"/>
        </w:rPr>
      </w:pPr>
    </w:p>
    <w:p w14:paraId="4A5A6BB5" w14:textId="77777777" w:rsidR="00791E82" w:rsidRPr="000B498B" w:rsidRDefault="00791E82" w:rsidP="00791E82">
      <w:pPr>
        <w:autoSpaceDE w:val="0"/>
        <w:autoSpaceDN w:val="0"/>
        <w:adjustRightInd w:val="0"/>
        <w:spacing w:line="360" w:lineRule="auto"/>
        <w:contextualSpacing/>
        <w:jc w:val="both"/>
        <w:rPr>
          <w:rFonts w:ascii="Palatino Linotype" w:hAnsi="Palatino Linotype" w:cs="Tahoma"/>
          <w:sz w:val="22"/>
          <w:szCs w:val="22"/>
        </w:rPr>
      </w:pPr>
      <w:bookmarkStart w:id="9" w:name="_Hlk193270117"/>
      <w:r w:rsidRPr="000B498B">
        <w:rPr>
          <w:rFonts w:ascii="Palatino Linotype" w:hAnsi="Palatino Linotype" w:cs="Tahoma"/>
          <w:sz w:val="22"/>
          <w:szCs w:val="22"/>
        </w:rPr>
        <w:t>i) Escrito del diecisiete de febrero de dos mil veinticinco, suscrito por la Directora General de la UIPPE y Transparencia del Ayuntamiento, por medio del cual se menciona que se anexa la respuesta por parte del área de Recursos Humanos.</w:t>
      </w:r>
    </w:p>
    <w:bookmarkEnd w:id="9"/>
    <w:p w14:paraId="7DEAA53B" w14:textId="77777777" w:rsidR="00791E82" w:rsidRPr="000B498B" w:rsidRDefault="00791E82" w:rsidP="00791E82">
      <w:pPr>
        <w:autoSpaceDE w:val="0"/>
        <w:autoSpaceDN w:val="0"/>
        <w:adjustRightInd w:val="0"/>
        <w:spacing w:line="360" w:lineRule="auto"/>
        <w:contextualSpacing/>
        <w:jc w:val="both"/>
        <w:rPr>
          <w:rFonts w:ascii="Palatino Linotype" w:hAnsi="Palatino Linotype" w:cs="Tahoma"/>
          <w:sz w:val="22"/>
          <w:szCs w:val="22"/>
        </w:rPr>
      </w:pPr>
    </w:p>
    <w:p w14:paraId="5174AEF8" w14:textId="7BDDEFC4" w:rsidR="00791E82" w:rsidRPr="000B498B" w:rsidRDefault="00791E82" w:rsidP="00791E82">
      <w:pPr>
        <w:autoSpaceDE w:val="0"/>
        <w:autoSpaceDN w:val="0"/>
        <w:adjustRightInd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 xml:space="preserve">ii) Oficio número PMJ/RH/58/02/2025 del catorce de febrero de dos mil veinticinco, suscrito por el Director de Administración y Recursos Humanos, dirigido a la Directora General de la UIPPE y Transparencia del Ayuntamiento, pen los artículos </w:t>
      </w:r>
      <w:proofErr w:type="spellStart"/>
      <w:r w:rsidRPr="000B498B">
        <w:rPr>
          <w:rFonts w:ascii="Palatino Linotype" w:hAnsi="Palatino Linotype" w:cs="Tahoma"/>
          <w:sz w:val="22"/>
          <w:szCs w:val="22"/>
        </w:rPr>
        <w:t>or</w:t>
      </w:r>
      <w:proofErr w:type="spellEnd"/>
      <w:r w:rsidRPr="000B498B">
        <w:rPr>
          <w:rFonts w:ascii="Palatino Linotype" w:hAnsi="Palatino Linotype" w:cs="Tahoma"/>
          <w:sz w:val="22"/>
          <w:szCs w:val="22"/>
        </w:rPr>
        <w:t xml:space="preserve"> medio del cual se menciona lo siguiente:</w:t>
      </w:r>
    </w:p>
    <w:p w14:paraId="41BF03EE" w14:textId="77777777" w:rsidR="00791E82" w:rsidRPr="000B498B" w:rsidRDefault="00791E82" w:rsidP="00791E82">
      <w:pPr>
        <w:autoSpaceDE w:val="0"/>
        <w:autoSpaceDN w:val="0"/>
        <w:adjustRightInd w:val="0"/>
        <w:spacing w:line="360" w:lineRule="auto"/>
        <w:contextualSpacing/>
        <w:jc w:val="both"/>
        <w:rPr>
          <w:rFonts w:ascii="Palatino Linotype" w:hAnsi="Palatino Linotype" w:cs="Tahoma"/>
          <w:sz w:val="22"/>
          <w:szCs w:val="22"/>
        </w:rPr>
      </w:pPr>
    </w:p>
    <w:p w14:paraId="0469404E" w14:textId="0F5447A5" w:rsidR="00791E82" w:rsidRPr="000B498B" w:rsidRDefault="00791E82" w:rsidP="00791E82">
      <w:pPr>
        <w:tabs>
          <w:tab w:val="left" w:pos="567"/>
        </w:tabs>
        <w:spacing w:line="360" w:lineRule="auto"/>
        <w:ind w:left="567" w:right="567"/>
        <w:contextualSpacing/>
        <w:jc w:val="both"/>
        <w:rPr>
          <w:rFonts w:ascii="Palatino Linotype" w:hAnsi="Palatino Linotype" w:cs="Tahoma"/>
          <w:bCs/>
          <w:i/>
        </w:rPr>
      </w:pPr>
      <w:r w:rsidRPr="000B498B">
        <w:rPr>
          <w:rFonts w:ascii="Palatino Linotype" w:hAnsi="Palatino Linotype" w:cs="Tahoma"/>
          <w:bCs/>
          <w:i/>
        </w:rPr>
        <w:t xml:space="preserve">“…informo que con fundamento en los artículos 11, 122 y 143 fracción I de la Ley de Transparencia y Acceso a la Información Pública del Estado de México y Municipios, en la que solicita información que se considera </w:t>
      </w:r>
      <w:r w:rsidRPr="000B498B">
        <w:rPr>
          <w:rFonts w:ascii="Palatino Linotype" w:hAnsi="Palatino Linotype" w:cs="Tahoma"/>
          <w:b/>
          <w:i/>
        </w:rPr>
        <w:t xml:space="preserve">Información Confidencial, </w:t>
      </w:r>
      <w:r w:rsidRPr="000B498B">
        <w:rPr>
          <w:rFonts w:ascii="Palatino Linotype" w:hAnsi="Palatino Linotype" w:cs="Tahoma"/>
          <w:bCs/>
          <w:i/>
        </w:rPr>
        <w:t xml:space="preserve">al respecto le comento que dicha información se encuentra bajo resguardo en nuestros archivos a disposición de su persona, con fundamento en lo dispuesto en los artículos 129 de la Ley General de Transparencia y Acceso a la Información Pública y 48 de la Ley de Transparencia y Acceso a la Información Pública del Estado de México y Municipios, al igual se encuentran publicados dichas categorías en el link </w:t>
      </w:r>
      <w:hyperlink r:id="rId11" w:history="1">
        <w:r w:rsidRPr="000B498B">
          <w:rPr>
            <w:rStyle w:val="Hipervnculo"/>
            <w:rFonts w:ascii="Palatino Linotype" w:hAnsi="Palatino Linotype" w:cs="Tahoma"/>
            <w:bCs/>
            <w:i/>
          </w:rPr>
          <w:t>https://drive.google.com/file/d/1KsFPk-si_uMGlsyQiSZfTGRwxd9PTgiZ/view</w:t>
        </w:r>
      </w:hyperlink>
      <w:r w:rsidRPr="000B498B">
        <w:rPr>
          <w:rFonts w:ascii="Palatino Linotype" w:hAnsi="Palatino Linotype" w:cs="Tahoma"/>
          <w:bCs/>
          <w:i/>
        </w:rPr>
        <w:t xml:space="preserve"> ...”</w:t>
      </w:r>
    </w:p>
    <w:p w14:paraId="0845DB70" w14:textId="77777777" w:rsidR="00791E82" w:rsidRPr="000B498B" w:rsidRDefault="00791E82" w:rsidP="008158F7">
      <w:pPr>
        <w:autoSpaceDE w:val="0"/>
        <w:autoSpaceDN w:val="0"/>
        <w:adjustRightInd w:val="0"/>
        <w:spacing w:line="360" w:lineRule="auto"/>
        <w:contextualSpacing/>
        <w:jc w:val="both"/>
        <w:rPr>
          <w:rFonts w:ascii="Palatino Linotype" w:hAnsi="Palatino Linotype"/>
          <w:b/>
          <w:sz w:val="22"/>
          <w:szCs w:val="22"/>
        </w:rPr>
      </w:pPr>
    </w:p>
    <w:p w14:paraId="4FD34772" w14:textId="6B7D1DDB" w:rsidR="006F623B" w:rsidRPr="000B498B" w:rsidRDefault="006F623B" w:rsidP="006F623B">
      <w:pPr>
        <w:autoSpaceDE w:val="0"/>
        <w:autoSpaceDN w:val="0"/>
        <w:adjustRightInd w:val="0"/>
        <w:spacing w:line="360" w:lineRule="auto"/>
        <w:contextualSpacing/>
        <w:jc w:val="both"/>
        <w:rPr>
          <w:rFonts w:ascii="Palatino Linotype" w:hAnsi="Palatino Linotype"/>
          <w:b/>
          <w:sz w:val="22"/>
          <w:szCs w:val="22"/>
        </w:rPr>
      </w:pPr>
      <w:r w:rsidRPr="000B498B">
        <w:rPr>
          <w:rFonts w:ascii="Palatino Linotype" w:hAnsi="Palatino Linotype"/>
          <w:b/>
          <w:sz w:val="22"/>
          <w:szCs w:val="22"/>
        </w:rPr>
        <w:t xml:space="preserve">Solicitud de información </w:t>
      </w:r>
      <w:bookmarkStart w:id="10" w:name="_Hlk193270213"/>
      <w:r w:rsidR="00F87DDB" w:rsidRPr="000B498B">
        <w:rPr>
          <w:rFonts w:ascii="Palatino Linotype" w:hAnsi="Palatino Linotype"/>
          <w:b/>
          <w:sz w:val="22"/>
          <w:szCs w:val="22"/>
        </w:rPr>
        <w:fldChar w:fldCharType="begin"/>
      </w:r>
      <w:r w:rsidR="00F87DDB" w:rsidRPr="000B498B">
        <w:rPr>
          <w:rFonts w:ascii="Palatino Linotype" w:hAnsi="Palatino Linotype"/>
          <w:b/>
          <w:sz w:val="22"/>
          <w:szCs w:val="22"/>
        </w:rPr>
        <w:instrText>HYPERLINK "javascript:abrirAcuse(649996);"</w:instrText>
      </w:r>
      <w:r w:rsidR="00F87DDB" w:rsidRPr="000B498B">
        <w:rPr>
          <w:rFonts w:ascii="Palatino Linotype" w:hAnsi="Palatino Linotype"/>
          <w:b/>
          <w:sz w:val="22"/>
          <w:szCs w:val="22"/>
        </w:rPr>
        <w:fldChar w:fldCharType="separate"/>
      </w:r>
      <w:r w:rsidR="00F87DDB" w:rsidRPr="000B498B">
        <w:rPr>
          <w:rFonts w:ascii="Palatino Linotype" w:hAnsi="Palatino Linotype"/>
          <w:b/>
          <w:sz w:val="22"/>
          <w:szCs w:val="22"/>
        </w:rPr>
        <w:t>00012/JOQUICIN/IP/2025</w:t>
      </w:r>
      <w:r w:rsidR="00F87DDB" w:rsidRPr="000B498B">
        <w:rPr>
          <w:rFonts w:ascii="Palatino Linotype" w:hAnsi="Palatino Linotype"/>
          <w:b/>
          <w:sz w:val="22"/>
          <w:szCs w:val="22"/>
        </w:rPr>
        <w:fldChar w:fldCharType="end"/>
      </w:r>
      <w:bookmarkEnd w:id="10"/>
    </w:p>
    <w:p w14:paraId="4943452C" w14:textId="77777777" w:rsidR="00F87DDB" w:rsidRPr="000B498B" w:rsidRDefault="00F87DDB" w:rsidP="006F623B">
      <w:pPr>
        <w:autoSpaceDE w:val="0"/>
        <w:autoSpaceDN w:val="0"/>
        <w:adjustRightInd w:val="0"/>
        <w:spacing w:line="360" w:lineRule="auto"/>
        <w:contextualSpacing/>
        <w:jc w:val="both"/>
        <w:rPr>
          <w:rFonts w:ascii="Palatino Linotype" w:hAnsi="Palatino Linotype"/>
          <w:b/>
          <w:sz w:val="22"/>
          <w:szCs w:val="22"/>
        </w:rPr>
      </w:pPr>
    </w:p>
    <w:p w14:paraId="3E2B5163" w14:textId="4E1FDF16" w:rsidR="00F87DDB" w:rsidRPr="000B498B" w:rsidRDefault="00F87DDB" w:rsidP="00F87DDB">
      <w:pPr>
        <w:autoSpaceDE w:val="0"/>
        <w:autoSpaceDN w:val="0"/>
        <w:adjustRightInd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i) Escrito del diecisiete de febrero de dos mil veinticinco, suscrito por la Directora General de la UIPPE y Transparencia del Ayuntamiento, por medio del cual se menciona que se anexa la respuesta por parte del área de Recursos Humanos.</w:t>
      </w:r>
      <w:r w:rsidR="00CA4BAB" w:rsidRPr="000B498B">
        <w:rPr>
          <w:rFonts w:ascii="Palatino Linotype" w:hAnsi="Palatino Linotype" w:cs="Tahoma"/>
          <w:sz w:val="22"/>
          <w:szCs w:val="22"/>
        </w:rPr>
        <w:t xml:space="preserve"> (Por duplicado)</w:t>
      </w:r>
    </w:p>
    <w:p w14:paraId="74D945FC" w14:textId="77777777" w:rsidR="003B3C9C" w:rsidRPr="000B498B" w:rsidRDefault="003B3C9C" w:rsidP="008158F7">
      <w:pPr>
        <w:autoSpaceDE w:val="0"/>
        <w:autoSpaceDN w:val="0"/>
        <w:adjustRightInd w:val="0"/>
        <w:spacing w:line="360" w:lineRule="auto"/>
        <w:contextualSpacing/>
        <w:jc w:val="both"/>
        <w:rPr>
          <w:rFonts w:ascii="Palatino Linotype" w:hAnsi="Palatino Linotype" w:cs="Tahoma"/>
          <w:sz w:val="22"/>
          <w:szCs w:val="22"/>
        </w:rPr>
      </w:pPr>
    </w:p>
    <w:p w14:paraId="5E8F4DDC" w14:textId="64A16A9D" w:rsidR="00BB206B" w:rsidRPr="000B498B" w:rsidRDefault="00BB206B" w:rsidP="008158F7">
      <w:pPr>
        <w:autoSpaceDE w:val="0"/>
        <w:autoSpaceDN w:val="0"/>
        <w:adjustRightInd w:val="0"/>
        <w:spacing w:line="360" w:lineRule="auto"/>
        <w:contextualSpacing/>
        <w:jc w:val="both"/>
        <w:rPr>
          <w:rFonts w:ascii="Palatino Linotype" w:hAnsi="Palatino Linotype" w:cs="Tahoma"/>
          <w:b/>
          <w:sz w:val="22"/>
          <w:szCs w:val="22"/>
        </w:rPr>
      </w:pPr>
      <w:r w:rsidRPr="000B498B">
        <w:rPr>
          <w:rFonts w:ascii="Palatino Linotype" w:hAnsi="Palatino Linotype"/>
          <w:b/>
          <w:sz w:val="22"/>
          <w:szCs w:val="22"/>
        </w:rPr>
        <w:t xml:space="preserve">Solicitud de información </w:t>
      </w:r>
      <w:hyperlink r:id="rId12" w:history="1">
        <w:r w:rsidR="007951BF" w:rsidRPr="000B498B">
          <w:rPr>
            <w:rFonts w:ascii="Palatino Linotype" w:hAnsi="Palatino Linotype"/>
            <w:b/>
            <w:sz w:val="22"/>
            <w:szCs w:val="22"/>
          </w:rPr>
          <w:t>00018/JOQUICIN/IP/2025</w:t>
        </w:r>
      </w:hyperlink>
    </w:p>
    <w:p w14:paraId="3AAAE5E3" w14:textId="53EBF5BA" w:rsidR="00BB206B" w:rsidRPr="000B498B" w:rsidRDefault="004626D4" w:rsidP="008158F7">
      <w:pPr>
        <w:autoSpaceDE w:val="0"/>
        <w:autoSpaceDN w:val="0"/>
        <w:adjustRightInd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lastRenderedPageBreak/>
        <w:t>i) Escrito del diecisiete de febrero de dos mil veinticinco, suscrito por la Directora General de la UIPPE y Transparencia del Ayuntamiento, por medio del cual se menciona que se anexa la respuesta por parte del área de Recursos Humanos.</w:t>
      </w:r>
    </w:p>
    <w:p w14:paraId="378988E0" w14:textId="77777777" w:rsidR="004626D4" w:rsidRPr="000B498B" w:rsidRDefault="004626D4" w:rsidP="008158F7">
      <w:pPr>
        <w:autoSpaceDE w:val="0"/>
        <w:autoSpaceDN w:val="0"/>
        <w:adjustRightInd w:val="0"/>
        <w:spacing w:line="360" w:lineRule="auto"/>
        <w:contextualSpacing/>
        <w:jc w:val="both"/>
        <w:rPr>
          <w:rFonts w:ascii="Palatino Linotype" w:hAnsi="Palatino Linotype" w:cs="Tahoma"/>
          <w:sz w:val="22"/>
          <w:szCs w:val="22"/>
        </w:rPr>
      </w:pPr>
    </w:p>
    <w:p w14:paraId="6FE32861" w14:textId="0D088857" w:rsidR="004626D4" w:rsidRPr="000B498B" w:rsidRDefault="004626D4" w:rsidP="004626D4">
      <w:pPr>
        <w:autoSpaceDE w:val="0"/>
        <w:autoSpaceDN w:val="0"/>
        <w:adjustRightInd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 xml:space="preserve">ii) Oficio número PMJ/RH/60/02/2025 del catorce de febrero de dos mil veinticinco, suscrito por el Director de Administración y Recursos Humanos, dirigido a la Directora General de la UIPPE y Transparencia del Ayuntamiento, pen los artículos </w:t>
      </w:r>
      <w:proofErr w:type="spellStart"/>
      <w:r w:rsidRPr="000B498B">
        <w:rPr>
          <w:rFonts w:ascii="Palatino Linotype" w:hAnsi="Palatino Linotype" w:cs="Tahoma"/>
          <w:sz w:val="22"/>
          <w:szCs w:val="22"/>
        </w:rPr>
        <w:t>or</w:t>
      </w:r>
      <w:proofErr w:type="spellEnd"/>
      <w:r w:rsidRPr="000B498B">
        <w:rPr>
          <w:rFonts w:ascii="Palatino Linotype" w:hAnsi="Palatino Linotype" w:cs="Tahoma"/>
          <w:sz w:val="22"/>
          <w:szCs w:val="22"/>
        </w:rPr>
        <w:t xml:space="preserve"> medio del cual se menciona lo siguiente:</w:t>
      </w:r>
    </w:p>
    <w:p w14:paraId="78911542" w14:textId="77777777" w:rsidR="004626D4" w:rsidRPr="000B498B" w:rsidRDefault="004626D4" w:rsidP="004626D4">
      <w:pPr>
        <w:autoSpaceDE w:val="0"/>
        <w:autoSpaceDN w:val="0"/>
        <w:adjustRightInd w:val="0"/>
        <w:spacing w:line="360" w:lineRule="auto"/>
        <w:contextualSpacing/>
        <w:jc w:val="both"/>
        <w:rPr>
          <w:rFonts w:ascii="Palatino Linotype" w:hAnsi="Palatino Linotype" w:cs="Tahoma"/>
          <w:sz w:val="22"/>
          <w:szCs w:val="22"/>
        </w:rPr>
      </w:pPr>
    </w:p>
    <w:p w14:paraId="70E98746" w14:textId="77777777" w:rsidR="004626D4" w:rsidRPr="000B498B" w:rsidRDefault="004626D4" w:rsidP="004626D4">
      <w:pPr>
        <w:tabs>
          <w:tab w:val="left" w:pos="567"/>
        </w:tabs>
        <w:spacing w:line="360" w:lineRule="auto"/>
        <w:ind w:left="567" w:right="567"/>
        <w:contextualSpacing/>
        <w:jc w:val="both"/>
        <w:rPr>
          <w:rFonts w:ascii="Palatino Linotype" w:hAnsi="Palatino Linotype" w:cs="Tahoma"/>
          <w:bCs/>
          <w:i/>
        </w:rPr>
      </w:pPr>
      <w:r w:rsidRPr="000B498B">
        <w:rPr>
          <w:rFonts w:ascii="Palatino Linotype" w:hAnsi="Palatino Linotype" w:cs="Tahoma"/>
          <w:bCs/>
          <w:i/>
        </w:rPr>
        <w:t xml:space="preserve">“…informo que con fundamento en los artículos 11, 122 y 143 fracción I de la Ley de Transparencia y Acceso a la Información Pública del Estado de México y Municipios, en la que solicita información que se considera </w:t>
      </w:r>
      <w:r w:rsidRPr="000B498B">
        <w:rPr>
          <w:rFonts w:ascii="Palatino Linotype" w:hAnsi="Palatino Linotype" w:cs="Tahoma"/>
          <w:b/>
          <w:i/>
        </w:rPr>
        <w:t xml:space="preserve">Información Confidencial, </w:t>
      </w:r>
      <w:r w:rsidRPr="000B498B">
        <w:rPr>
          <w:rFonts w:ascii="Palatino Linotype" w:hAnsi="Palatino Linotype" w:cs="Tahoma"/>
          <w:bCs/>
          <w:i/>
        </w:rPr>
        <w:t xml:space="preserve">al respecto le comento que dicha información se encuentra bajo resguardo en nuestros archivos a disposición de su persona, con fundamento en lo dispuesto en los artículos 129 de la Ley General de Transparencia y Acceso a la Información Pública y 48 de la Ley de Transparencia y Acceso a la Información Pública del Estado de México y Municipios, al igual se encuentran publicados dichas categorías en el link </w:t>
      </w:r>
      <w:hyperlink r:id="rId13" w:history="1">
        <w:r w:rsidRPr="000B498B">
          <w:rPr>
            <w:rStyle w:val="Hipervnculo"/>
            <w:rFonts w:ascii="Palatino Linotype" w:hAnsi="Palatino Linotype" w:cs="Tahoma"/>
            <w:bCs/>
            <w:i/>
          </w:rPr>
          <w:t>https://drive.google.com/file/d/1KsFPk-si_uMGlsyQiSZfTGRwxd9PTgiZ/view</w:t>
        </w:r>
      </w:hyperlink>
      <w:r w:rsidRPr="000B498B">
        <w:rPr>
          <w:rFonts w:ascii="Palatino Linotype" w:hAnsi="Palatino Linotype" w:cs="Tahoma"/>
          <w:bCs/>
          <w:i/>
        </w:rPr>
        <w:t xml:space="preserve"> ...”</w:t>
      </w:r>
    </w:p>
    <w:p w14:paraId="674E6224" w14:textId="77777777" w:rsidR="004626D4" w:rsidRPr="000B498B" w:rsidRDefault="004626D4" w:rsidP="008158F7">
      <w:pPr>
        <w:autoSpaceDE w:val="0"/>
        <w:autoSpaceDN w:val="0"/>
        <w:adjustRightInd w:val="0"/>
        <w:spacing w:line="360" w:lineRule="auto"/>
        <w:contextualSpacing/>
        <w:jc w:val="both"/>
        <w:rPr>
          <w:rFonts w:ascii="Palatino Linotype" w:hAnsi="Palatino Linotype" w:cs="Tahoma"/>
          <w:b/>
          <w:sz w:val="22"/>
          <w:szCs w:val="22"/>
        </w:rPr>
      </w:pPr>
    </w:p>
    <w:p w14:paraId="36CB2090" w14:textId="0616EC01" w:rsidR="002F6E12" w:rsidRPr="000B498B" w:rsidRDefault="007D3415" w:rsidP="008158F7">
      <w:pPr>
        <w:pStyle w:val="Ttulo2"/>
        <w:contextualSpacing/>
        <w:rPr>
          <w:color w:val="auto"/>
        </w:rPr>
      </w:pPr>
      <w:bookmarkStart w:id="11" w:name="_Toc193969609"/>
      <w:r w:rsidRPr="000B498B">
        <w:rPr>
          <w:color w:val="auto"/>
        </w:rPr>
        <w:t>III</w:t>
      </w:r>
      <w:r w:rsidR="002F6E12" w:rsidRPr="000B498B">
        <w:rPr>
          <w:color w:val="auto"/>
        </w:rPr>
        <w:t>. Interposición de los Recursos de Revisión</w:t>
      </w:r>
      <w:bookmarkEnd w:id="11"/>
    </w:p>
    <w:p w14:paraId="29AD102D" w14:textId="77777777" w:rsidR="002F6E12" w:rsidRPr="000B498B" w:rsidRDefault="002F6E12" w:rsidP="008158F7">
      <w:pPr>
        <w:autoSpaceDE w:val="0"/>
        <w:autoSpaceDN w:val="0"/>
        <w:adjustRightInd w:val="0"/>
        <w:spacing w:line="360" w:lineRule="auto"/>
        <w:ind w:right="-28"/>
        <w:contextualSpacing/>
        <w:jc w:val="both"/>
        <w:rPr>
          <w:rFonts w:ascii="Palatino Linotype" w:hAnsi="Palatino Linotype" w:cs="Tahoma"/>
          <w:color w:val="FF0000"/>
          <w:sz w:val="22"/>
          <w:szCs w:val="22"/>
        </w:rPr>
      </w:pPr>
    </w:p>
    <w:p w14:paraId="6F525C58" w14:textId="308927C3" w:rsidR="002F6E12" w:rsidRPr="000B498B" w:rsidRDefault="002F6E12" w:rsidP="008158F7">
      <w:pPr>
        <w:spacing w:line="360" w:lineRule="auto"/>
        <w:contextualSpacing/>
        <w:jc w:val="both"/>
        <w:rPr>
          <w:rFonts w:ascii="Palatino Linotype" w:hAnsi="Palatino Linotype" w:cs="Tahoma"/>
          <w:bCs/>
          <w:sz w:val="22"/>
          <w:szCs w:val="22"/>
          <w:lang w:val="es-ES"/>
        </w:rPr>
      </w:pPr>
      <w:r w:rsidRPr="000B498B">
        <w:rPr>
          <w:rFonts w:ascii="Palatino Linotype" w:hAnsi="Palatino Linotype" w:cs="Tahoma"/>
          <w:bCs/>
          <w:sz w:val="22"/>
          <w:szCs w:val="22"/>
          <w:lang w:val="es-ES"/>
        </w:rPr>
        <w:t>Con fec</w:t>
      </w:r>
      <w:r w:rsidR="007D3415" w:rsidRPr="000B498B">
        <w:rPr>
          <w:rFonts w:ascii="Palatino Linotype" w:hAnsi="Palatino Linotype" w:cs="Tahoma"/>
          <w:bCs/>
          <w:sz w:val="22"/>
          <w:szCs w:val="22"/>
          <w:lang w:val="es-ES"/>
        </w:rPr>
        <w:t>h</w:t>
      </w:r>
      <w:r w:rsidRPr="000B498B">
        <w:rPr>
          <w:rFonts w:ascii="Palatino Linotype" w:hAnsi="Palatino Linotype" w:cs="Tahoma"/>
          <w:bCs/>
          <w:sz w:val="22"/>
          <w:szCs w:val="22"/>
          <w:lang w:val="es-ES"/>
        </w:rPr>
        <w:t xml:space="preserve">a </w:t>
      </w:r>
      <w:r w:rsidR="007D3415" w:rsidRPr="000B498B">
        <w:rPr>
          <w:rFonts w:ascii="Palatino Linotype" w:hAnsi="Palatino Linotype" w:cs="Tahoma"/>
          <w:bCs/>
          <w:sz w:val="22"/>
          <w:szCs w:val="22"/>
          <w:lang w:val="es-ES"/>
        </w:rPr>
        <w:t>veinte</w:t>
      </w:r>
      <w:r w:rsidR="00266607" w:rsidRPr="000B498B">
        <w:rPr>
          <w:rFonts w:ascii="Palatino Linotype" w:hAnsi="Palatino Linotype" w:cs="Tahoma"/>
          <w:bCs/>
          <w:sz w:val="22"/>
          <w:szCs w:val="22"/>
          <w:lang w:val="es-ES"/>
        </w:rPr>
        <w:t xml:space="preserve"> de febrero</w:t>
      </w:r>
      <w:r w:rsidRPr="000B498B">
        <w:rPr>
          <w:rFonts w:ascii="Palatino Linotype" w:hAnsi="Palatino Linotype" w:cs="Tahoma"/>
          <w:bCs/>
          <w:sz w:val="22"/>
          <w:szCs w:val="22"/>
          <w:lang w:val="es-ES"/>
        </w:rPr>
        <w:t xml:space="preserve"> de dos mil veinticinco, </w:t>
      </w:r>
      <w:r w:rsidRPr="000B498B">
        <w:rPr>
          <w:rFonts w:ascii="Palatino Linotype" w:hAnsi="Palatino Linotype" w:cs="Tahoma"/>
          <w:bCs/>
          <w:sz w:val="22"/>
          <w:szCs w:val="22"/>
        </w:rPr>
        <w:t xml:space="preserve">se recibió en este Instituto, a través del </w:t>
      </w:r>
      <w:r w:rsidRPr="000B498B">
        <w:rPr>
          <w:rFonts w:ascii="Palatino Linotype" w:hAnsi="Palatino Linotype" w:cs="Tahoma"/>
          <w:bCs/>
          <w:sz w:val="22"/>
          <w:szCs w:val="22"/>
          <w:lang w:val="es-ES"/>
        </w:rPr>
        <w:t>Sistema de Acceso a la Información Mexiquense (SAIMEX)</w:t>
      </w:r>
      <w:r w:rsidRPr="000B498B">
        <w:rPr>
          <w:rFonts w:ascii="Palatino Linotype" w:hAnsi="Palatino Linotype" w:cs="Tahoma"/>
          <w:bCs/>
          <w:sz w:val="22"/>
          <w:szCs w:val="22"/>
        </w:rPr>
        <w:t>, los Recursos de Revisión interpuestos por la parte Recurrente, en contra de las respuestas del Sujeto Obligado,</w:t>
      </w:r>
      <w:r w:rsidR="000514AB" w:rsidRPr="000B498B">
        <w:rPr>
          <w:rFonts w:ascii="Palatino Linotype" w:hAnsi="Palatino Linotype" w:cs="Tahoma"/>
          <w:bCs/>
          <w:sz w:val="22"/>
          <w:szCs w:val="22"/>
        </w:rPr>
        <w:t xml:space="preserve"> </w:t>
      </w:r>
      <w:r w:rsidRPr="000B498B">
        <w:rPr>
          <w:rFonts w:ascii="Palatino Linotype" w:hAnsi="Palatino Linotype" w:cs="Tahoma"/>
          <w:bCs/>
          <w:sz w:val="22"/>
          <w:szCs w:val="22"/>
        </w:rPr>
        <w:t xml:space="preserve">en </w:t>
      </w:r>
      <w:r w:rsidR="00630C5E" w:rsidRPr="000B498B">
        <w:rPr>
          <w:rFonts w:ascii="Palatino Linotype" w:hAnsi="Palatino Linotype" w:cs="Tahoma"/>
          <w:bCs/>
          <w:sz w:val="22"/>
          <w:szCs w:val="22"/>
        </w:rPr>
        <w:t>términos similares de conformidad con lo siguiente:</w:t>
      </w:r>
    </w:p>
    <w:p w14:paraId="45AD9F8B" w14:textId="77777777" w:rsidR="002F6E12" w:rsidRPr="000B498B" w:rsidRDefault="002F6E12" w:rsidP="008158F7">
      <w:pPr>
        <w:autoSpaceDE w:val="0"/>
        <w:autoSpaceDN w:val="0"/>
        <w:adjustRightInd w:val="0"/>
        <w:spacing w:line="360" w:lineRule="auto"/>
        <w:ind w:right="-28"/>
        <w:contextualSpacing/>
        <w:jc w:val="both"/>
        <w:rPr>
          <w:rFonts w:ascii="Palatino Linotype" w:hAnsi="Palatino Linotype" w:cs="Tahoma"/>
          <w:i/>
          <w:iCs/>
          <w:color w:val="FF0000"/>
          <w:lang w:val="es-ES"/>
        </w:rPr>
      </w:pPr>
    </w:p>
    <w:p w14:paraId="30CE6FD6" w14:textId="6FE1E753" w:rsidR="002F6E12" w:rsidRPr="000B498B" w:rsidRDefault="002F6E12" w:rsidP="008158F7">
      <w:pPr>
        <w:tabs>
          <w:tab w:val="left" w:pos="4667"/>
        </w:tabs>
        <w:spacing w:line="360" w:lineRule="auto"/>
        <w:ind w:left="567" w:right="567"/>
        <w:contextualSpacing/>
        <w:jc w:val="both"/>
        <w:rPr>
          <w:rFonts w:ascii="Palatino Linotype" w:hAnsi="Palatino Linotype" w:cs="Tahoma"/>
          <w:b/>
          <w:bCs/>
          <w:i/>
          <w:iCs/>
        </w:rPr>
      </w:pPr>
      <w:r w:rsidRPr="000B498B">
        <w:rPr>
          <w:rFonts w:ascii="Palatino Linotype" w:hAnsi="Palatino Linotype" w:cs="Tahoma"/>
          <w:b/>
          <w:bCs/>
          <w:i/>
          <w:iCs/>
        </w:rPr>
        <w:t>“ACTO IMPUGNADO</w:t>
      </w:r>
    </w:p>
    <w:p w14:paraId="3141C196" w14:textId="49700FC0" w:rsidR="002F6E12" w:rsidRPr="000B498B" w:rsidRDefault="00630C5E" w:rsidP="008158F7">
      <w:pPr>
        <w:spacing w:line="360" w:lineRule="auto"/>
        <w:ind w:left="567" w:right="567"/>
        <w:contextualSpacing/>
        <w:jc w:val="both"/>
        <w:rPr>
          <w:rFonts w:ascii="Palatino Linotype" w:hAnsi="Palatino Linotype" w:cs="Tahoma"/>
          <w:bCs/>
          <w:i/>
          <w:iCs/>
        </w:rPr>
      </w:pPr>
      <w:r w:rsidRPr="000B498B">
        <w:rPr>
          <w:rFonts w:ascii="Palatino Linotype" w:hAnsi="Palatino Linotype" w:cs="Tahoma"/>
          <w:bCs/>
          <w:i/>
          <w:iCs/>
        </w:rPr>
        <w:t>NO RECIBI LA INFORMACION, ME NEGARON LA INFORMACION ALEGANDO QUE ES INFORMACION CONFIDENCIAL”</w:t>
      </w:r>
      <w:r w:rsidR="002F6E12" w:rsidRPr="000B498B">
        <w:rPr>
          <w:rFonts w:ascii="Palatino Linotype" w:hAnsi="Palatino Linotype" w:cs="Tahoma"/>
          <w:bCs/>
          <w:i/>
          <w:iCs/>
        </w:rPr>
        <w:t xml:space="preserve"> (Sic)</w:t>
      </w:r>
    </w:p>
    <w:p w14:paraId="42AC5E4D" w14:textId="77777777" w:rsidR="002F6E12" w:rsidRPr="000B498B" w:rsidRDefault="002F6E12" w:rsidP="008158F7">
      <w:pPr>
        <w:tabs>
          <w:tab w:val="left" w:pos="4667"/>
        </w:tabs>
        <w:spacing w:line="360" w:lineRule="auto"/>
        <w:ind w:right="567"/>
        <w:contextualSpacing/>
        <w:jc w:val="both"/>
        <w:rPr>
          <w:rFonts w:ascii="Palatino Linotype" w:hAnsi="Palatino Linotype" w:cs="Tahoma"/>
          <w:bCs/>
          <w:i/>
          <w:iCs/>
        </w:rPr>
      </w:pPr>
    </w:p>
    <w:p w14:paraId="69AA7C66" w14:textId="77777777" w:rsidR="002F6E12" w:rsidRPr="000B498B" w:rsidRDefault="002F6E12" w:rsidP="008158F7">
      <w:pPr>
        <w:tabs>
          <w:tab w:val="left" w:pos="4667"/>
        </w:tabs>
        <w:spacing w:line="360" w:lineRule="auto"/>
        <w:ind w:left="567" w:right="567"/>
        <w:contextualSpacing/>
        <w:jc w:val="both"/>
        <w:rPr>
          <w:rFonts w:ascii="Palatino Linotype" w:hAnsi="Palatino Linotype" w:cs="Tahoma"/>
          <w:b/>
          <w:bCs/>
          <w:i/>
          <w:iCs/>
        </w:rPr>
      </w:pPr>
      <w:r w:rsidRPr="000B498B">
        <w:rPr>
          <w:rFonts w:ascii="Palatino Linotype" w:hAnsi="Palatino Linotype" w:cs="Tahoma"/>
          <w:b/>
          <w:bCs/>
          <w:i/>
          <w:iCs/>
        </w:rPr>
        <w:t>“RAZONES O MOTIVOS DE LA INCONFORMIDAD</w:t>
      </w:r>
    </w:p>
    <w:p w14:paraId="4AB67167" w14:textId="77777777" w:rsidR="00630C5E" w:rsidRPr="000B498B" w:rsidRDefault="00630C5E" w:rsidP="00630C5E">
      <w:pPr>
        <w:spacing w:line="360" w:lineRule="auto"/>
        <w:ind w:left="567" w:right="567"/>
        <w:contextualSpacing/>
        <w:jc w:val="both"/>
        <w:rPr>
          <w:rFonts w:ascii="Palatino Linotype" w:hAnsi="Palatino Linotype" w:cs="Tahoma"/>
          <w:bCs/>
          <w:i/>
          <w:iCs/>
        </w:rPr>
      </w:pPr>
      <w:r w:rsidRPr="000B498B">
        <w:rPr>
          <w:rFonts w:ascii="Palatino Linotype" w:hAnsi="Palatino Linotype" w:cs="Tahoma"/>
          <w:bCs/>
          <w:i/>
          <w:iCs/>
        </w:rPr>
        <w:t>NO RECIBI LA INFORMACION, ME NEGARON LA INFORMACION ALEGANDO QUE ES INFORMACION CONFIDENCIAL” (Sic)</w:t>
      </w:r>
    </w:p>
    <w:p w14:paraId="2A40585E" w14:textId="77777777" w:rsidR="002F6E12" w:rsidRPr="000B498B" w:rsidRDefault="002F6E12" w:rsidP="008158F7">
      <w:pPr>
        <w:spacing w:line="360" w:lineRule="auto"/>
        <w:ind w:right="567"/>
        <w:contextualSpacing/>
        <w:jc w:val="both"/>
        <w:rPr>
          <w:rFonts w:ascii="Palatino Linotype" w:hAnsi="Palatino Linotype"/>
          <w:i/>
          <w:iCs/>
          <w:lang w:eastAsia="es-MX"/>
        </w:rPr>
      </w:pPr>
    </w:p>
    <w:p w14:paraId="018AEA8A" w14:textId="1955B087" w:rsidR="002F6E12" w:rsidRPr="000B498B" w:rsidRDefault="002F6E12" w:rsidP="008158F7">
      <w:pPr>
        <w:pStyle w:val="Ttulo2"/>
        <w:contextualSpacing/>
        <w:rPr>
          <w:rFonts w:eastAsia="Batang"/>
          <w:color w:val="auto"/>
        </w:rPr>
      </w:pPr>
      <w:bookmarkStart w:id="12" w:name="_Toc193969610"/>
      <w:r w:rsidRPr="000B498B">
        <w:rPr>
          <w:color w:val="auto"/>
        </w:rPr>
        <w:t>V</w:t>
      </w:r>
      <w:r w:rsidR="00B079A6" w:rsidRPr="000B498B">
        <w:rPr>
          <w:color w:val="auto"/>
        </w:rPr>
        <w:t>I</w:t>
      </w:r>
      <w:r w:rsidRPr="000B498B">
        <w:rPr>
          <w:color w:val="auto"/>
        </w:rPr>
        <w:t xml:space="preserve">. </w:t>
      </w:r>
      <w:r w:rsidRPr="000B498B">
        <w:rPr>
          <w:rFonts w:eastAsia="Batang"/>
          <w:color w:val="auto"/>
        </w:rPr>
        <w:t xml:space="preserve">Trámite del </w:t>
      </w:r>
      <w:r w:rsidRPr="000B498B">
        <w:rPr>
          <w:color w:val="auto"/>
        </w:rPr>
        <w:t xml:space="preserve">Recurso de Revisión </w:t>
      </w:r>
      <w:r w:rsidRPr="000B498B">
        <w:rPr>
          <w:rFonts w:eastAsia="Batang"/>
          <w:color w:val="auto"/>
        </w:rPr>
        <w:t>ante el Instituto</w:t>
      </w:r>
      <w:bookmarkEnd w:id="12"/>
    </w:p>
    <w:p w14:paraId="4954622F" w14:textId="77777777" w:rsidR="002F6E12" w:rsidRPr="000B498B" w:rsidRDefault="002F6E12" w:rsidP="008158F7">
      <w:pPr>
        <w:spacing w:line="360" w:lineRule="auto"/>
        <w:ind w:right="-28"/>
        <w:contextualSpacing/>
        <w:jc w:val="both"/>
        <w:rPr>
          <w:rFonts w:ascii="Palatino Linotype" w:eastAsia="Batang" w:hAnsi="Palatino Linotype" w:cs="Tahoma"/>
          <w:b/>
          <w:bCs/>
          <w:color w:val="FF0000"/>
          <w:sz w:val="22"/>
          <w:szCs w:val="22"/>
        </w:rPr>
      </w:pPr>
    </w:p>
    <w:p w14:paraId="45478BCD" w14:textId="2F4E7AEB" w:rsidR="002F6E12" w:rsidRPr="000B498B" w:rsidRDefault="002F6E12" w:rsidP="008158F7">
      <w:pPr>
        <w:spacing w:line="360" w:lineRule="auto"/>
        <w:ind w:right="-28"/>
        <w:contextualSpacing/>
        <w:jc w:val="both"/>
        <w:rPr>
          <w:rFonts w:ascii="Palatino Linotype" w:eastAsia="Calibri" w:hAnsi="Palatino Linotype" w:cs="Tahoma"/>
          <w:sz w:val="22"/>
          <w:szCs w:val="22"/>
          <w:lang w:eastAsia="en-US"/>
        </w:rPr>
      </w:pPr>
      <w:r w:rsidRPr="000B498B">
        <w:rPr>
          <w:rFonts w:ascii="Palatino Linotype" w:eastAsia="Batang" w:hAnsi="Palatino Linotype" w:cs="Tahoma"/>
          <w:b/>
          <w:bCs/>
          <w:sz w:val="22"/>
          <w:szCs w:val="22"/>
        </w:rPr>
        <w:t xml:space="preserve">a) Turno del </w:t>
      </w:r>
      <w:r w:rsidRPr="000B498B">
        <w:rPr>
          <w:rFonts w:ascii="Palatino Linotype" w:hAnsi="Palatino Linotype" w:cs="Tahoma"/>
          <w:b/>
          <w:sz w:val="22"/>
          <w:szCs w:val="22"/>
        </w:rPr>
        <w:t>Recurso de Revisión</w:t>
      </w:r>
      <w:r w:rsidRPr="000B498B">
        <w:rPr>
          <w:rFonts w:ascii="Palatino Linotype" w:eastAsia="Batang" w:hAnsi="Palatino Linotype" w:cs="Tahoma"/>
          <w:b/>
          <w:bCs/>
          <w:sz w:val="22"/>
          <w:szCs w:val="22"/>
        </w:rPr>
        <w:t xml:space="preserve">. </w:t>
      </w:r>
      <w:r w:rsidRPr="000B498B">
        <w:rPr>
          <w:rFonts w:ascii="Palatino Linotype" w:eastAsia="Batang" w:hAnsi="Palatino Linotype" w:cs="Tahoma"/>
          <w:bCs/>
          <w:sz w:val="22"/>
          <w:szCs w:val="22"/>
        </w:rPr>
        <w:t xml:space="preserve">El </w:t>
      </w:r>
      <w:r w:rsidR="000514AB" w:rsidRPr="000B498B">
        <w:rPr>
          <w:rFonts w:ascii="Palatino Linotype" w:eastAsia="Batang" w:hAnsi="Palatino Linotype" w:cs="Tahoma"/>
          <w:bCs/>
          <w:sz w:val="22"/>
          <w:szCs w:val="22"/>
        </w:rPr>
        <w:t>tres de febrero</w:t>
      </w:r>
      <w:r w:rsidRPr="000B498B">
        <w:rPr>
          <w:rFonts w:ascii="Palatino Linotype" w:eastAsia="Batang" w:hAnsi="Palatino Linotype" w:cs="Tahoma"/>
          <w:bCs/>
          <w:sz w:val="22"/>
          <w:szCs w:val="22"/>
        </w:rPr>
        <w:t xml:space="preserve"> de dos mil veinticinco, </w:t>
      </w:r>
      <w:r w:rsidRPr="000B498B">
        <w:rPr>
          <w:rFonts w:ascii="Palatino Linotype" w:eastAsia="Calibri" w:hAnsi="Palatino Linotype" w:cs="Tahoma"/>
          <w:bCs/>
          <w:sz w:val="22"/>
          <w:szCs w:val="22"/>
          <w:lang w:eastAsia="en-US"/>
        </w:rPr>
        <w:t>el Sistema de Acceso a la Informaci</w:t>
      </w:r>
      <w:r w:rsidR="000514AB" w:rsidRPr="000B498B">
        <w:rPr>
          <w:rFonts w:ascii="Palatino Linotype" w:eastAsia="Calibri" w:hAnsi="Palatino Linotype" w:cs="Tahoma"/>
          <w:bCs/>
          <w:sz w:val="22"/>
          <w:szCs w:val="22"/>
          <w:lang w:eastAsia="en-US"/>
        </w:rPr>
        <w:t xml:space="preserve">ón Mexiquense (SAIMEX), asignó </w:t>
      </w:r>
      <w:r w:rsidRPr="000B498B">
        <w:rPr>
          <w:rFonts w:ascii="Palatino Linotype" w:eastAsia="Calibri" w:hAnsi="Palatino Linotype" w:cs="Tahoma"/>
          <w:bCs/>
          <w:sz w:val="22"/>
          <w:szCs w:val="22"/>
          <w:lang w:eastAsia="en-US"/>
        </w:rPr>
        <w:t>l</w:t>
      </w:r>
      <w:r w:rsidR="000514AB" w:rsidRPr="000B498B">
        <w:rPr>
          <w:rFonts w:ascii="Palatino Linotype" w:eastAsia="Calibri" w:hAnsi="Palatino Linotype" w:cs="Tahoma"/>
          <w:bCs/>
          <w:sz w:val="22"/>
          <w:szCs w:val="22"/>
          <w:lang w:eastAsia="en-US"/>
        </w:rPr>
        <w:t>os</w:t>
      </w:r>
      <w:r w:rsidRPr="000B498B">
        <w:rPr>
          <w:rFonts w:ascii="Palatino Linotype" w:eastAsia="Calibri" w:hAnsi="Palatino Linotype" w:cs="Tahoma"/>
          <w:bCs/>
          <w:sz w:val="22"/>
          <w:szCs w:val="22"/>
          <w:lang w:eastAsia="en-US"/>
        </w:rPr>
        <w:t xml:space="preserve"> número</w:t>
      </w:r>
      <w:r w:rsidR="000514AB" w:rsidRPr="000B498B">
        <w:rPr>
          <w:rFonts w:ascii="Palatino Linotype" w:eastAsia="Calibri" w:hAnsi="Palatino Linotype" w:cs="Tahoma"/>
          <w:bCs/>
          <w:sz w:val="22"/>
          <w:szCs w:val="22"/>
          <w:lang w:eastAsia="en-US"/>
        </w:rPr>
        <w:t>s</w:t>
      </w:r>
      <w:r w:rsidRPr="000B498B">
        <w:rPr>
          <w:rFonts w:ascii="Palatino Linotype" w:eastAsia="Calibri" w:hAnsi="Palatino Linotype" w:cs="Tahoma"/>
          <w:bCs/>
          <w:sz w:val="22"/>
          <w:szCs w:val="22"/>
          <w:lang w:eastAsia="en-US"/>
        </w:rPr>
        <w:t xml:space="preserve"> de expediente </w:t>
      </w:r>
      <w:r w:rsidR="00FB06C5" w:rsidRPr="000B498B">
        <w:rPr>
          <w:rFonts w:ascii="Palatino Linotype" w:hAnsi="Palatino Linotype" w:cs="Tahoma"/>
          <w:sz w:val="22"/>
          <w:szCs w:val="22"/>
        </w:rPr>
        <w:t>01736/INFOEM/IP/RR/2025, 01737/INFOEM/IP/RR/2025, 01738/INFOEM/IP/RR/2025   y 01739/INFOEM/IP/RR/2025</w:t>
      </w:r>
      <w:r w:rsidRPr="000B498B">
        <w:rPr>
          <w:rFonts w:ascii="Palatino Linotype" w:eastAsia="Calibri" w:hAnsi="Palatino Linotype" w:cs="Tahoma"/>
          <w:sz w:val="22"/>
          <w:szCs w:val="22"/>
          <w:lang w:eastAsia="en-US"/>
        </w:rPr>
        <w:t>,</w:t>
      </w:r>
      <w:r w:rsidRPr="000B498B">
        <w:rPr>
          <w:rFonts w:ascii="Palatino Linotype" w:eastAsia="Calibri" w:hAnsi="Palatino Linotype" w:cs="Tahoma"/>
          <w:b/>
          <w:bCs/>
          <w:sz w:val="22"/>
          <w:szCs w:val="22"/>
          <w:lang w:eastAsia="en-US"/>
        </w:rPr>
        <w:t xml:space="preserve"> </w:t>
      </w:r>
      <w:r w:rsidRPr="000B498B">
        <w:rPr>
          <w:rFonts w:ascii="Palatino Linotype" w:eastAsia="Calibri" w:hAnsi="Palatino Linotype" w:cs="Tahoma"/>
          <w:bCs/>
          <w:sz w:val="22"/>
          <w:szCs w:val="22"/>
          <w:lang w:eastAsia="en-US"/>
        </w:rPr>
        <w:t>a</w:t>
      </w:r>
      <w:r w:rsidR="000514AB" w:rsidRPr="000B498B">
        <w:rPr>
          <w:rFonts w:ascii="Palatino Linotype" w:eastAsia="Calibri" w:hAnsi="Palatino Linotype" w:cs="Tahoma"/>
          <w:bCs/>
          <w:sz w:val="22"/>
          <w:szCs w:val="22"/>
          <w:lang w:eastAsia="en-US"/>
        </w:rPr>
        <w:t xml:space="preserve"> </w:t>
      </w:r>
      <w:r w:rsidRPr="000B498B">
        <w:rPr>
          <w:rFonts w:ascii="Palatino Linotype" w:eastAsia="Calibri" w:hAnsi="Palatino Linotype" w:cs="Tahoma"/>
          <w:bCs/>
          <w:sz w:val="22"/>
          <w:szCs w:val="22"/>
          <w:lang w:eastAsia="en-US"/>
        </w:rPr>
        <w:t>l</w:t>
      </w:r>
      <w:r w:rsidR="000514AB" w:rsidRPr="000B498B">
        <w:rPr>
          <w:rFonts w:ascii="Palatino Linotype" w:eastAsia="Calibri" w:hAnsi="Palatino Linotype" w:cs="Tahoma"/>
          <w:bCs/>
          <w:sz w:val="22"/>
          <w:szCs w:val="22"/>
          <w:lang w:eastAsia="en-US"/>
        </w:rPr>
        <w:t>os</w:t>
      </w:r>
      <w:r w:rsidRPr="000B498B">
        <w:rPr>
          <w:rFonts w:ascii="Palatino Linotype" w:eastAsia="Calibri" w:hAnsi="Palatino Linotype" w:cs="Tahoma"/>
          <w:bCs/>
          <w:sz w:val="22"/>
          <w:szCs w:val="22"/>
          <w:lang w:eastAsia="en-US"/>
        </w:rPr>
        <w:t xml:space="preserve"> Recurso</w:t>
      </w:r>
      <w:r w:rsidR="000514AB" w:rsidRPr="000B498B">
        <w:rPr>
          <w:rFonts w:ascii="Palatino Linotype" w:eastAsia="Calibri" w:hAnsi="Palatino Linotype" w:cs="Tahoma"/>
          <w:bCs/>
          <w:sz w:val="22"/>
          <w:szCs w:val="22"/>
          <w:lang w:eastAsia="en-US"/>
        </w:rPr>
        <w:t>s</w:t>
      </w:r>
      <w:r w:rsidRPr="000B498B">
        <w:rPr>
          <w:rFonts w:ascii="Palatino Linotype" w:eastAsia="Calibri" w:hAnsi="Palatino Linotype" w:cs="Tahoma"/>
          <w:bCs/>
          <w:sz w:val="22"/>
          <w:szCs w:val="22"/>
          <w:lang w:eastAsia="en-US"/>
        </w:rPr>
        <w:t xml:space="preserve"> de Revisión y lo</w:t>
      </w:r>
      <w:r w:rsidR="000514AB" w:rsidRPr="000B498B">
        <w:rPr>
          <w:rFonts w:ascii="Palatino Linotype" w:eastAsia="Calibri" w:hAnsi="Palatino Linotype" w:cs="Tahoma"/>
          <w:bCs/>
          <w:sz w:val="22"/>
          <w:szCs w:val="22"/>
          <w:lang w:eastAsia="en-US"/>
        </w:rPr>
        <w:t>s</w:t>
      </w:r>
      <w:r w:rsidRPr="000B498B">
        <w:rPr>
          <w:rFonts w:ascii="Palatino Linotype" w:eastAsia="Calibri" w:hAnsi="Palatino Linotype" w:cs="Tahoma"/>
          <w:bCs/>
          <w:sz w:val="22"/>
          <w:szCs w:val="22"/>
          <w:lang w:eastAsia="en-US"/>
        </w:rPr>
        <w:t xml:space="preserve"> turnó a los Comisionados </w:t>
      </w:r>
      <w:r w:rsidRPr="000B498B">
        <w:rPr>
          <w:rFonts w:ascii="Palatino Linotype" w:eastAsia="Calibri" w:hAnsi="Palatino Linotype" w:cs="Tahoma"/>
          <w:sz w:val="22"/>
          <w:szCs w:val="22"/>
          <w:lang w:eastAsia="en-US"/>
        </w:rPr>
        <w:t>Luis Gustavo Parra Noriega</w:t>
      </w:r>
      <w:r w:rsidR="000514AB" w:rsidRPr="000B498B">
        <w:rPr>
          <w:rFonts w:ascii="Palatino Linotype" w:eastAsia="Calibri" w:hAnsi="Palatino Linotype" w:cs="Tahoma"/>
          <w:sz w:val="22"/>
          <w:szCs w:val="22"/>
          <w:lang w:eastAsia="en-US"/>
        </w:rPr>
        <w:t>, Sharon Cristina Morales Martínez</w:t>
      </w:r>
      <w:r w:rsidRPr="000B498B">
        <w:rPr>
          <w:rFonts w:ascii="Palatino Linotype" w:eastAsia="Calibri" w:hAnsi="Palatino Linotype" w:cs="Tahoma"/>
          <w:sz w:val="22"/>
          <w:szCs w:val="22"/>
          <w:lang w:eastAsia="en-US"/>
        </w:rPr>
        <w:t>,</w:t>
      </w:r>
      <w:r w:rsidR="000514AB" w:rsidRPr="000B498B">
        <w:rPr>
          <w:rFonts w:ascii="Palatino Linotype" w:eastAsia="Calibri" w:hAnsi="Palatino Linotype" w:cs="Tahoma"/>
          <w:sz w:val="22"/>
          <w:szCs w:val="22"/>
          <w:lang w:eastAsia="en-US"/>
        </w:rPr>
        <w:t xml:space="preserve"> María del Rosario Mejía Ayala y Guadalupe Ramírez Peña</w:t>
      </w:r>
      <w:r w:rsidR="005C077E" w:rsidRPr="000B498B">
        <w:rPr>
          <w:rFonts w:ascii="Palatino Linotype" w:eastAsia="Calibri" w:hAnsi="Palatino Linotype" w:cs="Tahoma"/>
          <w:sz w:val="22"/>
          <w:szCs w:val="22"/>
          <w:lang w:eastAsia="en-US"/>
        </w:rPr>
        <w:t>,</w:t>
      </w:r>
      <w:r w:rsidRPr="000B498B">
        <w:rPr>
          <w:rFonts w:ascii="Palatino Linotype" w:eastAsia="Calibri" w:hAnsi="Palatino Linotype" w:cs="Tahoma"/>
          <w:bCs/>
          <w:sz w:val="22"/>
          <w:szCs w:val="22"/>
          <w:lang w:eastAsia="en-US"/>
        </w:rPr>
        <w:t xml:space="preserve"> para los efectos del artículo 185, fracción I, de la Ley de Transparencia y Acceso a la Información Pública del Estado de México y Municipios.</w:t>
      </w:r>
    </w:p>
    <w:p w14:paraId="64CB1DE6" w14:textId="77777777" w:rsidR="002F6E12" w:rsidRPr="000B498B" w:rsidRDefault="002F6E12" w:rsidP="008158F7">
      <w:pPr>
        <w:spacing w:line="360" w:lineRule="auto"/>
        <w:ind w:right="-28"/>
        <w:contextualSpacing/>
        <w:jc w:val="both"/>
        <w:rPr>
          <w:rFonts w:ascii="Palatino Linotype" w:eastAsia="Batang" w:hAnsi="Palatino Linotype" w:cs="Tahoma"/>
          <w:b/>
          <w:bCs/>
          <w:color w:val="FF0000"/>
          <w:sz w:val="22"/>
          <w:szCs w:val="22"/>
        </w:rPr>
      </w:pPr>
    </w:p>
    <w:p w14:paraId="5F46E602" w14:textId="1D174EA3" w:rsidR="002F6E12" w:rsidRPr="000B498B" w:rsidRDefault="002F6E12" w:rsidP="008158F7">
      <w:pPr>
        <w:spacing w:line="360" w:lineRule="auto"/>
        <w:contextualSpacing/>
        <w:jc w:val="both"/>
        <w:rPr>
          <w:rFonts w:ascii="Palatino Linotype" w:eastAsia="Batang" w:hAnsi="Palatino Linotype" w:cs="Tahoma"/>
          <w:bCs/>
          <w:sz w:val="22"/>
          <w:szCs w:val="22"/>
          <w:lang w:val="es-ES_tradnl"/>
        </w:rPr>
      </w:pPr>
      <w:r w:rsidRPr="000B498B">
        <w:rPr>
          <w:rFonts w:ascii="Palatino Linotype" w:eastAsia="Batang" w:hAnsi="Palatino Linotype" w:cs="Tahoma"/>
          <w:b/>
          <w:bCs/>
          <w:sz w:val="22"/>
          <w:szCs w:val="22"/>
        </w:rPr>
        <w:t xml:space="preserve">b) Admisión del </w:t>
      </w:r>
      <w:r w:rsidRPr="000B498B">
        <w:rPr>
          <w:rFonts w:ascii="Palatino Linotype" w:hAnsi="Palatino Linotype" w:cs="Tahoma"/>
          <w:b/>
          <w:sz w:val="22"/>
          <w:szCs w:val="22"/>
        </w:rPr>
        <w:t>Recurso de Revisión</w:t>
      </w:r>
      <w:r w:rsidRPr="000B498B">
        <w:rPr>
          <w:rFonts w:ascii="Palatino Linotype" w:eastAsia="Batang" w:hAnsi="Palatino Linotype" w:cs="Tahoma"/>
          <w:b/>
          <w:bCs/>
          <w:sz w:val="22"/>
          <w:szCs w:val="22"/>
          <w:lang w:val="es-ES_tradnl"/>
        </w:rPr>
        <w:t xml:space="preserve">. </w:t>
      </w:r>
      <w:r w:rsidRPr="000B498B">
        <w:rPr>
          <w:rFonts w:ascii="Palatino Linotype" w:eastAsia="Batang" w:hAnsi="Palatino Linotype" w:cs="Tahoma"/>
          <w:bCs/>
          <w:sz w:val="22"/>
          <w:szCs w:val="22"/>
          <w:lang w:val="es-ES_tradnl"/>
        </w:rPr>
        <w:t>El</w:t>
      </w:r>
      <w:r w:rsidR="003F344A" w:rsidRPr="000B498B">
        <w:rPr>
          <w:rFonts w:ascii="Palatino Linotype" w:eastAsia="Batang" w:hAnsi="Palatino Linotype" w:cs="Tahoma"/>
          <w:bCs/>
          <w:sz w:val="22"/>
          <w:szCs w:val="22"/>
          <w:lang w:val="es-ES_tradnl"/>
        </w:rPr>
        <w:t xml:space="preserve"> veintiuno y </w:t>
      </w:r>
      <w:r w:rsidRPr="000B498B">
        <w:rPr>
          <w:rFonts w:ascii="Palatino Linotype" w:eastAsia="Batang" w:hAnsi="Palatino Linotype" w:cs="Tahoma"/>
          <w:bCs/>
          <w:sz w:val="22"/>
          <w:szCs w:val="22"/>
          <w:lang w:val="es-ES_tradnl"/>
        </w:rPr>
        <w:t xml:space="preserve"> </w:t>
      </w:r>
      <w:r w:rsidR="003F344A" w:rsidRPr="000B498B">
        <w:rPr>
          <w:rFonts w:ascii="Palatino Linotype" w:eastAsia="Batang" w:hAnsi="Palatino Linotype" w:cs="Tahoma"/>
          <w:bCs/>
          <w:sz w:val="22"/>
          <w:szCs w:val="22"/>
          <w:lang w:val="es-ES_tradnl"/>
        </w:rPr>
        <w:t xml:space="preserve">veinticinco de febrero </w:t>
      </w:r>
      <w:r w:rsidRPr="000B498B">
        <w:rPr>
          <w:rFonts w:ascii="Palatino Linotype" w:eastAsia="Batang" w:hAnsi="Palatino Linotype" w:cs="Tahoma"/>
          <w:bCs/>
          <w:sz w:val="22"/>
          <w:szCs w:val="22"/>
          <w:lang w:val="es-ES_tradnl"/>
        </w:rPr>
        <w:t>de dos mil veinticinco, se acordó la admisión de los Recursos de Revisión interpuestos por el Recurrente en contra del Sujeto Obligado, en términos del artículo 185, fracciones I y II de la Ley de Transparencia y Acceso a la Información Pública del Estado de México y Municipios, el cual fue notificado a las partes, a través del Sistema de Acceso a la Información Mexiquense (SAIMEX), en el que se les otorgó un plazo de siete días hábiles posteriores a la misma, para que manifestaran lo que a su derecho conviniera y formularan alegatos.</w:t>
      </w:r>
    </w:p>
    <w:p w14:paraId="3C960450" w14:textId="77777777" w:rsidR="003F344A" w:rsidRPr="000B498B" w:rsidRDefault="003F344A" w:rsidP="008158F7">
      <w:pPr>
        <w:spacing w:line="360" w:lineRule="auto"/>
        <w:contextualSpacing/>
        <w:jc w:val="both"/>
        <w:rPr>
          <w:rFonts w:ascii="Palatino Linotype" w:hAnsi="Palatino Linotype" w:cs="Tahoma"/>
          <w:bCs/>
          <w:color w:val="FF0000"/>
          <w:sz w:val="22"/>
          <w:szCs w:val="22"/>
        </w:rPr>
      </w:pPr>
    </w:p>
    <w:p w14:paraId="7336BB93" w14:textId="7158FB9D" w:rsidR="00252EC7" w:rsidRPr="000B498B" w:rsidRDefault="00252EC7" w:rsidP="003F344A">
      <w:pPr>
        <w:spacing w:line="360" w:lineRule="auto"/>
        <w:contextualSpacing/>
        <w:jc w:val="both"/>
        <w:rPr>
          <w:rFonts w:ascii="Palatino Linotype" w:hAnsi="Palatino Linotype" w:cs="Tahoma"/>
          <w:bCs/>
          <w:sz w:val="22"/>
          <w:szCs w:val="22"/>
        </w:rPr>
      </w:pPr>
      <w:r w:rsidRPr="000B498B">
        <w:rPr>
          <w:rFonts w:ascii="Palatino Linotype" w:hAnsi="Palatino Linotype" w:cs="Tahoma"/>
          <w:b/>
          <w:bCs/>
          <w:sz w:val="22"/>
          <w:szCs w:val="22"/>
        </w:rPr>
        <w:t xml:space="preserve">c) </w:t>
      </w:r>
      <w:r w:rsidRPr="000B498B">
        <w:rPr>
          <w:rFonts w:ascii="Palatino Linotype" w:hAnsi="Palatino Linotype" w:cs="Tahoma"/>
          <w:b/>
          <w:sz w:val="22"/>
          <w:szCs w:val="22"/>
          <w:lang w:val="es-ES_tradnl"/>
        </w:rPr>
        <w:t>Informe Justificado</w:t>
      </w:r>
      <w:r w:rsidRPr="000B498B">
        <w:rPr>
          <w:rFonts w:ascii="Palatino Linotype" w:hAnsi="Palatino Linotype" w:cs="Tahoma"/>
          <w:bCs/>
          <w:sz w:val="22"/>
          <w:szCs w:val="22"/>
        </w:rPr>
        <w:t xml:space="preserve">.  </w:t>
      </w:r>
      <w:r w:rsidR="003F344A" w:rsidRPr="000B498B">
        <w:rPr>
          <w:rFonts w:ascii="Palatino Linotype" w:hAnsi="Palatino Linotype" w:cs="Tahoma"/>
          <w:bCs/>
          <w:sz w:val="22"/>
          <w:szCs w:val="22"/>
        </w:rPr>
        <w:t>Las partes fueron omisas en emitir manifestaciones o alegatos.</w:t>
      </w:r>
    </w:p>
    <w:p w14:paraId="49A1F700" w14:textId="7DB99BB6" w:rsidR="002F6E12" w:rsidRPr="000B498B" w:rsidRDefault="002F6E12" w:rsidP="008158F7">
      <w:pPr>
        <w:spacing w:line="360" w:lineRule="auto"/>
        <w:contextualSpacing/>
        <w:jc w:val="both"/>
        <w:rPr>
          <w:rFonts w:ascii="Palatino Linotype" w:hAnsi="Palatino Linotype" w:cs="Tahoma"/>
          <w:bCs/>
          <w:color w:val="FF0000"/>
          <w:sz w:val="22"/>
          <w:szCs w:val="22"/>
        </w:rPr>
      </w:pPr>
    </w:p>
    <w:p w14:paraId="658DA459" w14:textId="77536947" w:rsidR="002F6E12" w:rsidRPr="000B498B" w:rsidRDefault="00252EC7" w:rsidP="008158F7">
      <w:pPr>
        <w:spacing w:line="360" w:lineRule="auto"/>
        <w:contextualSpacing/>
        <w:jc w:val="both"/>
        <w:rPr>
          <w:rFonts w:ascii="Palatino Linotype" w:eastAsia="Palatino Linotype" w:hAnsi="Palatino Linotype" w:cs="Palatino Linotype"/>
          <w:sz w:val="22"/>
          <w:szCs w:val="22"/>
        </w:rPr>
      </w:pPr>
      <w:r w:rsidRPr="000B498B">
        <w:rPr>
          <w:rFonts w:ascii="Palatino Linotype" w:eastAsia="Palatino Linotype" w:hAnsi="Palatino Linotype" w:cs="Palatino Linotype"/>
          <w:b/>
          <w:sz w:val="22"/>
          <w:szCs w:val="22"/>
        </w:rPr>
        <w:t>e</w:t>
      </w:r>
      <w:r w:rsidR="002F6E12" w:rsidRPr="000B498B">
        <w:rPr>
          <w:rFonts w:ascii="Palatino Linotype" w:eastAsia="Palatino Linotype" w:hAnsi="Palatino Linotype" w:cs="Palatino Linotype"/>
          <w:b/>
          <w:sz w:val="22"/>
          <w:szCs w:val="22"/>
        </w:rPr>
        <w:t xml:space="preserve">) </w:t>
      </w:r>
      <w:r w:rsidR="002F6E12" w:rsidRPr="000B498B">
        <w:rPr>
          <w:rFonts w:ascii="Palatino Linotype" w:eastAsia="Palatino Linotype" w:hAnsi="Palatino Linotype" w:cs="Palatino Linotype"/>
          <w:b/>
          <w:iCs/>
          <w:sz w:val="22"/>
          <w:szCs w:val="22"/>
        </w:rPr>
        <w:t>Acumulación de los asuntos.</w:t>
      </w:r>
      <w:r w:rsidR="002F6E12" w:rsidRPr="000B498B">
        <w:rPr>
          <w:rFonts w:ascii="Palatino Linotype" w:eastAsia="Palatino Linotype" w:hAnsi="Palatino Linotype" w:cs="Palatino Linotype"/>
          <w:bCs/>
          <w:iCs/>
          <w:sz w:val="22"/>
          <w:szCs w:val="22"/>
        </w:rPr>
        <w:t xml:space="preserve"> El </w:t>
      </w:r>
      <w:r w:rsidR="003F344A" w:rsidRPr="000B498B">
        <w:rPr>
          <w:rFonts w:ascii="Palatino Linotype" w:eastAsia="Palatino Linotype" w:hAnsi="Palatino Linotype" w:cs="Palatino Linotype"/>
          <w:bCs/>
          <w:iCs/>
          <w:sz w:val="22"/>
          <w:szCs w:val="22"/>
        </w:rPr>
        <w:t xml:space="preserve">ocho de marzo de dos mil veinticinco, </w:t>
      </w:r>
      <w:r w:rsidR="002F6E12" w:rsidRPr="000B498B">
        <w:rPr>
          <w:rFonts w:ascii="Palatino Linotype" w:eastAsia="Palatino Linotype" w:hAnsi="Palatino Linotype" w:cs="Palatino Linotype"/>
          <w:bCs/>
          <w:iCs/>
          <w:sz w:val="22"/>
          <w:szCs w:val="22"/>
        </w:rPr>
        <w:t xml:space="preserve">el Pleno del Instituto de Transparencia, Acceso a la Información Pública y Protección de Datos Personales del Estado de México y Municipios, durante su </w:t>
      </w:r>
      <w:r w:rsidR="003F344A" w:rsidRPr="000B498B">
        <w:rPr>
          <w:rFonts w:ascii="Palatino Linotype" w:eastAsia="Palatino Linotype" w:hAnsi="Palatino Linotype" w:cs="Palatino Linotype"/>
          <w:bCs/>
          <w:iCs/>
          <w:sz w:val="22"/>
          <w:szCs w:val="22"/>
        </w:rPr>
        <w:t>Octava</w:t>
      </w:r>
      <w:r w:rsidR="002F6E12" w:rsidRPr="000B498B">
        <w:rPr>
          <w:rFonts w:ascii="Palatino Linotype" w:eastAsia="Palatino Linotype" w:hAnsi="Palatino Linotype" w:cs="Palatino Linotype"/>
          <w:bCs/>
          <w:iCs/>
          <w:sz w:val="22"/>
          <w:szCs w:val="22"/>
        </w:rPr>
        <w:t xml:space="preserve"> Sesión Ordinaria, con el propósito de </w:t>
      </w:r>
      <w:r w:rsidR="002F6E12" w:rsidRPr="000B498B">
        <w:rPr>
          <w:rFonts w:ascii="Palatino Linotype" w:eastAsia="Palatino Linotype" w:hAnsi="Palatino Linotype" w:cs="Palatino Linotype"/>
          <w:bCs/>
          <w:iCs/>
          <w:sz w:val="22"/>
          <w:szCs w:val="22"/>
        </w:rPr>
        <w:lastRenderedPageBreak/>
        <w:t xml:space="preserve">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sidR="003F344A" w:rsidRPr="000B498B">
        <w:rPr>
          <w:rFonts w:ascii="Palatino Linotype" w:hAnsi="Palatino Linotype" w:cs="Tahoma"/>
          <w:sz w:val="22"/>
          <w:szCs w:val="22"/>
        </w:rPr>
        <w:t>01737/INFOEM/IP/RR/2025, 01738/INFOEM/IP/RR/2025   y 01739/INFOEM/IP/RR/2025</w:t>
      </w:r>
      <w:r w:rsidR="003F344A" w:rsidRPr="000B498B">
        <w:rPr>
          <w:rFonts w:ascii="Palatino Linotype" w:eastAsia="Palatino Linotype" w:hAnsi="Palatino Linotype" w:cs="Palatino Linotype"/>
          <w:bCs/>
          <w:iCs/>
          <w:sz w:val="22"/>
          <w:szCs w:val="22"/>
        </w:rPr>
        <w:t xml:space="preserve"> </w:t>
      </w:r>
      <w:r w:rsidR="002F6E12" w:rsidRPr="000B498B">
        <w:rPr>
          <w:rFonts w:ascii="Palatino Linotype" w:eastAsia="Palatino Linotype" w:hAnsi="Palatino Linotype" w:cs="Palatino Linotype"/>
          <w:sz w:val="22"/>
          <w:szCs w:val="22"/>
        </w:rPr>
        <w:t xml:space="preserve">al </w:t>
      </w:r>
      <w:r w:rsidR="003F344A" w:rsidRPr="000B498B">
        <w:rPr>
          <w:rFonts w:ascii="Palatino Linotype" w:hAnsi="Palatino Linotype" w:cs="Tahoma"/>
          <w:sz w:val="22"/>
          <w:szCs w:val="22"/>
        </w:rPr>
        <w:t>01736/INFOEM/IP/RR/2025</w:t>
      </w:r>
      <w:r w:rsidR="002F6E12" w:rsidRPr="000B498B">
        <w:rPr>
          <w:rFonts w:ascii="Palatino Linotype" w:eastAsia="Palatino Linotype" w:hAnsi="Palatino Linotype" w:cs="Palatino Linotype"/>
          <w:bCs/>
          <w:sz w:val="22"/>
          <w:szCs w:val="22"/>
        </w:rPr>
        <w:t xml:space="preserve">, por ser este último el más antiguo, sustanciado bajo el índice de esta Ponencia, al advertir conexidad entre estos, ya que fueron promovidos por la misma persona, en los que señaló como Sujeto Obligado al Ayuntamiento de la Paz. </w:t>
      </w:r>
    </w:p>
    <w:p w14:paraId="05E6D303" w14:textId="77777777" w:rsidR="002F6E12" w:rsidRPr="000B498B" w:rsidRDefault="002F6E12" w:rsidP="008158F7">
      <w:pPr>
        <w:spacing w:line="360" w:lineRule="auto"/>
        <w:contextualSpacing/>
        <w:jc w:val="both"/>
        <w:rPr>
          <w:rFonts w:ascii="Palatino Linotype" w:eastAsia="Palatino Linotype" w:hAnsi="Palatino Linotype" w:cs="Palatino Linotype"/>
          <w:color w:val="FF0000"/>
          <w:sz w:val="22"/>
          <w:szCs w:val="22"/>
        </w:rPr>
      </w:pPr>
    </w:p>
    <w:p w14:paraId="0339C40E" w14:textId="489FED61" w:rsidR="002F6E12" w:rsidRPr="000B498B" w:rsidRDefault="002F6E12" w:rsidP="008158F7">
      <w:pPr>
        <w:spacing w:line="360" w:lineRule="auto"/>
        <w:contextualSpacing/>
        <w:jc w:val="both"/>
        <w:rPr>
          <w:rFonts w:ascii="Palatino Linotype" w:eastAsia="Palatino Linotype" w:hAnsi="Palatino Linotype" w:cs="Palatino Linotype"/>
          <w:b/>
          <w:sz w:val="22"/>
          <w:szCs w:val="22"/>
        </w:rPr>
      </w:pPr>
      <w:r w:rsidRPr="000B498B">
        <w:rPr>
          <w:rFonts w:ascii="Palatino Linotype" w:eastAsia="Palatino Linotype" w:hAnsi="Palatino Linotype" w:cs="Palatino Linotype"/>
          <w:b/>
          <w:sz w:val="22"/>
          <w:szCs w:val="22"/>
        </w:rPr>
        <w:t xml:space="preserve">e) </w:t>
      </w:r>
      <w:r w:rsidRPr="000B498B">
        <w:rPr>
          <w:rFonts w:ascii="Palatino Linotype" w:hAnsi="Palatino Linotype" w:cs="Tahoma"/>
          <w:b/>
          <w:sz w:val="22"/>
          <w:szCs w:val="22"/>
        </w:rPr>
        <w:t xml:space="preserve">Cierre de instrucción. </w:t>
      </w:r>
      <w:r w:rsidR="003F344A" w:rsidRPr="000B498B">
        <w:rPr>
          <w:rFonts w:ascii="Palatino Linotype" w:hAnsi="Palatino Linotype" w:cs="Tahoma"/>
          <w:sz w:val="22"/>
          <w:szCs w:val="22"/>
        </w:rPr>
        <w:t xml:space="preserve">El diecinueve de marzo </w:t>
      </w:r>
      <w:r w:rsidRPr="000B498B">
        <w:rPr>
          <w:rFonts w:ascii="Palatino Linotype" w:hAnsi="Palatino Linotype" w:cs="Tahoma"/>
          <w:sz w:val="22"/>
          <w:szCs w:val="22"/>
        </w:rPr>
        <w:t xml:space="preserve">de dos mil veinticinco, al no existir diligencias pendientes por desahogar, se emitió el acuerdo por medio del cual se declaró cerrada la instrucción y se determinó pasar los expedientes a resolución, en términos de lo dispuesto en el artículo 185, fracciones VI y VIII, de la Ley de Transparencia y Acceso a la Información Pública del Estado de México y Municipios, mismos que fueron notificados a las partes el cuatro y seis de febrero de la presente anualidad, a través del </w:t>
      </w:r>
      <w:r w:rsidRPr="000B498B">
        <w:rPr>
          <w:rFonts w:ascii="Palatino Linotype" w:hAnsi="Palatino Linotype" w:cs="Tahoma"/>
          <w:sz w:val="22"/>
          <w:szCs w:val="22"/>
          <w:lang w:val="es-ES"/>
        </w:rPr>
        <w:t>Sistema de Acceso a la Información Mexiquense (SAIMEX)</w:t>
      </w:r>
      <w:r w:rsidRPr="000B498B">
        <w:rPr>
          <w:rFonts w:ascii="Palatino Linotype" w:hAnsi="Palatino Linotype" w:cs="Tahoma"/>
          <w:sz w:val="22"/>
          <w:szCs w:val="22"/>
        </w:rPr>
        <w:t>.</w:t>
      </w:r>
    </w:p>
    <w:p w14:paraId="5A22F5C5" w14:textId="77777777" w:rsidR="002F6E12" w:rsidRPr="000B498B" w:rsidRDefault="002F6E12" w:rsidP="008158F7">
      <w:pPr>
        <w:spacing w:line="360" w:lineRule="auto"/>
        <w:ind w:right="-28"/>
        <w:contextualSpacing/>
        <w:jc w:val="both"/>
        <w:rPr>
          <w:rFonts w:ascii="Palatino Linotype" w:hAnsi="Palatino Linotype" w:cs="Tahoma"/>
          <w:color w:val="FF0000"/>
          <w:sz w:val="22"/>
          <w:szCs w:val="22"/>
          <w:lang w:val="es-ES"/>
        </w:rPr>
      </w:pPr>
    </w:p>
    <w:p w14:paraId="0A3B789D" w14:textId="77777777" w:rsidR="002F6E12" w:rsidRPr="000B498B" w:rsidRDefault="002F6E12" w:rsidP="008158F7">
      <w:pPr>
        <w:spacing w:line="360" w:lineRule="auto"/>
        <w:ind w:right="-28"/>
        <w:contextualSpacing/>
        <w:jc w:val="both"/>
        <w:rPr>
          <w:rFonts w:ascii="Palatino Linotype" w:hAnsi="Palatino Linotype" w:cs="Tahoma"/>
          <w:sz w:val="22"/>
          <w:szCs w:val="22"/>
        </w:rPr>
      </w:pPr>
      <w:r w:rsidRPr="000B498B">
        <w:rPr>
          <w:rFonts w:ascii="Palatino Linotype" w:hAnsi="Palatino Linotype" w:cs="Tahoma"/>
          <w:sz w:val="22"/>
          <w:szCs w:val="22"/>
        </w:rPr>
        <w:t>En razón de que fue debidamente sustanciado el expediente electrónico y no existe diligencia pendiente de desahogo, se emite la resolución que conforme a Derecho proceda, de acuerdo a los siguientes:</w:t>
      </w:r>
    </w:p>
    <w:p w14:paraId="268ED4B0" w14:textId="77777777" w:rsidR="002F6E12" w:rsidRPr="000B498B" w:rsidRDefault="002F6E12" w:rsidP="008158F7">
      <w:pPr>
        <w:pStyle w:val="Ttulo1"/>
        <w:contextualSpacing/>
        <w:rPr>
          <w:color w:val="auto"/>
          <w:lang w:val="es-ES"/>
        </w:rPr>
      </w:pPr>
      <w:bookmarkStart w:id="13" w:name="_Toc193969611"/>
      <w:r w:rsidRPr="000B498B">
        <w:rPr>
          <w:color w:val="auto"/>
          <w:lang w:val="es-ES"/>
        </w:rPr>
        <w:t>C O N S I D E R A N D O S</w:t>
      </w:r>
      <w:bookmarkEnd w:id="13"/>
    </w:p>
    <w:p w14:paraId="50821983" w14:textId="77777777" w:rsidR="002F6E12" w:rsidRPr="000B498B" w:rsidRDefault="002F6E12" w:rsidP="008158F7">
      <w:pPr>
        <w:spacing w:line="360" w:lineRule="auto"/>
        <w:ind w:right="-28"/>
        <w:contextualSpacing/>
        <w:jc w:val="center"/>
        <w:rPr>
          <w:rFonts w:ascii="Palatino Linotype" w:hAnsi="Palatino Linotype" w:cs="Tahoma"/>
          <w:b/>
          <w:color w:val="FF0000"/>
          <w:sz w:val="22"/>
          <w:szCs w:val="22"/>
          <w:lang w:val="es-ES"/>
        </w:rPr>
      </w:pPr>
    </w:p>
    <w:p w14:paraId="2A198B8F" w14:textId="77777777" w:rsidR="002F6E12" w:rsidRPr="000B498B" w:rsidRDefault="002F6E12" w:rsidP="008158F7">
      <w:pPr>
        <w:pStyle w:val="Ttulo2"/>
        <w:contextualSpacing/>
        <w:rPr>
          <w:color w:val="auto"/>
          <w:lang w:val="es-ES"/>
        </w:rPr>
      </w:pPr>
      <w:bookmarkStart w:id="14" w:name="_Toc193969612"/>
      <w:r w:rsidRPr="000B498B">
        <w:rPr>
          <w:rFonts w:eastAsia="Calibri"/>
          <w:color w:val="auto"/>
          <w:lang w:val="es-ES" w:eastAsia="es-MX"/>
        </w:rPr>
        <w:t xml:space="preserve">PRIMERO. </w:t>
      </w:r>
      <w:r w:rsidRPr="000B498B">
        <w:rPr>
          <w:color w:val="auto"/>
          <w:lang w:val="es-ES"/>
        </w:rPr>
        <w:t>Competencia</w:t>
      </w:r>
      <w:bookmarkEnd w:id="14"/>
    </w:p>
    <w:p w14:paraId="310BC60A" w14:textId="77777777" w:rsidR="002F6E12" w:rsidRPr="000B498B" w:rsidRDefault="002F6E12" w:rsidP="008158F7">
      <w:pPr>
        <w:autoSpaceDE w:val="0"/>
        <w:autoSpaceDN w:val="0"/>
        <w:adjustRightInd w:val="0"/>
        <w:spacing w:line="360" w:lineRule="auto"/>
        <w:ind w:right="-28"/>
        <w:contextualSpacing/>
        <w:jc w:val="both"/>
        <w:rPr>
          <w:rFonts w:ascii="Palatino Linotype" w:hAnsi="Palatino Linotype" w:cs="Tahoma"/>
          <w:b/>
          <w:color w:val="FF0000"/>
          <w:sz w:val="22"/>
          <w:szCs w:val="22"/>
          <w:lang w:val="es-ES"/>
        </w:rPr>
      </w:pPr>
    </w:p>
    <w:p w14:paraId="2BB94659" w14:textId="0160BF21" w:rsidR="002F6E12" w:rsidRPr="000B498B" w:rsidRDefault="002F6E12" w:rsidP="008158F7">
      <w:pPr>
        <w:spacing w:line="360" w:lineRule="auto"/>
        <w:ind w:right="-28"/>
        <w:contextualSpacing/>
        <w:jc w:val="both"/>
        <w:rPr>
          <w:rFonts w:ascii="Palatino Linotype" w:hAnsi="Palatino Linotype" w:cs="Tahoma"/>
          <w:sz w:val="22"/>
          <w:szCs w:val="22"/>
        </w:rPr>
      </w:pPr>
      <w:r w:rsidRPr="000B498B">
        <w:rPr>
          <w:rFonts w:ascii="Palatino Linotype" w:hAnsi="Palatino Linotype" w:cs="Tahoma"/>
          <w:sz w:val="22"/>
          <w:szCs w:val="22"/>
        </w:rPr>
        <w:t xml:space="preserve">El Instituto de Transparencia, Acceso a la Información Pública y Protección de Datos Personales del Estado de México y Municipios, es competente para conocer y resolver el </w:t>
      </w:r>
      <w:r w:rsidRPr="000B498B">
        <w:rPr>
          <w:rFonts w:ascii="Palatino Linotype" w:hAnsi="Palatino Linotype" w:cs="Tahoma"/>
          <w:sz w:val="22"/>
          <w:szCs w:val="22"/>
        </w:rPr>
        <w:lastRenderedPageBreak/>
        <w:t xml:space="preserve">presente recurso de revisión interpuesto por la parte Recurrente, conforme a lo dispuesto en los artículos 5°, párrafos trigésimo </w:t>
      </w:r>
      <w:r w:rsidR="00233034" w:rsidRPr="000B498B">
        <w:rPr>
          <w:rFonts w:ascii="Palatino Linotype" w:hAnsi="Palatino Linotype" w:cs="Tahoma"/>
          <w:sz w:val="22"/>
          <w:szCs w:val="22"/>
        </w:rPr>
        <w:t>séptimo</w:t>
      </w:r>
      <w:r w:rsidRPr="000B498B">
        <w:rPr>
          <w:rFonts w:ascii="Palatino Linotype" w:hAnsi="Palatino Linotype" w:cs="Tahoma"/>
          <w:sz w:val="22"/>
          <w:szCs w:val="22"/>
        </w:rPr>
        <w:t xml:space="preserve">, trigésimo </w:t>
      </w:r>
      <w:r w:rsidR="00233034" w:rsidRPr="000B498B">
        <w:rPr>
          <w:rFonts w:ascii="Palatino Linotype" w:hAnsi="Palatino Linotype" w:cs="Tahoma"/>
          <w:sz w:val="22"/>
          <w:szCs w:val="22"/>
        </w:rPr>
        <w:t>octavo</w:t>
      </w:r>
      <w:r w:rsidRPr="000B498B">
        <w:rPr>
          <w:rFonts w:ascii="Palatino Linotype" w:hAnsi="Palatino Linotype" w:cs="Tahoma"/>
          <w:sz w:val="22"/>
          <w:szCs w:val="22"/>
        </w:rPr>
        <w:t xml:space="preserve"> y trigésimo </w:t>
      </w:r>
      <w:r w:rsidR="00233034" w:rsidRPr="000B498B">
        <w:rPr>
          <w:rFonts w:ascii="Palatino Linotype" w:hAnsi="Palatino Linotype" w:cs="Tahoma"/>
          <w:sz w:val="22"/>
          <w:szCs w:val="22"/>
        </w:rPr>
        <w:t>noveno</w:t>
      </w:r>
      <w:r w:rsidRPr="000B498B">
        <w:rPr>
          <w:rFonts w:ascii="Palatino Linotype" w:hAnsi="Palatino Linotype" w:cs="Tahoma"/>
          <w:sz w:val="22"/>
          <w:szCs w:val="22"/>
        </w:rPr>
        <w:t>, fracciones I, II, III, IV y V, de la Constitución Política del Estado Libre y Soberano de México;</w:t>
      </w:r>
      <w:r w:rsidR="00233034" w:rsidRPr="000B498B">
        <w:rPr>
          <w:rFonts w:ascii="Palatino Linotype" w:hAnsi="Palatino Linotype" w:cs="Tahoma"/>
          <w:sz w:val="22"/>
          <w:szCs w:val="22"/>
        </w:rPr>
        <w:t xml:space="preserve"> </w:t>
      </w:r>
      <w:r w:rsidRPr="000B498B">
        <w:rPr>
          <w:rFonts w:ascii="Palatino Linotype" w:hAnsi="Palatino Linotype" w:cs="Tahoma"/>
          <w:sz w:val="22"/>
          <w:szCs w:val="22"/>
        </w:rPr>
        <w:t>1°, 2°, fracciones II y IV; 13,  29, 36, fracciones I y II; 176, 178, 179, 181 párrafo tercero, 185, 188 y 189 de la Ley Transparencia y Acceso a la Información Pública del Estado de México y Municipios;</w:t>
      </w:r>
      <w:r w:rsidRPr="000B498B">
        <w:t xml:space="preserve"> 7°, </w:t>
      </w:r>
      <w:r w:rsidRPr="000B498B">
        <w:rPr>
          <w:rFonts w:ascii="Palatino Linotype" w:hAnsi="Palatino Linotype" w:cs="Tahoma"/>
          <w:sz w:val="22"/>
          <w:szCs w:val="22"/>
        </w:rPr>
        <w:t>9°, fracciones I y XXIII y 11 del Reglamento Interior del Instituto de Transparencia, Acceso a la Información Pública y Protección de Datos Personales del Estado de México y Municipios.</w:t>
      </w:r>
    </w:p>
    <w:p w14:paraId="7DCCA091" w14:textId="77777777" w:rsidR="002F6E12" w:rsidRPr="000B498B" w:rsidRDefault="002F6E12" w:rsidP="008158F7">
      <w:pPr>
        <w:spacing w:line="360" w:lineRule="auto"/>
        <w:ind w:right="-28"/>
        <w:contextualSpacing/>
        <w:jc w:val="both"/>
        <w:rPr>
          <w:rFonts w:ascii="Palatino Linotype" w:hAnsi="Palatino Linotype" w:cs="Tahoma"/>
          <w:sz w:val="22"/>
          <w:szCs w:val="22"/>
        </w:rPr>
      </w:pPr>
    </w:p>
    <w:p w14:paraId="2E38CB85" w14:textId="77777777" w:rsidR="002F6E12" w:rsidRPr="000B498B" w:rsidRDefault="002F6E12" w:rsidP="008158F7">
      <w:pPr>
        <w:pStyle w:val="Ttulo2"/>
        <w:contextualSpacing/>
        <w:rPr>
          <w:rFonts w:eastAsia="Calibri"/>
          <w:color w:val="auto"/>
          <w:lang w:val="es-ES" w:eastAsia="es-MX"/>
        </w:rPr>
      </w:pPr>
      <w:bookmarkStart w:id="15" w:name="_Toc193969613"/>
      <w:r w:rsidRPr="000B498B">
        <w:rPr>
          <w:rFonts w:eastAsia="Calibri"/>
          <w:color w:val="auto"/>
          <w:lang w:val="es-ES" w:eastAsia="es-MX"/>
        </w:rPr>
        <w:t>SEGUNDO. Causales de improcedencia y sobreseimiento</w:t>
      </w:r>
      <w:bookmarkEnd w:id="15"/>
    </w:p>
    <w:p w14:paraId="53E47612" w14:textId="77777777" w:rsidR="002F6E12" w:rsidRPr="000B498B" w:rsidRDefault="002F6E12" w:rsidP="008158F7">
      <w:pPr>
        <w:autoSpaceDE w:val="0"/>
        <w:autoSpaceDN w:val="0"/>
        <w:adjustRightInd w:val="0"/>
        <w:spacing w:line="360" w:lineRule="auto"/>
        <w:contextualSpacing/>
        <w:jc w:val="both"/>
        <w:rPr>
          <w:rFonts w:ascii="Palatino Linotype" w:hAnsi="Palatino Linotype" w:cs="Tahoma"/>
          <w:sz w:val="22"/>
          <w:szCs w:val="22"/>
          <w:lang w:val="es-ES"/>
        </w:rPr>
      </w:pPr>
    </w:p>
    <w:p w14:paraId="7E9278B0" w14:textId="77777777" w:rsidR="002F6E12" w:rsidRPr="000B498B" w:rsidRDefault="002F6E12" w:rsidP="008158F7">
      <w:pPr>
        <w:autoSpaceDE w:val="0"/>
        <w:autoSpaceDN w:val="0"/>
        <w:adjustRightInd w:val="0"/>
        <w:spacing w:line="360" w:lineRule="auto"/>
        <w:contextualSpacing/>
        <w:jc w:val="both"/>
        <w:rPr>
          <w:rFonts w:ascii="Palatino Linotype" w:hAnsi="Palatino Linotype" w:cs="Tahoma"/>
          <w:sz w:val="22"/>
          <w:szCs w:val="22"/>
          <w:lang w:val="es-ES"/>
        </w:rPr>
      </w:pPr>
      <w:r w:rsidRPr="000B498B">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0B498B">
        <w:rPr>
          <w:rFonts w:ascii="Palatino Linotype" w:hAnsi="Palatino Linotype" w:cs="Tahoma"/>
          <w:i/>
          <w:sz w:val="22"/>
          <w:szCs w:val="22"/>
          <w:lang w:val="es-ES"/>
        </w:rPr>
        <w:t>litis</w:t>
      </w:r>
      <w:proofErr w:type="spellEnd"/>
      <w:r w:rsidRPr="000B498B">
        <w:rPr>
          <w:rFonts w:ascii="Palatino Linotype" w:hAnsi="Palatino Linotype" w:cs="Tahoma"/>
          <w:sz w:val="22"/>
          <w:szCs w:val="22"/>
          <w:lang w:val="es-ES"/>
        </w:rPr>
        <w:t>, es necesario estudiar las causales de improcedencia, para determinar lo que en Derecho proceda.</w:t>
      </w:r>
    </w:p>
    <w:p w14:paraId="542CE435" w14:textId="77777777" w:rsidR="002F6E12" w:rsidRPr="000B498B" w:rsidRDefault="002F6E12" w:rsidP="008158F7">
      <w:pPr>
        <w:autoSpaceDE w:val="0"/>
        <w:autoSpaceDN w:val="0"/>
        <w:adjustRightInd w:val="0"/>
        <w:spacing w:line="360" w:lineRule="auto"/>
        <w:contextualSpacing/>
        <w:jc w:val="both"/>
        <w:rPr>
          <w:rFonts w:ascii="Palatino Linotype" w:hAnsi="Palatino Linotype" w:cs="Tahoma"/>
          <w:sz w:val="22"/>
          <w:szCs w:val="22"/>
          <w:lang w:val="es-ES"/>
        </w:rPr>
      </w:pPr>
    </w:p>
    <w:p w14:paraId="593BB139" w14:textId="77777777" w:rsidR="002F6E12" w:rsidRPr="000B498B" w:rsidRDefault="002F6E12" w:rsidP="008158F7">
      <w:pPr>
        <w:autoSpaceDE w:val="0"/>
        <w:autoSpaceDN w:val="0"/>
        <w:adjustRightInd w:val="0"/>
        <w:spacing w:line="360" w:lineRule="auto"/>
        <w:contextualSpacing/>
        <w:jc w:val="both"/>
        <w:rPr>
          <w:rFonts w:ascii="Palatino Linotype" w:eastAsia="Calibri" w:hAnsi="Palatino Linotype" w:cs="Tahoma"/>
          <w:b/>
          <w:sz w:val="22"/>
          <w:szCs w:val="22"/>
          <w:lang w:val="es-ES" w:eastAsia="es-MX"/>
        </w:rPr>
      </w:pPr>
      <w:r w:rsidRPr="000B498B">
        <w:rPr>
          <w:rFonts w:ascii="Palatino Linotype" w:eastAsia="Calibri" w:hAnsi="Palatino Linotype" w:cs="Tahoma"/>
          <w:b/>
          <w:sz w:val="22"/>
          <w:szCs w:val="22"/>
          <w:lang w:val="es-ES" w:eastAsia="es-MX"/>
        </w:rPr>
        <w:t>Causales de improcedencia</w:t>
      </w:r>
    </w:p>
    <w:p w14:paraId="620ACE18" w14:textId="77777777" w:rsidR="002F6E12" w:rsidRPr="000B498B" w:rsidRDefault="002F6E12" w:rsidP="008158F7">
      <w:pPr>
        <w:autoSpaceDE w:val="0"/>
        <w:autoSpaceDN w:val="0"/>
        <w:adjustRightInd w:val="0"/>
        <w:spacing w:line="360" w:lineRule="auto"/>
        <w:contextualSpacing/>
        <w:jc w:val="both"/>
        <w:rPr>
          <w:rFonts w:ascii="Palatino Linotype" w:eastAsia="Calibri" w:hAnsi="Palatino Linotype" w:cs="Tahoma"/>
          <w:sz w:val="22"/>
          <w:szCs w:val="22"/>
          <w:lang w:val="es-ES" w:eastAsia="es-MX"/>
        </w:rPr>
      </w:pPr>
    </w:p>
    <w:p w14:paraId="53914842" w14:textId="77777777" w:rsidR="002F6E12" w:rsidRPr="000B498B" w:rsidRDefault="002F6E12" w:rsidP="008158F7">
      <w:pPr>
        <w:autoSpaceDE w:val="0"/>
        <w:autoSpaceDN w:val="0"/>
        <w:adjustRightInd w:val="0"/>
        <w:spacing w:line="360" w:lineRule="auto"/>
        <w:ind w:right="-28"/>
        <w:contextualSpacing/>
        <w:jc w:val="both"/>
        <w:rPr>
          <w:rFonts w:ascii="Palatino Linotype" w:eastAsia="Calibri" w:hAnsi="Palatino Linotype" w:cs="Tahoma"/>
          <w:sz w:val="22"/>
          <w:szCs w:val="22"/>
          <w:lang w:val="es-ES" w:eastAsia="es-MX"/>
        </w:rPr>
      </w:pPr>
      <w:r w:rsidRPr="000B498B">
        <w:rPr>
          <w:rFonts w:ascii="Palatino Linotype" w:eastAsia="Calibri" w:hAnsi="Palatino Linotype" w:cs="Tahoma"/>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78DE824" w14:textId="77777777" w:rsidR="002F6E12" w:rsidRPr="000B498B" w:rsidRDefault="002F6E12" w:rsidP="008158F7">
      <w:pPr>
        <w:autoSpaceDE w:val="0"/>
        <w:autoSpaceDN w:val="0"/>
        <w:adjustRightInd w:val="0"/>
        <w:spacing w:line="360" w:lineRule="auto"/>
        <w:ind w:right="-28"/>
        <w:contextualSpacing/>
        <w:jc w:val="both"/>
        <w:rPr>
          <w:rFonts w:ascii="Palatino Linotype" w:eastAsia="Calibri" w:hAnsi="Palatino Linotype" w:cs="Tahoma"/>
          <w:sz w:val="22"/>
          <w:szCs w:val="22"/>
          <w:lang w:val="es-ES" w:eastAsia="es-MX"/>
        </w:rPr>
      </w:pPr>
    </w:p>
    <w:p w14:paraId="6A0F7096" w14:textId="77777777" w:rsidR="002F6E12" w:rsidRPr="000B498B" w:rsidRDefault="002F6E12" w:rsidP="008158F7">
      <w:pPr>
        <w:autoSpaceDE w:val="0"/>
        <w:autoSpaceDN w:val="0"/>
        <w:adjustRightInd w:val="0"/>
        <w:spacing w:line="360" w:lineRule="auto"/>
        <w:contextualSpacing/>
        <w:jc w:val="both"/>
        <w:rPr>
          <w:rFonts w:ascii="Palatino Linotype" w:eastAsia="Calibri" w:hAnsi="Palatino Linotype" w:cs="Tahoma"/>
          <w:sz w:val="22"/>
          <w:szCs w:val="22"/>
          <w:lang w:val="es-ES" w:eastAsia="es-MX"/>
        </w:rPr>
      </w:pPr>
      <w:r w:rsidRPr="000B498B">
        <w:rPr>
          <w:rFonts w:ascii="Palatino Linotype" w:hAnsi="Palatino Linotype" w:cs="Tahoma"/>
          <w:sz w:val="22"/>
          <w:szCs w:val="24"/>
        </w:rPr>
        <w:lastRenderedPageBreak/>
        <w:t>En el presente caso, </w:t>
      </w:r>
      <w:r w:rsidRPr="000B498B">
        <w:rPr>
          <w:rFonts w:ascii="Palatino Linotype" w:hAnsi="Palatino Linotype" w:cs="Tahoma"/>
          <w:b/>
          <w:bCs/>
          <w:sz w:val="22"/>
          <w:szCs w:val="24"/>
        </w:rPr>
        <w:t>no se actualiza ninguna de las causales de improcedencia</w:t>
      </w:r>
      <w:r w:rsidRPr="000B498B">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0B498B">
        <w:rPr>
          <w:rFonts w:ascii="Palatino Linotype" w:hAnsi="Palatino Linotype" w:cs="Tahoma"/>
          <w:sz w:val="22"/>
          <w:szCs w:val="22"/>
          <w:lang w:val="es-ES"/>
        </w:rPr>
        <w:t xml:space="preserve">además de que </w:t>
      </w:r>
      <w:r w:rsidRPr="000B498B">
        <w:rPr>
          <w:rFonts w:ascii="Palatino Linotype" w:eastAsia="Calibri" w:hAnsi="Palatino Linotype" w:cs="Tahoma"/>
          <w:sz w:val="22"/>
          <w:szCs w:val="22"/>
          <w:lang w:val="es-ES" w:eastAsia="es-MX"/>
        </w:rPr>
        <w:t>el medio de impugnación fue presentado en tiempo.</w:t>
      </w:r>
    </w:p>
    <w:p w14:paraId="6D5F1D94" w14:textId="77777777" w:rsidR="002F6E12" w:rsidRPr="000B498B" w:rsidRDefault="002F6E12" w:rsidP="008158F7">
      <w:pPr>
        <w:autoSpaceDE w:val="0"/>
        <w:autoSpaceDN w:val="0"/>
        <w:adjustRightInd w:val="0"/>
        <w:spacing w:line="360" w:lineRule="auto"/>
        <w:contextualSpacing/>
        <w:jc w:val="both"/>
        <w:rPr>
          <w:rFonts w:ascii="Palatino Linotype" w:eastAsia="Calibri" w:hAnsi="Palatino Linotype" w:cs="Tahoma"/>
          <w:color w:val="FF0000"/>
          <w:sz w:val="22"/>
          <w:szCs w:val="22"/>
          <w:lang w:val="es-ES" w:eastAsia="es-MX"/>
        </w:rPr>
      </w:pPr>
    </w:p>
    <w:p w14:paraId="74FEB6F7" w14:textId="2E70D1C2" w:rsidR="002F6E12" w:rsidRPr="000B498B" w:rsidRDefault="002F6E12" w:rsidP="008158F7">
      <w:pPr>
        <w:widowControl w:val="0"/>
        <w:spacing w:line="360" w:lineRule="auto"/>
        <w:contextualSpacing/>
        <w:jc w:val="both"/>
        <w:rPr>
          <w:rFonts w:ascii="Palatino Linotype" w:hAnsi="Palatino Linotype"/>
        </w:rPr>
      </w:pPr>
      <w:r w:rsidRPr="000B498B">
        <w:rPr>
          <w:rFonts w:ascii="Palatino Linotype" w:hAnsi="Palatino Linotype" w:cs="Tahoma"/>
          <w:sz w:val="22"/>
          <w:szCs w:val="22"/>
        </w:rPr>
        <w:t xml:space="preserve">Asimismo, se actualiza la causal de procedencia del Recurso de Revisión señalada en el artículo 179, fracción </w:t>
      </w:r>
      <w:r w:rsidR="003F344A" w:rsidRPr="000B498B">
        <w:rPr>
          <w:rFonts w:ascii="Palatino Linotype" w:hAnsi="Palatino Linotype" w:cs="Tahoma"/>
          <w:sz w:val="22"/>
          <w:szCs w:val="22"/>
        </w:rPr>
        <w:t>II</w:t>
      </w:r>
      <w:r w:rsidRPr="000B498B">
        <w:rPr>
          <w:rFonts w:ascii="Palatino Linotype" w:hAnsi="Palatino Linotype" w:cs="Tahoma"/>
          <w:sz w:val="22"/>
          <w:szCs w:val="22"/>
        </w:rPr>
        <w:t xml:space="preserve">, de la Ley en cita, </w:t>
      </w:r>
      <w:r w:rsidRPr="000B498B">
        <w:rPr>
          <w:rFonts w:ascii="Palatino Linotype" w:eastAsia="Calibri" w:hAnsi="Palatino Linotype" w:cs="Tahoma"/>
          <w:sz w:val="22"/>
          <w:szCs w:val="22"/>
          <w:lang w:eastAsia="es-MX"/>
        </w:rPr>
        <w:t xml:space="preserve">pues el Recurrente se inconformó con </w:t>
      </w:r>
      <w:r w:rsidRPr="000B498B">
        <w:rPr>
          <w:rFonts w:ascii="Palatino Linotype" w:hAnsi="Palatino Linotype" w:cs="Tahoma"/>
          <w:sz w:val="22"/>
          <w:szCs w:val="22"/>
        </w:rPr>
        <w:t xml:space="preserve">la </w:t>
      </w:r>
      <w:r w:rsidR="003F344A" w:rsidRPr="000B498B">
        <w:rPr>
          <w:rFonts w:ascii="Palatino Linotype" w:hAnsi="Palatino Linotype" w:cs="Tahoma"/>
          <w:sz w:val="22"/>
          <w:szCs w:val="22"/>
        </w:rPr>
        <w:t>clasificación de la información.</w:t>
      </w:r>
    </w:p>
    <w:p w14:paraId="6ABE19D7" w14:textId="77777777" w:rsidR="002F6E12" w:rsidRPr="000B498B" w:rsidRDefault="002F6E12" w:rsidP="008158F7">
      <w:pPr>
        <w:autoSpaceDE w:val="0"/>
        <w:autoSpaceDN w:val="0"/>
        <w:adjustRightInd w:val="0"/>
        <w:spacing w:line="360" w:lineRule="auto"/>
        <w:ind w:right="-28"/>
        <w:contextualSpacing/>
        <w:jc w:val="both"/>
        <w:rPr>
          <w:rFonts w:ascii="Palatino Linotype" w:eastAsia="Calibri" w:hAnsi="Palatino Linotype" w:cs="Tahoma"/>
          <w:sz w:val="22"/>
          <w:szCs w:val="22"/>
          <w:lang w:val="es-ES" w:eastAsia="es-MX"/>
        </w:rPr>
      </w:pPr>
    </w:p>
    <w:p w14:paraId="19F22D8A" w14:textId="392BD07A" w:rsidR="002F6E12" w:rsidRPr="000B498B" w:rsidRDefault="002F6E12" w:rsidP="008158F7">
      <w:pPr>
        <w:spacing w:line="360" w:lineRule="auto"/>
        <w:contextualSpacing/>
        <w:jc w:val="both"/>
        <w:rPr>
          <w:rFonts w:ascii="Palatino Linotype" w:hAnsi="Palatino Linotype" w:cs="Tahoma"/>
          <w:sz w:val="22"/>
          <w:szCs w:val="22"/>
        </w:rPr>
      </w:pPr>
      <w:r w:rsidRPr="000B498B">
        <w:rPr>
          <w:rFonts w:ascii="Palatino Linotype" w:hAnsi="Palatino Linotype" w:cs="Tahoma"/>
          <w:b/>
          <w:bCs/>
          <w:sz w:val="22"/>
          <w:szCs w:val="22"/>
        </w:rPr>
        <w:t>Causales de sobreseimiento</w:t>
      </w:r>
    </w:p>
    <w:p w14:paraId="7AC9D834" w14:textId="77777777" w:rsidR="002F6E12" w:rsidRPr="000B498B" w:rsidRDefault="002F6E12" w:rsidP="00FF5F38">
      <w:pPr>
        <w:widowControl w:val="0"/>
        <w:spacing w:line="360" w:lineRule="auto"/>
        <w:contextualSpacing/>
        <w:jc w:val="both"/>
        <w:rPr>
          <w:rFonts w:ascii="Palatino Linotype" w:hAnsi="Palatino Linotype" w:cs="Tahoma"/>
          <w:sz w:val="22"/>
          <w:szCs w:val="22"/>
        </w:rPr>
      </w:pPr>
    </w:p>
    <w:p w14:paraId="30877E14" w14:textId="315485A9" w:rsidR="00FF5F38" w:rsidRPr="000B498B" w:rsidRDefault="00FF5F38" w:rsidP="00FF5F38">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Por ser de previo y especial pronunciamiento, este Instituto analiza si se actualiza alguna causal de sobreseimiento.</w:t>
      </w:r>
    </w:p>
    <w:p w14:paraId="2C5F34D4" w14:textId="77777777" w:rsidR="00FF5F38" w:rsidRPr="000B498B" w:rsidRDefault="00FF5F38" w:rsidP="00FF5F38">
      <w:pPr>
        <w:widowControl w:val="0"/>
        <w:spacing w:line="360" w:lineRule="auto"/>
        <w:contextualSpacing/>
        <w:jc w:val="both"/>
        <w:rPr>
          <w:rFonts w:ascii="Palatino Linotype" w:hAnsi="Palatino Linotype" w:cs="Tahoma"/>
          <w:sz w:val="22"/>
          <w:szCs w:val="22"/>
        </w:rPr>
      </w:pPr>
    </w:p>
    <w:p w14:paraId="4C48CFB5" w14:textId="44636D86" w:rsidR="00F73022" w:rsidRPr="000B498B" w:rsidRDefault="00F73022" w:rsidP="00FF5F38">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w:t>
      </w:r>
      <w:r w:rsidRPr="000B498B">
        <w:rPr>
          <w:rFonts w:ascii="Palatino Linotype" w:hAnsi="Palatino Linotype" w:cs="Tahoma"/>
          <w:b/>
          <w:sz w:val="22"/>
          <w:szCs w:val="22"/>
        </w:rPr>
        <w:t>actualizan los supuestos de sobreseimiento previstos en las fracciones I, II, III y V</w:t>
      </w:r>
      <w:r w:rsidRPr="000B498B">
        <w:rPr>
          <w:rFonts w:ascii="Palatino Linotype" w:hAnsi="Palatino Linotype" w:cs="Tahoma"/>
          <w:sz w:val="22"/>
          <w:szCs w:val="22"/>
        </w:rPr>
        <w:t>, toda vez que no hay constancias en el expediente en que se actúa, de que la Recurrente se haya desistido, haya fallecido, haya modificado o revocado su respuesta o bien, que el Recurso de Revisión haya quedado sin materia.</w:t>
      </w:r>
    </w:p>
    <w:p w14:paraId="58FC821B" w14:textId="77777777" w:rsidR="00FF5F38" w:rsidRPr="000B498B" w:rsidRDefault="00FF5F38" w:rsidP="008158F7">
      <w:pPr>
        <w:spacing w:line="360" w:lineRule="auto"/>
        <w:contextualSpacing/>
        <w:jc w:val="both"/>
        <w:rPr>
          <w:rFonts w:ascii="Palatino Linotype" w:hAnsi="Palatino Linotype"/>
          <w:color w:val="FF0000"/>
          <w:sz w:val="22"/>
          <w:szCs w:val="22"/>
        </w:rPr>
      </w:pPr>
    </w:p>
    <w:p w14:paraId="6A183287" w14:textId="4335A6DD" w:rsidR="00FF5F38" w:rsidRPr="000B498B" w:rsidRDefault="00DB7B89" w:rsidP="00DB7B89">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 xml:space="preserve">No obstante, por lo que hace a la hipótesis prevista en la fracción IV, a saber, que, una vez </w:t>
      </w:r>
      <w:r w:rsidRPr="000B498B">
        <w:rPr>
          <w:rFonts w:ascii="Palatino Linotype" w:hAnsi="Palatino Linotype" w:cs="Tahoma"/>
          <w:sz w:val="22"/>
          <w:szCs w:val="22"/>
        </w:rPr>
        <w:lastRenderedPageBreak/>
        <w:t>admitido el Recurso de Revisión, aparezca alguna causal de improcedencia en términos de la presente Ley,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14:paraId="5555FC1D" w14:textId="77777777" w:rsidR="00DB7B89" w:rsidRPr="000B498B" w:rsidRDefault="00DB7B89" w:rsidP="00DB7B89">
      <w:pPr>
        <w:widowControl w:val="0"/>
        <w:spacing w:line="360" w:lineRule="auto"/>
        <w:contextualSpacing/>
        <w:jc w:val="both"/>
        <w:rPr>
          <w:rFonts w:ascii="Palatino Linotype" w:hAnsi="Palatino Linotype" w:cs="Tahoma"/>
          <w:sz w:val="22"/>
          <w:szCs w:val="22"/>
        </w:rPr>
      </w:pPr>
    </w:p>
    <w:p w14:paraId="6EF3A0F4" w14:textId="77777777" w:rsidR="007C17A2" w:rsidRPr="000B498B" w:rsidRDefault="00DB7B89" w:rsidP="007C17A2">
      <w:pPr>
        <w:spacing w:line="360" w:lineRule="auto"/>
        <w:ind w:left="567" w:right="567"/>
        <w:contextualSpacing/>
        <w:jc w:val="both"/>
        <w:rPr>
          <w:rFonts w:ascii="Palatino Linotype" w:hAnsi="Palatino Linotype"/>
          <w:i/>
          <w:lang w:eastAsia="es-MX"/>
        </w:rPr>
      </w:pPr>
      <w:r w:rsidRPr="000B498B">
        <w:rPr>
          <w:b/>
        </w:rPr>
        <w:t>“</w:t>
      </w:r>
      <w:r w:rsidRPr="000B498B">
        <w:rPr>
          <w:rFonts w:ascii="Palatino Linotype" w:hAnsi="Palatino Linotype"/>
          <w:b/>
          <w:i/>
          <w:lang w:eastAsia="es-MX"/>
        </w:rPr>
        <w:t>Artículo 179.</w:t>
      </w:r>
      <w:r w:rsidRPr="000B498B">
        <w:rPr>
          <w:rFonts w:ascii="Palatino Linotype" w:hAnsi="Palatino Linotype"/>
          <w:i/>
          <w:lang w:eastAsia="es-MX"/>
        </w:rPr>
        <w:t xml:space="preserve"> El recurso de revisión es un medio de protección que la Ley otorga a los particulares, para hacer valer su derecho de acceso a la información pública, y procederá en contra de las siguientes causas: </w:t>
      </w:r>
    </w:p>
    <w:p w14:paraId="313968C1" w14:textId="77777777" w:rsidR="007C17A2" w:rsidRPr="000B498B" w:rsidRDefault="00DB7B89"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I. La negativa a la información solicitada; </w:t>
      </w:r>
    </w:p>
    <w:p w14:paraId="041E69E4" w14:textId="77777777" w:rsidR="007C17A2" w:rsidRPr="000B498B" w:rsidRDefault="00DB7B89"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II. La clasificación de la información;</w:t>
      </w:r>
    </w:p>
    <w:p w14:paraId="76BAB608" w14:textId="77777777" w:rsidR="007C17A2" w:rsidRPr="000B498B" w:rsidRDefault="00DB7B89"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 III. La declaración de inexistencia de la información;</w:t>
      </w:r>
    </w:p>
    <w:p w14:paraId="5EB5C8A3" w14:textId="73E63E99" w:rsidR="00DB7B89" w:rsidRPr="000B498B" w:rsidRDefault="00DB7B89"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 IV. La declaración de incompetencia por el sujeto obligado;</w:t>
      </w:r>
    </w:p>
    <w:p w14:paraId="62FC70C9" w14:textId="77777777" w:rsidR="007C17A2"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V. La entrega de información incompleta; </w:t>
      </w:r>
    </w:p>
    <w:p w14:paraId="04802EF0" w14:textId="77777777" w:rsidR="007C17A2"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VI. La entrega de información que no corresponda con lo solicitado; </w:t>
      </w:r>
    </w:p>
    <w:p w14:paraId="32CF5E3D" w14:textId="77777777" w:rsidR="007C17A2"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VII. La falta de respuesta a una solicitud de acceso a la información; </w:t>
      </w:r>
    </w:p>
    <w:p w14:paraId="5522E39A" w14:textId="77777777" w:rsidR="007C17A2"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VIII. La notificación, entrega o puesta a disposición de información en una modalidad o formato distinto al solicitado; </w:t>
      </w:r>
    </w:p>
    <w:p w14:paraId="44EDF2D8" w14:textId="77777777" w:rsidR="007C17A2"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IX. La entrega o puesta a disposición de información en un formato incomprensible y/o no accesible para el solicitante;</w:t>
      </w:r>
    </w:p>
    <w:p w14:paraId="0A447783" w14:textId="77777777" w:rsidR="007C17A2"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 X. Los costos o tiempos de entrega de la información; </w:t>
      </w:r>
    </w:p>
    <w:p w14:paraId="26DAAFEB" w14:textId="77777777" w:rsidR="007C17A2"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XI. La falta de trámite a una solicitud; </w:t>
      </w:r>
    </w:p>
    <w:p w14:paraId="224E106E" w14:textId="77777777" w:rsidR="007C17A2"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 xml:space="preserve">XII. La negativa a permitir la consulta directa de la información; </w:t>
      </w:r>
    </w:p>
    <w:p w14:paraId="3D575463" w14:textId="27D92175" w:rsidR="00FF5F38" w:rsidRPr="000B498B" w:rsidRDefault="007C17A2" w:rsidP="007C17A2">
      <w:pPr>
        <w:spacing w:line="360" w:lineRule="auto"/>
        <w:ind w:left="567" w:right="567"/>
        <w:contextualSpacing/>
        <w:jc w:val="both"/>
        <w:rPr>
          <w:rFonts w:ascii="Palatino Linotype" w:hAnsi="Palatino Linotype"/>
          <w:i/>
          <w:lang w:eastAsia="es-MX"/>
        </w:rPr>
      </w:pPr>
      <w:r w:rsidRPr="000B498B">
        <w:rPr>
          <w:rFonts w:ascii="Palatino Linotype" w:hAnsi="Palatino Linotype"/>
          <w:i/>
          <w:lang w:eastAsia="es-MX"/>
        </w:rPr>
        <w:t>XIII. La falta, deficiencia o insuficiencia de la fundamentación y/o motivación en la respuesta; y XIV. La orientación a un trámite específico. ...”</w:t>
      </w:r>
    </w:p>
    <w:p w14:paraId="5A4D30A8" w14:textId="77777777" w:rsidR="00FF5F38" w:rsidRPr="000B498B" w:rsidRDefault="00FF5F38" w:rsidP="00B87C5D">
      <w:pPr>
        <w:widowControl w:val="0"/>
        <w:spacing w:line="360" w:lineRule="auto"/>
        <w:contextualSpacing/>
        <w:jc w:val="both"/>
        <w:rPr>
          <w:rFonts w:ascii="Palatino Linotype" w:hAnsi="Palatino Linotype" w:cs="Tahoma"/>
          <w:sz w:val="22"/>
          <w:szCs w:val="22"/>
        </w:rPr>
      </w:pPr>
    </w:p>
    <w:p w14:paraId="5E507CF0" w14:textId="21ACD096" w:rsidR="00FF5F38" w:rsidRPr="000B498B" w:rsidRDefault="00B87C5D" w:rsidP="00B87C5D">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 xml:space="preserve">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w:t>
      </w:r>
      <w:r w:rsidRPr="000B498B">
        <w:rPr>
          <w:rFonts w:ascii="Palatino Linotype" w:hAnsi="Palatino Linotype" w:cs="Tahoma"/>
          <w:sz w:val="22"/>
          <w:szCs w:val="22"/>
        </w:rPr>
        <w:lastRenderedPageBreak/>
        <w:t>pública.</w:t>
      </w:r>
    </w:p>
    <w:p w14:paraId="7DCAD0FF" w14:textId="77777777" w:rsidR="00B87C5D" w:rsidRPr="000B498B" w:rsidRDefault="00B87C5D" w:rsidP="00B87C5D">
      <w:pPr>
        <w:widowControl w:val="0"/>
        <w:spacing w:line="360" w:lineRule="auto"/>
        <w:contextualSpacing/>
        <w:jc w:val="both"/>
        <w:rPr>
          <w:rFonts w:ascii="Palatino Linotype" w:hAnsi="Palatino Linotype" w:cs="Tahoma"/>
          <w:sz w:val="22"/>
          <w:szCs w:val="22"/>
        </w:rPr>
      </w:pPr>
    </w:p>
    <w:p w14:paraId="50D5F035" w14:textId="6B4BDCC2" w:rsidR="00FF5F38" w:rsidRPr="000B498B" w:rsidRDefault="00CE5A66" w:rsidP="00CE5A66">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Además, conforme al Diccionario de Transparencia y Acceso a la Información Pública y la página oficial de este Instituto (</w:t>
      </w:r>
      <w:hyperlink r:id="rId14" w:anchor="queEsRRdeIP" w:history="1">
        <w:r w:rsidRPr="000B498B">
          <w:rPr>
            <w:rStyle w:val="Hipervnculo"/>
            <w:rFonts w:ascii="Palatino Linotype" w:hAnsi="Palatino Linotype" w:cs="Tahoma"/>
            <w:sz w:val="22"/>
            <w:szCs w:val="22"/>
          </w:rPr>
          <w:t>https://www.infoem.org.mx/es/content/informacionpublica#queEsRRdeIP</w:t>
        </w:r>
      </w:hyperlink>
      <w:r w:rsidRPr="000B498B">
        <w:rPr>
          <w:rFonts w:ascii="Palatino Linotype" w:hAnsi="Palatino Linotype" w:cs="Tahoma"/>
          <w:sz w:val="22"/>
          <w:szCs w:val="22"/>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3A6D061C" w14:textId="77777777" w:rsidR="00FF5F38" w:rsidRPr="000B498B" w:rsidRDefault="00FF5F38" w:rsidP="008158F7">
      <w:pPr>
        <w:spacing w:line="360" w:lineRule="auto"/>
        <w:contextualSpacing/>
        <w:jc w:val="both"/>
        <w:rPr>
          <w:rFonts w:ascii="Palatino Linotype" w:hAnsi="Palatino Linotype"/>
          <w:color w:val="FF0000"/>
          <w:sz w:val="22"/>
          <w:szCs w:val="22"/>
        </w:rPr>
      </w:pPr>
    </w:p>
    <w:p w14:paraId="03902662" w14:textId="59F32379" w:rsidR="00FF5F38" w:rsidRPr="000B498B" w:rsidRDefault="007A2C3A" w:rsidP="007A2C3A">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 xml:space="preserve">Así, se logra vislumbrar que el Recurso de Revisión es una garantía secundaría al Derecho de Acceso a la Información Pública, por lo que, es procedente cuando los Particulares se inconformen con la falta de respuesta o trámite, o bien, de </w:t>
      </w:r>
      <w:r w:rsidRPr="000B498B">
        <w:rPr>
          <w:rFonts w:ascii="Palatino Linotype" w:hAnsi="Palatino Linotype" w:cs="Tahoma"/>
          <w:b/>
          <w:sz w:val="22"/>
          <w:szCs w:val="22"/>
        </w:rPr>
        <w:t xml:space="preserve">alguna circunstancia de la contestación realizada por los Sujetos Obligados </w:t>
      </w:r>
      <w:r w:rsidRPr="000B498B">
        <w:rPr>
          <w:rFonts w:ascii="Palatino Linotype" w:hAnsi="Palatino Linotype" w:cs="Tahoma"/>
          <w:sz w:val="22"/>
          <w:szCs w:val="22"/>
        </w:rPr>
        <w:t>a una solicitud de información específica.</w:t>
      </w:r>
    </w:p>
    <w:p w14:paraId="4C1D38A5" w14:textId="77777777" w:rsidR="00FF5F38" w:rsidRPr="000B498B" w:rsidRDefault="00FF5F38" w:rsidP="008158F7">
      <w:pPr>
        <w:spacing w:line="360" w:lineRule="auto"/>
        <w:contextualSpacing/>
        <w:jc w:val="both"/>
        <w:rPr>
          <w:rFonts w:ascii="Palatino Linotype" w:hAnsi="Palatino Linotype"/>
          <w:color w:val="FF0000"/>
          <w:sz w:val="22"/>
          <w:szCs w:val="22"/>
        </w:rPr>
      </w:pPr>
    </w:p>
    <w:p w14:paraId="1812F0E1" w14:textId="2A7F6E61" w:rsidR="00FF5F38" w:rsidRPr="000B498B" w:rsidRDefault="007A2C3A" w:rsidP="007A2C3A">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Ahora bien, es necesario recordar que el Sujeto Obligado a través de la Directora General de la UIPPE y Transparencia del Ayuntamiento, refirió que respecto a la información solicitada, anexaba la respuesta proporcionada, siendo omiso en anexar algún documento.</w:t>
      </w:r>
    </w:p>
    <w:p w14:paraId="68B0DFE4" w14:textId="77777777" w:rsidR="007A2C3A" w:rsidRPr="000B498B" w:rsidRDefault="007A2C3A" w:rsidP="007A2C3A">
      <w:pPr>
        <w:widowControl w:val="0"/>
        <w:spacing w:line="360" w:lineRule="auto"/>
        <w:contextualSpacing/>
        <w:jc w:val="both"/>
        <w:rPr>
          <w:rFonts w:ascii="Palatino Linotype" w:hAnsi="Palatino Linotype" w:cs="Tahoma"/>
          <w:sz w:val="22"/>
          <w:szCs w:val="22"/>
        </w:rPr>
      </w:pPr>
    </w:p>
    <w:p w14:paraId="29AFA089" w14:textId="3179A507" w:rsidR="00FF5F38" w:rsidRPr="000B498B" w:rsidRDefault="007A2C3A" w:rsidP="007A2C3A">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En ese orden de ideas, el Particular se inconformó con la clasificación de la información requerida, dicha situación recae al hecho de que en la respuesta otorgada por el Sujeto Obligado en ningún momento clasifico la información solicitada por el Recurrente; por lo que, este Instituto considera que la solicitud al no cumplir con los requisitos establecidos en la normatividad aplicable, el Medio de Impugnación no actualiza ninguna causal de procedencia, pues las razones y motivos de inconformidad no guardan relación con la respuesta otorgada por parte del Sujeto Obligado.</w:t>
      </w:r>
    </w:p>
    <w:p w14:paraId="07562563" w14:textId="77777777" w:rsidR="00270B2E" w:rsidRPr="000B498B" w:rsidRDefault="00270B2E" w:rsidP="007A2C3A">
      <w:pPr>
        <w:widowControl w:val="0"/>
        <w:spacing w:line="360" w:lineRule="auto"/>
        <w:contextualSpacing/>
        <w:jc w:val="both"/>
        <w:rPr>
          <w:rFonts w:ascii="Palatino Linotype" w:hAnsi="Palatino Linotype" w:cs="Tahoma"/>
          <w:sz w:val="22"/>
          <w:szCs w:val="22"/>
        </w:rPr>
      </w:pPr>
    </w:p>
    <w:p w14:paraId="0EE50D1A" w14:textId="06A0BDE7" w:rsidR="00270B2E" w:rsidRPr="000B498B" w:rsidRDefault="00270B2E" w:rsidP="007A2C3A">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lastRenderedPageBreak/>
        <w:t xml:space="preserve">Por lo que, con fundamento en lo dispuesto en el artículo 186, fracción I de la Ley de Transparencia y Acceso a la Información Pública del Estado de México y Municipios, se considera procedente </w:t>
      </w:r>
      <w:r w:rsidRPr="000B498B">
        <w:rPr>
          <w:rFonts w:ascii="Palatino Linotype" w:hAnsi="Palatino Linotype" w:cs="Tahoma"/>
          <w:b/>
          <w:sz w:val="22"/>
          <w:szCs w:val="22"/>
        </w:rPr>
        <w:t xml:space="preserve">SOBRESEER </w:t>
      </w:r>
      <w:r w:rsidRPr="000B498B">
        <w:rPr>
          <w:rFonts w:ascii="Palatino Linotype" w:hAnsi="Palatino Linotype" w:cs="Tahoma"/>
          <w:sz w:val="22"/>
          <w:szCs w:val="22"/>
        </w:rPr>
        <w:t xml:space="preserve">el </w:t>
      </w:r>
      <w:r w:rsidR="001E128B" w:rsidRPr="000B498B">
        <w:rPr>
          <w:rFonts w:ascii="Palatino Linotype" w:hAnsi="Palatino Linotype" w:cs="Tahoma"/>
          <w:sz w:val="22"/>
          <w:szCs w:val="22"/>
        </w:rPr>
        <w:t xml:space="preserve"> Recursos de Revisión </w:t>
      </w:r>
      <w:r w:rsidR="001E128B" w:rsidRPr="000B498B">
        <w:rPr>
          <w:rFonts w:ascii="Palatino Linotype" w:hAnsi="Palatino Linotype" w:cs="Tahoma"/>
          <w:b/>
          <w:sz w:val="22"/>
          <w:szCs w:val="22"/>
        </w:rPr>
        <w:t>01738/INFOEM/IP/RR/2025</w:t>
      </w:r>
      <w:r w:rsidRPr="000B498B">
        <w:rPr>
          <w:rFonts w:ascii="Palatino Linotype" w:hAnsi="Palatino Linotype" w:cs="Tahoma"/>
          <w:b/>
          <w:sz w:val="22"/>
          <w:szCs w:val="22"/>
        </w:rPr>
        <w:t>,</w:t>
      </w:r>
      <w:r w:rsidRPr="000B498B">
        <w:rPr>
          <w:rFonts w:ascii="Palatino Linotype" w:hAnsi="Palatino Linotype" w:cs="Tahoma"/>
          <w:sz w:val="22"/>
          <w:szCs w:val="22"/>
        </w:rPr>
        <w:t xml:space="preserve"> en virtud de que se actualiza la hipótesis normativa prevista en la fracción IV, del artículo 192, del citado ordenamiento legal, en relación, con el 191, fracción III, ambos del citado ordenamiento legal.</w:t>
      </w:r>
    </w:p>
    <w:p w14:paraId="5FA20495" w14:textId="77777777" w:rsidR="001E128B" w:rsidRPr="000B498B" w:rsidRDefault="001E128B" w:rsidP="007A2C3A">
      <w:pPr>
        <w:widowControl w:val="0"/>
        <w:spacing w:line="360" w:lineRule="auto"/>
        <w:contextualSpacing/>
        <w:jc w:val="both"/>
        <w:rPr>
          <w:rFonts w:ascii="Palatino Linotype" w:hAnsi="Palatino Linotype" w:cs="Tahoma"/>
          <w:sz w:val="22"/>
          <w:szCs w:val="22"/>
        </w:rPr>
      </w:pPr>
    </w:p>
    <w:p w14:paraId="6014FA77" w14:textId="6C123ED2" w:rsidR="00A45984" w:rsidRPr="000B498B" w:rsidRDefault="00A45984" w:rsidP="007A2C3A">
      <w:pPr>
        <w:widowControl w:val="0"/>
        <w:spacing w:line="360" w:lineRule="auto"/>
        <w:contextualSpacing/>
        <w:jc w:val="both"/>
        <w:rPr>
          <w:rFonts w:ascii="Palatino Linotype" w:hAnsi="Palatino Linotype" w:cs="Tahoma"/>
          <w:sz w:val="22"/>
          <w:szCs w:val="22"/>
        </w:rPr>
      </w:pPr>
      <w:r w:rsidRPr="000B498B">
        <w:rPr>
          <w:rFonts w:ascii="Palatino Linotype" w:hAnsi="Palatino Linotype" w:cs="Tahoma"/>
          <w:sz w:val="22"/>
          <w:szCs w:val="22"/>
        </w:rPr>
        <w:t>Ahora bien, toda vez que no ha quedado sin materia los Recursos de Revisión</w:t>
      </w:r>
      <w:r w:rsidR="00D33F66" w:rsidRPr="000B498B">
        <w:rPr>
          <w:rFonts w:ascii="Palatino Linotype" w:hAnsi="Palatino Linotype" w:cs="Tahoma"/>
          <w:sz w:val="22"/>
          <w:szCs w:val="22"/>
        </w:rPr>
        <w:t xml:space="preserve"> </w:t>
      </w:r>
      <w:r w:rsidR="00FD3DD9" w:rsidRPr="000B498B">
        <w:rPr>
          <w:rFonts w:ascii="Palatino Linotype" w:hAnsi="Palatino Linotype" w:cs="Tahoma"/>
          <w:sz w:val="22"/>
          <w:szCs w:val="22"/>
        </w:rPr>
        <w:t>01736/INFOEM/IP/RR/2025, 01737/INFOEM/IP/RR/2025 y 01739/INFOEM/IP/RR/2025</w:t>
      </w:r>
      <w:r w:rsidR="00D33F66" w:rsidRPr="000B498B">
        <w:rPr>
          <w:rFonts w:ascii="Palatino Linotype" w:hAnsi="Palatino Linotype" w:cs="Tahoma"/>
          <w:sz w:val="22"/>
          <w:szCs w:val="22"/>
        </w:rPr>
        <w:t>, se considera procedente entrar al fondo del asunto.</w:t>
      </w:r>
    </w:p>
    <w:p w14:paraId="647637E1" w14:textId="77777777" w:rsidR="00576464" w:rsidRPr="000B498B" w:rsidRDefault="00576464" w:rsidP="008158F7">
      <w:pPr>
        <w:spacing w:line="360" w:lineRule="auto"/>
        <w:contextualSpacing/>
        <w:rPr>
          <w:rFonts w:eastAsia="Calibri"/>
          <w:color w:val="FF0000"/>
          <w:lang w:val="es-ES" w:eastAsia="es-ES_tradnl"/>
        </w:rPr>
      </w:pPr>
    </w:p>
    <w:p w14:paraId="35E56853" w14:textId="2CCE00A3" w:rsidR="002F7501" w:rsidRPr="000B498B" w:rsidRDefault="002F6E12" w:rsidP="008158F7">
      <w:pPr>
        <w:pStyle w:val="Ttulo2"/>
        <w:contextualSpacing/>
        <w:rPr>
          <w:rFonts w:eastAsia="Calibri"/>
          <w:color w:val="auto"/>
          <w:lang w:val="es-ES" w:eastAsia="es-ES_tradnl"/>
        </w:rPr>
      </w:pPr>
      <w:bookmarkStart w:id="16" w:name="_Toc193969614"/>
      <w:r w:rsidRPr="000B498B">
        <w:rPr>
          <w:rFonts w:eastAsia="Calibri"/>
          <w:color w:val="auto"/>
          <w:lang w:val="es-ES" w:eastAsia="es-ES_tradnl"/>
        </w:rPr>
        <w:t>TERCERO. Determinación de la Controversia</w:t>
      </w:r>
      <w:bookmarkEnd w:id="16"/>
    </w:p>
    <w:p w14:paraId="75FB29AE" w14:textId="77777777" w:rsidR="002F7501" w:rsidRPr="000B498B" w:rsidRDefault="002F7501" w:rsidP="008158F7">
      <w:pPr>
        <w:spacing w:line="360" w:lineRule="auto"/>
        <w:rPr>
          <w:rFonts w:eastAsia="Calibri"/>
          <w:color w:val="FF0000"/>
          <w:lang w:val="es-ES" w:eastAsia="es-ES_tradnl"/>
        </w:rPr>
      </w:pPr>
    </w:p>
    <w:p w14:paraId="7BD5BA3E" w14:textId="690467B4" w:rsidR="002F7501" w:rsidRPr="000B498B" w:rsidRDefault="00576464" w:rsidP="008158F7">
      <w:pPr>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iCs/>
          <w:sz w:val="22"/>
          <w:szCs w:val="22"/>
          <w:lang w:val="es-ES" w:eastAsia="es-ES_tradnl"/>
        </w:rPr>
        <w:t>Previas consideraciones realizadas</w:t>
      </w:r>
      <w:r w:rsidR="00014044" w:rsidRPr="000B498B">
        <w:rPr>
          <w:rFonts w:ascii="Palatino Linotype" w:eastAsia="Calibri" w:hAnsi="Palatino Linotype" w:cs="Tahoma"/>
          <w:iCs/>
          <w:sz w:val="22"/>
          <w:szCs w:val="22"/>
          <w:lang w:val="es-ES" w:eastAsia="es-ES_tradnl"/>
        </w:rPr>
        <w:t xml:space="preserve"> en el estudio previo</w:t>
      </w:r>
      <w:r w:rsidRPr="000B498B">
        <w:rPr>
          <w:rFonts w:ascii="Palatino Linotype" w:eastAsia="Calibri" w:hAnsi="Palatino Linotype" w:cs="Tahoma"/>
          <w:iCs/>
          <w:sz w:val="22"/>
          <w:szCs w:val="22"/>
          <w:lang w:val="es-ES" w:eastAsia="es-ES_tradnl"/>
        </w:rPr>
        <w:t xml:space="preserve">, </w:t>
      </w:r>
      <w:r w:rsidR="00014044" w:rsidRPr="000B498B">
        <w:rPr>
          <w:rFonts w:ascii="Palatino Linotype" w:eastAsia="Calibri" w:hAnsi="Palatino Linotype" w:cs="Tahoma"/>
          <w:iCs/>
          <w:sz w:val="22"/>
          <w:szCs w:val="22"/>
          <w:lang w:val="es-ES" w:eastAsia="es-ES_tradnl"/>
        </w:rPr>
        <w:t xml:space="preserve">y analizadas </w:t>
      </w:r>
      <w:r w:rsidRPr="000B498B">
        <w:rPr>
          <w:rFonts w:ascii="Palatino Linotype" w:eastAsia="Calibri" w:hAnsi="Palatino Linotype" w:cs="Tahoma"/>
          <w:iCs/>
          <w:sz w:val="22"/>
          <w:szCs w:val="22"/>
          <w:lang w:val="es-ES" w:eastAsia="es-ES_tradnl"/>
        </w:rPr>
        <w:t xml:space="preserve">las constancias que integran el expediente en que se actúa, </w:t>
      </w:r>
      <w:r w:rsidR="002F7501" w:rsidRPr="000B498B">
        <w:rPr>
          <w:rFonts w:ascii="Palatino Linotype" w:eastAsia="Calibri" w:hAnsi="Palatino Linotype" w:cs="Tahoma"/>
          <w:iCs/>
          <w:sz w:val="22"/>
          <w:szCs w:val="22"/>
          <w:lang w:val="es-ES" w:eastAsia="es-ES_tradnl"/>
        </w:rPr>
        <w:t xml:space="preserve">resulta necesario </w:t>
      </w:r>
      <w:r w:rsidR="002F7501" w:rsidRPr="000B498B">
        <w:rPr>
          <w:rFonts w:ascii="Palatino Linotype" w:eastAsia="Calibri" w:hAnsi="Palatino Linotype" w:cs="Tahoma"/>
          <w:sz w:val="22"/>
          <w:szCs w:val="22"/>
        </w:rPr>
        <w:t>realizar un nuevo cuadro con la soli</w:t>
      </w:r>
      <w:r w:rsidR="00D80B99" w:rsidRPr="000B498B">
        <w:rPr>
          <w:rFonts w:ascii="Palatino Linotype" w:eastAsia="Calibri" w:hAnsi="Palatino Linotype" w:cs="Tahoma"/>
          <w:sz w:val="22"/>
          <w:szCs w:val="22"/>
        </w:rPr>
        <w:t>citud, la respuesta emitida y</w:t>
      </w:r>
      <w:r w:rsidR="002F7501" w:rsidRPr="000B498B">
        <w:rPr>
          <w:rFonts w:ascii="Palatino Linotype" w:eastAsia="Calibri" w:hAnsi="Palatino Linotype" w:cs="Tahoma"/>
          <w:sz w:val="22"/>
          <w:szCs w:val="22"/>
        </w:rPr>
        <w:t xml:space="preserve"> la inconformidad planteada, conforme a lo siguiente:</w:t>
      </w:r>
    </w:p>
    <w:p w14:paraId="05E450F9" w14:textId="77777777" w:rsidR="002F7501" w:rsidRPr="000B498B" w:rsidRDefault="002F7501" w:rsidP="008158F7">
      <w:pPr>
        <w:spacing w:line="360" w:lineRule="auto"/>
        <w:contextualSpacing/>
        <w:jc w:val="both"/>
        <w:rPr>
          <w:rFonts w:ascii="Palatino Linotype" w:eastAsia="Calibri" w:hAnsi="Palatino Linotype" w:cs="Tahoma"/>
          <w:color w:val="FF0000"/>
          <w:sz w:val="22"/>
          <w:szCs w:val="22"/>
        </w:rPr>
      </w:pPr>
    </w:p>
    <w:tbl>
      <w:tblPr>
        <w:tblStyle w:val="Tablaconcuadrcula"/>
        <w:tblW w:w="0" w:type="auto"/>
        <w:jc w:val="center"/>
        <w:tblLook w:val="04A0" w:firstRow="1" w:lastRow="0" w:firstColumn="1" w:lastColumn="0" w:noHBand="0" w:noVBand="1"/>
      </w:tblPr>
      <w:tblGrid>
        <w:gridCol w:w="2867"/>
        <w:gridCol w:w="2551"/>
        <w:gridCol w:w="2268"/>
      </w:tblGrid>
      <w:tr w:rsidR="00D80B99" w:rsidRPr="000B498B" w14:paraId="1AEDAD72" w14:textId="77777777" w:rsidTr="004231AE">
        <w:trPr>
          <w:jc w:val="center"/>
        </w:trPr>
        <w:tc>
          <w:tcPr>
            <w:tcW w:w="2867" w:type="dxa"/>
            <w:tcBorders>
              <w:top w:val="single" w:sz="4" w:space="0" w:color="auto"/>
              <w:left w:val="single" w:sz="4" w:space="0" w:color="auto"/>
              <w:bottom w:val="single" w:sz="4" w:space="0" w:color="auto"/>
              <w:right w:val="single" w:sz="4" w:space="0" w:color="auto"/>
            </w:tcBorders>
            <w:shd w:val="clear" w:color="auto" w:fill="A5A5A5"/>
            <w:hideMark/>
          </w:tcPr>
          <w:p w14:paraId="4762D208" w14:textId="77777777" w:rsidR="00D80B99" w:rsidRPr="000B498B" w:rsidRDefault="00D80B99" w:rsidP="008158F7">
            <w:pPr>
              <w:spacing w:line="360" w:lineRule="auto"/>
              <w:contextualSpacing/>
              <w:jc w:val="center"/>
              <w:rPr>
                <w:rFonts w:ascii="Palatino Linotype" w:eastAsia="Calibri" w:hAnsi="Palatino Linotype" w:cs="Tahoma"/>
                <w:b/>
                <w:bCs/>
                <w:iCs/>
                <w:sz w:val="22"/>
                <w:szCs w:val="22"/>
                <w:lang w:eastAsia="es-ES_tradnl"/>
              </w:rPr>
            </w:pPr>
            <w:r w:rsidRPr="000B498B">
              <w:rPr>
                <w:rFonts w:ascii="Palatino Linotype" w:eastAsia="Calibri" w:hAnsi="Palatino Linotype" w:cs="Tahoma"/>
                <w:b/>
                <w:bCs/>
                <w:iCs/>
                <w:sz w:val="22"/>
                <w:szCs w:val="22"/>
                <w:lang w:eastAsia="es-ES_tradnl"/>
              </w:rPr>
              <w:t>Solicitud</w:t>
            </w:r>
          </w:p>
        </w:tc>
        <w:tc>
          <w:tcPr>
            <w:tcW w:w="2551" w:type="dxa"/>
            <w:tcBorders>
              <w:top w:val="single" w:sz="4" w:space="0" w:color="auto"/>
              <w:left w:val="single" w:sz="4" w:space="0" w:color="auto"/>
              <w:bottom w:val="single" w:sz="4" w:space="0" w:color="auto"/>
              <w:right w:val="single" w:sz="4" w:space="0" w:color="auto"/>
            </w:tcBorders>
            <w:shd w:val="clear" w:color="auto" w:fill="A5A5A5"/>
            <w:hideMark/>
          </w:tcPr>
          <w:p w14:paraId="352059BE" w14:textId="77777777" w:rsidR="00D80B99" w:rsidRPr="000B498B" w:rsidRDefault="00D80B99" w:rsidP="008158F7">
            <w:pPr>
              <w:spacing w:line="360" w:lineRule="auto"/>
              <w:contextualSpacing/>
              <w:jc w:val="center"/>
              <w:rPr>
                <w:rFonts w:ascii="Palatino Linotype" w:eastAsia="Calibri" w:hAnsi="Palatino Linotype" w:cs="Tahoma"/>
                <w:b/>
                <w:bCs/>
                <w:iCs/>
                <w:sz w:val="22"/>
                <w:szCs w:val="22"/>
                <w:lang w:eastAsia="es-ES_tradnl"/>
              </w:rPr>
            </w:pPr>
            <w:r w:rsidRPr="000B498B">
              <w:rPr>
                <w:rFonts w:ascii="Palatino Linotype" w:eastAsia="Calibri" w:hAnsi="Palatino Linotype" w:cs="Tahoma"/>
                <w:b/>
                <w:bCs/>
                <w:iCs/>
                <w:sz w:val="22"/>
                <w:szCs w:val="22"/>
                <w:lang w:eastAsia="es-ES_tradnl"/>
              </w:rPr>
              <w:t>Respuesta</w:t>
            </w:r>
          </w:p>
        </w:tc>
        <w:tc>
          <w:tcPr>
            <w:tcW w:w="2268" w:type="dxa"/>
            <w:tcBorders>
              <w:top w:val="single" w:sz="4" w:space="0" w:color="auto"/>
              <w:left w:val="single" w:sz="4" w:space="0" w:color="auto"/>
              <w:bottom w:val="single" w:sz="4" w:space="0" w:color="auto"/>
              <w:right w:val="single" w:sz="4" w:space="0" w:color="auto"/>
            </w:tcBorders>
            <w:shd w:val="clear" w:color="auto" w:fill="A5A5A5"/>
            <w:hideMark/>
          </w:tcPr>
          <w:p w14:paraId="351FA9E3" w14:textId="77777777" w:rsidR="00D80B99" w:rsidRPr="000B498B" w:rsidRDefault="00D80B99" w:rsidP="008158F7">
            <w:pPr>
              <w:spacing w:line="360" w:lineRule="auto"/>
              <w:contextualSpacing/>
              <w:jc w:val="center"/>
              <w:rPr>
                <w:rFonts w:ascii="Palatino Linotype" w:eastAsia="Calibri" w:hAnsi="Palatino Linotype" w:cs="Tahoma"/>
                <w:b/>
                <w:bCs/>
                <w:iCs/>
                <w:sz w:val="22"/>
                <w:szCs w:val="22"/>
                <w:lang w:eastAsia="es-ES_tradnl"/>
              </w:rPr>
            </w:pPr>
            <w:r w:rsidRPr="000B498B">
              <w:rPr>
                <w:rFonts w:ascii="Palatino Linotype" w:eastAsia="Calibri" w:hAnsi="Palatino Linotype" w:cs="Tahoma"/>
                <w:b/>
                <w:bCs/>
                <w:iCs/>
                <w:sz w:val="22"/>
                <w:szCs w:val="22"/>
                <w:lang w:eastAsia="es-ES_tradnl"/>
              </w:rPr>
              <w:t>Agravio</w:t>
            </w:r>
          </w:p>
        </w:tc>
      </w:tr>
      <w:tr w:rsidR="005F1A5C" w:rsidRPr="000B498B" w14:paraId="72101B49" w14:textId="77777777" w:rsidTr="00017BB0">
        <w:trPr>
          <w:jc w:val="center"/>
        </w:trPr>
        <w:tc>
          <w:tcPr>
            <w:tcW w:w="2867" w:type="dxa"/>
            <w:tcBorders>
              <w:top w:val="single" w:sz="4" w:space="0" w:color="auto"/>
              <w:left w:val="single" w:sz="4" w:space="0" w:color="auto"/>
              <w:bottom w:val="single" w:sz="4" w:space="0" w:color="auto"/>
              <w:right w:val="single" w:sz="4" w:space="0" w:color="auto"/>
            </w:tcBorders>
          </w:tcPr>
          <w:p w14:paraId="2EB7A062" w14:textId="77777777" w:rsidR="005F1A5C" w:rsidRPr="000B498B" w:rsidRDefault="005F1A5C" w:rsidP="00D80B99">
            <w:pPr>
              <w:autoSpaceDE w:val="0"/>
              <w:autoSpaceDN w:val="0"/>
              <w:adjustRightInd w:val="0"/>
              <w:spacing w:line="360" w:lineRule="auto"/>
              <w:ind w:right="567"/>
              <w:contextualSpacing/>
              <w:jc w:val="both"/>
              <w:rPr>
                <w:rFonts w:ascii="Palatino Linotype" w:hAnsi="Palatino Linotype"/>
                <w:b/>
                <w:i/>
                <w:iCs/>
                <w:sz w:val="18"/>
                <w:szCs w:val="18"/>
              </w:rPr>
            </w:pPr>
            <w:r w:rsidRPr="000B498B">
              <w:rPr>
                <w:rFonts w:ascii="Palatino Linotype" w:hAnsi="Palatino Linotype"/>
                <w:b/>
                <w:i/>
                <w:iCs/>
                <w:sz w:val="18"/>
                <w:szCs w:val="18"/>
              </w:rPr>
              <w:t>Solicitud de información 00011/JOQUICIN/IP/2025</w:t>
            </w:r>
          </w:p>
          <w:p w14:paraId="03607EEE" w14:textId="29BEE074" w:rsidR="005F1A5C" w:rsidRPr="000B498B" w:rsidRDefault="005F1A5C" w:rsidP="00D80B99">
            <w:pPr>
              <w:autoSpaceDE w:val="0"/>
              <w:autoSpaceDN w:val="0"/>
              <w:adjustRightInd w:val="0"/>
              <w:spacing w:line="360" w:lineRule="auto"/>
              <w:ind w:right="567"/>
              <w:contextualSpacing/>
              <w:jc w:val="both"/>
              <w:rPr>
                <w:rFonts w:ascii="Palatino Linotype" w:hAnsi="Palatino Linotype"/>
                <w:iCs/>
                <w:sz w:val="18"/>
                <w:szCs w:val="18"/>
              </w:rPr>
            </w:pPr>
            <w:r w:rsidRPr="000B498B">
              <w:rPr>
                <w:rFonts w:ascii="Palatino Linotype" w:hAnsi="Palatino Linotype"/>
                <w:iCs/>
                <w:sz w:val="18"/>
                <w:szCs w:val="18"/>
              </w:rPr>
              <w:t>Del Secretario del Ayuntamiento, solicito lo siguiente:</w:t>
            </w:r>
          </w:p>
          <w:p w14:paraId="1AB579AA" w14:textId="30926D04" w:rsidR="005F1A5C" w:rsidRPr="000B498B" w:rsidRDefault="005F1A5C" w:rsidP="00D80B99">
            <w:pPr>
              <w:pStyle w:val="Prrafodelista"/>
              <w:numPr>
                <w:ilvl w:val="0"/>
                <w:numId w:val="33"/>
              </w:numPr>
              <w:autoSpaceDE w:val="0"/>
              <w:autoSpaceDN w:val="0"/>
              <w:adjustRightInd w:val="0"/>
              <w:spacing w:line="360" w:lineRule="auto"/>
              <w:ind w:left="313" w:right="642"/>
              <w:jc w:val="both"/>
              <w:rPr>
                <w:rFonts w:ascii="Palatino Linotype" w:hAnsi="Palatino Linotype"/>
                <w:iCs/>
                <w:sz w:val="18"/>
                <w:szCs w:val="18"/>
              </w:rPr>
            </w:pPr>
            <w:r w:rsidRPr="000B498B">
              <w:rPr>
                <w:rFonts w:ascii="Palatino Linotype" w:hAnsi="Palatino Linotype"/>
                <w:iCs/>
                <w:sz w:val="18"/>
                <w:szCs w:val="18"/>
              </w:rPr>
              <w:t>Nombre</w:t>
            </w:r>
          </w:p>
          <w:p w14:paraId="7C6D0F36" w14:textId="4BCA030E" w:rsidR="005F1A5C" w:rsidRPr="000B498B" w:rsidRDefault="005F1A5C" w:rsidP="00D80B99">
            <w:pPr>
              <w:pStyle w:val="Prrafodelista"/>
              <w:numPr>
                <w:ilvl w:val="0"/>
                <w:numId w:val="33"/>
              </w:numPr>
              <w:autoSpaceDE w:val="0"/>
              <w:autoSpaceDN w:val="0"/>
              <w:adjustRightInd w:val="0"/>
              <w:spacing w:line="360" w:lineRule="auto"/>
              <w:ind w:left="313" w:right="642"/>
              <w:jc w:val="both"/>
              <w:rPr>
                <w:rFonts w:ascii="Palatino Linotype" w:hAnsi="Palatino Linotype"/>
                <w:iCs/>
                <w:sz w:val="18"/>
                <w:szCs w:val="18"/>
              </w:rPr>
            </w:pPr>
            <w:r w:rsidRPr="000B498B">
              <w:rPr>
                <w:rFonts w:ascii="Palatino Linotype" w:hAnsi="Palatino Linotype"/>
                <w:iCs/>
                <w:sz w:val="18"/>
                <w:szCs w:val="18"/>
              </w:rPr>
              <w:t>Sueldo</w:t>
            </w:r>
          </w:p>
          <w:p w14:paraId="1FE4170B" w14:textId="1A621D04" w:rsidR="005F1A5C" w:rsidRPr="000B498B" w:rsidRDefault="005F1A5C" w:rsidP="00D80B99">
            <w:pPr>
              <w:pStyle w:val="Prrafodelista"/>
              <w:numPr>
                <w:ilvl w:val="0"/>
                <w:numId w:val="33"/>
              </w:numPr>
              <w:autoSpaceDE w:val="0"/>
              <w:autoSpaceDN w:val="0"/>
              <w:adjustRightInd w:val="0"/>
              <w:spacing w:line="360" w:lineRule="auto"/>
              <w:ind w:left="313" w:right="642"/>
              <w:jc w:val="both"/>
              <w:rPr>
                <w:rFonts w:ascii="Palatino Linotype" w:hAnsi="Palatino Linotype"/>
                <w:iCs/>
                <w:sz w:val="18"/>
                <w:szCs w:val="18"/>
              </w:rPr>
            </w:pPr>
            <w:r w:rsidRPr="000B498B">
              <w:rPr>
                <w:rFonts w:ascii="Palatino Linotype" w:hAnsi="Palatino Linotype"/>
                <w:iCs/>
                <w:sz w:val="18"/>
                <w:szCs w:val="18"/>
              </w:rPr>
              <w:t>Escolaridad</w:t>
            </w:r>
          </w:p>
          <w:p w14:paraId="40FFD914" w14:textId="2043D8DE" w:rsidR="005F1A5C" w:rsidRPr="000B498B" w:rsidRDefault="005F1A5C" w:rsidP="00D80B99">
            <w:pPr>
              <w:pStyle w:val="Prrafodelista"/>
              <w:numPr>
                <w:ilvl w:val="0"/>
                <w:numId w:val="33"/>
              </w:numPr>
              <w:autoSpaceDE w:val="0"/>
              <w:autoSpaceDN w:val="0"/>
              <w:adjustRightInd w:val="0"/>
              <w:spacing w:line="360" w:lineRule="auto"/>
              <w:ind w:left="313" w:right="642"/>
              <w:jc w:val="both"/>
              <w:rPr>
                <w:rFonts w:ascii="Palatino Linotype" w:hAnsi="Palatino Linotype"/>
                <w:iCs/>
                <w:sz w:val="18"/>
                <w:szCs w:val="18"/>
              </w:rPr>
            </w:pPr>
            <w:r w:rsidRPr="000B498B">
              <w:rPr>
                <w:rFonts w:ascii="Palatino Linotype" w:hAnsi="Palatino Linotype"/>
                <w:iCs/>
                <w:sz w:val="18"/>
                <w:szCs w:val="18"/>
              </w:rPr>
              <w:t>Nombramiento</w:t>
            </w:r>
          </w:p>
          <w:p w14:paraId="65E38BC5" w14:textId="2C231CF6" w:rsidR="005F1A5C" w:rsidRPr="000B498B" w:rsidRDefault="005F1A5C" w:rsidP="00D80B99">
            <w:pPr>
              <w:pStyle w:val="Prrafodelista"/>
              <w:numPr>
                <w:ilvl w:val="0"/>
                <w:numId w:val="33"/>
              </w:numPr>
              <w:autoSpaceDE w:val="0"/>
              <w:autoSpaceDN w:val="0"/>
              <w:adjustRightInd w:val="0"/>
              <w:spacing w:line="360" w:lineRule="auto"/>
              <w:ind w:left="313" w:right="642"/>
              <w:jc w:val="both"/>
              <w:rPr>
                <w:rFonts w:ascii="Palatino Linotype" w:hAnsi="Palatino Linotype"/>
                <w:iCs/>
                <w:sz w:val="18"/>
                <w:szCs w:val="18"/>
              </w:rPr>
            </w:pPr>
            <w:r w:rsidRPr="000B498B">
              <w:rPr>
                <w:rFonts w:ascii="Palatino Linotype" w:hAnsi="Palatino Linotype"/>
                <w:iCs/>
                <w:sz w:val="18"/>
                <w:szCs w:val="18"/>
              </w:rPr>
              <w:lastRenderedPageBreak/>
              <w:t>Documento que acredite su grado de estudios</w:t>
            </w:r>
          </w:p>
          <w:p w14:paraId="4B8F10E8" w14:textId="631AB487" w:rsidR="005F1A5C" w:rsidRPr="000B498B" w:rsidRDefault="005F1A5C" w:rsidP="008158F7">
            <w:pPr>
              <w:pStyle w:val="Prrafodelista"/>
              <w:numPr>
                <w:ilvl w:val="0"/>
                <w:numId w:val="33"/>
              </w:numPr>
              <w:autoSpaceDE w:val="0"/>
              <w:autoSpaceDN w:val="0"/>
              <w:adjustRightInd w:val="0"/>
              <w:spacing w:line="360" w:lineRule="auto"/>
              <w:ind w:left="313" w:right="642"/>
              <w:jc w:val="both"/>
              <w:rPr>
                <w:rFonts w:ascii="Palatino Linotype" w:hAnsi="Palatino Linotype"/>
                <w:iCs/>
                <w:sz w:val="18"/>
                <w:szCs w:val="18"/>
              </w:rPr>
            </w:pPr>
            <w:r w:rsidRPr="000B498B">
              <w:rPr>
                <w:rFonts w:ascii="Palatino Linotype" w:hAnsi="Palatino Linotype"/>
                <w:iCs/>
                <w:sz w:val="18"/>
                <w:szCs w:val="18"/>
              </w:rPr>
              <w:t>Recibos de nómina correspondientes a la primera y segunda quincena de enero</w:t>
            </w:r>
          </w:p>
        </w:tc>
        <w:tc>
          <w:tcPr>
            <w:tcW w:w="2551" w:type="dxa"/>
            <w:vMerge w:val="restart"/>
            <w:tcBorders>
              <w:top w:val="single" w:sz="4" w:space="0" w:color="auto"/>
              <w:left w:val="single" w:sz="4" w:space="0" w:color="auto"/>
              <w:right w:val="single" w:sz="4" w:space="0" w:color="auto"/>
            </w:tcBorders>
          </w:tcPr>
          <w:p w14:paraId="013CCEED" w14:textId="2FC3A67F" w:rsidR="005F1A5C" w:rsidRPr="000B498B" w:rsidRDefault="005F1A5C" w:rsidP="008158F7">
            <w:pPr>
              <w:spacing w:line="360" w:lineRule="auto"/>
              <w:contextualSpacing/>
              <w:jc w:val="both"/>
              <w:rPr>
                <w:rFonts w:ascii="Palatino Linotype" w:eastAsia="Calibri" w:hAnsi="Palatino Linotype" w:cs="Tahoma"/>
                <w:iCs/>
                <w:color w:val="FF0000"/>
                <w:lang w:eastAsia="es-ES_tradnl"/>
              </w:rPr>
            </w:pPr>
            <w:r w:rsidRPr="000B498B">
              <w:rPr>
                <w:rFonts w:ascii="Palatino Linotype" w:eastAsia="Calibri" w:hAnsi="Palatino Linotype" w:cs="Tahoma"/>
                <w:iCs/>
                <w:lang w:eastAsia="es-ES_tradnl"/>
              </w:rPr>
              <w:lastRenderedPageBreak/>
              <w:t xml:space="preserve">A través de la Dirección de Administración y Recursos Humanos, el Sujeto Obligado señaló que la información que se solicita es considerada </w:t>
            </w:r>
            <w:r w:rsidRPr="000B498B">
              <w:rPr>
                <w:rFonts w:ascii="Palatino Linotype" w:eastAsia="Calibri" w:hAnsi="Palatino Linotype" w:cs="Tahoma"/>
                <w:b/>
                <w:iCs/>
                <w:lang w:eastAsia="es-ES_tradnl"/>
              </w:rPr>
              <w:t xml:space="preserve">información confidencial, </w:t>
            </w:r>
            <w:r w:rsidRPr="000B498B">
              <w:rPr>
                <w:rFonts w:ascii="Palatino Linotype" w:eastAsia="Calibri" w:hAnsi="Palatino Linotype" w:cs="Tahoma"/>
                <w:iCs/>
                <w:lang w:eastAsia="es-ES_tradnl"/>
              </w:rPr>
              <w:t xml:space="preserve">la cual se </w:t>
            </w:r>
            <w:r w:rsidRPr="000B498B">
              <w:rPr>
                <w:rFonts w:ascii="Palatino Linotype" w:eastAsia="Calibri" w:hAnsi="Palatino Linotype" w:cs="Tahoma"/>
                <w:iCs/>
                <w:lang w:eastAsia="es-ES_tradnl"/>
              </w:rPr>
              <w:lastRenderedPageBreak/>
              <w:t xml:space="preserve">encuentra resguardada en los archivos, de la misma manera señalo que se encontraban publicadas dichas categorías remitiendo una liga la cual se logra apreciar fue remitida en formato cerrado.  </w:t>
            </w:r>
          </w:p>
        </w:tc>
        <w:tc>
          <w:tcPr>
            <w:tcW w:w="2268" w:type="dxa"/>
            <w:vMerge w:val="restart"/>
            <w:tcBorders>
              <w:top w:val="single" w:sz="4" w:space="0" w:color="auto"/>
              <w:left w:val="single" w:sz="4" w:space="0" w:color="auto"/>
              <w:right w:val="single" w:sz="4" w:space="0" w:color="auto"/>
            </w:tcBorders>
            <w:hideMark/>
          </w:tcPr>
          <w:p w14:paraId="1D319919" w14:textId="07B17782" w:rsidR="005F1A5C" w:rsidRPr="000B498B" w:rsidRDefault="005F1A5C" w:rsidP="00017BB0">
            <w:pPr>
              <w:spacing w:line="360" w:lineRule="auto"/>
              <w:contextualSpacing/>
              <w:jc w:val="both"/>
              <w:rPr>
                <w:rFonts w:ascii="Palatino Linotype" w:eastAsia="Calibri" w:hAnsi="Palatino Linotype" w:cs="Tahoma"/>
                <w:iCs/>
                <w:lang w:eastAsia="es-ES_tradnl"/>
              </w:rPr>
            </w:pPr>
            <w:r w:rsidRPr="000B498B">
              <w:rPr>
                <w:rFonts w:ascii="Palatino Linotype" w:eastAsia="Calibri" w:hAnsi="Palatino Linotype" w:cs="Tahoma"/>
                <w:iCs/>
                <w:lang w:eastAsia="es-ES_tradnl"/>
              </w:rPr>
              <w:lastRenderedPageBreak/>
              <w:t xml:space="preserve">Al respecto el Particular se agravio de la clasificación de la información, para lo cual se actualiza la causal de procedencia del Recurso de Revisión señalada en el </w:t>
            </w:r>
            <w:r w:rsidRPr="000B498B">
              <w:rPr>
                <w:rFonts w:ascii="Palatino Linotype" w:eastAsia="Calibri" w:hAnsi="Palatino Linotype" w:cs="Tahoma"/>
                <w:iCs/>
                <w:lang w:eastAsia="es-ES_tradnl"/>
              </w:rPr>
              <w:lastRenderedPageBreak/>
              <w:t>artículo 179, fracción II, de la Ley de la materia.</w:t>
            </w:r>
          </w:p>
          <w:p w14:paraId="14DB0ACE" w14:textId="2224E2BE" w:rsidR="005F1A5C" w:rsidRPr="000B498B" w:rsidRDefault="005F1A5C" w:rsidP="008158F7">
            <w:pPr>
              <w:spacing w:line="360" w:lineRule="auto"/>
              <w:contextualSpacing/>
              <w:jc w:val="both"/>
              <w:rPr>
                <w:rFonts w:ascii="Palatino Linotype" w:eastAsia="Calibri" w:hAnsi="Palatino Linotype" w:cs="Tahoma"/>
                <w:iCs/>
                <w:color w:val="FF0000"/>
                <w:lang w:eastAsia="es-ES_tradnl"/>
              </w:rPr>
            </w:pPr>
          </w:p>
        </w:tc>
      </w:tr>
      <w:tr w:rsidR="005F1A5C" w:rsidRPr="000B498B" w14:paraId="6CE8C1EB" w14:textId="77777777" w:rsidTr="00017BB0">
        <w:trPr>
          <w:jc w:val="center"/>
        </w:trPr>
        <w:tc>
          <w:tcPr>
            <w:tcW w:w="2867" w:type="dxa"/>
            <w:tcBorders>
              <w:top w:val="single" w:sz="4" w:space="0" w:color="auto"/>
              <w:left w:val="single" w:sz="4" w:space="0" w:color="auto"/>
              <w:bottom w:val="single" w:sz="4" w:space="0" w:color="auto"/>
              <w:right w:val="single" w:sz="4" w:space="0" w:color="auto"/>
            </w:tcBorders>
          </w:tcPr>
          <w:p w14:paraId="3325BAD8" w14:textId="77777777" w:rsidR="005F1A5C" w:rsidRPr="000B498B" w:rsidRDefault="005F1A5C" w:rsidP="00D80B99">
            <w:pPr>
              <w:autoSpaceDE w:val="0"/>
              <w:autoSpaceDN w:val="0"/>
              <w:adjustRightInd w:val="0"/>
              <w:spacing w:line="360" w:lineRule="auto"/>
              <w:ind w:right="567"/>
              <w:contextualSpacing/>
              <w:jc w:val="both"/>
              <w:rPr>
                <w:rFonts w:ascii="Palatino Linotype" w:hAnsi="Palatino Linotype"/>
                <w:b/>
                <w:i/>
                <w:iCs/>
                <w:sz w:val="18"/>
                <w:szCs w:val="18"/>
              </w:rPr>
            </w:pPr>
            <w:r w:rsidRPr="000B498B">
              <w:rPr>
                <w:rFonts w:ascii="Palatino Linotype" w:hAnsi="Palatino Linotype"/>
                <w:b/>
                <w:i/>
                <w:iCs/>
                <w:sz w:val="18"/>
                <w:szCs w:val="18"/>
              </w:rPr>
              <w:lastRenderedPageBreak/>
              <w:t>Solicitud de información 00016/JOQUICIN/IP/2025</w:t>
            </w:r>
          </w:p>
          <w:p w14:paraId="5E31316E" w14:textId="3D83A55D" w:rsidR="005F1A5C" w:rsidRPr="000B498B" w:rsidRDefault="005F1A5C" w:rsidP="00D80B99">
            <w:pPr>
              <w:autoSpaceDE w:val="0"/>
              <w:autoSpaceDN w:val="0"/>
              <w:adjustRightInd w:val="0"/>
              <w:spacing w:line="360" w:lineRule="auto"/>
              <w:ind w:right="567"/>
              <w:contextualSpacing/>
              <w:jc w:val="both"/>
              <w:rPr>
                <w:rFonts w:ascii="Palatino Linotype" w:hAnsi="Palatino Linotype"/>
                <w:iCs/>
                <w:sz w:val="18"/>
                <w:szCs w:val="18"/>
              </w:rPr>
            </w:pPr>
            <w:r w:rsidRPr="000B498B">
              <w:rPr>
                <w:rFonts w:ascii="Palatino Linotype" w:hAnsi="Palatino Linotype"/>
                <w:iCs/>
                <w:sz w:val="18"/>
                <w:szCs w:val="18"/>
              </w:rPr>
              <w:t>a) Del C. Marco Antonio Chavarría López, Director de Recursos Humanos, se requirió lo siguiente:</w:t>
            </w:r>
          </w:p>
          <w:p w14:paraId="76F44D6B" w14:textId="77777777" w:rsidR="005F1A5C" w:rsidRPr="000B498B" w:rsidRDefault="005F1A5C" w:rsidP="00757B66">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Nombramiento</w:t>
            </w:r>
          </w:p>
          <w:p w14:paraId="1AFAA601" w14:textId="77777777" w:rsidR="005F1A5C" w:rsidRPr="000B498B" w:rsidRDefault="005F1A5C" w:rsidP="00757B66">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Comprobante de estudios</w:t>
            </w:r>
          </w:p>
          <w:p w14:paraId="421A7E38" w14:textId="77777777" w:rsidR="005F1A5C" w:rsidRPr="000B498B" w:rsidRDefault="005F1A5C" w:rsidP="00757B66">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proofErr w:type="spellStart"/>
            <w:r w:rsidRPr="000B498B">
              <w:rPr>
                <w:rFonts w:ascii="Palatino Linotype" w:hAnsi="Palatino Linotype"/>
                <w:iCs/>
                <w:sz w:val="18"/>
                <w:szCs w:val="18"/>
              </w:rPr>
              <w:t>Curriculum</w:t>
            </w:r>
            <w:proofErr w:type="spellEnd"/>
          </w:p>
          <w:p w14:paraId="60ECF761" w14:textId="5E3407DD" w:rsidR="005F1A5C" w:rsidRPr="000B498B" w:rsidRDefault="005F1A5C" w:rsidP="00757B66">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Documento donde acredite la experiencia laboral para ocupar el cargo</w:t>
            </w:r>
          </w:p>
          <w:p w14:paraId="0D1E7EEE" w14:textId="5C84D5B5" w:rsidR="005F1A5C" w:rsidRPr="000B498B" w:rsidRDefault="005F1A5C" w:rsidP="00757B66">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Recibo de nómina de la primer quincena de enero dos mil veinticinco</w:t>
            </w:r>
          </w:p>
          <w:p w14:paraId="12779A3B" w14:textId="0627E899" w:rsidR="005F1A5C" w:rsidRPr="000B498B" w:rsidRDefault="005F1A5C" w:rsidP="00757B66">
            <w:pPr>
              <w:autoSpaceDE w:val="0"/>
              <w:autoSpaceDN w:val="0"/>
              <w:adjustRightInd w:val="0"/>
              <w:spacing w:line="360" w:lineRule="auto"/>
              <w:ind w:right="567"/>
              <w:contextualSpacing/>
              <w:jc w:val="both"/>
              <w:rPr>
                <w:rFonts w:ascii="Palatino Linotype" w:hAnsi="Palatino Linotype"/>
                <w:iCs/>
                <w:sz w:val="18"/>
                <w:szCs w:val="18"/>
              </w:rPr>
            </w:pPr>
            <w:r w:rsidRPr="000B498B">
              <w:rPr>
                <w:rFonts w:ascii="Palatino Linotype" w:hAnsi="Palatino Linotype"/>
                <w:iCs/>
                <w:sz w:val="18"/>
                <w:szCs w:val="18"/>
              </w:rPr>
              <w:t xml:space="preserve">b) Saber si el C. Carlos Chavarría López se encuentra en la nómina del ayuntamiento. </w:t>
            </w:r>
          </w:p>
        </w:tc>
        <w:tc>
          <w:tcPr>
            <w:tcW w:w="2551" w:type="dxa"/>
            <w:vMerge/>
            <w:tcBorders>
              <w:left w:val="single" w:sz="4" w:space="0" w:color="auto"/>
              <w:right w:val="single" w:sz="4" w:space="0" w:color="auto"/>
            </w:tcBorders>
          </w:tcPr>
          <w:p w14:paraId="1164780B" w14:textId="77777777" w:rsidR="005F1A5C" w:rsidRPr="000B498B" w:rsidRDefault="005F1A5C" w:rsidP="008158F7">
            <w:pPr>
              <w:spacing w:line="360" w:lineRule="auto"/>
              <w:contextualSpacing/>
              <w:jc w:val="both"/>
              <w:rPr>
                <w:rFonts w:ascii="Palatino Linotype" w:eastAsia="Calibri" w:hAnsi="Palatino Linotype" w:cs="Tahoma"/>
                <w:iCs/>
                <w:color w:val="FF0000"/>
                <w:lang w:eastAsia="es-ES_tradnl"/>
              </w:rPr>
            </w:pPr>
          </w:p>
        </w:tc>
        <w:tc>
          <w:tcPr>
            <w:tcW w:w="2268" w:type="dxa"/>
            <w:vMerge/>
            <w:tcBorders>
              <w:left w:val="single" w:sz="4" w:space="0" w:color="auto"/>
              <w:right w:val="single" w:sz="4" w:space="0" w:color="auto"/>
            </w:tcBorders>
          </w:tcPr>
          <w:p w14:paraId="565DF0B9" w14:textId="77777777" w:rsidR="005F1A5C" w:rsidRPr="000B498B" w:rsidRDefault="005F1A5C" w:rsidP="008158F7">
            <w:pPr>
              <w:spacing w:line="360" w:lineRule="auto"/>
              <w:contextualSpacing/>
              <w:jc w:val="both"/>
              <w:rPr>
                <w:rFonts w:ascii="Palatino Linotype" w:eastAsia="Calibri" w:hAnsi="Palatino Linotype" w:cs="Tahoma"/>
                <w:iCs/>
                <w:color w:val="FF0000"/>
                <w:lang w:eastAsia="es-ES_tradnl"/>
              </w:rPr>
            </w:pPr>
          </w:p>
        </w:tc>
      </w:tr>
      <w:tr w:rsidR="005F1A5C" w:rsidRPr="000B498B" w14:paraId="66930CBF" w14:textId="77777777" w:rsidTr="00017BB0">
        <w:trPr>
          <w:jc w:val="center"/>
        </w:trPr>
        <w:tc>
          <w:tcPr>
            <w:tcW w:w="2867" w:type="dxa"/>
            <w:tcBorders>
              <w:top w:val="single" w:sz="4" w:space="0" w:color="auto"/>
              <w:left w:val="single" w:sz="4" w:space="0" w:color="auto"/>
              <w:bottom w:val="single" w:sz="4" w:space="0" w:color="auto"/>
              <w:right w:val="single" w:sz="4" w:space="0" w:color="auto"/>
            </w:tcBorders>
          </w:tcPr>
          <w:p w14:paraId="3AB330E6" w14:textId="77777777" w:rsidR="005F1A5C" w:rsidRPr="000B498B" w:rsidRDefault="005F1A5C" w:rsidP="00966C44">
            <w:pPr>
              <w:autoSpaceDE w:val="0"/>
              <w:autoSpaceDN w:val="0"/>
              <w:adjustRightInd w:val="0"/>
              <w:spacing w:line="360" w:lineRule="auto"/>
              <w:ind w:right="567"/>
              <w:contextualSpacing/>
              <w:jc w:val="both"/>
              <w:rPr>
                <w:rFonts w:ascii="Palatino Linotype" w:hAnsi="Palatino Linotype"/>
                <w:b/>
                <w:i/>
                <w:iCs/>
                <w:sz w:val="18"/>
                <w:szCs w:val="18"/>
              </w:rPr>
            </w:pPr>
            <w:r w:rsidRPr="000B498B">
              <w:rPr>
                <w:rFonts w:ascii="Palatino Linotype" w:hAnsi="Palatino Linotype"/>
                <w:b/>
                <w:i/>
                <w:iCs/>
                <w:sz w:val="18"/>
                <w:szCs w:val="18"/>
              </w:rPr>
              <w:t>Solicitud de información 00018/JOQUICIN/IP/2025</w:t>
            </w:r>
          </w:p>
          <w:p w14:paraId="49215735" w14:textId="77777777" w:rsidR="005F1A5C" w:rsidRPr="000B498B" w:rsidRDefault="005F1A5C" w:rsidP="009B132D">
            <w:pPr>
              <w:autoSpaceDE w:val="0"/>
              <w:autoSpaceDN w:val="0"/>
              <w:adjustRightInd w:val="0"/>
              <w:spacing w:line="360" w:lineRule="auto"/>
              <w:ind w:right="567"/>
              <w:contextualSpacing/>
              <w:jc w:val="both"/>
              <w:rPr>
                <w:rFonts w:ascii="Palatino Linotype" w:hAnsi="Palatino Linotype"/>
                <w:iCs/>
                <w:sz w:val="18"/>
                <w:szCs w:val="18"/>
              </w:rPr>
            </w:pPr>
            <w:r w:rsidRPr="000B498B">
              <w:rPr>
                <w:rFonts w:ascii="Palatino Linotype" w:hAnsi="Palatino Linotype"/>
              </w:rPr>
              <w:t xml:space="preserve">Del Director de Obras, </w:t>
            </w:r>
            <w:r w:rsidRPr="000B498B">
              <w:rPr>
                <w:rFonts w:ascii="Palatino Linotype" w:hAnsi="Palatino Linotype"/>
                <w:iCs/>
                <w:sz w:val="18"/>
                <w:szCs w:val="18"/>
              </w:rPr>
              <w:t>se requirió lo siguiente:</w:t>
            </w:r>
          </w:p>
          <w:p w14:paraId="2FDA2375" w14:textId="77777777" w:rsidR="005F1A5C" w:rsidRPr="000B498B" w:rsidRDefault="005F1A5C" w:rsidP="009B132D">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lastRenderedPageBreak/>
              <w:t>CV</w:t>
            </w:r>
          </w:p>
          <w:p w14:paraId="3986A279" w14:textId="77777777" w:rsidR="005F1A5C" w:rsidRPr="000B498B" w:rsidRDefault="005F1A5C" w:rsidP="009B132D">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Comprobante de estudios</w:t>
            </w:r>
          </w:p>
          <w:p w14:paraId="5C8135EE" w14:textId="77777777" w:rsidR="005F1A5C" w:rsidRPr="000B498B" w:rsidRDefault="005F1A5C" w:rsidP="009B132D">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Certificaciones</w:t>
            </w:r>
          </w:p>
          <w:p w14:paraId="43818300" w14:textId="77777777" w:rsidR="005F1A5C" w:rsidRPr="000B498B" w:rsidRDefault="005F1A5C" w:rsidP="009B132D">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Recibo de nómina de la primer quincena de enero dos mil veinticinco</w:t>
            </w:r>
          </w:p>
          <w:p w14:paraId="23244261" w14:textId="0B6E186F" w:rsidR="005F1A5C" w:rsidRPr="000B498B" w:rsidRDefault="005F1A5C" w:rsidP="009B132D">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Cédula Profesional</w:t>
            </w:r>
          </w:p>
          <w:p w14:paraId="432F2B00" w14:textId="1EBB922F" w:rsidR="005F1A5C" w:rsidRPr="000B498B" w:rsidRDefault="005F1A5C" w:rsidP="008158F7">
            <w:pPr>
              <w:pStyle w:val="Prrafodelista"/>
              <w:numPr>
                <w:ilvl w:val="0"/>
                <w:numId w:val="34"/>
              </w:numPr>
              <w:autoSpaceDE w:val="0"/>
              <w:autoSpaceDN w:val="0"/>
              <w:adjustRightInd w:val="0"/>
              <w:spacing w:line="360" w:lineRule="auto"/>
              <w:ind w:left="313" w:right="567"/>
              <w:jc w:val="both"/>
              <w:rPr>
                <w:rFonts w:ascii="Palatino Linotype" w:hAnsi="Palatino Linotype"/>
                <w:iCs/>
                <w:sz w:val="18"/>
                <w:szCs w:val="18"/>
              </w:rPr>
            </w:pPr>
            <w:r w:rsidRPr="000B498B">
              <w:rPr>
                <w:rFonts w:ascii="Palatino Linotype" w:hAnsi="Palatino Linotype"/>
                <w:iCs/>
                <w:sz w:val="18"/>
                <w:szCs w:val="18"/>
              </w:rPr>
              <w:t>Cursos que ha tomado para ejercer como director de obras.</w:t>
            </w:r>
          </w:p>
        </w:tc>
        <w:tc>
          <w:tcPr>
            <w:tcW w:w="2551" w:type="dxa"/>
            <w:vMerge/>
            <w:tcBorders>
              <w:left w:val="single" w:sz="4" w:space="0" w:color="auto"/>
              <w:bottom w:val="single" w:sz="4" w:space="0" w:color="auto"/>
              <w:right w:val="single" w:sz="4" w:space="0" w:color="auto"/>
            </w:tcBorders>
          </w:tcPr>
          <w:p w14:paraId="03917B8A" w14:textId="77777777" w:rsidR="005F1A5C" w:rsidRPr="000B498B" w:rsidRDefault="005F1A5C" w:rsidP="008158F7">
            <w:pPr>
              <w:spacing w:line="360" w:lineRule="auto"/>
              <w:contextualSpacing/>
              <w:jc w:val="both"/>
              <w:rPr>
                <w:rFonts w:ascii="Palatino Linotype" w:eastAsia="Calibri" w:hAnsi="Palatino Linotype" w:cs="Tahoma"/>
                <w:iCs/>
                <w:color w:val="FF0000"/>
                <w:lang w:eastAsia="es-ES_tradnl"/>
              </w:rPr>
            </w:pPr>
          </w:p>
        </w:tc>
        <w:tc>
          <w:tcPr>
            <w:tcW w:w="2268" w:type="dxa"/>
            <w:vMerge/>
            <w:tcBorders>
              <w:left w:val="single" w:sz="4" w:space="0" w:color="auto"/>
              <w:bottom w:val="single" w:sz="4" w:space="0" w:color="auto"/>
              <w:right w:val="single" w:sz="4" w:space="0" w:color="auto"/>
            </w:tcBorders>
          </w:tcPr>
          <w:p w14:paraId="7F3D1D1E" w14:textId="77777777" w:rsidR="005F1A5C" w:rsidRPr="000B498B" w:rsidRDefault="005F1A5C" w:rsidP="008158F7">
            <w:pPr>
              <w:spacing w:line="360" w:lineRule="auto"/>
              <w:contextualSpacing/>
              <w:jc w:val="both"/>
              <w:rPr>
                <w:rFonts w:ascii="Palatino Linotype" w:eastAsia="Calibri" w:hAnsi="Palatino Linotype" w:cs="Tahoma"/>
                <w:iCs/>
                <w:color w:val="FF0000"/>
                <w:lang w:eastAsia="es-ES_tradnl"/>
              </w:rPr>
            </w:pPr>
          </w:p>
        </w:tc>
      </w:tr>
    </w:tbl>
    <w:p w14:paraId="28F7D8FE" w14:textId="77777777" w:rsidR="004231AE" w:rsidRPr="000B498B" w:rsidRDefault="004231AE" w:rsidP="008158F7">
      <w:pPr>
        <w:autoSpaceDE w:val="0"/>
        <w:autoSpaceDN w:val="0"/>
        <w:adjustRightInd w:val="0"/>
        <w:spacing w:line="360" w:lineRule="auto"/>
        <w:contextualSpacing/>
        <w:jc w:val="both"/>
        <w:rPr>
          <w:rFonts w:ascii="Palatino Linotype" w:hAnsi="Palatino Linotype" w:cs="Tahoma"/>
          <w:iCs/>
          <w:sz w:val="22"/>
          <w:szCs w:val="22"/>
        </w:rPr>
      </w:pPr>
    </w:p>
    <w:p w14:paraId="382AEEAB" w14:textId="44FB8870" w:rsidR="002F6E12" w:rsidRPr="000B498B" w:rsidRDefault="004231AE" w:rsidP="008158F7">
      <w:pPr>
        <w:autoSpaceDE w:val="0"/>
        <w:autoSpaceDN w:val="0"/>
        <w:adjustRightInd w:val="0"/>
        <w:spacing w:line="360" w:lineRule="auto"/>
        <w:contextualSpacing/>
        <w:jc w:val="both"/>
        <w:rPr>
          <w:rFonts w:ascii="Palatino Linotype" w:hAnsi="Palatino Linotype" w:cs="Tahoma"/>
          <w:iCs/>
          <w:sz w:val="22"/>
          <w:szCs w:val="22"/>
        </w:rPr>
      </w:pPr>
      <w:r w:rsidRPr="000B498B">
        <w:rPr>
          <w:rFonts w:ascii="Palatino Linotype" w:hAnsi="Palatino Linotype" w:cs="Tahoma"/>
          <w:iCs/>
          <w:sz w:val="22"/>
          <w:szCs w:val="22"/>
        </w:rPr>
        <w:t>Así las cosas, una vez admitido y notificado el Recurso de Revisión a las partes, estas fueron omisas en emitir manifestaciones o alegatos.</w:t>
      </w:r>
    </w:p>
    <w:p w14:paraId="78095E8C" w14:textId="77777777" w:rsidR="004231AE" w:rsidRPr="000B498B" w:rsidRDefault="004231AE" w:rsidP="008158F7">
      <w:pPr>
        <w:autoSpaceDE w:val="0"/>
        <w:autoSpaceDN w:val="0"/>
        <w:adjustRightInd w:val="0"/>
        <w:spacing w:line="360" w:lineRule="auto"/>
        <w:contextualSpacing/>
        <w:jc w:val="both"/>
        <w:rPr>
          <w:rFonts w:ascii="Palatino Linotype" w:hAnsi="Palatino Linotype" w:cs="Tahoma"/>
          <w:iCs/>
          <w:sz w:val="22"/>
          <w:szCs w:val="22"/>
        </w:rPr>
      </w:pPr>
    </w:p>
    <w:p w14:paraId="4959A360" w14:textId="641FBC18" w:rsidR="004231AE" w:rsidRPr="000B498B" w:rsidRDefault="004231AE" w:rsidP="004231AE">
      <w:pPr>
        <w:autoSpaceDE w:val="0"/>
        <w:autoSpaceDN w:val="0"/>
        <w:adjustRightInd w:val="0"/>
        <w:spacing w:line="360" w:lineRule="auto"/>
        <w:contextualSpacing/>
        <w:jc w:val="both"/>
        <w:rPr>
          <w:rFonts w:ascii="Palatino Linotype" w:hAnsi="Palatino Linotype" w:cs="Tahoma"/>
          <w:iCs/>
          <w:sz w:val="22"/>
          <w:szCs w:val="22"/>
        </w:rPr>
      </w:pPr>
      <w:r w:rsidRPr="000B498B">
        <w:rPr>
          <w:rFonts w:ascii="Palatino Linotype" w:hAnsi="Palatino Linotype" w:cs="Tahoma"/>
          <w:iCs/>
          <w:sz w:val="22"/>
          <w:szCs w:val="22"/>
        </w:rPr>
        <w:t xml:space="preserve">Por otra parte, a través de la solicitud de información 00016/JOQUICIN/IP/2025 el Particular realizó las siguientes manifestaciones </w:t>
      </w:r>
      <w:r w:rsidRPr="000B498B">
        <w:rPr>
          <w:rFonts w:ascii="Palatino Linotype" w:hAnsi="Palatino Linotype" w:cs="Tahoma"/>
          <w:i/>
          <w:iCs/>
          <w:sz w:val="22"/>
          <w:szCs w:val="22"/>
        </w:rPr>
        <w:t>“… QUE PARENTEZCO TIENE CON EL C. CARLOS ESTEBAN CHAVARRIA LOPEZ…”</w:t>
      </w:r>
      <w:r w:rsidRPr="000B498B">
        <w:rPr>
          <w:rFonts w:ascii="Palatino Linotype" w:hAnsi="Palatino Linotype" w:cs="Tahoma"/>
          <w:iCs/>
          <w:sz w:val="22"/>
          <w:szCs w:val="22"/>
        </w:rPr>
        <w:t xml:space="preserve"> las cuales únicamente contienen afirmaciones sobre apreciaciones subjetivas carentes de sustento, al no presentar, ni aportar elementos que apoyen la localización de la información requerida, ya que refieren a pronunciamientos a la forma de actuar del Sujeto Obligado, mismas que no corresponden a una solicitud de acceso y por lo tanto, las mismas devienen de IMPROCEDENTES; por lo que deben desestimarse para todos los efectos a que haya lugar.</w:t>
      </w:r>
    </w:p>
    <w:p w14:paraId="1A7D05F1" w14:textId="77777777" w:rsidR="004231AE" w:rsidRPr="000B498B" w:rsidRDefault="004231AE" w:rsidP="008158F7">
      <w:pPr>
        <w:autoSpaceDE w:val="0"/>
        <w:autoSpaceDN w:val="0"/>
        <w:adjustRightInd w:val="0"/>
        <w:spacing w:line="360" w:lineRule="auto"/>
        <w:contextualSpacing/>
        <w:jc w:val="both"/>
        <w:rPr>
          <w:rFonts w:ascii="Palatino Linotype" w:hAnsi="Palatino Linotype" w:cs="Tahoma"/>
          <w:iCs/>
          <w:sz w:val="22"/>
          <w:szCs w:val="22"/>
        </w:rPr>
      </w:pPr>
    </w:p>
    <w:p w14:paraId="27E95EC9" w14:textId="0874FD18" w:rsidR="006B61E4" w:rsidRPr="000B498B" w:rsidRDefault="002F6E12" w:rsidP="0002051E">
      <w:pPr>
        <w:autoSpaceDE w:val="0"/>
        <w:autoSpaceDN w:val="0"/>
        <w:adjustRightInd w:val="0"/>
        <w:spacing w:line="360" w:lineRule="auto"/>
        <w:contextualSpacing/>
        <w:jc w:val="both"/>
        <w:rPr>
          <w:rFonts w:ascii="Palatino Linotype" w:hAnsi="Palatino Linotype" w:cs="Tahoma"/>
          <w:iCs/>
          <w:sz w:val="22"/>
          <w:szCs w:val="22"/>
        </w:rPr>
      </w:pPr>
      <w:r w:rsidRPr="000B498B">
        <w:rPr>
          <w:rFonts w:ascii="Palatino Linotype" w:hAnsi="Palatino Linotype" w:cs="Tahoma"/>
          <w:iCs/>
          <w:sz w:val="22"/>
          <w:szCs w:val="22"/>
        </w:rPr>
        <w:t>Lo anterior, se desprende de las documentales que obran en el expediente de referencia, materia de la presente resolución, consistentes en: las solicitudes de acceso a la información; las respuestas proporcionadas por el Sujeto Obl</w:t>
      </w:r>
      <w:r w:rsidR="00D80B99" w:rsidRPr="000B498B">
        <w:rPr>
          <w:rFonts w:ascii="Palatino Linotype" w:hAnsi="Palatino Linotype" w:cs="Tahoma"/>
          <w:iCs/>
          <w:sz w:val="22"/>
          <w:szCs w:val="22"/>
        </w:rPr>
        <w:t xml:space="preserve">igado y  los escritos </w:t>
      </w:r>
      <w:proofErr w:type="spellStart"/>
      <w:r w:rsidR="00D80B99" w:rsidRPr="000B498B">
        <w:rPr>
          <w:rFonts w:ascii="Palatino Linotype" w:hAnsi="Palatino Linotype" w:cs="Tahoma"/>
          <w:iCs/>
          <w:sz w:val="22"/>
          <w:szCs w:val="22"/>
        </w:rPr>
        <w:t>recursales</w:t>
      </w:r>
      <w:proofErr w:type="spellEnd"/>
      <w:r w:rsidRPr="000B498B">
        <w:rPr>
          <w:rFonts w:ascii="Palatino Linotype" w:hAnsi="Palatino Linotype" w:cs="Tahoma"/>
          <w:iCs/>
          <w:sz w:val="22"/>
          <w:szCs w:val="22"/>
        </w:rPr>
        <w:t xml:space="preserve">; </w:t>
      </w:r>
      <w:r w:rsidRPr="000B498B">
        <w:rPr>
          <w:rFonts w:ascii="Palatino Linotype" w:hAnsi="Palatino Linotype" w:cs="Tahoma"/>
          <w:bCs/>
          <w:sz w:val="22"/>
          <w:szCs w:val="22"/>
        </w:rPr>
        <w:t xml:space="preserve">instrumentales que se toman en cuenta a efecto de resolver el presente medio de impugnación, conforme a lo </w:t>
      </w:r>
      <w:r w:rsidRPr="000B498B">
        <w:rPr>
          <w:rFonts w:ascii="Palatino Linotype" w:hAnsi="Palatino Linotype" w:cs="Tahoma"/>
          <w:bCs/>
          <w:sz w:val="22"/>
          <w:szCs w:val="22"/>
        </w:rPr>
        <w:lastRenderedPageBreak/>
        <w:t xml:space="preserve">dispuesto por el artículo 185, fracción IV, de la Ley de Transparencia y Acceso a la Información Pública del Estado de México y Municipios. </w:t>
      </w:r>
    </w:p>
    <w:p w14:paraId="55690910" w14:textId="77777777" w:rsidR="0002051E" w:rsidRPr="000B498B" w:rsidRDefault="0002051E" w:rsidP="0002051E">
      <w:pPr>
        <w:autoSpaceDE w:val="0"/>
        <w:autoSpaceDN w:val="0"/>
        <w:adjustRightInd w:val="0"/>
        <w:spacing w:line="360" w:lineRule="auto"/>
        <w:contextualSpacing/>
        <w:jc w:val="both"/>
        <w:rPr>
          <w:rFonts w:ascii="Palatino Linotype" w:hAnsi="Palatino Linotype" w:cs="Tahoma"/>
          <w:b/>
          <w:bCs/>
          <w:sz w:val="22"/>
          <w:szCs w:val="22"/>
        </w:rPr>
      </w:pPr>
    </w:p>
    <w:p w14:paraId="6014CAF2" w14:textId="743171D8" w:rsidR="002F6E12" w:rsidRPr="000B498B" w:rsidRDefault="002F6E12" w:rsidP="008158F7">
      <w:pPr>
        <w:pStyle w:val="Ttulo2"/>
        <w:contextualSpacing/>
        <w:rPr>
          <w:color w:val="auto"/>
        </w:rPr>
      </w:pPr>
      <w:bookmarkStart w:id="17" w:name="_Toc193969615"/>
      <w:r w:rsidRPr="000B498B">
        <w:rPr>
          <w:color w:val="auto"/>
          <w:lang w:val="es-ES"/>
        </w:rPr>
        <w:t xml:space="preserve">CUARTO. </w:t>
      </w:r>
      <w:r w:rsidRPr="000B498B">
        <w:rPr>
          <w:color w:val="auto"/>
        </w:rPr>
        <w:t>Marco normativo aplicable en materia de transparencia y acceso a la información pública</w:t>
      </w:r>
      <w:bookmarkEnd w:id="17"/>
    </w:p>
    <w:p w14:paraId="18BAA033" w14:textId="77777777" w:rsidR="002F6E12" w:rsidRPr="000B498B" w:rsidRDefault="002F6E12" w:rsidP="008158F7">
      <w:pPr>
        <w:spacing w:line="360" w:lineRule="auto"/>
        <w:ind w:right="-28"/>
        <w:contextualSpacing/>
        <w:jc w:val="both"/>
        <w:rPr>
          <w:rFonts w:ascii="Palatino Linotype" w:hAnsi="Palatino Linotype" w:cs="Tahoma"/>
          <w:bCs/>
          <w:iCs/>
          <w:color w:val="FF0000"/>
          <w:sz w:val="22"/>
          <w:szCs w:val="22"/>
        </w:rPr>
      </w:pPr>
    </w:p>
    <w:p w14:paraId="4AA088C9"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BAC7312"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p>
    <w:p w14:paraId="02FB212C"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73454F9"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p>
    <w:p w14:paraId="2DACBE71"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5712C872"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p>
    <w:p w14:paraId="06A09DA0"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5ACBBF4B"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p>
    <w:p w14:paraId="5576749D"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C64991B"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p>
    <w:p w14:paraId="7A527420" w14:textId="77777777" w:rsidR="002F6E12" w:rsidRPr="000B498B" w:rsidRDefault="002F6E12" w:rsidP="008158F7">
      <w:pPr>
        <w:spacing w:line="360" w:lineRule="auto"/>
        <w:ind w:right="-28"/>
        <w:contextualSpacing/>
        <w:jc w:val="both"/>
        <w:rPr>
          <w:rFonts w:ascii="Palatino Linotype" w:hAnsi="Palatino Linotype" w:cs="Tahoma"/>
          <w:bCs/>
          <w:iCs/>
          <w:sz w:val="22"/>
          <w:szCs w:val="22"/>
        </w:rPr>
      </w:pPr>
      <w:r w:rsidRPr="000B498B">
        <w:rPr>
          <w:rFonts w:ascii="Palatino Linotype" w:hAnsi="Palatino Linotype" w:cs="Tahoma"/>
          <w:bCs/>
          <w:iCs/>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980EF12" w14:textId="77777777" w:rsidR="002F6E12" w:rsidRPr="000B498B" w:rsidRDefault="002F6E12" w:rsidP="008158F7">
      <w:pPr>
        <w:spacing w:line="360" w:lineRule="auto"/>
        <w:ind w:right="-28"/>
        <w:contextualSpacing/>
        <w:jc w:val="both"/>
        <w:rPr>
          <w:rFonts w:ascii="Palatino Linotype" w:hAnsi="Palatino Linotype" w:cs="Tahoma"/>
          <w:b/>
          <w:color w:val="FF0000"/>
          <w:sz w:val="22"/>
          <w:szCs w:val="22"/>
        </w:rPr>
      </w:pPr>
    </w:p>
    <w:p w14:paraId="12607303" w14:textId="77777777" w:rsidR="002F6E12" w:rsidRPr="000B498B" w:rsidRDefault="002F6E12" w:rsidP="008158F7">
      <w:pPr>
        <w:pStyle w:val="Ttulo2"/>
        <w:contextualSpacing/>
        <w:rPr>
          <w:color w:val="auto"/>
        </w:rPr>
      </w:pPr>
      <w:bookmarkStart w:id="18" w:name="_Toc193969616"/>
      <w:r w:rsidRPr="000B498B">
        <w:rPr>
          <w:color w:val="auto"/>
        </w:rPr>
        <w:t>QUINTO. Estudio de Fondo</w:t>
      </w:r>
      <w:bookmarkEnd w:id="18"/>
    </w:p>
    <w:p w14:paraId="1928FC08" w14:textId="77777777" w:rsidR="002F6E12" w:rsidRPr="000B498B" w:rsidRDefault="002F6E12" w:rsidP="008158F7">
      <w:pPr>
        <w:spacing w:line="360" w:lineRule="auto"/>
        <w:ind w:right="-28"/>
        <w:contextualSpacing/>
        <w:jc w:val="both"/>
        <w:rPr>
          <w:rFonts w:ascii="Palatino Linotype" w:hAnsi="Palatino Linotype" w:cs="Tahoma"/>
          <w:b/>
          <w:sz w:val="22"/>
          <w:szCs w:val="22"/>
        </w:rPr>
      </w:pPr>
    </w:p>
    <w:p w14:paraId="02EE9E6B" w14:textId="4CFD47CD" w:rsidR="00631CB5" w:rsidRPr="000B498B" w:rsidRDefault="002F6E12" w:rsidP="008158F7">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Expuestas las posturas de las partes, se procede a realizar el análisis de los agravios hechos valer por el ahora Recurrente,</w:t>
      </w:r>
      <w:r w:rsidR="0002051E" w:rsidRPr="000B498B">
        <w:rPr>
          <w:rFonts w:ascii="Palatino Linotype" w:hAnsi="Palatino Linotype" w:cs="Tahoma"/>
          <w:bCs/>
          <w:iCs/>
          <w:sz w:val="22"/>
          <w:szCs w:val="22"/>
        </w:rPr>
        <w:t xml:space="preserve"> para lo cual, </w:t>
      </w:r>
      <w:r w:rsidR="00631CB5" w:rsidRPr="000B498B">
        <w:rPr>
          <w:rFonts w:ascii="Palatino Linotype" w:hAnsi="Palatino Linotype" w:cs="Tahoma"/>
          <w:bCs/>
          <w:iCs/>
          <w:sz w:val="22"/>
          <w:szCs w:val="22"/>
        </w:rPr>
        <w:t>en un principio es necesario contextualizar la solicitudes de información.</w:t>
      </w:r>
    </w:p>
    <w:p w14:paraId="123BE477" w14:textId="77777777" w:rsidR="00631CB5" w:rsidRPr="000B498B" w:rsidRDefault="00631CB5" w:rsidP="008158F7">
      <w:pPr>
        <w:tabs>
          <w:tab w:val="left" w:pos="4962"/>
        </w:tabs>
        <w:spacing w:line="360" w:lineRule="auto"/>
        <w:contextualSpacing/>
        <w:jc w:val="both"/>
        <w:rPr>
          <w:rFonts w:ascii="Palatino Linotype" w:hAnsi="Palatino Linotype" w:cs="Tahoma"/>
          <w:bCs/>
          <w:iCs/>
          <w:color w:val="FF0000"/>
          <w:sz w:val="22"/>
          <w:szCs w:val="22"/>
        </w:rPr>
      </w:pPr>
    </w:p>
    <w:p w14:paraId="1EB874D6" w14:textId="34D83FB0" w:rsidR="00631CB5" w:rsidRPr="000B498B" w:rsidRDefault="00631CB5" w:rsidP="008158F7">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 xml:space="preserve">Al respecto, </w:t>
      </w:r>
      <w:r w:rsidR="00874858" w:rsidRPr="000B498B">
        <w:rPr>
          <w:rFonts w:ascii="Palatino Linotype" w:hAnsi="Palatino Linotype" w:cs="Tahoma"/>
          <w:bCs/>
          <w:iCs/>
          <w:sz w:val="22"/>
          <w:szCs w:val="22"/>
        </w:rPr>
        <w:t>los artículos</w:t>
      </w:r>
      <w:r w:rsidRPr="000B498B">
        <w:rPr>
          <w:rFonts w:ascii="Palatino Linotype" w:hAnsi="Palatino Linotype" w:cs="Tahoma"/>
          <w:bCs/>
          <w:iCs/>
          <w:sz w:val="22"/>
          <w:szCs w:val="22"/>
        </w:rPr>
        <w:t xml:space="preserve"> 35</w:t>
      </w:r>
      <w:r w:rsidR="00874858" w:rsidRPr="000B498B">
        <w:rPr>
          <w:rFonts w:ascii="Palatino Linotype" w:hAnsi="Palatino Linotype" w:cs="Tahoma"/>
          <w:bCs/>
          <w:iCs/>
          <w:sz w:val="22"/>
          <w:szCs w:val="22"/>
        </w:rPr>
        <w:t xml:space="preserve"> y 36</w:t>
      </w:r>
      <w:r w:rsidRPr="000B498B">
        <w:rPr>
          <w:rFonts w:ascii="Palatino Linotype" w:hAnsi="Palatino Linotype" w:cs="Tahoma"/>
          <w:bCs/>
          <w:iCs/>
          <w:sz w:val="22"/>
          <w:szCs w:val="22"/>
        </w:rPr>
        <w:t xml:space="preserve"> del Bando </w:t>
      </w:r>
      <w:r w:rsidR="00874858" w:rsidRPr="000B498B">
        <w:rPr>
          <w:rFonts w:ascii="Palatino Linotype" w:hAnsi="Palatino Linotype" w:cs="Tahoma"/>
          <w:bCs/>
          <w:iCs/>
          <w:sz w:val="22"/>
          <w:szCs w:val="22"/>
        </w:rPr>
        <w:t xml:space="preserve">municipal de </w:t>
      </w:r>
      <w:proofErr w:type="spellStart"/>
      <w:r w:rsidR="00874858" w:rsidRPr="000B498B">
        <w:rPr>
          <w:rFonts w:ascii="Palatino Linotype" w:hAnsi="Palatino Linotype" w:cs="Tahoma"/>
          <w:bCs/>
          <w:iCs/>
          <w:sz w:val="22"/>
          <w:szCs w:val="22"/>
        </w:rPr>
        <w:t>Joquicingo</w:t>
      </w:r>
      <w:proofErr w:type="spellEnd"/>
      <w:r w:rsidR="00874858" w:rsidRPr="000B498B">
        <w:rPr>
          <w:rFonts w:ascii="Palatino Linotype" w:hAnsi="Palatino Linotype" w:cs="Tahoma"/>
          <w:bCs/>
          <w:iCs/>
          <w:sz w:val="22"/>
          <w:szCs w:val="22"/>
        </w:rPr>
        <w:t xml:space="preserve"> dos mil veinticinco, señalan que para el cumplimiento de sus atribuciones, el Ayuntamiento se auxiliará de las dependencias administrativas centralizadas, organismos públicos descentralizados y entidades de la Administración Pública Municipal que considere necesarias, las que estarán subordinadas a la Presidencia Municipal, de tal manera que la administración pública centralizada está integrada de la siguiente manera:</w:t>
      </w:r>
    </w:p>
    <w:p w14:paraId="4CE730AF" w14:textId="77777777" w:rsidR="00874858" w:rsidRPr="000B498B" w:rsidRDefault="00874858" w:rsidP="008158F7">
      <w:pPr>
        <w:tabs>
          <w:tab w:val="left" w:pos="4962"/>
        </w:tabs>
        <w:spacing w:line="360" w:lineRule="auto"/>
        <w:contextualSpacing/>
        <w:jc w:val="both"/>
        <w:rPr>
          <w:rFonts w:ascii="Palatino Linotype" w:hAnsi="Palatino Linotype" w:cs="Tahoma"/>
          <w:bCs/>
          <w:iCs/>
          <w:sz w:val="22"/>
          <w:szCs w:val="22"/>
        </w:rPr>
      </w:pPr>
    </w:p>
    <w:p w14:paraId="30CD1FFB"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Presidencia Municipal; </w:t>
      </w:r>
    </w:p>
    <w:p w14:paraId="41490206"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
          <w:bCs/>
          <w:iCs/>
          <w:szCs w:val="22"/>
          <w:u w:val="single"/>
        </w:rPr>
      </w:pPr>
      <w:r w:rsidRPr="000B498B">
        <w:rPr>
          <w:rFonts w:ascii="Palatino Linotype" w:hAnsi="Palatino Linotype" w:cs="Tahoma"/>
          <w:b/>
          <w:bCs/>
          <w:iCs/>
          <w:szCs w:val="22"/>
          <w:u w:val="single"/>
        </w:rPr>
        <w:t xml:space="preserve">Secretaría del Ayuntamiento; </w:t>
      </w:r>
    </w:p>
    <w:p w14:paraId="1C06AD2F"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Tesorería Municipal; </w:t>
      </w:r>
    </w:p>
    <w:p w14:paraId="00448FB4"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Contraloría Municipal;</w:t>
      </w:r>
    </w:p>
    <w:p w14:paraId="4BB69BE2"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Secretaría Técnica del Consejos Municipal de Seguridad Pública; </w:t>
      </w:r>
    </w:p>
    <w:p w14:paraId="12B0AFDA"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Coordinación Municipal de Protección Civil; </w:t>
      </w:r>
    </w:p>
    <w:p w14:paraId="6515A1FA"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Coordinación Municipal de Mejora Regulatoria; </w:t>
      </w:r>
    </w:p>
    <w:p w14:paraId="651F9939"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Unidad de Control y Bienestar Animal; </w:t>
      </w:r>
    </w:p>
    <w:p w14:paraId="48C421EC"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Dirección General de la UIPPE, Transparencia y Mejora Regulatoria; </w:t>
      </w:r>
    </w:p>
    <w:p w14:paraId="070B2A08"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
          <w:bCs/>
          <w:iCs/>
          <w:szCs w:val="22"/>
          <w:u w:val="single"/>
        </w:rPr>
      </w:pPr>
      <w:r w:rsidRPr="000B498B">
        <w:rPr>
          <w:rFonts w:ascii="Palatino Linotype" w:hAnsi="Palatino Linotype" w:cs="Tahoma"/>
          <w:b/>
          <w:bCs/>
          <w:iCs/>
          <w:szCs w:val="22"/>
          <w:u w:val="single"/>
        </w:rPr>
        <w:lastRenderedPageBreak/>
        <w:t xml:space="preserve">Dirección de Obras Públicas y Desarrollo Urbano; </w:t>
      </w:r>
    </w:p>
    <w:p w14:paraId="112C9DD9"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Dirección de Bienestar Social; </w:t>
      </w:r>
    </w:p>
    <w:p w14:paraId="5C8A59E5"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Dirección de las Mujeres;</w:t>
      </w:r>
    </w:p>
    <w:p w14:paraId="38D414DF"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Dirección de Seguridad Pública; </w:t>
      </w:r>
    </w:p>
    <w:p w14:paraId="269665F7"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Dirección del Campo;</w:t>
      </w:r>
    </w:p>
    <w:p w14:paraId="0E63DD80" w14:textId="47754900"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Dirección de Ecología; </w:t>
      </w:r>
    </w:p>
    <w:p w14:paraId="69A1840C"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Dirección de Asuntos Indígenas;</w:t>
      </w:r>
    </w:p>
    <w:p w14:paraId="239308F1"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Dirección de Servicios Públicos;</w:t>
      </w:r>
    </w:p>
    <w:p w14:paraId="1AEA4F20" w14:textId="56D9CB26"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Dirección de Educación; </w:t>
      </w:r>
    </w:p>
    <w:p w14:paraId="00240A47"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Dirección de Cultura; </w:t>
      </w:r>
    </w:p>
    <w:p w14:paraId="505A106E"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
          <w:bCs/>
          <w:iCs/>
          <w:szCs w:val="22"/>
          <w:u w:val="single"/>
        </w:rPr>
      </w:pPr>
      <w:r w:rsidRPr="000B498B">
        <w:rPr>
          <w:rFonts w:ascii="Palatino Linotype" w:hAnsi="Palatino Linotype" w:cs="Tahoma"/>
          <w:b/>
          <w:bCs/>
          <w:iCs/>
          <w:szCs w:val="22"/>
          <w:u w:val="single"/>
        </w:rPr>
        <w:t>Dirección de Administración y Recursos Humanos;</w:t>
      </w:r>
    </w:p>
    <w:p w14:paraId="5EA94263" w14:textId="77777777"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Dirección de Desarrollo Económico; y </w:t>
      </w:r>
    </w:p>
    <w:p w14:paraId="5C439159" w14:textId="1E64BC3D" w:rsidR="00874858" w:rsidRPr="000B498B" w:rsidRDefault="00874858" w:rsidP="00874858">
      <w:pPr>
        <w:pStyle w:val="Prrafodelista"/>
        <w:numPr>
          <w:ilvl w:val="0"/>
          <w:numId w:val="35"/>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Dirección de Turismo.</w:t>
      </w:r>
    </w:p>
    <w:p w14:paraId="2566F3C9" w14:textId="77777777" w:rsidR="00631CB5" w:rsidRPr="000B498B" w:rsidRDefault="00631CB5" w:rsidP="008158F7">
      <w:pPr>
        <w:tabs>
          <w:tab w:val="left" w:pos="4962"/>
        </w:tabs>
        <w:spacing w:line="360" w:lineRule="auto"/>
        <w:contextualSpacing/>
        <w:jc w:val="both"/>
        <w:rPr>
          <w:rFonts w:ascii="Palatino Linotype" w:hAnsi="Palatino Linotype" w:cs="Tahoma"/>
          <w:bCs/>
          <w:iCs/>
          <w:color w:val="FF0000"/>
          <w:sz w:val="22"/>
          <w:szCs w:val="22"/>
        </w:rPr>
      </w:pPr>
    </w:p>
    <w:p w14:paraId="0360546E" w14:textId="0C01C7E1" w:rsidR="00631CB5" w:rsidRPr="000B498B" w:rsidRDefault="00874858" w:rsidP="008158F7">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 xml:space="preserve">En esa consecución de ideas, el artículo 32 de la Ley Orgánica Municipal del Estado de México señala que  ocupar los cargos de </w:t>
      </w:r>
      <w:r w:rsidRPr="000B498B">
        <w:rPr>
          <w:rFonts w:ascii="Palatino Linotype" w:hAnsi="Palatino Linotype" w:cs="Tahoma"/>
          <w:b/>
          <w:bCs/>
          <w:iCs/>
          <w:sz w:val="22"/>
          <w:szCs w:val="22"/>
          <w:u w:val="single"/>
        </w:rPr>
        <w:t>Secretario;</w:t>
      </w:r>
      <w:r w:rsidRPr="000B498B">
        <w:rPr>
          <w:rFonts w:ascii="Palatino Linotype" w:hAnsi="Palatino Linotype" w:cs="Tahoma"/>
          <w:bCs/>
          <w:iCs/>
          <w:sz w:val="22"/>
          <w:szCs w:val="22"/>
        </w:rPr>
        <w:t xml:space="preserve"> Tesorero; </w:t>
      </w:r>
      <w:r w:rsidRPr="000B498B">
        <w:rPr>
          <w:rFonts w:ascii="Palatino Linotype" w:hAnsi="Palatino Linotype" w:cs="Tahoma"/>
          <w:b/>
          <w:bCs/>
          <w:iCs/>
          <w:sz w:val="22"/>
          <w:szCs w:val="22"/>
          <w:u w:val="single"/>
        </w:rPr>
        <w:t>Director de Obras Públicas,</w:t>
      </w:r>
      <w:r w:rsidRPr="000B498B">
        <w:rPr>
          <w:rFonts w:ascii="Palatino Linotype" w:hAnsi="Palatino Linotype" w:cs="Tahoma"/>
          <w:bCs/>
          <w:iCs/>
          <w:sz w:val="22"/>
          <w:szCs w:val="22"/>
        </w:rPr>
        <w:t xml:space="preserve">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14:paraId="321B72C3" w14:textId="77777777" w:rsidR="00874858" w:rsidRPr="000B498B" w:rsidRDefault="00874858" w:rsidP="008158F7">
      <w:pPr>
        <w:tabs>
          <w:tab w:val="left" w:pos="4962"/>
        </w:tabs>
        <w:spacing w:line="360" w:lineRule="auto"/>
        <w:contextualSpacing/>
        <w:jc w:val="both"/>
        <w:rPr>
          <w:rFonts w:ascii="Palatino Linotype" w:hAnsi="Palatino Linotype" w:cs="Tahoma"/>
          <w:bCs/>
          <w:iCs/>
          <w:sz w:val="22"/>
          <w:szCs w:val="22"/>
        </w:rPr>
      </w:pPr>
    </w:p>
    <w:p w14:paraId="5B01037E" w14:textId="77777777" w:rsidR="00874858" w:rsidRPr="000B498B" w:rsidRDefault="00874858" w:rsidP="00874858">
      <w:pPr>
        <w:pStyle w:val="Prrafodelista"/>
        <w:numPr>
          <w:ilvl w:val="0"/>
          <w:numId w:val="36"/>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Ser persona ciudadana del Estado, en pleno uso de sus derechos; </w:t>
      </w:r>
    </w:p>
    <w:p w14:paraId="59CD6892" w14:textId="50EFD3BC" w:rsidR="00874858" w:rsidRPr="000B498B" w:rsidRDefault="00874858" w:rsidP="00874858">
      <w:pPr>
        <w:pStyle w:val="Prrafodelista"/>
        <w:numPr>
          <w:ilvl w:val="0"/>
          <w:numId w:val="36"/>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No estar inhabilitada o inhabilitado para desempeñar cargo, empleo, o comisión pública; </w:t>
      </w:r>
    </w:p>
    <w:p w14:paraId="36304F11" w14:textId="77777777" w:rsidR="00874858" w:rsidRPr="000B498B" w:rsidRDefault="00874858" w:rsidP="00874858">
      <w:pPr>
        <w:pStyle w:val="Prrafodelista"/>
        <w:numPr>
          <w:ilvl w:val="0"/>
          <w:numId w:val="36"/>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u w:val="single"/>
        </w:rPr>
        <w:t>Contar con título profesional o acreditar experiencia mínima de un año en la materia, ante la o el Presidente o el Ayuntamiento, cuando sea el caso, para el desempeño de los cargos que así lo requieran</w:t>
      </w:r>
      <w:r w:rsidRPr="000B498B">
        <w:rPr>
          <w:rFonts w:ascii="Palatino Linotype" w:hAnsi="Palatino Linotype" w:cs="Tahoma"/>
          <w:bCs/>
          <w:iCs/>
          <w:szCs w:val="22"/>
        </w:rPr>
        <w:t xml:space="preserve">; </w:t>
      </w:r>
    </w:p>
    <w:p w14:paraId="1D3B1C8A" w14:textId="77777777" w:rsidR="00874858" w:rsidRPr="000B498B" w:rsidRDefault="00874858" w:rsidP="00874858">
      <w:pPr>
        <w:pStyle w:val="Prrafodelista"/>
        <w:numPr>
          <w:ilvl w:val="0"/>
          <w:numId w:val="36"/>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lastRenderedPageBreak/>
        <w:t xml:space="preserve">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6CBD81F3" w14:textId="77777777" w:rsidR="00874858" w:rsidRPr="000B498B" w:rsidRDefault="00874858" w:rsidP="00874858">
      <w:pPr>
        <w:pStyle w:val="Prrafodelista"/>
        <w:numPr>
          <w:ilvl w:val="0"/>
          <w:numId w:val="36"/>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No estar condenada o condenado por sentencia ejecutoriada por el delito de violencia política contra las mujeres en razón de género; </w:t>
      </w:r>
    </w:p>
    <w:p w14:paraId="61DF853C" w14:textId="77777777" w:rsidR="00874858" w:rsidRPr="000B498B" w:rsidRDefault="00874858" w:rsidP="00874858">
      <w:pPr>
        <w:pStyle w:val="Prrafodelista"/>
        <w:numPr>
          <w:ilvl w:val="0"/>
          <w:numId w:val="36"/>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No estar inscrito en el Registro de Deudores Alimentarios Morosos en el Estado, ni en otra entidad federativa, y</w:t>
      </w:r>
    </w:p>
    <w:p w14:paraId="2193B670" w14:textId="5707402A" w:rsidR="00631CB5" w:rsidRPr="000B498B" w:rsidRDefault="00874858" w:rsidP="00874858">
      <w:pPr>
        <w:pStyle w:val="Prrafodelista"/>
        <w:numPr>
          <w:ilvl w:val="0"/>
          <w:numId w:val="36"/>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 No estar condenada o condenado por sentencia ejecutoriada por delitos de violencia familiar, contra la libertad sexual o de violencia de género.</w:t>
      </w:r>
    </w:p>
    <w:p w14:paraId="1C88E765" w14:textId="77777777" w:rsidR="005B043F" w:rsidRPr="000B498B" w:rsidRDefault="005B043F" w:rsidP="00874858">
      <w:pPr>
        <w:tabs>
          <w:tab w:val="left" w:pos="4962"/>
        </w:tabs>
        <w:spacing w:line="360" w:lineRule="auto"/>
        <w:contextualSpacing/>
        <w:jc w:val="both"/>
        <w:rPr>
          <w:rFonts w:ascii="Palatino Linotype" w:hAnsi="Palatino Linotype" w:cs="Tahoma"/>
          <w:bCs/>
          <w:iCs/>
          <w:sz w:val="22"/>
          <w:szCs w:val="22"/>
        </w:rPr>
      </w:pPr>
    </w:p>
    <w:p w14:paraId="4C355E47" w14:textId="09776034" w:rsidR="00874858" w:rsidRPr="000B498B" w:rsidRDefault="005B043F" w:rsidP="00874858">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 xml:space="preserve">En ese sentido, el artículo 92 de la Ley en comento establece que para ser </w:t>
      </w:r>
      <w:r w:rsidRPr="000B498B">
        <w:rPr>
          <w:rFonts w:ascii="Palatino Linotype" w:hAnsi="Palatino Linotype" w:cs="Tahoma"/>
          <w:b/>
          <w:bCs/>
          <w:iCs/>
          <w:sz w:val="22"/>
          <w:szCs w:val="22"/>
        </w:rPr>
        <w:t>secretario del ayuntamiento</w:t>
      </w:r>
      <w:r w:rsidR="0097420B" w:rsidRPr="000B498B">
        <w:rPr>
          <w:rFonts w:ascii="Palatino Linotype" w:hAnsi="Palatino Linotype" w:cs="Tahoma"/>
          <w:b/>
          <w:bCs/>
          <w:iCs/>
          <w:sz w:val="22"/>
          <w:szCs w:val="22"/>
        </w:rPr>
        <w:t xml:space="preserve">, </w:t>
      </w:r>
      <w:r w:rsidR="0097420B" w:rsidRPr="000B498B">
        <w:rPr>
          <w:rFonts w:ascii="Palatino Linotype" w:hAnsi="Palatino Linotype" w:cs="Tahoma"/>
          <w:bCs/>
          <w:iCs/>
          <w:sz w:val="22"/>
          <w:szCs w:val="22"/>
        </w:rPr>
        <w:t>además de los de los requisitos establecidos en el artículo 32, previamente referido se requiere lo siguiente:</w:t>
      </w:r>
    </w:p>
    <w:p w14:paraId="6FCD07F6" w14:textId="77777777" w:rsidR="0097420B" w:rsidRPr="000B498B" w:rsidRDefault="0097420B" w:rsidP="00874858">
      <w:pPr>
        <w:tabs>
          <w:tab w:val="left" w:pos="4962"/>
        </w:tabs>
        <w:spacing w:line="360" w:lineRule="auto"/>
        <w:contextualSpacing/>
        <w:jc w:val="both"/>
        <w:rPr>
          <w:rFonts w:ascii="Palatino Linotype" w:hAnsi="Palatino Linotype" w:cs="Tahoma"/>
          <w:bCs/>
          <w:iCs/>
          <w:sz w:val="22"/>
          <w:szCs w:val="22"/>
        </w:rPr>
      </w:pPr>
    </w:p>
    <w:p w14:paraId="43B25B85" w14:textId="0B5D420B" w:rsidR="0097420B" w:rsidRPr="000B498B" w:rsidRDefault="0097420B" w:rsidP="0097420B">
      <w:pPr>
        <w:pStyle w:val="Prrafodelista"/>
        <w:numPr>
          <w:ilvl w:val="0"/>
          <w:numId w:val="37"/>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 xml:space="preserve">En municipios que tengan una población de hasta 150 mil habitantes, </w:t>
      </w:r>
      <w:r w:rsidRPr="000B498B">
        <w:rPr>
          <w:rFonts w:ascii="Palatino Linotype" w:hAnsi="Palatino Linotype" w:cs="Tahoma"/>
          <w:bCs/>
          <w:iCs/>
          <w:szCs w:val="22"/>
          <w:u w:val="single"/>
        </w:rPr>
        <w:t xml:space="preserve">podrán tener título profesional de educación superior; </w:t>
      </w:r>
      <w:r w:rsidRPr="000B498B">
        <w:rPr>
          <w:rFonts w:ascii="Palatino Linotype" w:hAnsi="Palatino Linotype" w:cs="Tahoma"/>
          <w:bCs/>
          <w:iCs/>
          <w:szCs w:val="22"/>
        </w:rPr>
        <w:t xml:space="preserve">en los municipios que tengan más de 150 mil o que sean cabecera distrital, </w:t>
      </w:r>
      <w:r w:rsidRPr="000B498B">
        <w:rPr>
          <w:rFonts w:ascii="Palatino Linotype" w:hAnsi="Palatino Linotype" w:cs="Tahoma"/>
          <w:bCs/>
          <w:iCs/>
          <w:szCs w:val="22"/>
          <w:u w:val="single"/>
        </w:rPr>
        <w:t>tener título profesional de educación superior;</w:t>
      </w:r>
    </w:p>
    <w:p w14:paraId="1DC6D458" w14:textId="77777777" w:rsidR="0097420B" w:rsidRPr="000B498B" w:rsidRDefault="0097420B" w:rsidP="00874858">
      <w:pPr>
        <w:tabs>
          <w:tab w:val="left" w:pos="4962"/>
        </w:tabs>
        <w:spacing w:line="360" w:lineRule="auto"/>
        <w:contextualSpacing/>
        <w:jc w:val="both"/>
        <w:rPr>
          <w:rFonts w:ascii="Palatino Linotype" w:hAnsi="Palatino Linotype" w:cs="Tahoma"/>
          <w:bCs/>
          <w:iCs/>
          <w:sz w:val="22"/>
          <w:szCs w:val="22"/>
        </w:rPr>
      </w:pPr>
    </w:p>
    <w:p w14:paraId="58900328" w14:textId="7856F87E" w:rsidR="0097420B" w:rsidRPr="000B498B" w:rsidRDefault="0097420B" w:rsidP="0097420B">
      <w:pPr>
        <w:pStyle w:val="Prrafodelista"/>
        <w:numPr>
          <w:ilvl w:val="0"/>
          <w:numId w:val="37"/>
        </w:numPr>
        <w:tabs>
          <w:tab w:val="left" w:pos="4962"/>
        </w:tabs>
        <w:spacing w:line="360" w:lineRule="auto"/>
        <w:jc w:val="both"/>
        <w:rPr>
          <w:rFonts w:ascii="Palatino Linotype" w:hAnsi="Palatino Linotype" w:cs="Tahoma"/>
          <w:bCs/>
          <w:iCs/>
          <w:szCs w:val="22"/>
        </w:rPr>
      </w:pPr>
      <w:r w:rsidRPr="000B498B">
        <w:rPr>
          <w:rFonts w:ascii="Palatino Linotype" w:hAnsi="Palatino Linotype" w:cs="Tahoma"/>
          <w:bCs/>
          <w:iCs/>
          <w:szCs w:val="22"/>
        </w:rPr>
        <w:t>Contar con la certificación de competencia laboral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w:t>
      </w:r>
    </w:p>
    <w:p w14:paraId="621F2295" w14:textId="77777777" w:rsidR="0097420B" w:rsidRPr="000B498B" w:rsidRDefault="0097420B" w:rsidP="0097420B">
      <w:pPr>
        <w:pStyle w:val="Prrafodelista"/>
        <w:rPr>
          <w:rFonts w:ascii="Palatino Linotype" w:hAnsi="Palatino Linotype" w:cs="Tahoma"/>
          <w:bCs/>
          <w:iCs/>
          <w:szCs w:val="22"/>
        </w:rPr>
      </w:pPr>
    </w:p>
    <w:p w14:paraId="0B4145CB" w14:textId="5A8F58D1" w:rsidR="0097420B" w:rsidRPr="000B498B" w:rsidRDefault="0097420B" w:rsidP="0097420B">
      <w:pPr>
        <w:tabs>
          <w:tab w:val="left" w:pos="4962"/>
        </w:tabs>
        <w:spacing w:line="360" w:lineRule="auto"/>
        <w:contextualSpacing/>
        <w:jc w:val="both"/>
        <w:rPr>
          <w:rFonts w:ascii="Palatino Linotype" w:eastAsia="Calibri" w:hAnsi="Palatino Linotype" w:cs="Tahoma"/>
          <w:b/>
          <w:sz w:val="22"/>
          <w:szCs w:val="22"/>
        </w:rPr>
      </w:pPr>
      <w:r w:rsidRPr="000B498B">
        <w:rPr>
          <w:rFonts w:ascii="Palatino Linotype" w:eastAsia="Calibri" w:hAnsi="Palatino Linotype" w:cs="Tahoma"/>
          <w:sz w:val="22"/>
          <w:szCs w:val="22"/>
        </w:rPr>
        <w:lastRenderedPageBreak/>
        <w:t xml:space="preserve">En ese contexto, el artículo 96 Ter de la Ley Orgánica Municipal del Estado de México, señala que el Director de Obras Públicas o Titular de la Unidad Administrativa equivalente, además de los requisitos del artículo 32 de dicha Ley, </w:t>
      </w:r>
      <w:r w:rsidRPr="000B498B">
        <w:rPr>
          <w:rFonts w:ascii="Palatino Linotype" w:eastAsia="Calibri" w:hAnsi="Palatino Linotype" w:cs="Tahoma"/>
          <w:b/>
          <w:sz w:val="22"/>
          <w:szCs w:val="22"/>
        </w:rPr>
        <w:t>requiere contar con un título profesional en ingeniería, arquitectura o alguna área afín o contar con una experiencia mínima de un año, con anterioridad a la fecha de su designación.</w:t>
      </w:r>
    </w:p>
    <w:p w14:paraId="57DFAF79" w14:textId="77777777" w:rsidR="00A82D84" w:rsidRPr="000B498B" w:rsidRDefault="00A82D84" w:rsidP="0097420B">
      <w:pPr>
        <w:tabs>
          <w:tab w:val="left" w:pos="4962"/>
        </w:tabs>
        <w:spacing w:line="360" w:lineRule="auto"/>
        <w:contextualSpacing/>
        <w:jc w:val="both"/>
        <w:rPr>
          <w:rFonts w:ascii="Palatino Linotype" w:eastAsia="Calibri" w:hAnsi="Palatino Linotype" w:cs="Tahoma"/>
          <w:b/>
          <w:sz w:val="22"/>
          <w:szCs w:val="22"/>
        </w:rPr>
      </w:pPr>
    </w:p>
    <w:p w14:paraId="42BB7732" w14:textId="77777777" w:rsidR="00A82D84" w:rsidRPr="000B498B" w:rsidRDefault="00A82D84"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b/>
          <w:sz w:val="22"/>
          <w:szCs w:val="22"/>
        </w:rPr>
        <w:t xml:space="preserve">Además, deberá acreditar, dentro de los seis meses siguientes a la fecha en que inicie funciones, la certificación de competencia laboral </w:t>
      </w:r>
      <w:r w:rsidRPr="000B498B">
        <w:rPr>
          <w:rFonts w:ascii="Palatino Linotype" w:eastAsia="Calibri" w:hAnsi="Palatino Linotype" w:cs="Tahoma"/>
          <w:sz w:val="22"/>
          <w:szCs w:val="22"/>
        </w:rPr>
        <w:t>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222DA6F8" w14:textId="77777777" w:rsidR="006836A3" w:rsidRPr="000B498B" w:rsidRDefault="006836A3" w:rsidP="008158F7">
      <w:pPr>
        <w:tabs>
          <w:tab w:val="left" w:pos="4962"/>
        </w:tabs>
        <w:spacing w:line="360" w:lineRule="auto"/>
        <w:contextualSpacing/>
        <w:jc w:val="both"/>
        <w:rPr>
          <w:rFonts w:ascii="Palatino Linotype" w:eastAsia="Calibri" w:hAnsi="Palatino Linotype" w:cs="Tahoma"/>
          <w:sz w:val="22"/>
          <w:szCs w:val="22"/>
        </w:rPr>
      </w:pPr>
    </w:p>
    <w:p w14:paraId="4109B597" w14:textId="4C6B32FD" w:rsidR="006836A3" w:rsidRPr="000B498B" w:rsidRDefault="006836A3"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Por lo que hace al currículum vitae, es aquel documento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4A83C641" w14:textId="77777777"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p>
    <w:p w14:paraId="3C5978DD" w14:textId="792D70D6"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 xml:space="preserve">En ese orden de ideas, el documento en comento, si bien, </w:t>
      </w:r>
      <w:r w:rsidRPr="000B498B">
        <w:rPr>
          <w:rFonts w:ascii="Palatino Linotype" w:eastAsia="Calibri" w:hAnsi="Palatino Linotype" w:cs="Tahoma"/>
          <w:b/>
          <w:sz w:val="22"/>
          <w:szCs w:val="22"/>
        </w:rPr>
        <w:t>se trata de aquel elaborado por cada persona,</w:t>
      </w:r>
      <w:r w:rsidRPr="000B498B">
        <w:rPr>
          <w:rFonts w:ascii="Palatino Linotype" w:eastAsia="Calibri" w:hAnsi="Palatino Linotype" w:cs="Tahoma"/>
          <w:sz w:val="22"/>
          <w:szCs w:val="22"/>
        </w:rPr>
        <w:t xml:space="preserve">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6C08DFF3" w14:textId="77777777" w:rsidR="00A07C2B" w:rsidRPr="000B498B" w:rsidRDefault="00A07C2B" w:rsidP="008158F7">
      <w:pPr>
        <w:tabs>
          <w:tab w:val="left" w:pos="4962"/>
        </w:tabs>
        <w:spacing w:line="360" w:lineRule="auto"/>
        <w:contextualSpacing/>
        <w:jc w:val="both"/>
      </w:pPr>
    </w:p>
    <w:p w14:paraId="0AA0A9A5" w14:textId="1CFE49B1" w:rsidR="00A82D84"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 xml:space="preserve">Lo anterior, se robustece con la fracción XXI, del artículo 92 de la Ley de Transparencia y Acceso a la Información Pública del Estado de México y Municipios, que establece que la </w:t>
      </w:r>
      <w:r w:rsidRPr="000B498B">
        <w:rPr>
          <w:rFonts w:ascii="Palatino Linotype" w:eastAsia="Calibri" w:hAnsi="Palatino Linotype" w:cs="Tahoma"/>
          <w:sz w:val="22"/>
          <w:szCs w:val="22"/>
        </w:rPr>
        <w:lastRenderedPageBreak/>
        <w:t xml:space="preserve">información curricular es información que deben de poner a disposición del público los sujetos obligados, en el presente caso, el Ayuntamiento de </w:t>
      </w:r>
      <w:proofErr w:type="spellStart"/>
      <w:r w:rsidRPr="000B498B">
        <w:rPr>
          <w:rFonts w:ascii="Palatino Linotype" w:eastAsia="Calibri" w:hAnsi="Palatino Linotype" w:cs="Tahoma"/>
          <w:sz w:val="22"/>
          <w:szCs w:val="22"/>
        </w:rPr>
        <w:t>Joquicingo</w:t>
      </w:r>
      <w:proofErr w:type="spellEnd"/>
      <w:r w:rsidRPr="000B498B">
        <w:rPr>
          <w:rFonts w:ascii="Palatino Linotype" w:eastAsia="Calibri" w:hAnsi="Palatino Linotype" w:cs="Tahoma"/>
          <w:sz w:val="22"/>
          <w:szCs w:val="22"/>
        </w:rPr>
        <w:t>.</w:t>
      </w:r>
    </w:p>
    <w:p w14:paraId="41278CFC" w14:textId="77777777" w:rsidR="00A07C2B" w:rsidRPr="000B498B" w:rsidRDefault="00A07C2B" w:rsidP="008158F7">
      <w:pPr>
        <w:tabs>
          <w:tab w:val="left" w:pos="4962"/>
        </w:tabs>
        <w:spacing w:line="360" w:lineRule="auto"/>
        <w:contextualSpacing/>
        <w:jc w:val="both"/>
      </w:pPr>
    </w:p>
    <w:p w14:paraId="625DCC7D" w14:textId="20C1AD71"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En relación al título y cédula profesional, resulta conveniente señalar lo establecido por el artículo 47 de la Ley del Trabajo de los Servidores Públicos del Estado y Municipios, refiere que para ingresar al servicio público se requiere, entre otras cosas, cumplir con los requisitos que se e establezcan para los diferentes puestos, como es el nivel académico.</w:t>
      </w:r>
    </w:p>
    <w:p w14:paraId="142985CA" w14:textId="77777777" w:rsidR="00A07C2B" w:rsidRPr="000B498B" w:rsidRDefault="00A07C2B" w:rsidP="008158F7">
      <w:pPr>
        <w:tabs>
          <w:tab w:val="left" w:pos="4962"/>
        </w:tabs>
        <w:spacing w:line="360" w:lineRule="auto"/>
        <w:contextualSpacing/>
        <w:jc w:val="both"/>
      </w:pPr>
    </w:p>
    <w:p w14:paraId="192E1C7C" w14:textId="16FA1CA4"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En ese contexto, el Título profesional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51EFBD90" w14:textId="77777777"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p>
    <w:p w14:paraId="75483160" w14:textId="393D9B06"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 xml:space="preserve">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veintidós de septiembre de dos mil veinte, a las quince horas, en la liga </w:t>
      </w:r>
      <w:hyperlink r:id="rId15" w:history="1">
        <w:r w:rsidRPr="000B498B">
          <w:rPr>
            <w:rStyle w:val="Hipervnculo"/>
            <w:rFonts w:ascii="Palatino Linotype" w:eastAsia="Calibri" w:hAnsi="Palatino Linotype" w:cs="Tahoma"/>
            <w:sz w:val="22"/>
            <w:szCs w:val="22"/>
          </w:rPr>
          <w:t>http://consultatucedula.mx/</w:t>
        </w:r>
      </w:hyperlink>
      <w:r w:rsidRPr="000B498B">
        <w:rPr>
          <w:rFonts w:ascii="Palatino Linotype" w:eastAsia="Calibri" w:hAnsi="Palatino Linotype" w:cs="Tahoma"/>
          <w:sz w:val="22"/>
          <w:szCs w:val="22"/>
        </w:rPr>
        <w:t>).</w:t>
      </w:r>
    </w:p>
    <w:p w14:paraId="6EF061E4" w14:textId="77777777"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p>
    <w:p w14:paraId="0B71013C" w14:textId="21E6F3DA"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 xml:space="preserve">Por lo que dicho documento, es aquel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w:t>
      </w:r>
      <w:r w:rsidRPr="000B498B">
        <w:rPr>
          <w:rFonts w:ascii="Palatino Linotype" w:eastAsia="Calibri" w:hAnsi="Palatino Linotype" w:cs="Tahoma"/>
          <w:sz w:val="22"/>
          <w:szCs w:val="22"/>
        </w:rPr>
        <w:lastRenderedPageBreak/>
        <w:t>actividades profesionales, lo anterior toma sustento en los artículos 3° y 23, fracción IV, de la Ley Reglamentaria del Artículo 5° Constitucional, Relativo al Ejercicio de las Profesiones en la Ciudad de México.</w:t>
      </w:r>
    </w:p>
    <w:p w14:paraId="30ACFFBC" w14:textId="77777777"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p>
    <w:p w14:paraId="77DB980D" w14:textId="5B7D5D9F" w:rsidR="00A07C2B" w:rsidRPr="000B498B" w:rsidRDefault="00A07C2B"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w:t>
      </w:r>
    </w:p>
    <w:p w14:paraId="09491C4A" w14:textId="77777777" w:rsidR="00A07C2B" w:rsidRPr="000B498B" w:rsidRDefault="00A07C2B" w:rsidP="008158F7">
      <w:pPr>
        <w:tabs>
          <w:tab w:val="left" w:pos="4962"/>
        </w:tabs>
        <w:spacing w:line="360" w:lineRule="auto"/>
        <w:contextualSpacing/>
        <w:jc w:val="both"/>
        <w:rPr>
          <w:rFonts w:ascii="Palatino Linotype" w:hAnsi="Palatino Linotype" w:cs="Tahoma"/>
          <w:bCs/>
          <w:iCs/>
          <w:sz w:val="22"/>
          <w:szCs w:val="22"/>
        </w:rPr>
      </w:pPr>
    </w:p>
    <w:p w14:paraId="54CEECEB" w14:textId="195374C4" w:rsidR="00A07C2B" w:rsidRPr="000B498B" w:rsidRDefault="0044580A" w:rsidP="0044580A">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hAnsi="Palatino Linotype" w:cs="Tahoma"/>
          <w:bCs/>
          <w:iCs/>
          <w:sz w:val="22"/>
          <w:szCs w:val="22"/>
        </w:rPr>
        <w:t xml:space="preserve">Respecto a los </w:t>
      </w:r>
      <w:r w:rsidRPr="000B498B">
        <w:rPr>
          <w:rFonts w:ascii="Palatino Linotype" w:hAnsi="Palatino Linotype" w:cs="Tahoma"/>
          <w:b/>
          <w:bCs/>
          <w:iCs/>
          <w:sz w:val="22"/>
          <w:szCs w:val="22"/>
        </w:rPr>
        <w:t xml:space="preserve">nombramientos, </w:t>
      </w:r>
      <w:r w:rsidRPr="000B498B">
        <w:rPr>
          <w:rFonts w:ascii="Palatino Linotype" w:eastAsia="Calibri" w:hAnsi="Palatino Linotype" w:cs="Tahoma"/>
          <w:sz w:val="22"/>
          <w:szCs w:val="22"/>
        </w:rPr>
        <w:t>los artículos 5°, 45, 48, 49 y 50 de la Ley del Trabajo de los Servidores Públicos del Estado de México y Municipios, establece que la relación laboral, entre las instituciones y sus servidores públicos, se entiende por establecida mediante nombramiento, formato único de personal o contrato, documentos que obligan al servidor público a cumplir con los deberes inherentes al puesto especificado en los mismos.</w:t>
      </w:r>
    </w:p>
    <w:p w14:paraId="28D981B2" w14:textId="77777777" w:rsidR="0044580A" w:rsidRPr="000B498B" w:rsidRDefault="0044580A" w:rsidP="0044580A">
      <w:pPr>
        <w:tabs>
          <w:tab w:val="left" w:pos="4962"/>
        </w:tabs>
        <w:spacing w:line="360" w:lineRule="auto"/>
        <w:contextualSpacing/>
        <w:jc w:val="both"/>
        <w:rPr>
          <w:rFonts w:ascii="Palatino Linotype" w:eastAsia="Calibri" w:hAnsi="Palatino Linotype" w:cs="Tahoma"/>
          <w:sz w:val="22"/>
          <w:szCs w:val="22"/>
        </w:rPr>
      </w:pPr>
    </w:p>
    <w:p w14:paraId="06B25FF1" w14:textId="43382987" w:rsidR="003A3995" w:rsidRPr="000B498B" w:rsidRDefault="003A3995" w:rsidP="003A3995">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Lo cual se robustece, con la Guía Técnica 9 “La Administración del Personal Municipal”, emitida por el Instituto Nacional para el Federalismo y el Desarrollo Municipal, que precisa que la formalización de la relación laboral realiza por medio del Contrato, nombramiento o</w:t>
      </w:r>
    </w:p>
    <w:p w14:paraId="3E536BA4" w14:textId="041742B9" w:rsidR="003A3995" w:rsidRPr="000B498B" w:rsidRDefault="003A3995" w:rsidP="003A3995">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Formato Único de Movimiento de Personal.</w:t>
      </w:r>
    </w:p>
    <w:p w14:paraId="34CA164A" w14:textId="77777777" w:rsidR="003A3995" w:rsidRPr="000B498B" w:rsidRDefault="003A3995" w:rsidP="003A3995">
      <w:pPr>
        <w:tabs>
          <w:tab w:val="left" w:pos="4962"/>
        </w:tabs>
        <w:spacing w:line="360" w:lineRule="auto"/>
        <w:contextualSpacing/>
        <w:jc w:val="both"/>
        <w:rPr>
          <w:rFonts w:ascii="Palatino Linotype" w:eastAsia="Calibri" w:hAnsi="Palatino Linotype" w:cs="Tahoma"/>
          <w:sz w:val="22"/>
          <w:szCs w:val="22"/>
        </w:rPr>
      </w:pPr>
    </w:p>
    <w:p w14:paraId="47C5ED13" w14:textId="63A69DD7" w:rsidR="003A3995" w:rsidRPr="000B498B" w:rsidRDefault="003A3995" w:rsidP="003A3995">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En ese contexto, el artículo 47 del Bando Municipal dos mil veinticinco, señala que el Ayuntamiento expedirá los nombramientos respectivos firmados por la o el Presidente Municipal y la o el Secretario del Ayuntamiento, entregándose a las personas electas a más tardar el día en que entren en funciones, que será el día quince de abril del mismo año.</w:t>
      </w:r>
    </w:p>
    <w:p w14:paraId="28F8D588" w14:textId="77777777" w:rsidR="00BF0A1D" w:rsidRPr="000B498B" w:rsidRDefault="00BF0A1D" w:rsidP="003A3995">
      <w:pPr>
        <w:tabs>
          <w:tab w:val="left" w:pos="4962"/>
        </w:tabs>
        <w:spacing w:line="360" w:lineRule="auto"/>
        <w:contextualSpacing/>
        <w:jc w:val="both"/>
        <w:rPr>
          <w:rFonts w:ascii="Palatino Linotype" w:eastAsia="Calibri" w:hAnsi="Palatino Linotype" w:cs="Tahoma"/>
          <w:sz w:val="22"/>
          <w:szCs w:val="22"/>
        </w:rPr>
      </w:pPr>
    </w:p>
    <w:p w14:paraId="6D2488D6" w14:textId="386AC2C6" w:rsidR="00BF0A1D"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 xml:space="preserve">En relación con los </w:t>
      </w:r>
      <w:r w:rsidRPr="000B498B">
        <w:rPr>
          <w:rFonts w:ascii="Palatino Linotype" w:eastAsia="Calibri" w:hAnsi="Palatino Linotype" w:cs="Tahoma"/>
          <w:i/>
          <w:sz w:val="22"/>
          <w:szCs w:val="22"/>
        </w:rPr>
        <w:t xml:space="preserve">recibos de nómina, </w:t>
      </w:r>
      <w:r w:rsidRPr="000B498B">
        <w:rPr>
          <w:rFonts w:ascii="Palatino Linotype" w:eastAsia="Calibri" w:hAnsi="Palatino Linotype" w:cs="Tahoma"/>
          <w:sz w:val="22"/>
          <w:szCs w:val="22"/>
        </w:rPr>
        <w:t xml:space="preserve">el artículo 147 de la Constitución Política del Estado Libre y Soberano de México, que establece que los trabajadores al servicio del Estado, recibirán una </w:t>
      </w:r>
      <w:r w:rsidRPr="000B498B">
        <w:rPr>
          <w:rFonts w:ascii="Palatino Linotype" w:eastAsia="Calibri" w:hAnsi="Palatino Linotype" w:cs="Tahoma"/>
          <w:sz w:val="22"/>
          <w:szCs w:val="22"/>
        </w:rPr>
        <w:lastRenderedPageBreak/>
        <w:t>remuneración adecuada e irrenunciable por el desempeño de su empleo, cargo o comisión, que será determinada en el presupuesto de egresos que corresponda.</w:t>
      </w:r>
    </w:p>
    <w:p w14:paraId="013F3923" w14:textId="77777777" w:rsidR="00BF0A1D"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p>
    <w:p w14:paraId="61005B61" w14:textId="56A952DC" w:rsidR="003A3995"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En orden de ideas, el artículo 3°, fracción LXVIII,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084F1DC8" w14:textId="77777777" w:rsidR="00BF0A1D"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p>
    <w:p w14:paraId="5E364850" w14:textId="59F06036" w:rsidR="00BF0A1D"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De la misma manera, el Manual para la Planeación, Programación y presupuesto de egresos Municipal para el ejercicio fiscal dos mil veinticuatro, refiere que las remuneraciones consisten en la percepción de un trabajador o retribución monetaria que se da en pago por su servicio o actividad desarrollada.</w:t>
      </w:r>
    </w:p>
    <w:p w14:paraId="638109EA" w14:textId="77777777" w:rsidR="00BF0A1D"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p>
    <w:p w14:paraId="68664294" w14:textId="11D650B8" w:rsidR="00BF0A1D"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eastAsia="Calibri" w:hAnsi="Palatino Linotype" w:cs="Tahoma"/>
          <w:sz w:val="22"/>
          <w:szCs w:val="22"/>
        </w:rPr>
        <w:t xml:space="preserve">En ese contexto, el artículo 92, fracción VIII, de la Ley de Transparencia y Acceso a la Información Pública del Estado de México y Municipios, </w:t>
      </w:r>
      <w:r w:rsidR="00C72AA1" w:rsidRPr="000B498B">
        <w:rPr>
          <w:rFonts w:ascii="Palatino Linotype" w:eastAsia="Calibri" w:hAnsi="Palatino Linotype" w:cs="Tahoma"/>
          <w:sz w:val="22"/>
          <w:szCs w:val="22"/>
        </w:rPr>
        <w:t xml:space="preserve"> </w:t>
      </w:r>
      <w:r w:rsidRPr="000B498B">
        <w:rPr>
          <w:rFonts w:ascii="Palatino Linotype" w:eastAsia="Calibri" w:hAnsi="Palatino Linotype" w:cs="Tahoma"/>
          <w:sz w:val="22"/>
          <w:szCs w:val="22"/>
        </w:rPr>
        <w:t>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79308D2E" w14:textId="77777777" w:rsidR="00BF0A1D"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p>
    <w:p w14:paraId="1CDCD7AE" w14:textId="77777777" w:rsidR="00BF0A1D" w:rsidRPr="000B498B" w:rsidRDefault="00BF0A1D" w:rsidP="00BF0A1D">
      <w:pPr>
        <w:spacing w:line="360" w:lineRule="auto"/>
        <w:jc w:val="both"/>
        <w:rPr>
          <w:rFonts w:ascii="Palatino Linotype" w:eastAsia="Calibri" w:hAnsi="Palatino Linotype"/>
          <w:color w:val="000000"/>
          <w:sz w:val="22"/>
          <w:szCs w:val="22"/>
          <w:lang w:eastAsia="en-US"/>
        </w:rPr>
      </w:pPr>
      <w:r w:rsidRPr="000B498B">
        <w:rPr>
          <w:rFonts w:ascii="Palatino Linotype" w:eastAsia="Calibri" w:hAnsi="Palatino Linotype"/>
          <w:color w:val="000000"/>
          <w:sz w:val="22"/>
          <w:szCs w:val="22"/>
          <w:lang w:eastAsia="en-US"/>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w:t>
      </w:r>
      <w:r w:rsidRPr="000B498B">
        <w:rPr>
          <w:rFonts w:ascii="Palatino Linotype" w:eastAsia="Calibri" w:hAnsi="Palatino Linotype"/>
          <w:b/>
          <w:bCs/>
          <w:color w:val="000000"/>
          <w:sz w:val="22"/>
          <w:szCs w:val="22"/>
          <w:lang w:eastAsia="en-US"/>
        </w:rPr>
        <w:t>los recibos de pago de salarios o las constancias documentales del pago de sueldos,</w:t>
      </w:r>
      <w:r w:rsidRPr="000B498B">
        <w:rPr>
          <w:rFonts w:ascii="Palatino Linotype" w:eastAsia="Calibri" w:hAnsi="Palatino Linotype"/>
          <w:color w:val="000000"/>
          <w:sz w:val="22"/>
          <w:szCs w:val="22"/>
          <w:lang w:eastAsia="en-US"/>
        </w:rPr>
        <w:t xml:space="preserve">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5F4ADF23" w14:textId="77777777" w:rsidR="00BF0A1D" w:rsidRPr="000B498B" w:rsidRDefault="00BF0A1D" w:rsidP="00BF0A1D">
      <w:pPr>
        <w:spacing w:line="360" w:lineRule="auto"/>
        <w:jc w:val="both"/>
        <w:rPr>
          <w:rFonts w:ascii="Palatino Linotype" w:eastAsia="Calibri" w:hAnsi="Palatino Linotype"/>
          <w:color w:val="000000"/>
          <w:sz w:val="22"/>
          <w:szCs w:val="22"/>
          <w:lang w:eastAsia="en-US"/>
        </w:rPr>
      </w:pPr>
    </w:p>
    <w:p w14:paraId="565F3301" w14:textId="77777777" w:rsidR="00BF0A1D" w:rsidRPr="000B498B" w:rsidRDefault="00BF0A1D" w:rsidP="00BF0A1D">
      <w:pPr>
        <w:spacing w:line="360" w:lineRule="auto"/>
        <w:jc w:val="both"/>
        <w:rPr>
          <w:rFonts w:ascii="Palatino Linotype" w:eastAsia="Calibri" w:hAnsi="Palatino Linotype"/>
          <w:color w:val="000000"/>
          <w:sz w:val="22"/>
          <w:szCs w:val="22"/>
          <w:lang w:eastAsia="en-US"/>
        </w:rPr>
      </w:pPr>
      <w:r w:rsidRPr="000B498B">
        <w:rPr>
          <w:rFonts w:ascii="Palatino Linotype" w:eastAsia="Calibri" w:hAnsi="Palatino Linotype"/>
          <w:color w:val="000000"/>
          <w:sz w:val="22"/>
          <w:szCs w:val="22"/>
          <w:lang w:eastAsia="en-US"/>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1D349FC8" w14:textId="77777777" w:rsidR="00BF0A1D" w:rsidRPr="000B498B" w:rsidRDefault="00BF0A1D" w:rsidP="00BF0A1D">
      <w:pPr>
        <w:spacing w:line="360" w:lineRule="auto"/>
        <w:jc w:val="both"/>
        <w:rPr>
          <w:rFonts w:ascii="Palatino Linotype" w:eastAsia="Calibri" w:hAnsi="Palatino Linotype"/>
          <w:color w:val="000000"/>
          <w:sz w:val="22"/>
          <w:szCs w:val="22"/>
          <w:lang w:eastAsia="en-US"/>
        </w:rPr>
      </w:pPr>
    </w:p>
    <w:p w14:paraId="06E27D26" w14:textId="77777777" w:rsidR="00BF0A1D" w:rsidRPr="000B498B" w:rsidRDefault="00BF0A1D" w:rsidP="00BF0A1D">
      <w:pPr>
        <w:spacing w:line="360" w:lineRule="auto"/>
        <w:ind w:left="567" w:right="567"/>
        <w:jc w:val="both"/>
        <w:rPr>
          <w:rFonts w:ascii="Palatino Linotype" w:hAnsi="Palatino Linotype" w:cs="Arial"/>
          <w:bCs/>
          <w:i/>
          <w:iCs/>
          <w:szCs w:val="22"/>
        </w:rPr>
      </w:pPr>
      <w:r w:rsidRPr="000B498B">
        <w:rPr>
          <w:rFonts w:ascii="Palatino Linotype" w:hAnsi="Palatino Linotype" w:cs="Arial"/>
          <w:b/>
          <w:i/>
          <w:iCs/>
          <w:szCs w:val="22"/>
        </w:rPr>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w:t>
      </w:r>
      <w:r w:rsidRPr="000B498B">
        <w:rPr>
          <w:rFonts w:ascii="Palatino Linotype" w:hAnsi="Palatino Linotype" w:cs="Arial"/>
          <w:bCs/>
          <w:i/>
          <w:iCs/>
          <w:szCs w:val="22"/>
        </w:rPr>
        <w:t xml:space="preserve"> 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9E7C4D7" w14:textId="77777777" w:rsidR="00BF0A1D" w:rsidRPr="000B498B" w:rsidRDefault="00BF0A1D" w:rsidP="00BF0A1D">
      <w:pPr>
        <w:spacing w:line="360" w:lineRule="auto"/>
        <w:jc w:val="both"/>
        <w:rPr>
          <w:rFonts w:ascii="Palatino Linotype" w:eastAsia="Calibri" w:hAnsi="Palatino Linotype"/>
          <w:color w:val="000000"/>
          <w:sz w:val="22"/>
          <w:szCs w:val="22"/>
          <w:lang w:eastAsia="en-US"/>
        </w:rPr>
      </w:pPr>
    </w:p>
    <w:p w14:paraId="0B774220" w14:textId="77777777" w:rsidR="00BF0A1D" w:rsidRPr="000B498B" w:rsidRDefault="00BF0A1D" w:rsidP="00BF0A1D">
      <w:pPr>
        <w:spacing w:line="360" w:lineRule="auto"/>
        <w:jc w:val="both"/>
        <w:rPr>
          <w:rFonts w:ascii="Palatino Linotype" w:eastAsia="Calibri" w:hAnsi="Palatino Linotype"/>
          <w:color w:val="000000"/>
          <w:sz w:val="22"/>
          <w:szCs w:val="22"/>
          <w:lang w:eastAsia="en-US"/>
        </w:rPr>
      </w:pPr>
      <w:r w:rsidRPr="000B498B">
        <w:rPr>
          <w:rFonts w:ascii="Palatino Linotype" w:eastAsia="Calibri" w:hAnsi="Palatino Linotype"/>
          <w:color w:val="000000"/>
          <w:sz w:val="22"/>
          <w:szCs w:val="22"/>
          <w:lang w:eastAsia="en-US"/>
        </w:rPr>
        <w:t xml:space="preserve">De la tesis transcrita, se desprende que en </w:t>
      </w:r>
      <w:r w:rsidRPr="000B498B">
        <w:rPr>
          <w:rFonts w:ascii="Palatino Linotype" w:eastAsia="Calibri" w:hAnsi="Palatino Linotype"/>
          <w:b/>
          <w:bCs/>
          <w:color w:val="000000"/>
          <w:sz w:val="22"/>
          <w:szCs w:val="22"/>
          <w:lang w:eastAsia="en-US"/>
        </w:rPr>
        <w:t>materia burocrática los recibos de pago acreditan los conceptos y montos que en ellos se insertan,</w:t>
      </w:r>
      <w:r w:rsidRPr="000B498B">
        <w:rPr>
          <w:rFonts w:ascii="Palatino Linotype" w:eastAsia="Calibri" w:hAnsi="Palatino Linotype"/>
          <w:color w:val="000000"/>
          <w:sz w:val="22"/>
          <w:szCs w:val="22"/>
          <w:lang w:eastAsia="en-US"/>
        </w:rPr>
        <w:t xml:space="preserve"> y constituyen prueba para demostrar las percepciones y montos que reciben los servidores públicos.</w:t>
      </w:r>
    </w:p>
    <w:p w14:paraId="6F6550E2" w14:textId="77777777" w:rsidR="00BF0A1D" w:rsidRPr="000B498B" w:rsidRDefault="00BF0A1D" w:rsidP="00BF0A1D">
      <w:pPr>
        <w:tabs>
          <w:tab w:val="left" w:pos="4962"/>
        </w:tabs>
        <w:spacing w:line="360" w:lineRule="auto"/>
        <w:contextualSpacing/>
        <w:jc w:val="both"/>
        <w:rPr>
          <w:rFonts w:ascii="Palatino Linotype" w:eastAsia="Calibri" w:hAnsi="Palatino Linotype" w:cs="Tahoma"/>
          <w:sz w:val="22"/>
          <w:szCs w:val="22"/>
        </w:rPr>
      </w:pPr>
    </w:p>
    <w:p w14:paraId="506948E5" w14:textId="3D3C771D" w:rsidR="0002051E" w:rsidRPr="000B498B" w:rsidRDefault="00BF0A1D" w:rsidP="008158F7">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hAnsi="Palatino Linotype" w:cs="Tahoma"/>
          <w:bCs/>
          <w:iCs/>
          <w:sz w:val="22"/>
          <w:szCs w:val="22"/>
        </w:rPr>
        <w:t xml:space="preserve">Conforme a lo anterior </w:t>
      </w:r>
      <w:r w:rsidR="0002051E" w:rsidRPr="000B498B">
        <w:rPr>
          <w:rFonts w:ascii="Palatino Linotype" w:eastAsia="Calibri" w:hAnsi="Palatino Linotype" w:cs="Tahoma"/>
          <w:sz w:val="22"/>
          <w:szCs w:val="22"/>
        </w:rPr>
        <w:t>la pretensión del ahora Recurren</w:t>
      </w:r>
      <w:r w:rsidRPr="000B498B">
        <w:rPr>
          <w:rFonts w:ascii="Palatino Linotype" w:eastAsia="Calibri" w:hAnsi="Palatino Linotype" w:cs="Tahoma"/>
          <w:sz w:val="22"/>
          <w:szCs w:val="22"/>
        </w:rPr>
        <w:t>te es obtener, lo siguiente:</w:t>
      </w:r>
    </w:p>
    <w:p w14:paraId="53B25B64" w14:textId="77777777" w:rsidR="00BF0A1D" w:rsidRPr="000B498B" w:rsidRDefault="00BF0A1D" w:rsidP="008158F7">
      <w:pPr>
        <w:tabs>
          <w:tab w:val="left" w:pos="4962"/>
        </w:tabs>
        <w:spacing w:line="360" w:lineRule="auto"/>
        <w:contextualSpacing/>
        <w:jc w:val="both"/>
        <w:rPr>
          <w:rFonts w:ascii="Palatino Linotype" w:hAnsi="Palatino Linotype" w:cs="Tahoma"/>
          <w:bCs/>
          <w:iCs/>
          <w:sz w:val="22"/>
          <w:szCs w:val="22"/>
        </w:rPr>
      </w:pPr>
    </w:p>
    <w:p w14:paraId="13B1458F" w14:textId="52BEFA7B" w:rsidR="0002051E" w:rsidRPr="000B498B" w:rsidRDefault="00BF0A1D" w:rsidP="008158F7">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a) Del Secretario del Ayuntamiento:</w:t>
      </w:r>
    </w:p>
    <w:p w14:paraId="3AAE2694" w14:textId="77777777" w:rsidR="00BF0A1D" w:rsidRPr="000B498B" w:rsidRDefault="00BF0A1D" w:rsidP="00BF0A1D">
      <w:pPr>
        <w:pStyle w:val="Prrafodelista"/>
        <w:numPr>
          <w:ilvl w:val="0"/>
          <w:numId w:val="38"/>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lastRenderedPageBreak/>
        <w:t>Nombre</w:t>
      </w:r>
    </w:p>
    <w:p w14:paraId="460ABCF4" w14:textId="77777777" w:rsidR="00BF0A1D" w:rsidRPr="000B498B" w:rsidRDefault="00BF0A1D" w:rsidP="00BF0A1D">
      <w:pPr>
        <w:pStyle w:val="Prrafodelista"/>
        <w:numPr>
          <w:ilvl w:val="0"/>
          <w:numId w:val="38"/>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Sueldo</w:t>
      </w:r>
    </w:p>
    <w:p w14:paraId="24FFB788" w14:textId="77777777" w:rsidR="00BF0A1D" w:rsidRPr="000B498B" w:rsidRDefault="00BF0A1D" w:rsidP="00BF0A1D">
      <w:pPr>
        <w:pStyle w:val="Prrafodelista"/>
        <w:numPr>
          <w:ilvl w:val="0"/>
          <w:numId w:val="38"/>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Escolaridad</w:t>
      </w:r>
    </w:p>
    <w:p w14:paraId="01309C8D" w14:textId="77777777" w:rsidR="00BF0A1D" w:rsidRPr="000B498B" w:rsidRDefault="00BF0A1D" w:rsidP="00BF0A1D">
      <w:pPr>
        <w:pStyle w:val="Prrafodelista"/>
        <w:numPr>
          <w:ilvl w:val="0"/>
          <w:numId w:val="38"/>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Nombramiento</w:t>
      </w:r>
    </w:p>
    <w:p w14:paraId="40F26CEB" w14:textId="77777777" w:rsidR="00BF0A1D" w:rsidRPr="000B498B" w:rsidRDefault="00BF0A1D" w:rsidP="00BF0A1D">
      <w:pPr>
        <w:pStyle w:val="Prrafodelista"/>
        <w:numPr>
          <w:ilvl w:val="0"/>
          <w:numId w:val="38"/>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Documento que acredite su grado de estudios</w:t>
      </w:r>
    </w:p>
    <w:p w14:paraId="2E36C5D8" w14:textId="2F4946D8" w:rsidR="00BF0A1D" w:rsidRPr="000B498B" w:rsidRDefault="00BF0A1D" w:rsidP="00BF0A1D">
      <w:pPr>
        <w:pStyle w:val="Prrafodelista"/>
        <w:numPr>
          <w:ilvl w:val="0"/>
          <w:numId w:val="38"/>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Recibos de nómina correspondientes a la primera y segunda quincena de enero</w:t>
      </w:r>
    </w:p>
    <w:p w14:paraId="416C124D" w14:textId="77777777" w:rsidR="00BF0A1D" w:rsidRPr="000B498B" w:rsidRDefault="00BF0A1D" w:rsidP="00BF0A1D">
      <w:pPr>
        <w:tabs>
          <w:tab w:val="left" w:pos="4962"/>
        </w:tabs>
        <w:spacing w:line="360" w:lineRule="auto"/>
        <w:contextualSpacing/>
        <w:jc w:val="both"/>
        <w:rPr>
          <w:rFonts w:ascii="Palatino Linotype" w:hAnsi="Palatino Linotype" w:cs="Tahoma"/>
          <w:bCs/>
          <w:iCs/>
          <w:sz w:val="22"/>
          <w:szCs w:val="22"/>
        </w:rPr>
      </w:pPr>
    </w:p>
    <w:p w14:paraId="1F676189" w14:textId="5E1A5802" w:rsidR="00BF0A1D" w:rsidRPr="000B498B" w:rsidRDefault="00BF0A1D" w:rsidP="00BF0A1D">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b) Del Director de Administración y Recursos Humanos:</w:t>
      </w:r>
    </w:p>
    <w:p w14:paraId="32E6D688" w14:textId="77777777" w:rsidR="00BF0A1D" w:rsidRPr="000B498B" w:rsidRDefault="00BF0A1D" w:rsidP="00BF0A1D">
      <w:pPr>
        <w:tabs>
          <w:tab w:val="left" w:pos="4962"/>
        </w:tabs>
        <w:spacing w:line="360" w:lineRule="auto"/>
        <w:contextualSpacing/>
        <w:jc w:val="both"/>
        <w:rPr>
          <w:rFonts w:ascii="Palatino Linotype" w:hAnsi="Palatino Linotype" w:cs="Tahoma"/>
          <w:bCs/>
          <w:iCs/>
          <w:sz w:val="22"/>
          <w:szCs w:val="22"/>
        </w:rPr>
      </w:pPr>
    </w:p>
    <w:p w14:paraId="7D71DA67" w14:textId="77777777" w:rsidR="00BF0A1D" w:rsidRPr="000B498B" w:rsidRDefault="00BF0A1D" w:rsidP="00BF0A1D">
      <w:pPr>
        <w:pStyle w:val="Prrafodelista"/>
        <w:numPr>
          <w:ilvl w:val="0"/>
          <w:numId w:val="39"/>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Nombramiento</w:t>
      </w:r>
    </w:p>
    <w:p w14:paraId="13D48D2B" w14:textId="77777777" w:rsidR="00BF0A1D" w:rsidRPr="000B498B" w:rsidRDefault="00BF0A1D" w:rsidP="00BF0A1D">
      <w:pPr>
        <w:pStyle w:val="Prrafodelista"/>
        <w:numPr>
          <w:ilvl w:val="0"/>
          <w:numId w:val="39"/>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Comprobante de estudios</w:t>
      </w:r>
    </w:p>
    <w:p w14:paraId="5C3865E3" w14:textId="77777777" w:rsidR="00BF0A1D" w:rsidRPr="000B498B" w:rsidRDefault="00BF0A1D" w:rsidP="00BF0A1D">
      <w:pPr>
        <w:pStyle w:val="Prrafodelista"/>
        <w:numPr>
          <w:ilvl w:val="0"/>
          <w:numId w:val="39"/>
        </w:numPr>
        <w:autoSpaceDE w:val="0"/>
        <w:autoSpaceDN w:val="0"/>
        <w:adjustRightInd w:val="0"/>
        <w:spacing w:line="360" w:lineRule="auto"/>
        <w:ind w:right="642"/>
        <w:jc w:val="both"/>
        <w:rPr>
          <w:rFonts w:ascii="Palatino Linotype" w:hAnsi="Palatino Linotype"/>
          <w:iCs/>
          <w:szCs w:val="22"/>
        </w:rPr>
      </w:pPr>
      <w:proofErr w:type="spellStart"/>
      <w:r w:rsidRPr="000B498B">
        <w:rPr>
          <w:rFonts w:ascii="Palatino Linotype" w:hAnsi="Palatino Linotype"/>
          <w:iCs/>
          <w:szCs w:val="22"/>
        </w:rPr>
        <w:t>Curriculum</w:t>
      </w:r>
      <w:proofErr w:type="spellEnd"/>
    </w:p>
    <w:p w14:paraId="7AA9A94D" w14:textId="77777777" w:rsidR="00BF0A1D" w:rsidRPr="000B498B" w:rsidRDefault="00BF0A1D" w:rsidP="00BF0A1D">
      <w:pPr>
        <w:pStyle w:val="Prrafodelista"/>
        <w:numPr>
          <w:ilvl w:val="0"/>
          <w:numId w:val="39"/>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Documento donde acredite la experiencia laboral para ocupar el cargo</w:t>
      </w:r>
    </w:p>
    <w:p w14:paraId="59D0E821" w14:textId="77777777" w:rsidR="00BF0A1D" w:rsidRPr="000B498B" w:rsidRDefault="00BF0A1D" w:rsidP="00BF0A1D">
      <w:pPr>
        <w:pStyle w:val="Prrafodelista"/>
        <w:numPr>
          <w:ilvl w:val="0"/>
          <w:numId w:val="39"/>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Recibo de nómina de la primer quincena de enero dos mil veinticinco</w:t>
      </w:r>
    </w:p>
    <w:p w14:paraId="1F4852DD" w14:textId="77777777" w:rsidR="00BF0A1D" w:rsidRPr="000B498B" w:rsidRDefault="00BF0A1D" w:rsidP="00BF0A1D">
      <w:pPr>
        <w:tabs>
          <w:tab w:val="left" w:pos="4962"/>
        </w:tabs>
        <w:spacing w:line="360" w:lineRule="auto"/>
        <w:contextualSpacing/>
        <w:jc w:val="both"/>
        <w:rPr>
          <w:rFonts w:ascii="Palatino Linotype" w:hAnsi="Palatino Linotype" w:cs="Tahoma"/>
          <w:bCs/>
          <w:iCs/>
          <w:sz w:val="22"/>
          <w:szCs w:val="22"/>
        </w:rPr>
      </w:pPr>
    </w:p>
    <w:p w14:paraId="7AA4C7AC" w14:textId="0152BBED" w:rsidR="00BF0A1D" w:rsidRPr="000B498B" w:rsidRDefault="00BF0A1D" w:rsidP="00BF0A1D">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c) Saber si el C. Carlos Chavarría López se encuentra en la nómina del ayuntamiento</w:t>
      </w:r>
    </w:p>
    <w:p w14:paraId="5E00120B" w14:textId="77777777" w:rsidR="00BF0A1D" w:rsidRPr="000B498B" w:rsidRDefault="00BF0A1D" w:rsidP="00BF0A1D">
      <w:pPr>
        <w:tabs>
          <w:tab w:val="left" w:pos="4962"/>
        </w:tabs>
        <w:spacing w:line="360" w:lineRule="auto"/>
        <w:contextualSpacing/>
        <w:jc w:val="both"/>
        <w:rPr>
          <w:rFonts w:ascii="Palatino Linotype" w:hAnsi="Palatino Linotype" w:cs="Tahoma"/>
          <w:bCs/>
          <w:iCs/>
          <w:sz w:val="22"/>
          <w:szCs w:val="22"/>
        </w:rPr>
      </w:pPr>
    </w:p>
    <w:p w14:paraId="158DAF92" w14:textId="4B221260"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d) Del Director de Obras, se requirió lo siguiente:</w:t>
      </w:r>
    </w:p>
    <w:p w14:paraId="779527D0" w14:textId="77777777" w:rsidR="00690CF0" w:rsidRPr="000B498B" w:rsidRDefault="00690CF0" w:rsidP="00690CF0">
      <w:pPr>
        <w:pStyle w:val="Prrafodelista"/>
        <w:numPr>
          <w:ilvl w:val="0"/>
          <w:numId w:val="40"/>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CV</w:t>
      </w:r>
    </w:p>
    <w:p w14:paraId="3025441C" w14:textId="77777777" w:rsidR="00690CF0" w:rsidRPr="000B498B" w:rsidRDefault="00690CF0" w:rsidP="00690CF0">
      <w:pPr>
        <w:pStyle w:val="Prrafodelista"/>
        <w:numPr>
          <w:ilvl w:val="0"/>
          <w:numId w:val="40"/>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Comprobante de estudios</w:t>
      </w:r>
    </w:p>
    <w:p w14:paraId="20B2AF3B" w14:textId="77777777" w:rsidR="00690CF0" w:rsidRPr="000B498B" w:rsidRDefault="00690CF0" w:rsidP="00690CF0">
      <w:pPr>
        <w:pStyle w:val="Prrafodelista"/>
        <w:numPr>
          <w:ilvl w:val="0"/>
          <w:numId w:val="40"/>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Certificaciones</w:t>
      </w:r>
    </w:p>
    <w:p w14:paraId="01F921BC" w14:textId="77777777" w:rsidR="00690CF0" w:rsidRPr="000B498B" w:rsidRDefault="00690CF0" w:rsidP="00690CF0">
      <w:pPr>
        <w:pStyle w:val="Prrafodelista"/>
        <w:numPr>
          <w:ilvl w:val="0"/>
          <w:numId w:val="40"/>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Recibo de nómina de la primer quincena de enero dos mil veinticinco</w:t>
      </w:r>
    </w:p>
    <w:p w14:paraId="4D8FDEB8" w14:textId="77777777" w:rsidR="00690CF0" w:rsidRPr="000B498B" w:rsidRDefault="00690CF0" w:rsidP="00690CF0">
      <w:pPr>
        <w:pStyle w:val="Prrafodelista"/>
        <w:numPr>
          <w:ilvl w:val="0"/>
          <w:numId w:val="40"/>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Cédula Profesional</w:t>
      </w:r>
    </w:p>
    <w:p w14:paraId="43C10A83" w14:textId="2360263E" w:rsidR="00BF0A1D" w:rsidRPr="000B498B" w:rsidRDefault="00690CF0" w:rsidP="00690CF0">
      <w:pPr>
        <w:pStyle w:val="Prrafodelista"/>
        <w:numPr>
          <w:ilvl w:val="0"/>
          <w:numId w:val="40"/>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Cursos que ha tomado para ejercer como director de obras.</w:t>
      </w:r>
    </w:p>
    <w:p w14:paraId="5EA2F1CE" w14:textId="77777777" w:rsidR="00690CF0" w:rsidRPr="000B498B" w:rsidRDefault="00690CF0" w:rsidP="0002051E">
      <w:pPr>
        <w:spacing w:line="360" w:lineRule="auto"/>
        <w:contextualSpacing/>
        <w:jc w:val="both"/>
        <w:rPr>
          <w:rFonts w:ascii="Palatino Linotype" w:hAnsi="Palatino Linotype" w:cs="Tahoma"/>
          <w:bCs/>
          <w:iCs/>
          <w:color w:val="FF0000"/>
          <w:sz w:val="22"/>
          <w:szCs w:val="22"/>
        </w:rPr>
      </w:pPr>
    </w:p>
    <w:p w14:paraId="6411B1E0" w14:textId="6D94FD14" w:rsidR="0002051E" w:rsidRPr="000B498B" w:rsidRDefault="00FA661F" w:rsidP="0002051E">
      <w:pPr>
        <w:spacing w:line="360" w:lineRule="auto"/>
        <w:contextualSpacing/>
        <w:jc w:val="both"/>
        <w:rPr>
          <w:rFonts w:ascii="Palatino Linotype" w:eastAsia="Palatino Linotype" w:hAnsi="Palatino Linotype" w:cs="Palatino Linotype"/>
          <w:sz w:val="22"/>
          <w:szCs w:val="22"/>
        </w:rPr>
      </w:pPr>
      <w:r w:rsidRPr="000B498B">
        <w:rPr>
          <w:rFonts w:ascii="Palatino Linotype" w:hAnsi="Palatino Linotype" w:cs="Tahoma"/>
          <w:bCs/>
          <w:sz w:val="22"/>
          <w:szCs w:val="22"/>
          <w:lang w:val="es-ES"/>
        </w:rPr>
        <w:t>Al respecto,</w:t>
      </w:r>
      <w:r w:rsidR="00690CF0" w:rsidRPr="000B498B">
        <w:rPr>
          <w:rFonts w:ascii="Palatino Linotype" w:hAnsi="Palatino Linotype" w:cs="Tahoma"/>
          <w:bCs/>
          <w:sz w:val="22"/>
          <w:szCs w:val="22"/>
          <w:lang w:val="es-ES"/>
        </w:rPr>
        <w:t xml:space="preserve"> el Sujeto Obligado </w:t>
      </w:r>
      <w:r w:rsidRPr="000B498B">
        <w:rPr>
          <w:rFonts w:ascii="Palatino Linotype" w:hAnsi="Palatino Linotype" w:cs="Tahoma"/>
          <w:bCs/>
          <w:sz w:val="22"/>
          <w:szCs w:val="22"/>
          <w:lang w:val="es-ES"/>
        </w:rPr>
        <w:t xml:space="preserve"> indicó que la información requerida se trataba de infor</w:t>
      </w:r>
      <w:r w:rsidR="00690CF0" w:rsidRPr="000B498B">
        <w:rPr>
          <w:rFonts w:ascii="Palatino Linotype" w:hAnsi="Palatino Linotype" w:cs="Tahoma"/>
          <w:bCs/>
          <w:sz w:val="22"/>
          <w:szCs w:val="22"/>
          <w:lang w:val="es-ES"/>
        </w:rPr>
        <w:t>mación de carácter confidencial</w:t>
      </w:r>
      <w:r w:rsidR="0002051E" w:rsidRPr="000B498B">
        <w:rPr>
          <w:rFonts w:ascii="Palatino Linotype" w:hAnsi="Palatino Linotype" w:cs="Tahoma"/>
          <w:bCs/>
          <w:sz w:val="22"/>
          <w:szCs w:val="22"/>
          <w:lang w:val="es-ES"/>
        </w:rPr>
        <w:t xml:space="preserve">; </w:t>
      </w:r>
      <w:r w:rsidR="0002051E" w:rsidRPr="000B498B">
        <w:rPr>
          <w:rFonts w:ascii="Palatino Linotype" w:eastAsia="Palatino Linotype" w:hAnsi="Palatino Linotype" w:cs="Palatino Linotype"/>
          <w:sz w:val="22"/>
          <w:szCs w:val="22"/>
        </w:rPr>
        <w:t>a</w:t>
      </w:r>
      <w:r w:rsidR="0002051E" w:rsidRPr="000B498B">
        <w:rPr>
          <w:rFonts w:ascii="Palatino Linotype" w:hAnsi="Palatino Linotype" w:cs="Tahoma"/>
          <w:sz w:val="22"/>
          <w:szCs w:val="22"/>
          <w:lang w:val="x-none"/>
        </w:rPr>
        <w:t>l respecto</w:t>
      </w:r>
      <w:r w:rsidR="0002051E" w:rsidRPr="000B498B">
        <w:rPr>
          <w:rFonts w:ascii="Palatino Linotype" w:hAnsi="Palatino Linotype" w:cs="Tahoma"/>
          <w:sz w:val="22"/>
          <w:szCs w:val="22"/>
          <w:lang w:val="es-ES_tradnl" w:eastAsia="es-MX"/>
        </w:rPr>
        <w:t xml:space="preserve">, cabe precisar, que conforme al artículo 20 de la Ley de </w:t>
      </w:r>
      <w:r w:rsidR="0002051E" w:rsidRPr="000B498B">
        <w:rPr>
          <w:rFonts w:ascii="Palatino Linotype" w:hAnsi="Palatino Linotype" w:cs="Tahoma"/>
          <w:sz w:val="22"/>
          <w:szCs w:val="22"/>
          <w:lang w:val="es-ES_tradnl" w:eastAsia="es-MX"/>
        </w:rPr>
        <w:lastRenderedPageBreak/>
        <w:t xml:space="preserve">Transparencia y Acceso a la Información Pública del Estado de México y Municipios, </w:t>
      </w:r>
      <w:r w:rsidR="0002051E" w:rsidRPr="000B498B">
        <w:rPr>
          <w:rFonts w:ascii="Palatino Linotype" w:hAnsi="Palatino Linotype" w:cs="Tahoma"/>
          <w:b/>
          <w:sz w:val="22"/>
          <w:szCs w:val="22"/>
          <w:lang w:val="es-ES_tradnl" w:eastAsia="es-MX"/>
        </w:rPr>
        <w:t>ante la negativa de acceso a la información o su inexistencia, el sujeto obligado deberá demostrar que encuentra en alguna de las excepciones establecidas en la normatividad aplicable.</w:t>
      </w:r>
    </w:p>
    <w:p w14:paraId="15E1D630" w14:textId="77777777" w:rsidR="0002051E" w:rsidRPr="000B498B" w:rsidRDefault="0002051E" w:rsidP="0002051E">
      <w:pPr>
        <w:spacing w:line="360" w:lineRule="auto"/>
        <w:jc w:val="both"/>
        <w:rPr>
          <w:rFonts w:ascii="Palatino Linotype" w:hAnsi="Palatino Linotype" w:cs="Tahoma"/>
          <w:color w:val="FF0000"/>
          <w:sz w:val="22"/>
          <w:szCs w:val="22"/>
          <w:lang w:val="es-ES_tradnl" w:eastAsia="es-MX"/>
        </w:rPr>
      </w:pPr>
    </w:p>
    <w:p w14:paraId="13E2B3ED" w14:textId="77777777" w:rsidR="0002051E" w:rsidRPr="000B498B" w:rsidRDefault="0002051E" w:rsidP="0002051E">
      <w:pPr>
        <w:spacing w:line="360" w:lineRule="auto"/>
        <w:jc w:val="both"/>
        <w:rPr>
          <w:rFonts w:ascii="Palatino Linotype" w:hAnsi="Palatino Linotype" w:cs="Arial"/>
          <w:bCs/>
          <w:sz w:val="22"/>
          <w:szCs w:val="22"/>
          <w:lang w:val="es-ES_tradnl"/>
        </w:rPr>
      </w:pPr>
      <w:r w:rsidRPr="000B498B">
        <w:rPr>
          <w:rFonts w:ascii="Palatino Linotype" w:hAnsi="Palatino Linotype" w:cs="Arial"/>
          <w:bCs/>
          <w:sz w:val="22"/>
          <w:szCs w:val="22"/>
          <w:lang w:val="es-ES_tradnl"/>
        </w:rPr>
        <w:t xml:space="preserve">En ese sentido, según Trujillo, Humberto (2019), en el “Diccionario de Transparencia y Acceso a la Información Pública” (p. 201), </w:t>
      </w:r>
      <w:r w:rsidRPr="000B498B">
        <w:rPr>
          <w:rFonts w:ascii="Palatino Linotype" w:hAnsi="Palatino Linotype" w:cs="Arial"/>
          <w:b/>
          <w:bCs/>
          <w:sz w:val="22"/>
          <w:szCs w:val="22"/>
          <w:lang w:val="es-ES_tradnl"/>
        </w:rPr>
        <w:t xml:space="preserve">la negativa de acceso a la información </w:t>
      </w:r>
      <w:r w:rsidRPr="000B498B">
        <w:rPr>
          <w:rFonts w:ascii="Palatino Linotype" w:hAnsi="Palatino Linotype" w:cs="Arial"/>
          <w:bCs/>
          <w:sz w:val="22"/>
          <w:szCs w:val="22"/>
          <w:lang w:val="es-ES_tradnl"/>
        </w:rPr>
        <w:t xml:space="preserve">ocurre cuanto de manera fundada y motivada, una autoridad la niega o la limita, por alguna de las siguientes razones: </w:t>
      </w:r>
    </w:p>
    <w:p w14:paraId="7B1D3F52" w14:textId="77777777" w:rsidR="0002051E" w:rsidRPr="000B498B" w:rsidRDefault="0002051E" w:rsidP="0002051E">
      <w:pPr>
        <w:spacing w:line="360" w:lineRule="auto"/>
        <w:jc w:val="both"/>
        <w:rPr>
          <w:rFonts w:ascii="Palatino Linotype" w:hAnsi="Palatino Linotype" w:cs="Arial"/>
          <w:bCs/>
          <w:sz w:val="22"/>
          <w:szCs w:val="22"/>
          <w:lang w:val="es-ES_tradnl"/>
        </w:rPr>
      </w:pPr>
    </w:p>
    <w:p w14:paraId="2C131DC8" w14:textId="77777777" w:rsidR="0002051E" w:rsidRPr="000B498B" w:rsidRDefault="0002051E" w:rsidP="0002051E">
      <w:pPr>
        <w:numPr>
          <w:ilvl w:val="0"/>
          <w:numId w:val="26"/>
        </w:numPr>
        <w:spacing w:line="360" w:lineRule="auto"/>
        <w:contextualSpacing/>
        <w:jc w:val="both"/>
        <w:rPr>
          <w:rFonts w:ascii="Palatino Linotype" w:hAnsi="Palatino Linotype" w:cs="Arial"/>
          <w:b/>
          <w:bCs/>
          <w:sz w:val="22"/>
          <w:szCs w:val="22"/>
          <w:lang w:val="es-ES_tradnl"/>
        </w:rPr>
      </w:pPr>
      <w:r w:rsidRPr="000B498B">
        <w:rPr>
          <w:rFonts w:ascii="Palatino Linotype" w:hAnsi="Palatino Linotype" w:cs="Arial"/>
          <w:b/>
          <w:bCs/>
          <w:sz w:val="22"/>
          <w:szCs w:val="22"/>
          <w:lang w:val="es-ES_tradnl"/>
        </w:rPr>
        <w:t xml:space="preserve">La inexistencia de la información (p. 171): </w:t>
      </w:r>
      <w:r w:rsidRPr="000B498B">
        <w:rPr>
          <w:rFonts w:ascii="Palatino Linotype" w:hAnsi="Palatino Linotype" w:cs="Arial"/>
          <w:bCs/>
          <w:sz w:val="22"/>
          <w:szCs w:val="22"/>
          <w:lang w:val="es-ES_tradnl"/>
        </w:rPr>
        <w:t>Sucede cuando la información solicitada no se encuentra en los archivos públicos o clasificados de los entes sujetos a las Leyes de Transparencia.</w:t>
      </w:r>
    </w:p>
    <w:p w14:paraId="293E10B0" w14:textId="77777777" w:rsidR="0002051E" w:rsidRPr="000B498B" w:rsidRDefault="0002051E" w:rsidP="0002051E">
      <w:pPr>
        <w:spacing w:line="360" w:lineRule="auto"/>
        <w:ind w:left="720"/>
        <w:contextualSpacing/>
        <w:jc w:val="both"/>
        <w:rPr>
          <w:rFonts w:ascii="Palatino Linotype" w:hAnsi="Palatino Linotype" w:cs="Arial"/>
          <w:b/>
          <w:bCs/>
          <w:sz w:val="22"/>
          <w:szCs w:val="22"/>
          <w:lang w:val="es-ES_tradnl"/>
        </w:rPr>
      </w:pPr>
    </w:p>
    <w:p w14:paraId="746A5832" w14:textId="77777777" w:rsidR="0002051E" w:rsidRPr="000B498B" w:rsidRDefault="0002051E" w:rsidP="0002051E">
      <w:pPr>
        <w:numPr>
          <w:ilvl w:val="0"/>
          <w:numId w:val="26"/>
        </w:numPr>
        <w:spacing w:line="360" w:lineRule="auto"/>
        <w:contextualSpacing/>
        <w:jc w:val="both"/>
        <w:rPr>
          <w:rFonts w:ascii="Palatino Linotype" w:hAnsi="Palatino Linotype" w:cs="Arial"/>
          <w:b/>
          <w:bCs/>
          <w:sz w:val="22"/>
          <w:szCs w:val="22"/>
          <w:lang w:val="es-ES_tradnl"/>
        </w:rPr>
      </w:pPr>
      <w:r w:rsidRPr="000B498B">
        <w:rPr>
          <w:rFonts w:ascii="Palatino Linotype" w:hAnsi="Palatino Linotype" w:cs="Arial"/>
          <w:b/>
          <w:bCs/>
          <w:sz w:val="22"/>
          <w:szCs w:val="22"/>
          <w:lang w:val="es-ES_tradnl"/>
        </w:rPr>
        <w:t xml:space="preserve">La incompetencia del Sujeto Obligado (p. 171): </w:t>
      </w:r>
      <w:r w:rsidRPr="000B498B">
        <w:rPr>
          <w:rFonts w:ascii="Palatino Linotype" w:hAnsi="Palatino Linotype" w:cs="Arial"/>
          <w:bCs/>
          <w:sz w:val="22"/>
          <w:szCs w:val="22"/>
          <w:lang w:val="es-ES_tradnl"/>
        </w:rPr>
        <w:t>Ocurre cuando el Sujeto Obligado carece de atribuciones para poseer la información peticionada.</w:t>
      </w:r>
    </w:p>
    <w:p w14:paraId="2EC66E80" w14:textId="77777777" w:rsidR="0002051E" w:rsidRPr="000B498B" w:rsidRDefault="0002051E" w:rsidP="0002051E">
      <w:pPr>
        <w:spacing w:line="360" w:lineRule="auto"/>
        <w:ind w:left="720"/>
        <w:contextualSpacing/>
        <w:jc w:val="both"/>
        <w:rPr>
          <w:rFonts w:ascii="Palatino Linotype" w:hAnsi="Palatino Linotype" w:cs="Arial"/>
          <w:b/>
          <w:bCs/>
          <w:sz w:val="22"/>
          <w:szCs w:val="22"/>
          <w:lang w:val="es-ES_tradnl"/>
        </w:rPr>
      </w:pPr>
    </w:p>
    <w:p w14:paraId="0D89F38E" w14:textId="77777777" w:rsidR="0002051E" w:rsidRPr="000B498B" w:rsidRDefault="0002051E" w:rsidP="0002051E">
      <w:pPr>
        <w:numPr>
          <w:ilvl w:val="0"/>
          <w:numId w:val="26"/>
        </w:numPr>
        <w:spacing w:line="360" w:lineRule="auto"/>
        <w:contextualSpacing/>
        <w:jc w:val="both"/>
        <w:rPr>
          <w:rFonts w:ascii="Palatino Linotype" w:hAnsi="Palatino Linotype" w:cs="Arial"/>
          <w:b/>
          <w:bCs/>
          <w:sz w:val="22"/>
          <w:szCs w:val="22"/>
          <w:lang w:val="es-ES_tradnl"/>
        </w:rPr>
      </w:pPr>
      <w:r w:rsidRPr="000B498B">
        <w:rPr>
          <w:rFonts w:ascii="Palatino Linotype" w:hAnsi="Palatino Linotype" w:cs="Arial"/>
          <w:b/>
          <w:bCs/>
          <w:sz w:val="22"/>
          <w:szCs w:val="22"/>
          <w:lang w:val="es-ES_tradnl"/>
        </w:rPr>
        <w:t xml:space="preserve">La clasificación de la información (p. 70): </w:t>
      </w:r>
      <w:r w:rsidRPr="000B498B">
        <w:rPr>
          <w:rFonts w:ascii="Palatino Linotype" w:hAnsi="Palatino Linotype" w:cs="Arial"/>
          <w:bCs/>
          <w:sz w:val="22"/>
          <w:szCs w:val="22"/>
          <w:lang w:val="es-ES_tradnl"/>
        </w:rPr>
        <w:t>Es el proceso o conjunto de acciones que realizan los sujetos obligados para establecer que determinada información se encuentra en alguno de los supuestos de reserva o confidencialidad establecidos en la legislación en materia de transparencia.</w:t>
      </w:r>
    </w:p>
    <w:p w14:paraId="005133E8" w14:textId="77777777" w:rsidR="0002051E" w:rsidRPr="000B498B" w:rsidRDefault="0002051E" w:rsidP="0002051E">
      <w:pPr>
        <w:spacing w:line="360" w:lineRule="auto"/>
        <w:jc w:val="both"/>
        <w:rPr>
          <w:rFonts w:ascii="Palatino Linotype" w:hAnsi="Palatino Linotype" w:cs="Tahoma"/>
          <w:sz w:val="22"/>
          <w:szCs w:val="22"/>
          <w:lang w:val="es-ES_tradnl" w:eastAsia="es-MX"/>
        </w:rPr>
      </w:pPr>
    </w:p>
    <w:p w14:paraId="4640E9ED" w14:textId="77777777" w:rsidR="0002051E" w:rsidRPr="000B498B" w:rsidRDefault="0002051E" w:rsidP="0002051E">
      <w:pPr>
        <w:spacing w:line="360" w:lineRule="auto"/>
        <w:jc w:val="both"/>
        <w:rPr>
          <w:rFonts w:ascii="Palatino Linotype" w:hAnsi="Palatino Linotype" w:cs="Tahoma"/>
          <w:b/>
          <w:bCs/>
          <w:iCs/>
          <w:sz w:val="22"/>
          <w:szCs w:val="22"/>
          <w:lang w:val="es-ES" w:eastAsia="es-MX"/>
        </w:rPr>
      </w:pPr>
      <w:r w:rsidRPr="000B498B">
        <w:rPr>
          <w:rFonts w:ascii="Palatino Linotype" w:hAnsi="Palatino Linotype" w:cs="Tahoma"/>
          <w:sz w:val="22"/>
          <w:szCs w:val="22"/>
          <w:lang w:val="es-ES_tradnl" w:eastAsia="es-MX"/>
        </w:rPr>
        <w:t>En ese orden de ideas y en atención a lo anterior, es de señalar que l</w:t>
      </w:r>
      <w:r w:rsidRPr="000B498B">
        <w:rPr>
          <w:rFonts w:ascii="Palatino Linotype" w:hAnsi="Palatino Linotype" w:cs="Tahoma"/>
          <w:sz w:val="22"/>
          <w:szCs w:val="22"/>
          <w:lang w:val="es-ES" w:eastAsia="es-MX"/>
        </w:rPr>
        <w:t xml:space="preserve">as </w:t>
      </w:r>
      <w:r w:rsidRPr="000B498B">
        <w:rPr>
          <w:rFonts w:ascii="Palatino Linotype" w:hAnsi="Palatino Linotype" w:cs="Tahoma"/>
          <w:bCs/>
          <w:iCs/>
          <w:sz w:val="22"/>
          <w:szCs w:val="22"/>
          <w:lang w:val="es-ES" w:eastAsia="es-MX"/>
        </w:rPr>
        <w:t xml:space="preserve">excepciones al derecho de acceso a la información, consisten en que la documentación sea inexistente, </w:t>
      </w:r>
      <w:r w:rsidRPr="000B498B">
        <w:rPr>
          <w:rFonts w:ascii="Palatino Linotype" w:hAnsi="Palatino Linotype" w:cs="Tahoma"/>
          <w:b/>
          <w:bCs/>
          <w:iCs/>
          <w:sz w:val="22"/>
          <w:szCs w:val="22"/>
          <w:lang w:val="es-ES" w:eastAsia="es-MX"/>
        </w:rPr>
        <w:t>se encuentre clasificada</w:t>
      </w:r>
      <w:r w:rsidRPr="000B498B">
        <w:rPr>
          <w:rFonts w:ascii="Palatino Linotype" w:hAnsi="Palatino Linotype" w:cs="Tahoma"/>
          <w:bCs/>
          <w:iCs/>
          <w:sz w:val="22"/>
          <w:szCs w:val="22"/>
          <w:lang w:val="es-ES" w:eastAsia="es-MX"/>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0B498B">
        <w:rPr>
          <w:rFonts w:ascii="Palatino Linotype" w:hAnsi="Palatino Linotype" w:cs="Tahoma"/>
          <w:b/>
          <w:bCs/>
          <w:iCs/>
          <w:sz w:val="22"/>
          <w:szCs w:val="22"/>
          <w:lang w:val="es-ES" w:eastAsia="es-MX"/>
        </w:rPr>
        <w:t>confidenciales o reservados.</w:t>
      </w:r>
    </w:p>
    <w:p w14:paraId="435B0E1A" w14:textId="77777777" w:rsidR="0002051E" w:rsidRPr="000B498B" w:rsidRDefault="0002051E" w:rsidP="0002051E">
      <w:pPr>
        <w:spacing w:line="360" w:lineRule="auto"/>
        <w:jc w:val="both"/>
        <w:rPr>
          <w:rFonts w:ascii="Palatino Linotype" w:hAnsi="Palatino Linotype" w:cs="Tahoma"/>
          <w:bCs/>
          <w:iCs/>
          <w:sz w:val="22"/>
          <w:szCs w:val="22"/>
          <w:lang w:val="es-ES" w:eastAsia="es-MX"/>
        </w:rPr>
      </w:pPr>
    </w:p>
    <w:p w14:paraId="1738DDFB" w14:textId="77777777" w:rsidR="0002051E" w:rsidRPr="000B498B" w:rsidRDefault="0002051E" w:rsidP="0002051E">
      <w:pPr>
        <w:spacing w:line="360" w:lineRule="auto"/>
        <w:jc w:val="both"/>
        <w:rPr>
          <w:rFonts w:ascii="Palatino Linotype" w:hAnsi="Palatino Linotype" w:cs="Tahoma"/>
          <w:sz w:val="22"/>
          <w:szCs w:val="22"/>
          <w:lang w:val="es-ES" w:eastAsia="es-MX"/>
        </w:rPr>
      </w:pPr>
      <w:r w:rsidRPr="000B498B">
        <w:rPr>
          <w:rFonts w:ascii="Palatino Linotype" w:hAnsi="Palatino Linotype" w:cs="Tahoma"/>
          <w:sz w:val="22"/>
          <w:szCs w:val="22"/>
          <w:lang w:val="es-ES_tradnl" w:eastAsia="es-MX"/>
        </w:rPr>
        <w:t xml:space="preserve">Así, en los artículos 122, 128 y 130 de la Ley Transparencia y Acceso a la Información Pública del Estado de México y Municipios, se prevé que </w:t>
      </w:r>
      <w:r w:rsidRPr="000B498B">
        <w:rPr>
          <w:rFonts w:ascii="Palatino Linotype" w:hAnsi="Palatino Linotype" w:cs="Tahoma"/>
          <w:b/>
          <w:sz w:val="22"/>
          <w:szCs w:val="22"/>
          <w:lang w:val="es-ES_tradnl" w:eastAsia="es-MX"/>
        </w:rPr>
        <w:t xml:space="preserve">la clasificación </w:t>
      </w:r>
      <w:r w:rsidRPr="000B498B">
        <w:rPr>
          <w:rFonts w:ascii="Palatino Linotype" w:hAnsi="Palatino Linotype" w:cs="Tahoma"/>
          <w:sz w:val="22"/>
          <w:szCs w:val="22"/>
          <w:lang w:val="es-ES_tradnl" w:eastAsia="es-MX"/>
        </w:rPr>
        <w:t xml:space="preserve">es el proceso mediante el cual los sujetos obligados determinan que la información en su poder, actualiza alguno de los supuestos de reserva o confidencialidad. </w:t>
      </w:r>
      <w:r w:rsidRPr="000B498B">
        <w:rPr>
          <w:rFonts w:ascii="Palatino Linotype" w:hAnsi="Palatino Linotype" w:cs="Tahoma"/>
          <w:sz w:val="22"/>
          <w:szCs w:val="22"/>
          <w:lang w:val="es-ES" w:eastAsia="es-MX"/>
        </w:rPr>
        <w:t>Además, que dichos entes deberán aplicar de manera restrictiva y limitada, las excepciones al derecho de acceso a la información, por lo que, tendrán que acreditar la procedencia.</w:t>
      </w:r>
    </w:p>
    <w:p w14:paraId="7BA89430" w14:textId="77777777" w:rsidR="0002051E" w:rsidRPr="000B498B" w:rsidRDefault="0002051E" w:rsidP="0002051E">
      <w:pPr>
        <w:spacing w:line="360" w:lineRule="auto"/>
        <w:jc w:val="both"/>
        <w:rPr>
          <w:rFonts w:ascii="Palatino Linotype" w:hAnsi="Palatino Linotype" w:cs="Tahoma"/>
          <w:sz w:val="22"/>
          <w:szCs w:val="22"/>
          <w:lang w:val="es-ES_tradnl" w:eastAsia="es-MX"/>
        </w:rPr>
      </w:pPr>
    </w:p>
    <w:p w14:paraId="0D49E383" w14:textId="65E34E60" w:rsidR="0002051E" w:rsidRPr="000B498B" w:rsidRDefault="0002051E" w:rsidP="0002051E">
      <w:pPr>
        <w:spacing w:line="360" w:lineRule="auto"/>
        <w:jc w:val="both"/>
        <w:rPr>
          <w:rFonts w:ascii="Palatino Linotype" w:eastAsia="Batang" w:hAnsi="Palatino Linotype" w:cs="Tahoma"/>
          <w:bCs/>
          <w:sz w:val="22"/>
          <w:szCs w:val="22"/>
          <w:lang w:val="es-ES"/>
        </w:rPr>
      </w:pPr>
      <w:r w:rsidRPr="000B498B">
        <w:rPr>
          <w:rFonts w:ascii="Palatino Linotype" w:eastAsia="Batang" w:hAnsi="Palatino Linotype" w:cs="Tahoma"/>
          <w:bCs/>
          <w:sz w:val="22"/>
          <w:szCs w:val="22"/>
          <w:lang w:val="es-ES"/>
        </w:rPr>
        <w:t xml:space="preserve">En ese contexto, es de referir que el Sujeto Obligado, precisó </w:t>
      </w:r>
      <w:r w:rsidRPr="000B498B">
        <w:rPr>
          <w:rFonts w:ascii="Palatino Linotype" w:hAnsi="Palatino Linotype" w:cs="Tahoma"/>
          <w:sz w:val="22"/>
          <w:szCs w:val="22"/>
          <w:lang w:val="es-ES"/>
        </w:rPr>
        <w:t>que no podía entregar la información solicitada, al contener datos sensibles</w:t>
      </w:r>
      <w:r w:rsidRPr="000B498B">
        <w:rPr>
          <w:rFonts w:ascii="Palatino Linotype" w:eastAsia="Batang" w:hAnsi="Palatino Linotype" w:cs="Tahoma"/>
          <w:bCs/>
          <w:sz w:val="22"/>
          <w:szCs w:val="22"/>
          <w:lang w:val="es-ES"/>
        </w:rPr>
        <w:t xml:space="preserve">; sobre el tema, </w:t>
      </w:r>
      <w:r w:rsidRPr="000B498B">
        <w:rPr>
          <w:rFonts w:ascii="Palatino Linotype" w:hAnsi="Palatino Linotype" w:cs="Tahoma"/>
          <w:sz w:val="22"/>
          <w:szCs w:val="22"/>
          <w:lang w:eastAsia="es-MX"/>
        </w:rPr>
        <w:t xml:space="preserve">en los artículos 122, 128 y 130 de la Ley Transparencia y Acceso a la Información Pública del Estado de México y Municipios, se prevé que </w:t>
      </w:r>
      <w:r w:rsidRPr="000B498B">
        <w:rPr>
          <w:rFonts w:ascii="Palatino Linotype" w:hAnsi="Palatino Linotype" w:cs="Tahoma"/>
          <w:b/>
          <w:sz w:val="22"/>
          <w:szCs w:val="22"/>
          <w:lang w:eastAsia="es-MX"/>
        </w:rPr>
        <w:t xml:space="preserve">la clasificación </w:t>
      </w:r>
      <w:r w:rsidRPr="000B498B">
        <w:rPr>
          <w:rFonts w:ascii="Palatino Linotype" w:hAnsi="Palatino Linotype" w:cs="Tahoma"/>
          <w:sz w:val="22"/>
          <w:szCs w:val="22"/>
          <w:lang w:eastAsia="es-MX"/>
        </w:rPr>
        <w:t xml:space="preserve">es el proceso mediante el cual los sujetos obligados determinan que la información en su poder, actualiza alguno de los supuestos de reserva o confidencialidad. </w:t>
      </w:r>
      <w:r w:rsidRPr="000B498B">
        <w:rPr>
          <w:rFonts w:ascii="Palatino Linotype" w:hAnsi="Palatino Linotype" w:cs="Tahoma"/>
          <w:sz w:val="22"/>
          <w:szCs w:val="22"/>
          <w:lang w:val="es-ES" w:eastAsia="es-MX"/>
        </w:rPr>
        <w:t>Además, que dichos entes deberán aplicar de manera restrictiva y limitada, las excepciones al derecho de acceso a la información, por lo que, tendrán que acreditar la procedencia.</w:t>
      </w:r>
    </w:p>
    <w:p w14:paraId="66A9C59F" w14:textId="77777777" w:rsidR="0002051E" w:rsidRPr="000B498B" w:rsidRDefault="0002051E" w:rsidP="0002051E">
      <w:pPr>
        <w:spacing w:line="360" w:lineRule="auto"/>
        <w:jc w:val="both"/>
        <w:rPr>
          <w:rFonts w:ascii="Palatino Linotype" w:hAnsi="Palatino Linotype" w:cs="Tahoma"/>
          <w:sz w:val="22"/>
          <w:szCs w:val="22"/>
          <w:lang w:val="es-ES" w:eastAsia="es-MX"/>
        </w:rPr>
      </w:pPr>
    </w:p>
    <w:p w14:paraId="1A0F44F9" w14:textId="77777777" w:rsidR="0002051E" w:rsidRPr="000B498B" w:rsidRDefault="0002051E" w:rsidP="0002051E">
      <w:pPr>
        <w:spacing w:line="360" w:lineRule="auto"/>
        <w:jc w:val="both"/>
        <w:rPr>
          <w:rFonts w:ascii="Palatino Linotype" w:hAnsi="Palatino Linotype" w:cs="Tahoma"/>
          <w:sz w:val="22"/>
          <w:szCs w:val="22"/>
          <w:lang w:val="es-ES" w:eastAsia="es-MX"/>
        </w:rPr>
      </w:pPr>
      <w:r w:rsidRPr="000B498B">
        <w:rPr>
          <w:rFonts w:ascii="Palatino Linotype" w:hAnsi="Palatino Linotype" w:cs="Tahoma"/>
          <w:sz w:val="22"/>
          <w:szCs w:val="22"/>
          <w:lang w:val="es-ES" w:eastAsia="es-MX"/>
        </w:rPr>
        <w:t xml:space="preserve">Por lo cual, en los casos en que se niegue el acceso a la información, por actualizarse alguno de los supuestos de clasificación, </w:t>
      </w:r>
      <w:r w:rsidRPr="000B498B">
        <w:rPr>
          <w:rFonts w:ascii="Palatino Linotype" w:hAnsi="Palatino Linotype" w:cs="Tahoma"/>
          <w:b/>
          <w:sz w:val="22"/>
          <w:szCs w:val="22"/>
          <w:lang w:val="es-ES" w:eastAsia="es-MX"/>
        </w:rPr>
        <w:t xml:space="preserve">el Comité de Transparencia deberá confirmar, modificar o revocar la decisión; </w:t>
      </w:r>
      <w:r w:rsidRPr="000B498B">
        <w:rPr>
          <w:rFonts w:ascii="Palatino Linotype" w:hAnsi="Palatino Linotype" w:cs="Tahoma"/>
          <w:sz w:val="22"/>
          <w:szCs w:val="22"/>
          <w:lang w:val="es-ES" w:eastAsia="es-MX"/>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6D5C0A0" w14:textId="77777777" w:rsidR="0002051E" w:rsidRPr="000B498B" w:rsidRDefault="0002051E" w:rsidP="0002051E">
      <w:pPr>
        <w:spacing w:line="360" w:lineRule="auto"/>
        <w:jc w:val="both"/>
        <w:rPr>
          <w:rFonts w:ascii="Palatino Linotype" w:hAnsi="Palatino Linotype" w:cs="Tahoma"/>
          <w:sz w:val="22"/>
          <w:szCs w:val="22"/>
          <w:lang w:val="es-ES" w:eastAsia="es-MX"/>
        </w:rPr>
      </w:pPr>
    </w:p>
    <w:p w14:paraId="614B8E7E" w14:textId="5C42A72B" w:rsidR="0002051E" w:rsidRPr="000B498B" w:rsidRDefault="0002051E" w:rsidP="0002051E">
      <w:pPr>
        <w:spacing w:line="360" w:lineRule="auto"/>
        <w:jc w:val="both"/>
        <w:rPr>
          <w:rFonts w:ascii="Palatino Linotype" w:hAnsi="Palatino Linotype" w:cs="Tahoma"/>
          <w:b/>
          <w:bCs/>
          <w:sz w:val="22"/>
          <w:szCs w:val="22"/>
          <w:lang w:eastAsia="es-MX"/>
        </w:rPr>
      </w:pPr>
      <w:r w:rsidRPr="000B498B">
        <w:rPr>
          <w:rFonts w:ascii="Palatino Linotype" w:hAnsi="Palatino Linotype" w:cs="Tahoma"/>
          <w:sz w:val="22"/>
          <w:szCs w:val="22"/>
          <w:lang w:val="es-ES" w:eastAsia="es-MX"/>
        </w:rPr>
        <w:t xml:space="preserve">En ese contexto, </w:t>
      </w:r>
      <w:r w:rsidRPr="000B498B">
        <w:rPr>
          <w:rFonts w:ascii="Palatino Linotype" w:hAnsi="Palatino Linotype" w:cs="Tahoma"/>
          <w:sz w:val="22"/>
          <w:szCs w:val="22"/>
          <w:lang w:eastAsia="es-MX"/>
        </w:rPr>
        <w:t xml:space="preserve">de la interpretación del artículo 134 de la Ley de Transparencia y Acceso a la Información Pública del Estado de México y Municipios, se logra observar que </w:t>
      </w:r>
      <w:r w:rsidRPr="000B498B">
        <w:rPr>
          <w:rFonts w:ascii="Palatino Linotype" w:hAnsi="Palatino Linotype" w:cs="Tahoma"/>
          <w:b/>
          <w:bCs/>
          <w:sz w:val="22"/>
          <w:szCs w:val="22"/>
          <w:lang w:eastAsia="es-MX"/>
        </w:rPr>
        <w:t>la clasificación depende del contenido de los documentos, pues de su análisis se establece si corresponde a una clasificación total o parcial.</w:t>
      </w:r>
    </w:p>
    <w:p w14:paraId="2AA665D8" w14:textId="77777777" w:rsidR="0002051E" w:rsidRPr="000B498B" w:rsidRDefault="0002051E" w:rsidP="0002051E">
      <w:pPr>
        <w:spacing w:line="360" w:lineRule="auto"/>
        <w:jc w:val="both"/>
        <w:rPr>
          <w:rFonts w:ascii="Palatino Linotype" w:hAnsi="Palatino Linotype" w:cs="Tahoma"/>
          <w:sz w:val="22"/>
          <w:szCs w:val="22"/>
          <w:lang w:eastAsia="es-MX"/>
        </w:rPr>
      </w:pPr>
    </w:p>
    <w:p w14:paraId="4C9DE2CA" w14:textId="77777777" w:rsidR="0002051E" w:rsidRPr="000B498B" w:rsidRDefault="0002051E" w:rsidP="0002051E">
      <w:pPr>
        <w:spacing w:line="360" w:lineRule="auto"/>
        <w:jc w:val="both"/>
        <w:rPr>
          <w:rFonts w:ascii="Palatino Linotype" w:hAnsi="Palatino Linotype" w:cs="Tahoma"/>
          <w:b/>
          <w:sz w:val="22"/>
          <w:szCs w:val="22"/>
          <w:lang w:eastAsia="es-MX"/>
        </w:rPr>
      </w:pPr>
      <w:r w:rsidRPr="000B498B">
        <w:rPr>
          <w:rFonts w:ascii="Palatino Linotype" w:hAnsi="Palatino Linotype" w:cs="Tahoma"/>
          <w:sz w:val="22"/>
          <w:szCs w:val="22"/>
          <w:lang w:eastAsia="es-MX"/>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6012389F" w14:textId="77777777" w:rsidR="0002051E" w:rsidRPr="000B498B" w:rsidRDefault="0002051E" w:rsidP="0002051E">
      <w:pPr>
        <w:widowControl w:val="0"/>
        <w:spacing w:line="360" w:lineRule="auto"/>
        <w:jc w:val="both"/>
        <w:rPr>
          <w:rFonts w:ascii="Palatino Linotype" w:eastAsia="Palatino Linotype" w:hAnsi="Palatino Linotype" w:cs="Palatino Linotype"/>
          <w:sz w:val="22"/>
          <w:szCs w:val="22"/>
          <w:lang w:eastAsia="es-MX"/>
        </w:rPr>
      </w:pPr>
    </w:p>
    <w:p w14:paraId="3613126A" w14:textId="4A5A80C9" w:rsidR="0002051E" w:rsidRPr="000B498B" w:rsidRDefault="0002051E" w:rsidP="0002051E">
      <w:pPr>
        <w:spacing w:line="360" w:lineRule="auto"/>
        <w:jc w:val="both"/>
        <w:rPr>
          <w:rFonts w:ascii="Palatino Linotype" w:hAnsi="Palatino Linotype" w:cs="Arial"/>
          <w:b/>
          <w:bCs/>
          <w:sz w:val="22"/>
          <w:szCs w:val="22"/>
          <w:lang w:eastAsia="es-MX"/>
        </w:rPr>
      </w:pPr>
      <w:r w:rsidRPr="000B498B">
        <w:rPr>
          <w:rFonts w:ascii="Palatino Linotype" w:hAnsi="Palatino Linotype" w:cs="Tahoma"/>
          <w:sz w:val="22"/>
          <w:szCs w:val="22"/>
          <w:lang w:val="es-ES" w:eastAsia="es-MX"/>
        </w:rPr>
        <w:t xml:space="preserve">En ese contexto, </w:t>
      </w:r>
      <w:r w:rsidRPr="000B498B">
        <w:rPr>
          <w:rFonts w:ascii="Palatino Linotype" w:hAnsi="Palatino Linotype" w:cs="Arial"/>
          <w:bCs/>
          <w:sz w:val="22"/>
          <w:szCs w:val="22"/>
          <w:lang w:eastAsia="es-MX"/>
        </w:rPr>
        <w:t xml:space="preserve">según </w:t>
      </w:r>
      <w:proofErr w:type="spellStart"/>
      <w:r w:rsidRPr="000B498B">
        <w:rPr>
          <w:rFonts w:ascii="Palatino Linotype" w:hAnsi="Palatino Linotype" w:cs="Arial"/>
          <w:bCs/>
          <w:sz w:val="22"/>
          <w:szCs w:val="22"/>
          <w:lang w:eastAsia="es-MX"/>
        </w:rPr>
        <w:t>Bonifaz</w:t>
      </w:r>
      <w:proofErr w:type="spellEnd"/>
      <w:r w:rsidRPr="000B498B">
        <w:rPr>
          <w:rFonts w:ascii="Palatino Linotype" w:hAnsi="Palatino Linotype" w:cs="Arial"/>
          <w:bCs/>
          <w:sz w:val="22"/>
          <w:szCs w:val="22"/>
          <w:lang w:eastAsia="es-MX"/>
        </w:rPr>
        <w:t xml:space="preserve">, Leticia (2016), en la “Ley General de Transparencia y Acceso a la Información Pública Comentada” (p. 342), la </w:t>
      </w:r>
      <w:r w:rsidRPr="000B498B">
        <w:rPr>
          <w:rFonts w:ascii="Palatino Linotype" w:hAnsi="Palatino Linotype" w:cs="Arial"/>
          <w:b/>
          <w:bCs/>
          <w:sz w:val="22"/>
          <w:szCs w:val="22"/>
          <w:lang w:eastAsia="es-MX"/>
        </w:rPr>
        <w:t>clasificación de la información</w:t>
      </w:r>
      <w:r w:rsidRPr="000B498B">
        <w:rPr>
          <w:rFonts w:ascii="Palatino Linotype" w:hAnsi="Palatino Linotype" w:cs="Arial"/>
          <w:bCs/>
          <w:sz w:val="22"/>
          <w:szCs w:val="22"/>
          <w:lang w:eastAsia="es-MX"/>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0B498B">
        <w:rPr>
          <w:rFonts w:ascii="Palatino Linotype" w:hAnsi="Palatino Linotype" w:cs="Arial"/>
          <w:b/>
          <w:bCs/>
          <w:sz w:val="22"/>
          <w:szCs w:val="22"/>
          <w:lang w:eastAsia="es-MX"/>
        </w:rPr>
        <w:t>de manera adecuada la negativa de información.</w:t>
      </w:r>
    </w:p>
    <w:p w14:paraId="14B64081" w14:textId="77777777" w:rsidR="0002051E" w:rsidRPr="000B498B" w:rsidRDefault="0002051E" w:rsidP="0002051E">
      <w:pPr>
        <w:spacing w:line="360" w:lineRule="auto"/>
        <w:jc w:val="both"/>
        <w:rPr>
          <w:rFonts w:ascii="Palatino Linotype" w:eastAsia="Calibri" w:hAnsi="Palatino Linotype" w:cs="Tahoma"/>
          <w:bCs/>
          <w:sz w:val="22"/>
          <w:szCs w:val="22"/>
          <w:lang w:eastAsia="es-MX"/>
        </w:rPr>
      </w:pPr>
    </w:p>
    <w:p w14:paraId="2ED56018" w14:textId="041404DA" w:rsidR="0002051E" w:rsidRPr="000B498B" w:rsidRDefault="0002051E" w:rsidP="0002051E">
      <w:pPr>
        <w:spacing w:line="360" w:lineRule="auto"/>
        <w:jc w:val="both"/>
        <w:rPr>
          <w:rFonts w:ascii="Palatino Linotype" w:hAnsi="Palatino Linotype" w:cs="Tahoma"/>
          <w:b/>
          <w:sz w:val="22"/>
          <w:szCs w:val="22"/>
          <w:lang w:eastAsia="es-MX"/>
        </w:rPr>
      </w:pPr>
      <w:r w:rsidRPr="000B498B">
        <w:rPr>
          <w:rFonts w:ascii="Palatino Linotype" w:eastAsia="Calibri" w:hAnsi="Palatino Linotype" w:cs="Tahoma"/>
          <w:bCs/>
          <w:sz w:val="22"/>
          <w:szCs w:val="22"/>
          <w:lang w:eastAsia="es-MX"/>
        </w:rPr>
        <w:t>Además</w:t>
      </w:r>
      <w:r w:rsidRPr="000B498B">
        <w:rPr>
          <w:rFonts w:ascii="Palatino Linotype" w:hAnsi="Palatino Linotype" w:cs="Tahoma"/>
          <w:sz w:val="22"/>
          <w:szCs w:val="22"/>
          <w:lang w:eastAsia="es-MX"/>
        </w:rPr>
        <w:t xml:space="preserve">, conforme al artículo el 134 de la Ley de Transparencia y Acceso a la Información Pública del Estado de México y Municipios y el Sexto de los </w:t>
      </w:r>
      <w:r w:rsidRPr="000B498B">
        <w:rPr>
          <w:rFonts w:ascii="Palatino Linotype" w:hAnsi="Palatino Linotype" w:cs="Tahoma"/>
          <w:sz w:val="22"/>
          <w:szCs w:val="22"/>
        </w:rPr>
        <w:t>Lineamientos Generales en Materia de Clasificación y Desclasificación de la Información, así como para la Elaboración de Versiones Públicas –Lineamientos Generales-</w:t>
      </w:r>
      <w:r w:rsidRPr="000B498B">
        <w:rPr>
          <w:rFonts w:ascii="Palatino Linotype" w:hAnsi="Palatino Linotype" w:cs="Tahoma"/>
          <w:sz w:val="22"/>
          <w:szCs w:val="22"/>
          <w:lang w:eastAsia="es-MX"/>
        </w:rPr>
        <w:t>,</w:t>
      </w:r>
      <w:r w:rsidR="00C72AA1" w:rsidRPr="000B498B">
        <w:rPr>
          <w:rFonts w:ascii="Palatino Linotype" w:hAnsi="Palatino Linotype" w:cs="Tahoma"/>
          <w:sz w:val="22"/>
          <w:szCs w:val="22"/>
          <w:lang w:eastAsia="es-MX"/>
        </w:rPr>
        <w:t>vigentes a la fecha de la solicitud,</w:t>
      </w:r>
      <w:r w:rsidRPr="000B498B">
        <w:rPr>
          <w:rFonts w:ascii="Palatino Linotype" w:hAnsi="Palatino Linotype" w:cs="Tahoma"/>
          <w:sz w:val="22"/>
          <w:szCs w:val="22"/>
          <w:lang w:eastAsia="es-MX"/>
        </w:rPr>
        <w:t xml:space="preserve"> los sujetos obligados no podrán emitir acuerdos de carácter general que clasifiquen documentos o expedientes; por lo que, la clasificación de información se llevará a cabo mediante un </w:t>
      </w:r>
      <w:r w:rsidRPr="000B498B">
        <w:rPr>
          <w:rFonts w:ascii="Palatino Linotype" w:hAnsi="Palatino Linotype" w:cs="Tahoma"/>
          <w:b/>
          <w:sz w:val="22"/>
          <w:szCs w:val="22"/>
          <w:lang w:eastAsia="es-MX"/>
        </w:rPr>
        <w:t>análisis caso por caso.</w:t>
      </w:r>
    </w:p>
    <w:p w14:paraId="4AD43A48" w14:textId="77777777" w:rsidR="0002051E" w:rsidRPr="000B498B" w:rsidRDefault="0002051E" w:rsidP="0002051E">
      <w:pPr>
        <w:spacing w:line="360" w:lineRule="auto"/>
        <w:jc w:val="both"/>
        <w:rPr>
          <w:rFonts w:ascii="Palatino Linotype" w:hAnsi="Palatino Linotype" w:cs="Tahoma"/>
          <w:b/>
          <w:sz w:val="22"/>
          <w:szCs w:val="22"/>
          <w:lang w:eastAsia="es-MX"/>
        </w:rPr>
      </w:pPr>
    </w:p>
    <w:p w14:paraId="4ACCB386" w14:textId="77777777" w:rsidR="0002051E" w:rsidRPr="000B498B" w:rsidRDefault="0002051E" w:rsidP="0002051E">
      <w:pPr>
        <w:spacing w:line="360" w:lineRule="auto"/>
        <w:jc w:val="both"/>
        <w:rPr>
          <w:rFonts w:ascii="Palatino Linotype" w:hAnsi="Palatino Linotype" w:cs="Tahoma"/>
          <w:sz w:val="22"/>
          <w:szCs w:val="22"/>
          <w:lang w:eastAsia="es-MX"/>
        </w:rPr>
      </w:pPr>
      <w:r w:rsidRPr="000B498B">
        <w:rPr>
          <w:rFonts w:ascii="Palatino Linotype" w:hAnsi="Palatino Linotype" w:cs="Tahoma"/>
          <w:sz w:val="22"/>
          <w:szCs w:val="22"/>
          <w:lang w:eastAsia="es-MX"/>
        </w:rPr>
        <w:t xml:space="preserve">Sobre lo anterior, el artículo 131 de la Ley referida, así como el Quinto de los Lineamientos Generales, establecen que los sujetos obligados </w:t>
      </w:r>
      <w:r w:rsidRPr="000B498B">
        <w:rPr>
          <w:rFonts w:ascii="Palatino Linotype" w:hAnsi="Palatino Linotype" w:cs="Tahoma"/>
          <w:b/>
          <w:sz w:val="22"/>
          <w:szCs w:val="22"/>
          <w:lang w:eastAsia="es-MX"/>
        </w:rPr>
        <w:t>deberán fundar y motivar</w:t>
      </w:r>
      <w:r w:rsidRPr="000B498B">
        <w:rPr>
          <w:rFonts w:ascii="Palatino Linotype" w:hAnsi="Palatino Linotype" w:cs="Tahoma"/>
          <w:sz w:val="22"/>
          <w:szCs w:val="22"/>
          <w:lang w:eastAsia="es-MX"/>
        </w:rPr>
        <w:t xml:space="preserve"> debidamente la clasificación de la información.</w:t>
      </w:r>
    </w:p>
    <w:p w14:paraId="2A0FED94" w14:textId="77777777" w:rsidR="0002051E" w:rsidRPr="000B498B" w:rsidRDefault="0002051E" w:rsidP="0002051E">
      <w:pPr>
        <w:spacing w:line="360" w:lineRule="auto"/>
        <w:jc w:val="both"/>
        <w:rPr>
          <w:rFonts w:ascii="Palatino Linotype" w:hAnsi="Palatino Linotype" w:cs="Tahoma"/>
          <w:b/>
          <w:sz w:val="22"/>
          <w:szCs w:val="22"/>
          <w:lang w:eastAsia="es-MX"/>
        </w:rPr>
      </w:pPr>
    </w:p>
    <w:p w14:paraId="401A0EB2" w14:textId="77777777" w:rsidR="0002051E" w:rsidRPr="000B498B" w:rsidRDefault="0002051E" w:rsidP="0002051E">
      <w:pPr>
        <w:spacing w:line="360" w:lineRule="auto"/>
        <w:jc w:val="both"/>
        <w:rPr>
          <w:rFonts w:ascii="Palatino Linotype" w:hAnsi="Palatino Linotype" w:cs="Tahoma"/>
          <w:bCs/>
          <w:iCs/>
          <w:sz w:val="22"/>
          <w:szCs w:val="22"/>
          <w:lang w:eastAsia="es-MX"/>
        </w:rPr>
      </w:pPr>
      <w:r w:rsidRPr="000B498B">
        <w:rPr>
          <w:rFonts w:ascii="Palatino Linotype" w:hAnsi="Palatino Linotype" w:cs="Tahoma"/>
          <w:sz w:val="22"/>
          <w:szCs w:val="22"/>
          <w:lang w:eastAsia="es-MX"/>
        </w:rPr>
        <w:t>Al respecto, e</w:t>
      </w:r>
      <w:r w:rsidRPr="000B498B">
        <w:rPr>
          <w:rFonts w:ascii="Palatino Linotype" w:hAnsi="Palatino Linotype" w:cs="Tahoma"/>
          <w:bCs/>
          <w:iCs/>
          <w:sz w:val="22"/>
          <w:szCs w:val="22"/>
          <w:lang w:eastAsia="es-MX"/>
        </w:rPr>
        <w:t>l Octavo de los Lineamientos Generales, precisa lo siguiente:</w:t>
      </w:r>
    </w:p>
    <w:p w14:paraId="42B2AAE4" w14:textId="77777777" w:rsidR="0002051E" w:rsidRPr="000B498B" w:rsidRDefault="0002051E" w:rsidP="0002051E">
      <w:pPr>
        <w:spacing w:line="360" w:lineRule="auto"/>
        <w:jc w:val="both"/>
        <w:rPr>
          <w:rFonts w:ascii="Palatino Linotype" w:hAnsi="Palatino Linotype" w:cs="Tahoma"/>
          <w:bCs/>
          <w:iCs/>
          <w:sz w:val="22"/>
          <w:szCs w:val="22"/>
          <w:lang w:eastAsia="es-MX"/>
        </w:rPr>
      </w:pPr>
    </w:p>
    <w:p w14:paraId="5B52B9B4" w14:textId="77777777" w:rsidR="0002051E" w:rsidRPr="000B498B" w:rsidRDefault="0002051E" w:rsidP="0002051E">
      <w:pPr>
        <w:numPr>
          <w:ilvl w:val="0"/>
          <w:numId w:val="27"/>
        </w:numPr>
        <w:spacing w:line="360" w:lineRule="auto"/>
        <w:jc w:val="both"/>
        <w:rPr>
          <w:rFonts w:ascii="Palatino Linotype" w:hAnsi="Palatino Linotype" w:cs="Tahoma"/>
          <w:bCs/>
          <w:sz w:val="22"/>
          <w:szCs w:val="22"/>
          <w:u w:val="single"/>
          <w:lang w:eastAsia="es-MX"/>
        </w:rPr>
      </w:pPr>
      <w:r w:rsidRPr="000B498B">
        <w:rPr>
          <w:rFonts w:ascii="Palatino Linotype" w:hAnsi="Palatino Linotype" w:cs="Tahoma"/>
          <w:b/>
          <w:bCs/>
          <w:sz w:val="22"/>
          <w:szCs w:val="22"/>
          <w:lang w:eastAsia="es-MX"/>
        </w:rPr>
        <w:lastRenderedPageBreak/>
        <w:t>Para fundar la clasificación</w:t>
      </w:r>
      <w:r w:rsidRPr="000B498B">
        <w:rPr>
          <w:rFonts w:ascii="Palatino Linotype" w:hAnsi="Palatino Linotype" w:cs="Tahoma"/>
          <w:bCs/>
          <w:sz w:val="22"/>
          <w:szCs w:val="22"/>
          <w:lang w:eastAsia="es-MX"/>
        </w:rPr>
        <w:t xml:space="preserve"> de la información se deberán </w:t>
      </w:r>
      <w:r w:rsidRPr="000B498B">
        <w:rPr>
          <w:rFonts w:ascii="Palatino Linotype" w:hAnsi="Palatino Linotype" w:cs="Tahoma"/>
          <w:bCs/>
          <w:sz w:val="22"/>
          <w:szCs w:val="22"/>
          <w:u w:val="single"/>
          <w:lang w:eastAsia="es-MX"/>
        </w:rPr>
        <w:t>señalar el artículo, fracción, inciso, párrafo o numeral de la Ley aplicable;</w:t>
      </w:r>
    </w:p>
    <w:p w14:paraId="0FAB162B" w14:textId="77777777" w:rsidR="0002051E" w:rsidRPr="000B498B" w:rsidRDefault="0002051E" w:rsidP="0002051E">
      <w:pPr>
        <w:spacing w:line="360" w:lineRule="auto"/>
        <w:jc w:val="both"/>
        <w:rPr>
          <w:rFonts w:ascii="Palatino Linotype" w:hAnsi="Palatino Linotype" w:cs="Tahoma"/>
          <w:bCs/>
          <w:sz w:val="22"/>
          <w:szCs w:val="22"/>
          <w:lang w:eastAsia="es-MX"/>
        </w:rPr>
      </w:pPr>
    </w:p>
    <w:p w14:paraId="317E390D" w14:textId="77777777" w:rsidR="0002051E" w:rsidRPr="000B498B" w:rsidRDefault="0002051E" w:rsidP="0002051E">
      <w:pPr>
        <w:numPr>
          <w:ilvl w:val="0"/>
          <w:numId w:val="27"/>
        </w:numPr>
        <w:spacing w:line="360" w:lineRule="auto"/>
        <w:jc w:val="both"/>
        <w:rPr>
          <w:rFonts w:ascii="Palatino Linotype" w:hAnsi="Palatino Linotype" w:cs="Tahoma"/>
          <w:bCs/>
          <w:sz w:val="22"/>
          <w:szCs w:val="22"/>
          <w:lang w:eastAsia="es-MX"/>
        </w:rPr>
      </w:pPr>
      <w:r w:rsidRPr="000B498B">
        <w:rPr>
          <w:rFonts w:ascii="Palatino Linotype" w:hAnsi="Palatino Linotype" w:cs="Tahoma"/>
          <w:b/>
          <w:bCs/>
          <w:sz w:val="22"/>
          <w:szCs w:val="22"/>
          <w:lang w:eastAsia="es-MX"/>
        </w:rPr>
        <w:t>Para motivar la clasificación</w:t>
      </w:r>
      <w:r w:rsidRPr="000B498B">
        <w:rPr>
          <w:rFonts w:ascii="Palatino Linotype" w:hAnsi="Palatino Linotype" w:cs="Tahoma"/>
          <w:bCs/>
          <w:sz w:val="22"/>
          <w:szCs w:val="22"/>
          <w:lang w:eastAsia="es-MX"/>
        </w:rPr>
        <w:t xml:space="preserve"> se deberán </w:t>
      </w:r>
      <w:r w:rsidRPr="000B498B">
        <w:rPr>
          <w:rFonts w:ascii="Palatino Linotype" w:hAnsi="Palatino Linotype" w:cs="Tahoma"/>
          <w:bCs/>
          <w:sz w:val="22"/>
          <w:szCs w:val="22"/>
          <w:u w:val="single"/>
          <w:lang w:eastAsia="es-MX"/>
        </w:rPr>
        <w:t>indicar las razones y circunstancias</w:t>
      </w:r>
      <w:r w:rsidRPr="000B498B">
        <w:rPr>
          <w:rFonts w:ascii="Palatino Linotype" w:hAnsi="Palatino Linotype" w:cs="Tahoma"/>
          <w:bCs/>
          <w:sz w:val="22"/>
          <w:szCs w:val="22"/>
          <w:lang w:eastAsia="es-MX"/>
        </w:rPr>
        <w:t xml:space="preserve"> especiales que lo llevaron a concluir que el caso particular se ajusta al supuesto previsto por la norma legal invocada.</w:t>
      </w:r>
    </w:p>
    <w:p w14:paraId="525F81DC" w14:textId="77777777" w:rsidR="0002051E" w:rsidRPr="000B498B" w:rsidRDefault="0002051E" w:rsidP="0002051E">
      <w:pPr>
        <w:spacing w:line="360" w:lineRule="auto"/>
        <w:ind w:left="720"/>
        <w:contextualSpacing/>
        <w:jc w:val="both"/>
        <w:rPr>
          <w:rFonts w:ascii="Palatino Linotype" w:hAnsi="Palatino Linotype" w:cs="Tahoma"/>
          <w:bCs/>
          <w:sz w:val="22"/>
          <w:szCs w:val="22"/>
          <w:lang w:eastAsia="es-MX"/>
        </w:rPr>
      </w:pPr>
    </w:p>
    <w:p w14:paraId="3505C278" w14:textId="77777777" w:rsidR="0002051E" w:rsidRPr="000B498B" w:rsidRDefault="0002051E" w:rsidP="0002051E">
      <w:pPr>
        <w:spacing w:line="360" w:lineRule="auto"/>
        <w:jc w:val="both"/>
        <w:rPr>
          <w:rFonts w:ascii="Palatino Linotype" w:hAnsi="Palatino Linotype" w:cs="Tahoma"/>
          <w:sz w:val="22"/>
          <w:szCs w:val="22"/>
          <w:lang w:eastAsia="es-MX"/>
        </w:rPr>
      </w:pPr>
      <w:r w:rsidRPr="000B498B">
        <w:rPr>
          <w:rFonts w:ascii="Palatino Linotype" w:hAnsi="Palatino Linotype" w:cs="Tahoma"/>
          <w:sz w:val="22"/>
          <w:szCs w:val="22"/>
          <w:lang w:eastAsia="es-MX"/>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39023E80" w14:textId="77777777" w:rsidR="0002051E" w:rsidRPr="000B498B" w:rsidRDefault="0002051E" w:rsidP="0002051E">
      <w:pPr>
        <w:spacing w:line="360" w:lineRule="auto"/>
        <w:jc w:val="both"/>
        <w:rPr>
          <w:rFonts w:ascii="Palatino Linotype" w:hAnsi="Palatino Linotype" w:cs="Tahoma"/>
          <w:sz w:val="22"/>
          <w:szCs w:val="22"/>
          <w:lang w:eastAsia="es-MX"/>
        </w:rPr>
      </w:pPr>
    </w:p>
    <w:p w14:paraId="2624843A" w14:textId="77777777" w:rsidR="0002051E" w:rsidRPr="000B498B" w:rsidRDefault="0002051E" w:rsidP="0002051E">
      <w:pPr>
        <w:spacing w:line="360" w:lineRule="auto"/>
        <w:ind w:left="567" w:right="567"/>
        <w:jc w:val="both"/>
        <w:rPr>
          <w:rFonts w:ascii="Palatino Linotype" w:hAnsi="Palatino Linotype" w:cs="Tahoma"/>
          <w:i/>
          <w:lang w:eastAsia="es-MX"/>
        </w:rPr>
      </w:pPr>
      <w:r w:rsidRPr="000B498B">
        <w:rPr>
          <w:rFonts w:ascii="Palatino Linotype" w:hAnsi="Palatino Linotype" w:cs="Tahoma"/>
          <w:b/>
          <w:i/>
          <w:lang w:eastAsia="es-MX"/>
        </w:rPr>
        <w:t xml:space="preserve">“FUNDAMENTACION Y MOTIVACION, CONCEPTO DE. </w:t>
      </w:r>
      <w:r w:rsidRPr="000B498B">
        <w:rPr>
          <w:rFonts w:ascii="Palatino Linotype" w:hAnsi="Palatino Linotype" w:cs="Tahoma"/>
          <w:i/>
          <w:lang w:eastAsia="es-MX"/>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494FFBD3" w14:textId="77777777" w:rsidR="0002051E" w:rsidRPr="000B498B" w:rsidRDefault="0002051E" w:rsidP="0002051E">
      <w:pPr>
        <w:spacing w:line="360" w:lineRule="auto"/>
        <w:jc w:val="both"/>
        <w:rPr>
          <w:rFonts w:ascii="Palatino Linotype" w:hAnsi="Palatino Linotype" w:cs="Tahoma"/>
          <w:sz w:val="22"/>
          <w:szCs w:val="22"/>
          <w:lang w:eastAsia="es-MX"/>
        </w:rPr>
      </w:pPr>
    </w:p>
    <w:p w14:paraId="61F162BC" w14:textId="45A796C6" w:rsidR="0002051E" w:rsidRPr="000B498B" w:rsidRDefault="0002051E" w:rsidP="0002051E">
      <w:pPr>
        <w:spacing w:line="360" w:lineRule="auto"/>
        <w:jc w:val="both"/>
        <w:rPr>
          <w:rFonts w:ascii="Palatino Linotype" w:hAnsi="Palatino Linotype" w:cs="Tahoma"/>
          <w:sz w:val="22"/>
          <w:szCs w:val="22"/>
          <w:lang w:eastAsia="es-MX"/>
        </w:rPr>
      </w:pPr>
      <w:r w:rsidRPr="000B498B">
        <w:rPr>
          <w:rFonts w:ascii="Palatino Linotype" w:hAnsi="Palatino Linotype" w:cs="Tahoma"/>
          <w:sz w:val="22"/>
          <w:szCs w:val="22"/>
          <w:lang w:eastAsia="es-MX"/>
        </w:rPr>
        <w:t>Conforme a lo anterior, se advierte lo siguiente:</w:t>
      </w:r>
    </w:p>
    <w:p w14:paraId="0465B2F2" w14:textId="77777777" w:rsidR="0002051E" w:rsidRPr="000B498B" w:rsidRDefault="0002051E" w:rsidP="0002051E">
      <w:pPr>
        <w:spacing w:line="360" w:lineRule="auto"/>
        <w:jc w:val="both"/>
        <w:rPr>
          <w:rFonts w:ascii="Palatino Linotype" w:hAnsi="Palatino Linotype" w:cs="Tahoma"/>
          <w:sz w:val="22"/>
          <w:szCs w:val="22"/>
          <w:lang w:eastAsia="es-MX"/>
        </w:rPr>
      </w:pPr>
    </w:p>
    <w:p w14:paraId="4C8EAFED" w14:textId="77777777" w:rsidR="0002051E" w:rsidRPr="000B498B" w:rsidRDefault="0002051E" w:rsidP="0002051E">
      <w:pPr>
        <w:numPr>
          <w:ilvl w:val="0"/>
          <w:numId w:val="28"/>
        </w:numPr>
        <w:spacing w:line="360" w:lineRule="auto"/>
        <w:jc w:val="both"/>
        <w:rPr>
          <w:rFonts w:ascii="Palatino Linotype" w:hAnsi="Palatino Linotype" w:cs="Tahoma"/>
          <w:b/>
          <w:sz w:val="22"/>
          <w:szCs w:val="22"/>
          <w:lang w:eastAsia="es-MX"/>
        </w:rPr>
      </w:pPr>
      <w:r w:rsidRPr="000B498B">
        <w:rPr>
          <w:rFonts w:ascii="Palatino Linotype" w:hAnsi="Palatino Linotype" w:cs="Tahoma"/>
          <w:b/>
          <w:sz w:val="22"/>
          <w:szCs w:val="22"/>
          <w:lang w:eastAsia="es-MX"/>
        </w:rPr>
        <w:t xml:space="preserve">Fundamentación: </w:t>
      </w:r>
      <w:r w:rsidRPr="000B498B">
        <w:rPr>
          <w:rFonts w:ascii="Palatino Linotype" w:hAnsi="Palatino Linotype" w:cs="Tahoma"/>
          <w:sz w:val="22"/>
          <w:szCs w:val="22"/>
          <w:lang w:eastAsia="es-MX"/>
        </w:rPr>
        <w:t>Obligación de la autoridad que emite un acto, para citar los preceptos legales, sustantivos y adjetivos, en que se apoye para la determinación tomada.</w:t>
      </w:r>
    </w:p>
    <w:p w14:paraId="18FFF1EA" w14:textId="77777777" w:rsidR="0002051E" w:rsidRPr="000B498B" w:rsidRDefault="0002051E" w:rsidP="0002051E">
      <w:pPr>
        <w:spacing w:line="360" w:lineRule="auto"/>
        <w:ind w:left="720"/>
        <w:jc w:val="both"/>
        <w:rPr>
          <w:rFonts w:ascii="Palatino Linotype" w:hAnsi="Palatino Linotype" w:cs="Tahoma"/>
          <w:b/>
          <w:sz w:val="22"/>
          <w:szCs w:val="22"/>
          <w:lang w:eastAsia="es-MX"/>
        </w:rPr>
      </w:pPr>
    </w:p>
    <w:p w14:paraId="2DF0572E" w14:textId="77777777" w:rsidR="0002051E" w:rsidRPr="000B498B" w:rsidRDefault="0002051E" w:rsidP="0002051E">
      <w:pPr>
        <w:numPr>
          <w:ilvl w:val="0"/>
          <w:numId w:val="28"/>
        </w:numPr>
        <w:spacing w:line="360" w:lineRule="auto"/>
        <w:jc w:val="both"/>
        <w:rPr>
          <w:rFonts w:ascii="Palatino Linotype" w:hAnsi="Palatino Linotype" w:cs="Tahoma"/>
          <w:b/>
          <w:sz w:val="22"/>
          <w:szCs w:val="22"/>
          <w:lang w:eastAsia="es-MX"/>
        </w:rPr>
      </w:pPr>
      <w:r w:rsidRPr="000B498B">
        <w:rPr>
          <w:rFonts w:ascii="Palatino Linotype" w:hAnsi="Palatino Linotype" w:cs="Tahoma"/>
          <w:b/>
          <w:sz w:val="22"/>
          <w:szCs w:val="22"/>
          <w:lang w:eastAsia="es-MX"/>
        </w:rPr>
        <w:lastRenderedPageBreak/>
        <w:t xml:space="preserve">Motivación: </w:t>
      </w:r>
      <w:r w:rsidRPr="000B498B">
        <w:rPr>
          <w:rFonts w:ascii="Palatino Linotype" w:hAnsi="Palatino Linotype" w:cs="Tahoma"/>
          <w:sz w:val="22"/>
          <w:szCs w:val="22"/>
          <w:lang w:eastAsia="es-MX"/>
        </w:rPr>
        <w:t>Razonamientos lógico-jurídicos sobre porque se consideró en el caso en concreto, que se ajusta a la hipótesis normativa.</w:t>
      </w:r>
    </w:p>
    <w:p w14:paraId="784D49E3" w14:textId="77777777" w:rsidR="0002051E" w:rsidRPr="000B498B" w:rsidRDefault="0002051E" w:rsidP="0002051E">
      <w:pPr>
        <w:spacing w:line="360" w:lineRule="auto"/>
        <w:jc w:val="both"/>
        <w:rPr>
          <w:rFonts w:ascii="Palatino Linotype" w:eastAsia="Calibri" w:hAnsi="Palatino Linotype" w:cs="Tahoma"/>
          <w:sz w:val="22"/>
          <w:szCs w:val="22"/>
          <w:lang w:val="es-ES" w:eastAsia="es-MX"/>
        </w:rPr>
      </w:pPr>
    </w:p>
    <w:p w14:paraId="481882EC" w14:textId="77777777" w:rsidR="0002051E" w:rsidRPr="000B498B" w:rsidRDefault="0002051E" w:rsidP="0002051E">
      <w:pPr>
        <w:spacing w:line="360" w:lineRule="auto"/>
        <w:jc w:val="both"/>
        <w:rPr>
          <w:rFonts w:ascii="Palatino Linotype" w:eastAsia="Calibri" w:hAnsi="Palatino Linotype" w:cs="Tahoma"/>
          <w:sz w:val="22"/>
          <w:szCs w:val="22"/>
          <w:lang w:val="es-ES" w:eastAsia="es-MX"/>
        </w:rPr>
      </w:pPr>
      <w:r w:rsidRPr="000B498B">
        <w:rPr>
          <w:rFonts w:ascii="Palatino Linotype" w:eastAsia="Calibri" w:hAnsi="Palatino Linotype" w:cs="Tahoma"/>
          <w:sz w:val="22"/>
          <w:szCs w:val="22"/>
          <w:lang w:val="es-ES" w:eastAsia="es-MX"/>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6F638281" w14:textId="77777777" w:rsidR="0002051E" w:rsidRPr="000B498B" w:rsidRDefault="0002051E" w:rsidP="0002051E">
      <w:pPr>
        <w:widowControl w:val="0"/>
        <w:autoSpaceDE w:val="0"/>
        <w:autoSpaceDN w:val="0"/>
        <w:adjustRightInd w:val="0"/>
        <w:spacing w:line="360" w:lineRule="auto"/>
        <w:jc w:val="both"/>
        <w:rPr>
          <w:rFonts w:ascii="Palatino Linotype" w:eastAsia="Palatino Linotype" w:hAnsi="Palatino Linotype" w:cs="Tahoma"/>
          <w:iCs/>
          <w:sz w:val="22"/>
          <w:szCs w:val="24"/>
          <w:lang w:val="es-ES_tradnl" w:eastAsia="es-MX"/>
        </w:rPr>
      </w:pPr>
    </w:p>
    <w:p w14:paraId="579288D8" w14:textId="294D0E0D" w:rsidR="0002051E" w:rsidRPr="000B498B" w:rsidRDefault="0002051E" w:rsidP="0002051E">
      <w:pPr>
        <w:spacing w:line="360" w:lineRule="auto"/>
        <w:jc w:val="both"/>
        <w:rPr>
          <w:rFonts w:ascii="Palatino Linotype" w:eastAsia="Batang" w:hAnsi="Palatino Linotype" w:cs="Tahoma"/>
          <w:b/>
          <w:sz w:val="22"/>
          <w:szCs w:val="22"/>
          <w:lang w:val="es-ES"/>
        </w:rPr>
      </w:pPr>
      <w:r w:rsidRPr="000B498B">
        <w:rPr>
          <w:rFonts w:ascii="Palatino Linotype" w:eastAsia="Batang" w:hAnsi="Palatino Linotype" w:cs="Tahoma"/>
          <w:bCs/>
          <w:sz w:val="22"/>
          <w:szCs w:val="22"/>
          <w:lang w:val="es-ES" w:eastAsia="en-US"/>
        </w:rPr>
        <w:t xml:space="preserve">En ese contexto, es de señalar que </w:t>
      </w:r>
      <w:r w:rsidR="00690CF0" w:rsidRPr="000B498B">
        <w:rPr>
          <w:rFonts w:ascii="Palatino Linotype" w:eastAsia="Batang" w:hAnsi="Palatino Linotype" w:cs="Tahoma"/>
          <w:bCs/>
          <w:sz w:val="22"/>
          <w:szCs w:val="22"/>
          <w:lang w:eastAsia="en-US"/>
        </w:rPr>
        <w:t xml:space="preserve">Ayuntamiento de </w:t>
      </w:r>
      <w:proofErr w:type="spellStart"/>
      <w:r w:rsidR="00690CF0" w:rsidRPr="000B498B">
        <w:rPr>
          <w:rFonts w:ascii="Palatino Linotype" w:eastAsia="Batang" w:hAnsi="Palatino Linotype" w:cs="Tahoma"/>
          <w:bCs/>
          <w:sz w:val="22"/>
          <w:szCs w:val="22"/>
          <w:lang w:eastAsia="en-US"/>
        </w:rPr>
        <w:t>Joquicingo</w:t>
      </w:r>
      <w:proofErr w:type="spellEnd"/>
      <w:r w:rsidRPr="000B498B">
        <w:rPr>
          <w:rFonts w:ascii="Palatino Linotype" w:eastAsia="Batang" w:hAnsi="Palatino Linotype" w:cs="Tahoma"/>
          <w:bCs/>
          <w:sz w:val="22"/>
          <w:szCs w:val="22"/>
          <w:lang w:val="es-ES" w:eastAsia="en-US"/>
        </w:rPr>
        <w:t>, no precisó de manera fundada y motivada las razones por las cuales, consideraba que los documentos solicitados</w:t>
      </w:r>
      <w:r w:rsidRPr="000B498B">
        <w:rPr>
          <w:rFonts w:ascii="Palatino Linotype" w:eastAsia="Batang" w:hAnsi="Palatino Linotype" w:cs="Tahoma"/>
          <w:bCs/>
          <w:i/>
          <w:sz w:val="22"/>
          <w:szCs w:val="22"/>
          <w:lang w:val="es-ES" w:eastAsia="en-US"/>
        </w:rPr>
        <w:t xml:space="preserve"> </w:t>
      </w:r>
      <w:r w:rsidRPr="000B498B">
        <w:rPr>
          <w:rFonts w:ascii="Palatino Linotype" w:eastAsia="Batang" w:hAnsi="Palatino Linotype" w:cs="Tahoma"/>
          <w:bCs/>
          <w:sz w:val="22"/>
          <w:szCs w:val="22"/>
          <w:lang w:val="es-ES" w:eastAsia="en-US"/>
        </w:rPr>
        <w:t>eran clasificados; ni el Comité de Transparencia emitió el acuerdo que confirmará dicha circunstancia</w:t>
      </w:r>
      <w:r w:rsidR="00F740BD" w:rsidRPr="000B498B">
        <w:rPr>
          <w:rFonts w:ascii="Palatino Linotype" w:eastAsia="Batang" w:hAnsi="Palatino Linotype" w:cs="Tahoma"/>
          <w:bCs/>
          <w:sz w:val="22"/>
          <w:szCs w:val="22"/>
          <w:lang w:val="es-ES"/>
        </w:rPr>
        <w:t xml:space="preserve">, lo cual da como resultado que el agravio sea </w:t>
      </w:r>
      <w:r w:rsidR="00F740BD" w:rsidRPr="000B498B">
        <w:rPr>
          <w:rFonts w:ascii="Palatino Linotype" w:eastAsia="Batang" w:hAnsi="Palatino Linotype" w:cs="Tahoma"/>
          <w:b/>
          <w:sz w:val="22"/>
          <w:szCs w:val="22"/>
          <w:lang w:val="es-ES"/>
        </w:rPr>
        <w:t>FUNDADO.</w:t>
      </w:r>
    </w:p>
    <w:p w14:paraId="78431B23" w14:textId="77777777" w:rsidR="0002051E" w:rsidRPr="000B498B" w:rsidRDefault="0002051E" w:rsidP="0002051E">
      <w:pPr>
        <w:spacing w:line="360" w:lineRule="auto"/>
        <w:jc w:val="both"/>
        <w:rPr>
          <w:rFonts w:ascii="Palatino Linotype" w:eastAsia="Batang" w:hAnsi="Palatino Linotype" w:cs="Tahoma"/>
          <w:bCs/>
          <w:color w:val="FF0000"/>
          <w:sz w:val="22"/>
          <w:szCs w:val="22"/>
          <w:lang w:val="es-ES"/>
        </w:rPr>
      </w:pPr>
    </w:p>
    <w:p w14:paraId="2B98BB95" w14:textId="0E601653" w:rsidR="0002051E" w:rsidRPr="000B498B" w:rsidRDefault="0002051E" w:rsidP="0002051E">
      <w:pPr>
        <w:spacing w:line="360" w:lineRule="auto"/>
        <w:jc w:val="both"/>
        <w:rPr>
          <w:rFonts w:ascii="Palatino Linotype" w:eastAsia="Palatino Linotype" w:hAnsi="Palatino Linotype" w:cs="Tahoma"/>
          <w:bCs/>
          <w:iCs/>
          <w:color w:val="FF0000"/>
          <w:sz w:val="22"/>
          <w:szCs w:val="22"/>
          <w:lang w:eastAsia="en-US"/>
        </w:rPr>
      </w:pPr>
      <w:r w:rsidRPr="000B498B">
        <w:rPr>
          <w:rFonts w:ascii="Palatino Linotype" w:eastAsia="Palatino Linotype" w:hAnsi="Palatino Linotype" w:cs="Tahoma"/>
          <w:bCs/>
          <w:iCs/>
          <w:sz w:val="22"/>
          <w:szCs w:val="22"/>
          <w:lang w:eastAsia="en-US"/>
        </w:rPr>
        <w:t xml:space="preserve">Además, </w:t>
      </w:r>
      <w:r w:rsidR="00233034" w:rsidRPr="000B498B">
        <w:rPr>
          <w:rFonts w:ascii="Palatino Linotype" w:eastAsia="Palatino Linotype" w:hAnsi="Palatino Linotype" w:cs="Tahoma"/>
          <w:bCs/>
          <w:iCs/>
          <w:sz w:val="22"/>
          <w:szCs w:val="22"/>
          <w:lang w:eastAsia="en-US"/>
        </w:rPr>
        <w:t>el artículo</w:t>
      </w:r>
      <w:r w:rsidRPr="000B498B">
        <w:rPr>
          <w:rFonts w:ascii="Palatino Linotype" w:eastAsia="Palatino Linotype" w:hAnsi="Palatino Linotype" w:cs="Tahoma"/>
          <w:bCs/>
          <w:iCs/>
          <w:sz w:val="22"/>
          <w:szCs w:val="22"/>
          <w:lang w:eastAsia="en-US"/>
        </w:rPr>
        <w:t xml:space="preserve"> 138 de la Ley de Transparencia y Acceso a la Información Pública del Estado de México y Municipios y Quincuagésimo séptimo de los Lineamientos Generales</w:t>
      </w:r>
      <w:r w:rsidR="00AA1CEA" w:rsidRPr="000B498B">
        <w:rPr>
          <w:rFonts w:ascii="Palatino Linotype" w:eastAsia="Palatino Linotype" w:hAnsi="Palatino Linotype" w:cs="Tahoma"/>
          <w:bCs/>
          <w:iCs/>
          <w:sz w:val="22"/>
          <w:szCs w:val="22"/>
          <w:lang w:eastAsia="en-US"/>
        </w:rPr>
        <w:t xml:space="preserve"> vigentes a la fecha de la solicitud</w:t>
      </w:r>
      <w:r w:rsidRPr="000B498B">
        <w:rPr>
          <w:rFonts w:ascii="Palatino Linotype" w:eastAsia="Palatino Linotype" w:hAnsi="Palatino Linotype" w:cs="Tahoma"/>
          <w:bCs/>
          <w:iCs/>
          <w:sz w:val="22"/>
          <w:szCs w:val="22"/>
          <w:lang w:eastAsia="en-US"/>
        </w:rPr>
        <w:t>, establecen que no se podrá omitir de las versiones públicas la información relativa a las obligaciones de transparencia; lo cual se traduce al hecho de que no se puede clasificar información que corresponda a una obligación de transparencia</w:t>
      </w:r>
      <w:r w:rsidRPr="000B498B">
        <w:rPr>
          <w:rFonts w:ascii="Palatino Linotype" w:eastAsia="Palatino Linotype" w:hAnsi="Palatino Linotype" w:cs="Tahoma"/>
          <w:bCs/>
          <w:iCs/>
          <w:color w:val="FF0000"/>
          <w:sz w:val="22"/>
          <w:szCs w:val="22"/>
          <w:lang w:eastAsia="en-US"/>
        </w:rPr>
        <w:t>.</w:t>
      </w:r>
    </w:p>
    <w:p w14:paraId="1D61194D" w14:textId="77777777" w:rsidR="0002051E" w:rsidRPr="000B498B" w:rsidRDefault="0002051E" w:rsidP="0002051E">
      <w:pPr>
        <w:spacing w:line="360" w:lineRule="auto"/>
        <w:jc w:val="both"/>
        <w:rPr>
          <w:rFonts w:ascii="Palatino Linotype" w:eastAsia="Palatino Linotype" w:hAnsi="Palatino Linotype" w:cs="Tahoma"/>
          <w:bCs/>
          <w:iCs/>
          <w:color w:val="FF0000"/>
          <w:sz w:val="22"/>
          <w:szCs w:val="22"/>
          <w:lang w:eastAsia="en-US"/>
        </w:rPr>
      </w:pPr>
    </w:p>
    <w:p w14:paraId="31144E1B" w14:textId="77D2992E" w:rsidR="0002051E" w:rsidRPr="000B498B" w:rsidRDefault="0002051E" w:rsidP="0002051E">
      <w:pPr>
        <w:spacing w:line="360" w:lineRule="auto"/>
        <w:jc w:val="both"/>
        <w:rPr>
          <w:rFonts w:ascii="Palatino Linotype" w:eastAsia="Batang" w:hAnsi="Palatino Linotype" w:cs="Tahoma"/>
          <w:bCs/>
          <w:sz w:val="22"/>
          <w:szCs w:val="22"/>
        </w:rPr>
      </w:pPr>
      <w:r w:rsidRPr="000B498B">
        <w:rPr>
          <w:rFonts w:ascii="Palatino Linotype" w:eastAsia="Batang" w:hAnsi="Palatino Linotype" w:cs="Tahoma"/>
          <w:bCs/>
          <w:sz w:val="22"/>
          <w:szCs w:val="22"/>
        </w:rPr>
        <w:t xml:space="preserve">Sobre dicha circunstancia, el artículo 92, </w:t>
      </w:r>
      <w:r w:rsidR="00F740BD" w:rsidRPr="000B498B">
        <w:rPr>
          <w:rFonts w:ascii="Palatino Linotype" w:eastAsia="Batang" w:hAnsi="Palatino Linotype" w:cs="Tahoma"/>
          <w:bCs/>
          <w:sz w:val="22"/>
          <w:szCs w:val="22"/>
        </w:rPr>
        <w:t>fracción XXI</w:t>
      </w:r>
      <w:r w:rsidRPr="000B498B">
        <w:rPr>
          <w:rFonts w:ascii="Palatino Linotype" w:eastAsia="Batang" w:hAnsi="Palatino Linotype" w:cs="Tahoma"/>
          <w:bCs/>
          <w:sz w:val="22"/>
          <w:szCs w:val="22"/>
        </w:rPr>
        <w:t>, de la Ley de Transparencia y Acceso a la Información Pública del Estado de México y Municipios y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00AA1CEA" w:rsidRPr="000B498B">
        <w:rPr>
          <w:rFonts w:ascii="Palatino Linotype" w:eastAsia="Batang" w:hAnsi="Palatino Linotype" w:cs="Tahoma"/>
          <w:bCs/>
          <w:sz w:val="22"/>
          <w:szCs w:val="22"/>
        </w:rPr>
        <w:t xml:space="preserve"> vigente a la fecha de </w:t>
      </w:r>
      <w:proofErr w:type="spellStart"/>
      <w:r w:rsidR="00AA1CEA" w:rsidRPr="000B498B">
        <w:rPr>
          <w:rFonts w:ascii="Palatino Linotype" w:eastAsia="Batang" w:hAnsi="Palatino Linotype" w:cs="Tahoma"/>
          <w:bCs/>
          <w:sz w:val="22"/>
          <w:szCs w:val="22"/>
        </w:rPr>
        <w:t>informaciòn</w:t>
      </w:r>
      <w:proofErr w:type="spellEnd"/>
      <w:r w:rsidRPr="000B498B">
        <w:rPr>
          <w:rFonts w:ascii="Palatino Linotype" w:eastAsia="Batang" w:hAnsi="Palatino Linotype" w:cs="Tahoma"/>
          <w:bCs/>
          <w:sz w:val="22"/>
          <w:szCs w:val="22"/>
        </w:rPr>
        <w:t xml:space="preserve">, que deben de difundir los sujetos obligados en los portales de Internet y en la Plataforma Nacional de Transparencia, precisa que </w:t>
      </w:r>
      <w:r w:rsidR="00F740BD" w:rsidRPr="000B498B">
        <w:rPr>
          <w:rFonts w:ascii="Palatino Linotype" w:eastAsia="Batang" w:hAnsi="Palatino Linotype" w:cs="Tahoma"/>
          <w:bCs/>
          <w:sz w:val="22"/>
          <w:szCs w:val="22"/>
        </w:rPr>
        <w:t xml:space="preserve">la información curricular es información pública de oficio. </w:t>
      </w:r>
    </w:p>
    <w:p w14:paraId="73051EF3" w14:textId="77777777" w:rsidR="0002051E" w:rsidRPr="000B498B" w:rsidRDefault="0002051E" w:rsidP="0002051E">
      <w:pPr>
        <w:spacing w:line="360" w:lineRule="auto"/>
        <w:jc w:val="both"/>
        <w:rPr>
          <w:rFonts w:ascii="Palatino Linotype" w:eastAsia="Batang" w:hAnsi="Palatino Linotype" w:cs="Tahoma"/>
          <w:bCs/>
          <w:sz w:val="22"/>
          <w:szCs w:val="22"/>
        </w:rPr>
      </w:pPr>
    </w:p>
    <w:p w14:paraId="2E89F80E" w14:textId="352C1B1D" w:rsidR="0002051E" w:rsidRPr="000B498B" w:rsidRDefault="0002051E" w:rsidP="0002051E">
      <w:pPr>
        <w:spacing w:line="360" w:lineRule="auto"/>
        <w:jc w:val="both"/>
        <w:rPr>
          <w:rFonts w:ascii="Palatino Linotype" w:eastAsia="Batang" w:hAnsi="Palatino Linotype" w:cs="Tahoma"/>
          <w:bCs/>
          <w:sz w:val="22"/>
          <w:szCs w:val="22"/>
        </w:rPr>
      </w:pPr>
      <w:r w:rsidRPr="000B498B">
        <w:rPr>
          <w:rFonts w:ascii="Palatino Linotype" w:eastAsia="Batang" w:hAnsi="Palatino Linotype" w:cs="Tahoma"/>
          <w:bCs/>
          <w:sz w:val="22"/>
          <w:szCs w:val="22"/>
        </w:rPr>
        <w:t>Además, es de señalar que proporcionar la información</w:t>
      </w:r>
      <w:r w:rsidR="00F740BD" w:rsidRPr="000B498B">
        <w:rPr>
          <w:rFonts w:ascii="Palatino Linotype" w:eastAsia="Batang" w:hAnsi="Palatino Linotype" w:cs="Tahoma"/>
          <w:bCs/>
          <w:sz w:val="22"/>
          <w:szCs w:val="22"/>
        </w:rPr>
        <w:t xml:space="preserve"> solicitada, permite a la ciudadanía conocer la formación </w:t>
      </w:r>
      <w:proofErr w:type="gramStart"/>
      <w:r w:rsidR="00F740BD" w:rsidRPr="000B498B">
        <w:rPr>
          <w:rFonts w:ascii="Palatino Linotype" w:eastAsia="Batang" w:hAnsi="Palatino Linotype" w:cs="Tahoma"/>
          <w:bCs/>
          <w:sz w:val="22"/>
          <w:szCs w:val="22"/>
        </w:rPr>
        <w:t>académico</w:t>
      </w:r>
      <w:proofErr w:type="gramEnd"/>
      <w:r w:rsidR="00F740BD" w:rsidRPr="000B498B">
        <w:rPr>
          <w:rFonts w:ascii="Palatino Linotype" w:eastAsia="Batang" w:hAnsi="Palatino Linotype" w:cs="Tahoma"/>
          <w:bCs/>
          <w:sz w:val="22"/>
          <w:szCs w:val="22"/>
        </w:rPr>
        <w:t>, profesional y laboral, que acreditan las capacidades, habilidades y pericia para ocupar un puesto público.</w:t>
      </w:r>
    </w:p>
    <w:p w14:paraId="40B27891" w14:textId="77777777" w:rsidR="0002051E" w:rsidRPr="000B498B" w:rsidRDefault="0002051E" w:rsidP="0002051E">
      <w:pPr>
        <w:spacing w:line="360" w:lineRule="auto"/>
        <w:jc w:val="both"/>
        <w:rPr>
          <w:rFonts w:ascii="Palatino Linotype" w:eastAsia="Batang" w:hAnsi="Palatino Linotype" w:cs="Tahoma"/>
          <w:bCs/>
          <w:sz w:val="22"/>
          <w:szCs w:val="22"/>
        </w:rPr>
      </w:pPr>
    </w:p>
    <w:p w14:paraId="7DFDFEC8" w14:textId="4B4F5C82" w:rsidR="0002051E" w:rsidRPr="000B498B" w:rsidRDefault="0002051E" w:rsidP="0002051E">
      <w:pPr>
        <w:spacing w:line="360" w:lineRule="auto"/>
        <w:contextualSpacing/>
        <w:jc w:val="both"/>
        <w:rPr>
          <w:rFonts w:ascii="Palatino Linotype" w:hAnsi="Palatino Linotype" w:cs="Tahoma"/>
          <w:b/>
          <w:sz w:val="22"/>
          <w:szCs w:val="22"/>
        </w:rPr>
      </w:pPr>
      <w:r w:rsidRPr="000B498B">
        <w:rPr>
          <w:rFonts w:ascii="Palatino Linotype" w:hAnsi="Palatino Linotype" w:cs="Tahoma"/>
          <w:bCs/>
          <w:sz w:val="22"/>
          <w:szCs w:val="22"/>
        </w:rPr>
        <w:t xml:space="preserve">Así, en el presente caso, no procede la clasificación </w:t>
      </w:r>
      <w:r w:rsidR="00F740BD" w:rsidRPr="000B498B">
        <w:rPr>
          <w:rFonts w:ascii="Palatino Linotype" w:hAnsi="Palatino Linotype" w:cs="Tahoma"/>
          <w:bCs/>
          <w:sz w:val="22"/>
          <w:szCs w:val="22"/>
        </w:rPr>
        <w:t>de la información requerida,</w:t>
      </w:r>
      <w:r w:rsidRPr="000B498B">
        <w:rPr>
          <w:rFonts w:ascii="Palatino Linotype" w:hAnsi="Palatino Linotype" w:cs="Tahoma"/>
          <w:bCs/>
          <w:sz w:val="22"/>
          <w:szCs w:val="22"/>
        </w:rPr>
        <w:t xml:space="preserve"> en términos del artículo 143, fracción I, de la Ley de Transparencia y Acceso a la Información Pública del Estado de México y Municipios, lo cual da como resultado que el agravio sea </w:t>
      </w:r>
      <w:r w:rsidRPr="000B498B">
        <w:rPr>
          <w:rFonts w:ascii="Palatino Linotype" w:hAnsi="Palatino Linotype" w:cs="Tahoma"/>
          <w:b/>
          <w:sz w:val="22"/>
          <w:szCs w:val="22"/>
        </w:rPr>
        <w:t>FUNDADO.</w:t>
      </w:r>
    </w:p>
    <w:p w14:paraId="1E73BD2E" w14:textId="77777777" w:rsidR="00F740BD" w:rsidRPr="000B498B" w:rsidRDefault="00F740BD" w:rsidP="0002051E">
      <w:pPr>
        <w:spacing w:line="360" w:lineRule="auto"/>
        <w:contextualSpacing/>
        <w:jc w:val="both"/>
        <w:rPr>
          <w:rFonts w:ascii="Palatino Linotype" w:hAnsi="Palatino Linotype" w:cs="Tahoma"/>
          <w:b/>
          <w:sz w:val="22"/>
          <w:szCs w:val="22"/>
        </w:rPr>
      </w:pPr>
    </w:p>
    <w:p w14:paraId="37B7A549" w14:textId="6DF5F49D" w:rsidR="00F740BD" w:rsidRPr="000B498B" w:rsidRDefault="00F740BD" w:rsidP="0002051E">
      <w:pPr>
        <w:spacing w:line="360" w:lineRule="auto"/>
        <w:contextualSpacing/>
        <w:jc w:val="both"/>
        <w:rPr>
          <w:rFonts w:ascii="Palatino Linotype" w:hAnsi="Palatino Linotype" w:cs="Tahoma"/>
          <w:bCs/>
          <w:color w:val="FF0000"/>
          <w:sz w:val="22"/>
          <w:szCs w:val="22"/>
        </w:rPr>
      </w:pPr>
      <w:r w:rsidRPr="000B498B">
        <w:rPr>
          <w:rFonts w:ascii="Palatino Linotype" w:hAnsi="Palatino Linotype" w:cs="Tahoma"/>
          <w:bCs/>
          <w:sz w:val="22"/>
          <w:szCs w:val="22"/>
        </w:rPr>
        <w:t>Por lo que, en el presente caso, el Sujeto Obligado deberá realizar una búsqueda exhaustiva y razonable en los archivos de las unidades administrativas competent</w:t>
      </w:r>
      <w:r w:rsidR="00690CF0" w:rsidRPr="000B498B">
        <w:rPr>
          <w:rFonts w:ascii="Palatino Linotype" w:hAnsi="Palatino Linotype" w:cs="Tahoma"/>
          <w:bCs/>
          <w:sz w:val="22"/>
          <w:szCs w:val="22"/>
        </w:rPr>
        <w:t xml:space="preserve">es, a efecto de que proporcione, </w:t>
      </w:r>
      <w:r w:rsidRPr="000B498B">
        <w:rPr>
          <w:rFonts w:ascii="Palatino Linotype" w:hAnsi="Palatino Linotype" w:cs="Tahoma"/>
          <w:bCs/>
          <w:sz w:val="22"/>
          <w:szCs w:val="22"/>
        </w:rPr>
        <w:t>lo siguiente:</w:t>
      </w:r>
    </w:p>
    <w:p w14:paraId="5B06F22B" w14:textId="77777777" w:rsidR="00F740BD" w:rsidRPr="000B498B" w:rsidRDefault="00F740BD" w:rsidP="0002051E">
      <w:pPr>
        <w:spacing w:line="360" w:lineRule="auto"/>
        <w:contextualSpacing/>
        <w:jc w:val="both"/>
        <w:rPr>
          <w:rFonts w:ascii="Palatino Linotype" w:hAnsi="Palatino Linotype" w:cs="Tahoma"/>
          <w:bCs/>
          <w:color w:val="FF0000"/>
          <w:sz w:val="22"/>
          <w:szCs w:val="22"/>
        </w:rPr>
      </w:pPr>
    </w:p>
    <w:p w14:paraId="0785A7FE" w14:textId="77777777" w:rsidR="00690CF0" w:rsidRPr="000B498B" w:rsidRDefault="00690CF0" w:rsidP="00690CF0">
      <w:pPr>
        <w:tabs>
          <w:tab w:val="left" w:pos="4962"/>
        </w:tabs>
        <w:spacing w:line="360" w:lineRule="auto"/>
        <w:contextualSpacing/>
        <w:jc w:val="both"/>
        <w:rPr>
          <w:rFonts w:ascii="Palatino Linotype" w:eastAsia="Calibri" w:hAnsi="Palatino Linotype" w:cs="Tahoma"/>
          <w:sz w:val="22"/>
          <w:szCs w:val="22"/>
        </w:rPr>
      </w:pPr>
      <w:r w:rsidRPr="000B498B">
        <w:rPr>
          <w:rFonts w:ascii="Palatino Linotype" w:hAnsi="Palatino Linotype" w:cs="Tahoma"/>
          <w:bCs/>
          <w:iCs/>
          <w:sz w:val="22"/>
          <w:szCs w:val="22"/>
        </w:rPr>
        <w:t xml:space="preserve">Conforme a lo anterior </w:t>
      </w:r>
      <w:r w:rsidRPr="000B498B">
        <w:rPr>
          <w:rFonts w:ascii="Palatino Linotype" w:eastAsia="Calibri" w:hAnsi="Palatino Linotype" w:cs="Tahoma"/>
          <w:sz w:val="22"/>
          <w:szCs w:val="22"/>
        </w:rPr>
        <w:t>la pretensión del ahora Recurrente es obtener, lo siguiente:</w:t>
      </w:r>
    </w:p>
    <w:p w14:paraId="2D8A7E69" w14:textId="77777777"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p>
    <w:p w14:paraId="35205265" w14:textId="77777777"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a) Del Secretario del Ayuntamiento:</w:t>
      </w:r>
    </w:p>
    <w:p w14:paraId="3405B4C6" w14:textId="77777777" w:rsidR="00690CF0" w:rsidRPr="000B498B" w:rsidRDefault="00690CF0" w:rsidP="00690CF0">
      <w:pPr>
        <w:pStyle w:val="Prrafodelista"/>
        <w:numPr>
          <w:ilvl w:val="0"/>
          <w:numId w:val="43"/>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Nombre</w:t>
      </w:r>
    </w:p>
    <w:p w14:paraId="59F4DFBA" w14:textId="77777777" w:rsidR="00690CF0" w:rsidRPr="000B498B" w:rsidRDefault="00690CF0" w:rsidP="00690CF0">
      <w:pPr>
        <w:pStyle w:val="Prrafodelista"/>
        <w:numPr>
          <w:ilvl w:val="0"/>
          <w:numId w:val="43"/>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Sueldo</w:t>
      </w:r>
    </w:p>
    <w:p w14:paraId="2237CD92" w14:textId="77777777" w:rsidR="00690CF0" w:rsidRPr="000B498B" w:rsidRDefault="00690CF0" w:rsidP="00690CF0">
      <w:pPr>
        <w:pStyle w:val="Prrafodelista"/>
        <w:numPr>
          <w:ilvl w:val="0"/>
          <w:numId w:val="43"/>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Escolaridad</w:t>
      </w:r>
    </w:p>
    <w:p w14:paraId="51D61C33" w14:textId="77777777" w:rsidR="00690CF0" w:rsidRPr="000B498B" w:rsidRDefault="00690CF0" w:rsidP="00690CF0">
      <w:pPr>
        <w:pStyle w:val="Prrafodelista"/>
        <w:numPr>
          <w:ilvl w:val="0"/>
          <w:numId w:val="43"/>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Nombramiento</w:t>
      </w:r>
    </w:p>
    <w:p w14:paraId="1E04B948" w14:textId="77777777" w:rsidR="00690CF0" w:rsidRPr="000B498B" w:rsidRDefault="00690CF0" w:rsidP="00690CF0">
      <w:pPr>
        <w:pStyle w:val="Prrafodelista"/>
        <w:numPr>
          <w:ilvl w:val="0"/>
          <w:numId w:val="43"/>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Documento que acredite su grado de estudios</w:t>
      </w:r>
    </w:p>
    <w:p w14:paraId="3644B016" w14:textId="6CA57CF5" w:rsidR="00690CF0" w:rsidRPr="000B498B" w:rsidRDefault="00690CF0" w:rsidP="00690CF0">
      <w:pPr>
        <w:pStyle w:val="Prrafodelista"/>
        <w:numPr>
          <w:ilvl w:val="0"/>
          <w:numId w:val="43"/>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Recibos de nómina correspondientes a la primera y segunda quincena de enero</w:t>
      </w:r>
      <w:r w:rsidR="00B6333F" w:rsidRPr="000B498B">
        <w:rPr>
          <w:rFonts w:ascii="Palatino Linotype" w:hAnsi="Palatino Linotype"/>
          <w:iCs/>
          <w:szCs w:val="22"/>
        </w:rPr>
        <w:t xml:space="preserve"> de dos mil veinticinco</w:t>
      </w:r>
    </w:p>
    <w:p w14:paraId="042406ED" w14:textId="77777777"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p>
    <w:p w14:paraId="752A57C9" w14:textId="77777777"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b) Del Director de Administración y Recursos Humanos:</w:t>
      </w:r>
    </w:p>
    <w:p w14:paraId="7476A1DE" w14:textId="77777777"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p>
    <w:p w14:paraId="062CB890" w14:textId="77777777" w:rsidR="00690CF0" w:rsidRPr="000B498B" w:rsidRDefault="00690CF0" w:rsidP="00690CF0">
      <w:pPr>
        <w:pStyle w:val="Prrafodelista"/>
        <w:numPr>
          <w:ilvl w:val="0"/>
          <w:numId w:val="41"/>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Nombramiento</w:t>
      </w:r>
    </w:p>
    <w:p w14:paraId="7CB129FA" w14:textId="77777777" w:rsidR="00690CF0" w:rsidRPr="000B498B" w:rsidRDefault="00690CF0" w:rsidP="00690CF0">
      <w:pPr>
        <w:pStyle w:val="Prrafodelista"/>
        <w:numPr>
          <w:ilvl w:val="0"/>
          <w:numId w:val="41"/>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lastRenderedPageBreak/>
        <w:t>Comprobante de estudios</w:t>
      </w:r>
    </w:p>
    <w:p w14:paraId="33A44878" w14:textId="77777777" w:rsidR="00690CF0" w:rsidRPr="000B498B" w:rsidRDefault="00690CF0" w:rsidP="00690CF0">
      <w:pPr>
        <w:pStyle w:val="Prrafodelista"/>
        <w:numPr>
          <w:ilvl w:val="0"/>
          <w:numId w:val="41"/>
        </w:numPr>
        <w:autoSpaceDE w:val="0"/>
        <w:autoSpaceDN w:val="0"/>
        <w:adjustRightInd w:val="0"/>
        <w:spacing w:line="360" w:lineRule="auto"/>
        <w:ind w:right="642"/>
        <w:jc w:val="both"/>
        <w:rPr>
          <w:rFonts w:ascii="Palatino Linotype" w:hAnsi="Palatino Linotype"/>
          <w:iCs/>
          <w:szCs w:val="22"/>
        </w:rPr>
      </w:pPr>
      <w:proofErr w:type="spellStart"/>
      <w:r w:rsidRPr="000B498B">
        <w:rPr>
          <w:rFonts w:ascii="Palatino Linotype" w:hAnsi="Palatino Linotype"/>
          <w:iCs/>
          <w:szCs w:val="22"/>
        </w:rPr>
        <w:t>Curriculum</w:t>
      </w:r>
      <w:proofErr w:type="spellEnd"/>
    </w:p>
    <w:p w14:paraId="407CE5C1" w14:textId="77777777" w:rsidR="00690CF0" w:rsidRPr="000B498B" w:rsidRDefault="00690CF0" w:rsidP="00690CF0">
      <w:pPr>
        <w:pStyle w:val="Prrafodelista"/>
        <w:numPr>
          <w:ilvl w:val="0"/>
          <w:numId w:val="41"/>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Documento donde acredite la experiencia laboral para ocupar el cargo</w:t>
      </w:r>
    </w:p>
    <w:p w14:paraId="128705DE" w14:textId="77777777" w:rsidR="00690CF0" w:rsidRPr="000B498B" w:rsidRDefault="00690CF0" w:rsidP="00690CF0">
      <w:pPr>
        <w:pStyle w:val="Prrafodelista"/>
        <w:numPr>
          <w:ilvl w:val="0"/>
          <w:numId w:val="41"/>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Recibo de nómina de la primer quincena de enero dos mil veinticinco</w:t>
      </w:r>
    </w:p>
    <w:p w14:paraId="4C1A5200" w14:textId="77777777" w:rsidR="00690CF0" w:rsidRPr="000B498B" w:rsidRDefault="00690CF0" w:rsidP="00690CF0">
      <w:pPr>
        <w:rPr>
          <w:rFonts w:ascii="Palatino Linotype" w:hAnsi="Palatino Linotype" w:cs="Tahoma"/>
          <w:bCs/>
          <w:iCs/>
          <w:sz w:val="22"/>
          <w:szCs w:val="22"/>
        </w:rPr>
      </w:pPr>
    </w:p>
    <w:p w14:paraId="7B0363D8" w14:textId="046EE098" w:rsidR="00690CF0" w:rsidRPr="000B498B" w:rsidRDefault="00690CF0" w:rsidP="00690CF0">
      <w:pPr>
        <w:spacing w:line="360" w:lineRule="auto"/>
        <w:contextualSpacing/>
        <w:jc w:val="both"/>
        <w:rPr>
          <w:rFonts w:ascii="Palatino Linotype" w:hAnsi="Palatino Linotype" w:cs="Tahoma"/>
          <w:bCs/>
          <w:sz w:val="22"/>
          <w:szCs w:val="22"/>
        </w:rPr>
      </w:pPr>
      <w:r w:rsidRPr="000B498B">
        <w:rPr>
          <w:rFonts w:ascii="Palatino Linotype" w:hAnsi="Palatino Linotype" w:cs="Tahoma"/>
          <w:bCs/>
          <w:sz w:val="22"/>
          <w:szCs w:val="22"/>
        </w:rPr>
        <w:t>Ahora bien, como se refirió en el estudio del Recurso que nos ocupa, no existe obligación normativa para contar con documentos de acreditación de experiencia profesional o último nivel de estudios, por lo que, para el caso de que únicamente cuente con la información curricular, deberá hacerlo del conocimiento de la parte Recurrente, de manera clara y precisa, en términos del artículo 19, párrafo segundo, de la Ley de Transparencia y Acceso a la Información Pública del Estado de México y Municipios.</w:t>
      </w:r>
    </w:p>
    <w:p w14:paraId="60F8C693" w14:textId="77777777"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p>
    <w:p w14:paraId="42E6E6B2" w14:textId="13E22E6F"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c) Documento donde conste si el C. Carlos Chavarría López se encuentra en la nómina del ayuntamiento.</w:t>
      </w:r>
    </w:p>
    <w:p w14:paraId="2F2D06B8" w14:textId="77777777"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p>
    <w:p w14:paraId="6D678254" w14:textId="77777777" w:rsidR="00690CF0" w:rsidRPr="000B498B" w:rsidRDefault="00690CF0" w:rsidP="00690CF0">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d) Del Director de Obras, se requirió lo siguiente:</w:t>
      </w:r>
    </w:p>
    <w:p w14:paraId="36FFC747" w14:textId="77777777" w:rsidR="00690CF0" w:rsidRPr="000B498B" w:rsidRDefault="00690CF0" w:rsidP="00690CF0">
      <w:pPr>
        <w:pStyle w:val="Prrafodelista"/>
        <w:numPr>
          <w:ilvl w:val="0"/>
          <w:numId w:val="42"/>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CV</w:t>
      </w:r>
    </w:p>
    <w:p w14:paraId="0D8CC4E4" w14:textId="77777777" w:rsidR="00690CF0" w:rsidRPr="000B498B" w:rsidRDefault="00690CF0" w:rsidP="00690CF0">
      <w:pPr>
        <w:pStyle w:val="Prrafodelista"/>
        <w:numPr>
          <w:ilvl w:val="0"/>
          <w:numId w:val="42"/>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Comprobante de estudios</w:t>
      </w:r>
    </w:p>
    <w:p w14:paraId="6C6A06FD" w14:textId="77777777" w:rsidR="00690CF0" w:rsidRPr="000B498B" w:rsidRDefault="00690CF0" w:rsidP="00690CF0">
      <w:pPr>
        <w:pStyle w:val="Prrafodelista"/>
        <w:numPr>
          <w:ilvl w:val="0"/>
          <w:numId w:val="42"/>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Certificaciones</w:t>
      </w:r>
    </w:p>
    <w:p w14:paraId="3A9AFF89" w14:textId="77777777" w:rsidR="00690CF0" w:rsidRPr="000B498B" w:rsidRDefault="00690CF0" w:rsidP="00690CF0">
      <w:pPr>
        <w:pStyle w:val="Prrafodelista"/>
        <w:numPr>
          <w:ilvl w:val="0"/>
          <w:numId w:val="42"/>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Recibo de nómina de la primer quincena de enero dos mil veinticinco</w:t>
      </w:r>
    </w:p>
    <w:p w14:paraId="674A0CB3" w14:textId="77777777" w:rsidR="00690CF0" w:rsidRPr="000B498B" w:rsidRDefault="00690CF0" w:rsidP="00690CF0">
      <w:pPr>
        <w:pStyle w:val="Prrafodelista"/>
        <w:numPr>
          <w:ilvl w:val="0"/>
          <w:numId w:val="42"/>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Cédula Profesional</w:t>
      </w:r>
    </w:p>
    <w:p w14:paraId="1ED61861" w14:textId="77777777" w:rsidR="00690CF0" w:rsidRPr="000B498B" w:rsidRDefault="00690CF0" w:rsidP="00690CF0">
      <w:pPr>
        <w:pStyle w:val="Prrafodelista"/>
        <w:numPr>
          <w:ilvl w:val="0"/>
          <w:numId w:val="42"/>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Cursos que ha tomado para ejercer como director de obras.</w:t>
      </w:r>
    </w:p>
    <w:p w14:paraId="1A369660" w14:textId="77777777" w:rsidR="00690CF0" w:rsidRPr="000B498B" w:rsidRDefault="00690CF0" w:rsidP="0002051E">
      <w:pPr>
        <w:spacing w:line="360" w:lineRule="auto"/>
        <w:contextualSpacing/>
        <w:jc w:val="both"/>
        <w:rPr>
          <w:rFonts w:ascii="Palatino Linotype" w:hAnsi="Palatino Linotype" w:cs="Tahoma"/>
          <w:bCs/>
          <w:sz w:val="22"/>
          <w:szCs w:val="22"/>
        </w:rPr>
      </w:pPr>
    </w:p>
    <w:p w14:paraId="3B33B0D3" w14:textId="0D31039F" w:rsidR="00690CF0" w:rsidRPr="000B498B" w:rsidRDefault="00690CF0" w:rsidP="00690CF0">
      <w:pPr>
        <w:spacing w:line="360" w:lineRule="auto"/>
        <w:contextualSpacing/>
        <w:jc w:val="both"/>
        <w:rPr>
          <w:rFonts w:ascii="Palatino Linotype" w:hAnsi="Palatino Linotype" w:cs="Tahoma"/>
          <w:bCs/>
          <w:sz w:val="22"/>
          <w:szCs w:val="22"/>
        </w:rPr>
      </w:pPr>
      <w:r w:rsidRPr="000B498B">
        <w:rPr>
          <w:rFonts w:ascii="Palatino Linotype" w:hAnsi="Palatino Linotype" w:cs="Tahoma"/>
          <w:bCs/>
          <w:sz w:val="22"/>
          <w:szCs w:val="22"/>
        </w:rPr>
        <w:t>Para el caso de que el Sujeto Obligado no cuente con los puntos 2,  y 5, por contar con el</w:t>
      </w:r>
      <w:r w:rsidR="00412C39" w:rsidRPr="000B498B">
        <w:rPr>
          <w:rFonts w:ascii="Palatino Linotype" w:hAnsi="Palatino Linotype" w:cs="Tahoma"/>
          <w:bCs/>
          <w:sz w:val="22"/>
          <w:szCs w:val="22"/>
        </w:rPr>
        <w:t xml:space="preserve"> documento que acredite un año mínimos de experiencia,</w:t>
      </w:r>
      <w:r w:rsidRPr="000B498B">
        <w:rPr>
          <w:rFonts w:ascii="Palatino Linotype" w:hAnsi="Palatino Linotype" w:cs="Tahoma"/>
          <w:bCs/>
          <w:sz w:val="22"/>
          <w:szCs w:val="22"/>
        </w:rPr>
        <w:t xml:space="preserve"> deberá hacerlo del conocimiento de la parte Recurrente, de manera clara y precisa.</w:t>
      </w:r>
    </w:p>
    <w:p w14:paraId="1676A38E" w14:textId="77777777" w:rsidR="00412C39" w:rsidRPr="000B498B" w:rsidRDefault="00412C39" w:rsidP="00412C39">
      <w:pPr>
        <w:spacing w:line="360" w:lineRule="auto"/>
        <w:contextualSpacing/>
        <w:jc w:val="both"/>
        <w:rPr>
          <w:rFonts w:ascii="Palatino Linotype" w:hAnsi="Palatino Linotype" w:cs="Tahoma"/>
          <w:bCs/>
          <w:sz w:val="22"/>
          <w:szCs w:val="22"/>
        </w:rPr>
      </w:pPr>
    </w:p>
    <w:p w14:paraId="689E2823" w14:textId="3ACB7966" w:rsidR="00412C39" w:rsidRPr="000B498B" w:rsidRDefault="00412C39" w:rsidP="00412C39">
      <w:pPr>
        <w:spacing w:line="360" w:lineRule="auto"/>
        <w:contextualSpacing/>
        <w:jc w:val="both"/>
        <w:rPr>
          <w:rFonts w:ascii="Palatino Linotype" w:hAnsi="Palatino Linotype" w:cs="Tahoma"/>
          <w:bCs/>
          <w:color w:val="FF0000"/>
          <w:sz w:val="22"/>
          <w:szCs w:val="22"/>
        </w:rPr>
      </w:pPr>
      <w:r w:rsidRPr="000B498B">
        <w:rPr>
          <w:rFonts w:ascii="Palatino Linotype" w:hAnsi="Palatino Linotype" w:cs="Tahoma"/>
          <w:bCs/>
          <w:sz w:val="22"/>
          <w:szCs w:val="22"/>
        </w:rPr>
        <w:lastRenderedPageBreak/>
        <w:t>Para el caso de que el Sujeto Obligado no cuente con el punto 3, deberá hacerlo del conocimiento de la parte Recurrente, de manera clara y precisa.</w:t>
      </w:r>
    </w:p>
    <w:p w14:paraId="18DCC5D4" w14:textId="77777777" w:rsidR="00412C39" w:rsidRPr="000B498B" w:rsidRDefault="00412C39" w:rsidP="00690CF0">
      <w:pPr>
        <w:spacing w:line="360" w:lineRule="auto"/>
        <w:contextualSpacing/>
        <w:jc w:val="both"/>
        <w:rPr>
          <w:rFonts w:ascii="Palatino Linotype" w:hAnsi="Palatino Linotype" w:cs="Tahoma"/>
          <w:bCs/>
          <w:color w:val="FF0000"/>
          <w:sz w:val="22"/>
          <w:szCs w:val="22"/>
        </w:rPr>
      </w:pPr>
    </w:p>
    <w:p w14:paraId="382086A5" w14:textId="22D151FC" w:rsidR="00B6333F" w:rsidRPr="000B498B" w:rsidRDefault="00B6333F" w:rsidP="00B6333F">
      <w:pPr>
        <w:spacing w:line="360" w:lineRule="auto"/>
        <w:contextualSpacing/>
        <w:jc w:val="both"/>
        <w:rPr>
          <w:rFonts w:ascii="Palatino Linotype" w:hAnsi="Palatino Linotype" w:cs="Tahoma"/>
          <w:bCs/>
          <w:sz w:val="22"/>
          <w:szCs w:val="22"/>
        </w:rPr>
      </w:pPr>
      <w:r w:rsidRPr="000B498B">
        <w:rPr>
          <w:rFonts w:ascii="Palatino Linotype" w:hAnsi="Palatino Linotype" w:cs="Tahoma"/>
          <w:bCs/>
          <w:sz w:val="22"/>
          <w:szCs w:val="22"/>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52DA33B1" w14:textId="77777777" w:rsidR="00B6333F" w:rsidRPr="000B498B" w:rsidRDefault="00B6333F" w:rsidP="00F740BD">
      <w:pPr>
        <w:spacing w:line="360" w:lineRule="auto"/>
        <w:jc w:val="both"/>
        <w:rPr>
          <w:rFonts w:ascii="Palatino Linotype" w:hAnsi="Palatino Linotype" w:cs="Tahoma"/>
          <w:bCs/>
          <w:color w:val="FF0000"/>
          <w:sz w:val="22"/>
          <w:szCs w:val="24"/>
        </w:rPr>
      </w:pPr>
    </w:p>
    <w:p w14:paraId="17FDFFA5" w14:textId="5AC205B8" w:rsidR="00B6333F" w:rsidRPr="000B498B" w:rsidRDefault="00E90FBB" w:rsidP="00E90FBB">
      <w:pPr>
        <w:spacing w:line="360" w:lineRule="auto"/>
        <w:contextualSpacing/>
        <w:jc w:val="both"/>
        <w:rPr>
          <w:rFonts w:ascii="Palatino Linotype" w:hAnsi="Palatino Linotype" w:cs="Tahoma"/>
          <w:bCs/>
          <w:sz w:val="22"/>
          <w:szCs w:val="22"/>
        </w:rPr>
      </w:pPr>
      <w:r w:rsidRPr="000B498B">
        <w:rPr>
          <w:rFonts w:ascii="Palatino Linotype" w:hAnsi="Palatino Linotype" w:cs="Tahoma"/>
          <w:bCs/>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0B498B">
        <w:rPr>
          <w:rFonts w:ascii="Palatino Linotype" w:hAnsi="Palatino Linotype" w:cs="Tahoma"/>
          <w:bCs/>
          <w:i/>
          <w:sz w:val="22"/>
          <w:szCs w:val="22"/>
        </w:rPr>
        <w:t>ad hoc;</w:t>
      </w:r>
      <w:r w:rsidRPr="000B498B">
        <w:rPr>
          <w:rFonts w:ascii="Palatino Linotype" w:hAnsi="Palatino Linotype" w:cs="Tahoma"/>
          <w:bCs/>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w:t>
      </w:r>
    </w:p>
    <w:p w14:paraId="06451777" w14:textId="77777777" w:rsidR="00B6333F" w:rsidRPr="000B498B" w:rsidRDefault="00B6333F" w:rsidP="00F740BD">
      <w:pPr>
        <w:spacing w:line="360" w:lineRule="auto"/>
        <w:jc w:val="both"/>
        <w:rPr>
          <w:rFonts w:ascii="Palatino Linotype" w:hAnsi="Palatino Linotype" w:cs="Tahoma"/>
          <w:bCs/>
          <w:color w:val="FF0000"/>
          <w:sz w:val="22"/>
          <w:szCs w:val="24"/>
        </w:rPr>
      </w:pPr>
    </w:p>
    <w:p w14:paraId="23A1DE63" w14:textId="1E6880F6" w:rsidR="00B6333F" w:rsidRPr="000B498B" w:rsidRDefault="00E90FBB" w:rsidP="00E90FBB">
      <w:pPr>
        <w:spacing w:line="360" w:lineRule="auto"/>
        <w:jc w:val="both"/>
        <w:rPr>
          <w:rFonts w:ascii="Palatino Linotype" w:hAnsi="Palatino Linotype" w:cs="Tahoma"/>
          <w:bCs/>
          <w:sz w:val="22"/>
          <w:szCs w:val="24"/>
        </w:rPr>
      </w:pPr>
      <w:r w:rsidRPr="000B498B">
        <w:rPr>
          <w:rFonts w:ascii="Palatino Linotype" w:hAnsi="Palatino Linotype" w:cs="Tahoma"/>
          <w:bCs/>
          <w:sz w:val="22"/>
          <w:szCs w:val="24"/>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las expresiones documentales que den cuenta de lo peticionado.</w:t>
      </w:r>
    </w:p>
    <w:p w14:paraId="09413BAF" w14:textId="77777777" w:rsidR="002F6E12" w:rsidRPr="000B498B" w:rsidRDefault="002F6E12" w:rsidP="008158F7">
      <w:pPr>
        <w:spacing w:line="360" w:lineRule="auto"/>
        <w:contextualSpacing/>
        <w:jc w:val="both"/>
        <w:rPr>
          <w:rFonts w:ascii="Palatino Linotype" w:hAnsi="Palatino Linotype" w:cs="Tahoma"/>
          <w:color w:val="FF0000"/>
          <w:sz w:val="22"/>
          <w:szCs w:val="22"/>
          <w:lang w:val="es-ES" w:eastAsia="es-MX"/>
        </w:rPr>
      </w:pPr>
    </w:p>
    <w:p w14:paraId="7EEED43A" w14:textId="365C176D" w:rsidR="008071F7" w:rsidRPr="000B498B" w:rsidRDefault="008071F7" w:rsidP="008158F7">
      <w:pPr>
        <w:spacing w:line="360" w:lineRule="auto"/>
        <w:contextualSpacing/>
        <w:jc w:val="both"/>
        <w:rPr>
          <w:rFonts w:ascii="Palatino Linotype" w:eastAsia="Calibri" w:hAnsi="Palatino Linotype"/>
          <w:bCs/>
          <w:sz w:val="22"/>
          <w:szCs w:val="22"/>
          <w:lang w:val="es-ES"/>
          <w14:ligatures w14:val="standardContextual"/>
        </w:rPr>
      </w:pPr>
      <w:r w:rsidRPr="000B498B">
        <w:rPr>
          <w:rFonts w:ascii="Palatino Linotype" w:eastAsia="Calibri" w:hAnsi="Palatino Linotype"/>
          <w:bCs/>
          <w:sz w:val="22"/>
          <w:szCs w:val="22"/>
          <w:lang w:val="es-ES"/>
          <w14:ligatures w14:val="standardContextual"/>
        </w:rPr>
        <w:t xml:space="preserve">Ahora bien, no pasa desapercibido para este Instituto que los documentos que den cuenta de lo peticionado pudieran contener </w:t>
      </w:r>
      <w:r w:rsidR="00BA7943" w:rsidRPr="000B498B">
        <w:rPr>
          <w:rFonts w:ascii="Palatino Linotype" w:eastAsia="Calibri" w:hAnsi="Palatino Linotype"/>
          <w:bCs/>
          <w:sz w:val="22"/>
          <w:szCs w:val="22"/>
          <w:lang w:val="es-ES"/>
          <w14:ligatures w14:val="standardContextual"/>
        </w:rPr>
        <w:t>otros</w:t>
      </w:r>
      <w:r w:rsidR="00E90FBB" w:rsidRPr="000B498B">
        <w:rPr>
          <w:rFonts w:ascii="Palatino Linotype" w:eastAsia="Calibri" w:hAnsi="Palatino Linotype"/>
          <w:bCs/>
          <w:sz w:val="22"/>
          <w:szCs w:val="22"/>
          <w:lang w:val="es-ES"/>
          <w14:ligatures w14:val="standardContextual"/>
        </w:rPr>
        <w:t xml:space="preserve"> de manera enunciativa más no limitativa datos</w:t>
      </w:r>
      <w:r w:rsidR="00BA7943" w:rsidRPr="000B498B">
        <w:rPr>
          <w:rFonts w:ascii="Palatino Linotype" w:eastAsia="Calibri" w:hAnsi="Palatino Linotype"/>
          <w:bCs/>
          <w:sz w:val="22"/>
          <w:szCs w:val="22"/>
          <w:lang w:val="es-ES"/>
          <w14:ligatures w14:val="standardContextual"/>
        </w:rPr>
        <w:t>, tales como</w:t>
      </w:r>
      <w:r w:rsidRPr="000B498B">
        <w:rPr>
          <w:rFonts w:ascii="Palatino Linotype" w:eastAsia="Calibri" w:hAnsi="Palatino Linotype"/>
          <w:bCs/>
          <w:sz w:val="22"/>
          <w:szCs w:val="22"/>
          <w:lang w:val="es-ES"/>
          <w14:ligatures w14:val="standardContextual"/>
        </w:rPr>
        <w:t>:</w:t>
      </w:r>
    </w:p>
    <w:p w14:paraId="2B50AE88" w14:textId="77777777" w:rsidR="008071F7" w:rsidRPr="000B498B" w:rsidRDefault="008071F7" w:rsidP="008158F7">
      <w:pPr>
        <w:spacing w:line="360" w:lineRule="auto"/>
        <w:contextualSpacing/>
        <w:jc w:val="both"/>
        <w:rPr>
          <w:rFonts w:ascii="Palatino Linotype" w:eastAsia="Calibri" w:hAnsi="Palatino Linotype"/>
          <w:bCs/>
          <w:sz w:val="22"/>
          <w:szCs w:val="22"/>
          <w:lang w:val="es-ES"/>
          <w14:ligatures w14:val="standardContextual"/>
        </w:rPr>
      </w:pPr>
    </w:p>
    <w:p w14:paraId="51445BD1" w14:textId="0121C382" w:rsidR="008071F7" w:rsidRPr="000B498B" w:rsidRDefault="008071F7" w:rsidP="008158F7">
      <w:pPr>
        <w:numPr>
          <w:ilvl w:val="0"/>
          <w:numId w:val="4"/>
        </w:numPr>
        <w:tabs>
          <w:tab w:val="left" w:pos="4962"/>
        </w:tabs>
        <w:spacing w:line="360" w:lineRule="auto"/>
        <w:contextualSpacing/>
        <w:jc w:val="both"/>
        <w:rPr>
          <w:rFonts w:ascii="Palatino Linotype" w:hAnsi="Palatino Linotype" w:cs="Tahoma"/>
          <w:bCs/>
          <w:iCs/>
          <w:kern w:val="2"/>
          <w:sz w:val="22"/>
          <w:szCs w:val="22"/>
          <w14:ligatures w14:val="standardContextual"/>
        </w:rPr>
      </w:pPr>
      <w:r w:rsidRPr="000B498B">
        <w:rPr>
          <w:rFonts w:ascii="Palatino Linotype" w:hAnsi="Palatino Linotype" w:cs="Tahoma"/>
          <w:bCs/>
          <w:iCs/>
          <w:kern w:val="2"/>
          <w:sz w:val="22"/>
          <w:szCs w:val="22"/>
          <w14:ligatures w14:val="standardContextual"/>
        </w:rPr>
        <w:t>Clave Única de Registro de Población;</w:t>
      </w:r>
    </w:p>
    <w:p w14:paraId="3283AD9C" w14:textId="29725996" w:rsidR="008071F7" w:rsidRPr="000B498B" w:rsidRDefault="008071F7" w:rsidP="008158F7">
      <w:pPr>
        <w:numPr>
          <w:ilvl w:val="0"/>
          <w:numId w:val="4"/>
        </w:numPr>
        <w:tabs>
          <w:tab w:val="left" w:pos="4962"/>
        </w:tabs>
        <w:spacing w:line="360" w:lineRule="auto"/>
        <w:contextualSpacing/>
        <w:jc w:val="both"/>
        <w:rPr>
          <w:rFonts w:ascii="Palatino Linotype" w:hAnsi="Palatino Linotype" w:cs="Tahoma"/>
          <w:bCs/>
          <w:iCs/>
          <w:kern w:val="2"/>
          <w:sz w:val="22"/>
          <w:szCs w:val="22"/>
          <w14:ligatures w14:val="standardContextual"/>
        </w:rPr>
      </w:pPr>
      <w:r w:rsidRPr="000B498B">
        <w:rPr>
          <w:rFonts w:ascii="Palatino Linotype" w:hAnsi="Palatino Linotype" w:cs="Tahoma"/>
          <w:bCs/>
          <w:iCs/>
          <w:kern w:val="2"/>
          <w:sz w:val="22"/>
          <w:szCs w:val="22"/>
          <w14:ligatures w14:val="standardContextual"/>
        </w:rPr>
        <w:t>Registro Federal de Contribuyentes del servidor público</w:t>
      </w:r>
      <w:r w:rsidRPr="000B498B">
        <w:rPr>
          <w:rFonts w:ascii="Palatino Linotype" w:hAnsi="Palatino Linotype" w:cs="Tahoma"/>
          <w:bCs/>
          <w:iCs/>
          <w:sz w:val="22"/>
          <w:szCs w:val="22"/>
          <w14:ligatures w14:val="standardContextual"/>
        </w:rPr>
        <w:t>;</w:t>
      </w:r>
    </w:p>
    <w:p w14:paraId="00A80FD8" w14:textId="77777777" w:rsidR="008071F7" w:rsidRPr="000B498B" w:rsidRDefault="008071F7" w:rsidP="008158F7">
      <w:pPr>
        <w:numPr>
          <w:ilvl w:val="0"/>
          <w:numId w:val="4"/>
        </w:numPr>
        <w:spacing w:line="360" w:lineRule="auto"/>
        <w:contextualSpacing/>
        <w:jc w:val="both"/>
        <w:rPr>
          <w:rFonts w:ascii="Palatino Linotype" w:hAnsi="Palatino Linotype" w:cs="Tahoma"/>
          <w:bCs/>
          <w:iCs/>
          <w:sz w:val="22"/>
          <w:szCs w:val="22"/>
          <w14:ligatures w14:val="standardContextual"/>
        </w:rPr>
      </w:pPr>
      <w:r w:rsidRPr="000B498B">
        <w:rPr>
          <w:rFonts w:ascii="Palatino Linotype" w:hAnsi="Palatino Linotype" w:cs="Tahoma"/>
          <w:bCs/>
          <w:iCs/>
          <w:sz w:val="22"/>
          <w:szCs w:val="22"/>
          <w:lang w:val="es-ES"/>
          <w14:ligatures w14:val="standardContextual"/>
        </w:rPr>
        <w:lastRenderedPageBreak/>
        <w:t>Fotografía, y</w:t>
      </w:r>
    </w:p>
    <w:p w14:paraId="4A748099" w14:textId="77777777" w:rsidR="008071F7" w:rsidRPr="000B498B" w:rsidRDefault="008071F7" w:rsidP="008158F7">
      <w:pPr>
        <w:numPr>
          <w:ilvl w:val="0"/>
          <w:numId w:val="4"/>
        </w:numPr>
        <w:spacing w:line="360" w:lineRule="auto"/>
        <w:contextualSpacing/>
        <w:jc w:val="both"/>
        <w:rPr>
          <w:rFonts w:ascii="Palatino Linotype" w:hAnsi="Palatino Linotype" w:cs="Tahoma"/>
          <w:bCs/>
          <w:iCs/>
          <w:sz w:val="22"/>
          <w:szCs w:val="22"/>
          <w14:ligatures w14:val="standardContextual"/>
        </w:rPr>
      </w:pPr>
      <w:r w:rsidRPr="000B498B">
        <w:rPr>
          <w:rFonts w:ascii="Palatino Linotype" w:hAnsi="Palatino Linotype" w:cs="Tahoma"/>
          <w:bCs/>
          <w:iCs/>
          <w:sz w:val="22"/>
          <w:szCs w:val="22"/>
          <w:lang w:val="es-ES"/>
          <w14:ligatures w14:val="standardContextual"/>
        </w:rPr>
        <w:t>Firma de servidores públicos en comprobante de estudios.</w:t>
      </w:r>
    </w:p>
    <w:p w14:paraId="72765116" w14:textId="77777777" w:rsidR="008071F7" w:rsidRPr="000B498B" w:rsidRDefault="008071F7" w:rsidP="008158F7">
      <w:pPr>
        <w:spacing w:line="360" w:lineRule="auto"/>
        <w:ind w:left="720"/>
        <w:contextualSpacing/>
        <w:jc w:val="both"/>
        <w:rPr>
          <w:rFonts w:ascii="Palatino Linotype" w:hAnsi="Palatino Linotype" w:cs="Tahoma"/>
          <w:bCs/>
          <w:iCs/>
          <w:color w:val="FF0000"/>
          <w:sz w:val="22"/>
          <w:szCs w:val="22"/>
          <w14:ligatures w14:val="standardContextual"/>
        </w:rPr>
      </w:pPr>
    </w:p>
    <w:p w14:paraId="25C903D8" w14:textId="362C3E25" w:rsidR="008071F7" w:rsidRPr="000B498B" w:rsidRDefault="008071F7" w:rsidP="00BA7943">
      <w:pPr>
        <w:spacing w:line="360" w:lineRule="auto"/>
        <w:contextualSpacing/>
        <w:jc w:val="both"/>
        <w:rPr>
          <w:rFonts w:ascii="Palatino Linotype" w:eastAsia="Calibri" w:hAnsi="Palatino Linotype"/>
          <w:bCs/>
          <w:sz w:val="22"/>
          <w:szCs w:val="22"/>
          <w14:ligatures w14:val="standardContextual"/>
        </w:rPr>
      </w:pPr>
      <w:r w:rsidRPr="000B498B">
        <w:rPr>
          <w:rFonts w:ascii="Palatino Linotype" w:eastAsia="Calibri" w:hAnsi="Palatino Linotype"/>
          <w:bCs/>
          <w:sz w:val="22"/>
          <w:szCs w:val="22"/>
          <w14:ligatures w14:val="standardContextual"/>
        </w:rPr>
        <w:t>Así, se procede analizar si dichos datos son confidenciales o públicos</w:t>
      </w:r>
      <w:r w:rsidR="00BA7943" w:rsidRPr="000B498B">
        <w:rPr>
          <w:rFonts w:ascii="Palatino Linotype" w:eastAsia="Calibri" w:hAnsi="Palatino Linotype"/>
          <w:bCs/>
          <w:sz w:val="22"/>
          <w:szCs w:val="22"/>
          <w14:ligatures w14:val="standardContextual"/>
        </w:rPr>
        <w:t>:</w:t>
      </w:r>
    </w:p>
    <w:p w14:paraId="7E3DE6C6" w14:textId="77777777" w:rsidR="00045935" w:rsidRPr="000B498B" w:rsidRDefault="00045935" w:rsidP="008158F7">
      <w:pPr>
        <w:spacing w:line="360" w:lineRule="auto"/>
        <w:contextualSpacing/>
        <w:jc w:val="both"/>
        <w:rPr>
          <w:rFonts w:ascii="Palatino Linotype" w:eastAsia="Calibri" w:hAnsi="Palatino Linotype"/>
          <w:bCs/>
          <w:sz w:val="22"/>
          <w:szCs w:val="22"/>
          <w14:ligatures w14:val="standardContextual"/>
        </w:rPr>
      </w:pPr>
    </w:p>
    <w:p w14:paraId="7AD8954E" w14:textId="77777777" w:rsidR="008071F7" w:rsidRPr="000B498B" w:rsidRDefault="008071F7" w:rsidP="008158F7">
      <w:pPr>
        <w:numPr>
          <w:ilvl w:val="0"/>
          <w:numId w:val="13"/>
        </w:numPr>
        <w:spacing w:line="360" w:lineRule="auto"/>
        <w:contextualSpacing/>
        <w:jc w:val="both"/>
        <w:rPr>
          <w:rFonts w:ascii="Palatino Linotype" w:hAnsi="Palatino Linotype" w:cs="Tahoma"/>
          <w:b/>
          <w:bCs/>
          <w:iCs/>
          <w:sz w:val="22"/>
          <w:szCs w:val="22"/>
          <w:lang w:val="es-ES_tradnl" w:eastAsia="es-MX"/>
          <w14:ligatures w14:val="standardContextual"/>
        </w:rPr>
      </w:pPr>
      <w:r w:rsidRPr="000B498B">
        <w:rPr>
          <w:rFonts w:ascii="Palatino Linotype" w:hAnsi="Palatino Linotype" w:cs="Tahoma"/>
          <w:b/>
          <w:bCs/>
          <w:iCs/>
          <w:sz w:val="22"/>
          <w:szCs w:val="22"/>
          <w:lang w:eastAsia="es-MX"/>
          <w14:ligatures w14:val="standardContextual"/>
        </w:rPr>
        <w:t>C</w:t>
      </w:r>
      <w:r w:rsidRPr="000B498B">
        <w:rPr>
          <w:rFonts w:ascii="Palatino Linotype" w:hAnsi="Palatino Linotype" w:cs="Tahoma"/>
          <w:b/>
          <w:bCs/>
          <w:iCs/>
          <w:sz w:val="22"/>
          <w:szCs w:val="22"/>
          <w:lang w:val="es-ES_tradnl" w:eastAsia="es-MX"/>
          <w14:ligatures w14:val="standardContextual"/>
        </w:rPr>
        <w:t>lave Única de Registro de Población (CURP)</w:t>
      </w:r>
    </w:p>
    <w:p w14:paraId="61E4D5E2" w14:textId="77777777" w:rsidR="008071F7" w:rsidRPr="000B498B" w:rsidRDefault="008071F7" w:rsidP="008158F7">
      <w:pPr>
        <w:spacing w:line="360" w:lineRule="auto"/>
        <w:ind w:left="720"/>
        <w:contextualSpacing/>
        <w:rPr>
          <w:rFonts w:ascii="Palatino Linotype" w:hAnsi="Palatino Linotype" w:cs="Tahoma"/>
          <w:b/>
          <w:bCs/>
          <w:iCs/>
          <w:sz w:val="22"/>
          <w:szCs w:val="22"/>
          <w:lang w:val="es-ES_tradnl" w:eastAsia="es-MX"/>
          <w14:ligatures w14:val="standardContextual"/>
        </w:rPr>
      </w:pPr>
    </w:p>
    <w:p w14:paraId="22EE2561"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251CD1C2"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5DA7B8F2"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66F01F8"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6BAB49B4"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 xml:space="preserve">En ese orden de ideas, la Secretaría de Gobernación en las direcciones </w:t>
      </w:r>
      <w:hyperlink r:id="rId16" w:history="1">
        <w:r w:rsidRPr="000B498B">
          <w:rPr>
            <w:rFonts w:ascii="Palatino Linotype" w:hAnsi="Palatino Linotype" w:cs="Tahoma"/>
            <w:bCs/>
            <w:iCs/>
            <w:sz w:val="22"/>
            <w:szCs w:val="22"/>
            <w:u w:val="single"/>
            <w:lang w:eastAsia="es-MX"/>
            <w14:ligatures w14:val="standardContextual"/>
          </w:rPr>
          <w:t>https://consultas.curp.gob.mx/CurpSP/html/informacionecurpPS.html</w:t>
        </w:r>
      </w:hyperlink>
      <w:r w:rsidRPr="000B498B">
        <w:rPr>
          <w:rFonts w:ascii="Palatino Linotype" w:hAnsi="Palatino Linotype" w:cs="Tahoma"/>
          <w:bCs/>
          <w:iCs/>
          <w:sz w:val="22"/>
          <w:szCs w:val="22"/>
          <w:lang w:eastAsia="es-MX"/>
          <w14:ligatures w14:val="standardContextual"/>
        </w:rPr>
        <w:t xml:space="preserve"> y </w:t>
      </w:r>
      <w:hyperlink r:id="rId17" w:history="1">
        <w:r w:rsidRPr="000B498B">
          <w:rPr>
            <w:rFonts w:ascii="Palatino Linotype" w:hAnsi="Palatino Linotype" w:cs="Tahoma"/>
            <w:bCs/>
            <w:iCs/>
            <w:sz w:val="22"/>
            <w:szCs w:val="22"/>
            <w:u w:val="single"/>
            <w:lang w:eastAsia="es-MX"/>
            <w14:ligatures w14:val="standardContextual"/>
          </w:rPr>
          <w:t>https://www.gob.mx/segob/renapo/acciones-y-programas/clave-unica-de-registro-de-poblacion-curp-142226</w:t>
        </w:r>
      </w:hyperlink>
      <w:r w:rsidRPr="000B498B">
        <w:rPr>
          <w:rFonts w:ascii="Palatino Linotype" w:hAnsi="Palatino Linotype" w:cs="Tahoma"/>
          <w:bCs/>
          <w:iCs/>
          <w:sz w:val="22"/>
          <w:szCs w:val="22"/>
          <w:lang w:eastAsia="es-MX"/>
          <w14:ligatures w14:val="standardContextual"/>
        </w:rPr>
        <w:t xml:space="preserve">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0B498B">
        <w:rPr>
          <w:rFonts w:ascii="Palatino Linotype" w:hAnsi="Palatino Linotype" w:cs="Tahoma"/>
          <w:b/>
          <w:bCs/>
          <w:iCs/>
          <w:sz w:val="22"/>
          <w:szCs w:val="22"/>
          <w:lang w:eastAsia="es-MX"/>
          <w14:ligatures w14:val="standardContextual"/>
        </w:rPr>
        <w:t>se generan a partir de los datos contenidos en el documento probatorio de la identidad</w:t>
      </w:r>
      <w:r w:rsidRPr="000B498B">
        <w:rPr>
          <w:rFonts w:ascii="Palatino Linotype" w:hAnsi="Palatino Linotype" w:cs="Tahoma"/>
          <w:bCs/>
          <w:iCs/>
          <w:sz w:val="22"/>
          <w:szCs w:val="22"/>
          <w:lang w:eastAsia="es-MX"/>
          <w14:ligatures w14:val="standardContextual"/>
        </w:rPr>
        <w:t xml:space="preserve"> </w:t>
      </w:r>
      <w:r w:rsidRPr="000B498B">
        <w:rPr>
          <w:rFonts w:ascii="Palatino Linotype" w:hAnsi="Palatino Linotype" w:cs="Tahoma"/>
          <w:b/>
          <w:bCs/>
          <w:iCs/>
          <w:sz w:val="22"/>
          <w:szCs w:val="22"/>
          <w:lang w:eastAsia="es-MX"/>
          <w14:ligatures w14:val="standardContextual"/>
        </w:rPr>
        <w:t xml:space="preserve">del </w:t>
      </w:r>
      <w:r w:rsidRPr="000B498B">
        <w:rPr>
          <w:rFonts w:ascii="Palatino Linotype" w:hAnsi="Palatino Linotype" w:cs="Tahoma"/>
          <w:b/>
          <w:bCs/>
          <w:iCs/>
          <w:sz w:val="22"/>
          <w:szCs w:val="22"/>
          <w:lang w:eastAsia="es-MX"/>
          <w14:ligatures w14:val="standardContextual"/>
        </w:rPr>
        <w:lastRenderedPageBreak/>
        <w:t xml:space="preserve">interesado </w:t>
      </w:r>
      <w:r w:rsidRPr="000B498B">
        <w:rPr>
          <w:rFonts w:ascii="Palatino Linotype" w:hAnsi="Palatino Linotype" w:cs="Tahoma"/>
          <w:bCs/>
          <w:iCs/>
          <w:sz w:val="22"/>
          <w:szCs w:val="22"/>
          <w:lang w:eastAsia="es-MX"/>
          <w14:ligatures w14:val="standardContextual"/>
        </w:rPr>
        <w:t>(acta de nacimiento, carta de naturalización o documento migratorio) de la siguiente forma:</w:t>
      </w:r>
    </w:p>
    <w:p w14:paraId="25376A97"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5A00E16B" w14:textId="77777777" w:rsidR="008071F7" w:rsidRPr="000B498B" w:rsidRDefault="008071F7" w:rsidP="008158F7">
      <w:pPr>
        <w:numPr>
          <w:ilvl w:val="0"/>
          <w:numId w:val="6"/>
        </w:num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El primero y segundo apellidos, así como al nombre de pila;</w:t>
      </w:r>
    </w:p>
    <w:p w14:paraId="6ED4B968" w14:textId="77777777" w:rsidR="008071F7" w:rsidRPr="000B498B" w:rsidRDefault="008071F7" w:rsidP="008158F7">
      <w:pPr>
        <w:numPr>
          <w:ilvl w:val="0"/>
          <w:numId w:val="6"/>
        </w:num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La fecha de nacimiento;</w:t>
      </w:r>
    </w:p>
    <w:p w14:paraId="71D9CE6D" w14:textId="77777777" w:rsidR="008071F7" w:rsidRPr="000B498B" w:rsidRDefault="008071F7" w:rsidP="008158F7">
      <w:pPr>
        <w:numPr>
          <w:ilvl w:val="0"/>
          <w:numId w:val="6"/>
        </w:num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El sexo, y</w:t>
      </w:r>
    </w:p>
    <w:p w14:paraId="4BD13158" w14:textId="77777777" w:rsidR="008071F7" w:rsidRPr="000B498B" w:rsidRDefault="008071F7" w:rsidP="008158F7">
      <w:pPr>
        <w:numPr>
          <w:ilvl w:val="0"/>
          <w:numId w:val="6"/>
        </w:num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La entidad federativa de nacimiento.</w:t>
      </w:r>
    </w:p>
    <w:p w14:paraId="335EDFA7"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59B6C59C"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Los dos últimos elementos de la Clave Única de Registro de Población evitan la duplicidad de la Clave y garantizan su correcta integración.</w:t>
      </w:r>
    </w:p>
    <w:p w14:paraId="53C7D780"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34A31D92"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0B23C3C"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00BDAD9B" w14:textId="4DA3F0E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 xml:space="preserve">Situación que se robustece, con el </w:t>
      </w:r>
      <w:r w:rsidR="00233034" w:rsidRPr="000B498B">
        <w:rPr>
          <w:rFonts w:ascii="Palatino Linotype" w:eastAsia="Calibri" w:hAnsi="Palatino Linotype" w:cs="Tahoma"/>
          <w:bCs/>
          <w:iCs/>
          <w:sz w:val="22"/>
          <w:szCs w:val="22"/>
          <w:lang w:val="es-ES"/>
          <w14:ligatures w14:val="standardContextual"/>
        </w:rPr>
        <w:t>Criterio Orientador</w:t>
      </w:r>
      <w:r w:rsidRPr="000B498B">
        <w:rPr>
          <w:rFonts w:ascii="Palatino Linotype" w:eastAsia="Calibri" w:hAnsi="Palatino Linotype" w:cs="Tahoma"/>
          <w:bCs/>
          <w:iCs/>
          <w:sz w:val="22"/>
          <w:szCs w:val="22"/>
          <w:lang w:val="es-ES"/>
          <w14:ligatures w14:val="standardContextual"/>
        </w:rPr>
        <w:t xml:space="preserve">, de la Segunda Época, con número de registro </w:t>
      </w:r>
      <w:r w:rsidRPr="000B498B">
        <w:rPr>
          <w:rFonts w:ascii="Palatino Linotype" w:eastAsia="Calibri" w:hAnsi="Palatino Linotype" w:cs="Tahoma"/>
          <w:bCs/>
          <w:iCs/>
          <w:sz w:val="22"/>
          <w:szCs w:val="22"/>
          <w14:ligatures w14:val="standardContextual"/>
        </w:rPr>
        <w:t>SO/018/2017</w:t>
      </w:r>
      <w:r w:rsidRPr="000B498B">
        <w:rPr>
          <w:rFonts w:ascii="Palatino Linotype" w:hAnsi="Palatino Linotype" w:cs="Tahoma"/>
          <w:bCs/>
          <w:iCs/>
          <w:sz w:val="22"/>
          <w:szCs w:val="22"/>
          <w:lang w:eastAsia="es-MX"/>
          <w14:ligatures w14:val="standardContextual"/>
        </w:rPr>
        <w:t xml:space="preserve">, </w:t>
      </w:r>
      <w:r w:rsidR="00233034" w:rsidRPr="000B498B">
        <w:rPr>
          <w:rFonts w:ascii="Palatino Linotype" w:hAnsi="Palatino Linotype" w:cs="Tahoma"/>
          <w:bCs/>
          <w:iCs/>
          <w:sz w:val="22"/>
          <w:szCs w:val="22"/>
          <w:lang w:eastAsia="es-MX"/>
          <w14:ligatures w14:val="standardContextual"/>
        </w:rPr>
        <w:t>emitido por el entonces Instituto</w:t>
      </w:r>
      <w:r w:rsidRPr="000B498B">
        <w:rPr>
          <w:rFonts w:ascii="Palatino Linotype" w:hAnsi="Palatino Linotype" w:cs="Tahoma"/>
          <w:bCs/>
          <w:iCs/>
          <w:sz w:val="22"/>
          <w:szCs w:val="22"/>
          <w:lang w:eastAsia="es-MX"/>
          <w14:ligatures w14:val="standardContextual"/>
        </w:rPr>
        <w:t xml:space="preserve"> Nacional de Transparencia, Acceso a la Información y Protección de Datos Personales, que establece lo siguiente:</w:t>
      </w:r>
    </w:p>
    <w:p w14:paraId="07B9C4B1"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7CBB624F" w14:textId="77777777" w:rsidR="008071F7" w:rsidRPr="000B498B" w:rsidRDefault="008071F7" w:rsidP="008158F7">
      <w:pPr>
        <w:spacing w:line="360" w:lineRule="auto"/>
        <w:ind w:left="567" w:right="567"/>
        <w:contextualSpacing/>
        <w:jc w:val="both"/>
        <w:rPr>
          <w:rFonts w:ascii="Palatino Linotype" w:hAnsi="Palatino Linotype" w:cs="Tahoma"/>
          <w:bCs/>
          <w:i/>
          <w:iCs/>
          <w:lang w:eastAsia="es-MX"/>
          <w14:ligatures w14:val="standardContextual"/>
        </w:rPr>
      </w:pPr>
      <w:r w:rsidRPr="000B498B">
        <w:rPr>
          <w:rFonts w:ascii="Palatino Linotype" w:hAnsi="Palatino Linotype" w:cs="Tahoma"/>
          <w:b/>
          <w:bCs/>
          <w:i/>
          <w:iCs/>
          <w:lang w:eastAsia="es-MX"/>
          <w14:ligatures w14:val="standardContextual"/>
        </w:rPr>
        <w:t xml:space="preserve">“Clave Única de Registro de Población (CURP). </w:t>
      </w:r>
      <w:r w:rsidRPr="000B498B">
        <w:rPr>
          <w:rFonts w:ascii="Palatino Linotype" w:hAnsi="Palatino Linotype" w:cs="Tahoma"/>
          <w:bCs/>
          <w:i/>
          <w:iCs/>
          <w:lang w:eastAsia="es-MX"/>
          <w14:ligatures w14:val="standardContextual"/>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BB77C41" w14:textId="77777777" w:rsidR="008071F7" w:rsidRPr="000B498B" w:rsidRDefault="008071F7" w:rsidP="008158F7">
      <w:pPr>
        <w:spacing w:line="360" w:lineRule="auto"/>
        <w:contextualSpacing/>
        <w:jc w:val="both"/>
        <w:rPr>
          <w:rFonts w:ascii="Palatino Linotype" w:hAnsi="Palatino Linotype" w:cs="Tahoma"/>
          <w:bCs/>
          <w:i/>
          <w:iCs/>
          <w:sz w:val="22"/>
          <w:szCs w:val="22"/>
          <w:lang w:eastAsia="es-MX"/>
          <w14:ligatures w14:val="standardContextual"/>
        </w:rPr>
      </w:pPr>
    </w:p>
    <w:p w14:paraId="09269C1D"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lastRenderedPageBreak/>
        <w:t xml:space="preserve">De acuerdo con lo anterior, resulta procedente la clasificación de </w:t>
      </w:r>
      <w:r w:rsidRPr="000B498B">
        <w:rPr>
          <w:rFonts w:ascii="Palatino Linotype" w:hAnsi="Palatino Linotype" w:cs="Tahoma"/>
          <w:b/>
          <w:bCs/>
          <w:iCs/>
          <w:sz w:val="22"/>
          <w:szCs w:val="22"/>
          <w:lang w:eastAsia="es-MX"/>
          <w14:ligatures w14:val="standardContextual"/>
        </w:rPr>
        <w:t>la Clave Única de Registro de Población</w:t>
      </w:r>
      <w:r w:rsidRPr="000B498B">
        <w:rPr>
          <w:rFonts w:ascii="Palatino Linotype" w:hAnsi="Palatino Linotype" w:cs="Tahoma"/>
          <w:bCs/>
          <w:iCs/>
          <w:sz w:val="22"/>
          <w:szCs w:val="22"/>
          <w:lang w:eastAsia="es-MX"/>
          <w14:ligatures w14:val="standardContextual"/>
        </w:rPr>
        <w:t xml:space="preserve">, por tratarse de un dato personal confidencial, en términos del artículo 143, fracción I, de la Ley de Transparencia y Acceso a la Información Pública del Estado de México y Municipios. </w:t>
      </w:r>
    </w:p>
    <w:p w14:paraId="293FB77D" w14:textId="77777777" w:rsidR="008071F7" w:rsidRPr="000B498B" w:rsidRDefault="008071F7" w:rsidP="008158F7">
      <w:pPr>
        <w:spacing w:line="360" w:lineRule="auto"/>
        <w:contextualSpacing/>
        <w:jc w:val="both"/>
        <w:rPr>
          <w:rFonts w:ascii="Palatino Linotype" w:hAnsi="Palatino Linotype" w:cs="Tahoma"/>
          <w:bCs/>
          <w:iCs/>
          <w:sz w:val="22"/>
          <w:szCs w:val="22"/>
          <w:lang w:val="es-ES" w:eastAsia="es-MX"/>
          <w14:ligatures w14:val="standardContextual"/>
        </w:rPr>
      </w:pPr>
    </w:p>
    <w:p w14:paraId="0C6EFDAC" w14:textId="77777777" w:rsidR="008071F7" w:rsidRPr="000B498B" w:rsidRDefault="008071F7" w:rsidP="008158F7">
      <w:pPr>
        <w:numPr>
          <w:ilvl w:val="0"/>
          <w:numId w:val="14"/>
        </w:numPr>
        <w:spacing w:line="360" w:lineRule="auto"/>
        <w:contextualSpacing/>
        <w:jc w:val="both"/>
        <w:rPr>
          <w:rFonts w:ascii="Palatino Linotype" w:hAnsi="Palatino Linotype" w:cs="Tahoma"/>
          <w:b/>
          <w:bCs/>
          <w:iCs/>
          <w:sz w:val="22"/>
          <w:szCs w:val="22"/>
          <w:lang w:val="es-ES_tradnl" w:eastAsia="es-MX"/>
          <w14:ligatures w14:val="standardContextual"/>
        </w:rPr>
      </w:pPr>
      <w:r w:rsidRPr="000B498B">
        <w:rPr>
          <w:rFonts w:ascii="Palatino Linotype" w:hAnsi="Palatino Linotype" w:cs="Tahoma"/>
          <w:b/>
          <w:bCs/>
          <w:iCs/>
          <w:sz w:val="22"/>
          <w:szCs w:val="22"/>
          <w:lang w:val="es-ES_tradnl" w:eastAsia="es-MX"/>
          <w14:ligatures w14:val="standardContextual"/>
        </w:rPr>
        <w:t>Registro Federal de Contribuyentes (RFC)</w:t>
      </w:r>
    </w:p>
    <w:p w14:paraId="190658FF" w14:textId="77777777" w:rsidR="008071F7" w:rsidRPr="000B498B" w:rsidRDefault="008071F7" w:rsidP="008158F7">
      <w:pPr>
        <w:spacing w:line="360" w:lineRule="auto"/>
        <w:ind w:left="720"/>
        <w:contextualSpacing/>
        <w:rPr>
          <w:rFonts w:ascii="Palatino Linotype" w:hAnsi="Palatino Linotype" w:cs="Tahoma"/>
          <w:b/>
          <w:bCs/>
          <w:iCs/>
          <w:sz w:val="22"/>
          <w:szCs w:val="22"/>
          <w:lang w:val="es-ES_tradnl" w:eastAsia="es-MX"/>
          <w14:ligatures w14:val="standardContextual"/>
        </w:rPr>
      </w:pPr>
    </w:p>
    <w:p w14:paraId="2390FA3E"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BDCDA91"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32B9AF70"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 xml:space="preserve">De acuerdo a lo establecido en el artículo en comento, esta clave se compone de trece caracteres alfanuméricos, con datos obtenidos de los apellidos, nombre(s), fecha de nacimiento del titular, más una </w:t>
      </w:r>
      <w:proofErr w:type="spellStart"/>
      <w:r w:rsidRPr="000B498B">
        <w:rPr>
          <w:rFonts w:ascii="Palatino Linotype" w:hAnsi="Palatino Linotype" w:cs="Tahoma"/>
          <w:bCs/>
          <w:iCs/>
          <w:sz w:val="22"/>
          <w:szCs w:val="22"/>
          <w:lang w:eastAsia="es-MX"/>
          <w14:ligatures w14:val="standardContextual"/>
        </w:rPr>
        <w:t>homoclave</w:t>
      </w:r>
      <w:proofErr w:type="spellEnd"/>
      <w:r w:rsidRPr="000B498B">
        <w:rPr>
          <w:rFonts w:ascii="Palatino Linotype" w:hAnsi="Palatino Linotype" w:cs="Tahoma"/>
          <w:bCs/>
          <w:iCs/>
          <w:sz w:val="22"/>
          <w:szCs w:val="22"/>
          <w:lang w:eastAsia="es-MX"/>
          <w14:ligatures w14:val="standardContextual"/>
        </w:rPr>
        <w:t xml:space="preserve"> que establece el sistema automático del Servicio de Administración Tributaria.</w:t>
      </w:r>
    </w:p>
    <w:p w14:paraId="188C2F76"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55057830"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DE0BDBA"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41DB5ED0"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 xml:space="preserve">Así, el Registro Federal de Contribuyentes, es un dato personal, ya que hace a las personas físicas identificas e identificables, además de que las relaciona como contribuyentes de las </w:t>
      </w:r>
      <w:r w:rsidRPr="000B498B">
        <w:rPr>
          <w:rFonts w:ascii="Palatino Linotype" w:hAnsi="Palatino Linotype" w:cs="Tahoma"/>
          <w:bCs/>
          <w:iCs/>
          <w:sz w:val="22"/>
          <w:szCs w:val="22"/>
          <w:lang w:eastAsia="es-MX"/>
          <w14:ligatures w14:val="standardContextual"/>
        </w:rPr>
        <w:lastRenderedPageBreak/>
        <w:t xml:space="preserve">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7D12E07"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4EDF7B90" w14:textId="140AF9E3"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 xml:space="preserve">Lo anterior, resulta congruente con el </w:t>
      </w:r>
      <w:r w:rsidR="00233034" w:rsidRPr="000B498B">
        <w:rPr>
          <w:rFonts w:ascii="Palatino Linotype" w:eastAsia="Calibri" w:hAnsi="Palatino Linotype" w:cs="Tahoma"/>
          <w:bCs/>
          <w:iCs/>
          <w:sz w:val="22"/>
          <w:szCs w:val="22"/>
          <w:lang w:val="es-ES"/>
          <w14:ligatures w14:val="standardContextual"/>
        </w:rPr>
        <w:t>Criterio Orientador</w:t>
      </w:r>
      <w:r w:rsidRPr="000B498B">
        <w:rPr>
          <w:rFonts w:ascii="Palatino Linotype" w:eastAsia="Calibri" w:hAnsi="Palatino Linotype" w:cs="Tahoma"/>
          <w:bCs/>
          <w:iCs/>
          <w:sz w:val="22"/>
          <w:szCs w:val="22"/>
          <w:lang w:val="es-ES"/>
          <w14:ligatures w14:val="standardContextual"/>
        </w:rPr>
        <w:t xml:space="preserve">, de la Segunda Época, con número de registro </w:t>
      </w:r>
      <w:r w:rsidRPr="000B498B">
        <w:rPr>
          <w:rFonts w:ascii="Palatino Linotype" w:eastAsia="Calibri" w:hAnsi="Palatino Linotype" w:cs="Tahoma"/>
          <w:bCs/>
          <w:iCs/>
          <w:sz w:val="22"/>
          <w:szCs w:val="22"/>
          <w14:ligatures w14:val="standardContextual"/>
        </w:rPr>
        <w:t xml:space="preserve">SO/019/2017, </w:t>
      </w:r>
      <w:r w:rsidR="00233034" w:rsidRPr="000B498B">
        <w:rPr>
          <w:rFonts w:ascii="Palatino Linotype" w:hAnsi="Palatino Linotype" w:cs="Tahoma"/>
          <w:bCs/>
          <w:iCs/>
          <w:sz w:val="22"/>
          <w:szCs w:val="22"/>
          <w:lang w:eastAsia="es-MX"/>
          <w14:ligatures w14:val="standardContextual"/>
        </w:rPr>
        <w:t>emitido por el entonces Instituto</w:t>
      </w:r>
      <w:r w:rsidRPr="000B498B">
        <w:rPr>
          <w:rFonts w:ascii="Palatino Linotype" w:hAnsi="Palatino Linotype" w:cs="Tahoma"/>
          <w:bCs/>
          <w:iCs/>
          <w:sz w:val="22"/>
          <w:szCs w:val="22"/>
          <w:lang w:eastAsia="es-MX"/>
          <w14:ligatures w14:val="standardContextual"/>
        </w:rPr>
        <w:t xml:space="preserve"> Nacional de Transparencia, Acceso a la Información y Protección de Datos Personales, en el cual se señala lo siguiente:</w:t>
      </w:r>
    </w:p>
    <w:p w14:paraId="6E9425EA"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447F83B5" w14:textId="77777777" w:rsidR="008071F7" w:rsidRPr="000B498B" w:rsidRDefault="008071F7" w:rsidP="008158F7">
      <w:pPr>
        <w:spacing w:line="360" w:lineRule="auto"/>
        <w:ind w:left="567" w:right="567"/>
        <w:contextualSpacing/>
        <w:jc w:val="both"/>
        <w:rPr>
          <w:rFonts w:ascii="Palatino Linotype" w:hAnsi="Palatino Linotype" w:cs="Tahoma"/>
          <w:bCs/>
          <w:i/>
          <w:iCs/>
          <w:lang w:eastAsia="es-MX"/>
          <w14:ligatures w14:val="standardContextual"/>
        </w:rPr>
      </w:pPr>
      <w:r w:rsidRPr="000B498B">
        <w:rPr>
          <w:rFonts w:ascii="Palatino Linotype" w:hAnsi="Palatino Linotype" w:cs="Tahoma"/>
          <w:b/>
          <w:bCs/>
          <w:i/>
          <w:iCs/>
          <w:lang w:eastAsia="es-MX"/>
          <w14:ligatures w14:val="standardContextual"/>
        </w:rPr>
        <w:t>“Registro Federal de Contribuyentes (RFC) de personas físicas.</w:t>
      </w:r>
      <w:r w:rsidRPr="000B498B">
        <w:rPr>
          <w:rFonts w:ascii="Palatino Linotype" w:hAnsi="Palatino Linotype" w:cs="Tahoma"/>
          <w:bCs/>
          <w:i/>
          <w:iCs/>
          <w:lang w:eastAsia="es-MX"/>
          <w14:ligatures w14:val="standardContextual"/>
        </w:rPr>
        <w:t xml:space="preserve"> El RFC es una clave de carácter fiscal, única e irrepetible, que permite identificar al titular, su edad y fecha de nacimiento, por lo que es un dato personal de carácter confidencial.”</w:t>
      </w:r>
    </w:p>
    <w:p w14:paraId="6AECA0C6"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p>
    <w:p w14:paraId="12E0CCF6" w14:textId="77777777" w:rsidR="008071F7" w:rsidRPr="000B498B" w:rsidRDefault="008071F7" w:rsidP="008158F7">
      <w:pPr>
        <w:spacing w:line="360" w:lineRule="auto"/>
        <w:contextualSpacing/>
        <w:jc w:val="both"/>
        <w:rPr>
          <w:rFonts w:ascii="Palatino Linotype" w:hAnsi="Palatino Linotype" w:cs="Tahoma"/>
          <w:bCs/>
          <w:iCs/>
          <w:sz w:val="22"/>
          <w:szCs w:val="22"/>
          <w:lang w:eastAsia="es-MX"/>
          <w14:ligatures w14:val="standardContextual"/>
        </w:rPr>
      </w:pPr>
      <w:r w:rsidRPr="000B498B">
        <w:rPr>
          <w:rFonts w:ascii="Palatino Linotype" w:hAnsi="Palatino Linotype" w:cs="Tahoma"/>
          <w:bCs/>
          <w:iCs/>
          <w:sz w:val="22"/>
          <w:szCs w:val="22"/>
          <w:lang w:eastAsia="es-MX"/>
          <w14:ligatures w14:val="standardContextual"/>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DBB2D4A" w14:textId="77777777" w:rsidR="008071F7" w:rsidRPr="000B498B" w:rsidRDefault="008071F7" w:rsidP="008158F7">
      <w:pPr>
        <w:spacing w:line="360" w:lineRule="auto"/>
        <w:contextualSpacing/>
        <w:jc w:val="both"/>
        <w:rPr>
          <w:rFonts w:ascii="Palatino Linotype" w:eastAsia="Calibri" w:hAnsi="Palatino Linotype"/>
          <w:sz w:val="22"/>
          <w:szCs w:val="22"/>
          <w14:ligatures w14:val="standardContextual"/>
        </w:rPr>
      </w:pPr>
    </w:p>
    <w:p w14:paraId="60C52E99" w14:textId="77777777" w:rsidR="008071F7" w:rsidRPr="000B498B" w:rsidRDefault="008071F7" w:rsidP="008158F7">
      <w:pPr>
        <w:numPr>
          <w:ilvl w:val="0"/>
          <w:numId w:val="15"/>
        </w:numPr>
        <w:spacing w:line="360" w:lineRule="auto"/>
        <w:contextualSpacing/>
        <w:jc w:val="both"/>
        <w:rPr>
          <w:rFonts w:ascii="Palatino Linotype" w:eastAsia="Calibri" w:hAnsi="Palatino Linotype" w:cs="Tahoma"/>
          <w:b/>
          <w:bCs/>
          <w:iCs/>
          <w:sz w:val="22"/>
          <w:szCs w:val="22"/>
          <w14:ligatures w14:val="standardContextual"/>
        </w:rPr>
      </w:pPr>
      <w:r w:rsidRPr="000B498B">
        <w:rPr>
          <w:rFonts w:ascii="Palatino Linotype" w:eastAsia="Calibri" w:hAnsi="Palatino Linotype" w:cs="Tahoma"/>
          <w:b/>
          <w:bCs/>
          <w:iCs/>
          <w:sz w:val="22"/>
          <w:szCs w:val="22"/>
          <w14:ligatures w14:val="standardContextual"/>
        </w:rPr>
        <w:t xml:space="preserve">Fotografía de servidores públicos </w:t>
      </w:r>
    </w:p>
    <w:p w14:paraId="07997EB3" w14:textId="77777777" w:rsidR="008071F7" w:rsidRPr="000B498B" w:rsidRDefault="008071F7" w:rsidP="008158F7">
      <w:pPr>
        <w:spacing w:line="360" w:lineRule="auto"/>
        <w:ind w:left="720"/>
        <w:contextualSpacing/>
        <w:jc w:val="both"/>
        <w:rPr>
          <w:rFonts w:ascii="Palatino Linotype" w:eastAsia="Calibri" w:hAnsi="Palatino Linotype" w:cs="Tahoma"/>
          <w:b/>
          <w:bCs/>
          <w:iCs/>
          <w:sz w:val="22"/>
          <w:szCs w:val="22"/>
          <w14:ligatures w14:val="standardContextual"/>
        </w:rPr>
      </w:pPr>
    </w:p>
    <w:p w14:paraId="269E47B6"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131CAD0"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p>
    <w:p w14:paraId="0E3E6229"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A487525"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p>
    <w:p w14:paraId="18C2D367"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0534CA6C"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p>
    <w:p w14:paraId="554646F5"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041D07EA"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p>
    <w:p w14:paraId="68C5467D" w14:textId="32A30C9D"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 xml:space="preserve">Debe tenerse presente que el actuar de los servidores públicos incide de manera específica en los derechos de los particulares, pues el acto de un servidor público en ejercicio de sus </w:t>
      </w:r>
      <w:r w:rsidRPr="000B498B">
        <w:rPr>
          <w:rFonts w:ascii="Palatino Linotype" w:eastAsia="Calibri" w:hAnsi="Palatino Linotype" w:cs="Tahoma"/>
          <w:bCs/>
          <w:sz w:val="22"/>
          <w:szCs w:val="22"/>
          <w:lang w:val="es-ES"/>
          <w14:ligatures w14:val="standardContextual"/>
        </w:rPr>
        <w:lastRenderedPageBreak/>
        <w:t xml:space="preserve">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w:t>
      </w:r>
      <w:r w:rsidR="00202E27" w:rsidRPr="000B498B">
        <w:rPr>
          <w:rFonts w:ascii="Palatino Linotype" w:eastAsia="Calibri" w:hAnsi="Palatino Linotype" w:cs="Tahoma"/>
          <w:bCs/>
          <w:sz w:val="22"/>
          <w:szCs w:val="22"/>
          <w:lang w:val="es-ES"/>
          <w14:ligatures w14:val="standardContextual"/>
        </w:rPr>
        <w:t>|</w:t>
      </w:r>
      <w:r w:rsidRPr="000B498B">
        <w:rPr>
          <w:rFonts w:ascii="Palatino Linotype" w:eastAsia="Calibri" w:hAnsi="Palatino Linotype" w:cs="Tahoma"/>
          <w:bCs/>
          <w:sz w:val="22"/>
          <w:szCs w:val="22"/>
          <w:lang w:val="es-ES"/>
          <w14:ligatures w14:val="standardContextual"/>
        </w:rPr>
        <w:t xml:space="preserve">público. </w:t>
      </w:r>
    </w:p>
    <w:p w14:paraId="732E293C"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p>
    <w:p w14:paraId="4CF0DE5A"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F8F10C4"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p>
    <w:p w14:paraId="3E830286"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304A7EB"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4AAC906"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p>
    <w:p w14:paraId="46EEBF2D" w14:textId="77777777" w:rsidR="008071F7" w:rsidRPr="000B498B" w:rsidRDefault="008071F7" w:rsidP="008158F7">
      <w:pPr>
        <w:numPr>
          <w:ilvl w:val="0"/>
          <w:numId w:val="7"/>
        </w:numPr>
        <w:spacing w:line="360" w:lineRule="auto"/>
        <w:contextualSpacing/>
        <w:jc w:val="both"/>
        <w:rPr>
          <w:rFonts w:ascii="Palatino Linotype" w:eastAsia="Calibri" w:hAnsi="Palatino Linotype"/>
          <w:b/>
          <w:sz w:val="22"/>
          <w:szCs w:val="22"/>
          <w14:ligatures w14:val="standardContextual"/>
        </w:rPr>
      </w:pPr>
      <w:r w:rsidRPr="000B498B">
        <w:rPr>
          <w:rFonts w:ascii="Palatino Linotype" w:eastAsia="Calibri" w:hAnsi="Palatino Linotype"/>
          <w:b/>
          <w:sz w:val="22"/>
          <w:szCs w:val="22"/>
          <w14:ligatures w14:val="standardContextual"/>
        </w:rPr>
        <w:t>Firma de servidores públicos</w:t>
      </w:r>
    </w:p>
    <w:p w14:paraId="5028EC93"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hAnsi="Palatino Linotype"/>
          <w:sz w:val="22"/>
          <w:szCs w:val="22"/>
          <w14:ligatures w14:val="standardContextual"/>
        </w:rPr>
        <w:t> </w:t>
      </w:r>
    </w:p>
    <w:p w14:paraId="4D08AB54"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lastRenderedPageBreak/>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60A18CE1"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 </w:t>
      </w:r>
    </w:p>
    <w:p w14:paraId="2DDFEEBA" w14:textId="07391190" w:rsidR="008071F7" w:rsidRPr="000B498B" w:rsidRDefault="008071F7" w:rsidP="007665DF">
      <w:pPr>
        <w:tabs>
          <w:tab w:val="left" w:pos="4962"/>
        </w:tabs>
        <w:spacing w:line="360" w:lineRule="auto"/>
        <w:contextualSpacing/>
        <w:jc w:val="both"/>
        <w:rPr>
          <w:rFonts w:ascii="Palatino Linotype" w:hAnsi="Palatino Linotype"/>
          <w:sz w:val="22"/>
          <w:szCs w:val="22"/>
          <w14:ligatures w14:val="standardContextual"/>
        </w:rPr>
      </w:pPr>
      <w:r w:rsidRPr="000B498B">
        <w:rPr>
          <w:rFonts w:ascii="Palatino Linotype" w:eastAsia="Calibri" w:hAnsi="Palatino Linotype" w:cs="Tahoma"/>
          <w:bCs/>
          <w:sz w:val="22"/>
          <w:szCs w:val="22"/>
          <w:lang w:val="es-ES"/>
          <w14:ligatures w14:val="standardContextual"/>
        </w:rPr>
        <w:t>Lo anterior, es así, toda vez que la firma de servidores públicos, vinculada al ejercicio de la función pública es información de naturaleza pública</w:t>
      </w:r>
      <w:r w:rsidR="007665DF" w:rsidRPr="000B498B">
        <w:rPr>
          <w:rFonts w:ascii="Palatino Linotype" w:eastAsia="Calibri" w:hAnsi="Palatino Linotype" w:cs="Tahoma"/>
          <w:bCs/>
          <w:sz w:val="22"/>
          <w:szCs w:val="22"/>
          <w:lang w:val="es-ES"/>
          <w14:ligatures w14:val="standardContextual"/>
        </w:rPr>
        <w:t>; situación que</w:t>
      </w:r>
      <w:r w:rsidRPr="000B498B">
        <w:rPr>
          <w:rFonts w:ascii="Palatino Linotype" w:hAnsi="Palatino Linotype"/>
          <w:sz w:val="22"/>
          <w:szCs w:val="22"/>
          <w:bdr w:val="none" w:sz="0" w:space="0" w:color="auto" w:frame="1"/>
          <w14:ligatures w14:val="standardContextual"/>
        </w:rPr>
        <w:t xml:space="preserve"> se robustece, con el </w:t>
      </w:r>
      <w:r w:rsidR="00233034" w:rsidRPr="000B498B">
        <w:rPr>
          <w:rFonts w:ascii="Palatino Linotype" w:hAnsi="Palatino Linotype"/>
          <w:sz w:val="22"/>
          <w:szCs w:val="22"/>
          <w:bdr w:val="none" w:sz="0" w:space="0" w:color="auto" w:frame="1"/>
          <w:lang w:val="es-ES"/>
          <w14:ligatures w14:val="standardContextual"/>
        </w:rPr>
        <w:t>Criterio Orientador</w:t>
      </w:r>
      <w:r w:rsidRPr="000B498B">
        <w:rPr>
          <w:rFonts w:ascii="Palatino Linotype" w:hAnsi="Palatino Linotype"/>
          <w:sz w:val="22"/>
          <w:szCs w:val="22"/>
          <w:bdr w:val="none" w:sz="0" w:space="0" w:color="auto" w:frame="1"/>
          <w:lang w:val="es-ES"/>
          <w14:ligatures w14:val="standardContextual"/>
        </w:rPr>
        <w:t>, de la Segunda Época, con clave de control </w:t>
      </w:r>
      <w:r w:rsidRPr="000B498B">
        <w:rPr>
          <w:rFonts w:ascii="Palatino Linotype" w:hAnsi="Palatino Linotype"/>
          <w:sz w:val="22"/>
          <w:szCs w:val="22"/>
          <w14:ligatures w14:val="standardContextual"/>
        </w:rPr>
        <w:t>SO/002/2019</w:t>
      </w:r>
      <w:r w:rsidRPr="000B498B">
        <w:rPr>
          <w:rFonts w:ascii="Palatino Linotype" w:hAnsi="Palatino Linotype"/>
          <w:sz w:val="22"/>
          <w:szCs w:val="22"/>
          <w:bdr w:val="none" w:sz="0" w:space="0" w:color="auto" w:frame="1"/>
          <w14:ligatures w14:val="standardContextual"/>
        </w:rPr>
        <w:t xml:space="preserve">, </w:t>
      </w:r>
      <w:r w:rsidR="00233034" w:rsidRPr="000B498B">
        <w:rPr>
          <w:rFonts w:ascii="Palatino Linotype" w:hAnsi="Palatino Linotype"/>
          <w:sz w:val="22"/>
          <w:szCs w:val="22"/>
          <w:bdr w:val="none" w:sz="0" w:space="0" w:color="auto" w:frame="1"/>
          <w14:ligatures w14:val="standardContextual"/>
        </w:rPr>
        <w:t>emitido por el entonces Instituto</w:t>
      </w:r>
      <w:r w:rsidRPr="000B498B">
        <w:rPr>
          <w:rFonts w:ascii="Palatino Linotype" w:hAnsi="Palatino Linotype"/>
          <w:sz w:val="22"/>
          <w:szCs w:val="22"/>
          <w:bdr w:val="none" w:sz="0" w:space="0" w:color="auto" w:frame="1"/>
          <w14:ligatures w14:val="standardContextual"/>
        </w:rPr>
        <w:t xml:space="preserve"> Nacional de Transparencia, Acceso a la Información y Protección de Datos Personales, que establece lo siguiente:</w:t>
      </w:r>
    </w:p>
    <w:p w14:paraId="02D61A35" w14:textId="77777777" w:rsidR="008071F7" w:rsidRPr="000B498B" w:rsidRDefault="008071F7" w:rsidP="008158F7">
      <w:pPr>
        <w:shd w:val="clear" w:color="auto" w:fill="FFFFFF"/>
        <w:spacing w:line="360" w:lineRule="auto"/>
        <w:contextualSpacing/>
        <w:jc w:val="both"/>
        <w:rPr>
          <w:rFonts w:ascii="Palatino Linotype" w:hAnsi="Palatino Linotype"/>
          <w:sz w:val="22"/>
          <w:szCs w:val="22"/>
          <w14:ligatures w14:val="standardContextual"/>
        </w:rPr>
      </w:pPr>
      <w:r w:rsidRPr="000B498B">
        <w:rPr>
          <w:rFonts w:ascii="Palatino Linotype" w:hAnsi="Palatino Linotype"/>
          <w:sz w:val="22"/>
          <w:szCs w:val="22"/>
          <w:bdr w:val="none" w:sz="0" w:space="0" w:color="auto" w:frame="1"/>
          <w14:ligatures w14:val="standardContextual"/>
        </w:rPr>
        <w:t> </w:t>
      </w:r>
    </w:p>
    <w:p w14:paraId="6AB8256A" w14:textId="77777777" w:rsidR="008071F7" w:rsidRPr="000B498B" w:rsidRDefault="008071F7" w:rsidP="008158F7">
      <w:pPr>
        <w:spacing w:line="360" w:lineRule="auto"/>
        <w:ind w:left="567" w:right="567"/>
        <w:contextualSpacing/>
        <w:jc w:val="both"/>
        <w:rPr>
          <w:rFonts w:ascii="Palatino Linotype" w:hAnsi="Palatino Linotype"/>
          <w14:ligatures w14:val="standardContextual"/>
        </w:rPr>
      </w:pPr>
      <w:r w:rsidRPr="000B498B">
        <w:rPr>
          <w:rFonts w:ascii="Palatino Linotype" w:hAnsi="Palatino Linotype"/>
          <w:b/>
          <w:bCs/>
          <w:i/>
          <w:iCs/>
          <w:bdr w:val="none" w:sz="0" w:space="0" w:color="auto" w:frame="1"/>
          <w14:ligatures w14:val="standardContextual"/>
        </w:rPr>
        <w:t>“Firma y rúbrica de servidores públicos.</w:t>
      </w:r>
      <w:r w:rsidRPr="000B498B">
        <w:rPr>
          <w:rFonts w:ascii="Palatino Linotype" w:hAnsi="Palatino Linotype"/>
          <w:i/>
          <w:iCs/>
          <w:bdr w:val="none" w:sz="0" w:space="0" w:color="auto" w:frame="1"/>
          <w14:ligatures w14:val="standardContextual"/>
        </w:rPr>
        <w:t> Si bien la firma y la rúbrica son datos personales confidenciales, cuando un servidor público emite un acto como autoridad, en ejercicio de las funciones que tiene conferidas, la firma o rúbrica mediante la cual se valida dicho acto es pública.”</w:t>
      </w:r>
    </w:p>
    <w:p w14:paraId="35803C43" w14:textId="77777777"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p>
    <w:p w14:paraId="13949E46" w14:textId="0A01CA18" w:rsidR="008071F7" w:rsidRPr="000B498B" w:rsidRDefault="008071F7" w:rsidP="008158F7">
      <w:pPr>
        <w:tabs>
          <w:tab w:val="left" w:pos="4962"/>
        </w:tabs>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
          <w14:ligatures w14:val="standardContextual"/>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w:t>
      </w:r>
      <w:r w:rsidR="007665DF" w:rsidRPr="000B498B">
        <w:rPr>
          <w:rFonts w:ascii="Palatino Linotype" w:eastAsia="Calibri" w:hAnsi="Palatino Linotype" w:cs="Tahoma"/>
          <w:bCs/>
          <w:sz w:val="22"/>
          <w:szCs w:val="22"/>
          <w:lang w:val="es-ES"/>
          <w14:ligatures w14:val="standardContextual"/>
        </w:rPr>
        <w:t>, que corresponde a una cuestión privada del servidor público.</w:t>
      </w:r>
    </w:p>
    <w:p w14:paraId="4788A54B" w14:textId="77777777" w:rsidR="008071F7" w:rsidRPr="000B498B" w:rsidRDefault="008071F7" w:rsidP="008158F7">
      <w:pPr>
        <w:spacing w:line="360" w:lineRule="auto"/>
        <w:ind w:right="-28"/>
        <w:contextualSpacing/>
        <w:jc w:val="both"/>
        <w:rPr>
          <w:rFonts w:ascii="Palatino Linotype" w:eastAsia="Calibri" w:hAnsi="Palatino Linotype"/>
          <w:sz w:val="22"/>
          <w:szCs w:val="22"/>
          <w14:ligatures w14:val="standardContextual"/>
        </w:rPr>
      </w:pPr>
    </w:p>
    <w:p w14:paraId="2C319510" w14:textId="1410B488" w:rsidR="008071F7" w:rsidRPr="000B498B" w:rsidRDefault="008071F7" w:rsidP="007665DF">
      <w:pPr>
        <w:spacing w:line="360" w:lineRule="auto"/>
        <w:contextualSpacing/>
        <w:jc w:val="both"/>
        <w:rPr>
          <w:rFonts w:ascii="Palatino Linotype" w:eastAsia="Calibri" w:hAnsi="Palatino Linotype" w:cs="Tahoma"/>
          <w:bCs/>
          <w:sz w:val="22"/>
          <w:szCs w:val="22"/>
          <w:lang w:val="es-ES"/>
          <w14:ligatures w14:val="standardContextual"/>
        </w:rPr>
      </w:pPr>
      <w:r w:rsidRPr="000B498B">
        <w:rPr>
          <w:rFonts w:ascii="Palatino Linotype" w:eastAsia="Calibri" w:hAnsi="Palatino Linotype" w:cs="Tahoma"/>
          <w:bCs/>
          <w:sz w:val="22"/>
          <w:szCs w:val="22"/>
          <w:lang w:val="es-ES_tradnl"/>
          <w14:ligatures w14:val="standardContextual"/>
        </w:rPr>
        <w:t>Conforme a lo anterior, se considera que el Sujeto Obliga deberá entregar en versión pública los documentos</w:t>
      </w:r>
      <w:r w:rsidR="007665DF" w:rsidRPr="000B498B">
        <w:rPr>
          <w:rFonts w:ascii="Palatino Linotype" w:eastAsia="Calibri" w:hAnsi="Palatino Linotype" w:cs="Tahoma"/>
          <w:bCs/>
          <w:sz w:val="22"/>
          <w:szCs w:val="22"/>
          <w:lang w:val="es-ES_tradnl"/>
          <w14:ligatures w14:val="standardContextual"/>
        </w:rPr>
        <w:t>; l</w:t>
      </w:r>
      <w:r w:rsidRPr="000B498B">
        <w:rPr>
          <w:rFonts w:ascii="Palatino Linotype" w:eastAsia="Calibri" w:hAnsi="Palatino Linotype" w:cs="Tahoma"/>
          <w:bCs/>
          <w:sz w:val="22"/>
          <w:szCs w:val="22"/>
          <w:lang w:val="es-ES_tradnl"/>
          <w14:ligatures w14:val="standardContextual"/>
        </w:rPr>
        <w:t xml:space="preserve">o anterior, de conformidad con el </w:t>
      </w:r>
      <w:r w:rsidRPr="000B498B">
        <w:rPr>
          <w:rFonts w:ascii="Palatino Linotype" w:eastAsia="Calibri" w:hAnsi="Palatino Linotype" w:cs="Tahoma"/>
          <w:bCs/>
          <w:sz w:val="22"/>
          <w:szCs w:val="22"/>
          <w:lang w:val="es-ES"/>
          <w14:ligatures w14:val="standardContextual"/>
        </w:rPr>
        <w:t xml:space="preserve">artículo 3°, fracción XLV, relacionado con el 137, ambos de la Ley de Transparencia y Acceso a la Información Pública del Estado de México y Municipios, que precisa que cuando un documento contenga información pública y confidencial, la Unidad de Transparencia para efectos de atender al requerimiento informativo, deberá elaborar una versión Pública en la que se testen las partes o secciones </w:t>
      </w:r>
      <w:r w:rsidRPr="000B498B">
        <w:rPr>
          <w:rFonts w:ascii="Palatino Linotype" w:eastAsia="Calibri" w:hAnsi="Palatino Linotype" w:cs="Tahoma"/>
          <w:bCs/>
          <w:sz w:val="22"/>
          <w:szCs w:val="22"/>
          <w:lang w:val="es-ES"/>
          <w14:ligatures w14:val="standardContextual"/>
        </w:rPr>
        <w:lastRenderedPageBreak/>
        <w:t xml:space="preserve">clasificadas, indicando su contenido de manera genérica y fundando y motivando su clasificación. </w:t>
      </w:r>
    </w:p>
    <w:p w14:paraId="053060F5" w14:textId="77777777" w:rsidR="008071F7" w:rsidRPr="000B498B" w:rsidRDefault="008071F7" w:rsidP="008158F7">
      <w:pPr>
        <w:spacing w:line="360" w:lineRule="auto"/>
        <w:contextualSpacing/>
        <w:jc w:val="both"/>
        <w:rPr>
          <w:rFonts w:ascii="Palatino Linotype" w:eastAsia="Calibri" w:hAnsi="Palatino Linotype" w:cs="Tahoma"/>
          <w:bCs/>
          <w:sz w:val="22"/>
          <w:szCs w:val="22"/>
          <w:lang w:val="es-ES"/>
          <w14:ligatures w14:val="standardContextual"/>
        </w:rPr>
      </w:pPr>
    </w:p>
    <w:p w14:paraId="2C0437D3" w14:textId="77777777" w:rsidR="008071F7" w:rsidRPr="000B498B" w:rsidRDefault="008071F7" w:rsidP="008158F7">
      <w:pPr>
        <w:spacing w:line="360" w:lineRule="auto"/>
        <w:contextualSpacing/>
        <w:jc w:val="both"/>
        <w:rPr>
          <w:rFonts w:ascii="Palatino Linotype" w:hAnsi="Palatino Linotype" w:cs="Tahoma"/>
          <w:bCs/>
          <w:iCs/>
          <w:sz w:val="22"/>
          <w:szCs w:val="22"/>
          <w:lang w:val="es-ES"/>
          <w14:ligatures w14:val="standardContextual"/>
        </w:rPr>
      </w:pPr>
      <w:r w:rsidRPr="000B498B">
        <w:rPr>
          <w:rFonts w:ascii="Palatino Linotype" w:hAnsi="Palatino Linotype" w:cs="Tahoma"/>
          <w:bCs/>
          <w:iCs/>
          <w:sz w:val="22"/>
          <w:szCs w:val="22"/>
          <w:lang w:val="es-ES"/>
          <w14:ligatures w14:val="standardContextual"/>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221D42A" w14:textId="77777777" w:rsidR="002F6E12" w:rsidRPr="000B498B" w:rsidRDefault="002F6E12" w:rsidP="008158F7">
      <w:pPr>
        <w:spacing w:line="360" w:lineRule="auto"/>
        <w:contextualSpacing/>
        <w:rPr>
          <w:rFonts w:ascii="Palatino Linotype" w:eastAsia="Palatino Linotype" w:hAnsi="Palatino Linotype" w:cs="Palatino Linotype"/>
          <w:b/>
          <w:sz w:val="22"/>
          <w:szCs w:val="22"/>
        </w:rPr>
      </w:pPr>
    </w:p>
    <w:p w14:paraId="36D506DB" w14:textId="77777777" w:rsidR="002F6E12" w:rsidRPr="000B498B" w:rsidRDefault="002F6E12" w:rsidP="008158F7">
      <w:pPr>
        <w:pStyle w:val="Ttulo2"/>
        <w:contextualSpacing/>
        <w:rPr>
          <w:color w:val="auto"/>
        </w:rPr>
      </w:pPr>
      <w:bookmarkStart w:id="19" w:name="_Toc193969617"/>
      <w:r w:rsidRPr="000B498B">
        <w:rPr>
          <w:color w:val="auto"/>
        </w:rPr>
        <w:t>SEXTO. Decisión</w:t>
      </w:r>
      <w:bookmarkEnd w:id="19"/>
    </w:p>
    <w:p w14:paraId="2574D0DC" w14:textId="77777777" w:rsidR="002F6E12" w:rsidRPr="000B498B" w:rsidRDefault="002F6E12" w:rsidP="008158F7">
      <w:pPr>
        <w:spacing w:line="360" w:lineRule="auto"/>
        <w:contextualSpacing/>
        <w:jc w:val="both"/>
        <w:rPr>
          <w:rFonts w:ascii="Palatino Linotype" w:hAnsi="Palatino Linotype" w:cs="Tahoma"/>
          <w:b/>
          <w:sz w:val="22"/>
          <w:szCs w:val="22"/>
        </w:rPr>
      </w:pPr>
      <w:r w:rsidRPr="000B498B">
        <w:rPr>
          <w:rFonts w:ascii="Palatino Linotype" w:hAnsi="Palatino Linotype" w:cs="Tahoma"/>
          <w:b/>
          <w:sz w:val="22"/>
          <w:szCs w:val="22"/>
        </w:rPr>
        <w:t xml:space="preserve"> </w:t>
      </w:r>
    </w:p>
    <w:p w14:paraId="0D7D3E79" w14:textId="50E3684D" w:rsidR="002F6E12" w:rsidRPr="000B498B" w:rsidRDefault="002F6E12" w:rsidP="008158F7">
      <w:pPr>
        <w:spacing w:line="360" w:lineRule="auto"/>
        <w:contextualSpacing/>
        <w:jc w:val="both"/>
        <w:rPr>
          <w:rFonts w:ascii="Palatino Linotype" w:hAnsi="Palatino Linotype" w:cs="Tahoma"/>
          <w:sz w:val="22"/>
          <w:szCs w:val="22"/>
        </w:rPr>
      </w:pPr>
      <w:r w:rsidRPr="000B498B">
        <w:rPr>
          <w:rFonts w:ascii="Palatino Linotype" w:hAnsi="Palatino Linotype" w:cs="Arial"/>
          <w:sz w:val="22"/>
          <w:szCs w:val="22"/>
        </w:rPr>
        <w:t xml:space="preserve">Con </w:t>
      </w:r>
      <w:r w:rsidRPr="000B498B">
        <w:rPr>
          <w:rFonts w:ascii="Palatino Linotype" w:hAnsi="Palatino Linotype" w:cs="Tahoma"/>
          <w:sz w:val="22"/>
          <w:szCs w:val="22"/>
        </w:rPr>
        <w:t>fundamento en el artículo 186, fracción</w:t>
      </w:r>
      <w:r w:rsidR="00D33D30" w:rsidRPr="000B498B">
        <w:rPr>
          <w:rFonts w:ascii="Palatino Linotype" w:hAnsi="Palatino Linotype" w:cs="Tahoma"/>
          <w:sz w:val="22"/>
          <w:szCs w:val="22"/>
        </w:rPr>
        <w:t xml:space="preserve"> I</w:t>
      </w:r>
      <w:r w:rsidR="00045935" w:rsidRPr="000B498B">
        <w:rPr>
          <w:rFonts w:ascii="Palatino Linotype" w:hAnsi="Palatino Linotype" w:cs="Tahoma"/>
          <w:sz w:val="22"/>
          <w:szCs w:val="22"/>
        </w:rPr>
        <w:t xml:space="preserve"> y</w:t>
      </w:r>
      <w:r w:rsidRPr="000B498B">
        <w:rPr>
          <w:rFonts w:ascii="Palatino Linotype" w:hAnsi="Palatino Linotype" w:cs="Tahoma"/>
          <w:sz w:val="22"/>
          <w:szCs w:val="22"/>
        </w:rPr>
        <w:t xml:space="preserve"> III, de la Ley de Transparencia y Acceso a la Información Pública del Estado de México y Municipios, este Instituto considera procedente </w:t>
      </w:r>
      <w:r w:rsidR="00D33D30" w:rsidRPr="000B498B">
        <w:rPr>
          <w:rFonts w:ascii="Palatino Linotype" w:hAnsi="Palatino Linotype" w:cs="Tahoma"/>
          <w:sz w:val="22"/>
          <w:szCs w:val="22"/>
        </w:rPr>
        <w:t>resolver conforme a</w:t>
      </w:r>
      <w:r w:rsidRPr="000B498B">
        <w:rPr>
          <w:rFonts w:ascii="Palatino Linotype" w:hAnsi="Palatino Linotype" w:cs="Tahoma"/>
          <w:sz w:val="22"/>
          <w:szCs w:val="22"/>
        </w:rPr>
        <w:t xml:space="preserve"> lo siguiente:</w:t>
      </w:r>
    </w:p>
    <w:p w14:paraId="18D2646D" w14:textId="77777777" w:rsidR="002F6E12" w:rsidRPr="000B498B" w:rsidRDefault="002F6E12" w:rsidP="008158F7">
      <w:pPr>
        <w:spacing w:line="360" w:lineRule="auto"/>
        <w:contextualSpacing/>
        <w:jc w:val="both"/>
        <w:rPr>
          <w:rFonts w:ascii="Palatino Linotype" w:hAnsi="Palatino Linotype" w:cs="Tahoma"/>
          <w:color w:val="FF0000"/>
          <w:sz w:val="22"/>
          <w:szCs w:val="22"/>
        </w:rPr>
      </w:pPr>
    </w:p>
    <w:p w14:paraId="2CC9700E" w14:textId="0CD953F0" w:rsidR="00D33D30" w:rsidRPr="000B498B" w:rsidRDefault="00D33D30" w:rsidP="00E90FBB">
      <w:pPr>
        <w:pStyle w:val="Prrafodelista"/>
        <w:numPr>
          <w:ilvl w:val="0"/>
          <w:numId w:val="7"/>
        </w:numPr>
        <w:spacing w:line="360" w:lineRule="auto"/>
        <w:jc w:val="both"/>
        <w:rPr>
          <w:rFonts w:ascii="Palatino Linotype" w:hAnsi="Palatino Linotype" w:cs="Tahoma"/>
          <w:bCs/>
          <w:iCs/>
          <w:szCs w:val="22"/>
        </w:rPr>
      </w:pPr>
      <w:r w:rsidRPr="000B498B">
        <w:rPr>
          <w:rFonts w:ascii="Palatino Linotype" w:hAnsi="Palatino Linotype" w:cs="Tahoma"/>
          <w:b/>
          <w:iCs/>
          <w:szCs w:val="22"/>
        </w:rPr>
        <w:t xml:space="preserve">SOBRESEER </w:t>
      </w:r>
      <w:r w:rsidRPr="000B498B">
        <w:rPr>
          <w:rFonts w:ascii="Palatino Linotype" w:hAnsi="Palatino Linotype" w:cs="Tahoma"/>
          <w:bCs/>
          <w:iCs/>
          <w:szCs w:val="22"/>
        </w:rPr>
        <w:t xml:space="preserve">el Recurso de Revisión </w:t>
      </w:r>
      <w:r w:rsidR="00E90FBB" w:rsidRPr="000B498B">
        <w:rPr>
          <w:rFonts w:ascii="Palatino Linotype" w:hAnsi="Palatino Linotype" w:cs="Tahoma"/>
          <w:szCs w:val="22"/>
        </w:rPr>
        <w:t>01738/INFOEM/IP/RR/2025</w:t>
      </w:r>
      <w:r w:rsidRPr="000B498B">
        <w:rPr>
          <w:rFonts w:ascii="Palatino Linotype" w:hAnsi="Palatino Linotype" w:cs="Tahoma"/>
          <w:bCs/>
          <w:iCs/>
          <w:szCs w:val="22"/>
        </w:rPr>
        <w:t xml:space="preserve">, en virtud de que se actualiza la hipótesis normativa prevista en la fracción </w:t>
      </w:r>
      <w:r w:rsidR="00E90FBB" w:rsidRPr="000B498B">
        <w:rPr>
          <w:rFonts w:ascii="Palatino Linotype" w:hAnsi="Palatino Linotype" w:cs="Tahoma"/>
          <w:bCs/>
          <w:iCs/>
          <w:szCs w:val="22"/>
        </w:rPr>
        <w:t>IV, del artículo 191</w:t>
      </w:r>
      <w:r w:rsidRPr="000B498B">
        <w:rPr>
          <w:rFonts w:ascii="Palatino Linotype" w:hAnsi="Palatino Linotype" w:cs="Tahoma"/>
          <w:bCs/>
          <w:iCs/>
          <w:szCs w:val="22"/>
        </w:rPr>
        <w:t>, del citado ordenamiento legal.</w:t>
      </w:r>
    </w:p>
    <w:p w14:paraId="66C90F81" w14:textId="77777777" w:rsidR="009D1C64" w:rsidRPr="000B498B" w:rsidRDefault="009D1C64" w:rsidP="008158F7">
      <w:pPr>
        <w:pStyle w:val="Prrafodelista"/>
        <w:spacing w:line="360" w:lineRule="auto"/>
        <w:jc w:val="both"/>
        <w:rPr>
          <w:rFonts w:ascii="Palatino Linotype" w:hAnsi="Palatino Linotype" w:cs="Tahoma"/>
          <w:bCs/>
          <w:iCs/>
          <w:color w:val="FF0000"/>
          <w:szCs w:val="22"/>
        </w:rPr>
      </w:pPr>
    </w:p>
    <w:p w14:paraId="5A63737A" w14:textId="3C06577A" w:rsidR="002F6E12" w:rsidRPr="000B498B" w:rsidRDefault="002F6E12" w:rsidP="00B90D39">
      <w:pPr>
        <w:pStyle w:val="Prrafodelista"/>
        <w:numPr>
          <w:ilvl w:val="0"/>
          <w:numId w:val="7"/>
        </w:numPr>
        <w:spacing w:line="360" w:lineRule="auto"/>
        <w:jc w:val="both"/>
        <w:rPr>
          <w:rFonts w:ascii="Palatino Linotype" w:hAnsi="Palatino Linotype" w:cs="Tahoma"/>
          <w:bCs/>
          <w:iCs/>
          <w:szCs w:val="22"/>
        </w:rPr>
      </w:pPr>
      <w:r w:rsidRPr="000B498B">
        <w:rPr>
          <w:rFonts w:ascii="Palatino Linotype" w:hAnsi="Palatino Linotype" w:cs="Tahoma"/>
          <w:b/>
          <w:szCs w:val="22"/>
        </w:rPr>
        <w:t>REVOCAR</w:t>
      </w:r>
      <w:r w:rsidRPr="000B498B">
        <w:rPr>
          <w:rFonts w:ascii="Palatino Linotype" w:hAnsi="Palatino Linotype" w:cs="Tahoma"/>
          <w:szCs w:val="22"/>
        </w:rPr>
        <w:t xml:space="preserve"> </w:t>
      </w:r>
      <w:r w:rsidRPr="000B498B">
        <w:rPr>
          <w:rFonts w:ascii="Palatino Linotype" w:hAnsi="Palatino Linotype" w:cs="Tahoma"/>
          <w:bCs/>
          <w:iCs/>
          <w:szCs w:val="22"/>
        </w:rPr>
        <w:t>la respuesta otorgada a l</w:t>
      </w:r>
      <w:r w:rsidR="00D33D30" w:rsidRPr="000B498B">
        <w:rPr>
          <w:rFonts w:ascii="Palatino Linotype" w:hAnsi="Palatino Linotype" w:cs="Tahoma"/>
          <w:bCs/>
          <w:iCs/>
          <w:szCs w:val="22"/>
        </w:rPr>
        <w:t>a</w:t>
      </w:r>
      <w:r w:rsidR="00E90FBB" w:rsidRPr="000B498B">
        <w:rPr>
          <w:rFonts w:ascii="Palatino Linotype" w:hAnsi="Palatino Linotype" w:cs="Tahoma"/>
          <w:bCs/>
          <w:iCs/>
          <w:szCs w:val="22"/>
        </w:rPr>
        <w:t>s</w:t>
      </w:r>
      <w:r w:rsidR="00D33D30" w:rsidRPr="000B498B">
        <w:rPr>
          <w:rFonts w:ascii="Palatino Linotype" w:hAnsi="Palatino Linotype" w:cs="Tahoma"/>
          <w:bCs/>
          <w:iCs/>
          <w:szCs w:val="22"/>
        </w:rPr>
        <w:t xml:space="preserve"> solicitud</w:t>
      </w:r>
      <w:r w:rsidR="00E90FBB" w:rsidRPr="000B498B">
        <w:rPr>
          <w:rFonts w:ascii="Palatino Linotype" w:hAnsi="Palatino Linotype" w:cs="Tahoma"/>
          <w:bCs/>
          <w:iCs/>
          <w:szCs w:val="22"/>
        </w:rPr>
        <w:t>es</w:t>
      </w:r>
      <w:r w:rsidR="00D33D30" w:rsidRPr="000B498B">
        <w:rPr>
          <w:rFonts w:ascii="Palatino Linotype" w:hAnsi="Palatino Linotype" w:cs="Tahoma"/>
          <w:bCs/>
          <w:iCs/>
          <w:szCs w:val="22"/>
        </w:rPr>
        <w:t xml:space="preserve"> de información </w:t>
      </w:r>
      <w:hyperlink r:id="rId18" w:history="1">
        <w:r w:rsidR="00E90FBB" w:rsidRPr="000B498B">
          <w:rPr>
            <w:rFonts w:ascii="Palatino Linotype" w:hAnsi="Palatino Linotype" w:cs="Tahoma"/>
            <w:bCs/>
            <w:iCs/>
            <w:szCs w:val="22"/>
          </w:rPr>
          <w:t>00011/JOQUICIN/IP/2025</w:t>
        </w:r>
      </w:hyperlink>
      <w:r w:rsidR="00E90FBB" w:rsidRPr="000B498B">
        <w:rPr>
          <w:rFonts w:ascii="Palatino Linotype" w:hAnsi="Palatino Linotype" w:cs="Tahoma"/>
          <w:bCs/>
          <w:iCs/>
          <w:szCs w:val="22"/>
        </w:rPr>
        <w:t xml:space="preserve">, </w:t>
      </w:r>
      <w:hyperlink r:id="rId19" w:history="1">
        <w:r w:rsidR="00E90FBB" w:rsidRPr="000B498B">
          <w:rPr>
            <w:rFonts w:ascii="Palatino Linotype" w:hAnsi="Palatino Linotype" w:cs="Tahoma"/>
            <w:bCs/>
            <w:iCs/>
            <w:szCs w:val="22"/>
          </w:rPr>
          <w:t>00016/JOQUICIN/IP/2025</w:t>
        </w:r>
      </w:hyperlink>
      <w:r w:rsidR="00E90FBB" w:rsidRPr="000B498B">
        <w:rPr>
          <w:rFonts w:ascii="Palatino Linotype" w:hAnsi="Palatino Linotype" w:cs="Tahoma"/>
          <w:bCs/>
          <w:iCs/>
          <w:szCs w:val="22"/>
        </w:rPr>
        <w:t xml:space="preserve"> y </w:t>
      </w:r>
      <w:hyperlink r:id="rId20" w:history="1">
        <w:r w:rsidR="00E90FBB" w:rsidRPr="000B498B">
          <w:rPr>
            <w:rFonts w:ascii="Palatino Linotype" w:hAnsi="Palatino Linotype" w:cs="Tahoma"/>
            <w:bCs/>
            <w:iCs/>
            <w:szCs w:val="22"/>
          </w:rPr>
          <w:t>00018/JOQUICIN/IP/2025</w:t>
        </w:r>
      </w:hyperlink>
      <w:r w:rsidRPr="000B498B">
        <w:rPr>
          <w:rFonts w:ascii="Palatino Linotype" w:hAnsi="Palatino Linotype" w:cs="Tahoma"/>
          <w:bCs/>
          <w:iCs/>
          <w:szCs w:val="22"/>
        </w:rPr>
        <w:t xml:space="preserve">, a efecto de que previa búsqueda exhaustiva y razonable en los archivos del Sujeto Obligado, entregue </w:t>
      </w:r>
      <w:r w:rsidR="00D33D30" w:rsidRPr="000B498B">
        <w:rPr>
          <w:rFonts w:ascii="Palatino Linotype" w:hAnsi="Palatino Linotype" w:cs="Tahoma"/>
          <w:bCs/>
          <w:iCs/>
          <w:szCs w:val="22"/>
        </w:rPr>
        <w:t>la información solicitada</w:t>
      </w:r>
      <w:r w:rsidRPr="000B498B">
        <w:rPr>
          <w:rFonts w:ascii="Palatino Linotype" w:hAnsi="Palatino Linotype" w:cs="Tahoma"/>
          <w:bCs/>
          <w:iCs/>
          <w:szCs w:val="22"/>
        </w:rPr>
        <w:t>.</w:t>
      </w:r>
    </w:p>
    <w:p w14:paraId="3451ECE8" w14:textId="77777777" w:rsidR="002F6E12" w:rsidRPr="000B498B" w:rsidRDefault="002F6E12" w:rsidP="008158F7">
      <w:pPr>
        <w:pStyle w:val="Prrafodelista"/>
        <w:spacing w:line="360" w:lineRule="auto"/>
        <w:jc w:val="both"/>
        <w:rPr>
          <w:rFonts w:ascii="Palatino Linotype" w:hAnsi="Palatino Linotype" w:cs="Tahoma"/>
          <w:bCs/>
          <w:iCs/>
          <w:color w:val="FF0000"/>
          <w:szCs w:val="22"/>
        </w:rPr>
      </w:pPr>
    </w:p>
    <w:p w14:paraId="290D389F" w14:textId="7958CF36" w:rsidR="002F6E12" w:rsidRPr="000B498B" w:rsidRDefault="002F6E12" w:rsidP="008158F7">
      <w:pPr>
        <w:spacing w:line="360" w:lineRule="auto"/>
        <w:contextualSpacing/>
        <w:jc w:val="both"/>
        <w:rPr>
          <w:rFonts w:ascii="Palatino Linotype" w:hAnsi="Palatino Linotype" w:cs="Tahoma"/>
          <w:b/>
          <w:bCs/>
          <w:sz w:val="22"/>
          <w:szCs w:val="22"/>
        </w:rPr>
      </w:pPr>
      <w:r w:rsidRPr="000B498B">
        <w:rPr>
          <w:rFonts w:ascii="Palatino Linotype" w:hAnsi="Palatino Linotype" w:cs="Tahoma"/>
          <w:b/>
          <w:bCs/>
          <w:sz w:val="22"/>
          <w:szCs w:val="22"/>
        </w:rPr>
        <w:t>Términos de la Resolución p</w:t>
      </w:r>
      <w:r w:rsidR="004117CD" w:rsidRPr="000B498B">
        <w:rPr>
          <w:rFonts w:ascii="Palatino Linotype" w:hAnsi="Palatino Linotype" w:cs="Tahoma"/>
          <w:b/>
          <w:bCs/>
          <w:sz w:val="22"/>
          <w:szCs w:val="22"/>
        </w:rPr>
        <w:t>ara conocimiento del Particular</w:t>
      </w:r>
    </w:p>
    <w:p w14:paraId="7B41FD48" w14:textId="77777777" w:rsidR="002F6E12" w:rsidRPr="000B498B" w:rsidRDefault="002F6E12" w:rsidP="008158F7">
      <w:pPr>
        <w:spacing w:line="360" w:lineRule="auto"/>
        <w:contextualSpacing/>
        <w:jc w:val="both"/>
        <w:rPr>
          <w:rFonts w:ascii="Palatino Linotype" w:hAnsi="Palatino Linotype" w:cs="Tahoma"/>
          <w:b/>
          <w:bCs/>
          <w:sz w:val="22"/>
          <w:szCs w:val="22"/>
        </w:rPr>
      </w:pPr>
    </w:p>
    <w:p w14:paraId="4486678F" w14:textId="68121708" w:rsidR="00B90D39" w:rsidRPr="000B498B" w:rsidRDefault="002F6E12" w:rsidP="008158F7">
      <w:pPr>
        <w:widowControl w:val="0"/>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Se le hace del conocimiento al Particular, que, en el presente caso, se le concede</w:t>
      </w:r>
      <w:r w:rsidR="004117CD" w:rsidRPr="000B498B">
        <w:rPr>
          <w:rFonts w:ascii="Palatino Linotype" w:hAnsi="Palatino Linotype" w:cs="Tahoma"/>
          <w:bCs/>
          <w:iCs/>
          <w:sz w:val="22"/>
          <w:szCs w:val="22"/>
        </w:rPr>
        <w:t xml:space="preserve"> </w:t>
      </w:r>
      <w:r w:rsidRPr="000B498B">
        <w:rPr>
          <w:rFonts w:ascii="Palatino Linotype" w:hAnsi="Palatino Linotype" w:cs="Tahoma"/>
          <w:bCs/>
          <w:iCs/>
          <w:sz w:val="22"/>
          <w:szCs w:val="22"/>
        </w:rPr>
        <w:t xml:space="preserve">la razón, toda vez que, el Sujeto Obligado </w:t>
      </w:r>
      <w:r w:rsidR="00B90D39" w:rsidRPr="000B498B">
        <w:rPr>
          <w:rFonts w:ascii="Palatino Linotype" w:hAnsi="Palatino Linotype" w:cs="Tahoma"/>
          <w:bCs/>
          <w:iCs/>
          <w:sz w:val="22"/>
          <w:szCs w:val="22"/>
        </w:rPr>
        <w:t xml:space="preserve">do reservó información de naturaleza pública, misma que rinde </w:t>
      </w:r>
      <w:r w:rsidR="00B90D39" w:rsidRPr="000B498B">
        <w:rPr>
          <w:rFonts w:ascii="Palatino Linotype" w:hAnsi="Palatino Linotype" w:cs="Tahoma"/>
          <w:bCs/>
          <w:iCs/>
          <w:sz w:val="22"/>
          <w:szCs w:val="22"/>
        </w:rPr>
        <w:lastRenderedPageBreak/>
        <w:t>cuentas de la forma en que eroga recursos públicos el Sujeto Obligado y del cumplimiento de sus obligaciones de los servidores públicos, por lo que deberá entregar los documentos que den cuenta de lo solicitado.</w:t>
      </w:r>
    </w:p>
    <w:p w14:paraId="419960C5" w14:textId="77777777" w:rsidR="00B90D39" w:rsidRPr="000B498B" w:rsidRDefault="00B90D39" w:rsidP="008158F7">
      <w:pPr>
        <w:widowControl w:val="0"/>
        <w:spacing w:line="360" w:lineRule="auto"/>
        <w:contextualSpacing/>
        <w:jc w:val="both"/>
        <w:rPr>
          <w:rFonts w:ascii="Palatino Linotype" w:hAnsi="Palatino Linotype" w:cs="Tahoma"/>
          <w:bCs/>
          <w:iCs/>
          <w:sz w:val="22"/>
          <w:szCs w:val="22"/>
        </w:rPr>
      </w:pPr>
    </w:p>
    <w:p w14:paraId="3AB1C0F9" w14:textId="190A778F" w:rsidR="002F6E12" w:rsidRPr="000B498B" w:rsidRDefault="002F6E12" w:rsidP="008158F7">
      <w:pPr>
        <w:widowControl w:val="0"/>
        <w:spacing w:line="360" w:lineRule="auto"/>
        <w:contextualSpacing/>
        <w:jc w:val="both"/>
        <w:rPr>
          <w:rFonts w:ascii="Palatino Linotype" w:hAnsi="Palatino Linotype" w:cs="Tahoma"/>
          <w:bCs/>
          <w:iCs/>
          <w:sz w:val="22"/>
          <w:szCs w:val="22"/>
        </w:rPr>
      </w:pPr>
      <w:r w:rsidRPr="000B498B">
        <w:rPr>
          <w:rFonts w:ascii="Palatino Linotype" w:eastAsia="Calibri" w:hAnsi="Palatino Linotype" w:cs="Tahoma"/>
          <w:bCs/>
          <w:iCs/>
          <w:sz w:val="22"/>
          <w:szCs w:val="22"/>
          <w:lang w:eastAsia="en-US"/>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5044DF5B" w14:textId="77777777" w:rsidR="002F6E12" w:rsidRPr="000B498B" w:rsidRDefault="002F6E12" w:rsidP="008158F7">
      <w:pPr>
        <w:spacing w:line="360" w:lineRule="auto"/>
        <w:contextualSpacing/>
        <w:jc w:val="both"/>
        <w:rPr>
          <w:rFonts w:ascii="Palatino Linotype" w:hAnsi="Palatino Linotype"/>
          <w:color w:val="FF0000"/>
          <w:sz w:val="22"/>
          <w:szCs w:val="22"/>
        </w:rPr>
      </w:pPr>
    </w:p>
    <w:p w14:paraId="7D398A29" w14:textId="77777777" w:rsidR="002F6E12" w:rsidRPr="000B498B" w:rsidRDefault="002F6E12" w:rsidP="008158F7">
      <w:pPr>
        <w:spacing w:line="360" w:lineRule="auto"/>
        <w:contextualSpacing/>
        <w:jc w:val="both"/>
        <w:rPr>
          <w:rFonts w:ascii="Palatino Linotype" w:hAnsi="Palatino Linotype"/>
          <w:sz w:val="22"/>
          <w:szCs w:val="22"/>
        </w:rPr>
      </w:pPr>
      <w:r w:rsidRPr="000B498B">
        <w:rPr>
          <w:rFonts w:ascii="Palatino Linotype" w:hAnsi="Palatino Linotype"/>
          <w:sz w:val="22"/>
          <w:szCs w:val="22"/>
        </w:rPr>
        <w:t>Por lo expuesto y fundado, este Pleno:</w:t>
      </w:r>
    </w:p>
    <w:p w14:paraId="23763A83" w14:textId="77777777" w:rsidR="002F6E12" w:rsidRPr="000B498B" w:rsidRDefault="002F6E12" w:rsidP="008158F7">
      <w:pPr>
        <w:spacing w:line="360" w:lineRule="auto"/>
        <w:contextualSpacing/>
        <w:jc w:val="both"/>
        <w:rPr>
          <w:rFonts w:ascii="Palatino Linotype" w:hAnsi="Palatino Linotype"/>
          <w:sz w:val="22"/>
          <w:szCs w:val="22"/>
        </w:rPr>
      </w:pPr>
    </w:p>
    <w:p w14:paraId="09AF718F" w14:textId="77777777" w:rsidR="002F6E12" w:rsidRPr="000B498B" w:rsidRDefault="002F6E12" w:rsidP="008158F7">
      <w:pPr>
        <w:pStyle w:val="Ttulo1"/>
        <w:contextualSpacing/>
        <w:rPr>
          <w:color w:val="auto"/>
        </w:rPr>
      </w:pPr>
      <w:bookmarkStart w:id="20" w:name="_Toc193969618"/>
      <w:r w:rsidRPr="000B498B">
        <w:rPr>
          <w:color w:val="auto"/>
        </w:rPr>
        <w:t>R E S U E L V E</w:t>
      </w:r>
      <w:bookmarkEnd w:id="20"/>
    </w:p>
    <w:p w14:paraId="2AA436BE" w14:textId="77777777" w:rsidR="002F6E12" w:rsidRPr="000B498B" w:rsidRDefault="002F6E12" w:rsidP="008158F7">
      <w:pPr>
        <w:spacing w:line="360" w:lineRule="auto"/>
        <w:contextualSpacing/>
        <w:jc w:val="both"/>
        <w:rPr>
          <w:rFonts w:ascii="Palatino Linotype" w:hAnsi="Palatino Linotype"/>
          <w:sz w:val="22"/>
          <w:szCs w:val="22"/>
        </w:rPr>
      </w:pPr>
      <w:r w:rsidRPr="000B498B">
        <w:rPr>
          <w:rFonts w:ascii="Palatino Linotype" w:hAnsi="Palatino Linotype"/>
          <w:sz w:val="22"/>
          <w:szCs w:val="22"/>
        </w:rPr>
        <w:t xml:space="preserve"> </w:t>
      </w:r>
    </w:p>
    <w:p w14:paraId="1E77BA91" w14:textId="013C16B5" w:rsidR="00B90D39" w:rsidRPr="000B498B" w:rsidRDefault="002F6E12" w:rsidP="008158F7">
      <w:pPr>
        <w:spacing w:line="360" w:lineRule="auto"/>
        <w:contextualSpacing/>
        <w:jc w:val="both"/>
        <w:rPr>
          <w:rFonts w:ascii="Palatino Linotype" w:eastAsia="Calibri" w:hAnsi="Palatino Linotype" w:cs="Tahoma"/>
          <w:bCs/>
          <w:sz w:val="22"/>
          <w:szCs w:val="22"/>
          <w:lang w:val="es-ES"/>
        </w:rPr>
      </w:pPr>
      <w:r w:rsidRPr="000B498B">
        <w:rPr>
          <w:rFonts w:ascii="Palatino Linotype" w:hAnsi="Palatino Linotype"/>
          <w:b/>
          <w:bCs/>
          <w:sz w:val="22"/>
          <w:szCs w:val="22"/>
        </w:rPr>
        <w:t xml:space="preserve">PRIMERO. </w:t>
      </w:r>
      <w:r w:rsidR="00A31271" w:rsidRPr="000B498B">
        <w:rPr>
          <w:rFonts w:ascii="Palatino Linotype" w:hAnsi="Palatino Linotype" w:cs="Tahoma"/>
          <w:sz w:val="22"/>
          <w:szCs w:val="22"/>
        </w:rPr>
        <w:t xml:space="preserve">Se </w:t>
      </w:r>
      <w:r w:rsidR="00A31271" w:rsidRPr="000B498B">
        <w:rPr>
          <w:rFonts w:ascii="Palatino Linotype" w:eastAsia="Calibri" w:hAnsi="Palatino Linotype" w:cs="Tahoma"/>
          <w:b/>
          <w:bCs/>
          <w:sz w:val="22"/>
          <w:szCs w:val="22"/>
          <w:lang w:val="es-ES"/>
        </w:rPr>
        <w:t xml:space="preserve">SOBRESEE </w:t>
      </w:r>
      <w:r w:rsidR="00A31271" w:rsidRPr="000B498B">
        <w:rPr>
          <w:rFonts w:ascii="Palatino Linotype" w:eastAsia="Calibri" w:hAnsi="Palatino Linotype" w:cs="Tahoma"/>
          <w:bCs/>
          <w:sz w:val="22"/>
          <w:szCs w:val="22"/>
          <w:lang w:val="es-ES"/>
        </w:rPr>
        <w:t xml:space="preserve">el Recurso de Revisión </w:t>
      </w:r>
      <w:r w:rsidR="00B90D39" w:rsidRPr="000B498B">
        <w:rPr>
          <w:rFonts w:ascii="Palatino Linotype" w:eastAsia="Calibri" w:hAnsi="Palatino Linotype" w:cs="Tahoma"/>
          <w:bCs/>
          <w:sz w:val="22"/>
          <w:szCs w:val="22"/>
          <w:lang w:val="es-ES"/>
        </w:rPr>
        <w:t>01738/INFOEM/IP/RR/2025, en términos del artículo 192, fracción IV, con relación al 191, fracción III, ambos de la Ley de Transparencia y Acceso a la Información Pública del Estado de México y Municipios, de conformidad con los Considerandos TERCERO y CUARTO de la presente Resolución.</w:t>
      </w:r>
    </w:p>
    <w:p w14:paraId="5141C28D" w14:textId="77777777" w:rsidR="00A31271" w:rsidRPr="000B498B" w:rsidRDefault="00A31271" w:rsidP="008158F7">
      <w:pPr>
        <w:spacing w:line="360" w:lineRule="auto"/>
        <w:contextualSpacing/>
        <w:jc w:val="both"/>
        <w:rPr>
          <w:rFonts w:ascii="Palatino Linotype" w:hAnsi="Palatino Linotype"/>
          <w:b/>
          <w:bCs/>
          <w:color w:val="FF0000"/>
          <w:sz w:val="22"/>
          <w:szCs w:val="22"/>
        </w:rPr>
      </w:pPr>
    </w:p>
    <w:p w14:paraId="78D4EEE9" w14:textId="6C2BCE69" w:rsidR="002F6E12" w:rsidRPr="000B498B" w:rsidRDefault="00A31271" w:rsidP="008158F7">
      <w:pPr>
        <w:spacing w:line="360" w:lineRule="auto"/>
        <w:contextualSpacing/>
        <w:jc w:val="both"/>
        <w:rPr>
          <w:rFonts w:ascii="Palatino Linotype" w:hAnsi="Palatino Linotype"/>
          <w:b/>
          <w:bCs/>
          <w:sz w:val="22"/>
          <w:szCs w:val="22"/>
        </w:rPr>
      </w:pPr>
      <w:r w:rsidRPr="000B498B">
        <w:rPr>
          <w:rFonts w:ascii="Palatino Linotype" w:hAnsi="Palatino Linotype"/>
          <w:b/>
          <w:sz w:val="22"/>
          <w:szCs w:val="22"/>
        </w:rPr>
        <w:t>SEGUNDO:</w:t>
      </w:r>
      <w:r w:rsidRPr="000B498B">
        <w:rPr>
          <w:rFonts w:ascii="Palatino Linotype" w:hAnsi="Palatino Linotype"/>
          <w:sz w:val="22"/>
          <w:szCs w:val="22"/>
        </w:rPr>
        <w:t xml:space="preserve"> </w:t>
      </w:r>
      <w:r w:rsidR="002F6E12" w:rsidRPr="000B498B">
        <w:rPr>
          <w:rFonts w:ascii="Palatino Linotype" w:hAnsi="Palatino Linotype"/>
          <w:sz w:val="22"/>
          <w:szCs w:val="22"/>
        </w:rPr>
        <w:t xml:space="preserve">Se </w:t>
      </w:r>
      <w:r w:rsidR="002F6E12" w:rsidRPr="000B498B">
        <w:rPr>
          <w:rFonts w:ascii="Palatino Linotype" w:hAnsi="Palatino Linotype"/>
          <w:b/>
          <w:bCs/>
          <w:sz w:val="22"/>
          <w:szCs w:val="22"/>
        </w:rPr>
        <w:t xml:space="preserve">REVOCA </w:t>
      </w:r>
      <w:r w:rsidR="002F6E12" w:rsidRPr="000B498B">
        <w:rPr>
          <w:rFonts w:ascii="Palatino Linotype" w:hAnsi="Palatino Linotype"/>
          <w:bCs/>
          <w:sz w:val="22"/>
          <w:szCs w:val="22"/>
        </w:rPr>
        <w:t>la</w:t>
      </w:r>
      <w:r w:rsidR="002F6E12" w:rsidRPr="000B498B">
        <w:rPr>
          <w:rFonts w:ascii="Palatino Linotype" w:hAnsi="Palatino Linotype"/>
          <w:b/>
          <w:bCs/>
          <w:sz w:val="22"/>
          <w:szCs w:val="22"/>
        </w:rPr>
        <w:t xml:space="preserve"> </w:t>
      </w:r>
      <w:r w:rsidR="002F6E12" w:rsidRPr="000B498B">
        <w:rPr>
          <w:rFonts w:ascii="Palatino Linotype" w:hAnsi="Palatino Linotype"/>
          <w:sz w:val="22"/>
          <w:szCs w:val="22"/>
        </w:rPr>
        <w:t>respuesta entrega</w:t>
      </w:r>
      <w:r w:rsidR="00B90D39" w:rsidRPr="000B498B">
        <w:rPr>
          <w:rFonts w:ascii="Palatino Linotype" w:hAnsi="Palatino Linotype"/>
          <w:sz w:val="22"/>
          <w:szCs w:val="22"/>
        </w:rPr>
        <w:t xml:space="preserve">da por el Ayuntamiento de </w:t>
      </w:r>
      <w:proofErr w:type="spellStart"/>
      <w:r w:rsidR="00B90D39" w:rsidRPr="000B498B">
        <w:rPr>
          <w:rFonts w:ascii="Palatino Linotype" w:hAnsi="Palatino Linotype"/>
          <w:sz w:val="22"/>
          <w:szCs w:val="22"/>
        </w:rPr>
        <w:t>Joquicingo</w:t>
      </w:r>
      <w:proofErr w:type="spellEnd"/>
      <w:r w:rsidR="002F6E12" w:rsidRPr="000B498B">
        <w:rPr>
          <w:rFonts w:ascii="Palatino Linotype" w:hAnsi="Palatino Linotype"/>
          <w:sz w:val="22"/>
          <w:szCs w:val="22"/>
        </w:rPr>
        <w:t>, a la</w:t>
      </w:r>
      <w:r w:rsidR="00B90D39" w:rsidRPr="000B498B">
        <w:rPr>
          <w:rFonts w:ascii="Palatino Linotype" w:hAnsi="Palatino Linotype"/>
          <w:sz w:val="22"/>
          <w:szCs w:val="22"/>
        </w:rPr>
        <w:t>s</w:t>
      </w:r>
      <w:r w:rsidR="002F6E12" w:rsidRPr="000B498B">
        <w:rPr>
          <w:rFonts w:ascii="Palatino Linotype" w:hAnsi="Palatino Linotype"/>
          <w:sz w:val="22"/>
          <w:szCs w:val="22"/>
        </w:rPr>
        <w:t xml:space="preserve"> solicitud</w:t>
      </w:r>
      <w:r w:rsidR="00B90D39" w:rsidRPr="000B498B">
        <w:rPr>
          <w:rFonts w:ascii="Palatino Linotype" w:hAnsi="Palatino Linotype"/>
          <w:sz w:val="22"/>
          <w:szCs w:val="22"/>
        </w:rPr>
        <w:t>es</w:t>
      </w:r>
      <w:r w:rsidR="002F6E12" w:rsidRPr="000B498B">
        <w:rPr>
          <w:rFonts w:ascii="Palatino Linotype" w:hAnsi="Palatino Linotype"/>
          <w:sz w:val="22"/>
          <w:szCs w:val="22"/>
        </w:rPr>
        <w:t xml:space="preserve"> de información</w:t>
      </w:r>
      <w:r w:rsidR="002F6E12" w:rsidRPr="000B498B">
        <w:rPr>
          <w:rFonts w:ascii="Palatino Linotype" w:hAnsi="Palatino Linotype"/>
          <w:b/>
          <w:bCs/>
          <w:sz w:val="22"/>
          <w:szCs w:val="22"/>
        </w:rPr>
        <w:t xml:space="preserve"> </w:t>
      </w:r>
      <w:hyperlink r:id="rId21" w:history="1">
        <w:r w:rsidR="00B90D39" w:rsidRPr="000B498B">
          <w:rPr>
            <w:rFonts w:ascii="Palatino Linotype" w:hAnsi="Palatino Linotype" w:cs="Tahoma"/>
            <w:bCs/>
            <w:iCs/>
            <w:sz w:val="22"/>
            <w:szCs w:val="22"/>
          </w:rPr>
          <w:t>00011/JOQUICIN/IP/2025</w:t>
        </w:r>
      </w:hyperlink>
      <w:r w:rsidR="00B90D39" w:rsidRPr="000B498B">
        <w:rPr>
          <w:rFonts w:ascii="Palatino Linotype" w:hAnsi="Palatino Linotype" w:cs="Tahoma"/>
          <w:bCs/>
          <w:iCs/>
          <w:sz w:val="22"/>
          <w:szCs w:val="22"/>
        </w:rPr>
        <w:t xml:space="preserve">, </w:t>
      </w:r>
      <w:hyperlink r:id="rId22" w:history="1">
        <w:r w:rsidR="00B90D39" w:rsidRPr="000B498B">
          <w:rPr>
            <w:rFonts w:ascii="Palatino Linotype" w:hAnsi="Palatino Linotype" w:cs="Tahoma"/>
            <w:bCs/>
            <w:iCs/>
            <w:sz w:val="22"/>
            <w:szCs w:val="22"/>
          </w:rPr>
          <w:t>00016/JOQUICIN/IP/2025</w:t>
        </w:r>
      </w:hyperlink>
      <w:r w:rsidR="00B90D39" w:rsidRPr="000B498B">
        <w:rPr>
          <w:rFonts w:ascii="Palatino Linotype" w:hAnsi="Palatino Linotype" w:cs="Tahoma"/>
          <w:bCs/>
          <w:iCs/>
          <w:szCs w:val="22"/>
        </w:rPr>
        <w:t xml:space="preserve"> </w:t>
      </w:r>
      <w:r w:rsidR="00B90D39" w:rsidRPr="000B498B">
        <w:rPr>
          <w:rFonts w:ascii="Palatino Linotype" w:hAnsi="Palatino Linotype" w:cs="Tahoma"/>
          <w:bCs/>
          <w:iCs/>
          <w:sz w:val="22"/>
          <w:szCs w:val="22"/>
        </w:rPr>
        <w:t xml:space="preserve">y </w:t>
      </w:r>
      <w:hyperlink r:id="rId23" w:history="1">
        <w:r w:rsidR="00B90D39" w:rsidRPr="000B498B">
          <w:rPr>
            <w:rFonts w:ascii="Palatino Linotype" w:hAnsi="Palatino Linotype" w:cs="Tahoma"/>
            <w:bCs/>
            <w:iCs/>
            <w:sz w:val="22"/>
            <w:szCs w:val="22"/>
          </w:rPr>
          <w:t>00018/JOQUICIN/IP/2025</w:t>
        </w:r>
      </w:hyperlink>
      <w:r w:rsidR="00B90D39" w:rsidRPr="000B498B">
        <w:rPr>
          <w:rFonts w:ascii="Palatino Linotype" w:hAnsi="Palatino Linotype"/>
          <w:b/>
          <w:bCs/>
          <w:sz w:val="22"/>
          <w:szCs w:val="22"/>
        </w:rPr>
        <w:t xml:space="preserve">, </w:t>
      </w:r>
      <w:r w:rsidR="002F6E12" w:rsidRPr="000B498B">
        <w:rPr>
          <w:rFonts w:ascii="Palatino Linotype" w:hAnsi="Palatino Linotype"/>
          <w:sz w:val="22"/>
          <w:szCs w:val="22"/>
        </w:rPr>
        <w:t xml:space="preserve">por resultar </w:t>
      </w:r>
      <w:r w:rsidR="002F6E12" w:rsidRPr="000B498B">
        <w:rPr>
          <w:rFonts w:ascii="Palatino Linotype" w:hAnsi="Palatino Linotype"/>
          <w:b/>
          <w:bCs/>
          <w:sz w:val="22"/>
          <w:szCs w:val="22"/>
        </w:rPr>
        <w:t>FUNDADAS</w:t>
      </w:r>
      <w:r w:rsidR="002F6E12" w:rsidRPr="000B498B">
        <w:rPr>
          <w:rFonts w:ascii="Palatino Linotype" w:hAnsi="Palatino Linotype"/>
          <w:sz w:val="22"/>
          <w:szCs w:val="22"/>
        </w:rPr>
        <w:t xml:space="preserve"> las razones o motivos de inconformidad hechos valer por el Recurrente, en términos de los considerandos QUINTO y SEXTO de la presente Resolución.</w:t>
      </w:r>
    </w:p>
    <w:p w14:paraId="1BDE6352" w14:textId="77777777" w:rsidR="002F6E12" w:rsidRPr="000B498B" w:rsidRDefault="002F6E12" w:rsidP="008158F7">
      <w:pPr>
        <w:spacing w:line="360" w:lineRule="auto"/>
        <w:contextualSpacing/>
        <w:jc w:val="both"/>
        <w:rPr>
          <w:rFonts w:ascii="Palatino Linotype" w:hAnsi="Palatino Linotype"/>
          <w:color w:val="FF0000"/>
          <w:sz w:val="22"/>
          <w:szCs w:val="22"/>
        </w:rPr>
      </w:pPr>
    </w:p>
    <w:p w14:paraId="520F5B81" w14:textId="2F927D98" w:rsidR="007665DF" w:rsidRPr="000B498B" w:rsidRDefault="00B90D39" w:rsidP="008158F7">
      <w:pPr>
        <w:spacing w:line="360" w:lineRule="auto"/>
        <w:contextualSpacing/>
        <w:jc w:val="both"/>
        <w:rPr>
          <w:rFonts w:ascii="Palatino Linotype" w:hAnsi="Palatino Linotype"/>
          <w:sz w:val="22"/>
          <w:szCs w:val="22"/>
        </w:rPr>
      </w:pPr>
      <w:r w:rsidRPr="000B498B">
        <w:rPr>
          <w:rFonts w:ascii="Palatino Linotype" w:hAnsi="Palatino Linotype"/>
          <w:b/>
          <w:sz w:val="22"/>
          <w:szCs w:val="22"/>
        </w:rPr>
        <w:t>TERCERO.</w:t>
      </w:r>
      <w:r w:rsidRPr="000B498B">
        <w:rPr>
          <w:rFonts w:ascii="Palatino Linotype" w:hAnsi="Palatino Linotype"/>
          <w:sz w:val="22"/>
          <w:szCs w:val="22"/>
        </w:rPr>
        <w:t xml:space="preserve"> </w:t>
      </w:r>
      <w:r w:rsidR="002F6E12" w:rsidRPr="000B498B">
        <w:rPr>
          <w:rFonts w:ascii="Palatino Linotype" w:hAnsi="Palatino Linotype"/>
          <w:sz w:val="22"/>
          <w:szCs w:val="22"/>
        </w:rPr>
        <w:t xml:space="preserve">Se </w:t>
      </w:r>
      <w:r w:rsidR="002F6E12" w:rsidRPr="000B498B">
        <w:rPr>
          <w:rFonts w:ascii="Palatino Linotype" w:hAnsi="Palatino Linotype"/>
          <w:b/>
          <w:bCs/>
          <w:sz w:val="22"/>
          <w:szCs w:val="22"/>
        </w:rPr>
        <w:t>ORDENA</w:t>
      </w:r>
      <w:r w:rsidR="002F6E12" w:rsidRPr="000B498B">
        <w:rPr>
          <w:rFonts w:ascii="Palatino Linotype" w:hAnsi="Palatino Linotype"/>
          <w:sz w:val="22"/>
          <w:szCs w:val="22"/>
        </w:rPr>
        <w:t xml:space="preserve"> al Sujeto Obligado, a efecto de que previa búsqueda exhaustiva y razonable en todas las unidades administrativas competentes, entregue a través del Sistema </w:t>
      </w:r>
      <w:r w:rsidR="002F6E12" w:rsidRPr="000B498B">
        <w:rPr>
          <w:rFonts w:ascii="Palatino Linotype" w:hAnsi="Palatino Linotype"/>
          <w:sz w:val="22"/>
          <w:szCs w:val="22"/>
        </w:rPr>
        <w:lastRenderedPageBreak/>
        <w:t>de Acceso a la Información Mexiquense (SAIMEX), en</w:t>
      </w:r>
      <w:r w:rsidR="007665DF" w:rsidRPr="000B498B">
        <w:rPr>
          <w:rFonts w:ascii="Palatino Linotype" w:hAnsi="Palatino Linotype"/>
          <w:sz w:val="22"/>
          <w:szCs w:val="22"/>
        </w:rPr>
        <w:t xml:space="preserve"> su caso, en</w:t>
      </w:r>
      <w:r w:rsidR="002F6E12" w:rsidRPr="000B498B">
        <w:rPr>
          <w:rFonts w:ascii="Palatino Linotype" w:hAnsi="Palatino Linotype"/>
          <w:sz w:val="22"/>
          <w:szCs w:val="22"/>
        </w:rPr>
        <w:t xml:space="preserve"> versión pública</w:t>
      </w:r>
      <w:r w:rsidR="007665DF" w:rsidRPr="000B498B">
        <w:rPr>
          <w:rFonts w:ascii="Palatino Linotype" w:hAnsi="Palatino Linotype"/>
          <w:sz w:val="22"/>
          <w:szCs w:val="22"/>
        </w:rPr>
        <w:t>, de la Primera Regidora, los documentos con los que contara al, que den cuenta de lo siguiente:</w:t>
      </w:r>
    </w:p>
    <w:p w14:paraId="10494B20" w14:textId="77777777" w:rsidR="007665DF" w:rsidRPr="000B498B" w:rsidRDefault="007665DF" w:rsidP="008158F7">
      <w:pPr>
        <w:spacing w:line="360" w:lineRule="auto"/>
        <w:contextualSpacing/>
        <w:jc w:val="both"/>
        <w:rPr>
          <w:rFonts w:ascii="Palatino Linotype" w:hAnsi="Palatino Linotype"/>
          <w:color w:val="FF0000"/>
          <w:sz w:val="22"/>
          <w:szCs w:val="22"/>
        </w:rPr>
      </w:pPr>
    </w:p>
    <w:p w14:paraId="3B7B6FE8" w14:textId="77777777"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a) Del Secretario del Ayuntamiento:</w:t>
      </w:r>
    </w:p>
    <w:p w14:paraId="0980DF37" w14:textId="77777777" w:rsidR="00B90D39" w:rsidRPr="000B498B" w:rsidRDefault="00B90D39" w:rsidP="00B90D39">
      <w:pPr>
        <w:pStyle w:val="Prrafodelista"/>
        <w:numPr>
          <w:ilvl w:val="0"/>
          <w:numId w:val="45"/>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Nombre</w:t>
      </w:r>
    </w:p>
    <w:p w14:paraId="300002D8" w14:textId="77777777" w:rsidR="00B90D39" w:rsidRPr="000B498B" w:rsidRDefault="00B90D39" w:rsidP="00B90D39">
      <w:pPr>
        <w:pStyle w:val="Prrafodelista"/>
        <w:numPr>
          <w:ilvl w:val="0"/>
          <w:numId w:val="45"/>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Sueldo</w:t>
      </w:r>
    </w:p>
    <w:p w14:paraId="0B79E559" w14:textId="77777777" w:rsidR="00B90D39" w:rsidRPr="000B498B" w:rsidRDefault="00B90D39" w:rsidP="00B90D39">
      <w:pPr>
        <w:pStyle w:val="Prrafodelista"/>
        <w:numPr>
          <w:ilvl w:val="0"/>
          <w:numId w:val="45"/>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Escolaridad</w:t>
      </w:r>
    </w:p>
    <w:p w14:paraId="5E6048BE" w14:textId="77777777" w:rsidR="00B90D39" w:rsidRPr="000B498B" w:rsidRDefault="00B90D39" w:rsidP="00B90D39">
      <w:pPr>
        <w:pStyle w:val="Prrafodelista"/>
        <w:numPr>
          <w:ilvl w:val="0"/>
          <w:numId w:val="45"/>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Nombramiento</w:t>
      </w:r>
    </w:p>
    <w:p w14:paraId="2ED390D1" w14:textId="77777777" w:rsidR="00B90D39" w:rsidRPr="000B498B" w:rsidRDefault="00B90D39" w:rsidP="00B90D39">
      <w:pPr>
        <w:pStyle w:val="Prrafodelista"/>
        <w:numPr>
          <w:ilvl w:val="0"/>
          <w:numId w:val="45"/>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Documento que acredite su grado de estudios</w:t>
      </w:r>
    </w:p>
    <w:p w14:paraId="05677C12" w14:textId="77777777" w:rsidR="00B90D39" w:rsidRPr="000B498B" w:rsidRDefault="00B90D39" w:rsidP="00B90D39">
      <w:pPr>
        <w:pStyle w:val="Prrafodelista"/>
        <w:numPr>
          <w:ilvl w:val="0"/>
          <w:numId w:val="45"/>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Recibos de nómina correspondientes a la primera y segunda quincena de enero de dos mil veinticinco</w:t>
      </w:r>
    </w:p>
    <w:p w14:paraId="037F5F2B" w14:textId="77777777" w:rsidR="00157CD1" w:rsidRPr="000B498B" w:rsidRDefault="00157CD1" w:rsidP="00B90D39">
      <w:pPr>
        <w:tabs>
          <w:tab w:val="left" w:pos="4962"/>
        </w:tabs>
        <w:spacing w:line="360" w:lineRule="auto"/>
        <w:contextualSpacing/>
        <w:jc w:val="both"/>
        <w:rPr>
          <w:rFonts w:ascii="Palatino Linotype" w:hAnsi="Palatino Linotype" w:cs="Tahoma"/>
          <w:bCs/>
          <w:iCs/>
          <w:sz w:val="22"/>
          <w:szCs w:val="22"/>
        </w:rPr>
      </w:pPr>
    </w:p>
    <w:p w14:paraId="6E0F5F5B" w14:textId="7E9DB6EB"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 xml:space="preserve">Para el caso de que el Sujeto Obligado no cuente con el punto 5, por no contar con población de más de 150 mil </w:t>
      </w:r>
      <w:r w:rsidR="00DE66DD" w:rsidRPr="000B498B">
        <w:rPr>
          <w:rFonts w:ascii="Palatino Linotype" w:hAnsi="Palatino Linotype" w:cs="Tahoma"/>
          <w:bCs/>
          <w:iCs/>
          <w:sz w:val="22"/>
          <w:szCs w:val="22"/>
        </w:rPr>
        <w:t>o el</w:t>
      </w:r>
      <w:r w:rsidRPr="000B498B">
        <w:rPr>
          <w:rFonts w:ascii="Palatino Linotype" w:hAnsi="Palatino Linotype" w:cs="Tahoma"/>
          <w:bCs/>
          <w:iCs/>
          <w:sz w:val="22"/>
          <w:szCs w:val="22"/>
        </w:rPr>
        <w:t xml:space="preserve"> municipio no que sean cabecera distrital, deberá hacerlo del conocimiento de la parte Recurrente, de manera clara y precisa.</w:t>
      </w:r>
    </w:p>
    <w:p w14:paraId="2C526C3C" w14:textId="77777777"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p>
    <w:p w14:paraId="5ECA1553" w14:textId="77777777"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b) Del Director de Administración y Recursos Humanos:</w:t>
      </w:r>
    </w:p>
    <w:p w14:paraId="09A10751" w14:textId="77777777"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p>
    <w:p w14:paraId="01A27310" w14:textId="77777777" w:rsidR="00B90D39" w:rsidRPr="000B498B" w:rsidRDefault="00B90D39" w:rsidP="00B90D39">
      <w:pPr>
        <w:pStyle w:val="Prrafodelista"/>
        <w:numPr>
          <w:ilvl w:val="0"/>
          <w:numId w:val="44"/>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Nombramiento</w:t>
      </w:r>
    </w:p>
    <w:p w14:paraId="5024EEF9" w14:textId="77777777" w:rsidR="00B90D39" w:rsidRPr="000B498B" w:rsidRDefault="00B90D39" w:rsidP="00B90D39">
      <w:pPr>
        <w:pStyle w:val="Prrafodelista"/>
        <w:numPr>
          <w:ilvl w:val="0"/>
          <w:numId w:val="44"/>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Comprobante de estudios</w:t>
      </w:r>
    </w:p>
    <w:p w14:paraId="33F0AF36" w14:textId="04C7C358" w:rsidR="00B90D39" w:rsidRPr="000B498B" w:rsidRDefault="00157CD1" w:rsidP="00B90D39">
      <w:pPr>
        <w:pStyle w:val="Prrafodelista"/>
        <w:numPr>
          <w:ilvl w:val="0"/>
          <w:numId w:val="44"/>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Información curricular</w:t>
      </w:r>
    </w:p>
    <w:p w14:paraId="337E6703" w14:textId="77777777" w:rsidR="00B90D39" w:rsidRPr="000B498B" w:rsidRDefault="00B90D39" w:rsidP="00B90D39">
      <w:pPr>
        <w:pStyle w:val="Prrafodelista"/>
        <w:numPr>
          <w:ilvl w:val="0"/>
          <w:numId w:val="44"/>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Documento donde acredite la experiencia laboral para ocupar el cargo</w:t>
      </w:r>
    </w:p>
    <w:p w14:paraId="1342A101" w14:textId="67033968" w:rsidR="00B90D39" w:rsidRPr="000B498B" w:rsidRDefault="00B90D39" w:rsidP="00B90D39">
      <w:pPr>
        <w:pStyle w:val="Prrafodelista"/>
        <w:numPr>
          <w:ilvl w:val="0"/>
          <w:numId w:val="44"/>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 xml:space="preserve">Recibo de nómina de la </w:t>
      </w:r>
      <w:r w:rsidR="00157CD1" w:rsidRPr="000B498B">
        <w:rPr>
          <w:rFonts w:ascii="Palatino Linotype" w:hAnsi="Palatino Linotype"/>
          <w:iCs/>
          <w:szCs w:val="22"/>
        </w:rPr>
        <w:t>primera quincena</w:t>
      </w:r>
      <w:r w:rsidRPr="000B498B">
        <w:rPr>
          <w:rFonts w:ascii="Palatino Linotype" w:hAnsi="Palatino Linotype"/>
          <w:iCs/>
          <w:szCs w:val="22"/>
        </w:rPr>
        <w:t xml:space="preserve"> de enero dos mil veinticinco</w:t>
      </w:r>
    </w:p>
    <w:p w14:paraId="7E275EB4" w14:textId="77777777" w:rsidR="00B90D39" w:rsidRPr="000B498B" w:rsidRDefault="00B90D39" w:rsidP="00B90D39">
      <w:pPr>
        <w:rPr>
          <w:rFonts w:ascii="Palatino Linotype" w:hAnsi="Palatino Linotype" w:cs="Tahoma"/>
          <w:bCs/>
          <w:iCs/>
          <w:sz w:val="22"/>
          <w:szCs w:val="22"/>
        </w:rPr>
      </w:pPr>
    </w:p>
    <w:p w14:paraId="47691A33" w14:textId="6CAD013F" w:rsidR="00B90D39" w:rsidRPr="000B498B" w:rsidRDefault="00157CD1" w:rsidP="00B90D39">
      <w:pPr>
        <w:spacing w:line="360" w:lineRule="auto"/>
        <w:contextualSpacing/>
        <w:jc w:val="both"/>
        <w:rPr>
          <w:rFonts w:ascii="Palatino Linotype" w:hAnsi="Palatino Linotype" w:cs="Tahoma"/>
          <w:bCs/>
          <w:sz w:val="22"/>
          <w:szCs w:val="22"/>
        </w:rPr>
      </w:pPr>
      <w:r w:rsidRPr="000B498B">
        <w:rPr>
          <w:rFonts w:ascii="Palatino Linotype" w:hAnsi="Palatino Linotype" w:cs="Tahoma"/>
          <w:bCs/>
          <w:sz w:val="22"/>
          <w:szCs w:val="22"/>
        </w:rPr>
        <w:t>Para el caso de que no cuete con alguna documental que dé cuenta del numeral 4</w:t>
      </w:r>
      <w:r w:rsidR="00B90D39" w:rsidRPr="000B498B">
        <w:rPr>
          <w:rFonts w:ascii="Palatino Linotype" w:hAnsi="Palatino Linotype" w:cs="Tahoma"/>
          <w:bCs/>
          <w:sz w:val="22"/>
          <w:szCs w:val="22"/>
        </w:rPr>
        <w:t>, de manera clara y precisa, en términos del artículo 19, párrafo segundo, de la Ley de Transparencia y Acceso a la Información Pública del Estado de México y Municipios.</w:t>
      </w:r>
    </w:p>
    <w:p w14:paraId="261EE547" w14:textId="77777777"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p>
    <w:p w14:paraId="0A4EAAF7" w14:textId="08D3F0BC"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 xml:space="preserve">c) Documento donde conste si </w:t>
      </w:r>
      <w:r w:rsidR="00157CD1" w:rsidRPr="000B498B">
        <w:rPr>
          <w:rFonts w:ascii="Palatino Linotype" w:hAnsi="Palatino Linotype" w:cs="Tahoma"/>
          <w:bCs/>
          <w:iCs/>
          <w:sz w:val="22"/>
          <w:szCs w:val="22"/>
        </w:rPr>
        <w:t>la persona referida en la solicitud</w:t>
      </w:r>
      <w:r w:rsidRPr="000B498B">
        <w:rPr>
          <w:rFonts w:ascii="Palatino Linotype" w:hAnsi="Palatino Linotype" w:cs="Tahoma"/>
          <w:bCs/>
          <w:iCs/>
          <w:sz w:val="22"/>
          <w:szCs w:val="22"/>
        </w:rPr>
        <w:t xml:space="preserve"> </w:t>
      </w:r>
      <w:r w:rsidR="00157CD1" w:rsidRPr="000B498B">
        <w:rPr>
          <w:rFonts w:ascii="Palatino Linotype" w:hAnsi="Palatino Linotype" w:cs="Tahoma"/>
          <w:bCs/>
          <w:iCs/>
          <w:sz w:val="22"/>
          <w:szCs w:val="22"/>
        </w:rPr>
        <w:t xml:space="preserve">00016/JOQUICIN/IP/2025, </w:t>
      </w:r>
      <w:r w:rsidRPr="000B498B">
        <w:rPr>
          <w:rFonts w:ascii="Palatino Linotype" w:hAnsi="Palatino Linotype" w:cs="Tahoma"/>
          <w:bCs/>
          <w:iCs/>
          <w:sz w:val="22"/>
          <w:szCs w:val="22"/>
        </w:rPr>
        <w:t>se encuentra en la nómina del ayuntamiento.</w:t>
      </w:r>
    </w:p>
    <w:p w14:paraId="070174DD" w14:textId="77777777"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p>
    <w:p w14:paraId="5DECFF6D" w14:textId="39F89111" w:rsidR="00B90D39" w:rsidRPr="000B498B" w:rsidRDefault="00B90D39" w:rsidP="00B90D39">
      <w:pPr>
        <w:tabs>
          <w:tab w:val="left" w:pos="4962"/>
        </w:tabs>
        <w:spacing w:line="360" w:lineRule="auto"/>
        <w:contextualSpacing/>
        <w:jc w:val="both"/>
        <w:rPr>
          <w:rFonts w:ascii="Palatino Linotype" w:hAnsi="Palatino Linotype" w:cs="Tahoma"/>
          <w:bCs/>
          <w:iCs/>
          <w:sz w:val="22"/>
          <w:szCs w:val="22"/>
        </w:rPr>
      </w:pPr>
      <w:r w:rsidRPr="000B498B">
        <w:rPr>
          <w:rFonts w:ascii="Palatino Linotype" w:hAnsi="Palatino Linotype" w:cs="Tahoma"/>
          <w:bCs/>
          <w:iCs/>
          <w:sz w:val="22"/>
          <w:szCs w:val="22"/>
        </w:rPr>
        <w:t>d) Del Director de Obras:</w:t>
      </w:r>
    </w:p>
    <w:p w14:paraId="680FDAD4" w14:textId="159D192B" w:rsidR="00B90D39" w:rsidRPr="000B498B" w:rsidRDefault="00157CD1" w:rsidP="00157CD1">
      <w:pPr>
        <w:pStyle w:val="Prrafodelista"/>
        <w:numPr>
          <w:ilvl w:val="0"/>
          <w:numId w:val="46"/>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Información curricular</w:t>
      </w:r>
    </w:p>
    <w:p w14:paraId="434AD5E0" w14:textId="77777777" w:rsidR="00B90D39" w:rsidRPr="000B498B" w:rsidRDefault="00B90D39" w:rsidP="00157CD1">
      <w:pPr>
        <w:pStyle w:val="Prrafodelista"/>
        <w:numPr>
          <w:ilvl w:val="0"/>
          <w:numId w:val="46"/>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Comprobante de estudios</w:t>
      </w:r>
    </w:p>
    <w:p w14:paraId="28FBCA91" w14:textId="77777777" w:rsidR="00B90D39" w:rsidRPr="000B498B" w:rsidRDefault="00B90D39" w:rsidP="00157CD1">
      <w:pPr>
        <w:pStyle w:val="Prrafodelista"/>
        <w:numPr>
          <w:ilvl w:val="0"/>
          <w:numId w:val="46"/>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Certificaciones</w:t>
      </w:r>
    </w:p>
    <w:p w14:paraId="5E96EE7F" w14:textId="77777777" w:rsidR="00B90D39" w:rsidRPr="000B498B" w:rsidRDefault="00B90D39" w:rsidP="00157CD1">
      <w:pPr>
        <w:pStyle w:val="Prrafodelista"/>
        <w:numPr>
          <w:ilvl w:val="0"/>
          <w:numId w:val="46"/>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Recibo de nómina de la primer quincena de enero dos mil veinticinco</w:t>
      </w:r>
    </w:p>
    <w:p w14:paraId="5F486576" w14:textId="77777777" w:rsidR="00B90D39" w:rsidRPr="000B498B" w:rsidRDefault="00B90D39" w:rsidP="00157CD1">
      <w:pPr>
        <w:pStyle w:val="Prrafodelista"/>
        <w:numPr>
          <w:ilvl w:val="0"/>
          <w:numId w:val="46"/>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Cédula Profesional</w:t>
      </w:r>
    </w:p>
    <w:p w14:paraId="77694C36" w14:textId="77777777" w:rsidR="00B90D39" w:rsidRPr="000B498B" w:rsidRDefault="00B90D39" w:rsidP="00157CD1">
      <w:pPr>
        <w:pStyle w:val="Prrafodelista"/>
        <w:numPr>
          <w:ilvl w:val="0"/>
          <w:numId w:val="46"/>
        </w:numPr>
        <w:autoSpaceDE w:val="0"/>
        <w:autoSpaceDN w:val="0"/>
        <w:adjustRightInd w:val="0"/>
        <w:spacing w:line="360" w:lineRule="auto"/>
        <w:ind w:right="642"/>
        <w:jc w:val="both"/>
        <w:rPr>
          <w:rFonts w:ascii="Palatino Linotype" w:hAnsi="Palatino Linotype"/>
          <w:iCs/>
          <w:szCs w:val="22"/>
        </w:rPr>
      </w:pPr>
      <w:r w:rsidRPr="000B498B">
        <w:rPr>
          <w:rFonts w:ascii="Palatino Linotype" w:hAnsi="Palatino Linotype"/>
          <w:iCs/>
          <w:szCs w:val="22"/>
        </w:rPr>
        <w:t>Cursos que ha tomado para ejercer como director de obras.</w:t>
      </w:r>
    </w:p>
    <w:p w14:paraId="1D9DA67C" w14:textId="77777777" w:rsidR="00B90D39" w:rsidRPr="000B498B" w:rsidRDefault="00B90D39" w:rsidP="00B90D39">
      <w:pPr>
        <w:spacing w:line="360" w:lineRule="auto"/>
        <w:contextualSpacing/>
        <w:jc w:val="both"/>
        <w:rPr>
          <w:rFonts w:ascii="Palatino Linotype" w:hAnsi="Palatino Linotype" w:cs="Tahoma"/>
          <w:bCs/>
          <w:sz w:val="22"/>
          <w:szCs w:val="22"/>
        </w:rPr>
      </w:pPr>
    </w:p>
    <w:p w14:paraId="4408A80E" w14:textId="7B864045" w:rsidR="00B90D39" w:rsidRPr="000B498B" w:rsidRDefault="00B90D39" w:rsidP="00B90D39">
      <w:pPr>
        <w:spacing w:line="360" w:lineRule="auto"/>
        <w:contextualSpacing/>
        <w:jc w:val="both"/>
        <w:rPr>
          <w:rFonts w:ascii="Palatino Linotype" w:hAnsi="Palatino Linotype" w:cs="Tahoma"/>
          <w:bCs/>
          <w:sz w:val="22"/>
          <w:szCs w:val="22"/>
        </w:rPr>
      </w:pPr>
      <w:r w:rsidRPr="000B498B">
        <w:rPr>
          <w:rFonts w:ascii="Palatino Linotype" w:hAnsi="Palatino Linotype" w:cs="Tahoma"/>
          <w:bCs/>
          <w:sz w:val="22"/>
          <w:szCs w:val="22"/>
        </w:rPr>
        <w:t>Para el caso de que el Sujeto Obligado no cuente con los puntos 2 y 5, por contar con el documento que acredite un año mínimos de experiencia, deberá hacerlo del conocimiento de la parte Recurrente, de manera clara y precisa.</w:t>
      </w:r>
    </w:p>
    <w:p w14:paraId="1B240618" w14:textId="77777777" w:rsidR="00B90D39" w:rsidRPr="000B498B" w:rsidRDefault="00B90D39" w:rsidP="00B90D39">
      <w:pPr>
        <w:spacing w:line="360" w:lineRule="auto"/>
        <w:contextualSpacing/>
        <w:jc w:val="both"/>
        <w:rPr>
          <w:rFonts w:ascii="Palatino Linotype" w:hAnsi="Palatino Linotype" w:cs="Tahoma"/>
          <w:bCs/>
          <w:sz w:val="22"/>
          <w:szCs w:val="22"/>
        </w:rPr>
      </w:pPr>
    </w:p>
    <w:p w14:paraId="500A7480" w14:textId="77777777" w:rsidR="00B90D39" w:rsidRPr="000B498B" w:rsidRDefault="00B90D39" w:rsidP="00B90D39">
      <w:pPr>
        <w:spacing w:line="360" w:lineRule="auto"/>
        <w:contextualSpacing/>
        <w:jc w:val="both"/>
        <w:rPr>
          <w:rFonts w:ascii="Palatino Linotype" w:hAnsi="Palatino Linotype" w:cs="Tahoma"/>
          <w:bCs/>
          <w:color w:val="FF0000"/>
          <w:sz w:val="22"/>
          <w:szCs w:val="22"/>
        </w:rPr>
      </w:pPr>
      <w:r w:rsidRPr="000B498B">
        <w:rPr>
          <w:rFonts w:ascii="Palatino Linotype" w:hAnsi="Palatino Linotype" w:cs="Tahoma"/>
          <w:bCs/>
          <w:sz w:val="22"/>
          <w:szCs w:val="22"/>
        </w:rPr>
        <w:t>Para el caso de que el Sujeto Obligado no cuente con el punto 3, deberá hacerlo del conocimiento de la parte Recurrente, de manera clara y precisa.</w:t>
      </w:r>
    </w:p>
    <w:p w14:paraId="6576F93C" w14:textId="77777777" w:rsidR="007665DF" w:rsidRPr="000B498B" w:rsidRDefault="007665DF" w:rsidP="008158F7">
      <w:pPr>
        <w:spacing w:line="360" w:lineRule="auto"/>
        <w:contextualSpacing/>
        <w:jc w:val="both"/>
        <w:rPr>
          <w:rFonts w:ascii="Palatino Linotype" w:hAnsi="Palatino Linotype"/>
          <w:color w:val="FF0000"/>
          <w:sz w:val="22"/>
          <w:szCs w:val="22"/>
        </w:rPr>
      </w:pPr>
    </w:p>
    <w:p w14:paraId="4CC88443" w14:textId="77777777" w:rsidR="00A31271" w:rsidRPr="000B498B" w:rsidRDefault="002F6E12" w:rsidP="008158F7">
      <w:pPr>
        <w:spacing w:line="360" w:lineRule="auto"/>
        <w:contextualSpacing/>
        <w:jc w:val="both"/>
        <w:rPr>
          <w:rFonts w:ascii="Palatino Linotype" w:hAnsi="Palatino Linotype"/>
          <w:bCs/>
          <w:iCs/>
          <w:sz w:val="22"/>
          <w:szCs w:val="22"/>
        </w:rPr>
      </w:pPr>
      <w:r w:rsidRPr="000B498B">
        <w:rPr>
          <w:rFonts w:ascii="Palatino Linotype" w:hAnsi="Palatino Linotype"/>
          <w:bCs/>
          <w:iCs/>
          <w:sz w:val="22"/>
          <w:szCs w:val="22"/>
        </w:rPr>
        <w:t>Además, deberá proporcionar el Acuerdo de Clasificación donde el Comité de Transparencia, confirme la eliminación de los datos, en la versión pública o la clasificación en su totalidad, de conformidad con los artículos 49, fracciones II y VIII y 132, fracción II, de la Ley de Transparencia y Acceso a la Información Pública del Estado de México y Municipios.</w:t>
      </w:r>
      <w:r w:rsidR="00A31271" w:rsidRPr="000B498B">
        <w:rPr>
          <w:rFonts w:ascii="Palatino Linotype" w:hAnsi="Palatino Linotype"/>
          <w:bCs/>
          <w:iCs/>
          <w:sz w:val="22"/>
          <w:szCs w:val="22"/>
        </w:rPr>
        <w:t xml:space="preserve"> </w:t>
      </w:r>
    </w:p>
    <w:p w14:paraId="0DCEE271" w14:textId="77777777" w:rsidR="002F6E12" w:rsidRPr="000B498B" w:rsidRDefault="002F6E12" w:rsidP="008158F7">
      <w:pPr>
        <w:spacing w:line="360" w:lineRule="auto"/>
        <w:contextualSpacing/>
        <w:jc w:val="both"/>
        <w:rPr>
          <w:rFonts w:ascii="Palatino Linotype" w:hAnsi="Palatino Linotype" w:cs="Tahoma"/>
          <w:b/>
          <w:bCs/>
          <w:iCs/>
          <w:color w:val="FF0000"/>
          <w:sz w:val="22"/>
          <w:szCs w:val="22"/>
        </w:rPr>
      </w:pPr>
    </w:p>
    <w:p w14:paraId="54D1BEEC" w14:textId="6FCC7B86" w:rsidR="002F6E12" w:rsidRPr="000B498B" w:rsidRDefault="00B84873" w:rsidP="008158F7">
      <w:pPr>
        <w:spacing w:line="360" w:lineRule="auto"/>
        <w:contextualSpacing/>
        <w:jc w:val="both"/>
        <w:rPr>
          <w:rFonts w:ascii="Palatino Linotype" w:hAnsi="Palatino Linotype" w:cs="Tahoma"/>
          <w:bCs/>
          <w:iCs/>
          <w:sz w:val="22"/>
          <w:szCs w:val="22"/>
        </w:rPr>
      </w:pPr>
      <w:r w:rsidRPr="000B498B">
        <w:rPr>
          <w:rFonts w:ascii="Palatino Linotype" w:hAnsi="Palatino Linotype" w:cs="Tahoma"/>
          <w:b/>
          <w:bCs/>
          <w:iCs/>
          <w:sz w:val="22"/>
          <w:szCs w:val="22"/>
        </w:rPr>
        <w:t>CUART</w:t>
      </w:r>
      <w:r w:rsidR="002F6E12" w:rsidRPr="000B498B">
        <w:rPr>
          <w:rFonts w:ascii="Palatino Linotype" w:hAnsi="Palatino Linotype" w:cs="Tahoma"/>
          <w:b/>
          <w:bCs/>
          <w:iCs/>
          <w:sz w:val="22"/>
          <w:szCs w:val="22"/>
        </w:rPr>
        <w:t>O</w:t>
      </w:r>
      <w:r w:rsidR="002F6E12" w:rsidRPr="000B498B">
        <w:rPr>
          <w:rFonts w:ascii="Palatino Linotype" w:hAnsi="Palatino Linotype" w:cs="Tahoma"/>
          <w:b/>
          <w:bCs/>
          <w:sz w:val="22"/>
          <w:szCs w:val="22"/>
        </w:rPr>
        <w:t xml:space="preserve">. </w:t>
      </w:r>
      <w:r w:rsidR="002F6E12" w:rsidRPr="000B498B">
        <w:rPr>
          <w:rFonts w:ascii="Palatino Linotype" w:hAnsi="Palatino Linotype" w:cs="Tahoma"/>
          <w:b/>
          <w:sz w:val="22"/>
          <w:szCs w:val="22"/>
        </w:rPr>
        <w:t xml:space="preserve">NOTIFÍQUESE POR SAIMEX </w:t>
      </w:r>
      <w:r w:rsidR="002F6E12" w:rsidRPr="000B498B">
        <w:rPr>
          <w:rFonts w:ascii="Palatino Linotype" w:hAnsi="Palatino Linotype" w:cs="Tahoma"/>
          <w:b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sidR="002F6E12" w:rsidRPr="000B498B">
        <w:rPr>
          <w:rFonts w:ascii="Palatino Linotype" w:hAnsi="Palatino Linotype" w:cs="Tahoma"/>
          <w:bCs/>
          <w:sz w:val="22"/>
          <w:szCs w:val="22"/>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D965494" w14:textId="77777777" w:rsidR="002F6E12" w:rsidRPr="000B498B" w:rsidRDefault="002F6E12" w:rsidP="008158F7">
      <w:pPr>
        <w:spacing w:line="360" w:lineRule="auto"/>
        <w:contextualSpacing/>
        <w:jc w:val="both"/>
        <w:rPr>
          <w:rFonts w:ascii="Palatino Linotype" w:hAnsi="Palatino Linotype" w:cs="Tahoma"/>
          <w:sz w:val="22"/>
          <w:szCs w:val="22"/>
        </w:rPr>
      </w:pPr>
    </w:p>
    <w:p w14:paraId="5B377A5F" w14:textId="77777777" w:rsidR="002F6E12" w:rsidRPr="000B498B" w:rsidRDefault="002F6E12" w:rsidP="008158F7">
      <w:pPr>
        <w:spacing w:line="360" w:lineRule="auto"/>
        <w:contextualSpacing/>
        <w:jc w:val="both"/>
        <w:rPr>
          <w:rFonts w:ascii="Palatino Linotype" w:hAnsi="Palatino Linotype" w:cs="Tahoma"/>
          <w:iCs/>
          <w:sz w:val="22"/>
          <w:szCs w:val="22"/>
        </w:rPr>
      </w:pPr>
      <w:r w:rsidRPr="000B498B">
        <w:rPr>
          <w:rFonts w:ascii="Palatino Linotype" w:hAnsi="Palatino Linotype" w:cs="Tahoma"/>
          <w:iCs/>
          <w:sz w:val="22"/>
          <w:szCs w:val="22"/>
        </w:rPr>
        <w:t xml:space="preserve">De conformidad con el artículo 198 de la </w:t>
      </w:r>
      <w:r w:rsidRPr="000B498B">
        <w:rPr>
          <w:rFonts w:ascii="Palatino Linotype" w:hAnsi="Palatino Linotype" w:cs="Tahoma"/>
          <w:bCs/>
          <w:sz w:val="22"/>
          <w:szCs w:val="22"/>
        </w:rPr>
        <w:t>Ley de Transparencia y Acceso a la Información Pública del Estado de México y Municipios</w:t>
      </w:r>
      <w:r w:rsidRPr="000B498B">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7A5E68B9" w14:textId="77777777" w:rsidR="002F6E12" w:rsidRPr="000B498B" w:rsidRDefault="002F6E12" w:rsidP="008158F7">
      <w:pPr>
        <w:spacing w:line="360" w:lineRule="auto"/>
        <w:contextualSpacing/>
        <w:jc w:val="both"/>
        <w:rPr>
          <w:rFonts w:ascii="Palatino Linotype" w:hAnsi="Palatino Linotype" w:cs="Tahoma"/>
          <w:iCs/>
          <w:sz w:val="22"/>
          <w:szCs w:val="22"/>
        </w:rPr>
      </w:pPr>
    </w:p>
    <w:p w14:paraId="12E475B9" w14:textId="2C1CBCA6" w:rsidR="002F6E12" w:rsidRPr="000B498B" w:rsidRDefault="00B84873" w:rsidP="008158F7">
      <w:pPr>
        <w:spacing w:line="360" w:lineRule="auto"/>
        <w:contextualSpacing/>
        <w:jc w:val="both"/>
        <w:rPr>
          <w:rFonts w:ascii="Palatino Linotype" w:hAnsi="Palatino Linotype" w:cs="Tahoma"/>
          <w:iCs/>
          <w:sz w:val="22"/>
          <w:szCs w:val="22"/>
        </w:rPr>
      </w:pPr>
      <w:r w:rsidRPr="000B498B">
        <w:rPr>
          <w:rFonts w:ascii="Palatino Linotype" w:hAnsi="Palatino Linotype" w:cs="Tahoma"/>
          <w:b/>
          <w:bCs/>
          <w:iCs/>
          <w:sz w:val="22"/>
          <w:szCs w:val="22"/>
        </w:rPr>
        <w:t>QUINT</w:t>
      </w:r>
      <w:r w:rsidR="002F6E12" w:rsidRPr="000B498B">
        <w:rPr>
          <w:rFonts w:ascii="Palatino Linotype" w:hAnsi="Palatino Linotype" w:cs="Tahoma"/>
          <w:b/>
          <w:bCs/>
          <w:iCs/>
          <w:sz w:val="22"/>
          <w:szCs w:val="22"/>
        </w:rPr>
        <w:t>O. NOTIFÍQUESE POR SAIME</w:t>
      </w:r>
      <w:r w:rsidR="002F6E12" w:rsidRPr="000B498B">
        <w:rPr>
          <w:rFonts w:ascii="Palatino Linotype" w:hAnsi="Palatino Linotype" w:cs="Tahoma"/>
          <w:iCs/>
          <w:sz w:val="22"/>
          <w:szCs w:val="22"/>
        </w:rPr>
        <w:t>X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184FF10" w14:textId="21E8EDD0" w:rsidR="002F6E12" w:rsidRPr="000B498B" w:rsidRDefault="002F6E12" w:rsidP="008158F7">
      <w:pPr>
        <w:spacing w:line="360" w:lineRule="auto"/>
        <w:contextualSpacing/>
        <w:jc w:val="both"/>
        <w:rPr>
          <w:rFonts w:ascii="Palatino Linotype" w:hAnsi="Palatino Linotype"/>
          <w:sz w:val="22"/>
          <w:szCs w:val="22"/>
        </w:rPr>
      </w:pPr>
    </w:p>
    <w:p w14:paraId="463A063E" w14:textId="037FC454" w:rsidR="002F6E12" w:rsidRPr="00B90D39" w:rsidRDefault="002F6E12" w:rsidP="008158F7">
      <w:pPr>
        <w:spacing w:line="360" w:lineRule="auto"/>
        <w:contextualSpacing/>
        <w:jc w:val="both"/>
        <w:rPr>
          <w:rFonts w:ascii="Palatino Linotype" w:hAnsi="Palatino Linotype"/>
          <w:sz w:val="22"/>
          <w:szCs w:val="22"/>
        </w:rPr>
      </w:pPr>
      <w:r w:rsidRPr="000B498B">
        <w:rPr>
          <w:rFonts w:ascii="Palatino Linotype" w:hAnsi="Palatino Linotype"/>
          <w:sz w:val="22"/>
          <w:szCs w:val="22"/>
        </w:rPr>
        <w:t>ASÍ LO RESUELVE, POR U</w:t>
      </w:r>
      <w:r w:rsidRPr="000B498B">
        <w:rPr>
          <w:rFonts w:ascii="Palatino Linotype" w:hAnsi="Palatino Linotype"/>
          <w:b/>
          <w:bCs/>
          <w:sz w:val="22"/>
          <w:szCs w:val="22"/>
        </w:rPr>
        <w:t>NANIMIDAD</w:t>
      </w:r>
      <w:r w:rsidRPr="000B498B">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B81115">
        <w:rPr>
          <w:rFonts w:ascii="Palatino Linotype" w:hAnsi="Palatino Linotype"/>
          <w:sz w:val="22"/>
          <w:szCs w:val="22"/>
        </w:rPr>
        <w:t xml:space="preserve"> CON VOTO PARTICULAR</w:t>
      </w:r>
      <w:r w:rsidRPr="000B498B">
        <w:rPr>
          <w:rFonts w:ascii="Palatino Linotype" w:hAnsi="Palatino Linotype"/>
          <w:sz w:val="22"/>
          <w:szCs w:val="22"/>
        </w:rPr>
        <w:t>, SHARON CRISTINA MORALES MARTÍNEZ, LUIS GUSTAVO PARRA NORIEGA Y GUADALUPE RAMÍREZ PEÑA</w:t>
      </w:r>
      <w:r w:rsidR="00B81115">
        <w:rPr>
          <w:rFonts w:ascii="Palatino Linotype" w:hAnsi="Palatino Linotype"/>
          <w:sz w:val="22"/>
          <w:szCs w:val="22"/>
        </w:rPr>
        <w:t xml:space="preserve"> CON VOTO PARTICULAR</w:t>
      </w:r>
      <w:r w:rsidRPr="000B498B">
        <w:rPr>
          <w:rFonts w:ascii="Palatino Linotype" w:hAnsi="Palatino Linotype"/>
          <w:sz w:val="22"/>
          <w:szCs w:val="22"/>
        </w:rPr>
        <w:t xml:space="preserve">, EN LA </w:t>
      </w:r>
      <w:r w:rsidR="00B90D39" w:rsidRPr="000B498B">
        <w:rPr>
          <w:rFonts w:ascii="Palatino Linotype" w:hAnsi="Palatino Linotype"/>
          <w:sz w:val="22"/>
          <w:szCs w:val="22"/>
        </w:rPr>
        <w:t>DÉCIMA</w:t>
      </w:r>
      <w:r w:rsidR="00E65575" w:rsidRPr="000B498B">
        <w:rPr>
          <w:rFonts w:ascii="Palatino Linotype" w:hAnsi="Palatino Linotype"/>
          <w:sz w:val="22"/>
          <w:szCs w:val="22"/>
        </w:rPr>
        <w:t xml:space="preserve"> PRIMERA</w:t>
      </w:r>
      <w:r w:rsidR="00B90D39" w:rsidRPr="000B498B">
        <w:rPr>
          <w:rFonts w:ascii="Palatino Linotype" w:hAnsi="Palatino Linotype"/>
          <w:sz w:val="22"/>
          <w:szCs w:val="22"/>
        </w:rPr>
        <w:t xml:space="preserve"> </w:t>
      </w:r>
      <w:r w:rsidRPr="000B498B">
        <w:rPr>
          <w:rFonts w:ascii="Palatino Linotype" w:hAnsi="Palatino Linotype"/>
          <w:sz w:val="22"/>
          <w:szCs w:val="22"/>
        </w:rPr>
        <w:t xml:space="preserve">SESIÓN ORDINARIA, CELEBRADA EL </w:t>
      </w:r>
      <w:r w:rsidR="00B90D39" w:rsidRPr="000B498B">
        <w:rPr>
          <w:rFonts w:ascii="Palatino Linotype" w:hAnsi="Palatino Linotype"/>
          <w:sz w:val="22"/>
          <w:szCs w:val="22"/>
        </w:rPr>
        <w:t xml:space="preserve">VEINTISÉIS DE MARZO </w:t>
      </w:r>
      <w:r w:rsidRPr="000B498B">
        <w:rPr>
          <w:rFonts w:ascii="Palatino Linotype" w:hAnsi="Palatino Linotype"/>
          <w:sz w:val="22"/>
          <w:szCs w:val="22"/>
        </w:rPr>
        <w:t>DE DOS MIL VEINTICINCO, ANTE EL SECRETARIO TÉCNICO DEL PLENO, ALEXIS TAPIA RAMÍREZ.</w:t>
      </w:r>
    </w:p>
    <w:p w14:paraId="3B0E54E9" w14:textId="77777777" w:rsidR="002F6E12" w:rsidRPr="00296F84" w:rsidRDefault="002F6E12" w:rsidP="008158F7">
      <w:pPr>
        <w:spacing w:line="360" w:lineRule="auto"/>
        <w:contextualSpacing/>
        <w:jc w:val="both"/>
        <w:rPr>
          <w:color w:val="FF0000"/>
        </w:rPr>
      </w:pPr>
      <w:r w:rsidRPr="00296F84">
        <w:rPr>
          <w:rFonts w:ascii="Palatino Linotype" w:hAnsi="Palatino Linotype" w:cs="Tahoma"/>
          <w:color w:val="FF0000"/>
          <w:sz w:val="22"/>
          <w:szCs w:val="22"/>
        </w:rPr>
        <w:br w:type="page"/>
      </w:r>
    </w:p>
    <w:p w14:paraId="2FDC4710" w14:textId="77777777" w:rsidR="002F6E12" w:rsidRPr="00296F84" w:rsidRDefault="002F6E12" w:rsidP="008158F7">
      <w:pPr>
        <w:spacing w:line="360" w:lineRule="auto"/>
        <w:contextualSpacing/>
        <w:rPr>
          <w:color w:val="FF0000"/>
        </w:rPr>
      </w:pPr>
    </w:p>
    <w:p w14:paraId="309EF12D" w14:textId="77777777" w:rsidR="002F6E12" w:rsidRPr="00296F84" w:rsidRDefault="002F6E12" w:rsidP="008158F7">
      <w:pPr>
        <w:spacing w:line="360" w:lineRule="auto"/>
        <w:contextualSpacing/>
        <w:rPr>
          <w:color w:val="FF0000"/>
        </w:rPr>
      </w:pPr>
    </w:p>
    <w:p w14:paraId="5C97264F" w14:textId="77777777" w:rsidR="002F6E12" w:rsidRPr="00296F84" w:rsidRDefault="002F6E12" w:rsidP="008158F7">
      <w:pPr>
        <w:spacing w:line="360" w:lineRule="auto"/>
        <w:contextualSpacing/>
        <w:rPr>
          <w:color w:val="FF0000"/>
        </w:rPr>
      </w:pPr>
    </w:p>
    <w:p w14:paraId="2DA5922C" w14:textId="77777777" w:rsidR="002F6E12" w:rsidRPr="00296F84" w:rsidRDefault="002F6E12" w:rsidP="008158F7">
      <w:pPr>
        <w:spacing w:line="360" w:lineRule="auto"/>
        <w:contextualSpacing/>
        <w:rPr>
          <w:color w:val="FF0000"/>
        </w:rPr>
      </w:pPr>
    </w:p>
    <w:p w14:paraId="43E563EC" w14:textId="77777777" w:rsidR="002F6E12" w:rsidRPr="00296F84" w:rsidRDefault="002F6E12" w:rsidP="008158F7">
      <w:pPr>
        <w:spacing w:line="360" w:lineRule="auto"/>
        <w:contextualSpacing/>
        <w:rPr>
          <w:color w:val="FF0000"/>
        </w:rPr>
      </w:pPr>
    </w:p>
    <w:p w14:paraId="52372894" w14:textId="77777777" w:rsidR="000261FA" w:rsidRPr="00296F84" w:rsidRDefault="000261FA" w:rsidP="008158F7">
      <w:pPr>
        <w:spacing w:line="360" w:lineRule="auto"/>
        <w:contextualSpacing/>
        <w:rPr>
          <w:color w:val="FF0000"/>
        </w:rPr>
      </w:pPr>
    </w:p>
    <w:sectPr w:rsidR="000261FA" w:rsidRPr="00296F84" w:rsidSect="002F6E12">
      <w:headerReference w:type="even" r:id="rId24"/>
      <w:headerReference w:type="default" r:id="rId25"/>
      <w:footerReference w:type="default" r:id="rId26"/>
      <w:headerReference w:type="first" r:id="rId27"/>
      <w:footerReference w:type="first" r:id="rId28"/>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AD837" w14:textId="77777777" w:rsidR="00BF588E" w:rsidRDefault="00BF588E" w:rsidP="002F6E12">
      <w:r>
        <w:separator/>
      </w:r>
    </w:p>
  </w:endnote>
  <w:endnote w:type="continuationSeparator" w:id="0">
    <w:p w14:paraId="5D2BE4D9" w14:textId="77777777" w:rsidR="00BF588E" w:rsidRDefault="00BF588E" w:rsidP="002F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03E9ED38" w14:textId="77777777" w:rsidR="00690CF0" w:rsidRPr="00C13895" w:rsidRDefault="00690CF0">
            <w:pPr>
              <w:pStyle w:val="Piedepgina"/>
              <w:jc w:val="right"/>
              <w:rPr>
                <w:sz w:val="26"/>
                <w:szCs w:val="26"/>
              </w:rPr>
            </w:pPr>
          </w:p>
          <w:p w14:paraId="403E20DC" w14:textId="77777777" w:rsidR="00690CF0" w:rsidRDefault="00690CF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55EA">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55EA">
              <w:rPr>
                <w:b/>
                <w:bCs/>
                <w:noProof/>
              </w:rPr>
              <w:t>46</w:t>
            </w:r>
            <w:r>
              <w:rPr>
                <w:b/>
                <w:bCs/>
                <w:sz w:val="24"/>
                <w:szCs w:val="24"/>
              </w:rPr>
              <w:fldChar w:fldCharType="end"/>
            </w:r>
          </w:p>
        </w:sdtContent>
      </w:sdt>
    </w:sdtContent>
  </w:sdt>
  <w:p w14:paraId="2A7F7582" w14:textId="77777777" w:rsidR="00690CF0" w:rsidRDefault="00690C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40A3D053" w14:textId="77777777" w:rsidR="00690CF0" w:rsidRDefault="00690CF0">
            <w:pPr>
              <w:pStyle w:val="Piedepgina"/>
              <w:jc w:val="right"/>
            </w:pPr>
          </w:p>
          <w:p w14:paraId="677BD0FF" w14:textId="77777777" w:rsidR="00690CF0" w:rsidRDefault="00690CF0">
            <w:pPr>
              <w:pStyle w:val="Piedepgina"/>
              <w:jc w:val="right"/>
            </w:pPr>
          </w:p>
          <w:p w14:paraId="140DC678" w14:textId="77777777" w:rsidR="00690CF0" w:rsidRDefault="00690CF0">
            <w:pPr>
              <w:pStyle w:val="Piedepgina"/>
              <w:jc w:val="right"/>
            </w:pPr>
          </w:p>
          <w:p w14:paraId="6F83986C" w14:textId="77777777" w:rsidR="00690CF0" w:rsidRDefault="00690CF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55E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55EA">
              <w:rPr>
                <w:b/>
                <w:bCs/>
                <w:noProof/>
              </w:rPr>
              <w:t>46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8F6D5" w14:textId="77777777" w:rsidR="00BF588E" w:rsidRDefault="00BF588E" w:rsidP="002F6E12">
      <w:r>
        <w:separator/>
      </w:r>
    </w:p>
  </w:footnote>
  <w:footnote w:type="continuationSeparator" w:id="0">
    <w:p w14:paraId="00A235E0" w14:textId="77777777" w:rsidR="00BF588E" w:rsidRDefault="00BF588E" w:rsidP="002F6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21EFE" w14:textId="77777777" w:rsidR="00690CF0" w:rsidRDefault="009455EA">
    <w:pPr>
      <w:pStyle w:val="Encabezado"/>
    </w:pPr>
    <w:r>
      <w:rPr>
        <w:noProof/>
        <w:lang w:eastAsia="es-MX"/>
      </w:rPr>
      <w:pict w14:anchorId="51FE3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1" type="#_x0000_t75" alt="marcaaguaINFOEM"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C394" w14:textId="77777777" w:rsidR="00690CF0" w:rsidRPr="009E6858" w:rsidRDefault="009455EA" w:rsidP="002F6E12">
    <w:pPr>
      <w:tabs>
        <w:tab w:val="left" w:pos="3416"/>
      </w:tabs>
      <w:rPr>
        <w:sz w:val="22"/>
        <w:szCs w:val="22"/>
      </w:rPr>
    </w:pPr>
    <w:r>
      <w:rPr>
        <w:noProof/>
        <w:sz w:val="14"/>
        <w:lang w:eastAsia="es-MX"/>
      </w:rPr>
      <w:pict w14:anchorId="51A26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781" w:type="dxa"/>
      <w:tblLayout w:type="fixed"/>
      <w:tblLook w:val="04A0" w:firstRow="1" w:lastRow="0" w:firstColumn="1" w:lastColumn="0" w:noHBand="0" w:noVBand="1"/>
    </w:tblPr>
    <w:tblGrid>
      <w:gridCol w:w="1134"/>
      <w:gridCol w:w="8647"/>
    </w:tblGrid>
    <w:tr w:rsidR="00690CF0" w:rsidRPr="005C106F" w14:paraId="6848ECD3" w14:textId="77777777" w:rsidTr="002F6E12">
      <w:trPr>
        <w:trHeight w:val="70"/>
      </w:trPr>
      <w:tc>
        <w:tcPr>
          <w:tcW w:w="1134" w:type="dxa"/>
          <w:shd w:val="clear" w:color="auto" w:fill="auto"/>
        </w:tcPr>
        <w:p w14:paraId="5885BF82" w14:textId="77777777" w:rsidR="00690CF0" w:rsidRPr="005C106F" w:rsidRDefault="00690CF0" w:rsidP="002F6E12">
          <w:pPr>
            <w:tabs>
              <w:tab w:val="right" w:pos="4273"/>
            </w:tabs>
            <w:rPr>
              <w:rFonts w:ascii="Garamond" w:eastAsia="Calibri" w:hAnsi="Garamond"/>
              <w:sz w:val="16"/>
              <w:szCs w:val="16"/>
            </w:rPr>
          </w:pPr>
        </w:p>
      </w:tc>
      <w:tc>
        <w:tcPr>
          <w:tcW w:w="8647" w:type="dxa"/>
          <w:shd w:val="clear" w:color="auto" w:fill="auto"/>
        </w:tcPr>
        <w:tbl>
          <w:tblPr>
            <w:tblStyle w:val="Tablaconcuadrcula"/>
            <w:tblW w:w="7969" w:type="dxa"/>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433"/>
            <w:gridCol w:w="4536"/>
          </w:tblGrid>
          <w:tr w:rsidR="00690CF0" w14:paraId="0BBEA87C" w14:textId="77777777" w:rsidTr="002F6E12">
            <w:trPr>
              <w:trHeight w:val="128"/>
            </w:trPr>
            <w:tc>
              <w:tcPr>
                <w:tcW w:w="3433" w:type="dxa"/>
                <w:vAlign w:val="bottom"/>
              </w:tcPr>
              <w:p w14:paraId="1E10C7A7" w14:textId="77777777" w:rsidR="00690CF0" w:rsidRPr="008B41A2" w:rsidRDefault="00690CF0" w:rsidP="002F6E1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536" w:type="dxa"/>
              </w:tcPr>
              <w:p w14:paraId="04C81AF4" w14:textId="0909DE2E" w:rsidR="00690CF0" w:rsidRPr="00651A13" w:rsidRDefault="00690CF0" w:rsidP="002F6E12">
                <w:pPr>
                  <w:tabs>
                    <w:tab w:val="right" w:pos="8838"/>
                  </w:tabs>
                  <w:ind w:left="-28"/>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1736/INFOEM/IP/RR/2025 y acumulados</w:t>
                </w:r>
              </w:p>
            </w:tc>
          </w:tr>
          <w:tr w:rsidR="00690CF0" w14:paraId="39A73549" w14:textId="77777777" w:rsidTr="002F6E12">
            <w:trPr>
              <w:trHeight w:val="251"/>
            </w:trPr>
            <w:tc>
              <w:tcPr>
                <w:tcW w:w="3433" w:type="dxa"/>
              </w:tcPr>
              <w:p w14:paraId="2C52461C" w14:textId="77777777" w:rsidR="00690CF0" w:rsidRPr="008B41A2" w:rsidRDefault="00690CF0" w:rsidP="002F6E1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536" w:type="dxa"/>
              </w:tcPr>
              <w:p w14:paraId="6B586853" w14:textId="2280D07B" w:rsidR="00690CF0" w:rsidRPr="008B41A2" w:rsidRDefault="00690CF0" w:rsidP="002F6E12">
                <w:pPr>
                  <w:tabs>
                    <w:tab w:val="right" w:pos="8838"/>
                  </w:tabs>
                  <w:ind w:right="1008"/>
                  <w:jc w:val="both"/>
                  <w:rPr>
                    <w:rFonts w:ascii="Palatino Linotype" w:eastAsia="Calibri" w:hAnsi="Palatino Linotype" w:cs="Tahoma"/>
                    <w:sz w:val="22"/>
                    <w:szCs w:val="22"/>
                    <w:lang w:val="es-MX"/>
                  </w:rPr>
                </w:pPr>
                <w:r>
                  <w:rPr>
                    <w:rFonts w:ascii="Palatino Linotype" w:hAnsi="Palatino Linotype"/>
                    <w:bCs/>
                    <w:color w:val="000000"/>
                    <w:sz w:val="22"/>
                    <w:szCs w:val="22"/>
                  </w:rPr>
                  <w:t xml:space="preserve">Ayuntamiento de </w:t>
                </w:r>
                <w:proofErr w:type="spellStart"/>
                <w:r>
                  <w:rPr>
                    <w:rFonts w:ascii="Palatino Linotype" w:hAnsi="Palatino Linotype"/>
                    <w:bCs/>
                    <w:color w:val="000000"/>
                    <w:sz w:val="22"/>
                    <w:szCs w:val="22"/>
                  </w:rPr>
                  <w:t>Joquicingo</w:t>
                </w:r>
                <w:proofErr w:type="spellEnd"/>
              </w:p>
            </w:tc>
          </w:tr>
          <w:tr w:rsidR="00690CF0" w14:paraId="26CD68D9" w14:textId="77777777" w:rsidTr="002F6E12">
            <w:trPr>
              <w:trHeight w:val="251"/>
            </w:trPr>
            <w:tc>
              <w:tcPr>
                <w:tcW w:w="3433" w:type="dxa"/>
              </w:tcPr>
              <w:p w14:paraId="5EB3F22E" w14:textId="77777777" w:rsidR="00690CF0" w:rsidRPr="008B41A2" w:rsidRDefault="00690CF0" w:rsidP="002F6E1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536" w:type="dxa"/>
              </w:tcPr>
              <w:p w14:paraId="385EC58C" w14:textId="77777777" w:rsidR="00690CF0" w:rsidRPr="008B41A2" w:rsidRDefault="00690CF0" w:rsidP="002F6E12">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313C1045" w14:textId="77777777" w:rsidR="00690CF0" w:rsidRPr="005C106F" w:rsidRDefault="00690CF0" w:rsidP="002F6E12">
          <w:pPr>
            <w:tabs>
              <w:tab w:val="right" w:pos="8838"/>
            </w:tabs>
            <w:ind w:left="-28"/>
            <w:rPr>
              <w:rFonts w:ascii="Arial" w:eastAsia="Calibri" w:hAnsi="Arial" w:cs="Arial"/>
              <w:b/>
            </w:rPr>
          </w:pPr>
        </w:p>
      </w:tc>
    </w:tr>
  </w:tbl>
  <w:p w14:paraId="50B2389D" w14:textId="77777777" w:rsidR="00690CF0" w:rsidRDefault="00690CF0" w:rsidP="002F6E12">
    <w:pPr>
      <w:pStyle w:val="Encabezado"/>
      <w:rPr>
        <w:sz w:val="14"/>
      </w:rPr>
    </w:pPr>
  </w:p>
  <w:p w14:paraId="6032B055" w14:textId="77777777" w:rsidR="00690CF0" w:rsidRPr="00443C6B" w:rsidRDefault="00690CF0" w:rsidP="002F6E12">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969"/>
      <w:gridCol w:w="2977"/>
    </w:tblGrid>
    <w:tr w:rsidR="00690CF0" w:rsidRPr="00264223" w14:paraId="46729438" w14:textId="77777777" w:rsidTr="002F6E12">
      <w:trPr>
        <w:trHeight w:val="302"/>
      </w:trPr>
      <w:tc>
        <w:tcPr>
          <w:tcW w:w="3969" w:type="dxa"/>
        </w:tcPr>
        <w:p w14:paraId="041F8484" w14:textId="77777777" w:rsidR="00690CF0" w:rsidRPr="00D3618F" w:rsidRDefault="00690CF0" w:rsidP="002F6E1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2977" w:type="dxa"/>
        </w:tcPr>
        <w:p w14:paraId="482B769F" w14:textId="549C4251" w:rsidR="00690CF0" w:rsidRPr="00651A13" w:rsidRDefault="00690CF0" w:rsidP="002F6E12">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1736</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5y acumulados</w:t>
          </w:r>
        </w:p>
      </w:tc>
    </w:tr>
    <w:tr w:rsidR="00690CF0" w:rsidRPr="00264223" w14:paraId="76B04CEC" w14:textId="77777777" w:rsidTr="002F6E12">
      <w:trPr>
        <w:trHeight w:val="110"/>
      </w:trPr>
      <w:tc>
        <w:tcPr>
          <w:tcW w:w="3969" w:type="dxa"/>
        </w:tcPr>
        <w:p w14:paraId="34ACF5BF" w14:textId="77777777" w:rsidR="00690CF0" w:rsidRPr="00D3618F" w:rsidRDefault="00690CF0" w:rsidP="002F6E1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2977" w:type="dxa"/>
        </w:tcPr>
        <w:p w14:paraId="6A5C6C36" w14:textId="6F080928" w:rsidR="00690CF0" w:rsidRPr="00E22A9C" w:rsidRDefault="008C3EE9" w:rsidP="008C3EE9">
          <w:pPr>
            <w:tabs>
              <w:tab w:val="right" w:pos="8838"/>
            </w:tabs>
            <w:jc w:val="both"/>
            <w:rPr>
              <w:rFonts w:ascii="Palatino Linotype" w:hAnsi="Palatino Linotype"/>
              <w:sz w:val="22"/>
              <w:szCs w:val="22"/>
              <w:lang w:eastAsia="es-MX"/>
            </w:rPr>
          </w:pPr>
          <w:r w:rsidRPr="008C3EE9">
            <w:rPr>
              <w:rFonts w:ascii="Palatino Linotype" w:eastAsia="Calibri" w:hAnsi="Palatino Linotype" w:cs="Tahoma"/>
              <w:sz w:val="22"/>
              <w:szCs w:val="22"/>
              <w:highlight w:val="black"/>
              <w:lang w:val="es-MX" w:eastAsia="en-US"/>
            </w:rPr>
            <w:t>XXXXXXXXXXXXXXXXXXXXX</w:t>
          </w:r>
        </w:p>
      </w:tc>
    </w:tr>
    <w:tr w:rsidR="00690CF0" w:rsidRPr="00264223" w14:paraId="27C9DBCA" w14:textId="77777777" w:rsidTr="002F6E12">
      <w:trPr>
        <w:trHeight w:val="248"/>
      </w:trPr>
      <w:tc>
        <w:tcPr>
          <w:tcW w:w="3969" w:type="dxa"/>
        </w:tcPr>
        <w:p w14:paraId="6483FCDB" w14:textId="77777777" w:rsidR="00690CF0" w:rsidRPr="00D3618F" w:rsidRDefault="00690CF0" w:rsidP="002F6E1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2977" w:type="dxa"/>
        </w:tcPr>
        <w:p w14:paraId="368858F7" w14:textId="3DF106C1" w:rsidR="00690CF0" w:rsidRPr="008B44A7" w:rsidRDefault="00690CF0" w:rsidP="002F6E12">
          <w:pPr>
            <w:tabs>
              <w:tab w:val="right" w:pos="8838"/>
            </w:tabs>
            <w:jc w:val="both"/>
            <w:rPr>
              <w:rFonts w:ascii="Palatino Linotype" w:eastAsia="Calibri" w:hAnsi="Palatino Linotype" w:cs="Tahoma"/>
              <w:sz w:val="22"/>
              <w:szCs w:val="22"/>
              <w:lang w:val="es-MX" w:eastAsia="en-US"/>
            </w:rPr>
          </w:pPr>
          <w:r>
            <w:rPr>
              <w:rFonts w:ascii="Palatino Linotype" w:hAnsi="Palatino Linotype"/>
              <w:bCs/>
              <w:color w:val="000000"/>
              <w:sz w:val="22"/>
              <w:szCs w:val="22"/>
            </w:rPr>
            <w:t xml:space="preserve">Ayuntamiento de </w:t>
          </w:r>
          <w:proofErr w:type="spellStart"/>
          <w:r>
            <w:rPr>
              <w:rFonts w:ascii="Palatino Linotype" w:hAnsi="Palatino Linotype"/>
              <w:bCs/>
              <w:color w:val="000000"/>
              <w:sz w:val="22"/>
              <w:szCs w:val="22"/>
            </w:rPr>
            <w:t>Joquicingo</w:t>
          </w:r>
          <w:proofErr w:type="spellEnd"/>
        </w:p>
      </w:tc>
    </w:tr>
    <w:tr w:rsidR="00690CF0" w:rsidRPr="00264223" w14:paraId="3D0C7848" w14:textId="77777777" w:rsidTr="002F6E12">
      <w:trPr>
        <w:trHeight w:val="248"/>
      </w:trPr>
      <w:tc>
        <w:tcPr>
          <w:tcW w:w="3969" w:type="dxa"/>
        </w:tcPr>
        <w:p w14:paraId="0601A8FB" w14:textId="77777777" w:rsidR="00690CF0" w:rsidRPr="00D3618F" w:rsidRDefault="00690CF0" w:rsidP="002F6E1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2977" w:type="dxa"/>
        </w:tcPr>
        <w:p w14:paraId="08BC5B6F" w14:textId="77777777" w:rsidR="00690CF0" w:rsidRPr="00D3618F" w:rsidRDefault="00690CF0" w:rsidP="002F6E12">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226F3C86" w14:textId="77777777" w:rsidR="00690CF0" w:rsidRDefault="009455EA" w:rsidP="002F6E12">
    <w:pPr>
      <w:ind w:right="-312"/>
    </w:pPr>
    <w:r>
      <w:rPr>
        <w:noProof/>
        <w:lang w:eastAsia="es-MX"/>
      </w:rPr>
      <w:pict w14:anchorId="6756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alt="marcaaguaINFOEM" style="position:absolute;margin-left:-92.55pt;margin-top:-120.95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45025"/>
    <w:multiLevelType w:val="hybridMultilevel"/>
    <w:tmpl w:val="A428FC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ED0C8A"/>
    <w:multiLevelType w:val="hybridMultilevel"/>
    <w:tmpl w:val="D2B29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A0933"/>
    <w:multiLevelType w:val="hybridMultilevel"/>
    <w:tmpl w:val="4B567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4A358C"/>
    <w:multiLevelType w:val="hybridMultilevel"/>
    <w:tmpl w:val="D31458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6A43731"/>
    <w:multiLevelType w:val="hybridMultilevel"/>
    <w:tmpl w:val="5122DBE4"/>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33C6F15"/>
    <w:multiLevelType w:val="hybridMultilevel"/>
    <w:tmpl w:val="6E8693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56543D"/>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2013FB"/>
    <w:multiLevelType w:val="hybridMultilevel"/>
    <w:tmpl w:val="6E8693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A08DF"/>
    <w:multiLevelType w:val="hybridMultilevel"/>
    <w:tmpl w:val="4B42A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55314AF"/>
    <w:multiLevelType w:val="hybridMultilevel"/>
    <w:tmpl w:val="86340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B74002"/>
    <w:multiLevelType w:val="hybridMultilevel"/>
    <w:tmpl w:val="98A8D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AA323B"/>
    <w:multiLevelType w:val="hybridMultilevel"/>
    <w:tmpl w:val="6E8693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DF5542"/>
    <w:multiLevelType w:val="hybridMultilevel"/>
    <w:tmpl w:val="263C59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04222F0"/>
    <w:multiLevelType w:val="hybridMultilevel"/>
    <w:tmpl w:val="FAE25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C82370"/>
    <w:multiLevelType w:val="hybridMultilevel"/>
    <w:tmpl w:val="4ADAF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3C3C1D"/>
    <w:multiLevelType w:val="hybridMultilevel"/>
    <w:tmpl w:val="D4F0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CC5E98"/>
    <w:multiLevelType w:val="hybridMultilevel"/>
    <w:tmpl w:val="55565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EF147C"/>
    <w:multiLevelType w:val="hybridMultilevel"/>
    <w:tmpl w:val="6E8693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2352AB"/>
    <w:multiLevelType w:val="hybridMultilevel"/>
    <w:tmpl w:val="6E8693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9F0EB4"/>
    <w:multiLevelType w:val="hybridMultilevel"/>
    <w:tmpl w:val="D340C4F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2A62EC"/>
    <w:multiLevelType w:val="hybridMultilevel"/>
    <w:tmpl w:val="7EFC0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58B356B"/>
    <w:multiLevelType w:val="hybridMultilevel"/>
    <w:tmpl w:val="27F8A4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5E812C8"/>
    <w:multiLevelType w:val="hybridMultilevel"/>
    <w:tmpl w:val="8DEAE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F46A4"/>
    <w:multiLevelType w:val="hybridMultilevel"/>
    <w:tmpl w:val="69FA2F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D446B87"/>
    <w:multiLevelType w:val="hybridMultilevel"/>
    <w:tmpl w:val="16169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4F3385"/>
    <w:multiLevelType w:val="hybridMultilevel"/>
    <w:tmpl w:val="71181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1E73D4"/>
    <w:multiLevelType w:val="hybridMultilevel"/>
    <w:tmpl w:val="6E8693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3A6404"/>
    <w:multiLevelType w:val="hybridMultilevel"/>
    <w:tmpl w:val="677089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84809CC"/>
    <w:multiLevelType w:val="hybridMultilevel"/>
    <w:tmpl w:val="0D84F6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8712AED"/>
    <w:multiLevelType w:val="hybridMultilevel"/>
    <w:tmpl w:val="3C4EFA84"/>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396CB0"/>
    <w:multiLevelType w:val="hybridMultilevel"/>
    <w:tmpl w:val="6E8693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BE47A64"/>
    <w:multiLevelType w:val="hybridMultilevel"/>
    <w:tmpl w:val="65D62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1B3B9A"/>
    <w:multiLevelType w:val="hybridMultilevel"/>
    <w:tmpl w:val="6E8693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AF252D"/>
    <w:multiLevelType w:val="hybridMultilevel"/>
    <w:tmpl w:val="D83ACF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2A56B9D"/>
    <w:multiLevelType w:val="hybridMultilevel"/>
    <w:tmpl w:val="E9BA3E08"/>
    <w:lvl w:ilvl="0" w:tplc="080A000F">
      <w:start w:val="1"/>
      <w:numFmt w:val="decimal"/>
      <w:lvlText w:val="%1."/>
      <w:lvlJc w:val="left"/>
      <w:pPr>
        <w:ind w:left="720" w:hanging="360"/>
      </w:pPr>
    </w:lvl>
    <w:lvl w:ilvl="1" w:tplc="3BD6F9E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2A49FC"/>
    <w:multiLevelType w:val="hybridMultilevel"/>
    <w:tmpl w:val="6E8693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23"/>
  </w:num>
  <w:num w:numId="4">
    <w:abstractNumId w:val="3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9"/>
  </w:num>
  <w:num w:numId="8">
    <w:abstractNumId w:val="32"/>
  </w:num>
  <w:num w:numId="9">
    <w:abstractNumId w:val="13"/>
  </w:num>
  <w:num w:numId="10">
    <w:abstractNumId w:val="6"/>
  </w:num>
  <w:num w:numId="11">
    <w:abstractNumId w:val="30"/>
  </w:num>
  <w:num w:numId="12">
    <w:abstractNumId w:val="17"/>
  </w:num>
  <w:num w:numId="13">
    <w:abstractNumId w:val="5"/>
  </w:num>
  <w:num w:numId="14">
    <w:abstractNumId w:val="2"/>
  </w:num>
  <w:num w:numId="15">
    <w:abstractNumId w:val="41"/>
  </w:num>
  <w:num w:numId="16">
    <w:abstractNumId w:val="27"/>
  </w:num>
  <w:num w:numId="17">
    <w:abstractNumId w:val="33"/>
  </w:num>
  <w:num w:numId="18">
    <w:abstractNumId w:val="42"/>
  </w:num>
  <w:num w:numId="19">
    <w:abstractNumId w:val="18"/>
  </w:num>
  <w:num w:numId="20">
    <w:abstractNumId w:val="39"/>
  </w:num>
  <w:num w:numId="21">
    <w:abstractNumId w:val="24"/>
  </w:num>
  <w:num w:numId="22">
    <w:abstractNumId w:val="1"/>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44"/>
  </w:num>
  <w:num w:numId="28">
    <w:abstractNumId w:val="8"/>
  </w:num>
  <w:num w:numId="29">
    <w:abstractNumId w:val="4"/>
  </w:num>
  <w:num w:numId="30">
    <w:abstractNumId w:val="20"/>
  </w:num>
  <w:num w:numId="31">
    <w:abstractNumId w:val="21"/>
  </w:num>
  <w:num w:numId="32">
    <w:abstractNumId w:val="11"/>
  </w:num>
  <w:num w:numId="33">
    <w:abstractNumId w:val="14"/>
  </w:num>
  <w:num w:numId="34">
    <w:abstractNumId w:val="28"/>
  </w:num>
  <w:num w:numId="35">
    <w:abstractNumId w:val="35"/>
  </w:num>
  <w:num w:numId="36">
    <w:abstractNumId w:val="36"/>
  </w:num>
  <w:num w:numId="37">
    <w:abstractNumId w:val="15"/>
  </w:num>
  <w:num w:numId="38">
    <w:abstractNumId w:val="10"/>
  </w:num>
  <w:num w:numId="39">
    <w:abstractNumId w:val="25"/>
  </w:num>
  <w:num w:numId="40">
    <w:abstractNumId w:val="12"/>
  </w:num>
  <w:num w:numId="41">
    <w:abstractNumId w:val="40"/>
  </w:num>
  <w:num w:numId="42">
    <w:abstractNumId w:val="34"/>
  </w:num>
  <w:num w:numId="43">
    <w:abstractNumId w:val="16"/>
  </w:num>
  <w:num w:numId="44">
    <w:abstractNumId w:val="26"/>
  </w:num>
  <w:num w:numId="45">
    <w:abstractNumId w:val="38"/>
  </w:num>
  <w:num w:numId="46">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12"/>
    <w:rsid w:val="00005F74"/>
    <w:rsid w:val="000067F8"/>
    <w:rsid w:val="00007FEF"/>
    <w:rsid w:val="00014044"/>
    <w:rsid w:val="00016B1E"/>
    <w:rsid w:val="00017BB0"/>
    <w:rsid w:val="0002051E"/>
    <w:rsid w:val="000261FA"/>
    <w:rsid w:val="0002778D"/>
    <w:rsid w:val="00027889"/>
    <w:rsid w:val="00045935"/>
    <w:rsid w:val="000514AB"/>
    <w:rsid w:val="000A13AA"/>
    <w:rsid w:val="000B498B"/>
    <w:rsid w:val="000D2C9A"/>
    <w:rsid w:val="000F51DC"/>
    <w:rsid w:val="00105817"/>
    <w:rsid w:val="001149E6"/>
    <w:rsid w:val="001505CD"/>
    <w:rsid w:val="00157CD1"/>
    <w:rsid w:val="001C0850"/>
    <w:rsid w:val="001E128B"/>
    <w:rsid w:val="00202E27"/>
    <w:rsid w:val="00225C14"/>
    <w:rsid w:val="00226EE6"/>
    <w:rsid w:val="00233034"/>
    <w:rsid w:val="00252EC7"/>
    <w:rsid w:val="00257505"/>
    <w:rsid w:val="00266607"/>
    <w:rsid w:val="00270B2E"/>
    <w:rsid w:val="00296F84"/>
    <w:rsid w:val="002F6E12"/>
    <w:rsid w:val="002F7501"/>
    <w:rsid w:val="003333B1"/>
    <w:rsid w:val="00333DB5"/>
    <w:rsid w:val="00334F6C"/>
    <w:rsid w:val="0034341D"/>
    <w:rsid w:val="00366BA2"/>
    <w:rsid w:val="003801DA"/>
    <w:rsid w:val="00382E24"/>
    <w:rsid w:val="003A0837"/>
    <w:rsid w:val="003A3995"/>
    <w:rsid w:val="003A6A9A"/>
    <w:rsid w:val="003B3C9C"/>
    <w:rsid w:val="003E7E8A"/>
    <w:rsid w:val="003F344A"/>
    <w:rsid w:val="004117CD"/>
    <w:rsid w:val="00412C39"/>
    <w:rsid w:val="004231AE"/>
    <w:rsid w:val="00436441"/>
    <w:rsid w:val="0044580A"/>
    <w:rsid w:val="004507B0"/>
    <w:rsid w:val="00452128"/>
    <w:rsid w:val="00456ACC"/>
    <w:rsid w:val="004626D4"/>
    <w:rsid w:val="00486A85"/>
    <w:rsid w:val="004D17AD"/>
    <w:rsid w:val="004D6E6F"/>
    <w:rsid w:val="004F01CB"/>
    <w:rsid w:val="00531FE2"/>
    <w:rsid w:val="005351D5"/>
    <w:rsid w:val="0054597B"/>
    <w:rsid w:val="00552261"/>
    <w:rsid w:val="00576464"/>
    <w:rsid w:val="005B043F"/>
    <w:rsid w:val="005C077E"/>
    <w:rsid w:val="005F1A5C"/>
    <w:rsid w:val="00630C5E"/>
    <w:rsid w:val="00631CB5"/>
    <w:rsid w:val="00664183"/>
    <w:rsid w:val="006711C3"/>
    <w:rsid w:val="006836A3"/>
    <w:rsid w:val="006876B8"/>
    <w:rsid w:val="00690CF0"/>
    <w:rsid w:val="006B61E4"/>
    <w:rsid w:val="006C0DD8"/>
    <w:rsid w:val="006C1E1C"/>
    <w:rsid w:val="006C7AED"/>
    <w:rsid w:val="006F623B"/>
    <w:rsid w:val="00722EB5"/>
    <w:rsid w:val="0073268D"/>
    <w:rsid w:val="00757B66"/>
    <w:rsid w:val="007665DF"/>
    <w:rsid w:val="007878BC"/>
    <w:rsid w:val="00791D88"/>
    <w:rsid w:val="00791E82"/>
    <w:rsid w:val="007951BF"/>
    <w:rsid w:val="007A2C3A"/>
    <w:rsid w:val="007C17A2"/>
    <w:rsid w:val="007D3415"/>
    <w:rsid w:val="007E105C"/>
    <w:rsid w:val="007F7306"/>
    <w:rsid w:val="00805AC9"/>
    <w:rsid w:val="008071F7"/>
    <w:rsid w:val="008158F7"/>
    <w:rsid w:val="00820F29"/>
    <w:rsid w:val="0082712D"/>
    <w:rsid w:val="0083285D"/>
    <w:rsid w:val="00841215"/>
    <w:rsid w:val="00872162"/>
    <w:rsid w:val="00874858"/>
    <w:rsid w:val="0089632D"/>
    <w:rsid w:val="008B0D0B"/>
    <w:rsid w:val="008C3EE9"/>
    <w:rsid w:val="008E106F"/>
    <w:rsid w:val="0090400B"/>
    <w:rsid w:val="009055AA"/>
    <w:rsid w:val="00931607"/>
    <w:rsid w:val="009455EA"/>
    <w:rsid w:val="00953161"/>
    <w:rsid w:val="009614AA"/>
    <w:rsid w:val="00966C44"/>
    <w:rsid w:val="0097420B"/>
    <w:rsid w:val="009A415B"/>
    <w:rsid w:val="009A7132"/>
    <w:rsid w:val="009B132D"/>
    <w:rsid w:val="009B6A3C"/>
    <w:rsid w:val="009C229B"/>
    <w:rsid w:val="009D1C64"/>
    <w:rsid w:val="00A07C2B"/>
    <w:rsid w:val="00A151B8"/>
    <w:rsid w:val="00A31271"/>
    <w:rsid w:val="00A45984"/>
    <w:rsid w:val="00A82D84"/>
    <w:rsid w:val="00A92478"/>
    <w:rsid w:val="00A948E9"/>
    <w:rsid w:val="00AA1CEA"/>
    <w:rsid w:val="00AC130F"/>
    <w:rsid w:val="00AE3F91"/>
    <w:rsid w:val="00AE7677"/>
    <w:rsid w:val="00B079A6"/>
    <w:rsid w:val="00B47B58"/>
    <w:rsid w:val="00B56916"/>
    <w:rsid w:val="00B6333F"/>
    <w:rsid w:val="00B81115"/>
    <w:rsid w:val="00B84873"/>
    <w:rsid w:val="00B87C5D"/>
    <w:rsid w:val="00B90D39"/>
    <w:rsid w:val="00BA290A"/>
    <w:rsid w:val="00BA7943"/>
    <w:rsid w:val="00BB206B"/>
    <w:rsid w:val="00BD2177"/>
    <w:rsid w:val="00BD21B6"/>
    <w:rsid w:val="00BD74F8"/>
    <w:rsid w:val="00BE0E42"/>
    <w:rsid w:val="00BE2F89"/>
    <w:rsid w:val="00BF0A1D"/>
    <w:rsid w:val="00BF588E"/>
    <w:rsid w:val="00C0361A"/>
    <w:rsid w:val="00C07C23"/>
    <w:rsid w:val="00C205F9"/>
    <w:rsid w:val="00C403A2"/>
    <w:rsid w:val="00C72AA1"/>
    <w:rsid w:val="00C86223"/>
    <w:rsid w:val="00CA4BAB"/>
    <w:rsid w:val="00CA7A77"/>
    <w:rsid w:val="00CE5A66"/>
    <w:rsid w:val="00D04886"/>
    <w:rsid w:val="00D13B0F"/>
    <w:rsid w:val="00D13B6A"/>
    <w:rsid w:val="00D33D30"/>
    <w:rsid w:val="00D33F66"/>
    <w:rsid w:val="00D66BC6"/>
    <w:rsid w:val="00D80B99"/>
    <w:rsid w:val="00D81EC3"/>
    <w:rsid w:val="00DA24A3"/>
    <w:rsid w:val="00DA3557"/>
    <w:rsid w:val="00DB7B89"/>
    <w:rsid w:val="00DC396F"/>
    <w:rsid w:val="00DE66DD"/>
    <w:rsid w:val="00E131E8"/>
    <w:rsid w:val="00E470B7"/>
    <w:rsid w:val="00E651D2"/>
    <w:rsid w:val="00E65575"/>
    <w:rsid w:val="00E821B7"/>
    <w:rsid w:val="00E849C3"/>
    <w:rsid w:val="00E904FF"/>
    <w:rsid w:val="00E90FBB"/>
    <w:rsid w:val="00EB0852"/>
    <w:rsid w:val="00EB4F95"/>
    <w:rsid w:val="00ED25DC"/>
    <w:rsid w:val="00EF5EBC"/>
    <w:rsid w:val="00F030F5"/>
    <w:rsid w:val="00F6414C"/>
    <w:rsid w:val="00F73022"/>
    <w:rsid w:val="00F740BD"/>
    <w:rsid w:val="00F853B7"/>
    <w:rsid w:val="00F87DDB"/>
    <w:rsid w:val="00F93A82"/>
    <w:rsid w:val="00FA661F"/>
    <w:rsid w:val="00FB06C5"/>
    <w:rsid w:val="00FD3DD9"/>
    <w:rsid w:val="00FE4AA6"/>
    <w:rsid w:val="00FF5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68BCA6"/>
  <w15:chartTrackingRefBased/>
  <w15:docId w15:val="{D54FB1B4-9EB9-435F-83E2-FCD6F1F1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E1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F6E12"/>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F6E12"/>
    <w:pPr>
      <w:keepNext/>
      <w:keepLines/>
      <w:spacing w:line="360" w:lineRule="auto"/>
      <w:jc w:val="both"/>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E12"/>
    <w:rPr>
      <w:rFonts w:ascii="Palatino Linotype" w:eastAsiaTheme="majorEastAsia" w:hAnsi="Palatino Linotype" w:cstheme="majorBidi"/>
      <w:b/>
      <w:color w:val="000000" w:themeColor="text1"/>
      <w:szCs w:val="32"/>
      <w:lang w:eastAsia="es-ES"/>
    </w:rPr>
  </w:style>
  <w:style w:type="character" w:customStyle="1" w:styleId="Ttulo2Car">
    <w:name w:val="Título 2 Car"/>
    <w:basedOn w:val="Fuentedeprrafopredeter"/>
    <w:link w:val="Ttulo2"/>
    <w:uiPriority w:val="9"/>
    <w:rsid w:val="002F6E12"/>
    <w:rPr>
      <w:rFonts w:ascii="Palatino Linotype" w:eastAsiaTheme="majorEastAsia" w:hAnsi="Palatino Linotype" w:cstheme="majorBidi"/>
      <w:b/>
      <w:color w:val="000000" w:themeColor="text1"/>
      <w:szCs w:val="26"/>
      <w:lang w:eastAsia="es-ES"/>
    </w:rPr>
  </w:style>
  <w:style w:type="paragraph" w:styleId="Encabezado">
    <w:name w:val="header"/>
    <w:basedOn w:val="Normal"/>
    <w:link w:val="EncabezadoCar"/>
    <w:uiPriority w:val="99"/>
    <w:unhideWhenUsed/>
    <w:rsid w:val="002F6E12"/>
    <w:pPr>
      <w:tabs>
        <w:tab w:val="center" w:pos="4419"/>
        <w:tab w:val="right" w:pos="8838"/>
      </w:tabs>
    </w:pPr>
  </w:style>
  <w:style w:type="character" w:customStyle="1" w:styleId="EncabezadoCar">
    <w:name w:val="Encabezado Car"/>
    <w:basedOn w:val="Fuentedeprrafopredeter"/>
    <w:link w:val="Encabezado"/>
    <w:uiPriority w:val="99"/>
    <w:rsid w:val="002F6E1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2F6E12"/>
    <w:pPr>
      <w:tabs>
        <w:tab w:val="center" w:pos="4419"/>
        <w:tab w:val="right" w:pos="8838"/>
      </w:tabs>
    </w:pPr>
  </w:style>
  <w:style w:type="character" w:customStyle="1" w:styleId="PiedepginaCar">
    <w:name w:val="Pie de página Car"/>
    <w:basedOn w:val="Fuentedeprrafopredeter"/>
    <w:link w:val="Piedepgina"/>
    <w:uiPriority w:val="99"/>
    <w:rsid w:val="002F6E12"/>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F6E1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F6E12"/>
    <w:rPr>
      <w:rFonts w:ascii="Century Gothic" w:eastAsia="Times New Roman" w:hAnsi="Century Gothic" w:cs="Times New Roman"/>
      <w:szCs w:val="24"/>
      <w:lang w:eastAsia="es-ES"/>
    </w:rPr>
  </w:style>
  <w:style w:type="table" w:styleId="Tablaconcuadrcula">
    <w:name w:val="Table Grid"/>
    <w:basedOn w:val="Tablanormal"/>
    <w:uiPriority w:val="39"/>
    <w:rsid w:val="002F6E1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6E12"/>
    <w:rPr>
      <w:color w:val="0563C1" w:themeColor="hyperlink"/>
      <w:u w:val="single"/>
    </w:rPr>
  </w:style>
  <w:style w:type="paragraph" w:styleId="TtulodeTDC">
    <w:name w:val="TOC Heading"/>
    <w:basedOn w:val="Ttulo1"/>
    <w:next w:val="Normal"/>
    <w:uiPriority w:val="39"/>
    <w:unhideWhenUsed/>
    <w:qFormat/>
    <w:rsid w:val="002F6E12"/>
    <w:pPr>
      <w:spacing w:before="480" w:line="276" w:lineRule="auto"/>
      <w:jc w:val="left"/>
      <w:outlineLvl w:val="9"/>
    </w:pPr>
    <w:rPr>
      <w:rFonts w:asciiTheme="majorHAnsi" w:hAnsiTheme="majorHAnsi"/>
      <w:bCs/>
      <w:color w:val="2E74B5" w:themeColor="accent1" w:themeShade="BF"/>
      <w:sz w:val="28"/>
      <w:szCs w:val="28"/>
      <w:lang w:eastAsia="es-MX"/>
    </w:rPr>
  </w:style>
  <w:style w:type="paragraph" w:styleId="TDC1">
    <w:name w:val="toc 1"/>
    <w:basedOn w:val="Normal"/>
    <w:next w:val="Normal"/>
    <w:autoRedefine/>
    <w:uiPriority w:val="39"/>
    <w:unhideWhenUsed/>
    <w:rsid w:val="002F6E12"/>
    <w:pPr>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2F6E12"/>
    <w:pPr>
      <w:spacing w:before="120"/>
      <w:ind w:left="200"/>
    </w:pPr>
    <w:rPr>
      <w:rFonts w:asciiTheme="minorHAnsi" w:hAnsiTheme="minorHAnsi" w:cstheme="minorHAnsi"/>
      <w:b/>
      <w:bCs/>
      <w:sz w:val="22"/>
      <w:szCs w:val="22"/>
    </w:rPr>
  </w:style>
  <w:style w:type="character" w:customStyle="1" w:styleId="Mencinsinresolver1">
    <w:name w:val="Mención sin resolver1"/>
    <w:basedOn w:val="Fuentedeprrafopredeter"/>
    <w:uiPriority w:val="99"/>
    <w:semiHidden/>
    <w:unhideWhenUsed/>
    <w:rsid w:val="004D17AD"/>
    <w:rPr>
      <w:color w:val="605E5C"/>
      <w:shd w:val="clear" w:color="auto" w:fill="E1DFDD"/>
    </w:rPr>
  </w:style>
  <w:style w:type="character" w:customStyle="1" w:styleId="Mencinsinresolver2">
    <w:name w:val="Mención sin resolver2"/>
    <w:basedOn w:val="Fuentedeprrafopredeter"/>
    <w:uiPriority w:val="99"/>
    <w:semiHidden/>
    <w:unhideWhenUsed/>
    <w:rsid w:val="00791E82"/>
    <w:rPr>
      <w:color w:val="605E5C"/>
      <w:shd w:val="clear" w:color="auto" w:fill="E1DFDD"/>
    </w:rPr>
  </w:style>
  <w:style w:type="character" w:styleId="Hipervnculovisitado">
    <w:name w:val="FollowedHyperlink"/>
    <w:basedOn w:val="Fuentedeprrafopredeter"/>
    <w:uiPriority w:val="99"/>
    <w:semiHidden/>
    <w:unhideWhenUsed/>
    <w:rsid w:val="005F1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1476">
      <w:bodyDiv w:val="1"/>
      <w:marLeft w:val="0"/>
      <w:marRight w:val="0"/>
      <w:marTop w:val="0"/>
      <w:marBottom w:val="0"/>
      <w:divBdr>
        <w:top w:val="none" w:sz="0" w:space="0" w:color="auto"/>
        <w:left w:val="none" w:sz="0" w:space="0" w:color="auto"/>
        <w:bottom w:val="none" w:sz="0" w:space="0" w:color="auto"/>
        <w:right w:val="none" w:sz="0" w:space="0" w:color="auto"/>
      </w:divBdr>
    </w:div>
    <w:div w:id="149444407">
      <w:bodyDiv w:val="1"/>
      <w:marLeft w:val="0"/>
      <w:marRight w:val="0"/>
      <w:marTop w:val="0"/>
      <w:marBottom w:val="0"/>
      <w:divBdr>
        <w:top w:val="none" w:sz="0" w:space="0" w:color="auto"/>
        <w:left w:val="none" w:sz="0" w:space="0" w:color="auto"/>
        <w:bottom w:val="none" w:sz="0" w:space="0" w:color="auto"/>
        <w:right w:val="none" w:sz="0" w:space="0" w:color="auto"/>
      </w:divBdr>
    </w:div>
    <w:div w:id="234632078">
      <w:bodyDiv w:val="1"/>
      <w:marLeft w:val="0"/>
      <w:marRight w:val="0"/>
      <w:marTop w:val="0"/>
      <w:marBottom w:val="0"/>
      <w:divBdr>
        <w:top w:val="none" w:sz="0" w:space="0" w:color="auto"/>
        <w:left w:val="none" w:sz="0" w:space="0" w:color="auto"/>
        <w:bottom w:val="none" w:sz="0" w:space="0" w:color="auto"/>
        <w:right w:val="none" w:sz="0" w:space="0" w:color="auto"/>
      </w:divBdr>
    </w:div>
    <w:div w:id="352192187">
      <w:bodyDiv w:val="1"/>
      <w:marLeft w:val="0"/>
      <w:marRight w:val="0"/>
      <w:marTop w:val="0"/>
      <w:marBottom w:val="0"/>
      <w:divBdr>
        <w:top w:val="none" w:sz="0" w:space="0" w:color="auto"/>
        <w:left w:val="none" w:sz="0" w:space="0" w:color="auto"/>
        <w:bottom w:val="none" w:sz="0" w:space="0" w:color="auto"/>
        <w:right w:val="none" w:sz="0" w:space="0" w:color="auto"/>
      </w:divBdr>
    </w:div>
    <w:div w:id="624194798">
      <w:bodyDiv w:val="1"/>
      <w:marLeft w:val="0"/>
      <w:marRight w:val="0"/>
      <w:marTop w:val="0"/>
      <w:marBottom w:val="0"/>
      <w:divBdr>
        <w:top w:val="none" w:sz="0" w:space="0" w:color="auto"/>
        <w:left w:val="none" w:sz="0" w:space="0" w:color="auto"/>
        <w:bottom w:val="none" w:sz="0" w:space="0" w:color="auto"/>
        <w:right w:val="none" w:sz="0" w:space="0" w:color="auto"/>
      </w:divBdr>
    </w:div>
    <w:div w:id="650207928">
      <w:bodyDiv w:val="1"/>
      <w:marLeft w:val="0"/>
      <w:marRight w:val="0"/>
      <w:marTop w:val="0"/>
      <w:marBottom w:val="0"/>
      <w:divBdr>
        <w:top w:val="none" w:sz="0" w:space="0" w:color="auto"/>
        <w:left w:val="none" w:sz="0" w:space="0" w:color="auto"/>
        <w:bottom w:val="none" w:sz="0" w:space="0" w:color="auto"/>
        <w:right w:val="none" w:sz="0" w:space="0" w:color="auto"/>
      </w:divBdr>
    </w:div>
    <w:div w:id="7267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649995);" TargetMode="External"/><Relationship Id="rId13" Type="http://schemas.openxmlformats.org/officeDocument/2006/relationships/hyperlink" Target="https://drive.google.com/file/d/1KsFPk-si_uMGlsyQiSZfTGRwxd9PTgiZ/view" TargetMode="External"/><Relationship Id="rId18" Type="http://schemas.openxmlformats.org/officeDocument/2006/relationships/hyperlink" Target="javascript:abrirAcuse(64999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javascript:abrirAcuse(649995);" TargetMode="External"/><Relationship Id="rId7" Type="http://schemas.openxmlformats.org/officeDocument/2006/relationships/endnotes" Target="endnotes.xml"/><Relationship Id="rId12" Type="http://schemas.openxmlformats.org/officeDocument/2006/relationships/hyperlink" Target="javascript:abrirAcuse(649996);" TargetMode="External"/><Relationship Id="rId17" Type="http://schemas.openxmlformats.org/officeDocument/2006/relationships/hyperlink" Target="https://www.gob.mx/segob/renapo/acciones-y-programas/clave-unica-de-registro-de-poblacion-curp-14222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onsultas.curp.gob.mx/CurpSP/html/informacionecurpPS.html" TargetMode="External"/><Relationship Id="rId20" Type="http://schemas.openxmlformats.org/officeDocument/2006/relationships/hyperlink" Target="javascript:abrirAcuse(64999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sFPk-si_uMGlsyQiSZfTGRwxd9PTgiZ/vie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nsultatucedula.mx/" TargetMode="External"/><Relationship Id="rId23" Type="http://schemas.openxmlformats.org/officeDocument/2006/relationships/hyperlink" Target="javascript:abrirAcuse(649995);" TargetMode="External"/><Relationship Id="rId28" Type="http://schemas.openxmlformats.org/officeDocument/2006/relationships/footer" Target="footer2.xml"/><Relationship Id="rId10" Type="http://schemas.openxmlformats.org/officeDocument/2006/relationships/hyperlink" Target="javascript:abrirAcuse(649995);" TargetMode="External"/><Relationship Id="rId19" Type="http://schemas.openxmlformats.org/officeDocument/2006/relationships/hyperlink" Target="javascript:abrirAcuse(649995);" TargetMode="External"/><Relationship Id="rId4" Type="http://schemas.openxmlformats.org/officeDocument/2006/relationships/settings" Target="settings.xml"/><Relationship Id="rId9" Type="http://schemas.openxmlformats.org/officeDocument/2006/relationships/hyperlink" Target="javascript:abrirAcuse(649995);" TargetMode="External"/><Relationship Id="rId14" Type="http://schemas.openxmlformats.org/officeDocument/2006/relationships/hyperlink" Target="https://www.infoem.org.mx/es/content/informacionpublica" TargetMode="External"/><Relationship Id="rId22" Type="http://schemas.openxmlformats.org/officeDocument/2006/relationships/hyperlink" Target="javascript:abrirAcuse(649995);"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E4C6-E928-4F15-9A10-19BE2564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11344</Words>
  <Characters>62392</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INFOEM415</cp:lastModifiedBy>
  <cp:revision>4</cp:revision>
  <cp:lastPrinted>2025-03-27T23:52:00Z</cp:lastPrinted>
  <dcterms:created xsi:type="dcterms:W3CDTF">2025-04-03T20:25:00Z</dcterms:created>
  <dcterms:modified xsi:type="dcterms:W3CDTF">2025-04-09T18:59:00Z</dcterms:modified>
</cp:coreProperties>
</file>