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6FB2E" w14:textId="77777777" w:rsidR="00C34950" w:rsidRDefault="00C34950">
      <w:pPr>
        <w:widowControl w:val="0"/>
        <w:pBdr>
          <w:top w:val="nil"/>
          <w:left w:val="nil"/>
          <w:bottom w:val="nil"/>
          <w:right w:val="nil"/>
          <w:between w:val="nil"/>
        </w:pBdr>
        <w:spacing w:line="276" w:lineRule="auto"/>
      </w:pPr>
    </w:p>
    <w:p w14:paraId="03D6FB2F" w14:textId="77777777" w:rsidR="00C34950" w:rsidRPr="00EB55DA" w:rsidRDefault="00EE3539">
      <w:pPr>
        <w:tabs>
          <w:tab w:val="left" w:pos="3465"/>
        </w:tabs>
        <w:spacing w:line="360" w:lineRule="auto"/>
        <w:ind w:right="-787"/>
        <w:jc w:val="both"/>
        <w:rPr>
          <w:rFonts w:ascii="Palatino Linotype" w:eastAsia="Palatino Linotype" w:hAnsi="Palatino Linotype" w:cs="Palatino Linotype"/>
        </w:rPr>
      </w:pPr>
      <w:r w:rsidRPr="00EB55D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(12) de febrero de dos mil veinticinco.</w:t>
      </w:r>
    </w:p>
    <w:p w14:paraId="03D6FB30" w14:textId="77777777" w:rsidR="00C34950" w:rsidRPr="00EB55DA" w:rsidRDefault="00C34950">
      <w:pPr>
        <w:tabs>
          <w:tab w:val="left" w:pos="3465"/>
        </w:tabs>
        <w:spacing w:line="360" w:lineRule="auto"/>
        <w:ind w:right="-787"/>
        <w:jc w:val="both"/>
        <w:rPr>
          <w:rFonts w:ascii="Palatino Linotype" w:eastAsia="Palatino Linotype" w:hAnsi="Palatino Linotype" w:cs="Palatino Linotype"/>
        </w:rPr>
      </w:pPr>
    </w:p>
    <w:p w14:paraId="03D6FB31" w14:textId="25EDE6C8" w:rsidR="00C34950" w:rsidRPr="00EB55DA" w:rsidRDefault="00EE3539">
      <w:pPr>
        <w:spacing w:line="360" w:lineRule="auto"/>
        <w:ind w:right="-787"/>
        <w:jc w:val="both"/>
        <w:rPr>
          <w:rFonts w:ascii="Palatino Linotype" w:eastAsia="Palatino Linotype" w:hAnsi="Palatino Linotype" w:cs="Palatino Linotype"/>
          <w:b/>
        </w:rPr>
      </w:pPr>
      <w:r w:rsidRPr="00EB55DA">
        <w:rPr>
          <w:rFonts w:ascii="Palatino Linotype" w:eastAsia="Palatino Linotype" w:hAnsi="Palatino Linotype" w:cs="Palatino Linotype"/>
          <w:b/>
        </w:rPr>
        <w:t>VISTO</w:t>
      </w:r>
      <w:r w:rsidRPr="00EB55DA">
        <w:rPr>
          <w:rFonts w:ascii="Palatino Linotype" w:eastAsia="Palatino Linotype" w:hAnsi="Palatino Linotype" w:cs="Palatino Linotype"/>
        </w:rPr>
        <w:t xml:space="preserve"> el expediente electrónico formado con motivo del recurso de revisión </w:t>
      </w:r>
      <w:r w:rsidRPr="00EB55DA">
        <w:rPr>
          <w:rFonts w:ascii="Palatino Linotype" w:eastAsia="Palatino Linotype" w:hAnsi="Palatino Linotype" w:cs="Palatino Linotype"/>
          <w:b/>
        </w:rPr>
        <w:t xml:space="preserve"> 07083/INFOEM/IP/RR/2024, </w:t>
      </w:r>
      <w:r w:rsidRPr="00EB55DA">
        <w:rPr>
          <w:rFonts w:ascii="Palatino Linotype" w:eastAsia="Palatino Linotype" w:hAnsi="Palatino Linotype" w:cs="Palatino Linotype"/>
        </w:rPr>
        <w:t xml:space="preserve">promovido por </w:t>
      </w:r>
      <w:r w:rsidR="007A46EE">
        <w:rPr>
          <w:rFonts w:ascii="Palatino Linotype" w:eastAsia="Palatino Linotype" w:hAnsi="Palatino Linotype" w:cs="Palatino Linotype"/>
          <w:b/>
          <w:color w:val="000000"/>
        </w:rPr>
        <w:t xml:space="preserve">XXXX </w:t>
      </w:r>
      <w:proofErr w:type="spellStart"/>
      <w:r w:rsidR="007A46EE">
        <w:rPr>
          <w:rFonts w:ascii="Palatino Linotype" w:eastAsia="Palatino Linotype" w:hAnsi="Palatino Linotype" w:cs="Palatino Linotype"/>
          <w:b/>
          <w:color w:val="000000"/>
        </w:rPr>
        <w:t>XXXX</w:t>
      </w:r>
      <w:proofErr w:type="spellEnd"/>
      <w:r w:rsidR="007A46EE">
        <w:rPr>
          <w:rFonts w:ascii="Palatino Linotype" w:eastAsia="Palatino Linotype" w:hAnsi="Palatino Linotype" w:cs="Palatino Linotype"/>
          <w:b/>
          <w:color w:val="000000"/>
        </w:rPr>
        <w:t xml:space="preserve"> XXXXX</w:t>
      </w:r>
      <w:r w:rsidRPr="00EB55DA">
        <w:rPr>
          <w:rFonts w:ascii="Palatino Linotype" w:eastAsia="Palatino Linotype" w:hAnsi="Palatino Linotype" w:cs="Palatino Linotype"/>
        </w:rPr>
        <w:t xml:space="preserve">, a quien en lo sucesivo se le identificará como </w:t>
      </w:r>
      <w:r w:rsidRPr="00EB55DA">
        <w:rPr>
          <w:rFonts w:ascii="Palatino Linotype" w:eastAsia="Palatino Linotype" w:hAnsi="Palatino Linotype" w:cs="Palatino Linotype"/>
          <w:b/>
        </w:rPr>
        <w:t>EL RECURRENTE</w:t>
      </w:r>
      <w:r w:rsidRPr="00EB55DA">
        <w:rPr>
          <w:rFonts w:ascii="Palatino Linotype" w:eastAsia="Palatino Linotype" w:hAnsi="Palatino Linotype" w:cs="Palatino Linotype"/>
        </w:rPr>
        <w:t xml:space="preserve">, en contra de la respuesta del </w:t>
      </w:r>
      <w:r w:rsidRPr="00EB55DA">
        <w:rPr>
          <w:rFonts w:ascii="Palatino Linotype" w:eastAsia="Palatino Linotype" w:hAnsi="Palatino Linotype" w:cs="Palatino Linotype"/>
          <w:b/>
        </w:rPr>
        <w:t xml:space="preserve">Instituto Electoral del Estado de México, </w:t>
      </w:r>
      <w:r w:rsidRPr="00EB55DA">
        <w:rPr>
          <w:rFonts w:ascii="Palatino Linotype" w:eastAsia="Palatino Linotype" w:hAnsi="Palatino Linotype" w:cs="Palatino Linotype"/>
        </w:rPr>
        <w:t>en adelante el</w:t>
      </w:r>
      <w:r w:rsidRPr="00EB55DA">
        <w:rPr>
          <w:rFonts w:ascii="Palatino Linotype" w:eastAsia="Palatino Linotype" w:hAnsi="Palatino Linotype" w:cs="Palatino Linotype"/>
          <w:b/>
        </w:rPr>
        <w:t xml:space="preserve"> SUJETO OBLIGADO</w:t>
      </w:r>
      <w:r w:rsidRPr="00EB55DA">
        <w:rPr>
          <w:rFonts w:ascii="Palatino Linotype" w:eastAsia="Palatino Linotype" w:hAnsi="Palatino Linotype" w:cs="Palatino Linotype"/>
        </w:rPr>
        <w:t>, se procede a dictar la presente resolución, con base en los siguientes:</w:t>
      </w:r>
    </w:p>
    <w:p w14:paraId="03D6FB32" w14:textId="77777777" w:rsidR="00C34950" w:rsidRPr="00EB55DA" w:rsidRDefault="00C34950">
      <w:pPr>
        <w:spacing w:line="360" w:lineRule="auto"/>
        <w:ind w:right="-787"/>
        <w:jc w:val="both"/>
        <w:rPr>
          <w:rFonts w:ascii="Palatino Linotype" w:eastAsia="Palatino Linotype" w:hAnsi="Palatino Linotype" w:cs="Palatino Linotype"/>
          <w:b/>
        </w:rPr>
      </w:pPr>
    </w:p>
    <w:p w14:paraId="03D6FB33" w14:textId="77777777" w:rsidR="00C34950" w:rsidRPr="00EB55DA" w:rsidRDefault="00EE3539">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30j0zll" w:colFirst="0" w:colLast="0"/>
      <w:bookmarkEnd w:id="0"/>
      <w:r w:rsidRPr="00EB55DA">
        <w:rPr>
          <w:rFonts w:ascii="Palatino Linotype" w:eastAsia="Palatino Linotype" w:hAnsi="Palatino Linotype" w:cs="Palatino Linotype"/>
          <w:b/>
          <w:color w:val="000000"/>
          <w:sz w:val="24"/>
          <w:szCs w:val="24"/>
        </w:rPr>
        <w:t>A N T E C E D E N T E S</w:t>
      </w:r>
    </w:p>
    <w:p w14:paraId="03D6FB34" w14:textId="77777777" w:rsidR="00C34950" w:rsidRPr="00EB55DA" w:rsidRDefault="00C34950">
      <w:pPr>
        <w:ind w:right="-787"/>
      </w:pPr>
    </w:p>
    <w:p w14:paraId="03D6FB35" w14:textId="77777777" w:rsidR="00C34950" w:rsidRPr="00EB55DA" w:rsidRDefault="00EE3539">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EB55DA">
        <w:rPr>
          <w:rFonts w:ascii="Palatino Linotype" w:eastAsia="Palatino Linotype" w:hAnsi="Palatino Linotype" w:cs="Palatino Linotype"/>
          <w:color w:val="000000"/>
        </w:rPr>
        <w:t xml:space="preserve">El día </w:t>
      </w:r>
      <w:r w:rsidRPr="00EB55DA">
        <w:rPr>
          <w:rFonts w:ascii="Palatino Linotype" w:eastAsia="Palatino Linotype" w:hAnsi="Palatino Linotype" w:cs="Palatino Linotype"/>
          <w:b/>
          <w:color w:val="000000"/>
        </w:rPr>
        <w:t xml:space="preserve">veintitrés de septiembre  de dos mil veinticuatro </w:t>
      </w:r>
      <w:r w:rsidRPr="00EB55DA">
        <w:rPr>
          <w:rFonts w:ascii="Palatino Linotype" w:eastAsia="Palatino Linotype" w:hAnsi="Palatino Linotype" w:cs="Palatino Linotype"/>
          <w:color w:val="000000"/>
        </w:rPr>
        <w:t xml:space="preserve">, se presentó ante el </w:t>
      </w:r>
      <w:r w:rsidRPr="00EB55DA">
        <w:rPr>
          <w:rFonts w:ascii="Palatino Linotype" w:eastAsia="Palatino Linotype" w:hAnsi="Palatino Linotype" w:cs="Palatino Linotype"/>
          <w:b/>
          <w:color w:val="000000"/>
        </w:rPr>
        <w:t>SUJETO OBLIGADO</w:t>
      </w:r>
      <w:r w:rsidRPr="00EB55DA">
        <w:rPr>
          <w:rFonts w:ascii="Palatino Linotype" w:eastAsia="Palatino Linotype" w:hAnsi="Palatino Linotype" w:cs="Palatino Linotype"/>
          <w:color w:val="000000"/>
        </w:rPr>
        <w:t xml:space="preserve"> vía SAIMEX, la solicitud de información pública registrada con el número  </w:t>
      </w:r>
      <w:r w:rsidRPr="00EB55DA">
        <w:rPr>
          <w:rFonts w:ascii="Palatino Linotype" w:eastAsia="Palatino Linotype" w:hAnsi="Palatino Linotype" w:cs="Palatino Linotype"/>
          <w:b/>
          <w:color w:val="000000"/>
        </w:rPr>
        <w:t>03390/IEEM/IP/2024</w:t>
      </w:r>
      <w:r w:rsidRPr="00EB55DA">
        <w:rPr>
          <w:rFonts w:ascii="Palatino Linotype" w:eastAsia="Palatino Linotype" w:hAnsi="Palatino Linotype" w:cs="Palatino Linotype"/>
          <w:color w:val="000000"/>
        </w:rPr>
        <w:t xml:space="preserve">; </w:t>
      </w:r>
      <w:r w:rsidRPr="00EB55DA">
        <w:rPr>
          <w:rFonts w:ascii="Palatino Linotype" w:eastAsia="Palatino Linotype" w:hAnsi="Palatino Linotype" w:cs="Palatino Linotype"/>
        </w:rPr>
        <w:t>en la que</w:t>
      </w:r>
      <w:r w:rsidRPr="00EB55DA">
        <w:rPr>
          <w:rFonts w:ascii="Palatino Linotype" w:eastAsia="Palatino Linotype" w:hAnsi="Palatino Linotype" w:cs="Palatino Linotype"/>
          <w:color w:val="000000"/>
        </w:rPr>
        <w:t xml:space="preserve"> se solicitó la siguiente información:</w:t>
      </w:r>
    </w:p>
    <w:p w14:paraId="03D6FB36" w14:textId="77777777" w:rsidR="00C34950" w:rsidRPr="00EB55DA" w:rsidRDefault="00C34950">
      <w:pPr>
        <w:pBdr>
          <w:top w:val="nil"/>
          <w:left w:val="nil"/>
          <w:bottom w:val="nil"/>
          <w:right w:val="nil"/>
          <w:between w:val="nil"/>
        </w:pBdr>
        <w:tabs>
          <w:tab w:val="left" w:pos="0"/>
        </w:tabs>
        <w:ind w:right="-787"/>
        <w:jc w:val="both"/>
        <w:rPr>
          <w:rFonts w:ascii="Palatino Linotype" w:eastAsia="Palatino Linotype" w:hAnsi="Palatino Linotype" w:cs="Palatino Linotype"/>
          <w:i/>
          <w:color w:val="000000"/>
        </w:rPr>
      </w:pPr>
    </w:p>
    <w:p w14:paraId="03D6FB37"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i/>
          <w:color w:val="000000"/>
        </w:rPr>
        <w:t>“Solicito la siguiente información pública: 1. Monto de los finiquitos de los vocales ejecutivos y vocales de organización de las Juntas Municipales del Proceso Electoral 2024, información que es solicitada por cada Junta Municipal. 2. Montos adicionales a los finiquitos otorgados a los vocales ejecutivos y vocales de organización de las Juntas Municipales del Proceso Electoral 2024, información que es solicitada por cada Junta Municipal. 3. Normatividad aplicable para el otorgamiento de Montos adicionales a los finiquitos de los vocales ejecutivos y vocales de organización de las Juntas Municipales del Proceso Electoral 2024. Agradezco anticipadamente sus atenciones.” (Sic)</w:t>
      </w:r>
    </w:p>
    <w:p w14:paraId="03D6FB38" w14:textId="77777777" w:rsidR="00C34950" w:rsidRPr="00EB55DA" w:rsidRDefault="00C34950">
      <w:pPr>
        <w:pBdr>
          <w:top w:val="nil"/>
          <w:left w:val="nil"/>
          <w:bottom w:val="nil"/>
          <w:right w:val="nil"/>
          <w:between w:val="nil"/>
        </w:pBdr>
        <w:ind w:left="567" w:right="-787"/>
        <w:jc w:val="both"/>
        <w:rPr>
          <w:rFonts w:ascii="Palatino Linotype" w:eastAsia="Palatino Linotype" w:hAnsi="Palatino Linotype" w:cs="Palatino Linotype"/>
          <w:color w:val="000000"/>
        </w:rPr>
      </w:pPr>
    </w:p>
    <w:p w14:paraId="03D6FB39" w14:textId="77777777" w:rsidR="00C34950" w:rsidRPr="00EB55DA" w:rsidRDefault="00EE3539">
      <w:pPr>
        <w:numPr>
          <w:ilvl w:val="0"/>
          <w:numId w:val="2"/>
        </w:num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 xml:space="preserve">Se eligió como modalidad de entrega de la información: A través del </w:t>
      </w:r>
      <w:r w:rsidRPr="00EB55DA">
        <w:rPr>
          <w:rFonts w:ascii="Palatino Linotype" w:eastAsia="Palatino Linotype" w:hAnsi="Palatino Linotype" w:cs="Palatino Linotype"/>
          <w:b/>
          <w:color w:val="000000"/>
        </w:rPr>
        <w:t>SAIMEX.</w:t>
      </w:r>
    </w:p>
    <w:p w14:paraId="03D6FB3A" w14:textId="77777777" w:rsidR="00C34950" w:rsidRPr="00EB55DA" w:rsidRDefault="00C34950">
      <w:pPr>
        <w:tabs>
          <w:tab w:val="left" w:pos="0"/>
        </w:tabs>
        <w:ind w:right="-787"/>
        <w:jc w:val="both"/>
        <w:rPr>
          <w:rFonts w:ascii="Palatino Linotype" w:eastAsia="Palatino Linotype" w:hAnsi="Palatino Linotype" w:cs="Palatino Linotype"/>
          <w:i/>
          <w:color w:val="000000"/>
        </w:rPr>
      </w:pPr>
    </w:p>
    <w:p w14:paraId="03D6FB3B" w14:textId="77777777" w:rsidR="00C34950" w:rsidRPr="00EB55DA" w:rsidRDefault="00EE3539">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EB55DA">
        <w:rPr>
          <w:rFonts w:ascii="Palatino Linotype" w:eastAsia="Palatino Linotype" w:hAnsi="Palatino Linotype" w:cs="Palatino Linotype"/>
          <w:color w:val="000000"/>
        </w:rPr>
        <w:lastRenderedPageBreak/>
        <w:t xml:space="preserve">El veinticuatro de septiembre de dos  mil veinticuatro, se realizó un requerimiento al servidor público habilitado. </w:t>
      </w:r>
    </w:p>
    <w:p w14:paraId="03D6FB3C" w14:textId="77777777" w:rsidR="00C34950" w:rsidRPr="00EB55DA" w:rsidRDefault="00C34950">
      <w:pPr>
        <w:pBdr>
          <w:top w:val="nil"/>
          <w:left w:val="nil"/>
          <w:bottom w:val="nil"/>
          <w:right w:val="nil"/>
          <w:between w:val="nil"/>
        </w:pBdr>
        <w:tabs>
          <w:tab w:val="left" w:pos="0"/>
        </w:tabs>
        <w:spacing w:line="360" w:lineRule="auto"/>
        <w:ind w:right="-787"/>
        <w:jc w:val="both"/>
        <w:rPr>
          <w:color w:val="000000"/>
        </w:rPr>
      </w:pPr>
    </w:p>
    <w:p w14:paraId="03D6FB3D" w14:textId="77777777" w:rsidR="00C34950" w:rsidRPr="00EB55DA" w:rsidRDefault="00EE3539">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EB55DA">
        <w:rPr>
          <w:rFonts w:ascii="Palatino Linotype" w:eastAsia="Palatino Linotype" w:hAnsi="Palatino Linotype" w:cs="Palatino Linotype"/>
          <w:color w:val="000000"/>
        </w:rPr>
        <w:t xml:space="preserve">El día once de octubre de dos mil veinticuatro, el Sujeto Obligado </w:t>
      </w:r>
      <w:r w:rsidRPr="00EB55DA">
        <w:rPr>
          <w:rFonts w:ascii="Palatino Linotype" w:eastAsia="Palatino Linotype" w:hAnsi="Palatino Linotype" w:cs="Palatino Linotype"/>
        </w:rPr>
        <w:t>solicitó</w:t>
      </w:r>
      <w:r w:rsidRPr="00EB55DA">
        <w:rPr>
          <w:rFonts w:ascii="Palatino Linotype" w:eastAsia="Palatino Linotype" w:hAnsi="Palatino Linotype" w:cs="Palatino Linotype"/>
          <w:color w:val="000000"/>
        </w:rPr>
        <w:t xml:space="preserve">  prórroga para dar respuesta a la solicitud, en los siguientes términos.</w:t>
      </w:r>
    </w:p>
    <w:p w14:paraId="03D6FB3E" w14:textId="77777777" w:rsidR="00C34950" w:rsidRPr="00EB55DA" w:rsidRDefault="00C34950">
      <w:pPr>
        <w:pBdr>
          <w:top w:val="nil"/>
          <w:left w:val="nil"/>
          <w:bottom w:val="nil"/>
          <w:right w:val="nil"/>
          <w:between w:val="nil"/>
        </w:pBdr>
        <w:tabs>
          <w:tab w:val="left" w:pos="0"/>
        </w:tabs>
        <w:spacing w:line="360" w:lineRule="auto"/>
        <w:ind w:right="-787"/>
        <w:jc w:val="both"/>
        <w:rPr>
          <w:color w:val="000000"/>
        </w:rPr>
      </w:pPr>
    </w:p>
    <w:p w14:paraId="03D6FB3F" w14:textId="77777777" w:rsidR="00C34950" w:rsidRPr="00EB55DA" w:rsidRDefault="00EE3539">
      <w:pPr>
        <w:spacing w:line="360" w:lineRule="auto"/>
        <w:ind w:left="851"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Con fundamento en lo establecido en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p>
    <w:p w14:paraId="03D6FB40" w14:textId="77777777" w:rsidR="00C34950" w:rsidRPr="00EB55DA" w:rsidRDefault="00C34950">
      <w:pPr>
        <w:spacing w:line="360" w:lineRule="auto"/>
        <w:ind w:left="851" w:right="-787"/>
        <w:jc w:val="both"/>
        <w:rPr>
          <w:rFonts w:ascii="Palatino Linotype" w:eastAsia="Palatino Linotype" w:hAnsi="Palatino Linotype" w:cs="Palatino Linotype"/>
          <w:i/>
        </w:rPr>
      </w:pPr>
    </w:p>
    <w:p w14:paraId="03D6FB41" w14:textId="77777777" w:rsidR="00C34950" w:rsidRPr="00EB55DA" w:rsidRDefault="00EE3539">
      <w:pPr>
        <w:spacing w:line="360" w:lineRule="auto"/>
        <w:ind w:left="851"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MAESTRA LILIBETH ÁLVAREZ RODRÍGUEZ</w:t>
      </w:r>
    </w:p>
    <w:p w14:paraId="03D6FB42" w14:textId="77777777" w:rsidR="00C34950" w:rsidRPr="00EB55DA" w:rsidRDefault="00EE3539">
      <w:pPr>
        <w:spacing w:line="360" w:lineRule="auto"/>
        <w:ind w:left="851"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Responsable de la Unidad de Transparencia</w:t>
      </w:r>
    </w:p>
    <w:p w14:paraId="03D6FB43" w14:textId="77777777" w:rsidR="00C34950" w:rsidRPr="00EB55DA" w:rsidRDefault="00C34950">
      <w:pPr>
        <w:tabs>
          <w:tab w:val="left" w:pos="0"/>
        </w:tabs>
        <w:spacing w:line="360" w:lineRule="auto"/>
        <w:ind w:right="-787"/>
        <w:jc w:val="both"/>
        <w:rPr>
          <w:rFonts w:ascii="Palatino Linotype" w:eastAsia="Palatino Linotype" w:hAnsi="Palatino Linotype" w:cs="Palatino Linotype"/>
          <w:i/>
        </w:rPr>
      </w:pPr>
    </w:p>
    <w:p w14:paraId="03D6FB44" w14:textId="77777777" w:rsidR="00C34950" w:rsidRPr="00EB55DA" w:rsidRDefault="00C34950">
      <w:pPr>
        <w:tabs>
          <w:tab w:val="left" w:pos="0"/>
        </w:tabs>
        <w:spacing w:line="360" w:lineRule="auto"/>
        <w:ind w:right="-787"/>
        <w:jc w:val="both"/>
        <w:rPr>
          <w:rFonts w:ascii="Palatino Linotype" w:eastAsia="Palatino Linotype" w:hAnsi="Palatino Linotype" w:cs="Palatino Linotype"/>
          <w:i/>
        </w:rPr>
      </w:pPr>
    </w:p>
    <w:p w14:paraId="03D6FB45" w14:textId="77777777" w:rsidR="00C34950" w:rsidRPr="00EB55DA" w:rsidRDefault="00EE3539">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EB55DA">
        <w:rPr>
          <w:rFonts w:ascii="Palatino Linotype" w:eastAsia="Palatino Linotype" w:hAnsi="Palatino Linotype" w:cs="Palatino Linotype"/>
          <w:color w:val="000000"/>
        </w:rPr>
        <w:t xml:space="preserve">El quince de octubre de dos mil veinticuatro, el SUJETO OBLIGADO dio respuesta a través de los </w:t>
      </w:r>
      <w:r w:rsidRPr="00EB55DA">
        <w:rPr>
          <w:rFonts w:ascii="Palatino Linotype" w:eastAsia="Palatino Linotype" w:hAnsi="Palatino Linotype" w:cs="Palatino Linotype"/>
        </w:rPr>
        <w:t>siguientes archivos electrónicos</w:t>
      </w:r>
      <w:r w:rsidRPr="00EB55DA">
        <w:rPr>
          <w:rFonts w:ascii="Palatino Linotype" w:eastAsia="Palatino Linotype" w:hAnsi="Palatino Linotype" w:cs="Palatino Linotype"/>
          <w:color w:val="000000"/>
        </w:rPr>
        <w:t>.</w:t>
      </w:r>
    </w:p>
    <w:p w14:paraId="03D6FB46" w14:textId="77777777" w:rsidR="00C34950" w:rsidRPr="00EB55DA" w:rsidRDefault="00C34950">
      <w:pPr>
        <w:pBdr>
          <w:top w:val="nil"/>
          <w:left w:val="nil"/>
          <w:bottom w:val="nil"/>
          <w:right w:val="nil"/>
          <w:between w:val="nil"/>
        </w:pBdr>
        <w:tabs>
          <w:tab w:val="left" w:pos="0"/>
        </w:tabs>
        <w:spacing w:line="360" w:lineRule="auto"/>
        <w:ind w:right="-787"/>
        <w:jc w:val="both"/>
        <w:rPr>
          <w:color w:val="000000"/>
        </w:rPr>
      </w:pPr>
    </w:p>
    <w:p w14:paraId="03D6FB47" w14:textId="77777777" w:rsidR="00C34950" w:rsidRPr="00EB55DA" w:rsidRDefault="00EE3539">
      <w:pPr>
        <w:numPr>
          <w:ilvl w:val="0"/>
          <w:numId w:val="4"/>
        </w:num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IEEM DJC 1885 2024.pdf: Contiene;</w:t>
      </w:r>
    </w:p>
    <w:p w14:paraId="03D6FB48" w14:textId="77777777" w:rsidR="00C34950" w:rsidRPr="00EB55DA" w:rsidRDefault="00EE3539">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Oficio suscrito por la Directora Jurídica Consultiva dirigido a la Jefa de la Unidad de Transparencia, mediante el cual le refiere que adjunta la respuesta para dar atención a la petición de mérito.</w:t>
      </w:r>
    </w:p>
    <w:p w14:paraId="03D6FB49" w14:textId="77777777" w:rsidR="00C34950" w:rsidRPr="00EB55DA" w:rsidRDefault="00C34950">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p>
    <w:p w14:paraId="03D6FB4A" w14:textId="77777777" w:rsidR="00C34950" w:rsidRPr="00EB55DA" w:rsidRDefault="00EE3539">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lastRenderedPageBreak/>
        <w:t>Oficio dirigido al C. Solicitante de Información, por medio del cual refiere, “… En cuanto al numeral 1: Monto de finiquitos de los vocales ejecutivos y vocales de organización de las Juntas Municipales del Proceso Electoral 2024, información que es solicitada por cada Junta Municipal. 2. Montos adicionales a las finiquitos otorgados a los vocales ejecutivos y vocales de organización de las Juntas Municipales del Proceso Electoral 2024, información que es solicitada por cada Junta Municipal; hago de su conocimiento que, después de realizada la búsqueda correspondiente, en términos del artículo 199 del Código Electoral del Estado de México, no obra en archivos de la Dirección Jurídica Consultiva, la información solicitada.</w:t>
      </w:r>
    </w:p>
    <w:p w14:paraId="03D6FB4B" w14:textId="77777777" w:rsidR="00C34950" w:rsidRPr="00EB55DA" w:rsidRDefault="00EE3539">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Respecto al numeral 3: Normatividad aplicable para el otorgamiento de Montos adicionales a los finiquitos de los vocales ejecutivos y vocales de organización de las Juntas Municipales del Proceso Electoral 2024; hago de su conocimiento que, las percepciones del personal eventual de los órganos desconcentrados del Instituto Electoral del Estado de México, para la Elección de Diputaciones Locales y Ayuntamientos 2024, se encuentran reguladas en el Punto Tercero del Acuerdo IEEM/JG/08/2024, así como en el Acuerdo IEEM/JG/10/2023, aprobados por la Junta General de este Instituto. Esta información se encuentra publicada en la página institucional y puede ser consultada en las siguientes ligas electrónicas.” Remite ligas electrónicas en formato cerrado)</w:t>
      </w:r>
    </w:p>
    <w:p w14:paraId="03D6FB4C" w14:textId="77777777" w:rsidR="00C34950" w:rsidRPr="00EB55DA" w:rsidRDefault="00C34950">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p>
    <w:p w14:paraId="03D6FB4D" w14:textId="77777777" w:rsidR="00C34950" w:rsidRPr="00EB55DA" w:rsidRDefault="00EE3539">
      <w:pPr>
        <w:numPr>
          <w:ilvl w:val="0"/>
          <w:numId w:val="4"/>
        </w:num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Anexo municipales.pdf: Contiene anexo de cinco fojas en el que se observan los siguientes datos: N.P, NOMBRE, CARGO, JUNTA MPAL, IMPORTE NETO.</w:t>
      </w:r>
    </w:p>
    <w:p w14:paraId="03D6FB4E" w14:textId="77777777" w:rsidR="00C34950" w:rsidRPr="00EB55DA" w:rsidRDefault="00EE3539">
      <w:pPr>
        <w:numPr>
          <w:ilvl w:val="0"/>
          <w:numId w:val="4"/>
        </w:num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lastRenderedPageBreak/>
        <w:t>IEEM-DA-6281-2024.pdf: Oficio suscrito por el Encargado de Despacho de la Dirección de Administración dirigido a la Jefa de la Unidad de Transparencia, por medio del cual informa “… Por cuanto hace a: “…1. Monto de los finiquitos de los vocales ejecutivos y vocales de organización de las Juntas Municipales del Proceso Electoral 2024, información que es solicitada por cada Junta Municipal.” (SIC), después de realizar una búsqueda exhaustiva y razonable en los archivos del Departamento de Personal, adscrito a esta Dirección, se anexa a través del SAIMEX, archivo PDF con la información relativa a los importe por concepto de finiquito que le corresponde a los vocales ejecutivos y vocales de organización de las Juntas Municipales.</w:t>
      </w:r>
    </w:p>
    <w:p w14:paraId="03D6FB4F" w14:textId="77777777" w:rsidR="00C34950" w:rsidRPr="00EB55DA" w:rsidRDefault="00EE3539">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 xml:space="preserve">Respecto a: “…2 Montos adicionales a los finiquitos otorgados a los vocales ejecutivos y vocales de organización de las Juntas Municipales del Proceso Electoral 2024, información que es solicitada por cada Junta Municipal.” (Sic), después de realizar una búsqueda exhaustiva y razonable en los archivos del Departamento de Personal, adscrito a esta Dirección, no se advierte documental </w:t>
      </w:r>
      <w:r w:rsidRPr="00EB55DA">
        <w:rPr>
          <w:rFonts w:ascii="Palatino Linotype" w:eastAsia="Palatino Linotype" w:hAnsi="Palatino Linotype" w:cs="Palatino Linotype"/>
        </w:rPr>
        <w:t>alguno</w:t>
      </w:r>
      <w:r w:rsidRPr="00EB55DA">
        <w:rPr>
          <w:rFonts w:ascii="Palatino Linotype" w:eastAsia="Palatino Linotype" w:hAnsi="Palatino Linotype" w:cs="Palatino Linotype"/>
          <w:color w:val="000000"/>
        </w:rPr>
        <w:t xml:space="preserve"> que contenga la información solicitada.</w:t>
      </w:r>
    </w:p>
    <w:p w14:paraId="03D6FB50" w14:textId="77777777" w:rsidR="00C34950" w:rsidRPr="00EB55DA" w:rsidRDefault="00EE3539">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Finalmente por lo que hace referencia a: “… 3. Normatividad aplicable para el otorgamiento de Montos adicionales a los finiquitos de los vocales ejecutivos  y vocales de organización de las Juntas Municipales del Proceso Electoral 2024. Agradezco anticipadamente sus atenciones.” (Sic), hago de su conocimiento que no existe normatividad aplicable para llevar a cabo pago de montos adicionales a los finiquitos…”</w:t>
      </w:r>
    </w:p>
    <w:p w14:paraId="03D6FB51" w14:textId="77777777" w:rsidR="00C34950" w:rsidRPr="00EB55DA" w:rsidRDefault="00C34950">
      <w:pPr>
        <w:pBdr>
          <w:top w:val="nil"/>
          <w:left w:val="nil"/>
          <w:bottom w:val="nil"/>
          <w:right w:val="nil"/>
          <w:between w:val="nil"/>
        </w:pBdr>
        <w:tabs>
          <w:tab w:val="left" w:pos="284"/>
        </w:tabs>
        <w:spacing w:line="360" w:lineRule="auto"/>
        <w:ind w:left="720" w:right="-787"/>
        <w:jc w:val="both"/>
        <w:rPr>
          <w:rFonts w:ascii="Palatino Linotype" w:eastAsia="Palatino Linotype" w:hAnsi="Palatino Linotype" w:cs="Palatino Linotype"/>
          <w:color w:val="000000"/>
        </w:rPr>
      </w:pPr>
    </w:p>
    <w:p w14:paraId="03D6FB52" w14:textId="77777777" w:rsidR="00C34950" w:rsidRPr="00EB55DA" w:rsidRDefault="00EE3539">
      <w:pPr>
        <w:numPr>
          <w:ilvl w:val="0"/>
          <w:numId w:val="4"/>
        </w:num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lastRenderedPageBreak/>
        <w:t xml:space="preserve">OFICIO RESPUESTA 3390-2024 UT.pdf: Contiene oficio suscrito por Jefa de la Unidad de Transparencia dirigido al C. Solicitante de la Información por medio del cual le informa, sírvase encontrar en archivo adjunto, copia digitalizada en formato </w:t>
      </w:r>
      <w:proofErr w:type="spellStart"/>
      <w:r w:rsidRPr="00EB55DA">
        <w:rPr>
          <w:rFonts w:ascii="Palatino Linotype" w:eastAsia="Palatino Linotype" w:hAnsi="Palatino Linotype" w:cs="Palatino Linotype"/>
          <w:color w:val="000000"/>
        </w:rPr>
        <w:t>pdf</w:t>
      </w:r>
      <w:proofErr w:type="spellEnd"/>
      <w:r w:rsidRPr="00EB55DA">
        <w:rPr>
          <w:rFonts w:ascii="Palatino Linotype" w:eastAsia="Palatino Linotype" w:hAnsi="Palatino Linotype" w:cs="Palatino Linotype"/>
          <w:color w:val="000000"/>
        </w:rPr>
        <w:t xml:space="preserve"> de los oficios emitidos por las personas Servidoras Públicas Habilitadas de la Dirección de Administración y la Dirección Jurídico Consultiva, en el cual se  detalla lo referente a su solicitud de información.</w:t>
      </w:r>
    </w:p>
    <w:p w14:paraId="03D6FB53" w14:textId="77777777" w:rsidR="00C34950" w:rsidRPr="00EB55DA" w:rsidRDefault="00C34950">
      <w:pPr>
        <w:tabs>
          <w:tab w:val="left" w:pos="284"/>
        </w:tabs>
        <w:spacing w:line="360" w:lineRule="auto"/>
        <w:ind w:right="-787"/>
        <w:jc w:val="both"/>
        <w:rPr>
          <w:rFonts w:ascii="Palatino Linotype" w:eastAsia="Palatino Linotype" w:hAnsi="Palatino Linotype" w:cs="Palatino Linotype"/>
        </w:rPr>
      </w:pPr>
    </w:p>
    <w:p w14:paraId="03D6FB54" w14:textId="77777777" w:rsidR="00C34950" w:rsidRPr="00EB55DA" w:rsidRDefault="00EE3539">
      <w:pPr>
        <w:numPr>
          <w:ilvl w:val="0"/>
          <w:numId w:val="1"/>
        </w:numPr>
        <w:pBdr>
          <w:top w:val="nil"/>
          <w:left w:val="nil"/>
          <w:bottom w:val="nil"/>
          <w:right w:val="nil"/>
          <w:between w:val="nil"/>
        </w:pBdr>
        <w:tabs>
          <w:tab w:val="left" w:pos="0"/>
        </w:tabs>
        <w:spacing w:line="360" w:lineRule="auto"/>
        <w:ind w:left="0" w:right="-787" w:firstLine="0"/>
        <w:jc w:val="both"/>
        <w:rPr>
          <w:color w:val="000000"/>
        </w:rPr>
      </w:pPr>
      <w:r w:rsidRPr="00EB55DA">
        <w:rPr>
          <w:rFonts w:ascii="Palatino Linotype" w:eastAsia="Palatino Linotype" w:hAnsi="Palatino Linotype" w:cs="Palatino Linotype"/>
          <w:color w:val="000000"/>
        </w:rPr>
        <w:t>El</w:t>
      </w:r>
      <w:r w:rsidRPr="00EB55DA">
        <w:rPr>
          <w:rFonts w:ascii="Palatino Linotype" w:eastAsia="Palatino Linotype" w:hAnsi="Palatino Linotype" w:cs="Palatino Linotype"/>
          <w:b/>
          <w:color w:val="000000"/>
        </w:rPr>
        <w:t xml:space="preserve"> cinco de noviembre de dos mil veinticuatro</w:t>
      </w:r>
      <w:r w:rsidRPr="00EB55DA">
        <w:rPr>
          <w:rFonts w:ascii="Palatino Linotype" w:eastAsia="Palatino Linotype" w:hAnsi="Palatino Linotype" w:cs="Palatino Linotype"/>
          <w:color w:val="000000"/>
        </w:rPr>
        <w:t>, el particular interpuso el recurso de revisión en contra de la respuesta, señalando lo siguiente:</w:t>
      </w:r>
    </w:p>
    <w:p w14:paraId="03D6FB55" w14:textId="77777777" w:rsidR="00C34950" w:rsidRPr="00EB55DA" w:rsidRDefault="00C34950">
      <w:pPr>
        <w:pBdr>
          <w:top w:val="nil"/>
          <w:left w:val="nil"/>
          <w:bottom w:val="nil"/>
          <w:right w:val="nil"/>
          <w:between w:val="nil"/>
        </w:pBdr>
        <w:tabs>
          <w:tab w:val="left" w:pos="0"/>
        </w:tabs>
        <w:spacing w:line="360" w:lineRule="auto"/>
        <w:ind w:right="-787"/>
        <w:jc w:val="both"/>
        <w:rPr>
          <w:color w:val="000000"/>
        </w:rPr>
      </w:pPr>
    </w:p>
    <w:p w14:paraId="03D6FB56" w14:textId="77777777" w:rsidR="00C34950" w:rsidRPr="00EB55DA" w:rsidRDefault="00EE3539">
      <w:pPr>
        <w:numPr>
          <w:ilvl w:val="0"/>
          <w:numId w:val="2"/>
        </w:numPr>
        <w:pBdr>
          <w:top w:val="nil"/>
          <w:left w:val="nil"/>
          <w:bottom w:val="nil"/>
          <w:right w:val="nil"/>
          <w:between w:val="nil"/>
        </w:pBdr>
        <w:ind w:right="-787"/>
        <w:jc w:val="both"/>
        <w:rPr>
          <w:rFonts w:ascii="Palatino Linotype" w:eastAsia="Palatino Linotype" w:hAnsi="Palatino Linotype" w:cs="Palatino Linotype"/>
          <w:i/>
          <w:color w:val="000000"/>
        </w:rPr>
      </w:pPr>
      <w:bookmarkStart w:id="1" w:name="_heading=h.3znysh7" w:colFirst="0" w:colLast="0"/>
      <w:bookmarkEnd w:id="1"/>
      <w:r w:rsidRPr="00EB55DA">
        <w:rPr>
          <w:rFonts w:ascii="Palatino Linotype" w:eastAsia="Palatino Linotype" w:hAnsi="Palatino Linotype" w:cs="Palatino Linotype"/>
          <w:b/>
          <w:color w:val="000000"/>
        </w:rPr>
        <w:t>Acto impugnado:</w:t>
      </w:r>
      <w:r w:rsidRPr="00EB55DA">
        <w:rPr>
          <w:rFonts w:ascii="Palatino Linotype" w:eastAsia="Palatino Linotype" w:hAnsi="Palatino Linotype" w:cs="Palatino Linotype"/>
          <w:b/>
          <w:i/>
          <w:color w:val="000000"/>
        </w:rPr>
        <w:t xml:space="preserve"> </w:t>
      </w:r>
      <w:r w:rsidRPr="00EB55DA">
        <w:rPr>
          <w:rFonts w:ascii="Palatino Linotype" w:eastAsia="Palatino Linotype" w:hAnsi="Palatino Linotype" w:cs="Palatino Linotype"/>
          <w:i/>
          <w:color w:val="000000"/>
        </w:rPr>
        <w:t>“La entrega de la información incompleta.” Sic)</w:t>
      </w:r>
    </w:p>
    <w:p w14:paraId="03D6FB57" w14:textId="77777777" w:rsidR="00C34950" w:rsidRPr="00EB55DA" w:rsidRDefault="00C34950">
      <w:pPr>
        <w:pBdr>
          <w:top w:val="nil"/>
          <w:left w:val="nil"/>
          <w:bottom w:val="nil"/>
          <w:right w:val="nil"/>
          <w:between w:val="nil"/>
        </w:pBdr>
        <w:ind w:left="502" w:right="-787"/>
        <w:jc w:val="both"/>
        <w:rPr>
          <w:rFonts w:ascii="Palatino Linotype" w:eastAsia="Palatino Linotype" w:hAnsi="Palatino Linotype" w:cs="Palatino Linotype"/>
          <w:i/>
          <w:color w:val="000000"/>
        </w:rPr>
      </w:pPr>
    </w:p>
    <w:p w14:paraId="03D6FB58" w14:textId="77777777" w:rsidR="00C34950" w:rsidRPr="00EB55DA" w:rsidRDefault="00EE3539">
      <w:pPr>
        <w:numPr>
          <w:ilvl w:val="0"/>
          <w:numId w:val="2"/>
        </w:numPr>
        <w:pBdr>
          <w:top w:val="nil"/>
          <w:left w:val="nil"/>
          <w:bottom w:val="nil"/>
          <w:right w:val="nil"/>
          <w:between w:val="nil"/>
        </w:pBdr>
        <w:ind w:right="-787"/>
        <w:jc w:val="both"/>
        <w:rPr>
          <w:rFonts w:ascii="Palatino Linotype" w:eastAsia="Palatino Linotype" w:hAnsi="Palatino Linotype" w:cs="Palatino Linotype"/>
          <w:i/>
          <w:color w:val="000000"/>
        </w:rPr>
      </w:pPr>
      <w:bookmarkStart w:id="2" w:name="_heading=h.2et92p0" w:colFirst="0" w:colLast="0"/>
      <w:bookmarkEnd w:id="2"/>
      <w:r w:rsidRPr="00EB55DA">
        <w:rPr>
          <w:rFonts w:ascii="Palatino Linotype" w:eastAsia="Palatino Linotype" w:hAnsi="Palatino Linotype" w:cs="Palatino Linotype"/>
          <w:b/>
          <w:color w:val="000000"/>
        </w:rPr>
        <w:t xml:space="preserve">Razones o Motivos de inconformidad: </w:t>
      </w:r>
      <w:r w:rsidRPr="00EB55DA">
        <w:rPr>
          <w:rFonts w:ascii="Palatino Linotype" w:eastAsia="Palatino Linotype" w:hAnsi="Palatino Linotype" w:cs="Palatino Linotype"/>
          <w:i/>
          <w:color w:val="000000"/>
        </w:rPr>
        <w:t>“De acuerdo con la solicitud se omitió la entrega de la información relacionada con: "2. Montos adici</w:t>
      </w:r>
      <w:bookmarkStart w:id="3" w:name="_GoBack"/>
      <w:r w:rsidRPr="00EB55DA">
        <w:rPr>
          <w:rFonts w:ascii="Palatino Linotype" w:eastAsia="Palatino Linotype" w:hAnsi="Palatino Linotype" w:cs="Palatino Linotype"/>
          <w:i/>
          <w:color w:val="000000"/>
        </w:rPr>
        <w:t>onales a los finiquitos otorgados a los vocales ejecutivos y vocales de organización de las Juntas Municipales del Proceso Electoral 2024, información que es solicitada por cada Junta Municipal.", ya que el IEEM entregó adicionalmente a los finiquitos, las compensaciones por proceso electoral, las cuales no se entregaron en la respuesta a esta solicitud, por lo que, se pide que se emita una resolución donde se entregue la información solicitada..” (Sic)</w:t>
      </w:r>
    </w:p>
    <w:bookmarkEnd w:id="3"/>
    <w:p w14:paraId="03D6FB59" w14:textId="77777777" w:rsidR="00C34950" w:rsidRPr="00EB55DA" w:rsidRDefault="00C34950">
      <w:pPr>
        <w:pBdr>
          <w:top w:val="nil"/>
          <w:left w:val="nil"/>
          <w:bottom w:val="nil"/>
          <w:right w:val="nil"/>
          <w:between w:val="nil"/>
        </w:pBdr>
        <w:ind w:left="720" w:right="-787"/>
        <w:rPr>
          <w:rFonts w:ascii="Palatino Linotype" w:eastAsia="Palatino Linotype" w:hAnsi="Palatino Linotype" w:cs="Palatino Linotype"/>
          <w:i/>
          <w:color w:val="000000"/>
        </w:rPr>
      </w:pPr>
    </w:p>
    <w:p w14:paraId="03D6FB5A" w14:textId="77777777" w:rsidR="00C34950" w:rsidRPr="00EB55DA" w:rsidRDefault="00C34950">
      <w:pPr>
        <w:spacing w:line="360" w:lineRule="auto"/>
        <w:ind w:right="-787"/>
        <w:rPr>
          <w:rFonts w:ascii="Palatino Linotype" w:eastAsia="Palatino Linotype" w:hAnsi="Palatino Linotype" w:cs="Palatino Linotype"/>
          <w:i/>
          <w:color w:val="000000"/>
        </w:rPr>
      </w:pPr>
    </w:p>
    <w:p w14:paraId="03D6FB5B"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La Comisionada Ponente con fundamento en lo dispuesto por el artículo 185 fracción II de la ley de la materia, a través del acuerdo de admisión de fecha once de noviembre</w:t>
      </w:r>
      <w:r w:rsidRPr="00EB55DA">
        <w:rPr>
          <w:rFonts w:ascii="Palatino Linotype" w:eastAsia="Palatino Linotype" w:hAnsi="Palatino Linotype" w:cs="Palatino Linotype"/>
          <w:b/>
          <w:color w:val="000000"/>
        </w:rPr>
        <w:t xml:space="preserve"> </w:t>
      </w:r>
      <w:r w:rsidRPr="00EB55DA">
        <w:rPr>
          <w:rFonts w:ascii="Palatino Linotype" w:eastAsia="Palatino Linotype" w:hAnsi="Palatino Linotype" w:cs="Palatino Linotype"/>
          <w:color w:val="000000"/>
        </w:rPr>
        <w:t>de dos mil veinticuatro</w:t>
      </w:r>
      <w:r w:rsidRPr="00EB55DA">
        <w:rPr>
          <w:rFonts w:ascii="Palatino Linotype" w:eastAsia="Palatino Linotype" w:hAnsi="Palatino Linotype" w:cs="Palatino Linotype"/>
          <w:b/>
          <w:color w:val="000000"/>
        </w:rPr>
        <w:t>,</w:t>
      </w:r>
      <w:r w:rsidRPr="00EB55DA">
        <w:rPr>
          <w:rFonts w:ascii="Palatino Linotype" w:eastAsia="Palatino Linotype" w:hAnsi="Palatino Linotype" w:cs="Palatino Linotype"/>
          <w:color w:val="000000"/>
        </w:rPr>
        <w:t xml:space="preserve"> puso a disposición de las partes el expediente electrónico vía </w:t>
      </w:r>
      <w:r w:rsidRPr="00EB55DA">
        <w:rPr>
          <w:rFonts w:ascii="Palatino Linotype" w:eastAsia="Palatino Linotype" w:hAnsi="Palatino Linotype" w:cs="Palatino Linotype"/>
          <w:b/>
          <w:color w:val="000000"/>
        </w:rPr>
        <w:t xml:space="preserve">SAIMEX </w:t>
      </w:r>
      <w:r w:rsidRPr="00EB55DA">
        <w:rPr>
          <w:rFonts w:ascii="Palatino Linotype" w:eastAsia="Palatino Linotype" w:hAnsi="Palatino Linotype" w:cs="Palatino Linotype"/>
          <w:color w:val="000000"/>
        </w:rPr>
        <w:t xml:space="preserve">a efecto de que en un plazo máximo de siete días </w:t>
      </w:r>
      <w:r w:rsidRPr="00EB55DA">
        <w:rPr>
          <w:rFonts w:ascii="Palatino Linotype" w:eastAsia="Palatino Linotype" w:hAnsi="Palatino Linotype" w:cs="Palatino Linotype"/>
        </w:rPr>
        <w:t>manifestara</w:t>
      </w:r>
      <w:r w:rsidRPr="00EB55DA">
        <w:rPr>
          <w:rFonts w:ascii="Palatino Linotype" w:eastAsia="Palatino Linotype" w:hAnsi="Palatino Linotype" w:cs="Palatino Linotype"/>
          <w:color w:val="000000"/>
        </w:rPr>
        <w:t xml:space="preserve"> lo que a su derecho conviniera, </w:t>
      </w:r>
      <w:r w:rsidRPr="00EB55DA">
        <w:rPr>
          <w:rFonts w:ascii="Palatino Linotype" w:eastAsia="Palatino Linotype" w:hAnsi="Palatino Linotype" w:cs="Palatino Linotype"/>
        </w:rPr>
        <w:t>ofreciera</w:t>
      </w:r>
      <w:r w:rsidRPr="00EB55DA">
        <w:rPr>
          <w:rFonts w:ascii="Palatino Linotype" w:eastAsia="Palatino Linotype" w:hAnsi="Palatino Linotype" w:cs="Palatino Linotype"/>
          <w:color w:val="000000"/>
        </w:rPr>
        <w:t xml:space="preserve"> pruebas y alegatos según corresponda a los casos concretos, y el </w:t>
      </w:r>
      <w:r w:rsidRPr="00EB55DA">
        <w:rPr>
          <w:rFonts w:ascii="Palatino Linotype" w:eastAsia="Palatino Linotype" w:hAnsi="Palatino Linotype" w:cs="Palatino Linotype"/>
          <w:b/>
          <w:color w:val="000000"/>
        </w:rPr>
        <w:t>SUJETO OBLIGADO</w:t>
      </w:r>
      <w:r w:rsidRPr="00EB55DA">
        <w:rPr>
          <w:rFonts w:ascii="Palatino Linotype" w:eastAsia="Palatino Linotype" w:hAnsi="Palatino Linotype" w:cs="Palatino Linotype"/>
          <w:color w:val="000000"/>
        </w:rPr>
        <w:t xml:space="preserve"> </w:t>
      </w:r>
      <w:r w:rsidRPr="00EB55DA">
        <w:rPr>
          <w:rFonts w:ascii="Palatino Linotype" w:eastAsia="Palatino Linotype" w:hAnsi="Palatino Linotype" w:cs="Palatino Linotype"/>
        </w:rPr>
        <w:t>presentará</w:t>
      </w:r>
      <w:r w:rsidRPr="00EB55DA">
        <w:rPr>
          <w:rFonts w:ascii="Palatino Linotype" w:eastAsia="Palatino Linotype" w:hAnsi="Palatino Linotype" w:cs="Palatino Linotype"/>
          <w:color w:val="000000"/>
        </w:rPr>
        <w:t xml:space="preserve"> el Informe Justificado procedente.</w:t>
      </w:r>
    </w:p>
    <w:p w14:paraId="03D6FB5C"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i/>
          <w:color w:val="000000"/>
        </w:rPr>
      </w:pPr>
    </w:p>
    <w:p w14:paraId="03D6FB5D"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El SUJETO OBLIGADO en fecha diecinueve de noviembre realizó manifestaciones, adjuntando los archivos electrónicos siguientes.</w:t>
      </w:r>
    </w:p>
    <w:p w14:paraId="03D6FB5E" w14:textId="77777777" w:rsidR="00C34950" w:rsidRPr="00EB55DA" w:rsidRDefault="00C34950">
      <w:pPr>
        <w:pBdr>
          <w:top w:val="nil"/>
          <w:left w:val="nil"/>
          <w:bottom w:val="nil"/>
          <w:right w:val="nil"/>
          <w:between w:val="nil"/>
        </w:pBdr>
        <w:ind w:left="720" w:right="-787"/>
        <w:rPr>
          <w:rFonts w:ascii="Palatino Linotype" w:eastAsia="Palatino Linotype" w:hAnsi="Palatino Linotype" w:cs="Palatino Linotype"/>
          <w:color w:val="000000"/>
        </w:rPr>
      </w:pPr>
    </w:p>
    <w:p w14:paraId="03D6FB5F" w14:textId="77777777" w:rsidR="00C34950" w:rsidRPr="00EB55DA" w:rsidRDefault="00EE3539">
      <w:pPr>
        <w:numPr>
          <w:ilvl w:val="0"/>
          <w:numId w:val="4"/>
        </w:numPr>
        <w:pBdr>
          <w:top w:val="nil"/>
          <w:left w:val="nil"/>
          <w:bottom w:val="nil"/>
          <w:right w:val="nil"/>
          <w:between w:val="nil"/>
        </w:pBdr>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 xml:space="preserve">Compensaciones Municipales.pdf: Contiene 125 </w:t>
      </w:r>
      <w:r w:rsidRPr="00EB55DA">
        <w:rPr>
          <w:rFonts w:ascii="Palatino Linotype" w:eastAsia="Palatino Linotype" w:hAnsi="Palatino Linotype" w:cs="Palatino Linotype"/>
        </w:rPr>
        <w:t>Nóminas</w:t>
      </w:r>
      <w:r w:rsidRPr="00EB55DA">
        <w:rPr>
          <w:rFonts w:ascii="Palatino Linotype" w:eastAsia="Palatino Linotype" w:hAnsi="Palatino Linotype" w:cs="Palatino Linotype"/>
          <w:color w:val="000000"/>
        </w:rPr>
        <w:t xml:space="preserve"> por Compensación por Proceso 2024 </w:t>
      </w:r>
    </w:p>
    <w:p w14:paraId="03D6FB60" w14:textId="77777777" w:rsidR="00C34950" w:rsidRPr="00EB55DA" w:rsidRDefault="00C34950">
      <w:pPr>
        <w:tabs>
          <w:tab w:val="left" w:pos="284"/>
        </w:tabs>
        <w:spacing w:before="240" w:line="360" w:lineRule="auto"/>
        <w:ind w:right="-787"/>
        <w:jc w:val="both"/>
      </w:pPr>
    </w:p>
    <w:p w14:paraId="03D6FB61" w14:textId="77777777" w:rsidR="00C34950" w:rsidRPr="00EB55DA" w:rsidRDefault="00EE3539">
      <w:pPr>
        <w:numPr>
          <w:ilvl w:val="0"/>
          <w:numId w:val="4"/>
        </w:numPr>
        <w:pBdr>
          <w:top w:val="nil"/>
          <w:left w:val="nil"/>
          <w:bottom w:val="nil"/>
          <w:right w:val="nil"/>
          <w:between w:val="nil"/>
        </w:pBdr>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INFORME JUSTIFICADO RR 7083-2024 UT.pdf: Contiene Informe Justificado, suscrito por la Jefa de la Unidad de Transparencia, mediante el cual pide se SOBRESEA el recurso de revisión.</w:t>
      </w:r>
    </w:p>
    <w:p w14:paraId="03D6FB62" w14:textId="77777777" w:rsidR="00C34950" w:rsidRPr="00EB55DA" w:rsidRDefault="00C34950">
      <w:pPr>
        <w:pBdr>
          <w:top w:val="nil"/>
          <w:left w:val="nil"/>
          <w:bottom w:val="nil"/>
          <w:right w:val="nil"/>
          <w:between w:val="nil"/>
        </w:pBdr>
        <w:ind w:left="720" w:right="-787"/>
        <w:jc w:val="both"/>
        <w:rPr>
          <w:rFonts w:ascii="Palatino Linotype" w:eastAsia="Palatino Linotype" w:hAnsi="Palatino Linotype" w:cs="Palatino Linotype"/>
          <w:color w:val="000000"/>
        </w:rPr>
      </w:pPr>
    </w:p>
    <w:p w14:paraId="03D6FB63" w14:textId="77777777" w:rsidR="00C34950" w:rsidRPr="00EB55DA" w:rsidRDefault="00C34950">
      <w:pPr>
        <w:pBdr>
          <w:top w:val="nil"/>
          <w:left w:val="nil"/>
          <w:bottom w:val="nil"/>
          <w:right w:val="nil"/>
          <w:between w:val="nil"/>
        </w:pBdr>
        <w:ind w:left="720" w:right="-787"/>
        <w:jc w:val="both"/>
        <w:rPr>
          <w:rFonts w:ascii="Palatino Linotype" w:eastAsia="Palatino Linotype" w:hAnsi="Palatino Linotype" w:cs="Palatino Linotype"/>
          <w:color w:val="000000"/>
        </w:rPr>
      </w:pPr>
    </w:p>
    <w:p w14:paraId="03D6FB64" w14:textId="77777777" w:rsidR="00C34950" w:rsidRPr="00EB55DA" w:rsidRDefault="00EE3539">
      <w:pPr>
        <w:numPr>
          <w:ilvl w:val="0"/>
          <w:numId w:val="4"/>
        </w:numPr>
        <w:pBdr>
          <w:top w:val="nil"/>
          <w:left w:val="nil"/>
          <w:bottom w:val="nil"/>
          <w:right w:val="nil"/>
          <w:between w:val="nil"/>
        </w:pBdr>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 xml:space="preserve">IEEM-DA-6732-2024 INFORME JUSTIFICADO RR 7083-2024 DA.pdf: Contiene oficio suscrito por el Encargado de Despacho de la Dirección de Administración, mediante el cual refiere “… Referente al acto impugnado y las razones y/o motivos de inconformidad que esgrime el particular, resulta importante señalar que , desde la contestación a su solicitud primigenia, se dio puntual respuesta referente a este </w:t>
      </w:r>
      <w:r w:rsidRPr="00EB55DA">
        <w:rPr>
          <w:rFonts w:ascii="Palatino Linotype" w:eastAsia="Palatino Linotype" w:hAnsi="Palatino Linotype" w:cs="Palatino Linotype"/>
        </w:rPr>
        <w:t>enumerando</w:t>
      </w:r>
      <w:r w:rsidRPr="00EB55DA">
        <w:rPr>
          <w:rFonts w:ascii="Palatino Linotype" w:eastAsia="Palatino Linotype" w:hAnsi="Palatino Linotype" w:cs="Palatino Linotype"/>
          <w:color w:val="000000"/>
        </w:rPr>
        <w:t>, toda vez que no se advierte documental alguna con el concepto de montos adicionales a los finiquitos otorgados a vocales ejecutivos y vocales de organización de las Juntas Municipales; sin embargo, en aras de garantizar el acceso a la información pública y el principio de máxima publicidad se realizó una nueva búsqueda razonable y exhaustiva, en los archivos que obran en el Departamento de Personal, anexando en formato PDF a través del SAIMEX, las compensaciones que solo fueron otorgadas a las personas servidoras públicas con puesto de vocales en el proceso electoral requerido.</w:t>
      </w:r>
    </w:p>
    <w:p w14:paraId="03D6FB65" w14:textId="77777777" w:rsidR="00C34950" w:rsidRPr="00EB55DA" w:rsidRDefault="00C34950">
      <w:pPr>
        <w:ind w:right="-787"/>
        <w:rPr>
          <w:rFonts w:ascii="Palatino Linotype" w:eastAsia="Palatino Linotype" w:hAnsi="Palatino Linotype" w:cs="Palatino Linotype"/>
        </w:rPr>
      </w:pPr>
    </w:p>
    <w:p w14:paraId="03D6FB66"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El RECURRENTE no realizó manifestaciones que a su derecho asistieron y convinieron.</w:t>
      </w:r>
    </w:p>
    <w:p w14:paraId="03D6FB67" w14:textId="77777777" w:rsidR="00C34950" w:rsidRPr="00EB55DA" w:rsidRDefault="00C34950">
      <w:pPr>
        <w:tabs>
          <w:tab w:val="left" w:pos="284"/>
        </w:tabs>
        <w:spacing w:line="360" w:lineRule="auto"/>
        <w:ind w:right="-787"/>
        <w:jc w:val="both"/>
        <w:rPr>
          <w:rFonts w:ascii="Palatino Linotype" w:eastAsia="Palatino Linotype" w:hAnsi="Palatino Linotype" w:cs="Palatino Linotype"/>
        </w:rPr>
      </w:pPr>
    </w:p>
    <w:p w14:paraId="03D6FB68"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En fecha veintiocho de enero de dos mil veinticinco, se amplió el término para resolver; al respecto es menester realizar las siguientes precisiones</w:t>
      </w:r>
    </w:p>
    <w:p w14:paraId="03D6FB69" w14:textId="77777777" w:rsidR="00C34950" w:rsidRPr="00EB55DA" w:rsidRDefault="00C34950">
      <w:pPr>
        <w:pBdr>
          <w:top w:val="nil"/>
          <w:left w:val="nil"/>
          <w:bottom w:val="nil"/>
          <w:right w:val="nil"/>
          <w:between w:val="nil"/>
        </w:pBdr>
        <w:spacing w:line="360" w:lineRule="auto"/>
        <w:ind w:left="360" w:right="-787"/>
        <w:jc w:val="both"/>
        <w:rPr>
          <w:rFonts w:ascii="Palatino Linotype" w:eastAsia="Palatino Linotype" w:hAnsi="Palatino Linotype" w:cs="Palatino Linotype"/>
          <w:color w:val="000000"/>
        </w:rPr>
      </w:pPr>
    </w:p>
    <w:p w14:paraId="03D6FB6A"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3D6FB6B"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3D6FB6C"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3D6FB6D" w14:textId="77777777" w:rsidR="00C34950" w:rsidRPr="00EB55DA" w:rsidRDefault="00C34950">
      <w:pPr>
        <w:pBdr>
          <w:top w:val="nil"/>
          <w:left w:val="nil"/>
          <w:bottom w:val="nil"/>
          <w:right w:val="nil"/>
          <w:between w:val="nil"/>
        </w:pBdr>
        <w:spacing w:line="360" w:lineRule="auto"/>
        <w:ind w:right="-787"/>
        <w:jc w:val="both"/>
        <w:rPr>
          <w:color w:val="000000"/>
        </w:rPr>
      </w:pPr>
    </w:p>
    <w:p w14:paraId="03D6FB6E"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D6FB6F" w14:textId="77777777" w:rsidR="00C34950" w:rsidRPr="00EB55DA" w:rsidRDefault="00C3495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3D6FB70"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D6FB71" w14:textId="77777777" w:rsidR="00C34950" w:rsidRPr="00EB55DA" w:rsidRDefault="00C3495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3D6FB72"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lastRenderedPageBreak/>
        <w:t xml:space="preserve">Por ello, excepcionalmente, si un asunto es resuelto con posterioridad a los plazos señalados por la norma debe analizarse la razonabilidad de dicha dilación atendiendo a los siguientes criterios:   </w:t>
      </w:r>
    </w:p>
    <w:p w14:paraId="03D6FB73" w14:textId="77777777" w:rsidR="00C34950" w:rsidRPr="00EB55DA" w:rsidRDefault="00C34950">
      <w:pPr>
        <w:pBdr>
          <w:top w:val="nil"/>
          <w:left w:val="nil"/>
          <w:bottom w:val="nil"/>
          <w:right w:val="nil"/>
          <w:between w:val="nil"/>
        </w:pBdr>
        <w:ind w:left="720" w:right="-787"/>
        <w:rPr>
          <w:rFonts w:eastAsia="Calibri"/>
          <w:color w:val="000000"/>
        </w:rPr>
      </w:pPr>
    </w:p>
    <w:p w14:paraId="03D6FB74" w14:textId="77777777" w:rsidR="00C34950" w:rsidRPr="00EB55DA" w:rsidRDefault="00C34950">
      <w:pPr>
        <w:pBdr>
          <w:top w:val="nil"/>
          <w:left w:val="nil"/>
          <w:bottom w:val="nil"/>
          <w:right w:val="nil"/>
          <w:between w:val="nil"/>
        </w:pBdr>
        <w:spacing w:line="360" w:lineRule="auto"/>
        <w:ind w:right="-787"/>
        <w:jc w:val="both"/>
        <w:rPr>
          <w:color w:val="000000"/>
        </w:rPr>
      </w:pPr>
    </w:p>
    <w:p w14:paraId="03D6FB75" w14:textId="77777777" w:rsidR="00C34950" w:rsidRPr="00EB55DA" w:rsidRDefault="00EE3539">
      <w:pPr>
        <w:numPr>
          <w:ilvl w:val="0"/>
          <w:numId w:val="3"/>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 xml:space="preserve">Complejidad del </w:t>
      </w:r>
      <w:r w:rsidRPr="00EB55DA">
        <w:rPr>
          <w:rFonts w:ascii="Palatino Linotype" w:eastAsia="Palatino Linotype" w:hAnsi="Palatino Linotype" w:cs="Palatino Linotype"/>
        </w:rPr>
        <w:t>asunto</w:t>
      </w:r>
      <w:r w:rsidRPr="00EB55DA">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03D6FB76" w14:textId="77777777" w:rsidR="00C34950" w:rsidRPr="00EB55DA" w:rsidRDefault="00EE3539">
      <w:pPr>
        <w:numPr>
          <w:ilvl w:val="0"/>
          <w:numId w:val="3"/>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Actividad Procesal del interesado. Acciones u omisiones del interesado.</w:t>
      </w:r>
    </w:p>
    <w:p w14:paraId="03D6FB77" w14:textId="77777777" w:rsidR="00C34950" w:rsidRPr="00EB55DA" w:rsidRDefault="00EE3539">
      <w:pPr>
        <w:numPr>
          <w:ilvl w:val="0"/>
          <w:numId w:val="3"/>
        </w:num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03D6FB78" w14:textId="77777777" w:rsidR="00C34950" w:rsidRPr="00EB55DA" w:rsidRDefault="00EE3539">
      <w:pPr>
        <w:spacing w:line="360" w:lineRule="auto"/>
        <w:ind w:left="851" w:right="-787" w:hanging="284"/>
        <w:jc w:val="both"/>
        <w:rPr>
          <w:rFonts w:ascii="Palatino Linotype" w:eastAsia="Palatino Linotype" w:hAnsi="Palatino Linotype" w:cs="Palatino Linotype"/>
        </w:rPr>
      </w:pPr>
      <w:r w:rsidRPr="00EB55DA">
        <w:rPr>
          <w:rFonts w:ascii="Palatino Linotype" w:eastAsia="Palatino Linotype" w:hAnsi="Palatino Linotype" w:cs="Palatino Linotype"/>
        </w:rPr>
        <w:t>d) La afectación generada en la situación jurídica de la persona involucrada en el proceso: Violación a sus derechos humanos.</w:t>
      </w:r>
    </w:p>
    <w:p w14:paraId="03D6FB79" w14:textId="77777777" w:rsidR="00C34950" w:rsidRPr="00EB55DA" w:rsidRDefault="00C34950">
      <w:pPr>
        <w:spacing w:line="360" w:lineRule="auto"/>
        <w:ind w:left="851" w:right="-787" w:hanging="284"/>
        <w:jc w:val="both"/>
        <w:rPr>
          <w:rFonts w:ascii="Palatino Linotype" w:eastAsia="Palatino Linotype" w:hAnsi="Palatino Linotype" w:cs="Palatino Linotype"/>
        </w:rPr>
      </w:pPr>
    </w:p>
    <w:p w14:paraId="03D6FB7A"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D6FB7B"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3D6FB7C"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EB55DA">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EB55DA">
        <w:rPr>
          <w:rFonts w:ascii="Palatino Linotype" w:eastAsia="Palatino Linotype" w:hAnsi="Palatino Linotype" w:cs="Palatino Linotype"/>
        </w:rPr>
        <w:t>del rubro</w:t>
      </w:r>
      <w:r w:rsidRPr="00EB55DA">
        <w:rPr>
          <w:rFonts w:ascii="Palatino Linotype" w:eastAsia="Palatino Linotype" w:hAnsi="Palatino Linotype" w:cs="Palatino Linotype"/>
          <w:color w:val="000000"/>
        </w:rPr>
        <w:t xml:space="preserve"> </w:t>
      </w:r>
      <w:r w:rsidRPr="00EB55DA">
        <w:rPr>
          <w:rFonts w:ascii="Palatino Linotype" w:eastAsia="Palatino Linotype" w:hAnsi="Palatino Linotype" w:cs="Palatino Linotype"/>
          <w:i/>
          <w:color w:val="000000"/>
        </w:rPr>
        <w:t xml:space="preserve">“TÉRMINOS PROCESALES. PARA DETERMINAR SI UN FUNCIONARIO JUDICIAL ACTUÓ </w:t>
      </w:r>
      <w:r w:rsidRPr="00EB55DA">
        <w:rPr>
          <w:rFonts w:ascii="Palatino Linotype" w:eastAsia="Palatino Linotype" w:hAnsi="Palatino Linotype" w:cs="Palatino Linotype"/>
          <w:color w:val="000000"/>
        </w:rPr>
        <w:t>INDEBIDAMENTE</w:t>
      </w:r>
      <w:r w:rsidRPr="00EB55DA">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sidRPr="00EB55DA">
        <w:rPr>
          <w:rFonts w:ascii="Palatino Linotype" w:eastAsia="Palatino Linotype" w:hAnsi="Palatino Linotype" w:cs="Palatino Linotype"/>
          <w:color w:val="000000"/>
        </w:rPr>
        <w:t xml:space="preserve">, visible en la Gaceta del </w:t>
      </w:r>
      <w:r w:rsidRPr="00EB55DA">
        <w:rPr>
          <w:rFonts w:ascii="Palatino Linotype" w:eastAsia="Palatino Linotype" w:hAnsi="Palatino Linotype" w:cs="Palatino Linotype"/>
        </w:rPr>
        <w:t>Semanario</w:t>
      </w:r>
      <w:r w:rsidRPr="00EB55DA">
        <w:rPr>
          <w:rFonts w:ascii="Palatino Linotype" w:eastAsia="Palatino Linotype" w:hAnsi="Palatino Linotype" w:cs="Palatino Linotype"/>
          <w:color w:val="000000"/>
        </w:rPr>
        <w:t xml:space="preserve"> Judicial de la Federación con el registro digital 205635.</w:t>
      </w:r>
    </w:p>
    <w:p w14:paraId="03D6FB7D" w14:textId="77777777" w:rsidR="00C34950" w:rsidRPr="00EB55DA" w:rsidRDefault="00C34950">
      <w:pPr>
        <w:spacing w:line="360" w:lineRule="auto"/>
        <w:ind w:right="-787"/>
        <w:jc w:val="both"/>
        <w:rPr>
          <w:rFonts w:ascii="Palatino Linotype" w:eastAsia="Palatino Linotype" w:hAnsi="Palatino Linotype" w:cs="Palatino Linotype"/>
        </w:rPr>
      </w:pPr>
    </w:p>
    <w:p w14:paraId="03D6FB7E"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D6FB7F" w14:textId="77777777" w:rsidR="00C34950" w:rsidRPr="00EB55DA" w:rsidRDefault="00C3495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3D6FB80"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03D6FB81" w14:textId="77777777" w:rsidR="00C34950" w:rsidRPr="00EB55DA" w:rsidRDefault="00C34950">
      <w:pPr>
        <w:spacing w:line="360" w:lineRule="auto"/>
        <w:ind w:right="-787"/>
        <w:jc w:val="both"/>
        <w:rPr>
          <w:rFonts w:ascii="Palatino Linotype" w:eastAsia="Palatino Linotype" w:hAnsi="Palatino Linotype" w:cs="Palatino Linotype"/>
        </w:rPr>
      </w:pPr>
    </w:p>
    <w:p w14:paraId="03D6FB82"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03D6FB83" w14:textId="77777777" w:rsidR="00C34950" w:rsidRPr="00EB55DA" w:rsidRDefault="00C34950">
      <w:pPr>
        <w:pBdr>
          <w:top w:val="nil"/>
          <w:left w:val="nil"/>
          <w:bottom w:val="nil"/>
          <w:right w:val="nil"/>
          <w:between w:val="nil"/>
        </w:pBdr>
        <w:spacing w:line="360" w:lineRule="auto"/>
        <w:ind w:right="-787"/>
        <w:jc w:val="both"/>
        <w:rPr>
          <w:color w:val="000000"/>
        </w:rPr>
      </w:pPr>
    </w:p>
    <w:p w14:paraId="03D6FB84" w14:textId="77777777" w:rsidR="00C34950" w:rsidRPr="00EB55DA" w:rsidRDefault="00EE3539">
      <w:pPr>
        <w:spacing w:line="360" w:lineRule="auto"/>
        <w:ind w:left="425" w:right="-787"/>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 </w:t>
      </w:r>
      <w:r w:rsidRPr="00EB55DA">
        <w:rPr>
          <w:rFonts w:ascii="Palatino Linotype" w:eastAsia="Palatino Linotype" w:hAnsi="Palatino Linotype" w:cs="Palatino Linotype"/>
          <w:i/>
        </w:rPr>
        <w:t>“PLAZO RAZONABLE PARA RESOLVER. DIMENSIÓN Y EFECTOS DE ESTE CONCEPTO CUANDO SE ADUCE EXCESIVA CARGA DE TRABAJO.”</w:t>
      </w:r>
      <w:r w:rsidRPr="00EB55DA">
        <w:rPr>
          <w:rFonts w:ascii="Palatino Linotype" w:eastAsia="Palatino Linotype" w:hAnsi="Palatino Linotype" w:cs="Palatino Linotype"/>
        </w:rPr>
        <w:t xml:space="preserve"> consultable en el Seminario Judicial de la Federación y su gaceta, con el registro digital 2002351.</w:t>
      </w:r>
    </w:p>
    <w:p w14:paraId="03D6FB85" w14:textId="77777777" w:rsidR="00C34950" w:rsidRPr="00EB55DA" w:rsidRDefault="00C34950">
      <w:pPr>
        <w:spacing w:line="360" w:lineRule="auto"/>
        <w:ind w:left="425" w:right="-787"/>
        <w:jc w:val="both"/>
        <w:rPr>
          <w:rFonts w:ascii="Palatino Linotype" w:eastAsia="Palatino Linotype" w:hAnsi="Palatino Linotype" w:cs="Palatino Linotype"/>
          <w:b/>
        </w:rPr>
      </w:pPr>
    </w:p>
    <w:p w14:paraId="03D6FB86" w14:textId="77777777" w:rsidR="00C34950" w:rsidRPr="00EB55DA" w:rsidRDefault="00EE3539">
      <w:pPr>
        <w:spacing w:line="360" w:lineRule="auto"/>
        <w:ind w:left="425" w:right="-787"/>
        <w:jc w:val="both"/>
        <w:rPr>
          <w:rFonts w:ascii="Palatino Linotype" w:eastAsia="Palatino Linotype" w:hAnsi="Palatino Linotype" w:cs="Palatino Linotype"/>
        </w:rPr>
      </w:pPr>
      <w:r w:rsidRPr="00EB55DA">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EB55DA">
        <w:rPr>
          <w:rFonts w:ascii="Palatino Linotype" w:eastAsia="Palatino Linotype" w:hAnsi="Palatino Linotype" w:cs="Palatino Linotype"/>
        </w:rPr>
        <w:t>, visible en el Seminario Judicial de la Federación y su gaceta, con el registro digital 2002350.”</w:t>
      </w:r>
    </w:p>
    <w:p w14:paraId="03D6FB87" w14:textId="77777777" w:rsidR="00C34950" w:rsidRPr="00EB55DA" w:rsidRDefault="00C3495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3D6FB88"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tyjcwt" w:colFirst="0" w:colLast="0"/>
      <w:bookmarkEnd w:id="4"/>
      <w:r w:rsidRPr="00EB55DA">
        <w:rPr>
          <w:rFonts w:ascii="Palatino Linotype" w:eastAsia="Palatino Linotype" w:hAnsi="Palatino Linotype" w:cs="Palatino Linotype"/>
          <w:color w:val="000000"/>
        </w:rPr>
        <w:t xml:space="preserve">Seguidamente, mediante acuerdo </w:t>
      </w:r>
      <w:r w:rsidRPr="00EB55DA">
        <w:rPr>
          <w:rFonts w:ascii="Palatino Linotype" w:eastAsia="Palatino Linotype" w:hAnsi="Palatino Linotype" w:cs="Palatino Linotype"/>
        </w:rPr>
        <w:t xml:space="preserve">de fecha seis de febrero de dos </w:t>
      </w:r>
      <w:r w:rsidRPr="00EB55DA">
        <w:rPr>
          <w:rFonts w:ascii="Palatino Linotype" w:eastAsia="Palatino Linotype" w:hAnsi="Palatino Linotype" w:cs="Palatino Linotype"/>
          <w:color w:val="000000"/>
        </w:rPr>
        <w:t>mil veinticinco se decretó el cierre de instrucción, por lo que no habiendo más que hacer constar, y------------------------------------------------------------------------------------------------</w:t>
      </w:r>
      <w:r w:rsidRPr="00EB55DA">
        <w:rPr>
          <w:rFonts w:ascii="Palatino Linotype" w:eastAsia="Palatino Linotype" w:hAnsi="Palatino Linotype" w:cs="Palatino Linotype"/>
        </w:rPr>
        <w:t>-</w:t>
      </w:r>
    </w:p>
    <w:p w14:paraId="03D6FB89" w14:textId="77777777" w:rsidR="00C34950" w:rsidRPr="00EB55DA" w:rsidRDefault="00C34950">
      <w:pPr>
        <w:pBdr>
          <w:top w:val="nil"/>
          <w:left w:val="nil"/>
          <w:bottom w:val="nil"/>
          <w:right w:val="nil"/>
          <w:between w:val="nil"/>
        </w:pBdr>
        <w:spacing w:line="360" w:lineRule="auto"/>
        <w:ind w:right="-787"/>
        <w:rPr>
          <w:rFonts w:ascii="Palatino Linotype" w:eastAsia="Palatino Linotype" w:hAnsi="Palatino Linotype" w:cs="Palatino Linotype"/>
          <w:b/>
        </w:rPr>
      </w:pPr>
    </w:p>
    <w:p w14:paraId="03D6FB8A" w14:textId="77777777" w:rsidR="00C34950" w:rsidRPr="00EB55DA" w:rsidRDefault="00C34950">
      <w:pPr>
        <w:pBdr>
          <w:top w:val="nil"/>
          <w:left w:val="nil"/>
          <w:bottom w:val="nil"/>
          <w:right w:val="nil"/>
          <w:between w:val="nil"/>
        </w:pBdr>
        <w:spacing w:line="360" w:lineRule="auto"/>
        <w:ind w:right="-787"/>
        <w:jc w:val="center"/>
        <w:rPr>
          <w:rFonts w:ascii="Palatino Linotype" w:eastAsia="Palatino Linotype" w:hAnsi="Palatino Linotype" w:cs="Palatino Linotype"/>
          <w:b/>
        </w:rPr>
      </w:pPr>
    </w:p>
    <w:p w14:paraId="03D6FB8B" w14:textId="77777777" w:rsidR="00C34950" w:rsidRPr="00EB55DA" w:rsidRDefault="00EE3539">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EB55DA">
        <w:rPr>
          <w:rFonts w:ascii="Palatino Linotype" w:eastAsia="Palatino Linotype" w:hAnsi="Palatino Linotype" w:cs="Palatino Linotype"/>
          <w:b/>
          <w:color w:val="000000"/>
        </w:rPr>
        <w:t>C O N S I D E R A N D O</w:t>
      </w:r>
    </w:p>
    <w:p w14:paraId="03D6FB8C" w14:textId="77777777" w:rsidR="00C34950" w:rsidRPr="00EB55DA" w:rsidRDefault="00C34950">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03D6FB8D" w14:textId="77777777" w:rsidR="00C34950" w:rsidRPr="00EB55DA" w:rsidRDefault="00EE3539">
      <w:pPr>
        <w:pStyle w:val="Ttulo2"/>
        <w:spacing w:before="0" w:line="360" w:lineRule="auto"/>
        <w:ind w:right="-787"/>
        <w:rPr>
          <w:rFonts w:ascii="Palatino Linotype" w:eastAsia="Palatino Linotype" w:hAnsi="Palatino Linotype" w:cs="Palatino Linotype"/>
          <w:b/>
          <w:color w:val="000000"/>
          <w:sz w:val="24"/>
          <w:szCs w:val="24"/>
        </w:rPr>
      </w:pPr>
      <w:bookmarkStart w:id="5" w:name="_heading=h.3dy6vkm" w:colFirst="0" w:colLast="0"/>
      <w:bookmarkEnd w:id="5"/>
      <w:r w:rsidRPr="00EB55DA">
        <w:rPr>
          <w:rFonts w:ascii="Palatino Linotype" w:eastAsia="Palatino Linotype" w:hAnsi="Palatino Linotype" w:cs="Palatino Linotype"/>
          <w:b/>
          <w:color w:val="000000"/>
          <w:sz w:val="24"/>
          <w:szCs w:val="24"/>
        </w:rPr>
        <w:t>PRIMERO. De la competencia</w:t>
      </w:r>
    </w:p>
    <w:p w14:paraId="03D6FB8E"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3D6FB8F"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03D6FB90" w14:textId="77777777" w:rsidR="00C34950" w:rsidRPr="00EB55DA" w:rsidRDefault="00EE3539">
      <w:pPr>
        <w:pStyle w:val="Ttulo2"/>
        <w:spacing w:before="0" w:line="360" w:lineRule="auto"/>
        <w:ind w:right="-787"/>
        <w:rPr>
          <w:rFonts w:ascii="Palatino Linotype" w:eastAsia="Palatino Linotype" w:hAnsi="Palatino Linotype" w:cs="Palatino Linotype"/>
          <w:b/>
          <w:color w:val="000000"/>
          <w:sz w:val="24"/>
          <w:szCs w:val="24"/>
        </w:rPr>
      </w:pPr>
      <w:bookmarkStart w:id="6" w:name="_heading=h.1t3h5sf" w:colFirst="0" w:colLast="0"/>
      <w:bookmarkEnd w:id="6"/>
      <w:r w:rsidRPr="00EB55DA">
        <w:rPr>
          <w:rFonts w:ascii="Palatino Linotype" w:eastAsia="Palatino Linotype" w:hAnsi="Palatino Linotype" w:cs="Palatino Linotype"/>
          <w:b/>
          <w:color w:val="000000"/>
          <w:sz w:val="24"/>
          <w:szCs w:val="24"/>
        </w:rPr>
        <w:lastRenderedPageBreak/>
        <w:t>SEGUNDO. De la oportunidad y procedencia.</w:t>
      </w:r>
    </w:p>
    <w:p w14:paraId="03D6FB91"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color w:val="000000"/>
        </w:rPr>
      </w:pPr>
      <w:r w:rsidRPr="00EB55DA">
        <w:rPr>
          <w:rFonts w:ascii="Palatino Linotype" w:eastAsia="Palatino Linotype" w:hAnsi="Palatino Linotype" w:cs="Palatino Linotype"/>
          <w:color w:val="000000"/>
        </w:rPr>
        <w:t xml:space="preserve">El medio de impugnación fue presentado a través del </w:t>
      </w:r>
      <w:r w:rsidRPr="00EB55DA">
        <w:rPr>
          <w:rFonts w:ascii="Palatino Linotype" w:eastAsia="Palatino Linotype" w:hAnsi="Palatino Linotype" w:cs="Palatino Linotype"/>
          <w:b/>
          <w:color w:val="000000"/>
        </w:rPr>
        <w:t>SAIMEX,</w:t>
      </w:r>
      <w:r w:rsidRPr="00EB55DA">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EB55DA">
        <w:rPr>
          <w:rFonts w:ascii="Palatino Linotype" w:eastAsia="Palatino Linotype" w:hAnsi="Palatino Linotype" w:cs="Palatino Linotype"/>
          <w:b/>
          <w:color w:val="000000"/>
        </w:rPr>
        <w:t>SUJETO OBLIGADO</w:t>
      </w:r>
      <w:r w:rsidRPr="00EB55DA">
        <w:rPr>
          <w:rFonts w:ascii="Palatino Linotype" w:eastAsia="Palatino Linotype" w:hAnsi="Palatino Linotype" w:cs="Palatino Linotype"/>
          <w:color w:val="000000"/>
        </w:rPr>
        <w:t xml:space="preserve"> entregó su respuesta el quince de octubre  de dos mil veinticuatro, de tal forma que el plazo para interponer el recurso de revisión transcurrió del día dieciséis de octubre al seis de noviembre de dos mil veinticuatro; en consecuencia, el ahora </w:t>
      </w:r>
      <w:r w:rsidRPr="00EB55DA">
        <w:rPr>
          <w:rFonts w:ascii="Palatino Linotype" w:eastAsia="Palatino Linotype" w:hAnsi="Palatino Linotype" w:cs="Palatino Linotype"/>
          <w:b/>
          <w:color w:val="000000"/>
        </w:rPr>
        <w:t>RECURRENTE</w:t>
      </w:r>
      <w:r w:rsidRPr="00EB55DA">
        <w:rPr>
          <w:rFonts w:ascii="Palatino Linotype" w:eastAsia="Palatino Linotype" w:hAnsi="Palatino Linotype" w:cs="Palatino Linotype"/>
          <w:color w:val="000000"/>
        </w:rPr>
        <w:t xml:space="preserve"> presentó su inconformidad el día cinco de noviembre de  dos mil veinticuatro; por lo que se estima que la inconformidad se presentó dentro del lapso legalmente establecido para tal efecto.</w:t>
      </w:r>
    </w:p>
    <w:p w14:paraId="03D6FB92" w14:textId="77777777" w:rsidR="00C34950" w:rsidRPr="00EB55DA" w:rsidRDefault="00C34950">
      <w:pPr>
        <w:ind w:right="-787"/>
        <w:rPr>
          <w:rFonts w:ascii="Palatino Linotype" w:eastAsia="Palatino Linotype" w:hAnsi="Palatino Linotype" w:cs="Palatino Linotype"/>
        </w:rPr>
      </w:pPr>
    </w:p>
    <w:p w14:paraId="03D6FB93" w14:textId="77777777" w:rsidR="00C34950" w:rsidRPr="00EB55DA" w:rsidRDefault="00EE3539">
      <w:pPr>
        <w:numPr>
          <w:ilvl w:val="0"/>
          <w:numId w:val="1"/>
        </w:numPr>
        <w:spacing w:line="360" w:lineRule="auto"/>
        <w:ind w:left="0" w:right="-787" w:firstLine="0"/>
        <w:jc w:val="both"/>
      </w:pPr>
      <w:r w:rsidRPr="00EB55DA">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3D6FB94" w14:textId="77777777" w:rsidR="00C34950" w:rsidRPr="00EB55DA" w:rsidRDefault="00C34950">
      <w:pPr>
        <w:pBdr>
          <w:top w:val="nil"/>
          <w:left w:val="nil"/>
          <w:bottom w:val="nil"/>
          <w:right w:val="nil"/>
          <w:between w:val="nil"/>
        </w:pBdr>
        <w:ind w:left="720" w:right="-787"/>
        <w:rPr>
          <w:rFonts w:eastAsia="Calibri"/>
          <w:color w:val="000000"/>
        </w:rPr>
      </w:pPr>
    </w:p>
    <w:p w14:paraId="03D6FB95" w14:textId="77777777" w:rsidR="00C34950" w:rsidRPr="00EB55DA" w:rsidRDefault="00EE3539">
      <w:pPr>
        <w:keepNext/>
        <w:keepLines/>
        <w:spacing w:line="360" w:lineRule="auto"/>
        <w:ind w:right="-787"/>
        <w:rPr>
          <w:rFonts w:ascii="Palatino Linotype" w:eastAsia="Palatino Linotype" w:hAnsi="Palatino Linotype" w:cs="Palatino Linotype"/>
          <w:b/>
          <w:color w:val="000000"/>
        </w:rPr>
      </w:pPr>
      <w:r w:rsidRPr="00EB55DA">
        <w:rPr>
          <w:rFonts w:ascii="Palatino Linotype" w:eastAsia="Palatino Linotype" w:hAnsi="Palatino Linotype" w:cs="Palatino Linotype"/>
          <w:b/>
          <w:color w:val="000000"/>
        </w:rPr>
        <w:t>TERCERO. De las causales de sobreseimiento.</w:t>
      </w:r>
    </w:p>
    <w:p w14:paraId="03D6FB96" w14:textId="77777777" w:rsidR="00C34950" w:rsidRPr="00EB55DA" w:rsidRDefault="00C34950">
      <w:pPr>
        <w:spacing w:line="360" w:lineRule="auto"/>
        <w:ind w:right="-787"/>
        <w:jc w:val="both"/>
      </w:pPr>
    </w:p>
    <w:p w14:paraId="03D6FB97" w14:textId="77777777" w:rsidR="00C34950" w:rsidRPr="00EB55DA" w:rsidRDefault="00C34950">
      <w:pPr>
        <w:pBdr>
          <w:top w:val="nil"/>
          <w:left w:val="nil"/>
          <w:bottom w:val="nil"/>
          <w:right w:val="nil"/>
          <w:between w:val="nil"/>
        </w:pBdr>
        <w:ind w:left="720" w:right="-787"/>
        <w:rPr>
          <w:rFonts w:eastAsia="Calibri"/>
          <w:color w:val="000000"/>
        </w:rPr>
      </w:pPr>
    </w:p>
    <w:p w14:paraId="03D6FB98"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w:t>
      </w:r>
      <w:r w:rsidRPr="00EB55DA">
        <w:rPr>
          <w:rFonts w:ascii="Palatino Linotype" w:eastAsia="Palatino Linotype" w:hAnsi="Palatino Linotype" w:cs="Palatino Linotype"/>
        </w:rPr>
        <w:lastRenderedPageBreak/>
        <w:t>no actualice alguno de los supuestos previstos en el diverso 179 de la presente Ley. En ese orden de ideas, dicho artículo prevé lo siguiente:</w:t>
      </w:r>
    </w:p>
    <w:p w14:paraId="03D6FB99"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b/>
          <w:i/>
        </w:rPr>
        <w:t xml:space="preserve">“Artículo 179. </w:t>
      </w:r>
      <w:r w:rsidRPr="00EB55DA">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p>
    <w:p w14:paraId="03D6FB9A"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I. La negativa a la información solicitada; </w:t>
      </w:r>
    </w:p>
    <w:p w14:paraId="03D6FB9B"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II. La clasificación de la información; </w:t>
      </w:r>
    </w:p>
    <w:p w14:paraId="03D6FB9C"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III. La declaración de inexistencia de la información; </w:t>
      </w:r>
    </w:p>
    <w:p w14:paraId="03D6FB9D"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IV. La declaración de incompetencia por el sujeto obligado; </w:t>
      </w:r>
    </w:p>
    <w:p w14:paraId="03D6FB9E"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V. La entrega de información incompleta; </w:t>
      </w:r>
    </w:p>
    <w:p w14:paraId="03D6FB9F"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VI. La entrega de información que no corresponda con lo solicitado; </w:t>
      </w:r>
    </w:p>
    <w:p w14:paraId="03D6FBA0"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VII. La falta de respuesta a una solicitud de acceso a la información; </w:t>
      </w:r>
    </w:p>
    <w:p w14:paraId="03D6FBA1"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VIII. La notificación, entrega o puesta a disposición de información en una modalidad o formato distinto al solicitado; </w:t>
      </w:r>
    </w:p>
    <w:p w14:paraId="03D6FBA2"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IX. La entrega o puesta a disposición de información en un formato incomprensible y/o no accesible para el solicitante; </w:t>
      </w:r>
    </w:p>
    <w:p w14:paraId="03D6FBA3"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X. Los costos o tiempos de entrega de la información; </w:t>
      </w:r>
    </w:p>
    <w:p w14:paraId="03D6FBA4"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XI. La falta de trámite a una solicitud; </w:t>
      </w:r>
    </w:p>
    <w:p w14:paraId="03D6FBA5"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XII. La negativa a permitir la consulta directa de la información; </w:t>
      </w:r>
    </w:p>
    <w:p w14:paraId="03D6FBA6"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 xml:space="preserve">XIII. La falta, deficiencia o insuficiencia de la fundamentación y/o motivación en la respuesta; y </w:t>
      </w:r>
    </w:p>
    <w:p w14:paraId="03D6FBA7"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XIV. La orientación a un trámite específico.</w:t>
      </w:r>
    </w:p>
    <w:p w14:paraId="03D6FBA8" w14:textId="77777777" w:rsidR="00C34950" w:rsidRPr="00EB55DA" w:rsidRDefault="00EE3539">
      <w:pPr>
        <w:ind w:left="1134" w:right="-787"/>
        <w:jc w:val="both"/>
        <w:rPr>
          <w:rFonts w:ascii="Palatino Linotype" w:eastAsia="Palatino Linotype" w:hAnsi="Palatino Linotype" w:cs="Palatino Linotype"/>
          <w:i/>
        </w:rPr>
      </w:pPr>
      <w:r w:rsidRPr="00EB55DA">
        <w:rPr>
          <w:rFonts w:ascii="Palatino Linotype" w:eastAsia="Palatino Linotype" w:hAnsi="Palatino Linotype" w:cs="Palatino Linotype"/>
          <w:i/>
        </w:rPr>
        <w:t>...”</w:t>
      </w:r>
    </w:p>
    <w:p w14:paraId="03D6FBA9" w14:textId="77777777" w:rsidR="00C34950" w:rsidRPr="00EB55DA" w:rsidRDefault="00C34950">
      <w:pPr>
        <w:ind w:left="1134" w:right="-787"/>
        <w:jc w:val="both"/>
        <w:rPr>
          <w:rFonts w:ascii="Palatino Linotype" w:eastAsia="Palatino Linotype" w:hAnsi="Palatino Linotype" w:cs="Palatino Linotype"/>
          <w:i/>
        </w:rPr>
      </w:pPr>
    </w:p>
    <w:p w14:paraId="03D6FBAA"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03D6FBAB" w14:textId="77777777" w:rsidR="00C34950" w:rsidRPr="00EB55DA" w:rsidRDefault="00C34950">
      <w:pPr>
        <w:tabs>
          <w:tab w:val="left" w:pos="4962"/>
        </w:tabs>
        <w:spacing w:line="360" w:lineRule="auto"/>
        <w:ind w:right="-787"/>
        <w:jc w:val="both"/>
        <w:rPr>
          <w:rFonts w:ascii="Palatino Linotype" w:eastAsia="Palatino Linotype" w:hAnsi="Palatino Linotype" w:cs="Palatino Linotype"/>
        </w:rPr>
      </w:pPr>
    </w:p>
    <w:p w14:paraId="03D6FBAC"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Además, conforme al Diccionario de Transparencia y Acceso a la Información Pública y la página oficial de este Instituto (</w:t>
      </w:r>
      <w:hyperlink r:id="rId8" w:anchor="queEsRRdeIP">
        <w:r w:rsidRPr="00EB55DA">
          <w:rPr>
            <w:rFonts w:ascii="Palatino Linotype" w:eastAsia="Palatino Linotype" w:hAnsi="Palatino Linotype" w:cs="Palatino Linotype"/>
          </w:rPr>
          <w:t>https://www.infoem.org.mx/es/content/informacion-publica#</w:t>
        </w:r>
      </w:hyperlink>
      <w:hyperlink r:id="rId9" w:anchor="queEsRRdeIP">
        <w:r w:rsidRPr="00EB55DA">
          <w:rPr>
            <w:rFonts w:ascii="Palatino Linotype" w:eastAsia="Palatino Linotype" w:hAnsi="Palatino Linotype" w:cs="Palatino Linotype"/>
          </w:rPr>
          <w:t>queEsRRdeIP</w:t>
        </w:r>
      </w:hyperlink>
      <w:r w:rsidRPr="00EB55DA">
        <w:rPr>
          <w:rFonts w:ascii="Palatino Linotype" w:eastAsia="Palatino Linotype" w:hAnsi="Palatino Linotype" w:cs="Palatino Linotype"/>
        </w:rPr>
        <w:t xml:space="preserve">), el Recurso de </w:t>
      </w:r>
      <w:r w:rsidRPr="00EB55DA">
        <w:rPr>
          <w:rFonts w:ascii="Palatino Linotype" w:eastAsia="Palatino Linotype" w:hAnsi="Palatino Linotype" w:cs="Palatino Linotype"/>
        </w:rPr>
        <w:lastRenderedPageBreak/>
        <w:t>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03D6FBAD" w14:textId="77777777" w:rsidR="00C34950" w:rsidRPr="00EB55DA" w:rsidRDefault="00C34950">
      <w:pPr>
        <w:spacing w:line="360" w:lineRule="auto"/>
        <w:ind w:right="-787"/>
        <w:jc w:val="both"/>
        <w:rPr>
          <w:rFonts w:ascii="Palatino Linotype" w:eastAsia="Palatino Linotype" w:hAnsi="Palatino Linotype" w:cs="Palatino Linotype"/>
        </w:rPr>
      </w:pPr>
    </w:p>
    <w:p w14:paraId="03D6FBAE"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EB55DA">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EB55DA">
        <w:rPr>
          <w:rFonts w:ascii="Palatino Linotype" w:eastAsia="Palatino Linotype" w:hAnsi="Palatino Linotype" w:cs="Palatino Linotype"/>
          <w:b/>
          <w:i/>
          <w:u w:val="single"/>
        </w:rPr>
        <w:t>de la contestación realizada por los Sujetos Obligados a una solicitud de información específica.</w:t>
      </w:r>
    </w:p>
    <w:p w14:paraId="03D6FBAF" w14:textId="77777777" w:rsidR="00C34950" w:rsidRPr="00EB55DA" w:rsidRDefault="00C34950">
      <w:pPr>
        <w:spacing w:line="360" w:lineRule="auto"/>
        <w:ind w:right="-787"/>
        <w:jc w:val="both"/>
        <w:rPr>
          <w:rFonts w:ascii="Palatino Linotype" w:eastAsia="Palatino Linotype" w:hAnsi="Palatino Linotype" w:cs="Palatino Linotype"/>
        </w:rPr>
      </w:pPr>
    </w:p>
    <w:p w14:paraId="03D6FBB0"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De manera preliminar en el caso concreto conviene analizar si se actualiza alguna de las causales de sobreseimiento del recurso de revisión.</w:t>
      </w:r>
    </w:p>
    <w:p w14:paraId="03D6FBB1" w14:textId="77777777" w:rsidR="00C34950" w:rsidRPr="00EB55DA" w:rsidRDefault="00C34950">
      <w:pPr>
        <w:pBdr>
          <w:top w:val="nil"/>
          <w:left w:val="nil"/>
          <w:bottom w:val="nil"/>
          <w:right w:val="nil"/>
          <w:between w:val="nil"/>
        </w:pBdr>
        <w:ind w:left="720" w:right="-787"/>
        <w:rPr>
          <w:rFonts w:eastAsia="Calibri"/>
          <w:color w:val="000000"/>
        </w:rPr>
      </w:pPr>
    </w:p>
    <w:p w14:paraId="03D6FBB2"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EB55DA">
        <w:rPr>
          <w:rFonts w:ascii="Palatino Linotype" w:eastAsia="Palatino Linotype" w:hAnsi="Palatino Linotype" w:cs="Palatino Linotype"/>
          <w:b/>
          <w:smallCaps/>
        </w:rPr>
        <w:t>SUJETO OBLIGADO</w:t>
      </w:r>
      <w:r w:rsidRPr="00EB55DA">
        <w:rPr>
          <w:rFonts w:ascii="Palatino Linotype" w:eastAsia="Palatino Linotype" w:hAnsi="Palatino Linotype" w:cs="Palatino Linotype"/>
        </w:rPr>
        <w:t xml:space="preserve"> le proporcione información consistente en lo siguiente:</w:t>
      </w:r>
    </w:p>
    <w:p w14:paraId="03D6FBB3" w14:textId="77777777" w:rsidR="00C34950" w:rsidRPr="00EB55DA" w:rsidRDefault="00C34950">
      <w:pPr>
        <w:pBdr>
          <w:top w:val="nil"/>
          <w:left w:val="nil"/>
          <w:bottom w:val="nil"/>
          <w:right w:val="nil"/>
          <w:between w:val="nil"/>
        </w:pBdr>
        <w:ind w:left="720" w:right="-787"/>
        <w:rPr>
          <w:rFonts w:eastAsia="Calibri"/>
          <w:color w:val="000000"/>
        </w:rPr>
      </w:pPr>
    </w:p>
    <w:p w14:paraId="03D6FBB4" w14:textId="77777777" w:rsidR="00C34950" w:rsidRPr="00EB55DA" w:rsidRDefault="00EE3539">
      <w:pPr>
        <w:spacing w:line="360" w:lineRule="auto"/>
        <w:ind w:left="851" w:right="-787"/>
        <w:jc w:val="both"/>
      </w:pPr>
      <w:r w:rsidRPr="00EB55DA">
        <w:rPr>
          <w:rFonts w:ascii="Palatino Linotype" w:eastAsia="Palatino Linotype" w:hAnsi="Palatino Linotype" w:cs="Palatino Linotype"/>
          <w:i/>
          <w:color w:val="000000"/>
        </w:rPr>
        <w:t xml:space="preserve">“Solicito la siguiente información pública: 1. Monto de los finiquitos de los vocales ejecutivos y vocales de organización de las Juntas Municipales del Proceso Electoral 2024, información que es solicitada por cada Junta Municipal. 2. Montos adicionales a los finiquitos otorgados a los vocales ejecutivos y vocales de organización de las Juntas Municipales del Proceso Electoral 2024, información que es solicitada por cada Junta Municipal. 3. Normatividad aplicable para el otorgamiento de Montos adicionales a los finiquitos de los vocales ejecutivos </w:t>
      </w:r>
      <w:r w:rsidRPr="00EB55DA">
        <w:rPr>
          <w:rFonts w:ascii="Palatino Linotype" w:eastAsia="Palatino Linotype" w:hAnsi="Palatino Linotype" w:cs="Palatino Linotype"/>
          <w:i/>
          <w:color w:val="000000"/>
        </w:rPr>
        <w:lastRenderedPageBreak/>
        <w:t>y vocales de organización de las Juntas Municipales del Proceso Electoral 2024. Agradezco anticipadamente sus atenciones.”</w:t>
      </w:r>
    </w:p>
    <w:p w14:paraId="03D6FBB5" w14:textId="77777777" w:rsidR="00C34950" w:rsidRPr="00EB55DA" w:rsidRDefault="00C34950">
      <w:pPr>
        <w:spacing w:line="360" w:lineRule="auto"/>
        <w:ind w:right="-787"/>
        <w:jc w:val="both"/>
      </w:pPr>
    </w:p>
    <w:p w14:paraId="03D6FBB6"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Posteriormente el </w:t>
      </w:r>
      <w:r w:rsidRPr="00EB55DA">
        <w:rPr>
          <w:rFonts w:ascii="Palatino Linotype" w:eastAsia="Palatino Linotype" w:hAnsi="Palatino Linotype" w:cs="Palatino Linotype"/>
          <w:b/>
        </w:rPr>
        <w:t>quince de octubre de dos mil veinticuatro</w:t>
      </w:r>
      <w:r w:rsidRPr="00EB55DA">
        <w:rPr>
          <w:rFonts w:ascii="Palatino Linotype" w:eastAsia="Palatino Linotype" w:hAnsi="Palatino Linotype" w:cs="Palatino Linotype"/>
        </w:rPr>
        <w:t xml:space="preserve">, el </w:t>
      </w:r>
      <w:r w:rsidRPr="00EB55DA">
        <w:rPr>
          <w:rFonts w:ascii="Palatino Linotype" w:eastAsia="Palatino Linotype" w:hAnsi="Palatino Linotype" w:cs="Palatino Linotype"/>
          <w:b/>
          <w:smallCaps/>
        </w:rPr>
        <w:t>SUJETO OBLIGADO,</w:t>
      </w:r>
      <w:r w:rsidRPr="00EB55DA">
        <w:rPr>
          <w:rFonts w:ascii="Palatino Linotype" w:eastAsia="Palatino Linotype" w:hAnsi="Palatino Linotype" w:cs="Palatino Linotype"/>
        </w:rPr>
        <w:t xml:space="preserve"> dio respuesta </w:t>
      </w:r>
      <w:r w:rsidRPr="00EB55DA">
        <w:rPr>
          <w:rFonts w:ascii="Palatino Linotype" w:eastAsia="Palatino Linotype" w:hAnsi="Palatino Linotype" w:cs="Palatino Linotype"/>
          <w:color w:val="000000"/>
        </w:rPr>
        <w:t>a través de la Dirección Jurídica Consultiva la cual informó</w:t>
      </w:r>
      <w:r w:rsidRPr="00EB55DA">
        <w:rPr>
          <w:rFonts w:ascii="Palatino Linotype" w:eastAsia="Palatino Linotype" w:hAnsi="Palatino Linotype" w:cs="Palatino Linotype"/>
        </w:rPr>
        <w:t xml:space="preserve">: que en cuanto a los numerales 1: Monto de finiquitos de los vocales ejecutivos y vocales de organización de las Juntas Municipales del Proceso Electoral 2024, información que es solicitada por cada Junta Municipal y  2. Montos adicionales a las finiquitos otorgados a los vocales ejecutivos y vocales de organización de las Juntas Municipales del Proceso Electoral 2024, información que es solicitada por cada Junta Municipal; que, después de realizada la búsqueda correspondiente, en términos del artículo 199 del Código Electoral del Estado de México, no obra en sus archivos. Respecto al numeral 3: Normatividad aplicable para el otorgamiento de Montos adicionales a los finiquitos de los vocales ejecutivos y vocales de organización de las Juntas Municipales del Proceso Electoral 2024; hizo del conocimiento que, las percepciones del personal eventual de los órganos desconcentrados del Instituto Electoral del Estado de México, para la Elección de Diputaciones Locales y Ayuntamientos 2024, se encuentran reguladas en el Punto Tercero del Acuerdo IEEM/JG/08/2024, así como en el Acuerdo IEEM/JG/10/2023, aprobados por la Junta General de este Instituto. Esta información se encuentra publicada en la página institucional y puede ser consultada en las siguientes ligas electrónicas. Remite ligas electrónicas en formato cerrado). En el mismo sentido el Encargado de Despacho de la Dirección de Administración, remitió la información relativa a los importe por concepto de finiquito que le corresponde a los vocales ejecutivos y vocales de organización de las Juntas Municipales y respecto a los montos adicionales a los finiquitos otorgados a los vocales ejecutivos y vocales de organización de </w:t>
      </w:r>
      <w:r w:rsidRPr="00EB55DA">
        <w:rPr>
          <w:rFonts w:ascii="Palatino Linotype" w:eastAsia="Palatino Linotype" w:hAnsi="Palatino Linotype" w:cs="Palatino Linotype"/>
        </w:rPr>
        <w:lastRenderedPageBreak/>
        <w:t>las Juntas Municipales del Proceso Electoral 2024, información que es solicitada por cada Junta Municipal, informó que  no se advierte documental alguna que contenga la información solicitada. Por último respecto a la  Normatividad aplicable para el otorgamiento de Montos adicionales a los finiquitos de los vocales ejecutivos  y vocales de organización de las Juntas Municipales del Proceso Electoral 2024, refirió que no existe normatividad aplicable para llevar a cabo pago de montos adicionales a los finiquitos.</w:t>
      </w:r>
    </w:p>
    <w:p w14:paraId="03D6FBB7"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3D6FBB8"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señaló: </w:t>
      </w:r>
    </w:p>
    <w:p w14:paraId="03D6FBB9" w14:textId="77777777" w:rsidR="00C34950" w:rsidRPr="00EB55DA" w:rsidRDefault="00C34950">
      <w:pPr>
        <w:spacing w:line="360" w:lineRule="auto"/>
        <w:ind w:right="-787"/>
        <w:jc w:val="both"/>
        <w:rPr>
          <w:rFonts w:ascii="Palatino Linotype" w:eastAsia="Palatino Linotype" w:hAnsi="Palatino Linotype" w:cs="Palatino Linotype"/>
        </w:rPr>
      </w:pPr>
    </w:p>
    <w:p w14:paraId="03D6FBBA" w14:textId="77777777" w:rsidR="00C34950" w:rsidRPr="00EB55DA" w:rsidRDefault="00EE3539">
      <w:pPr>
        <w:spacing w:line="360" w:lineRule="auto"/>
        <w:ind w:left="851" w:right="-787"/>
        <w:jc w:val="both"/>
        <w:rPr>
          <w:rFonts w:ascii="Palatino Linotype" w:eastAsia="Palatino Linotype" w:hAnsi="Palatino Linotype" w:cs="Palatino Linotype"/>
          <w:i/>
        </w:rPr>
      </w:pPr>
      <w:r w:rsidRPr="00EB55DA">
        <w:rPr>
          <w:rFonts w:ascii="Palatino Linotype" w:eastAsia="Palatino Linotype" w:hAnsi="Palatino Linotype" w:cs="Palatino Linotype"/>
          <w:b/>
          <w:i/>
          <w:color w:val="000000"/>
        </w:rPr>
        <w:t>Acto Impugnado</w:t>
      </w:r>
      <w:r w:rsidRPr="00EB55DA">
        <w:rPr>
          <w:rFonts w:ascii="Palatino Linotype" w:eastAsia="Palatino Linotype" w:hAnsi="Palatino Linotype" w:cs="Palatino Linotype"/>
          <w:i/>
          <w:color w:val="000000"/>
        </w:rPr>
        <w:t>:</w:t>
      </w:r>
      <w:r w:rsidRPr="00EB55DA">
        <w:rPr>
          <w:i/>
        </w:rPr>
        <w:t xml:space="preserve"> “</w:t>
      </w:r>
      <w:r w:rsidRPr="00EB55DA">
        <w:rPr>
          <w:rFonts w:ascii="Palatino Linotype" w:eastAsia="Palatino Linotype" w:hAnsi="Palatino Linotype" w:cs="Palatino Linotype"/>
          <w:i/>
          <w:color w:val="000000"/>
        </w:rPr>
        <w:t>La entrega de la información incompleta.”</w:t>
      </w:r>
    </w:p>
    <w:p w14:paraId="03D6FBBB" w14:textId="77777777" w:rsidR="00C34950" w:rsidRPr="00EB55DA" w:rsidRDefault="00C34950">
      <w:pPr>
        <w:spacing w:line="360" w:lineRule="auto"/>
        <w:ind w:right="-787"/>
        <w:jc w:val="both"/>
        <w:rPr>
          <w:rFonts w:ascii="Palatino Linotype" w:eastAsia="Palatino Linotype" w:hAnsi="Palatino Linotype" w:cs="Palatino Linotype"/>
        </w:rPr>
      </w:pPr>
    </w:p>
    <w:p w14:paraId="03D6FBBC" w14:textId="77777777" w:rsidR="00C34950" w:rsidRPr="00EB55DA" w:rsidRDefault="00EE3539">
      <w:pPr>
        <w:spacing w:line="360" w:lineRule="auto"/>
        <w:ind w:left="851" w:right="-787"/>
        <w:jc w:val="both"/>
        <w:rPr>
          <w:rFonts w:ascii="Palatino Linotype" w:eastAsia="Palatino Linotype" w:hAnsi="Palatino Linotype" w:cs="Palatino Linotype"/>
          <w:i/>
        </w:rPr>
      </w:pPr>
      <w:r w:rsidRPr="00EB55DA">
        <w:rPr>
          <w:rFonts w:ascii="Palatino Linotype" w:eastAsia="Palatino Linotype" w:hAnsi="Palatino Linotype" w:cs="Palatino Linotype"/>
          <w:b/>
          <w:i/>
          <w:color w:val="000000"/>
        </w:rPr>
        <w:t>Razones o motivos de inconformidad</w:t>
      </w:r>
      <w:r w:rsidRPr="00EB55DA">
        <w:rPr>
          <w:rFonts w:ascii="Palatino Linotype" w:eastAsia="Palatino Linotype" w:hAnsi="Palatino Linotype" w:cs="Palatino Linotype"/>
          <w:i/>
          <w:color w:val="000000"/>
        </w:rPr>
        <w:t>: “De acuerdo con la solicitud se omitió la entrega de la información relacionada con: "2. Montos adicionales a los finiquitos otorgados a los vocales ejecutivos y vocales de organización de las Juntas Municipales del Proceso Electoral 2024, información que es solicitada por cada Junta Municipal.", ya que el IEEM entregó adicionalmente a los finiquitos, las compensaciones por proceso electoral, las cuales no se entregaron en la respuesta a esta solicitud, por lo que, se pide que se emita una resolución donde se entregue la información solicitada.”</w:t>
      </w:r>
    </w:p>
    <w:p w14:paraId="03D6FBBD"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3D6FBBE" w14:textId="77777777" w:rsidR="00C34950" w:rsidRPr="00EB55DA" w:rsidRDefault="00EE3539">
      <w:pPr>
        <w:spacing w:line="360" w:lineRule="auto"/>
        <w:ind w:left="851"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rPr>
        <w:t xml:space="preserve">En esa línea se debe de referir que al momento de interponer el recurso de revisión el </w:t>
      </w:r>
      <w:r w:rsidRPr="00EB55DA">
        <w:rPr>
          <w:rFonts w:ascii="Palatino Linotype" w:eastAsia="Palatino Linotype" w:hAnsi="Palatino Linotype" w:cs="Palatino Linotype"/>
          <w:b/>
        </w:rPr>
        <w:t xml:space="preserve">entonces particular </w:t>
      </w:r>
      <w:r w:rsidRPr="00EB55DA">
        <w:rPr>
          <w:rFonts w:ascii="Palatino Linotype" w:eastAsia="Palatino Linotype" w:hAnsi="Palatino Linotype" w:cs="Palatino Linotype"/>
        </w:rPr>
        <w:t xml:space="preserve">no se conformó de la totalidad de los puntos referidos en la solicitud inicial, situación por la cual lo referente a </w:t>
      </w:r>
      <w:r w:rsidRPr="00EB55DA">
        <w:rPr>
          <w:rFonts w:ascii="Palatino Linotype" w:eastAsia="Palatino Linotype" w:hAnsi="Palatino Linotype" w:cs="Palatino Linotype"/>
          <w:i/>
          <w:color w:val="000000"/>
        </w:rPr>
        <w:t xml:space="preserve">1. Monto de los finiquitos de los </w:t>
      </w:r>
      <w:r w:rsidRPr="00EB55DA">
        <w:rPr>
          <w:rFonts w:ascii="Palatino Linotype" w:eastAsia="Palatino Linotype" w:hAnsi="Palatino Linotype" w:cs="Palatino Linotype"/>
          <w:i/>
          <w:color w:val="000000"/>
        </w:rPr>
        <w:lastRenderedPageBreak/>
        <w:t>vocales ejecutivos y vocales de organización de las Juntas Municipales del Proceso Electoral 2024, información que es solicitada por cada Junta Municipal, y 3. Normatividad aplicable para el otorgamiento de Montos adicionales a los finiquitos de los vocales ejecutivos y vocales de organización de las Juntas Municipales del Proceso Electoral 2024. Agradezco anticipadamente sus atenciones.”</w:t>
      </w:r>
    </w:p>
    <w:p w14:paraId="03D6FBBF" w14:textId="77777777" w:rsidR="00C34950" w:rsidRPr="00EB55DA" w:rsidRDefault="00C34950">
      <w:pPr>
        <w:pBdr>
          <w:top w:val="nil"/>
          <w:left w:val="nil"/>
          <w:bottom w:val="nil"/>
          <w:right w:val="nil"/>
          <w:between w:val="nil"/>
        </w:pBdr>
        <w:spacing w:line="360" w:lineRule="auto"/>
        <w:ind w:right="-787"/>
        <w:jc w:val="both"/>
      </w:pPr>
    </w:p>
    <w:p w14:paraId="03D6FBC0"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De lo anterior, al no existir inconformidad del resto de información entregada, es que se tiene por </w:t>
      </w:r>
      <w:r w:rsidRPr="00EB55DA">
        <w:rPr>
          <w:rFonts w:ascii="Palatino Linotype" w:eastAsia="Palatino Linotype" w:hAnsi="Palatino Linotype" w:cs="Palatino Linotype"/>
          <w:color w:val="000000"/>
        </w:rPr>
        <w:t>consentida</w:t>
      </w:r>
      <w:r w:rsidRPr="00EB55DA">
        <w:rPr>
          <w:rFonts w:ascii="Palatino Linotype" w:eastAsia="Palatino Linotype" w:hAnsi="Palatino Linotype" w:cs="Palatino Linotype"/>
        </w:rPr>
        <w:t>, ya</w:t>
      </w:r>
      <w:r w:rsidRPr="00EB55DA">
        <w:rPr>
          <w:rFonts w:ascii="Palatino Linotype" w:eastAsia="Palatino Linotype" w:hAnsi="Palatino Linotype" w:cs="Palatino Linotype"/>
          <w:b/>
        </w:rPr>
        <w:t xml:space="preserve"> </w:t>
      </w:r>
      <w:r w:rsidRPr="00EB55DA">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EB55DA">
        <w:rPr>
          <w:rFonts w:ascii="Palatino Linotype" w:eastAsia="Palatino Linotype" w:hAnsi="Palatino Linotype" w:cs="Palatino Linotype"/>
          <w:b/>
        </w:rPr>
        <w:t>actos consentidos</w:t>
      </w:r>
      <w:r w:rsidRPr="00EB55DA">
        <w:rPr>
          <w:rFonts w:ascii="Palatino Linotype" w:eastAsia="Palatino Linotype" w:hAnsi="Palatino Linotype" w:cs="Palatino Linotype"/>
        </w:rPr>
        <w:t>.</w:t>
      </w:r>
    </w:p>
    <w:p w14:paraId="03D6FBC1" w14:textId="77777777" w:rsidR="00C34950" w:rsidRPr="00EB55DA" w:rsidRDefault="00C34950">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14:paraId="03D6FBC2"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3D6FBC3" w14:textId="77777777" w:rsidR="00C34950" w:rsidRPr="00EB55DA" w:rsidRDefault="00C34950">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3D6FBC4"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b/>
          <w:i/>
          <w:color w:val="000000"/>
        </w:rPr>
        <w:t>“REVISIÓN EN AMPARO. LOS RESOLUTIVOS NO COMBATIDOS DEBEN DECLARARSE FIRMES. </w:t>
      </w:r>
      <w:r w:rsidRPr="00EB55DA">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EB55DA">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EB55DA">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EB55DA">
        <w:rPr>
          <w:rFonts w:ascii="Palatino Linotype" w:eastAsia="Palatino Linotype" w:hAnsi="Palatino Linotype" w:cs="Palatino Linotype"/>
          <w:i/>
          <w:color w:val="000000"/>
        </w:rPr>
        <w:t>.”</w:t>
      </w:r>
    </w:p>
    <w:p w14:paraId="03D6FBC5"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color w:val="000000"/>
        </w:rPr>
      </w:pPr>
      <w:r w:rsidRPr="00EB55DA">
        <w:rPr>
          <w:rFonts w:ascii="Palatino Linotype" w:eastAsia="Palatino Linotype" w:hAnsi="Palatino Linotype" w:cs="Palatino Linotype"/>
          <w:color w:val="000000"/>
        </w:rPr>
        <w:t>(Énfasis añadido)</w:t>
      </w:r>
    </w:p>
    <w:p w14:paraId="03D6FBC6" w14:textId="77777777" w:rsidR="00C34950" w:rsidRPr="00EB55DA" w:rsidRDefault="00C34950">
      <w:pPr>
        <w:pBdr>
          <w:top w:val="nil"/>
          <w:left w:val="nil"/>
          <w:bottom w:val="nil"/>
          <w:right w:val="nil"/>
          <w:between w:val="nil"/>
        </w:pBdr>
        <w:spacing w:line="360" w:lineRule="auto"/>
        <w:ind w:left="426" w:right="-787"/>
        <w:jc w:val="center"/>
        <w:rPr>
          <w:rFonts w:ascii="Palatino Linotype" w:eastAsia="Palatino Linotype" w:hAnsi="Palatino Linotype" w:cs="Palatino Linotype"/>
          <w:color w:val="000000"/>
        </w:rPr>
      </w:pPr>
    </w:p>
    <w:p w14:paraId="03D6FBC7"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lastRenderedPageBreak/>
        <w:t xml:space="preserve">Consecutivamente, </w:t>
      </w:r>
      <w:r w:rsidRPr="00EB55DA">
        <w:rPr>
          <w:rFonts w:ascii="Palatino Linotype" w:eastAsia="Palatino Linotype" w:hAnsi="Palatino Linotype" w:cs="Palatino Linotype"/>
          <w:b/>
        </w:rPr>
        <w:t xml:space="preserve">la parte de la respuesta que no fue impugnada debe </w:t>
      </w:r>
      <w:r w:rsidRPr="00EB55DA">
        <w:rPr>
          <w:rFonts w:ascii="Palatino Linotype" w:eastAsia="Palatino Linotype" w:hAnsi="Palatino Linotype" w:cs="Palatino Linotype"/>
        </w:rPr>
        <w:t>declararse</w:t>
      </w:r>
      <w:r w:rsidRPr="00EB55DA">
        <w:rPr>
          <w:rFonts w:ascii="Palatino Linotype" w:eastAsia="Palatino Linotype" w:hAnsi="Palatino Linotype" w:cs="Palatino Linotype"/>
          <w:b/>
        </w:rPr>
        <w:t xml:space="preserve"> </w:t>
      </w:r>
      <w:r w:rsidRPr="00EB55DA">
        <w:rPr>
          <w:rFonts w:ascii="Palatino Linotype" w:eastAsia="Palatino Linotype" w:hAnsi="Palatino Linotype" w:cs="Palatino Linotype"/>
        </w:rPr>
        <w:t>consentida</w:t>
      </w:r>
      <w:r w:rsidRPr="00EB55DA">
        <w:rPr>
          <w:rFonts w:ascii="Palatino Linotype" w:eastAsia="Palatino Linotype" w:hAnsi="Palatino Linotype" w:cs="Palatino Linotype"/>
          <w:b/>
        </w:rPr>
        <w:t xml:space="preserve"> por el recurrente, toda vez que no realizó </w:t>
      </w:r>
      <w:r w:rsidRPr="00EB55DA">
        <w:rPr>
          <w:rFonts w:ascii="Palatino Linotype" w:eastAsia="Palatino Linotype" w:hAnsi="Palatino Linotype" w:cs="Palatino Linotype"/>
        </w:rPr>
        <w:t>manifestaciones</w:t>
      </w:r>
      <w:r w:rsidRPr="00EB55DA">
        <w:rPr>
          <w:rFonts w:ascii="Palatino Linotype" w:eastAsia="Palatino Linotype" w:hAnsi="Palatino Linotype" w:cs="Palatino Linotype"/>
          <w:b/>
        </w:rPr>
        <w:t xml:space="preserve"> de inconformidad</w:t>
      </w:r>
      <w:r w:rsidRPr="00EB55DA">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3D6FBC8"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b/>
          <w:i/>
          <w:color w:val="000000"/>
        </w:rPr>
        <w:t>“ACTOS CONSENTIDOS. SON LOS QUE NO SE IMPUGNAN MEDIANTE EL RECURSO IDÓNEO. </w:t>
      </w:r>
      <w:r w:rsidRPr="00EB55DA">
        <w:rPr>
          <w:rFonts w:ascii="Palatino Linotype" w:eastAsia="Palatino Linotype" w:hAnsi="Palatino Linotype" w:cs="Palatino Linotype"/>
          <w:i/>
          <w:color w:val="000000"/>
          <w:u w:val="single"/>
        </w:rPr>
        <w:t>Debe reputarse como consentido el acto que no se impugnó por el medio establecido por la ley</w:t>
      </w:r>
      <w:r w:rsidRPr="00EB55DA">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3D6FBC9"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i/>
          <w:color w:val="000000"/>
        </w:rPr>
        <w:t>(Énfasis añadido)</w:t>
      </w:r>
    </w:p>
    <w:p w14:paraId="03D6FBCA" w14:textId="77777777" w:rsidR="00C34950" w:rsidRPr="00EB55DA" w:rsidRDefault="00C34950">
      <w:pPr>
        <w:spacing w:line="360" w:lineRule="auto"/>
        <w:ind w:right="-787"/>
        <w:jc w:val="both"/>
      </w:pPr>
    </w:p>
    <w:p w14:paraId="03D6FBCB"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Sin embargo en la etapa de manifestaciones el SUJETO OBLIGADO, adjunto un archivo electrónico denominado </w:t>
      </w:r>
      <w:r w:rsidRPr="00EB55DA">
        <w:rPr>
          <w:rFonts w:ascii="Palatino Linotype" w:eastAsia="Palatino Linotype" w:hAnsi="Palatino Linotype" w:cs="Palatino Linotype"/>
          <w:i/>
        </w:rPr>
        <w:t xml:space="preserve">Compensaciones Municipales.pdf, </w:t>
      </w:r>
      <w:r w:rsidRPr="00EB55DA">
        <w:rPr>
          <w:rFonts w:ascii="Palatino Linotype" w:eastAsia="Palatino Linotype" w:hAnsi="Palatino Linotype" w:cs="Palatino Linotype"/>
        </w:rPr>
        <w:t>mediante el cual remite 125 Nóminas por Compensación por Proceso 2024, correspondiente a cada Junta Municipal y Vocal Ejecutivo y Vocal de Organización.</w:t>
      </w:r>
    </w:p>
    <w:p w14:paraId="03D6FBCC" w14:textId="77777777" w:rsidR="00C34950" w:rsidRPr="00EB55DA" w:rsidRDefault="00C34950">
      <w:pPr>
        <w:spacing w:line="360" w:lineRule="auto"/>
        <w:ind w:right="-787"/>
        <w:jc w:val="both"/>
        <w:rPr>
          <w:rFonts w:ascii="Palatino Linotype" w:eastAsia="Palatino Linotype" w:hAnsi="Palatino Linotype" w:cs="Palatino Linotype"/>
        </w:rPr>
      </w:pPr>
    </w:p>
    <w:p w14:paraId="03D6FBCD"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Una vez precisado lo anterior, es que al poner a la vista la información relacionada con las compensaciones adicionales por el Proceso 2024, correspondientes a cada Junta Municipal y por Vocal Ejecutivo y Vocal de Organización es que se tendría por colmado el derecho de acceso a la información del RECURRENTE.</w:t>
      </w:r>
    </w:p>
    <w:p w14:paraId="03D6FBCE"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3D6FBCF"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En ese sentido, se observa que el SUJETO OBLIGADO en la etapa de manifestaciones subsanar la solicitud de información, entregando las  125 Nóminas por Compensación por </w:t>
      </w:r>
      <w:r w:rsidRPr="00EB55DA">
        <w:rPr>
          <w:rFonts w:ascii="Palatino Linotype" w:eastAsia="Palatino Linotype" w:hAnsi="Palatino Linotype" w:cs="Palatino Linotype"/>
        </w:rPr>
        <w:lastRenderedPageBreak/>
        <w:t>Proceso 2024, correspondiente a cada Junta Municipal,  Vocal Ejecutivo y Vocal de Organización.</w:t>
      </w:r>
    </w:p>
    <w:p w14:paraId="03D6FBD0" w14:textId="77777777" w:rsidR="00C34950" w:rsidRPr="00EB55DA" w:rsidRDefault="00C34950">
      <w:pPr>
        <w:spacing w:line="360" w:lineRule="auto"/>
        <w:ind w:right="-787"/>
        <w:jc w:val="both"/>
        <w:rPr>
          <w:rFonts w:ascii="Palatino Linotype" w:eastAsia="Palatino Linotype" w:hAnsi="Palatino Linotype" w:cs="Palatino Linotype"/>
        </w:rPr>
      </w:pPr>
    </w:p>
    <w:p w14:paraId="03D6FBD1"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EB55DA">
        <w:rPr>
          <w:rFonts w:ascii="Palatino Linotype" w:eastAsia="Palatino Linotype" w:hAnsi="Palatino Linotype" w:cs="Palatino Linotype"/>
          <w:b/>
        </w:rPr>
        <w:t xml:space="preserve">SUJETO OBLIGADO </w:t>
      </w:r>
      <w:r w:rsidRPr="00EB55DA">
        <w:rPr>
          <w:rFonts w:ascii="Palatino Linotype" w:eastAsia="Palatino Linotype" w:hAnsi="Palatino Linotype" w:cs="Palatino Linotype"/>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14:paraId="03D6FBD2" w14:textId="77777777" w:rsidR="00C34950" w:rsidRPr="00EB55DA" w:rsidRDefault="00C34950">
      <w:pPr>
        <w:pBdr>
          <w:top w:val="nil"/>
          <w:left w:val="nil"/>
          <w:bottom w:val="nil"/>
          <w:right w:val="nil"/>
          <w:between w:val="nil"/>
        </w:pBdr>
        <w:ind w:left="1134" w:right="-787"/>
        <w:rPr>
          <w:rFonts w:ascii="Palatino Linotype" w:eastAsia="Palatino Linotype" w:hAnsi="Palatino Linotype" w:cs="Palatino Linotype"/>
          <w:color w:val="000000"/>
        </w:rPr>
      </w:pPr>
    </w:p>
    <w:p w14:paraId="03D6FBD3" w14:textId="77777777" w:rsidR="00C34950" w:rsidRPr="00EB55DA" w:rsidRDefault="00EE3539">
      <w:pPr>
        <w:pBdr>
          <w:top w:val="nil"/>
          <w:left w:val="nil"/>
          <w:bottom w:val="nil"/>
          <w:right w:val="nil"/>
          <w:between w:val="nil"/>
        </w:pBdr>
        <w:tabs>
          <w:tab w:val="left" w:pos="7938"/>
        </w:tabs>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b/>
          <w:i/>
          <w:color w:val="000000"/>
        </w:rPr>
        <w:t>Artículo 192.</w:t>
      </w:r>
      <w:r w:rsidRPr="00EB55DA">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14:paraId="03D6FBD4" w14:textId="77777777" w:rsidR="00C34950" w:rsidRPr="00EB55DA" w:rsidRDefault="00C34950">
      <w:pPr>
        <w:pBdr>
          <w:top w:val="nil"/>
          <w:left w:val="nil"/>
          <w:bottom w:val="nil"/>
          <w:right w:val="nil"/>
          <w:between w:val="nil"/>
        </w:pBdr>
        <w:tabs>
          <w:tab w:val="left" w:pos="7938"/>
        </w:tabs>
        <w:ind w:left="1134" w:right="-787"/>
        <w:jc w:val="both"/>
        <w:rPr>
          <w:rFonts w:ascii="Palatino Linotype" w:eastAsia="Palatino Linotype" w:hAnsi="Palatino Linotype" w:cs="Palatino Linotype"/>
          <w:i/>
          <w:color w:val="000000"/>
        </w:rPr>
      </w:pPr>
    </w:p>
    <w:p w14:paraId="03D6FBD5" w14:textId="77777777" w:rsidR="00C34950" w:rsidRPr="00EB55DA" w:rsidRDefault="00EE3539">
      <w:pPr>
        <w:pBdr>
          <w:top w:val="nil"/>
          <w:left w:val="nil"/>
          <w:bottom w:val="nil"/>
          <w:right w:val="nil"/>
          <w:between w:val="nil"/>
        </w:pBdr>
        <w:tabs>
          <w:tab w:val="left" w:pos="7938"/>
        </w:tabs>
        <w:spacing w:after="120"/>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b/>
          <w:i/>
          <w:color w:val="000000"/>
        </w:rPr>
        <w:t xml:space="preserve">III. </w:t>
      </w:r>
      <w:r w:rsidRPr="00EB55DA">
        <w:rPr>
          <w:rFonts w:ascii="Palatino Linotype" w:eastAsia="Palatino Linotype" w:hAnsi="Palatino Linotype" w:cs="Palatino Linotype"/>
          <w:i/>
          <w:color w:val="000000"/>
        </w:rPr>
        <w:t xml:space="preserve">El sujeto obligado responsable del acto lo </w:t>
      </w:r>
      <w:r w:rsidRPr="00EB55DA">
        <w:rPr>
          <w:rFonts w:ascii="Palatino Linotype" w:eastAsia="Palatino Linotype" w:hAnsi="Palatino Linotype" w:cs="Palatino Linotype"/>
          <w:b/>
          <w:i/>
          <w:color w:val="000000"/>
        </w:rPr>
        <w:t>modifique</w:t>
      </w:r>
      <w:r w:rsidRPr="00EB55DA">
        <w:rPr>
          <w:rFonts w:ascii="Palatino Linotype" w:eastAsia="Palatino Linotype" w:hAnsi="Palatino Linotype" w:cs="Palatino Linotype"/>
          <w:i/>
          <w:color w:val="000000"/>
        </w:rPr>
        <w:t xml:space="preserve"> o </w:t>
      </w:r>
      <w:r w:rsidRPr="00EB55DA">
        <w:rPr>
          <w:rFonts w:ascii="Palatino Linotype" w:eastAsia="Palatino Linotype" w:hAnsi="Palatino Linotype" w:cs="Palatino Linotype"/>
          <w:b/>
          <w:i/>
          <w:color w:val="000000"/>
        </w:rPr>
        <w:t>revoque</w:t>
      </w:r>
      <w:r w:rsidRPr="00EB55DA">
        <w:rPr>
          <w:rFonts w:ascii="Palatino Linotype" w:eastAsia="Palatino Linotype" w:hAnsi="Palatino Linotype" w:cs="Palatino Linotype"/>
          <w:i/>
          <w:color w:val="000000"/>
        </w:rPr>
        <w:t xml:space="preserve"> de tal manera que el recurso de revisión quede sin materia; “</w:t>
      </w:r>
    </w:p>
    <w:p w14:paraId="03D6FBD6" w14:textId="77777777" w:rsidR="00C34950" w:rsidRPr="00EB55DA" w:rsidRDefault="00C34950">
      <w:pPr>
        <w:pBdr>
          <w:top w:val="nil"/>
          <w:left w:val="nil"/>
          <w:bottom w:val="nil"/>
          <w:right w:val="nil"/>
          <w:between w:val="nil"/>
        </w:pBdr>
        <w:tabs>
          <w:tab w:val="left" w:pos="7938"/>
        </w:tabs>
        <w:spacing w:before="120" w:after="120"/>
        <w:ind w:right="-787"/>
        <w:jc w:val="both"/>
        <w:rPr>
          <w:rFonts w:ascii="Palatino Linotype" w:eastAsia="Palatino Linotype" w:hAnsi="Palatino Linotype" w:cs="Palatino Linotype"/>
          <w:i/>
        </w:rPr>
      </w:pPr>
    </w:p>
    <w:p w14:paraId="03D6FBD7"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Siendo el </w:t>
      </w:r>
      <w:r w:rsidRPr="00EB55DA">
        <w:rPr>
          <w:rFonts w:ascii="Palatino Linotype" w:eastAsia="Palatino Linotype" w:hAnsi="Palatino Linotype" w:cs="Palatino Linotype"/>
          <w:i/>
        </w:rPr>
        <w:t>sobreseimiento</w:t>
      </w:r>
      <w:r w:rsidRPr="00EB55DA">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03D6FBD8"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b/>
          <w:i/>
          <w:color w:val="000000"/>
        </w:rPr>
      </w:pPr>
      <w:r w:rsidRPr="00EB55DA">
        <w:rPr>
          <w:rFonts w:ascii="Palatino Linotype" w:eastAsia="Palatino Linotype" w:hAnsi="Palatino Linotype" w:cs="Palatino Linotype"/>
          <w:i/>
          <w:color w:val="000000"/>
        </w:rPr>
        <w:t>“</w:t>
      </w:r>
      <w:r w:rsidRPr="00EB55DA">
        <w:rPr>
          <w:rFonts w:ascii="Palatino Linotype" w:eastAsia="Palatino Linotype" w:hAnsi="Palatino Linotype" w:cs="Palatino Linotype"/>
          <w:b/>
          <w:i/>
          <w:color w:val="000000"/>
        </w:rPr>
        <w:t>SOBRESEIMIENTO, NO PERMITE ENTRAR AL ESTUDIO DE LAS CUESTIONES DE FONDO</w:t>
      </w:r>
    </w:p>
    <w:p w14:paraId="03D6FBD9"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i/>
          <w:color w:val="000000"/>
        </w:rPr>
        <w:t>Localización: 213609. II.2o.183 K. Tribunales Colegiados de Circuito. Octava Época. Semanario Judicial de la Federación. Tomo XIII, Febrero de 1994, Pág. 420</w:t>
      </w:r>
    </w:p>
    <w:p w14:paraId="03D6FBDA"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i/>
          <w:color w:val="000000"/>
        </w:rPr>
        <w:t xml:space="preserve">Cuerpo de tesis: No causa agravio la sentencia que no se ocupa de los razonamientos tendientes a demostrar la inconstitucionalidad de los actos reclamados de las autoridades </w:t>
      </w:r>
      <w:r w:rsidRPr="00EB55DA">
        <w:rPr>
          <w:rFonts w:ascii="Palatino Linotype" w:eastAsia="Palatino Linotype" w:hAnsi="Palatino Linotype" w:cs="Palatino Linotype"/>
          <w:i/>
          <w:color w:val="000000"/>
        </w:rPr>
        <w:lastRenderedPageBreak/>
        <w:t>responsables, que constituyen el problema de fondo, si se decreta el sobreseimiento del juicio.” (Sic)</w:t>
      </w:r>
    </w:p>
    <w:p w14:paraId="03D6FBDB" w14:textId="77777777" w:rsidR="00C34950" w:rsidRPr="00EB55DA" w:rsidRDefault="00C34950">
      <w:pPr>
        <w:pBdr>
          <w:top w:val="nil"/>
          <w:left w:val="nil"/>
          <w:bottom w:val="nil"/>
          <w:right w:val="nil"/>
          <w:between w:val="nil"/>
        </w:pBdr>
        <w:spacing w:after="120"/>
        <w:ind w:left="360" w:right="-787"/>
        <w:jc w:val="both"/>
        <w:rPr>
          <w:rFonts w:ascii="Palatino Linotype" w:eastAsia="Palatino Linotype" w:hAnsi="Palatino Linotype" w:cs="Palatino Linotype"/>
          <w:i/>
          <w:color w:val="000000"/>
        </w:rPr>
      </w:pPr>
    </w:p>
    <w:p w14:paraId="03D6FBDC"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03D6FBDD" w14:textId="77777777" w:rsidR="00C34950" w:rsidRPr="00EB55DA" w:rsidRDefault="00EE3539">
      <w:pPr>
        <w:pBdr>
          <w:top w:val="nil"/>
          <w:left w:val="nil"/>
          <w:bottom w:val="nil"/>
          <w:right w:val="nil"/>
          <w:between w:val="nil"/>
        </w:pBdr>
        <w:spacing w:before="120"/>
        <w:ind w:left="1134" w:right="-787"/>
        <w:jc w:val="both"/>
        <w:rPr>
          <w:rFonts w:ascii="Palatino Linotype" w:eastAsia="Palatino Linotype" w:hAnsi="Palatino Linotype" w:cs="Palatino Linotype"/>
          <w:b/>
          <w:i/>
          <w:color w:val="000000"/>
        </w:rPr>
      </w:pPr>
      <w:r w:rsidRPr="00EB55DA">
        <w:rPr>
          <w:rFonts w:ascii="Palatino Linotype" w:eastAsia="Palatino Linotype" w:hAnsi="Palatino Linotype" w:cs="Palatino Linotype"/>
          <w:b/>
          <w:i/>
          <w:color w:val="000000"/>
        </w:rPr>
        <w:t>“DESECHAMIENTO O SOBRESEIMIENTO EN EL JUICIO DE AMPARO. NO IMPLICA DENEGACIÓN DE JUSTICIA NI GENERA INSEGURIDAD JURÍDICA”</w:t>
      </w:r>
    </w:p>
    <w:p w14:paraId="03D6FBDE" w14:textId="77777777" w:rsidR="00C34950" w:rsidRPr="00EB55DA" w:rsidRDefault="00EE3539">
      <w:pPr>
        <w:pBdr>
          <w:top w:val="nil"/>
          <w:left w:val="nil"/>
          <w:bottom w:val="nil"/>
          <w:right w:val="nil"/>
          <w:between w:val="nil"/>
        </w:pBdr>
        <w:ind w:left="1134" w:right="-787"/>
        <w:jc w:val="both"/>
        <w:rPr>
          <w:rFonts w:ascii="Palatino Linotype" w:eastAsia="Palatino Linotype" w:hAnsi="Palatino Linotype" w:cs="Palatino Linotype"/>
          <w:i/>
          <w:color w:val="000000"/>
        </w:rPr>
      </w:pPr>
      <w:r w:rsidRPr="00EB55DA">
        <w:rPr>
          <w:rFonts w:ascii="Palatino Linotype" w:eastAsia="Palatino Linotype" w:hAnsi="Palatino Linotype" w:cs="Palatino Linotype"/>
          <w:i/>
          <w:color w:val="000000"/>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EB55DA">
        <w:rPr>
          <w:rFonts w:ascii="Palatino Linotype" w:eastAsia="Palatino Linotype" w:hAnsi="Palatino Linotype" w:cs="Palatino Linotype"/>
          <w:color w:val="000000"/>
        </w:rPr>
        <w:tab/>
      </w:r>
    </w:p>
    <w:p w14:paraId="03D6FBDF" w14:textId="77777777" w:rsidR="00C34950" w:rsidRPr="00EB55DA" w:rsidRDefault="00C34950">
      <w:pPr>
        <w:pBdr>
          <w:top w:val="nil"/>
          <w:left w:val="nil"/>
          <w:bottom w:val="nil"/>
          <w:right w:val="nil"/>
          <w:between w:val="nil"/>
        </w:pBdr>
        <w:spacing w:after="120"/>
        <w:ind w:left="360" w:right="-787"/>
        <w:jc w:val="both"/>
        <w:rPr>
          <w:rFonts w:ascii="Palatino Linotype" w:eastAsia="Palatino Linotype" w:hAnsi="Palatino Linotype" w:cs="Palatino Linotype"/>
          <w:i/>
          <w:color w:val="000000"/>
        </w:rPr>
      </w:pPr>
    </w:p>
    <w:p w14:paraId="03D6FBE0"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pPr>
      <w:r w:rsidRPr="00EB55DA">
        <w:rPr>
          <w:rFonts w:ascii="Palatino Linotype" w:eastAsia="Palatino Linotype" w:hAnsi="Palatino Linotype" w:cs="Palatino Linotype"/>
        </w:rPr>
        <w:t xml:space="preserve">Finalmente, se dejan a salvo los derechos del particular a fin de que de considerarlo pertinente, interponga una nueva solicitud de acceso ante el Sujeto Obligado, a fin de solicitar la información de su interés. </w:t>
      </w:r>
    </w:p>
    <w:p w14:paraId="03D6FBE1" w14:textId="77777777" w:rsidR="00C34950" w:rsidRPr="00EB55DA" w:rsidRDefault="00C34950">
      <w:pPr>
        <w:spacing w:line="360" w:lineRule="auto"/>
        <w:ind w:right="-787"/>
        <w:jc w:val="both"/>
        <w:rPr>
          <w:rFonts w:ascii="Palatino Linotype" w:eastAsia="Palatino Linotype" w:hAnsi="Palatino Linotype" w:cs="Palatino Linotype"/>
        </w:rPr>
      </w:pPr>
    </w:p>
    <w:p w14:paraId="03D6FBE2"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B55DA">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w:t>
      </w:r>
      <w:r w:rsidRPr="00EB55DA">
        <w:rPr>
          <w:rFonts w:ascii="Palatino Linotype" w:eastAsia="Palatino Linotype" w:hAnsi="Palatino Linotype" w:cs="Palatino Linotype"/>
        </w:rPr>
        <w:lastRenderedPageBreak/>
        <w:t>Municipios, se Sobresee el recurso de revisión 7083/INFOEM/IP/RR/2024 que ha sido materia del presente fallo.</w:t>
      </w:r>
    </w:p>
    <w:p w14:paraId="03D6FBE3" w14:textId="77777777" w:rsidR="00C34950" w:rsidRPr="00EB55DA" w:rsidRDefault="00C34950">
      <w:pPr>
        <w:spacing w:line="360" w:lineRule="auto"/>
        <w:ind w:right="-787"/>
        <w:jc w:val="both"/>
        <w:rPr>
          <w:rFonts w:ascii="Palatino Linotype" w:eastAsia="Palatino Linotype" w:hAnsi="Palatino Linotype" w:cs="Palatino Linotype"/>
        </w:rPr>
      </w:pPr>
    </w:p>
    <w:p w14:paraId="03D6FBE4" w14:textId="77777777" w:rsidR="00C34950" w:rsidRPr="00EB55DA" w:rsidRDefault="00EE3539">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bookmarkStart w:id="7" w:name="_heading=h.gjdgxs" w:colFirst="0" w:colLast="0"/>
      <w:bookmarkEnd w:id="7"/>
      <w:r w:rsidRPr="00EB55DA">
        <w:rPr>
          <w:rFonts w:ascii="Palatino Linotype" w:eastAsia="Palatino Linotype" w:hAnsi="Palatino Linotype" w:cs="Palatino Linotype"/>
        </w:rPr>
        <w:tab/>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3D6FBE5" w14:textId="77777777" w:rsidR="00C34950" w:rsidRPr="00EB55DA" w:rsidRDefault="00C34950">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3D6FBE6" w14:textId="77777777" w:rsidR="00C34950" w:rsidRPr="00EB55DA" w:rsidRDefault="00EE3539">
      <w:pPr>
        <w:keepNext/>
        <w:keepLines/>
        <w:spacing w:line="360" w:lineRule="auto"/>
        <w:ind w:right="-787"/>
        <w:jc w:val="center"/>
        <w:rPr>
          <w:rFonts w:ascii="Palatino Linotype" w:eastAsia="Palatino Linotype" w:hAnsi="Palatino Linotype" w:cs="Palatino Linotype"/>
          <w:b/>
          <w:color w:val="000000"/>
        </w:rPr>
      </w:pPr>
      <w:r w:rsidRPr="00EB55DA">
        <w:rPr>
          <w:rFonts w:ascii="Palatino Linotype" w:eastAsia="Palatino Linotype" w:hAnsi="Palatino Linotype" w:cs="Palatino Linotype"/>
          <w:b/>
          <w:color w:val="000000"/>
        </w:rPr>
        <w:t>R E S O L U T I V O S</w:t>
      </w:r>
    </w:p>
    <w:p w14:paraId="03D6FBE7" w14:textId="77777777" w:rsidR="00C34950" w:rsidRPr="00EB55DA" w:rsidRDefault="00C34950">
      <w:pPr>
        <w:ind w:right="-787"/>
        <w:rPr>
          <w:rFonts w:ascii="Palatino Linotype" w:eastAsia="Palatino Linotype" w:hAnsi="Palatino Linotype" w:cs="Palatino Linotype"/>
          <w:color w:val="000000"/>
        </w:rPr>
      </w:pPr>
    </w:p>
    <w:p w14:paraId="03D6FBE8" w14:textId="23D8AD32" w:rsidR="00C34950" w:rsidRPr="00EB55DA" w:rsidRDefault="00EE3539">
      <w:pPr>
        <w:pBdr>
          <w:top w:val="nil"/>
          <w:left w:val="nil"/>
          <w:bottom w:val="nil"/>
          <w:right w:val="nil"/>
          <w:between w:val="nil"/>
        </w:pBdr>
        <w:tabs>
          <w:tab w:val="left" w:pos="7936"/>
        </w:tabs>
        <w:spacing w:before="240" w:after="240" w:line="360" w:lineRule="auto"/>
        <w:ind w:right="-787"/>
        <w:jc w:val="both"/>
        <w:rPr>
          <w:rFonts w:ascii="Palatino Linotype" w:eastAsia="Palatino Linotype" w:hAnsi="Palatino Linotype" w:cs="Palatino Linotype"/>
          <w:b/>
        </w:rPr>
      </w:pPr>
      <w:r w:rsidRPr="00EB55DA">
        <w:rPr>
          <w:rFonts w:ascii="Palatino Linotype" w:eastAsia="Palatino Linotype" w:hAnsi="Palatino Linotype" w:cs="Palatino Linotype"/>
          <w:b/>
        </w:rPr>
        <w:t xml:space="preserve">PRIMERO. </w:t>
      </w:r>
      <w:r w:rsidRPr="00EB55DA">
        <w:rPr>
          <w:rFonts w:ascii="Palatino Linotype" w:eastAsia="Palatino Linotype" w:hAnsi="Palatino Linotype" w:cs="Palatino Linotype"/>
        </w:rPr>
        <w:t xml:space="preserve">Se </w:t>
      </w:r>
      <w:r w:rsidRPr="00EB55DA">
        <w:rPr>
          <w:rFonts w:ascii="Palatino Linotype" w:eastAsia="Palatino Linotype" w:hAnsi="Palatino Linotype" w:cs="Palatino Linotype"/>
          <w:b/>
        </w:rPr>
        <w:t>SOBRESEE</w:t>
      </w:r>
      <w:r w:rsidRPr="00EB55DA">
        <w:rPr>
          <w:rFonts w:ascii="Palatino Linotype" w:eastAsia="Palatino Linotype" w:hAnsi="Palatino Linotype" w:cs="Palatino Linotype"/>
        </w:rPr>
        <w:t xml:space="preserve"> el recurso de revisión número </w:t>
      </w:r>
      <w:r w:rsidRPr="00EB55DA">
        <w:rPr>
          <w:rFonts w:ascii="Palatino Linotype" w:eastAsia="Palatino Linotype" w:hAnsi="Palatino Linotype" w:cs="Palatino Linotype"/>
          <w:b/>
        </w:rPr>
        <w:t>07083/INFOEM/IP/RR/2024,</w:t>
      </w:r>
      <w:r w:rsidRPr="00EB55DA">
        <w:rPr>
          <w:rFonts w:ascii="Palatino Linotype" w:eastAsia="Palatino Linotype" w:hAnsi="Palatino Linotype" w:cs="Palatino Linotype"/>
        </w:rPr>
        <w:t xml:space="preserve"> porque al modificar la respuesta a través del informe justificado, el recurso de revisión quedó sin materia, conforme a la fracción III</w:t>
      </w:r>
      <w:r w:rsidR="000F593B" w:rsidRPr="00EB55DA">
        <w:rPr>
          <w:rFonts w:ascii="Palatino Linotype" w:eastAsia="Palatino Linotype" w:hAnsi="Palatino Linotype" w:cs="Palatino Linotype"/>
        </w:rPr>
        <w:t>,</w:t>
      </w:r>
      <w:r w:rsidRPr="00EB55DA">
        <w:rPr>
          <w:rFonts w:ascii="Palatino Linotype" w:eastAsia="Palatino Linotype" w:hAnsi="Palatino Linotype" w:cs="Palatino Linotype"/>
        </w:rPr>
        <w:t xml:space="preserve"> del artículo 192</w:t>
      </w:r>
      <w:r w:rsidR="000F593B" w:rsidRPr="00EB55DA">
        <w:rPr>
          <w:rFonts w:ascii="Palatino Linotype" w:eastAsia="Palatino Linotype" w:hAnsi="Palatino Linotype" w:cs="Palatino Linotype"/>
        </w:rPr>
        <w:t>,</w:t>
      </w:r>
      <w:r w:rsidRPr="00EB55DA">
        <w:rPr>
          <w:rFonts w:ascii="Palatino Linotype" w:eastAsia="Palatino Linotype" w:hAnsi="Palatino Linotype" w:cs="Palatino Linotype"/>
        </w:rPr>
        <w:t xml:space="preserve"> de la Ley de Transparencia y Acceso a la Información Pública del Estado de México y Municipios, en términos del Considerando </w:t>
      </w:r>
      <w:r w:rsidRPr="00EB55DA">
        <w:rPr>
          <w:rFonts w:ascii="Palatino Linotype" w:eastAsia="Palatino Linotype" w:hAnsi="Palatino Linotype" w:cs="Palatino Linotype"/>
          <w:b/>
        </w:rPr>
        <w:t>TERCERO</w:t>
      </w:r>
      <w:r w:rsidRPr="00EB55DA">
        <w:rPr>
          <w:rFonts w:ascii="Palatino Linotype" w:eastAsia="Palatino Linotype" w:hAnsi="Palatino Linotype" w:cs="Palatino Linotype"/>
        </w:rPr>
        <w:t xml:space="preserve"> de la presente resolución.</w:t>
      </w:r>
    </w:p>
    <w:p w14:paraId="03D6FBE9" w14:textId="77777777" w:rsidR="00C34950" w:rsidRPr="00EB55DA" w:rsidRDefault="00EE3539">
      <w:pPr>
        <w:pBdr>
          <w:top w:val="nil"/>
          <w:left w:val="nil"/>
          <w:bottom w:val="nil"/>
          <w:right w:val="nil"/>
          <w:between w:val="nil"/>
        </w:pBdr>
        <w:tabs>
          <w:tab w:val="left" w:pos="7936"/>
        </w:tabs>
        <w:spacing w:before="240" w:after="240" w:line="360" w:lineRule="auto"/>
        <w:ind w:right="-787"/>
        <w:jc w:val="both"/>
        <w:rPr>
          <w:rFonts w:ascii="Palatino Linotype" w:eastAsia="Palatino Linotype" w:hAnsi="Palatino Linotype" w:cs="Palatino Linotype"/>
        </w:rPr>
      </w:pPr>
      <w:r w:rsidRPr="00EB55DA">
        <w:rPr>
          <w:rFonts w:ascii="Palatino Linotype" w:eastAsia="Palatino Linotype" w:hAnsi="Palatino Linotype" w:cs="Palatino Linotype"/>
          <w:b/>
        </w:rPr>
        <w:t xml:space="preserve">SEGUNDO. Notifíquese, </w:t>
      </w:r>
      <w:r w:rsidRPr="00EB55DA">
        <w:rPr>
          <w:rFonts w:ascii="Palatino Linotype" w:eastAsia="Palatino Linotype" w:hAnsi="Palatino Linotype" w:cs="Palatino Linotype"/>
        </w:rPr>
        <w:t>vía</w:t>
      </w:r>
      <w:r w:rsidRPr="00EB55DA">
        <w:rPr>
          <w:rFonts w:ascii="Palatino Linotype" w:eastAsia="Palatino Linotype" w:hAnsi="Palatino Linotype" w:cs="Palatino Linotype"/>
          <w:b/>
        </w:rPr>
        <w:t xml:space="preserve"> SAIMEX,</w:t>
      </w:r>
      <w:r w:rsidRPr="00EB55DA">
        <w:rPr>
          <w:rFonts w:ascii="Palatino Linotype" w:eastAsia="Palatino Linotype" w:hAnsi="Palatino Linotype" w:cs="Palatino Linotype"/>
        </w:rPr>
        <w:t xml:space="preserve"> al Responsable de la Unidad de Transparencia del </w:t>
      </w:r>
      <w:r w:rsidRPr="00EB55DA">
        <w:rPr>
          <w:rFonts w:ascii="Palatino Linotype" w:eastAsia="Palatino Linotype" w:hAnsi="Palatino Linotype" w:cs="Palatino Linotype"/>
          <w:b/>
        </w:rPr>
        <w:t>Sujeto Obligado</w:t>
      </w:r>
      <w:r w:rsidRPr="00EB55DA">
        <w:rPr>
          <w:rFonts w:ascii="Palatino Linotype" w:eastAsia="Palatino Linotype" w:hAnsi="Palatino Linotype" w:cs="Palatino Linotype"/>
        </w:rPr>
        <w:t xml:space="preserve"> la presente resolución, para su conocimiento.</w:t>
      </w:r>
    </w:p>
    <w:p w14:paraId="03D6FBEA" w14:textId="77777777" w:rsidR="00C34950" w:rsidRPr="00EB55DA" w:rsidRDefault="00EE3539">
      <w:pPr>
        <w:widowControl w:val="0"/>
        <w:pBdr>
          <w:top w:val="nil"/>
          <w:left w:val="nil"/>
          <w:bottom w:val="nil"/>
          <w:right w:val="nil"/>
          <w:between w:val="nil"/>
        </w:pBdr>
        <w:tabs>
          <w:tab w:val="left" w:pos="1701"/>
        </w:tabs>
        <w:spacing w:before="240" w:line="360" w:lineRule="auto"/>
        <w:ind w:right="-787"/>
        <w:jc w:val="both"/>
        <w:rPr>
          <w:rFonts w:ascii="Palatino Linotype" w:eastAsia="Palatino Linotype" w:hAnsi="Palatino Linotype" w:cs="Palatino Linotype"/>
          <w:color w:val="222222"/>
        </w:rPr>
      </w:pPr>
      <w:r w:rsidRPr="00EB55DA">
        <w:rPr>
          <w:rFonts w:ascii="Palatino Linotype" w:eastAsia="Palatino Linotype" w:hAnsi="Palatino Linotype" w:cs="Palatino Linotype"/>
          <w:b/>
          <w:color w:val="000000"/>
        </w:rPr>
        <w:t>TERCERO</w:t>
      </w:r>
      <w:r w:rsidRPr="00EB55DA">
        <w:rPr>
          <w:rFonts w:ascii="Palatino Linotype" w:eastAsia="Palatino Linotype" w:hAnsi="Palatino Linotype" w:cs="Palatino Linotype"/>
          <w:b/>
          <w:color w:val="222222"/>
        </w:rPr>
        <w:t xml:space="preserve">. Notifíquese </w:t>
      </w:r>
      <w:r w:rsidRPr="00EB55DA">
        <w:rPr>
          <w:rFonts w:ascii="Palatino Linotype" w:eastAsia="Palatino Linotype" w:hAnsi="Palatino Linotype" w:cs="Palatino Linotype"/>
          <w:color w:val="222222"/>
        </w:rPr>
        <w:t>a</w:t>
      </w:r>
      <w:r w:rsidRPr="00EB55DA">
        <w:rPr>
          <w:rFonts w:ascii="Palatino Linotype" w:eastAsia="Palatino Linotype" w:hAnsi="Palatino Linotype" w:cs="Palatino Linotype"/>
          <w:b/>
          <w:color w:val="222222"/>
        </w:rPr>
        <w:t xml:space="preserve"> </w:t>
      </w:r>
      <w:r w:rsidRPr="00EB55DA">
        <w:rPr>
          <w:rFonts w:ascii="Palatino Linotype" w:eastAsia="Palatino Linotype" w:hAnsi="Palatino Linotype" w:cs="Palatino Linotype"/>
          <w:b/>
          <w:color w:val="000000"/>
        </w:rPr>
        <w:t>EL RECURRENTE</w:t>
      </w:r>
      <w:r w:rsidRPr="00EB55DA">
        <w:rPr>
          <w:rFonts w:ascii="Palatino Linotype" w:eastAsia="Palatino Linotype" w:hAnsi="Palatino Linotype" w:cs="Palatino Linotype"/>
          <w:color w:val="222222"/>
        </w:rPr>
        <w:t xml:space="preserve"> la presente resolución, vía </w:t>
      </w:r>
      <w:r w:rsidRPr="00EB55DA">
        <w:rPr>
          <w:rFonts w:ascii="Palatino Linotype" w:eastAsia="Palatino Linotype" w:hAnsi="Palatino Linotype" w:cs="Palatino Linotype"/>
          <w:b/>
          <w:color w:val="222222"/>
        </w:rPr>
        <w:t>SAIMEX</w:t>
      </w:r>
      <w:r w:rsidRPr="00EB55DA">
        <w:rPr>
          <w:rFonts w:ascii="Palatino Linotype" w:eastAsia="Palatino Linotype" w:hAnsi="Palatino Linotype" w:cs="Palatino Linotype"/>
          <w:color w:val="222222"/>
        </w:rPr>
        <w:t>.</w:t>
      </w:r>
    </w:p>
    <w:p w14:paraId="03D6FBEB" w14:textId="77777777" w:rsidR="00C34950" w:rsidRPr="00EB55DA" w:rsidRDefault="00EE3539">
      <w:pPr>
        <w:pBdr>
          <w:top w:val="nil"/>
          <w:left w:val="nil"/>
          <w:bottom w:val="nil"/>
          <w:right w:val="nil"/>
          <w:between w:val="nil"/>
        </w:pBdr>
        <w:tabs>
          <w:tab w:val="left" w:pos="7936"/>
        </w:tabs>
        <w:spacing w:before="240" w:after="240" w:line="360" w:lineRule="auto"/>
        <w:ind w:right="-787"/>
        <w:jc w:val="both"/>
        <w:rPr>
          <w:rFonts w:ascii="Palatino Linotype" w:eastAsia="Palatino Linotype" w:hAnsi="Palatino Linotype" w:cs="Palatino Linotype"/>
        </w:rPr>
      </w:pPr>
      <w:r w:rsidRPr="00EB55DA">
        <w:rPr>
          <w:rFonts w:ascii="Palatino Linotype" w:eastAsia="Palatino Linotype" w:hAnsi="Palatino Linotype" w:cs="Palatino Linotype"/>
          <w:b/>
        </w:rPr>
        <w:t xml:space="preserve">CUARTO. </w:t>
      </w:r>
      <w:r w:rsidRPr="00EB55DA">
        <w:rPr>
          <w:rFonts w:ascii="Palatino Linotype" w:eastAsia="Palatino Linotype" w:hAnsi="Palatino Linotype" w:cs="Palatino Linotype"/>
        </w:rPr>
        <w:t xml:space="preserve">Se hace del conocimiento de </w:t>
      </w:r>
      <w:r w:rsidRPr="00EB55DA">
        <w:rPr>
          <w:rFonts w:ascii="Palatino Linotype" w:eastAsia="Palatino Linotype" w:hAnsi="Palatino Linotype" w:cs="Palatino Linotype"/>
          <w:b/>
        </w:rPr>
        <w:t>EL RECURRENTE</w:t>
      </w:r>
      <w:r w:rsidRPr="00EB55D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 </w:t>
      </w:r>
    </w:p>
    <w:p w14:paraId="22DE2782" w14:textId="77777777" w:rsidR="00EE3539" w:rsidRPr="000C614A" w:rsidRDefault="00EE3539" w:rsidP="00EE3539">
      <w:pPr>
        <w:spacing w:line="360" w:lineRule="auto"/>
        <w:ind w:right="-801" w:firstLine="1"/>
        <w:jc w:val="both"/>
        <w:rPr>
          <w:rFonts w:ascii="Palatino Linotype" w:hAnsi="Palatino Linotype"/>
        </w:rPr>
      </w:pPr>
      <w:bookmarkStart w:id="8" w:name="_Hlk178879774"/>
      <w:r w:rsidRPr="00EB55DA">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(12) DE FEBRERO DE DOS MIL VEINTICINCO, ANTE EL SECRETARIO TÉCNICO DEL PLENO ALEXIS TAPIA RAMÍREZ.</w:t>
      </w:r>
      <w:r w:rsidRPr="000C614A">
        <w:rPr>
          <w:rFonts w:ascii="Palatino Linotype" w:hAnsi="Palatino Linotype"/>
        </w:rPr>
        <w:t xml:space="preserve"> </w:t>
      </w:r>
    </w:p>
    <w:bookmarkEnd w:id="8"/>
    <w:p w14:paraId="03D6FBEF" w14:textId="77777777" w:rsidR="00C34950" w:rsidRDefault="00C34950" w:rsidP="00EE3539">
      <w:pPr>
        <w:spacing w:line="360" w:lineRule="auto"/>
        <w:ind w:right="-801"/>
        <w:jc w:val="both"/>
        <w:rPr>
          <w:rFonts w:ascii="Palatino Linotype" w:eastAsia="Palatino Linotype" w:hAnsi="Palatino Linotype" w:cs="Palatino Linotype"/>
        </w:rPr>
      </w:pPr>
    </w:p>
    <w:p w14:paraId="03D6FBF0" w14:textId="77777777" w:rsidR="00C34950" w:rsidRDefault="00C34950" w:rsidP="00EE3539">
      <w:pPr>
        <w:spacing w:line="360" w:lineRule="auto"/>
        <w:ind w:right="-801"/>
        <w:jc w:val="both"/>
        <w:rPr>
          <w:rFonts w:ascii="Palatino Linotype" w:eastAsia="Palatino Linotype" w:hAnsi="Palatino Linotype" w:cs="Palatino Linotype"/>
        </w:rPr>
      </w:pPr>
    </w:p>
    <w:p w14:paraId="03D6FBF1" w14:textId="77777777" w:rsidR="00C34950" w:rsidRDefault="00C34950" w:rsidP="00EE3539">
      <w:pPr>
        <w:spacing w:line="360" w:lineRule="auto"/>
        <w:ind w:right="-801"/>
        <w:jc w:val="both"/>
        <w:rPr>
          <w:rFonts w:ascii="Palatino Linotype" w:eastAsia="Palatino Linotype" w:hAnsi="Palatino Linotype" w:cs="Palatino Linotype"/>
        </w:rPr>
      </w:pPr>
    </w:p>
    <w:p w14:paraId="03D6FBF2" w14:textId="77777777" w:rsidR="00C34950" w:rsidRDefault="00C34950">
      <w:pPr>
        <w:spacing w:line="360" w:lineRule="auto"/>
        <w:ind w:right="-787"/>
        <w:jc w:val="both"/>
        <w:rPr>
          <w:rFonts w:ascii="Palatino Linotype" w:eastAsia="Palatino Linotype" w:hAnsi="Palatino Linotype" w:cs="Palatino Linotype"/>
        </w:rPr>
      </w:pPr>
    </w:p>
    <w:p w14:paraId="03D6FBF3" w14:textId="77777777" w:rsidR="00C34950" w:rsidRDefault="00C34950">
      <w:pPr>
        <w:spacing w:line="360" w:lineRule="auto"/>
        <w:ind w:right="-787"/>
        <w:jc w:val="both"/>
        <w:rPr>
          <w:rFonts w:ascii="Palatino Linotype" w:eastAsia="Palatino Linotype" w:hAnsi="Palatino Linotype" w:cs="Palatino Linotype"/>
        </w:rPr>
      </w:pPr>
    </w:p>
    <w:p w14:paraId="03D6FBF4" w14:textId="77777777" w:rsidR="00C34950" w:rsidRDefault="00C34950">
      <w:pPr>
        <w:spacing w:line="360" w:lineRule="auto"/>
        <w:ind w:right="-787"/>
        <w:jc w:val="both"/>
        <w:rPr>
          <w:rFonts w:ascii="Palatino Linotype" w:eastAsia="Palatino Linotype" w:hAnsi="Palatino Linotype" w:cs="Palatino Linotype"/>
        </w:rPr>
      </w:pPr>
    </w:p>
    <w:p w14:paraId="03D6FBF5" w14:textId="77777777" w:rsidR="00C34950" w:rsidRDefault="00C34950">
      <w:pPr>
        <w:spacing w:line="360" w:lineRule="auto"/>
        <w:ind w:right="-787"/>
        <w:jc w:val="both"/>
        <w:rPr>
          <w:rFonts w:ascii="Palatino Linotype" w:eastAsia="Palatino Linotype" w:hAnsi="Palatino Linotype" w:cs="Palatino Linotype"/>
        </w:rPr>
      </w:pPr>
    </w:p>
    <w:p w14:paraId="03D6FBF6" w14:textId="77777777" w:rsidR="00C34950" w:rsidRDefault="00C34950">
      <w:pPr>
        <w:spacing w:line="360" w:lineRule="auto"/>
        <w:ind w:right="-787"/>
        <w:jc w:val="both"/>
        <w:rPr>
          <w:rFonts w:ascii="Palatino Linotype" w:eastAsia="Palatino Linotype" w:hAnsi="Palatino Linotype" w:cs="Palatino Linotype"/>
        </w:rPr>
      </w:pPr>
    </w:p>
    <w:p w14:paraId="03D6FBF7" w14:textId="77777777" w:rsidR="00C34950" w:rsidRDefault="00C34950">
      <w:pPr>
        <w:spacing w:line="360" w:lineRule="auto"/>
        <w:ind w:right="-787"/>
        <w:jc w:val="both"/>
        <w:rPr>
          <w:rFonts w:ascii="Palatino Linotype" w:eastAsia="Palatino Linotype" w:hAnsi="Palatino Linotype" w:cs="Palatino Linotype"/>
        </w:rPr>
      </w:pPr>
    </w:p>
    <w:p w14:paraId="03D6FBF8" w14:textId="77777777" w:rsidR="00C34950" w:rsidRDefault="00C34950">
      <w:pPr>
        <w:spacing w:line="360" w:lineRule="auto"/>
        <w:ind w:right="-787"/>
        <w:rPr>
          <w:rFonts w:ascii="Palatino Linotype" w:eastAsia="Palatino Linotype" w:hAnsi="Palatino Linotype" w:cs="Palatino Linotype"/>
        </w:rPr>
      </w:pPr>
    </w:p>
    <w:p w14:paraId="03D6FBF9" w14:textId="77777777" w:rsidR="00C34950" w:rsidRDefault="00C34950">
      <w:pPr>
        <w:spacing w:line="360" w:lineRule="auto"/>
        <w:ind w:right="-787"/>
        <w:rPr>
          <w:rFonts w:ascii="Palatino Linotype" w:eastAsia="Palatino Linotype" w:hAnsi="Palatino Linotype" w:cs="Palatino Linotype"/>
        </w:rPr>
      </w:pPr>
    </w:p>
    <w:p w14:paraId="03D6FBFA" w14:textId="77777777" w:rsidR="00C34950" w:rsidRDefault="00C34950">
      <w:pPr>
        <w:spacing w:line="360" w:lineRule="auto"/>
        <w:ind w:right="-787"/>
        <w:rPr>
          <w:rFonts w:ascii="Palatino Linotype" w:eastAsia="Palatino Linotype" w:hAnsi="Palatino Linotype" w:cs="Palatino Linotype"/>
        </w:rPr>
      </w:pPr>
    </w:p>
    <w:p w14:paraId="03D6FBFB" w14:textId="77777777" w:rsidR="00C34950" w:rsidRDefault="00C34950">
      <w:pPr>
        <w:spacing w:line="360" w:lineRule="auto"/>
        <w:ind w:right="-787"/>
        <w:rPr>
          <w:rFonts w:ascii="Palatino Linotype" w:eastAsia="Palatino Linotype" w:hAnsi="Palatino Linotype" w:cs="Palatino Linotype"/>
        </w:rPr>
      </w:pPr>
    </w:p>
    <w:p w14:paraId="03D6FBFC" w14:textId="77777777" w:rsidR="00C34950" w:rsidRDefault="00C34950">
      <w:pPr>
        <w:spacing w:line="360" w:lineRule="auto"/>
        <w:ind w:right="-787"/>
        <w:rPr>
          <w:rFonts w:ascii="Palatino Linotype" w:eastAsia="Palatino Linotype" w:hAnsi="Palatino Linotype" w:cs="Palatino Linotype"/>
        </w:rPr>
      </w:pPr>
    </w:p>
    <w:p w14:paraId="03D6FBFD" w14:textId="77777777" w:rsidR="00C34950" w:rsidRDefault="00C34950">
      <w:pPr>
        <w:spacing w:line="360" w:lineRule="auto"/>
        <w:ind w:right="-787"/>
        <w:rPr>
          <w:rFonts w:ascii="Palatino Linotype" w:eastAsia="Palatino Linotype" w:hAnsi="Palatino Linotype" w:cs="Palatino Linotype"/>
        </w:rPr>
      </w:pPr>
    </w:p>
    <w:p w14:paraId="03D6FBFE" w14:textId="77777777" w:rsidR="00C34950" w:rsidRDefault="00C34950">
      <w:pPr>
        <w:spacing w:line="360" w:lineRule="auto"/>
        <w:ind w:right="-787"/>
        <w:rPr>
          <w:rFonts w:ascii="Palatino Linotype" w:eastAsia="Palatino Linotype" w:hAnsi="Palatino Linotype" w:cs="Palatino Linotype"/>
        </w:rPr>
      </w:pPr>
    </w:p>
    <w:p w14:paraId="03D6FBFF" w14:textId="77777777" w:rsidR="00C34950" w:rsidRDefault="00EE3539">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lastRenderedPageBreak/>
        <w:tab/>
      </w:r>
    </w:p>
    <w:p w14:paraId="03D6FC00"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1"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2"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3"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4"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5"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6"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7"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8"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9"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A"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B"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C"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D"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E"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0F"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10" w14:textId="77777777" w:rsidR="00C34950" w:rsidRDefault="00C34950">
      <w:pPr>
        <w:tabs>
          <w:tab w:val="left" w:pos="3374"/>
        </w:tabs>
        <w:spacing w:line="360" w:lineRule="auto"/>
        <w:ind w:right="-787"/>
        <w:rPr>
          <w:rFonts w:ascii="Palatino Linotype" w:eastAsia="Palatino Linotype" w:hAnsi="Palatino Linotype" w:cs="Palatino Linotype"/>
        </w:rPr>
      </w:pPr>
    </w:p>
    <w:p w14:paraId="03D6FC11" w14:textId="77777777" w:rsidR="00C34950" w:rsidRDefault="00C34950">
      <w:pPr>
        <w:ind w:right="-787"/>
      </w:pPr>
    </w:p>
    <w:sectPr w:rsidR="00C34950">
      <w:headerReference w:type="even" r:id="rId10"/>
      <w:headerReference w:type="default" r:id="rId11"/>
      <w:footerReference w:type="default" r:id="rId12"/>
      <w:headerReference w:type="first" r:id="rId13"/>
      <w:footerReference w:type="first" r:id="rId14"/>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34E3F" w14:textId="77777777" w:rsidR="00301EAA" w:rsidRDefault="00301EAA">
      <w:r>
        <w:separator/>
      </w:r>
    </w:p>
  </w:endnote>
  <w:endnote w:type="continuationSeparator" w:id="0">
    <w:p w14:paraId="78CD4220" w14:textId="77777777" w:rsidR="00301EAA" w:rsidRDefault="0030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910CB6C-C9E1-48A2-ABFE-91720568EC5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BE9C91E-FBA7-432A-8AD5-47444AE129A6}"/>
    <w:embedBold r:id="rId3" w:fontKey="{1CD3ABC7-873A-4641-8682-A03023525A8E}"/>
    <w:embedItalic r:id="rId4" w:fontKey="{4FB0693C-93E7-40F2-AB70-877A5405B9CF}"/>
    <w:embedBoldItalic r:id="rId5" w:fontKey="{BF9EEDFD-4E89-4EF4-ACC9-70DDB2BA8F91}"/>
  </w:font>
  <w:font w:name="Calibri">
    <w:panose1 w:val="020F0502020204030204"/>
    <w:charset w:val="00"/>
    <w:family w:val="swiss"/>
    <w:pitch w:val="variable"/>
    <w:sig w:usb0="E4002EFF" w:usb1="C200247B" w:usb2="00000009" w:usb3="00000000" w:csb0="000001FF" w:csb1="00000000"/>
    <w:embedRegular r:id="rId6" w:fontKey="{F94318FC-A464-4059-9E59-9D45AC6D6CB8}"/>
    <w:embedBold r:id="rId7" w:fontKey="{840D0D7C-BF9D-43D1-8956-FADE253F10E1}"/>
    <w:embedItalic r:id="rId8" w:fontKey="{A429294C-7BE7-4F1C-8400-EED9F823F6B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ABB2319B-0B77-4EF7-B89B-199502680271}"/>
  </w:font>
  <w:font w:name="Georgia">
    <w:panose1 w:val="02040502050405020303"/>
    <w:charset w:val="00"/>
    <w:family w:val="roman"/>
    <w:pitch w:val="variable"/>
    <w:sig w:usb0="00000287" w:usb1="00000000" w:usb2="00000000" w:usb3="00000000" w:csb0="0000009F" w:csb1="00000000"/>
    <w:embedRegular r:id="rId10" w:fontKey="{2AF489A1-58F3-4961-BDBB-DA2E817FA0C5}"/>
    <w:embedItalic r:id="rId11" w:fontKey="{E1CBA074-EBB8-4536-9256-C387DF62A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FC1E" w14:textId="473BB012" w:rsidR="00C34950" w:rsidRDefault="00EE353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A46EE">
      <w:rPr>
        <w:rFonts w:ascii="Palatino Linotype" w:eastAsia="Palatino Linotype" w:hAnsi="Palatino Linotype" w:cs="Palatino Linotype"/>
        <w:noProof/>
        <w:color w:val="000000"/>
        <w:sz w:val="20"/>
        <w:szCs w:val="20"/>
      </w:rPr>
      <w:t>20</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A46EE">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14:paraId="03D6FC1F" w14:textId="77777777" w:rsidR="00C34950" w:rsidRDefault="00C3495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FC2E" w14:textId="2AE263EB" w:rsidR="00C34950" w:rsidRDefault="00EE353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A46E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A46EE">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p>
  <w:p w14:paraId="03D6FC2F" w14:textId="77777777" w:rsidR="00C34950" w:rsidRDefault="00C3495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C75B2" w14:textId="77777777" w:rsidR="00301EAA" w:rsidRDefault="00301EAA">
      <w:r>
        <w:separator/>
      </w:r>
    </w:p>
  </w:footnote>
  <w:footnote w:type="continuationSeparator" w:id="0">
    <w:p w14:paraId="3CEABFE8" w14:textId="77777777" w:rsidR="00301EAA" w:rsidRDefault="00301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FC12" w14:textId="77777777" w:rsidR="00C34950" w:rsidRDefault="00301EAA">
    <w:pPr>
      <w:pBdr>
        <w:top w:val="nil"/>
        <w:left w:val="nil"/>
        <w:bottom w:val="nil"/>
        <w:right w:val="nil"/>
        <w:between w:val="nil"/>
      </w:pBdr>
      <w:tabs>
        <w:tab w:val="center" w:pos="4419"/>
        <w:tab w:val="right" w:pos="8838"/>
      </w:tabs>
      <w:rPr>
        <w:color w:val="000000"/>
      </w:rPr>
    </w:pPr>
    <w:r>
      <w:rPr>
        <w:color w:val="000000"/>
      </w:rPr>
      <w:pict w14:anchorId="03D6F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FC13" w14:textId="77777777" w:rsidR="00C34950" w:rsidRDefault="00C34950">
    <w:pPr>
      <w:widowControl w:val="0"/>
      <w:pBdr>
        <w:top w:val="nil"/>
        <w:left w:val="nil"/>
        <w:bottom w:val="nil"/>
        <w:right w:val="nil"/>
        <w:between w:val="nil"/>
      </w:pBdr>
      <w:spacing w:line="276" w:lineRule="auto"/>
      <w:rPr>
        <w:color w:val="000000"/>
      </w:rPr>
    </w:pPr>
  </w:p>
  <w:tbl>
    <w:tblPr>
      <w:tblStyle w:val="a2"/>
      <w:tblW w:w="7335" w:type="dxa"/>
      <w:tblInd w:w="2694" w:type="dxa"/>
      <w:tblLayout w:type="fixed"/>
      <w:tblLook w:val="0400" w:firstRow="0" w:lastRow="0" w:firstColumn="0" w:lastColumn="0" w:noHBand="0" w:noVBand="1"/>
    </w:tblPr>
    <w:tblGrid>
      <w:gridCol w:w="2970"/>
      <w:gridCol w:w="4365"/>
    </w:tblGrid>
    <w:tr w:rsidR="00C34950" w14:paraId="03D6FC16" w14:textId="77777777">
      <w:trPr>
        <w:trHeight w:val="227"/>
      </w:trPr>
      <w:tc>
        <w:tcPr>
          <w:tcW w:w="2970" w:type="dxa"/>
          <w:vAlign w:val="center"/>
        </w:tcPr>
        <w:p w14:paraId="03D6FC14" w14:textId="77777777" w:rsidR="00C34950" w:rsidRDefault="00EE353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65" w:type="dxa"/>
          <w:vAlign w:val="center"/>
        </w:tcPr>
        <w:p w14:paraId="03D6FC15" w14:textId="77777777" w:rsidR="00C34950" w:rsidRDefault="00EE3539">
          <w:pPr>
            <w:pBdr>
              <w:top w:val="nil"/>
              <w:left w:val="nil"/>
              <w:bottom w:val="nil"/>
              <w:right w:val="nil"/>
              <w:between w:val="nil"/>
            </w:pBdr>
            <w:tabs>
              <w:tab w:val="center" w:pos="4419"/>
              <w:tab w:val="right" w:pos="8838"/>
            </w:tabs>
            <w:ind w:right="-46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07083/INFOEM/IP/RR/2024</w:t>
          </w:r>
        </w:p>
      </w:tc>
    </w:tr>
    <w:tr w:rsidR="00C34950" w14:paraId="03D6FC19" w14:textId="77777777">
      <w:trPr>
        <w:trHeight w:val="242"/>
      </w:trPr>
      <w:tc>
        <w:tcPr>
          <w:tcW w:w="2970" w:type="dxa"/>
          <w:vAlign w:val="center"/>
        </w:tcPr>
        <w:p w14:paraId="03D6FC17" w14:textId="77777777" w:rsidR="00C34950" w:rsidRDefault="00EE353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65" w:type="dxa"/>
          <w:vAlign w:val="center"/>
        </w:tcPr>
        <w:p w14:paraId="03D6FC18" w14:textId="77777777" w:rsidR="00C34950" w:rsidRDefault="00EE3539">
          <w:pPr>
            <w:pBdr>
              <w:top w:val="nil"/>
              <w:left w:val="nil"/>
              <w:bottom w:val="nil"/>
              <w:right w:val="nil"/>
              <w:between w:val="nil"/>
            </w:pBdr>
            <w:tabs>
              <w:tab w:val="center" w:pos="4419"/>
              <w:tab w:val="right" w:pos="8838"/>
            </w:tabs>
            <w:ind w:right="-462"/>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Instituto Electoral del Estado de México.</w:t>
          </w:r>
        </w:p>
      </w:tc>
    </w:tr>
    <w:tr w:rsidR="00C34950" w14:paraId="03D6FC1C" w14:textId="77777777">
      <w:trPr>
        <w:trHeight w:val="342"/>
      </w:trPr>
      <w:tc>
        <w:tcPr>
          <w:tcW w:w="2970" w:type="dxa"/>
          <w:vAlign w:val="center"/>
        </w:tcPr>
        <w:p w14:paraId="03D6FC1A" w14:textId="77777777" w:rsidR="00C34950" w:rsidRDefault="00EE353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65" w:type="dxa"/>
          <w:vAlign w:val="center"/>
        </w:tcPr>
        <w:p w14:paraId="03D6FC1B" w14:textId="77777777" w:rsidR="00C34950" w:rsidRDefault="00EE3539">
          <w:pPr>
            <w:pBdr>
              <w:top w:val="nil"/>
              <w:left w:val="nil"/>
              <w:bottom w:val="nil"/>
              <w:right w:val="nil"/>
              <w:between w:val="nil"/>
            </w:pBdr>
            <w:tabs>
              <w:tab w:val="center" w:pos="4419"/>
              <w:tab w:val="right" w:pos="8838"/>
            </w:tabs>
            <w:ind w:right="-46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3D6FC1D" w14:textId="77777777" w:rsidR="00C34950" w:rsidRDefault="00301EA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03D6F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FC20" w14:textId="77777777" w:rsidR="00C34950" w:rsidRDefault="00C34950">
    <w:pPr>
      <w:widowControl w:val="0"/>
      <w:pBdr>
        <w:top w:val="nil"/>
        <w:left w:val="nil"/>
        <w:bottom w:val="nil"/>
        <w:right w:val="nil"/>
        <w:between w:val="nil"/>
      </w:pBdr>
      <w:spacing w:line="276" w:lineRule="auto"/>
      <w:rPr>
        <w:color w:val="000000"/>
        <w:sz w:val="14"/>
        <w:szCs w:val="14"/>
      </w:rPr>
    </w:pPr>
  </w:p>
  <w:tbl>
    <w:tblPr>
      <w:tblStyle w:val="a3"/>
      <w:tblW w:w="7455" w:type="dxa"/>
      <w:tblInd w:w="2552" w:type="dxa"/>
      <w:tblLayout w:type="fixed"/>
      <w:tblLook w:val="0400" w:firstRow="0" w:lastRow="0" w:firstColumn="0" w:lastColumn="0" w:noHBand="0" w:noVBand="1"/>
    </w:tblPr>
    <w:tblGrid>
      <w:gridCol w:w="2970"/>
      <w:gridCol w:w="4485"/>
    </w:tblGrid>
    <w:tr w:rsidR="00C34950" w14:paraId="03D6FC23" w14:textId="77777777">
      <w:trPr>
        <w:trHeight w:val="227"/>
      </w:trPr>
      <w:tc>
        <w:tcPr>
          <w:tcW w:w="2970" w:type="dxa"/>
          <w:vAlign w:val="center"/>
        </w:tcPr>
        <w:p w14:paraId="03D6FC21" w14:textId="77777777" w:rsidR="00C34950" w:rsidRDefault="00EE353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85" w:type="dxa"/>
          <w:vAlign w:val="center"/>
        </w:tcPr>
        <w:p w14:paraId="03D6FC22" w14:textId="77777777" w:rsidR="00C34950" w:rsidRDefault="00EE3539">
          <w:pPr>
            <w:pBdr>
              <w:top w:val="nil"/>
              <w:left w:val="nil"/>
              <w:bottom w:val="nil"/>
              <w:right w:val="nil"/>
              <w:between w:val="nil"/>
            </w:pBdr>
            <w:tabs>
              <w:tab w:val="center" w:pos="4419"/>
              <w:tab w:val="right" w:pos="8838"/>
            </w:tabs>
            <w:ind w:right="-718"/>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07083/INFOEM/IP/RR/2024</w:t>
          </w:r>
        </w:p>
      </w:tc>
    </w:tr>
    <w:tr w:rsidR="00C34950" w14:paraId="03D6FC26" w14:textId="77777777">
      <w:trPr>
        <w:trHeight w:val="242"/>
      </w:trPr>
      <w:tc>
        <w:tcPr>
          <w:tcW w:w="2970" w:type="dxa"/>
          <w:vAlign w:val="center"/>
        </w:tcPr>
        <w:p w14:paraId="03D6FC24" w14:textId="77777777" w:rsidR="00C34950" w:rsidRDefault="00EE353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485" w:type="dxa"/>
        </w:tcPr>
        <w:p w14:paraId="03D6FC25" w14:textId="16F962F5" w:rsidR="00C34950" w:rsidRDefault="007A46EE">
          <w:pPr>
            <w:pBdr>
              <w:top w:val="nil"/>
              <w:left w:val="nil"/>
              <w:bottom w:val="nil"/>
              <w:right w:val="nil"/>
              <w:between w:val="nil"/>
            </w:pBdr>
            <w:tabs>
              <w:tab w:val="center" w:pos="4419"/>
              <w:tab w:val="right" w:pos="8838"/>
              <w:tab w:val="left" w:pos="521"/>
            </w:tabs>
            <w:ind w:right="-718"/>
            <w:rPr>
              <w:rFonts w:ascii="Palatino Linotype" w:eastAsia="Palatino Linotype" w:hAnsi="Palatino Linotype" w:cs="Palatino Linotype"/>
              <w:color w:val="FF0000"/>
              <w:sz w:val="22"/>
              <w:szCs w:val="22"/>
            </w:rPr>
          </w:pPr>
          <w:r>
            <w:rPr>
              <w:rFonts w:ascii="Palatino Linotype" w:eastAsia="Palatino Linotype" w:hAnsi="Palatino Linotype" w:cs="Palatino Linotype"/>
              <w:color w:val="000000"/>
              <w:sz w:val="22"/>
              <w:szCs w:val="22"/>
            </w:rPr>
            <w:t xml:space="preserve">XXXX </w:t>
          </w:r>
          <w:proofErr w:type="spellStart"/>
          <w:r>
            <w:rPr>
              <w:rFonts w:ascii="Palatino Linotype" w:eastAsia="Palatino Linotype" w:hAnsi="Palatino Linotype" w:cs="Palatino Linotype"/>
              <w:color w:val="000000"/>
              <w:sz w:val="22"/>
              <w:szCs w:val="22"/>
            </w:rPr>
            <w:t>XXXX</w:t>
          </w:r>
          <w:proofErr w:type="spellEnd"/>
          <w:r>
            <w:rPr>
              <w:rFonts w:ascii="Palatino Linotype" w:eastAsia="Palatino Linotype" w:hAnsi="Palatino Linotype" w:cs="Palatino Linotype"/>
              <w:color w:val="000000"/>
              <w:sz w:val="22"/>
              <w:szCs w:val="22"/>
            </w:rPr>
            <w:t xml:space="preserve"> XXXXX</w:t>
          </w:r>
          <w:r w:rsidR="00EE3539">
            <w:rPr>
              <w:rFonts w:ascii="Palatino Linotype" w:eastAsia="Palatino Linotype" w:hAnsi="Palatino Linotype" w:cs="Palatino Linotype"/>
              <w:color w:val="000000"/>
              <w:sz w:val="22"/>
              <w:szCs w:val="22"/>
            </w:rPr>
            <w:t xml:space="preserve"> </w:t>
          </w:r>
        </w:p>
      </w:tc>
    </w:tr>
    <w:tr w:rsidR="00C34950" w14:paraId="03D6FC29" w14:textId="77777777">
      <w:trPr>
        <w:trHeight w:val="342"/>
      </w:trPr>
      <w:tc>
        <w:tcPr>
          <w:tcW w:w="2970" w:type="dxa"/>
          <w:vAlign w:val="center"/>
        </w:tcPr>
        <w:p w14:paraId="03D6FC27" w14:textId="77777777" w:rsidR="00C34950" w:rsidRDefault="00EE353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85" w:type="dxa"/>
          <w:vAlign w:val="center"/>
        </w:tcPr>
        <w:p w14:paraId="03D6FC28" w14:textId="77777777" w:rsidR="00C34950" w:rsidRDefault="00EE3539">
          <w:pPr>
            <w:ind w:right="-718"/>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Instituto Electoral del Estado de México.</w:t>
          </w:r>
        </w:p>
      </w:tc>
    </w:tr>
    <w:tr w:rsidR="00C34950" w14:paraId="03D6FC2C" w14:textId="77777777">
      <w:trPr>
        <w:trHeight w:val="342"/>
      </w:trPr>
      <w:tc>
        <w:tcPr>
          <w:tcW w:w="2970" w:type="dxa"/>
          <w:vAlign w:val="center"/>
        </w:tcPr>
        <w:p w14:paraId="03D6FC2A" w14:textId="77777777" w:rsidR="00C34950" w:rsidRDefault="00EE353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85" w:type="dxa"/>
          <w:vAlign w:val="center"/>
        </w:tcPr>
        <w:p w14:paraId="03D6FC2B" w14:textId="77777777" w:rsidR="00C34950" w:rsidRDefault="00EE3539">
          <w:pPr>
            <w:pBdr>
              <w:top w:val="nil"/>
              <w:left w:val="nil"/>
              <w:bottom w:val="nil"/>
              <w:right w:val="nil"/>
              <w:between w:val="nil"/>
            </w:pBdr>
            <w:tabs>
              <w:tab w:val="center" w:pos="4419"/>
              <w:tab w:val="right" w:pos="8838"/>
            </w:tabs>
            <w:ind w:right="-718"/>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3D6FC2D" w14:textId="77777777" w:rsidR="00C34950" w:rsidRDefault="00301EAA">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03D6F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D3915"/>
    <w:multiLevelType w:val="multilevel"/>
    <w:tmpl w:val="283AB39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37E20680"/>
    <w:multiLevelType w:val="multilevel"/>
    <w:tmpl w:val="100AA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6D5999"/>
    <w:multiLevelType w:val="multilevel"/>
    <w:tmpl w:val="16B223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EF6BAE"/>
    <w:multiLevelType w:val="multilevel"/>
    <w:tmpl w:val="751AFC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950"/>
    <w:rsid w:val="000F593B"/>
    <w:rsid w:val="002D014F"/>
    <w:rsid w:val="00301EAA"/>
    <w:rsid w:val="007A46EE"/>
    <w:rsid w:val="00C34950"/>
    <w:rsid w:val="00EB55DA"/>
    <w:rsid w:val="00EE3539"/>
    <w:rsid w:val="00FA6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6FB2E"/>
  <w15:docId w15:val="{316EB220-76B3-4CEF-9568-F0211758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B6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E7B6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30DF4"/>
    <w:rPr>
      <w:rFonts w:eastAsiaTheme="minorEastAsia"/>
      <w:lang w:eastAsia="es-ES"/>
    </w:rPr>
  </w:style>
  <w:style w:type="character" w:customStyle="1" w:styleId="Ttulo3Car">
    <w:name w:val="Título 3 Car"/>
    <w:basedOn w:val="Fuentedeprrafopredeter"/>
    <w:link w:val="Ttulo3"/>
    <w:uiPriority w:val="9"/>
    <w:semiHidden/>
    <w:rsid w:val="00DE7B66"/>
    <w:rPr>
      <w:rFonts w:asciiTheme="majorHAnsi" w:eastAsiaTheme="majorEastAsia" w:hAnsiTheme="majorHAnsi" w:cstheme="majorBidi"/>
      <w:color w:val="1F3763" w:themeColor="accent1" w:themeShade="7F"/>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foem.org.mx/es/content/informacion-public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tEKqCwcALgr65PNBq1oiVnVE+Q==">CgMxLjAyCWguMzBqMHpsbDIJaC4zem55c2g3MgloLjJldDkycDAyCGgudHlqY3d0MgloLjNkeTZ2a20yCWguMXQzaDVzZjIIaC5namRneHM4AHIhMXRaVk10WjJzSlhCdXBVZjctTjlhU1JNV0liLThhdE1u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5154</Words>
  <Characters>28351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INFOEM403</cp:lastModifiedBy>
  <cp:revision>5</cp:revision>
  <cp:lastPrinted>2025-02-13T16:26:00Z</cp:lastPrinted>
  <dcterms:created xsi:type="dcterms:W3CDTF">2024-09-17T20:35:00Z</dcterms:created>
  <dcterms:modified xsi:type="dcterms:W3CDTF">2025-03-25T21:18:00Z</dcterms:modified>
</cp:coreProperties>
</file>