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CCFFB3" w14:textId="7E672C8D" w:rsidR="004D5666" w:rsidRPr="006F0BC8" w:rsidRDefault="007F0576" w:rsidP="001E0F0A">
      <w:pPr>
        <w:spacing w:before="240" w:after="240" w:line="360" w:lineRule="auto"/>
        <w:jc w:val="both"/>
        <w:rPr>
          <w:rFonts w:ascii="Palatino Linotype" w:eastAsia="Palatino Linotype" w:hAnsi="Palatino Linotype" w:cs="Palatino Linotype"/>
        </w:rPr>
      </w:pPr>
      <w:r w:rsidRPr="006F0BC8">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C534ED" w:rsidRPr="006F0BC8">
        <w:rPr>
          <w:rFonts w:ascii="Palatino Linotype" w:eastAsia="Palatino Linotype" w:hAnsi="Palatino Linotype" w:cs="Palatino Linotype"/>
          <w:b/>
        </w:rPr>
        <w:t>veintisiete de agosto</w:t>
      </w:r>
      <w:r w:rsidR="00C87462" w:rsidRPr="006F0BC8">
        <w:rPr>
          <w:rFonts w:ascii="Palatino Linotype" w:eastAsia="Palatino Linotype" w:hAnsi="Palatino Linotype" w:cs="Palatino Linotype"/>
          <w:b/>
        </w:rPr>
        <w:t xml:space="preserve"> de dos mil veinticinco</w:t>
      </w:r>
      <w:r w:rsidRPr="006F0BC8">
        <w:rPr>
          <w:rFonts w:ascii="Palatino Linotype" w:eastAsia="Palatino Linotype" w:hAnsi="Palatino Linotype" w:cs="Palatino Linotype"/>
        </w:rPr>
        <w:t>.</w:t>
      </w:r>
    </w:p>
    <w:p w14:paraId="0ECDC016" w14:textId="38194EA0" w:rsidR="004D5666" w:rsidRPr="006F0BC8" w:rsidRDefault="007F0576" w:rsidP="001E0F0A">
      <w:pPr>
        <w:spacing w:before="240" w:after="240" w:line="360" w:lineRule="auto"/>
        <w:ind w:right="-112"/>
        <w:jc w:val="both"/>
        <w:rPr>
          <w:rFonts w:ascii="Palatino Linotype" w:eastAsia="Palatino Linotype" w:hAnsi="Palatino Linotype" w:cs="Palatino Linotype"/>
        </w:rPr>
      </w:pPr>
      <w:bookmarkStart w:id="0" w:name="_heading=h.30j0zll" w:colFirst="0" w:colLast="0"/>
      <w:bookmarkEnd w:id="0"/>
      <w:r w:rsidRPr="006F0BC8">
        <w:rPr>
          <w:rFonts w:ascii="Palatino Linotype" w:eastAsia="Palatino Linotype" w:hAnsi="Palatino Linotype" w:cs="Palatino Linotype"/>
          <w:b/>
        </w:rPr>
        <w:t xml:space="preserve">VISTOS </w:t>
      </w:r>
      <w:r w:rsidRPr="006F0BC8">
        <w:rPr>
          <w:rFonts w:ascii="Palatino Linotype" w:eastAsia="Palatino Linotype" w:hAnsi="Palatino Linotype" w:cs="Palatino Linotype"/>
        </w:rPr>
        <w:t xml:space="preserve">los expedientes relativos a los recursos de revisión </w:t>
      </w:r>
      <w:r w:rsidR="00C534ED" w:rsidRPr="006F0BC8">
        <w:rPr>
          <w:rFonts w:ascii="Palatino Linotype" w:eastAsia="Palatino Linotype" w:hAnsi="Palatino Linotype" w:cs="Palatino Linotype"/>
          <w:b/>
        </w:rPr>
        <w:t>07314/INFOEM/IP/RR/2025 y 07315</w:t>
      </w:r>
      <w:r w:rsidR="00C87462" w:rsidRPr="006F0BC8">
        <w:rPr>
          <w:rFonts w:ascii="Palatino Linotype" w:eastAsia="Palatino Linotype" w:hAnsi="Palatino Linotype" w:cs="Palatino Linotype"/>
          <w:b/>
        </w:rPr>
        <w:t xml:space="preserve">/INFOEM/IP/RR/2025 </w:t>
      </w:r>
      <w:r w:rsidRPr="006F0BC8">
        <w:rPr>
          <w:rFonts w:ascii="Palatino Linotype" w:eastAsia="Palatino Linotype" w:hAnsi="Palatino Linotype" w:cs="Palatino Linotype"/>
          <w:b/>
        </w:rPr>
        <w:t>acumulados,</w:t>
      </w:r>
      <w:r w:rsidRPr="006F0BC8">
        <w:rPr>
          <w:rFonts w:ascii="Palatino Linotype" w:eastAsia="Palatino Linotype" w:hAnsi="Palatino Linotype" w:cs="Palatino Linotype"/>
        </w:rPr>
        <w:t xml:space="preserve"> interpuestos por</w:t>
      </w:r>
      <w:r w:rsidRPr="006F0BC8">
        <w:rPr>
          <w:rFonts w:ascii="Palatino Linotype" w:eastAsia="Palatino Linotype" w:hAnsi="Palatino Linotype" w:cs="Palatino Linotype"/>
          <w:b/>
        </w:rPr>
        <w:t xml:space="preserve"> </w:t>
      </w:r>
      <w:r w:rsidR="00C534ED" w:rsidRPr="006F0BC8">
        <w:rPr>
          <w:rFonts w:ascii="Palatino Linotype" w:eastAsia="Palatino Linotype" w:hAnsi="Palatino Linotype" w:cs="Palatino Linotype"/>
          <w:b/>
        </w:rPr>
        <w:t>un usuario del sistema de acceso a la información mexiquense, el cual no proporcionó nombre</w:t>
      </w:r>
      <w:r w:rsidRPr="006F0BC8">
        <w:rPr>
          <w:rFonts w:ascii="Palatino Linotype" w:eastAsia="Palatino Linotype" w:hAnsi="Palatino Linotype" w:cs="Palatino Linotype"/>
          <w:b/>
        </w:rPr>
        <w:t xml:space="preserve">, </w:t>
      </w:r>
      <w:r w:rsidRPr="006F0BC8">
        <w:rPr>
          <w:rFonts w:ascii="Palatino Linotype" w:eastAsia="Palatino Linotype" w:hAnsi="Palatino Linotype" w:cs="Palatino Linotype"/>
        </w:rPr>
        <w:t xml:space="preserve">en lo sucesivo la parte </w:t>
      </w:r>
      <w:r w:rsidRPr="006F0BC8">
        <w:rPr>
          <w:rFonts w:ascii="Palatino Linotype" w:eastAsia="Palatino Linotype" w:hAnsi="Palatino Linotype" w:cs="Palatino Linotype"/>
          <w:b/>
        </w:rPr>
        <w:t>Recurrente</w:t>
      </w:r>
      <w:r w:rsidRPr="006F0BC8">
        <w:rPr>
          <w:rFonts w:ascii="Palatino Linotype" w:eastAsia="Palatino Linotype" w:hAnsi="Palatino Linotype" w:cs="Palatino Linotype"/>
        </w:rPr>
        <w:t>, en contra de las respuesta a sus solicitudes de información con números de folio</w:t>
      </w:r>
      <w:r w:rsidR="00C87462" w:rsidRPr="006F0BC8">
        <w:rPr>
          <w:rFonts w:ascii="Palatino Linotype" w:eastAsia="Palatino Linotype" w:hAnsi="Palatino Linotype" w:cs="Palatino Linotype"/>
          <w:b/>
        </w:rPr>
        <w:t xml:space="preserve">  </w:t>
      </w:r>
      <w:r w:rsidR="00C534ED" w:rsidRPr="006F0BC8">
        <w:rPr>
          <w:rFonts w:ascii="Palatino Linotype" w:eastAsia="Palatino Linotype" w:hAnsi="Palatino Linotype" w:cs="Palatino Linotype"/>
          <w:b/>
        </w:rPr>
        <w:t xml:space="preserve">00394/ZINACANT/IP/2025 </w:t>
      </w:r>
      <w:r w:rsidR="00C87462" w:rsidRPr="006F0BC8">
        <w:rPr>
          <w:rFonts w:ascii="Palatino Linotype" w:eastAsia="Palatino Linotype" w:hAnsi="Palatino Linotype" w:cs="Palatino Linotype"/>
          <w:b/>
        </w:rPr>
        <w:t xml:space="preserve">y </w:t>
      </w:r>
      <w:r w:rsidR="00C534ED" w:rsidRPr="006F0BC8">
        <w:rPr>
          <w:rFonts w:ascii="Palatino Linotype" w:eastAsia="Palatino Linotype" w:hAnsi="Palatino Linotype" w:cs="Palatino Linotype"/>
          <w:b/>
        </w:rPr>
        <w:t>00395/ZINACANT/IP/2025</w:t>
      </w:r>
      <w:r w:rsidRPr="006F0BC8">
        <w:rPr>
          <w:rFonts w:ascii="Palatino Linotype" w:eastAsia="Palatino Linotype" w:hAnsi="Palatino Linotype" w:cs="Palatino Linotype"/>
          <w:b/>
        </w:rPr>
        <w:t>,</w:t>
      </w:r>
      <w:r w:rsidRPr="006F0BC8">
        <w:rPr>
          <w:rFonts w:ascii="Palatino Linotype" w:eastAsia="Palatino Linotype" w:hAnsi="Palatino Linotype" w:cs="Palatino Linotype"/>
        </w:rPr>
        <w:t xml:space="preserve"> respectivamente, por parte del</w:t>
      </w:r>
      <w:r w:rsidRPr="006F0BC8">
        <w:rPr>
          <w:rFonts w:ascii="Palatino Linotype" w:hAnsi="Palatino Linotype"/>
        </w:rPr>
        <w:t xml:space="preserve"> </w:t>
      </w:r>
      <w:r w:rsidRPr="006F0BC8">
        <w:rPr>
          <w:rFonts w:ascii="Palatino Linotype" w:eastAsia="Palatino Linotype" w:hAnsi="Palatino Linotype" w:cs="Palatino Linotype"/>
          <w:b/>
        </w:rPr>
        <w:t xml:space="preserve">Ayuntamiento de </w:t>
      </w:r>
      <w:r w:rsidR="00C534ED" w:rsidRPr="006F0BC8">
        <w:rPr>
          <w:rFonts w:ascii="Palatino Linotype" w:eastAsia="Palatino Linotype" w:hAnsi="Palatino Linotype" w:cs="Palatino Linotype"/>
          <w:b/>
        </w:rPr>
        <w:t>Zinacantepec</w:t>
      </w:r>
      <w:r w:rsidRPr="006F0BC8">
        <w:rPr>
          <w:rFonts w:ascii="Palatino Linotype" w:eastAsia="Palatino Linotype" w:hAnsi="Palatino Linotype" w:cs="Palatino Linotype"/>
          <w:b/>
        </w:rPr>
        <w:t xml:space="preserve">, </w:t>
      </w:r>
      <w:r w:rsidRPr="006F0BC8">
        <w:rPr>
          <w:rFonts w:ascii="Palatino Linotype" w:eastAsia="Palatino Linotype" w:hAnsi="Palatino Linotype" w:cs="Palatino Linotype"/>
        </w:rPr>
        <w:t xml:space="preserve">en lo sucesivo el </w:t>
      </w:r>
      <w:r w:rsidRPr="006F0BC8">
        <w:rPr>
          <w:rFonts w:ascii="Palatino Linotype" w:eastAsia="Palatino Linotype" w:hAnsi="Palatino Linotype" w:cs="Palatino Linotype"/>
          <w:b/>
        </w:rPr>
        <w:t xml:space="preserve">Sujeto Obligado; </w:t>
      </w:r>
      <w:r w:rsidRPr="006F0BC8">
        <w:rPr>
          <w:rFonts w:ascii="Palatino Linotype" w:eastAsia="Palatino Linotype" w:hAnsi="Palatino Linotype" w:cs="Palatino Linotype"/>
        </w:rPr>
        <w:t xml:space="preserve">se procede a dictar la presente resolución, con base en lo siguiente. </w:t>
      </w:r>
    </w:p>
    <w:p w14:paraId="146AC369" w14:textId="77777777" w:rsidR="004D5666" w:rsidRPr="006F0BC8" w:rsidRDefault="007F0576" w:rsidP="001E0F0A">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6F0BC8">
        <w:rPr>
          <w:rFonts w:ascii="Palatino Linotype" w:eastAsia="Palatino Linotype" w:hAnsi="Palatino Linotype" w:cs="Palatino Linotype"/>
          <w:b/>
        </w:rPr>
        <w:t>I. A N T E C E D E N T E S:</w:t>
      </w:r>
    </w:p>
    <w:p w14:paraId="03165AF0" w14:textId="372BF26E" w:rsidR="004D5666" w:rsidRPr="006F0BC8" w:rsidRDefault="007F0576" w:rsidP="001E0F0A">
      <w:pPr>
        <w:spacing w:before="240" w:after="240" w:line="360" w:lineRule="auto"/>
        <w:jc w:val="both"/>
        <w:rPr>
          <w:rFonts w:ascii="Palatino Linotype" w:eastAsia="Palatino Linotype" w:hAnsi="Palatino Linotype" w:cs="Palatino Linotype"/>
        </w:rPr>
      </w:pPr>
      <w:r w:rsidRPr="006F0BC8">
        <w:rPr>
          <w:rFonts w:ascii="Palatino Linotype" w:eastAsia="Palatino Linotype" w:hAnsi="Palatino Linotype" w:cs="Palatino Linotype"/>
          <w:b/>
        </w:rPr>
        <w:t>1. Solicitudes de acceso a la información.</w:t>
      </w:r>
      <w:r w:rsidRPr="006F0BC8">
        <w:rPr>
          <w:rFonts w:ascii="Palatino Linotype" w:eastAsia="Palatino Linotype" w:hAnsi="Palatino Linotype" w:cs="Palatino Linotype"/>
        </w:rPr>
        <w:t xml:space="preserve"> Con fechas </w:t>
      </w:r>
      <w:r w:rsidR="00C534ED" w:rsidRPr="006F0BC8">
        <w:rPr>
          <w:rFonts w:ascii="Palatino Linotype" w:eastAsia="Palatino Linotype" w:hAnsi="Palatino Linotype" w:cs="Palatino Linotype"/>
          <w:b/>
        </w:rPr>
        <w:t>veintisiete de mayo</w:t>
      </w:r>
      <w:r w:rsidR="00C87462" w:rsidRPr="006F0BC8">
        <w:rPr>
          <w:rFonts w:ascii="Palatino Linotype" w:eastAsia="Palatino Linotype" w:hAnsi="Palatino Linotype" w:cs="Palatino Linotype"/>
          <w:b/>
        </w:rPr>
        <w:t xml:space="preserve"> de dos mil veinticinco</w:t>
      </w:r>
      <w:r w:rsidRPr="006F0BC8">
        <w:rPr>
          <w:rFonts w:ascii="Palatino Linotype" w:eastAsia="Palatino Linotype" w:hAnsi="Palatino Linotype" w:cs="Palatino Linotype"/>
          <w:b/>
        </w:rPr>
        <w:t xml:space="preserve">, </w:t>
      </w:r>
      <w:r w:rsidRPr="006F0BC8">
        <w:rPr>
          <w:rFonts w:ascii="Palatino Linotype" w:eastAsia="Palatino Linotype" w:hAnsi="Palatino Linotype" w:cs="Palatino Linotype"/>
        </w:rPr>
        <w:t>la persona solicitante</w:t>
      </w:r>
      <w:r w:rsidRPr="006F0BC8">
        <w:rPr>
          <w:rFonts w:ascii="Palatino Linotype" w:eastAsia="Palatino Linotype" w:hAnsi="Palatino Linotype" w:cs="Palatino Linotype"/>
          <w:b/>
        </w:rPr>
        <w:t xml:space="preserve"> </w:t>
      </w:r>
      <w:r w:rsidRPr="006F0BC8">
        <w:rPr>
          <w:rFonts w:ascii="Palatino Linotype" w:eastAsia="Palatino Linotype" w:hAnsi="Palatino Linotype" w:cs="Palatino Linotype"/>
        </w:rPr>
        <w:t xml:space="preserve">presentó, a través del Sistema de Acceso a la Información Mexiquense, en lo subsecuente </w:t>
      </w:r>
      <w:r w:rsidRPr="006F0BC8">
        <w:rPr>
          <w:rFonts w:ascii="Palatino Linotype" w:eastAsia="Palatino Linotype" w:hAnsi="Palatino Linotype" w:cs="Palatino Linotype"/>
          <w:b/>
        </w:rPr>
        <w:t xml:space="preserve">SAIMEX, </w:t>
      </w:r>
      <w:r w:rsidRPr="006F0BC8">
        <w:rPr>
          <w:rFonts w:ascii="Palatino Linotype" w:eastAsia="Palatino Linotype" w:hAnsi="Palatino Linotype" w:cs="Palatino Linotype"/>
        </w:rPr>
        <w:t xml:space="preserve">ante el </w:t>
      </w:r>
      <w:r w:rsidRPr="006F0BC8">
        <w:rPr>
          <w:rFonts w:ascii="Palatino Linotype" w:eastAsia="Palatino Linotype" w:hAnsi="Palatino Linotype" w:cs="Palatino Linotype"/>
          <w:b/>
        </w:rPr>
        <w:t>Sujeto Obligado</w:t>
      </w:r>
      <w:r w:rsidRPr="006F0BC8">
        <w:rPr>
          <w:rFonts w:ascii="Palatino Linotype" w:eastAsia="Palatino Linotype" w:hAnsi="Palatino Linotype" w:cs="Palatino Linotype"/>
        </w:rPr>
        <w:t>, las solicitudes de acceso a la información pública, mediante las cuales requirió la información siguiente:</w:t>
      </w:r>
    </w:p>
    <w:tbl>
      <w:tblPr>
        <w:tblStyle w:val="af0"/>
        <w:tblW w:w="925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8"/>
        <w:gridCol w:w="6281"/>
      </w:tblGrid>
      <w:tr w:rsidR="004D2F99" w:rsidRPr="006F0BC8" w14:paraId="3DDE0DEA" w14:textId="77777777" w:rsidTr="00C534ED">
        <w:trPr>
          <w:jc w:val="center"/>
        </w:trPr>
        <w:tc>
          <w:tcPr>
            <w:tcW w:w="2978" w:type="dxa"/>
            <w:shd w:val="clear" w:color="auto" w:fill="A6A6A6"/>
          </w:tcPr>
          <w:p w14:paraId="4950A8F2" w14:textId="77777777" w:rsidR="004D5666" w:rsidRPr="006F0BC8" w:rsidRDefault="007F0576" w:rsidP="001E0F0A">
            <w:pPr>
              <w:spacing w:before="240" w:after="240" w:line="360" w:lineRule="auto"/>
              <w:jc w:val="center"/>
              <w:rPr>
                <w:rFonts w:ascii="Palatino Linotype" w:eastAsia="Palatino Linotype" w:hAnsi="Palatino Linotype" w:cs="Palatino Linotype"/>
                <w:b/>
              </w:rPr>
            </w:pPr>
            <w:r w:rsidRPr="006F0BC8">
              <w:rPr>
                <w:rFonts w:ascii="Palatino Linotype" w:eastAsia="Palatino Linotype" w:hAnsi="Palatino Linotype" w:cs="Palatino Linotype"/>
                <w:b/>
              </w:rPr>
              <w:t>Número de solicitud</w:t>
            </w:r>
          </w:p>
        </w:tc>
        <w:tc>
          <w:tcPr>
            <w:tcW w:w="6281" w:type="dxa"/>
            <w:shd w:val="clear" w:color="auto" w:fill="A6A6A6"/>
          </w:tcPr>
          <w:p w14:paraId="366E3B19" w14:textId="77777777" w:rsidR="004D5666" w:rsidRPr="006F0BC8" w:rsidRDefault="007F0576" w:rsidP="001E0F0A">
            <w:pPr>
              <w:spacing w:before="240" w:after="240" w:line="360" w:lineRule="auto"/>
              <w:jc w:val="center"/>
              <w:rPr>
                <w:rFonts w:ascii="Palatino Linotype" w:eastAsia="Palatino Linotype" w:hAnsi="Palatino Linotype" w:cs="Palatino Linotype"/>
                <w:b/>
              </w:rPr>
            </w:pPr>
            <w:r w:rsidRPr="006F0BC8">
              <w:rPr>
                <w:rFonts w:ascii="Palatino Linotype" w:eastAsia="Palatino Linotype" w:hAnsi="Palatino Linotype" w:cs="Palatino Linotype"/>
                <w:b/>
              </w:rPr>
              <w:t>Información solicitada</w:t>
            </w:r>
          </w:p>
        </w:tc>
      </w:tr>
      <w:tr w:rsidR="004D2F99" w:rsidRPr="006F0BC8" w14:paraId="20178302" w14:textId="77777777" w:rsidTr="00C534ED">
        <w:trPr>
          <w:jc w:val="center"/>
        </w:trPr>
        <w:tc>
          <w:tcPr>
            <w:tcW w:w="2978" w:type="dxa"/>
            <w:vAlign w:val="center"/>
          </w:tcPr>
          <w:p w14:paraId="1FE27D7D" w14:textId="6232276D" w:rsidR="00C534ED" w:rsidRPr="006F0BC8" w:rsidRDefault="00C534ED" w:rsidP="001E0F0A">
            <w:pPr>
              <w:spacing w:before="240" w:after="240" w:line="360" w:lineRule="auto"/>
              <w:jc w:val="center"/>
              <w:rPr>
                <w:rFonts w:ascii="Palatino Linotype" w:eastAsia="Palatino Linotype" w:hAnsi="Palatino Linotype" w:cs="Palatino Linotype"/>
                <w:b/>
                <w:lang w:val="en-US"/>
              </w:rPr>
            </w:pPr>
            <w:r w:rsidRPr="006F0BC8">
              <w:rPr>
                <w:rFonts w:ascii="Palatino Linotype" w:eastAsia="Palatino Linotype" w:hAnsi="Palatino Linotype" w:cs="Palatino Linotype"/>
                <w:b/>
                <w:lang w:val="en-US"/>
              </w:rPr>
              <w:t>00394/ZINACANT/IP/2025</w:t>
            </w:r>
          </w:p>
          <w:p w14:paraId="2110D36F" w14:textId="4EF4EA3F" w:rsidR="004D5666" w:rsidRPr="006F0BC8" w:rsidRDefault="00C534ED" w:rsidP="001E0F0A">
            <w:pPr>
              <w:spacing w:before="240" w:after="240" w:line="360" w:lineRule="auto"/>
              <w:jc w:val="center"/>
              <w:rPr>
                <w:rFonts w:ascii="Palatino Linotype" w:eastAsia="Palatino Linotype" w:hAnsi="Palatino Linotype" w:cs="Palatino Linotype"/>
                <w:b/>
                <w:lang w:val="en-US"/>
              </w:rPr>
            </w:pPr>
            <w:r w:rsidRPr="006F0BC8">
              <w:rPr>
                <w:rFonts w:ascii="Palatino Linotype" w:eastAsia="Palatino Linotype" w:hAnsi="Palatino Linotype" w:cs="Palatino Linotype"/>
                <w:b/>
                <w:lang w:val="en-US"/>
              </w:rPr>
              <w:t>07314/INFOEM/IP/RR/2025</w:t>
            </w:r>
          </w:p>
        </w:tc>
        <w:tc>
          <w:tcPr>
            <w:tcW w:w="6281" w:type="dxa"/>
          </w:tcPr>
          <w:p w14:paraId="1D8C07E4" w14:textId="0FB52C2E" w:rsidR="004D5666" w:rsidRPr="006F0BC8" w:rsidRDefault="00C534ED" w:rsidP="001E0F0A">
            <w:pPr>
              <w:spacing w:before="240" w:after="240" w:line="360" w:lineRule="auto"/>
              <w:jc w:val="both"/>
              <w:rPr>
                <w:rFonts w:ascii="Palatino Linotype" w:eastAsia="Palatino Linotype" w:hAnsi="Palatino Linotype" w:cs="Palatino Linotype"/>
                <w:i/>
              </w:rPr>
            </w:pPr>
            <w:r w:rsidRPr="006F0BC8">
              <w:rPr>
                <w:rFonts w:ascii="Palatino Linotype" w:eastAsia="Palatino Linotype" w:hAnsi="Palatino Linotype" w:cs="Palatino Linotype"/>
                <w:i/>
              </w:rPr>
              <w:t>solicito las funciones del ING. JESUS EMMANUEL ENCASTIN RENDON</w:t>
            </w:r>
          </w:p>
        </w:tc>
      </w:tr>
      <w:tr w:rsidR="004D2F99" w:rsidRPr="006F0BC8" w14:paraId="26655F20" w14:textId="77777777" w:rsidTr="00C534ED">
        <w:trPr>
          <w:jc w:val="center"/>
        </w:trPr>
        <w:tc>
          <w:tcPr>
            <w:tcW w:w="2978" w:type="dxa"/>
            <w:vAlign w:val="center"/>
          </w:tcPr>
          <w:p w14:paraId="1DEAE28D" w14:textId="7B30A643" w:rsidR="00C534ED" w:rsidRPr="006F0BC8" w:rsidRDefault="00C534ED" w:rsidP="001E0F0A">
            <w:pPr>
              <w:spacing w:before="240" w:after="240" w:line="360" w:lineRule="auto"/>
              <w:jc w:val="center"/>
              <w:rPr>
                <w:rFonts w:ascii="Palatino Linotype" w:eastAsia="Palatino Linotype" w:hAnsi="Palatino Linotype" w:cs="Palatino Linotype"/>
                <w:b/>
                <w:lang w:val="en-US"/>
              </w:rPr>
            </w:pPr>
            <w:r w:rsidRPr="006F0BC8">
              <w:rPr>
                <w:rFonts w:ascii="Palatino Linotype" w:eastAsia="Palatino Linotype" w:hAnsi="Palatino Linotype" w:cs="Palatino Linotype"/>
                <w:b/>
                <w:lang w:val="en-US"/>
              </w:rPr>
              <w:lastRenderedPageBreak/>
              <w:t>00395/ZINACANT/IP/2025</w:t>
            </w:r>
          </w:p>
          <w:p w14:paraId="1F70AFAD" w14:textId="02B22E4E" w:rsidR="004D5666" w:rsidRPr="006F0BC8" w:rsidRDefault="00C534ED" w:rsidP="001E0F0A">
            <w:pPr>
              <w:spacing w:before="240" w:after="240" w:line="360" w:lineRule="auto"/>
              <w:jc w:val="center"/>
              <w:rPr>
                <w:rFonts w:ascii="Palatino Linotype" w:eastAsia="Palatino Linotype" w:hAnsi="Palatino Linotype" w:cs="Palatino Linotype"/>
                <w:b/>
                <w:i/>
                <w:lang w:val="en-US"/>
              </w:rPr>
            </w:pPr>
            <w:r w:rsidRPr="006F0BC8">
              <w:rPr>
                <w:rFonts w:ascii="Palatino Linotype" w:eastAsia="Palatino Linotype" w:hAnsi="Palatino Linotype" w:cs="Palatino Linotype"/>
                <w:b/>
                <w:lang w:val="en-US"/>
              </w:rPr>
              <w:t>07315/INFOEM/IP/RR/2025</w:t>
            </w:r>
          </w:p>
        </w:tc>
        <w:tc>
          <w:tcPr>
            <w:tcW w:w="6281" w:type="dxa"/>
          </w:tcPr>
          <w:p w14:paraId="411038F1" w14:textId="2719B2CA" w:rsidR="004D5666" w:rsidRPr="006F0BC8" w:rsidRDefault="00C534ED" w:rsidP="001E0F0A">
            <w:pPr>
              <w:spacing w:before="240" w:after="240" w:line="360" w:lineRule="auto"/>
              <w:jc w:val="both"/>
              <w:rPr>
                <w:rFonts w:ascii="Palatino Linotype" w:eastAsia="Palatino Linotype" w:hAnsi="Palatino Linotype" w:cs="Palatino Linotype"/>
                <w:i/>
              </w:rPr>
            </w:pPr>
            <w:r w:rsidRPr="006F0BC8">
              <w:rPr>
                <w:rFonts w:ascii="Palatino Linotype" w:eastAsia="Palatino Linotype" w:hAnsi="Palatino Linotype" w:cs="Palatino Linotype"/>
                <w:i/>
              </w:rPr>
              <w:t>solicito las funciones de ISMAEL ENRIQUE TERRON LOPEZ</w:t>
            </w:r>
          </w:p>
        </w:tc>
      </w:tr>
    </w:tbl>
    <w:p w14:paraId="6C5B936D" w14:textId="77777777" w:rsidR="004D5666" w:rsidRPr="006F0BC8" w:rsidRDefault="007F0576" w:rsidP="001E0F0A">
      <w:pPr>
        <w:spacing w:before="240" w:after="240" w:line="360" w:lineRule="auto"/>
        <w:jc w:val="both"/>
        <w:rPr>
          <w:rFonts w:ascii="Palatino Linotype" w:eastAsia="Palatino Linotype" w:hAnsi="Palatino Linotype" w:cs="Palatino Linotype"/>
        </w:rPr>
      </w:pPr>
      <w:bookmarkStart w:id="1" w:name="_heading=h.2et92p0" w:colFirst="0" w:colLast="0"/>
      <w:bookmarkEnd w:id="1"/>
      <w:r w:rsidRPr="006F0BC8">
        <w:rPr>
          <w:rFonts w:ascii="Palatino Linotype" w:eastAsia="Palatino Linotype" w:hAnsi="Palatino Linotype" w:cs="Palatino Linotype"/>
          <w:b/>
        </w:rPr>
        <w:t xml:space="preserve">Modalidad elegida para la entrega de la información: </w:t>
      </w:r>
      <w:r w:rsidRPr="006F0BC8">
        <w:rPr>
          <w:rFonts w:ascii="Palatino Linotype" w:eastAsia="Palatino Linotype" w:hAnsi="Palatino Linotype" w:cs="Palatino Linotype"/>
        </w:rPr>
        <w:t>a través del SAIMEX.</w:t>
      </w:r>
    </w:p>
    <w:p w14:paraId="1033B323" w14:textId="1F16CF9A" w:rsidR="004D5666" w:rsidRPr="006F0BC8" w:rsidRDefault="00C87462" w:rsidP="001E0F0A">
      <w:pPr>
        <w:spacing w:before="240" w:after="240" w:line="360" w:lineRule="auto"/>
        <w:jc w:val="both"/>
        <w:rPr>
          <w:rFonts w:ascii="Palatino Linotype" w:eastAsia="Palatino Linotype" w:hAnsi="Palatino Linotype" w:cs="Palatino Linotype"/>
        </w:rPr>
      </w:pPr>
      <w:r w:rsidRPr="006F0BC8">
        <w:rPr>
          <w:rFonts w:ascii="Palatino Linotype" w:eastAsia="Palatino Linotype" w:hAnsi="Palatino Linotype" w:cs="Palatino Linotype"/>
          <w:b/>
        </w:rPr>
        <w:t>2</w:t>
      </w:r>
      <w:r w:rsidR="007F0576" w:rsidRPr="006F0BC8">
        <w:rPr>
          <w:rFonts w:ascii="Palatino Linotype" w:eastAsia="Palatino Linotype" w:hAnsi="Palatino Linotype" w:cs="Palatino Linotype"/>
          <w:b/>
        </w:rPr>
        <w:t xml:space="preserve">. Respuestas. </w:t>
      </w:r>
      <w:r w:rsidR="00C534ED" w:rsidRPr="006F0BC8">
        <w:rPr>
          <w:rFonts w:ascii="Palatino Linotype" w:eastAsia="Palatino Linotype" w:hAnsi="Palatino Linotype" w:cs="Palatino Linotype"/>
        </w:rPr>
        <w:t xml:space="preserve">Con fecha </w:t>
      </w:r>
      <w:r w:rsidR="00C534ED" w:rsidRPr="006F0BC8">
        <w:rPr>
          <w:rFonts w:ascii="Palatino Linotype" w:eastAsia="Palatino Linotype" w:hAnsi="Palatino Linotype" w:cs="Palatino Linotype"/>
          <w:b/>
        </w:rPr>
        <w:t>diecisiete de junio</w:t>
      </w:r>
      <w:r w:rsidRPr="006F0BC8">
        <w:rPr>
          <w:rFonts w:ascii="Palatino Linotype" w:eastAsia="Palatino Linotype" w:hAnsi="Palatino Linotype" w:cs="Palatino Linotype"/>
          <w:b/>
        </w:rPr>
        <w:t xml:space="preserve"> de dos mil veinticinco</w:t>
      </w:r>
      <w:r w:rsidR="007F0576" w:rsidRPr="006F0BC8">
        <w:rPr>
          <w:rFonts w:ascii="Palatino Linotype" w:eastAsia="Palatino Linotype" w:hAnsi="Palatino Linotype" w:cs="Palatino Linotype"/>
        </w:rPr>
        <w:t xml:space="preserve">, el </w:t>
      </w:r>
      <w:r w:rsidR="007F0576" w:rsidRPr="006F0BC8">
        <w:rPr>
          <w:rFonts w:ascii="Palatino Linotype" w:eastAsia="Palatino Linotype" w:hAnsi="Palatino Linotype" w:cs="Palatino Linotype"/>
          <w:b/>
        </w:rPr>
        <w:t xml:space="preserve">Sujeto Obligado </w:t>
      </w:r>
      <w:r w:rsidR="007F0576" w:rsidRPr="006F0BC8">
        <w:rPr>
          <w:rFonts w:ascii="Palatino Linotype" w:eastAsia="Palatino Linotype" w:hAnsi="Palatino Linotype" w:cs="Palatino Linotype"/>
        </w:rPr>
        <w:t>envió sus respuestas a las solicitudes de acceso a la información a través de SAIMEX, sustancialmente en los términos siguientes:</w:t>
      </w:r>
    </w:p>
    <w:tbl>
      <w:tblPr>
        <w:tblStyle w:val="af0"/>
        <w:tblW w:w="94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5"/>
        <w:gridCol w:w="6281"/>
      </w:tblGrid>
      <w:tr w:rsidR="004D2F99" w:rsidRPr="006F0BC8" w14:paraId="133406DF" w14:textId="77777777" w:rsidTr="001E0F0A">
        <w:trPr>
          <w:jc w:val="center"/>
        </w:trPr>
        <w:tc>
          <w:tcPr>
            <w:tcW w:w="3125" w:type="dxa"/>
            <w:shd w:val="clear" w:color="auto" w:fill="A6A6A6"/>
          </w:tcPr>
          <w:p w14:paraId="0D5486AE" w14:textId="77777777" w:rsidR="00C87462" w:rsidRPr="006F0BC8" w:rsidRDefault="00C87462" w:rsidP="001E0F0A">
            <w:pPr>
              <w:spacing w:before="240" w:after="240" w:line="360" w:lineRule="auto"/>
              <w:jc w:val="center"/>
              <w:rPr>
                <w:rFonts w:ascii="Palatino Linotype" w:eastAsia="Palatino Linotype" w:hAnsi="Palatino Linotype" w:cs="Palatino Linotype"/>
                <w:b/>
              </w:rPr>
            </w:pPr>
            <w:r w:rsidRPr="006F0BC8">
              <w:rPr>
                <w:rFonts w:ascii="Palatino Linotype" w:eastAsia="Palatino Linotype" w:hAnsi="Palatino Linotype" w:cs="Palatino Linotype"/>
                <w:b/>
              </w:rPr>
              <w:t>Número de solicitud</w:t>
            </w:r>
          </w:p>
        </w:tc>
        <w:tc>
          <w:tcPr>
            <w:tcW w:w="6281" w:type="dxa"/>
            <w:shd w:val="clear" w:color="auto" w:fill="A6A6A6"/>
          </w:tcPr>
          <w:p w14:paraId="7EBF7D3A" w14:textId="77777777" w:rsidR="00C87462" w:rsidRPr="006F0BC8" w:rsidRDefault="00C87462" w:rsidP="001E0F0A">
            <w:pPr>
              <w:spacing w:before="240" w:after="240" w:line="360" w:lineRule="auto"/>
              <w:jc w:val="center"/>
              <w:rPr>
                <w:rFonts w:ascii="Palatino Linotype" w:eastAsia="Palatino Linotype" w:hAnsi="Palatino Linotype" w:cs="Palatino Linotype"/>
                <w:b/>
              </w:rPr>
            </w:pPr>
            <w:r w:rsidRPr="006F0BC8">
              <w:rPr>
                <w:rFonts w:ascii="Palatino Linotype" w:eastAsia="Palatino Linotype" w:hAnsi="Palatino Linotype" w:cs="Palatino Linotype"/>
                <w:b/>
              </w:rPr>
              <w:t>Respuesta</w:t>
            </w:r>
          </w:p>
        </w:tc>
      </w:tr>
      <w:tr w:rsidR="004D2F99" w:rsidRPr="006F0BC8" w14:paraId="224AD9BA" w14:textId="77777777" w:rsidTr="001E0F0A">
        <w:trPr>
          <w:jc w:val="center"/>
        </w:trPr>
        <w:tc>
          <w:tcPr>
            <w:tcW w:w="3125" w:type="dxa"/>
            <w:vAlign w:val="center"/>
          </w:tcPr>
          <w:p w14:paraId="74B20E46" w14:textId="77777777" w:rsidR="00C534ED" w:rsidRPr="006F0BC8" w:rsidRDefault="00C534ED" w:rsidP="001E0F0A">
            <w:pPr>
              <w:spacing w:before="240" w:after="240" w:line="360" w:lineRule="auto"/>
              <w:jc w:val="center"/>
              <w:rPr>
                <w:rFonts w:ascii="Palatino Linotype" w:eastAsia="Palatino Linotype" w:hAnsi="Palatino Linotype" w:cs="Palatino Linotype"/>
                <w:b/>
                <w:lang w:val="en-US"/>
              </w:rPr>
            </w:pPr>
            <w:r w:rsidRPr="006F0BC8">
              <w:rPr>
                <w:rFonts w:ascii="Palatino Linotype" w:eastAsia="Palatino Linotype" w:hAnsi="Palatino Linotype" w:cs="Palatino Linotype"/>
                <w:b/>
                <w:lang w:val="en-US"/>
              </w:rPr>
              <w:t>00394/ZINACANT/IP/2025</w:t>
            </w:r>
          </w:p>
          <w:p w14:paraId="04354A74" w14:textId="55192976" w:rsidR="00C534ED" w:rsidRPr="006F0BC8" w:rsidRDefault="00C534ED" w:rsidP="001E0F0A">
            <w:pPr>
              <w:spacing w:before="240" w:after="240" w:line="360" w:lineRule="auto"/>
              <w:jc w:val="center"/>
              <w:rPr>
                <w:rFonts w:ascii="Palatino Linotype" w:eastAsia="Palatino Linotype" w:hAnsi="Palatino Linotype" w:cs="Palatino Linotype"/>
                <w:b/>
                <w:lang w:val="en-US"/>
              </w:rPr>
            </w:pPr>
            <w:r w:rsidRPr="006F0BC8">
              <w:rPr>
                <w:rFonts w:ascii="Palatino Linotype" w:eastAsia="Palatino Linotype" w:hAnsi="Palatino Linotype" w:cs="Palatino Linotype"/>
                <w:b/>
                <w:lang w:val="en-US"/>
              </w:rPr>
              <w:t>07314/INFOEM/IP/RR/2025</w:t>
            </w:r>
          </w:p>
        </w:tc>
        <w:tc>
          <w:tcPr>
            <w:tcW w:w="6281" w:type="dxa"/>
          </w:tcPr>
          <w:p w14:paraId="670747D8" w14:textId="2A170C48" w:rsidR="00C534ED" w:rsidRPr="006F0BC8" w:rsidRDefault="00C534ED" w:rsidP="001E0F0A">
            <w:pPr>
              <w:pStyle w:val="Prrafodelista"/>
              <w:spacing w:before="240" w:after="240" w:line="360" w:lineRule="auto"/>
              <w:ind w:left="310"/>
              <w:jc w:val="both"/>
              <w:rPr>
                <w:rFonts w:ascii="Palatino Linotype" w:eastAsia="Palatino Linotype" w:hAnsi="Palatino Linotype" w:cs="Palatino Linotype"/>
                <w:i/>
              </w:rPr>
            </w:pPr>
            <w:r w:rsidRPr="006F0BC8">
              <w:rPr>
                <w:rFonts w:ascii="Palatino Linotype" w:eastAsia="Palatino Linotype" w:hAnsi="Palatino Linotype" w:cs="Palatino Linotype"/>
                <w:i/>
              </w:rPr>
              <w:t>“Folio de la solicitud: 00394/ZINACANT/IP/2025</w:t>
            </w:r>
          </w:p>
          <w:p w14:paraId="1D5C058F" w14:textId="77777777" w:rsidR="00C534ED" w:rsidRPr="006F0BC8" w:rsidRDefault="00C534ED" w:rsidP="001E0F0A">
            <w:pPr>
              <w:pStyle w:val="Prrafodelista"/>
              <w:spacing w:before="240" w:after="240" w:line="276" w:lineRule="auto"/>
              <w:ind w:left="310"/>
              <w:jc w:val="both"/>
              <w:rPr>
                <w:rFonts w:ascii="Palatino Linotype" w:eastAsia="Palatino Linotype" w:hAnsi="Palatino Linotype" w:cs="Palatino Linotype"/>
                <w:i/>
              </w:rPr>
            </w:pPr>
            <w:r w:rsidRPr="006F0BC8">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E4E06F4" w14:textId="77777777" w:rsidR="00C534ED" w:rsidRPr="006F0BC8" w:rsidRDefault="00C534ED" w:rsidP="001E0F0A">
            <w:pPr>
              <w:pStyle w:val="Prrafodelista"/>
              <w:spacing w:before="240" w:after="240" w:line="276" w:lineRule="auto"/>
              <w:ind w:left="310"/>
              <w:jc w:val="both"/>
              <w:rPr>
                <w:rFonts w:ascii="Palatino Linotype" w:eastAsia="Palatino Linotype" w:hAnsi="Palatino Linotype" w:cs="Palatino Linotype"/>
                <w:i/>
              </w:rPr>
            </w:pPr>
            <w:r w:rsidRPr="006F0BC8">
              <w:rPr>
                <w:rFonts w:ascii="Palatino Linotype" w:eastAsia="Palatino Linotype" w:hAnsi="Palatino Linotype" w:cs="Palatino Linotype"/>
                <w:i/>
              </w:rPr>
              <w:t xml:space="preserve">En apego a lo establecido su solicitud fue analizada y turnada al área poseedora de la información, por lo que con fundamento en el artículo 12 de la Ley de Transparencia y Acceso a la Información Pública del Estado de México y Municipios, donde se establece que, “Los sujetos obligados sólo proporcionarán la información pública que se le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remito la respuesta proporcionada por el área competente. De igual manera y con </w:t>
            </w:r>
            <w:r w:rsidRPr="006F0BC8">
              <w:rPr>
                <w:rFonts w:ascii="Palatino Linotype" w:eastAsia="Palatino Linotype" w:hAnsi="Palatino Linotype" w:cs="Palatino Linotype"/>
                <w:i/>
              </w:rPr>
              <w:lastRenderedPageBreak/>
              <w:t>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w:t>
            </w:r>
          </w:p>
          <w:p w14:paraId="426DADD6" w14:textId="77777777" w:rsidR="00C534ED" w:rsidRPr="006F0BC8" w:rsidRDefault="00C534ED" w:rsidP="001E0F0A">
            <w:pPr>
              <w:pStyle w:val="Prrafodelista"/>
              <w:spacing w:before="240" w:after="240" w:line="360" w:lineRule="auto"/>
              <w:ind w:left="310"/>
              <w:jc w:val="both"/>
              <w:rPr>
                <w:rFonts w:ascii="Palatino Linotype" w:eastAsia="Palatino Linotype" w:hAnsi="Palatino Linotype" w:cs="Palatino Linotype"/>
                <w:i/>
              </w:rPr>
            </w:pPr>
            <w:r w:rsidRPr="006F0BC8">
              <w:rPr>
                <w:rFonts w:ascii="Palatino Linotype" w:eastAsia="Palatino Linotype" w:hAnsi="Palatino Linotype" w:cs="Palatino Linotype"/>
                <w:i/>
              </w:rPr>
              <w:t>ATENTAMENTE</w:t>
            </w:r>
          </w:p>
          <w:p w14:paraId="44878817" w14:textId="1FEF2795" w:rsidR="00C534ED" w:rsidRPr="006F0BC8" w:rsidRDefault="00C534ED" w:rsidP="001E0F0A">
            <w:pPr>
              <w:pStyle w:val="Prrafodelista"/>
              <w:spacing w:before="240" w:after="240" w:line="360" w:lineRule="auto"/>
              <w:ind w:left="310"/>
              <w:jc w:val="both"/>
              <w:rPr>
                <w:rFonts w:ascii="Palatino Linotype" w:eastAsia="Palatino Linotype" w:hAnsi="Palatino Linotype" w:cs="Palatino Linotype"/>
                <w:i/>
              </w:rPr>
            </w:pPr>
            <w:r w:rsidRPr="006F0BC8">
              <w:rPr>
                <w:rFonts w:ascii="Palatino Linotype" w:eastAsia="Palatino Linotype" w:hAnsi="Palatino Linotype" w:cs="Palatino Linotype"/>
                <w:i/>
              </w:rPr>
              <w:t>BRENDA SELENE HERNANDEZ LOPEZ”</w:t>
            </w:r>
          </w:p>
          <w:p w14:paraId="55D68AED" w14:textId="77777777" w:rsidR="001E0F0A" w:rsidRPr="006F0BC8" w:rsidRDefault="001E0F0A" w:rsidP="001E0F0A">
            <w:pPr>
              <w:pStyle w:val="Prrafodelista"/>
              <w:spacing w:before="240" w:after="240" w:line="360" w:lineRule="auto"/>
              <w:ind w:left="310"/>
              <w:jc w:val="both"/>
              <w:rPr>
                <w:rFonts w:ascii="Palatino Linotype" w:eastAsia="Palatino Linotype" w:hAnsi="Palatino Linotype" w:cs="Palatino Linotype"/>
              </w:rPr>
            </w:pPr>
          </w:p>
          <w:p w14:paraId="68695418" w14:textId="579BD249" w:rsidR="00C534ED" w:rsidRPr="006F0BC8" w:rsidRDefault="00C534ED" w:rsidP="001E0F0A">
            <w:pPr>
              <w:pStyle w:val="Prrafodelista"/>
              <w:spacing w:before="240" w:after="240" w:line="360" w:lineRule="auto"/>
              <w:ind w:left="310"/>
              <w:jc w:val="both"/>
              <w:rPr>
                <w:rFonts w:ascii="Palatino Linotype" w:eastAsia="Palatino Linotype" w:hAnsi="Palatino Linotype" w:cs="Palatino Linotype"/>
              </w:rPr>
            </w:pPr>
            <w:r w:rsidRPr="006F0BC8">
              <w:rPr>
                <w:rFonts w:ascii="Palatino Linotype" w:eastAsia="Palatino Linotype" w:hAnsi="Palatino Linotype" w:cs="Palatino Linotype"/>
              </w:rPr>
              <w:t xml:space="preserve">El Sujeto Obligado adjuntó a su respuesta los siguientes documentos: </w:t>
            </w:r>
          </w:p>
          <w:p w14:paraId="13778F5A" w14:textId="77777777" w:rsidR="001E0F0A" w:rsidRPr="006F0BC8" w:rsidRDefault="00C534ED" w:rsidP="001E0F0A">
            <w:pPr>
              <w:spacing w:before="240" w:after="240" w:line="360" w:lineRule="auto"/>
              <w:jc w:val="both"/>
              <w:rPr>
                <w:rFonts w:ascii="Palatino Linotype" w:eastAsia="Palatino Linotype" w:hAnsi="Palatino Linotype" w:cs="Palatino Linotype"/>
              </w:rPr>
            </w:pPr>
            <w:r w:rsidRPr="006F0BC8">
              <w:rPr>
                <w:rFonts w:ascii="Palatino Linotype" w:eastAsia="Palatino Linotype" w:hAnsi="Palatino Linotype" w:cs="Palatino Linotype"/>
                <w:b/>
                <w:i/>
              </w:rPr>
              <w:t xml:space="preserve">- 0394.ZINACANT.IP.2025 def.pdf. </w:t>
            </w:r>
            <w:r w:rsidRPr="006F0BC8">
              <w:rPr>
                <w:rFonts w:ascii="Palatino Linotype" w:eastAsia="Palatino Linotype" w:hAnsi="Palatino Linotype" w:cs="Palatino Linotype"/>
              </w:rPr>
              <w:t>Oficio número ZIN/DA/SRH/121/2025, signado por el Subdirector de Recursos Humanos a través del cual detalla las funciones del servidor público del cual se solicita información, las cuales refiere son de acue</w:t>
            </w:r>
            <w:r w:rsidR="001E0F0A" w:rsidRPr="006F0BC8">
              <w:rPr>
                <w:rFonts w:ascii="Palatino Linotype" w:eastAsia="Palatino Linotype" w:hAnsi="Palatino Linotype" w:cs="Palatino Linotype"/>
              </w:rPr>
              <w:t xml:space="preserve">rdo al Manual de Organización. </w:t>
            </w:r>
          </w:p>
          <w:p w14:paraId="6E53DCCF" w14:textId="5B5B4965" w:rsidR="00C534ED" w:rsidRPr="006F0BC8" w:rsidRDefault="001E0F0A" w:rsidP="001E0F0A">
            <w:pPr>
              <w:spacing w:before="240" w:after="240" w:line="360" w:lineRule="auto"/>
              <w:jc w:val="both"/>
              <w:rPr>
                <w:rFonts w:ascii="Palatino Linotype" w:eastAsia="Palatino Linotype" w:hAnsi="Palatino Linotype" w:cs="Palatino Linotype"/>
              </w:rPr>
            </w:pPr>
            <w:r w:rsidRPr="006F0BC8">
              <w:rPr>
                <w:rFonts w:ascii="Palatino Linotype" w:eastAsia="Palatino Linotype" w:hAnsi="Palatino Linotype" w:cs="Palatino Linotype"/>
              </w:rPr>
              <w:t xml:space="preserve">- </w:t>
            </w:r>
            <w:r w:rsidR="00C534ED" w:rsidRPr="006F0BC8">
              <w:rPr>
                <w:rFonts w:ascii="Palatino Linotype" w:eastAsia="Palatino Linotype" w:hAnsi="Palatino Linotype" w:cs="Palatino Linotype"/>
                <w:b/>
                <w:i/>
              </w:rPr>
              <w:t xml:space="preserve">RESPUESTA SOLICITUD 394.pdf. </w:t>
            </w:r>
            <w:r w:rsidR="00C534ED" w:rsidRPr="006F0BC8">
              <w:rPr>
                <w:rFonts w:ascii="Palatino Linotype" w:eastAsia="Palatino Linotype" w:hAnsi="Palatino Linotype" w:cs="Palatino Linotype"/>
              </w:rPr>
              <w:t xml:space="preserve">Escrito de fecha diecisiete de junio de dos mil veinticinco, suscrito por la Titular de la Unidad de Transparencia, a través del cual refiere remitir la respuesta emitida por el área competente. </w:t>
            </w:r>
          </w:p>
        </w:tc>
      </w:tr>
      <w:tr w:rsidR="004D2F99" w:rsidRPr="006F0BC8" w14:paraId="42945D67" w14:textId="77777777" w:rsidTr="001E0F0A">
        <w:trPr>
          <w:jc w:val="center"/>
        </w:trPr>
        <w:tc>
          <w:tcPr>
            <w:tcW w:w="3125" w:type="dxa"/>
            <w:vAlign w:val="center"/>
          </w:tcPr>
          <w:p w14:paraId="7397F799" w14:textId="77777777" w:rsidR="00C534ED" w:rsidRPr="006F0BC8" w:rsidRDefault="00C534ED" w:rsidP="001E0F0A">
            <w:pPr>
              <w:spacing w:before="240" w:after="240" w:line="360" w:lineRule="auto"/>
              <w:jc w:val="center"/>
              <w:rPr>
                <w:rFonts w:ascii="Palatino Linotype" w:eastAsia="Palatino Linotype" w:hAnsi="Palatino Linotype" w:cs="Palatino Linotype"/>
                <w:b/>
                <w:lang w:val="en-US"/>
              </w:rPr>
            </w:pPr>
            <w:r w:rsidRPr="006F0BC8">
              <w:rPr>
                <w:rFonts w:ascii="Palatino Linotype" w:eastAsia="Palatino Linotype" w:hAnsi="Palatino Linotype" w:cs="Palatino Linotype"/>
                <w:b/>
                <w:lang w:val="en-US"/>
              </w:rPr>
              <w:lastRenderedPageBreak/>
              <w:t>00395/ZINACANT/IP/2025</w:t>
            </w:r>
          </w:p>
          <w:p w14:paraId="3634D46E" w14:textId="32221ACC" w:rsidR="00C534ED" w:rsidRPr="006F0BC8" w:rsidRDefault="00C534ED" w:rsidP="001E0F0A">
            <w:pPr>
              <w:spacing w:before="240" w:after="240" w:line="360" w:lineRule="auto"/>
              <w:jc w:val="center"/>
              <w:rPr>
                <w:rFonts w:ascii="Palatino Linotype" w:eastAsia="Palatino Linotype" w:hAnsi="Palatino Linotype" w:cs="Palatino Linotype"/>
                <w:b/>
                <w:i/>
                <w:lang w:val="en-US"/>
              </w:rPr>
            </w:pPr>
            <w:r w:rsidRPr="006F0BC8">
              <w:rPr>
                <w:rFonts w:ascii="Palatino Linotype" w:eastAsia="Palatino Linotype" w:hAnsi="Palatino Linotype" w:cs="Palatino Linotype"/>
                <w:b/>
                <w:lang w:val="en-US"/>
              </w:rPr>
              <w:t>07315/INFOEM/IP/RR/2025</w:t>
            </w:r>
          </w:p>
        </w:tc>
        <w:tc>
          <w:tcPr>
            <w:tcW w:w="6281" w:type="dxa"/>
          </w:tcPr>
          <w:p w14:paraId="6FBEA20C" w14:textId="77777777" w:rsidR="00C534ED" w:rsidRPr="006F0BC8" w:rsidRDefault="00C534ED" w:rsidP="001E0F0A">
            <w:pPr>
              <w:pStyle w:val="Prrafodelista"/>
              <w:spacing w:before="240" w:after="240" w:line="360" w:lineRule="auto"/>
              <w:ind w:left="310"/>
              <w:jc w:val="both"/>
              <w:rPr>
                <w:rFonts w:ascii="Palatino Linotype" w:eastAsia="Palatino Linotype" w:hAnsi="Palatino Linotype" w:cs="Palatino Linotype"/>
                <w:i/>
              </w:rPr>
            </w:pPr>
            <w:r w:rsidRPr="006F0BC8">
              <w:rPr>
                <w:rFonts w:ascii="Palatino Linotype" w:eastAsia="Palatino Linotype" w:hAnsi="Palatino Linotype" w:cs="Palatino Linotype"/>
                <w:i/>
              </w:rPr>
              <w:t>Folio de la solicitud: 00395/ZINACANT/IP/2025</w:t>
            </w:r>
          </w:p>
          <w:p w14:paraId="7F5BAC2E" w14:textId="77777777" w:rsidR="00C534ED" w:rsidRPr="006F0BC8" w:rsidRDefault="00C534ED" w:rsidP="001E0F0A">
            <w:pPr>
              <w:pStyle w:val="Prrafodelista"/>
              <w:spacing w:before="240" w:after="240" w:line="276" w:lineRule="auto"/>
              <w:ind w:left="310"/>
              <w:jc w:val="both"/>
              <w:rPr>
                <w:rFonts w:ascii="Palatino Linotype" w:eastAsia="Palatino Linotype" w:hAnsi="Palatino Linotype" w:cs="Palatino Linotype"/>
                <w:i/>
              </w:rPr>
            </w:pPr>
            <w:r w:rsidRPr="006F0BC8">
              <w:rPr>
                <w:rFonts w:ascii="Palatino Linotype" w:eastAsia="Palatino Linotype" w:hAnsi="Palatino Linotype" w:cs="Palatino Linotype"/>
                <w:i/>
              </w:rPr>
              <w:t xml:space="preserve">En respuesta a la solicitud recibida, nos permitimos hacer de su conocimiento que con fundamento en el artículo 53, Fracciones: </w:t>
            </w:r>
            <w:r w:rsidRPr="006F0BC8">
              <w:rPr>
                <w:rFonts w:ascii="Palatino Linotype" w:eastAsia="Palatino Linotype" w:hAnsi="Palatino Linotype" w:cs="Palatino Linotype"/>
                <w:i/>
              </w:rPr>
              <w:lastRenderedPageBreak/>
              <w:t>II, V y VI de la Ley de Transparencia y Acceso a la Información Pública del Estado de México y Municipios, le contestamos que:</w:t>
            </w:r>
          </w:p>
          <w:p w14:paraId="7AE94A6E" w14:textId="77777777" w:rsidR="00C534ED" w:rsidRPr="006F0BC8" w:rsidRDefault="00C534ED" w:rsidP="001E0F0A">
            <w:pPr>
              <w:pStyle w:val="Prrafodelista"/>
              <w:spacing w:before="240" w:after="240" w:line="276" w:lineRule="auto"/>
              <w:ind w:left="310"/>
              <w:jc w:val="both"/>
              <w:rPr>
                <w:rFonts w:ascii="Palatino Linotype" w:eastAsia="Palatino Linotype" w:hAnsi="Palatino Linotype" w:cs="Palatino Linotype"/>
                <w:i/>
              </w:rPr>
            </w:pPr>
            <w:r w:rsidRPr="006F0BC8">
              <w:rPr>
                <w:rFonts w:ascii="Palatino Linotype" w:eastAsia="Palatino Linotype" w:hAnsi="Palatino Linotype" w:cs="Palatino Linotype"/>
                <w:i/>
              </w:rPr>
              <w:t>En apego a lo establecido su solicitud fue analizada y turnada al área poseedora de la información, por lo que con fundamento en el artículo 12 de la Ley de Transparencia y Acceso a la Información Pública del Estado de México y Municipios, donde se establece que, “Los sujetos obligados sólo proporcionarán la información pública que se le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remito la respuesta proporcionada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w:t>
            </w:r>
          </w:p>
          <w:p w14:paraId="62D9698D" w14:textId="77777777" w:rsidR="00C534ED" w:rsidRPr="006F0BC8" w:rsidRDefault="00C534ED" w:rsidP="001E0F0A">
            <w:pPr>
              <w:pStyle w:val="Prrafodelista"/>
              <w:spacing w:before="240" w:after="240" w:line="360" w:lineRule="auto"/>
              <w:ind w:left="310"/>
              <w:jc w:val="both"/>
              <w:rPr>
                <w:rFonts w:ascii="Palatino Linotype" w:eastAsia="Palatino Linotype" w:hAnsi="Palatino Linotype" w:cs="Palatino Linotype"/>
                <w:i/>
              </w:rPr>
            </w:pPr>
            <w:r w:rsidRPr="006F0BC8">
              <w:rPr>
                <w:rFonts w:ascii="Palatino Linotype" w:eastAsia="Palatino Linotype" w:hAnsi="Palatino Linotype" w:cs="Palatino Linotype"/>
                <w:i/>
              </w:rPr>
              <w:t>ATENTAMENTE</w:t>
            </w:r>
          </w:p>
          <w:p w14:paraId="25FD0D0C" w14:textId="49B32F59" w:rsidR="00C534ED" w:rsidRPr="006F0BC8" w:rsidRDefault="00C534ED" w:rsidP="001E0F0A">
            <w:pPr>
              <w:pStyle w:val="Prrafodelista"/>
              <w:spacing w:before="240" w:after="240" w:line="360" w:lineRule="auto"/>
              <w:ind w:left="310"/>
              <w:jc w:val="both"/>
              <w:rPr>
                <w:rFonts w:ascii="Palatino Linotype" w:eastAsia="Palatino Linotype" w:hAnsi="Palatino Linotype" w:cs="Palatino Linotype"/>
                <w:i/>
              </w:rPr>
            </w:pPr>
            <w:r w:rsidRPr="006F0BC8">
              <w:rPr>
                <w:rFonts w:ascii="Palatino Linotype" w:eastAsia="Palatino Linotype" w:hAnsi="Palatino Linotype" w:cs="Palatino Linotype"/>
                <w:i/>
              </w:rPr>
              <w:t>BRENDA SELENE HERNANDEZ LOPEZ</w:t>
            </w:r>
          </w:p>
          <w:p w14:paraId="77EA46D8" w14:textId="77777777" w:rsidR="00C534ED" w:rsidRPr="006F0BC8" w:rsidRDefault="00C534ED" w:rsidP="001E0F0A">
            <w:pPr>
              <w:pStyle w:val="Prrafodelista"/>
              <w:spacing w:before="240" w:after="240" w:line="360" w:lineRule="auto"/>
              <w:ind w:left="310"/>
              <w:jc w:val="both"/>
              <w:rPr>
                <w:rFonts w:ascii="Palatino Linotype" w:eastAsia="Palatino Linotype" w:hAnsi="Palatino Linotype" w:cs="Palatino Linotype"/>
              </w:rPr>
            </w:pPr>
          </w:p>
          <w:p w14:paraId="3BF2F06E" w14:textId="77777777" w:rsidR="00C534ED" w:rsidRPr="006F0BC8" w:rsidRDefault="00C534ED" w:rsidP="001E0F0A">
            <w:pPr>
              <w:pStyle w:val="Prrafodelista"/>
              <w:spacing w:before="240" w:after="240" w:line="360" w:lineRule="auto"/>
              <w:ind w:left="310"/>
              <w:jc w:val="both"/>
              <w:rPr>
                <w:rFonts w:ascii="Palatino Linotype" w:eastAsia="Palatino Linotype" w:hAnsi="Palatino Linotype" w:cs="Palatino Linotype"/>
              </w:rPr>
            </w:pPr>
            <w:r w:rsidRPr="006F0BC8">
              <w:rPr>
                <w:rFonts w:ascii="Palatino Linotype" w:eastAsia="Palatino Linotype" w:hAnsi="Palatino Linotype" w:cs="Palatino Linotype"/>
              </w:rPr>
              <w:t xml:space="preserve">El Sujeto Obligado adjuntó a su respuesta los siguientes documentos: </w:t>
            </w:r>
          </w:p>
          <w:p w14:paraId="46E9FC02" w14:textId="77777777" w:rsidR="001E0F0A" w:rsidRPr="006F0BC8" w:rsidRDefault="00C534ED" w:rsidP="001E0F0A">
            <w:pPr>
              <w:spacing w:before="240" w:after="240" w:line="360" w:lineRule="auto"/>
              <w:jc w:val="both"/>
              <w:rPr>
                <w:rFonts w:ascii="Palatino Linotype" w:eastAsia="Palatino Linotype" w:hAnsi="Palatino Linotype" w:cs="Palatino Linotype"/>
              </w:rPr>
            </w:pPr>
            <w:r w:rsidRPr="006F0BC8">
              <w:rPr>
                <w:rFonts w:ascii="Palatino Linotype" w:eastAsia="Palatino Linotype" w:hAnsi="Palatino Linotype" w:cs="Palatino Linotype"/>
                <w:b/>
                <w:i/>
              </w:rPr>
              <w:t xml:space="preserve">- 0395.ZINACAT.IP.2025.pdf. </w:t>
            </w:r>
            <w:r w:rsidRPr="006F0BC8">
              <w:rPr>
                <w:rFonts w:ascii="Palatino Linotype" w:eastAsia="Palatino Linotype" w:hAnsi="Palatino Linotype" w:cs="Palatino Linotype"/>
              </w:rPr>
              <w:t xml:space="preserve">Oficio número ZIN/DA/SRH/120/2025, signado por el Subdirector de Recursos Humanos a través del cual detalla las funciones del </w:t>
            </w:r>
            <w:r w:rsidRPr="006F0BC8">
              <w:rPr>
                <w:rFonts w:ascii="Palatino Linotype" w:eastAsia="Palatino Linotype" w:hAnsi="Palatino Linotype" w:cs="Palatino Linotype"/>
              </w:rPr>
              <w:lastRenderedPageBreak/>
              <w:t>servidor público del cual se solicita información, las cuales refiere son de acue</w:t>
            </w:r>
            <w:r w:rsidR="001E0F0A" w:rsidRPr="006F0BC8">
              <w:rPr>
                <w:rFonts w:ascii="Palatino Linotype" w:eastAsia="Palatino Linotype" w:hAnsi="Palatino Linotype" w:cs="Palatino Linotype"/>
              </w:rPr>
              <w:t xml:space="preserve">rdo al Manual de Organización. </w:t>
            </w:r>
          </w:p>
          <w:p w14:paraId="096D564C" w14:textId="53FC0BA0" w:rsidR="00C534ED" w:rsidRPr="006F0BC8" w:rsidRDefault="001E0F0A" w:rsidP="001E0F0A">
            <w:pPr>
              <w:spacing w:before="240" w:after="240" w:line="360" w:lineRule="auto"/>
              <w:jc w:val="both"/>
              <w:rPr>
                <w:rFonts w:ascii="Palatino Linotype" w:eastAsia="Palatino Linotype" w:hAnsi="Palatino Linotype" w:cs="Palatino Linotype"/>
              </w:rPr>
            </w:pPr>
            <w:r w:rsidRPr="006F0BC8">
              <w:rPr>
                <w:rFonts w:ascii="Palatino Linotype" w:eastAsia="Palatino Linotype" w:hAnsi="Palatino Linotype" w:cs="Palatino Linotype"/>
              </w:rPr>
              <w:t xml:space="preserve">- </w:t>
            </w:r>
            <w:r w:rsidR="005A244B" w:rsidRPr="006F0BC8">
              <w:rPr>
                <w:rFonts w:ascii="Palatino Linotype" w:eastAsia="Palatino Linotype" w:hAnsi="Palatino Linotype" w:cs="Palatino Linotype"/>
                <w:b/>
                <w:i/>
              </w:rPr>
              <w:t>RESPUESTA SOLICITUD 395.pdf</w:t>
            </w:r>
            <w:r w:rsidR="00C534ED" w:rsidRPr="006F0BC8">
              <w:rPr>
                <w:rFonts w:ascii="Palatino Linotype" w:eastAsia="Palatino Linotype" w:hAnsi="Palatino Linotype" w:cs="Palatino Linotype"/>
                <w:b/>
                <w:i/>
              </w:rPr>
              <w:t>.</w:t>
            </w:r>
            <w:r w:rsidR="005A244B" w:rsidRPr="006F0BC8">
              <w:rPr>
                <w:rFonts w:ascii="Palatino Linotype" w:eastAsia="Palatino Linotype" w:hAnsi="Palatino Linotype" w:cs="Palatino Linotype"/>
                <w:b/>
                <w:i/>
              </w:rPr>
              <w:t xml:space="preserve"> (por duplicado)</w:t>
            </w:r>
            <w:r w:rsidR="00C534ED" w:rsidRPr="006F0BC8">
              <w:rPr>
                <w:rFonts w:ascii="Palatino Linotype" w:eastAsia="Palatino Linotype" w:hAnsi="Palatino Linotype" w:cs="Palatino Linotype"/>
                <w:b/>
                <w:i/>
              </w:rPr>
              <w:t xml:space="preserve"> </w:t>
            </w:r>
            <w:r w:rsidR="00C534ED" w:rsidRPr="006F0BC8">
              <w:rPr>
                <w:rFonts w:ascii="Palatino Linotype" w:eastAsia="Palatino Linotype" w:hAnsi="Palatino Linotype" w:cs="Palatino Linotype"/>
              </w:rPr>
              <w:t>Escrito del fecha diecisiete de junio de dos mil veinticinco, suscrito por la Titular de la Unidad de Transparencia, a través del cual refiere remitir la respuesta emitida por el área competente</w:t>
            </w:r>
          </w:p>
        </w:tc>
      </w:tr>
    </w:tbl>
    <w:p w14:paraId="590E8302" w14:textId="5CC96D80" w:rsidR="004D5666" w:rsidRPr="006F0BC8" w:rsidRDefault="00376B6F" w:rsidP="001E0F0A">
      <w:pPr>
        <w:spacing w:before="240" w:after="240" w:line="360" w:lineRule="auto"/>
        <w:jc w:val="both"/>
        <w:rPr>
          <w:rFonts w:ascii="Palatino Linotype" w:eastAsia="Palatino Linotype" w:hAnsi="Palatino Linotype" w:cs="Palatino Linotype"/>
        </w:rPr>
      </w:pPr>
      <w:r w:rsidRPr="006F0BC8">
        <w:rPr>
          <w:rFonts w:ascii="Palatino Linotype" w:eastAsia="Palatino Linotype" w:hAnsi="Palatino Linotype" w:cs="Palatino Linotype"/>
          <w:b/>
        </w:rPr>
        <w:lastRenderedPageBreak/>
        <w:t>3</w:t>
      </w:r>
      <w:r w:rsidR="007F0576" w:rsidRPr="006F0BC8">
        <w:rPr>
          <w:rFonts w:ascii="Palatino Linotype" w:eastAsia="Palatino Linotype" w:hAnsi="Palatino Linotype" w:cs="Palatino Linotype"/>
          <w:b/>
        </w:rPr>
        <w:t xml:space="preserve">. Interposición de los recursos de revisión. </w:t>
      </w:r>
      <w:r w:rsidR="007F0576" w:rsidRPr="006F0BC8">
        <w:rPr>
          <w:rFonts w:ascii="Palatino Linotype" w:eastAsia="Palatino Linotype" w:hAnsi="Palatino Linotype" w:cs="Palatino Linotype"/>
        </w:rPr>
        <w:t xml:space="preserve">Inconforme la persona solicitante con las respuestas emitidas por el </w:t>
      </w:r>
      <w:r w:rsidR="007F0576" w:rsidRPr="006F0BC8">
        <w:rPr>
          <w:rFonts w:ascii="Palatino Linotype" w:eastAsia="Palatino Linotype" w:hAnsi="Palatino Linotype" w:cs="Palatino Linotype"/>
          <w:b/>
        </w:rPr>
        <w:t xml:space="preserve">Sujeto Obligado </w:t>
      </w:r>
      <w:r w:rsidR="007F0576" w:rsidRPr="006F0BC8">
        <w:rPr>
          <w:rFonts w:ascii="Palatino Linotype" w:eastAsia="Palatino Linotype" w:hAnsi="Palatino Linotype" w:cs="Palatino Linotype"/>
        </w:rPr>
        <w:t xml:space="preserve">a sus solicitudes, en fecha </w:t>
      </w:r>
      <w:r w:rsidR="005A244B" w:rsidRPr="006F0BC8">
        <w:rPr>
          <w:rFonts w:ascii="Palatino Linotype" w:eastAsia="Palatino Linotype" w:hAnsi="Palatino Linotype" w:cs="Palatino Linotype"/>
          <w:b/>
        </w:rPr>
        <w:t>diecisiete de junio</w:t>
      </w:r>
      <w:r w:rsidR="00472983" w:rsidRPr="006F0BC8">
        <w:rPr>
          <w:rFonts w:ascii="Palatino Linotype" w:eastAsia="Palatino Linotype" w:hAnsi="Palatino Linotype" w:cs="Palatino Linotype"/>
          <w:b/>
        </w:rPr>
        <w:t xml:space="preserve"> de dos mil veinticinco</w:t>
      </w:r>
      <w:r w:rsidR="007F0576" w:rsidRPr="006F0BC8">
        <w:rPr>
          <w:rFonts w:ascii="Palatino Linotype" w:eastAsia="Palatino Linotype" w:hAnsi="Palatino Linotype" w:cs="Palatino Linotype"/>
        </w:rPr>
        <w:t>, interpuso los recursos de revisión a través del SAIMEX, expresando lo siguiente en todos los casos:</w:t>
      </w:r>
    </w:p>
    <w:tbl>
      <w:tblPr>
        <w:tblStyle w:val="af0"/>
        <w:tblW w:w="920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2977"/>
        <w:gridCol w:w="3260"/>
      </w:tblGrid>
      <w:tr w:rsidR="004D2F99" w:rsidRPr="006F0BC8" w14:paraId="3328ECAD" w14:textId="77777777" w:rsidTr="007A7A00">
        <w:trPr>
          <w:jc w:val="center"/>
        </w:trPr>
        <w:tc>
          <w:tcPr>
            <w:tcW w:w="2972" w:type="dxa"/>
            <w:shd w:val="clear" w:color="auto" w:fill="A6A6A6"/>
          </w:tcPr>
          <w:p w14:paraId="4727019E" w14:textId="77777777" w:rsidR="00472983" w:rsidRPr="006F0BC8" w:rsidRDefault="00472983" w:rsidP="001E0F0A">
            <w:pPr>
              <w:spacing w:before="240" w:after="240" w:line="360" w:lineRule="auto"/>
              <w:jc w:val="center"/>
              <w:rPr>
                <w:rFonts w:ascii="Palatino Linotype" w:eastAsia="Palatino Linotype" w:hAnsi="Palatino Linotype" w:cs="Palatino Linotype"/>
                <w:b/>
              </w:rPr>
            </w:pPr>
            <w:r w:rsidRPr="006F0BC8">
              <w:rPr>
                <w:rFonts w:ascii="Palatino Linotype" w:eastAsia="Palatino Linotype" w:hAnsi="Palatino Linotype" w:cs="Palatino Linotype"/>
                <w:b/>
              </w:rPr>
              <w:t>Recurso de Revisión</w:t>
            </w:r>
          </w:p>
        </w:tc>
        <w:tc>
          <w:tcPr>
            <w:tcW w:w="2977" w:type="dxa"/>
            <w:shd w:val="clear" w:color="auto" w:fill="A6A6A6"/>
          </w:tcPr>
          <w:p w14:paraId="3E75E4FD" w14:textId="77777777" w:rsidR="00472983" w:rsidRPr="006F0BC8" w:rsidRDefault="00472983" w:rsidP="001E0F0A">
            <w:pPr>
              <w:spacing w:before="240" w:after="240" w:line="360" w:lineRule="auto"/>
              <w:jc w:val="center"/>
              <w:rPr>
                <w:rFonts w:ascii="Palatino Linotype" w:eastAsia="Palatino Linotype" w:hAnsi="Palatino Linotype" w:cs="Palatino Linotype"/>
                <w:b/>
              </w:rPr>
            </w:pPr>
            <w:r w:rsidRPr="006F0BC8">
              <w:rPr>
                <w:rFonts w:ascii="Palatino Linotype" w:eastAsia="Palatino Linotype" w:hAnsi="Palatino Linotype" w:cs="Palatino Linotype"/>
                <w:b/>
              </w:rPr>
              <w:t>Acto impugnado</w:t>
            </w:r>
          </w:p>
        </w:tc>
        <w:tc>
          <w:tcPr>
            <w:tcW w:w="3260" w:type="dxa"/>
            <w:shd w:val="clear" w:color="auto" w:fill="A6A6A6"/>
          </w:tcPr>
          <w:p w14:paraId="4BDE888A" w14:textId="77777777" w:rsidR="00472983" w:rsidRPr="006F0BC8" w:rsidRDefault="00472983" w:rsidP="001E0F0A">
            <w:pPr>
              <w:spacing w:before="240" w:after="240" w:line="360" w:lineRule="auto"/>
              <w:jc w:val="center"/>
              <w:rPr>
                <w:rFonts w:ascii="Palatino Linotype" w:eastAsia="Palatino Linotype" w:hAnsi="Palatino Linotype" w:cs="Palatino Linotype"/>
                <w:b/>
              </w:rPr>
            </w:pPr>
            <w:r w:rsidRPr="006F0BC8">
              <w:rPr>
                <w:rFonts w:ascii="Palatino Linotype" w:eastAsia="Palatino Linotype" w:hAnsi="Palatino Linotype" w:cs="Palatino Linotype"/>
                <w:b/>
              </w:rPr>
              <w:t>Motivos de inconformidad</w:t>
            </w:r>
          </w:p>
        </w:tc>
      </w:tr>
      <w:tr w:rsidR="004D2F99" w:rsidRPr="006F0BC8" w14:paraId="2D277AA4" w14:textId="77777777" w:rsidTr="007A7A00">
        <w:trPr>
          <w:jc w:val="center"/>
        </w:trPr>
        <w:tc>
          <w:tcPr>
            <w:tcW w:w="2972" w:type="dxa"/>
            <w:vAlign w:val="center"/>
          </w:tcPr>
          <w:p w14:paraId="440C7AD2" w14:textId="77777777" w:rsidR="00472983" w:rsidRPr="006F0BC8" w:rsidRDefault="00472983" w:rsidP="001E0F0A">
            <w:pPr>
              <w:spacing w:before="240" w:after="240" w:line="276" w:lineRule="auto"/>
              <w:jc w:val="center"/>
              <w:rPr>
                <w:rFonts w:ascii="Palatino Linotype" w:eastAsia="Palatino Linotype" w:hAnsi="Palatino Linotype" w:cs="Palatino Linotype"/>
                <w:b/>
              </w:rPr>
            </w:pPr>
          </w:p>
          <w:p w14:paraId="2DD09931" w14:textId="41C938E8" w:rsidR="00472983" w:rsidRPr="006F0BC8" w:rsidRDefault="005A244B" w:rsidP="001E0F0A">
            <w:pPr>
              <w:spacing w:before="240" w:after="240" w:line="276" w:lineRule="auto"/>
              <w:jc w:val="center"/>
              <w:rPr>
                <w:rFonts w:ascii="Palatino Linotype" w:eastAsia="Palatino Linotype" w:hAnsi="Palatino Linotype" w:cs="Palatino Linotype"/>
                <w:b/>
              </w:rPr>
            </w:pPr>
            <w:r w:rsidRPr="006F0BC8">
              <w:rPr>
                <w:rFonts w:ascii="Palatino Linotype" w:eastAsia="Palatino Linotype" w:hAnsi="Palatino Linotype" w:cs="Palatino Linotype"/>
                <w:b/>
              </w:rPr>
              <w:t>07314</w:t>
            </w:r>
            <w:r w:rsidR="00472983" w:rsidRPr="006F0BC8">
              <w:rPr>
                <w:rFonts w:ascii="Palatino Linotype" w:eastAsia="Palatino Linotype" w:hAnsi="Palatino Linotype" w:cs="Palatino Linotype"/>
                <w:b/>
              </w:rPr>
              <w:t>/INFOEM/IP/RR/2025</w:t>
            </w:r>
          </w:p>
        </w:tc>
        <w:tc>
          <w:tcPr>
            <w:tcW w:w="2977" w:type="dxa"/>
          </w:tcPr>
          <w:p w14:paraId="3691AA8B" w14:textId="4FD6CF54" w:rsidR="00472983" w:rsidRPr="006F0BC8" w:rsidRDefault="005A244B" w:rsidP="001E0F0A">
            <w:pPr>
              <w:spacing w:before="240" w:after="240" w:line="276" w:lineRule="auto"/>
              <w:jc w:val="both"/>
              <w:rPr>
                <w:rFonts w:ascii="Palatino Linotype" w:eastAsia="Palatino Linotype" w:hAnsi="Palatino Linotype" w:cs="Palatino Linotype"/>
                <w:i/>
              </w:rPr>
            </w:pPr>
            <w:r w:rsidRPr="006F0BC8">
              <w:rPr>
                <w:rFonts w:ascii="Palatino Linotype" w:eastAsia="Palatino Linotype" w:hAnsi="Palatino Linotype" w:cs="Palatino Linotype"/>
                <w:i/>
              </w:rPr>
              <w:t>NO ENTREGAN INFORMACION</w:t>
            </w:r>
          </w:p>
        </w:tc>
        <w:tc>
          <w:tcPr>
            <w:tcW w:w="3260" w:type="dxa"/>
          </w:tcPr>
          <w:p w14:paraId="0D4863C0" w14:textId="2E243014" w:rsidR="00472983" w:rsidRPr="006F0BC8" w:rsidRDefault="005A244B" w:rsidP="001E0F0A">
            <w:pPr>
              <w:spacing w:before="240" w:after="240" w:line="276" w:lineRule="auto"/>
              <w:jc w:val="both"/>
              <w:rPr>
                <w:rFonts w:ascii="Palatino Linotype" w:eastAsia="Palatino Linotype" w:hAnsi="Palatino Linotype" w:cs="Palatino Linotype"/>
                <w:i/>
              </w:rPr>
            </w:pPr>
            <w:r w:rsidRPr="006F0BC8">
              <w:rPr>
                <w:rFonts w:ascii="Palatino Linotype" w:eastAsia="Palatino Linotype" w:hAnsi="Palatino Linotype" w:cs="Palatino Linotype"/>
                <w:i/>
              </w:rPr>
              <w:t>NO ENTREGAN INFORMACION COMPLETA</w:t>
            </w:r>
          </w:p>
        </w:tc>
      </w:tr>
      <w:tr w:rsidR="004D2F99" w:rsidRPr="006F0BC8" w14:paraId="723BC6B1" w14:textId="77777777" w:rsidTr="007A7A00">
        <w:trPr>
          <w:jc w:val="center"/>
        </w:trPr>
        <w:tc>
          <w:tcPr>
            <w:tcW w:w="2972" w:type="dxa"/>
            <w:vAlign w:val="center"/>
          </w:tcPr>
          <w:p w14:paraId="5E98C0C4" w14:textId="77777777" w:rsidR="00472983" w:rsidRPr="006F0BC8" w:rsidRDefault="00472983" w:rsidP="001E0F0A">
            <w:pPr>
              <w:spacing w:before="240" w:after="240" w:line="276" w:lineRule="auto"/>
              <w:jc w:val="center"/>
              <w:rPr>
                <w:rFonts w:ascii="Palatino Linotype" w:eastAsia="Palatino Linotype" w:hAnsi="Palatino Linotype" w:cs="Palatino Linotype"/>
                <w:b/>
              </w:rPr>
            </w:pPr>
          </w:p>
          <w:p w14:paraId="2527FB38" w14:textId="7BC35217" w:rsidR="00472983" w:rsidRPr="006F0BC8" w:rsidRDefault="005A244B" w:rsidP="001E0F0A">
            <w:pPr>
              <w:spacing w:before="240" w:after="240" w:line="276" w:lineRule="auto"/>
              <w:jc w:val="center"/>
              <w:rPr>
                <w:rFonts w:ascii="Palatino Linotype" w:eastAsia="Palatino Linotype" w:hAnsi="Palatino Linotype" w:cs="Palatino Linotype"/>
                <w:b/>
                <w:i/>
              </w:rPr>
            </w:pPr>
            <w:r w:rsidRPr="006F0BC8">
              <w:rPr>
                <w:rFonts w:ascii="Palatino Linotype" w:eastAsia="Palatino Linotype" w:hAnsi="Palatino Linotype" w:cs="Palatino Linotype"/>
                <w:b/>
              </w:rPr>
              <w:t>07315</w:t>
            </w:r>
            <w:r w:rsidR="00472983" w:rsidRPr="006F0BC8">
              <w:rPr>
                <w:rFonts w:ascii="Palatino Linotype" w:eastAsia="Palatino Linotype" w:hAnsi="Palatino Linotype" w:cs="Palatino Linotype"/>
                <w:b/>
              </w:rPr>
              <w:t xml:space="preserve">/INFOEM/IP/RR/2025  </w:t>
            </w:r>
          </w:p>
        </w:tc>
        <w:tc>
          <w:tcPr>
            <w:tcW w:w="2977" w:type="dxa"/>
          </w:tcPr>
          <w:p w14:paraId="09DD48EC" w14:textId="38E8D979" w:rsidR="00472983" w:rsidRPr="006F0BC8" w:rsidRDefault="005A244B" w:rsidP="001E0F0A">
            <w:pPr>
              <w:spacing w:before="240" w:after="240" w:line="276" w:lineRule="auto"/>
              <w:jc w:val="both"/>
              <w:rPr>
                <w:rFonts w:ascii="Palatino Linotype" w:eastAsia="Palatino Linotype" w:hAnsi="Palatino Linotype" w:cs="Palatino Linotype"/>
                <w:i/>
              </w:rPr>
            </w:pPr>
            <w:r w:rsidRPr="006F0BC8">
              <w:rPr>
                <w:rFonts w:ascii="Palatino Linotype" w:eastAsia="Palatino Linotype" w:hAnsi="Palatino Linotype" w:cs="Palatino Linotype"/>
                <w:i/>
              </w:rPr>
              <w:t>NO ENTREGAN INFORMACION COMPLETA</w:t>
            </w:r>
          </w:p>
        </w:tc>
        <w:tc>
          <w:tcPr>
            <w:tcW w:w="3260" w:type="dxa"/>
          </w:tcPr>
          <w:p w14:paraId="09433458" w14:textId="65EB2F96" w:rsidR="00472983" w:rsidRPr="006F0BC8" w:rsidRDefault="005A244B" w:rsidP="001E0F0A">
            <w:pPr>
              <w:spacing w:before="240" w:after="240" w:line="276" w:lineRule="auto"/>
              <w:jc w:val="both"/>
              <w:rPr>
                <w:rFonts w:ascii="Palatino Linotype" w:eastAsia="Palatino Linotype" w:hAnsi="Palatino Linotype" w:cs="Palatino Linotype"/>
                <w:i/>
              </w:rPr>
            </w:pPr>
            <w:r w:rsidRPr="006F0BC8">
              <w:rPr>
                <w:rFonts w:ascii="Palatino Linotype" w:eastAsia="Palatino Linotype" w:hAnsi="Palatino Linotype" w:cs="Palatino Linotype"/>
                <w:i/>
              </w:rPr>
              <w:t>NO ENTREGAN INFORMACION COMPLETA</w:t>
            </w:r>
          </w:p>
        </w:tc>
      </w:tr>
    </w:tbl>
    <w:p w14:paraId="62512C79" w14:textId="2063846E" w:rsidR="004D5666" w:rsidRPr="006F0BC8" w:rsidRDefault="00376B6F" w:rsidP="001E0F0A">
      <w:pPr>
        <w:spacing w:before="240" w:after="240" w:line="360" w:lineRule="auto"/>
        <w:jc w:val="both"/>
        <w:rPr>
          <w:rFonts w:ascii="Palatino Linotype" w:eastAsia="Palatino Linotype" w:hAnsi="Palatino Linotype" w:cs="Palatino Linotype"/>
        </w:rPr>
      </w:pPr>
      <w:bookmarkStart w:id="2" w:name="_heading=h.gjdgxs" w:colFirst="0" w:colLast="0"/>
      <w:bookmarkEnd w:id="2"/>
      <w:r w:rsidRPr="006F0BC8">
        <w:rPr>
          <w:rFonts w:ascii="Palatino Linotype" w:eastAsia="Palatino Linotype" w:hAnsi="Palatino Linotype" w:cs="Palatino Linotype"/>
          <w:b/>
        </w:rPr>
        <w:t>4</w:t>
      </w:r>
      <w:r w:rsidR="007F0576" w:rsidRPr="006F0BC8">
        <w:rPr>
          <w:rFonts w:ascii="Palatino Linotype" w:eastAsia="Palatino Linotype" w:hAnsi="Palatino Linotype" w:cs="Palatino Linotype"/>
          <w:b/>
        </w:rPr>
        <w:t>. Turno.</w:t>
      </w:r>
      <w:r w:rsidR="007F0576" w:rsidRPr="006F0BC8">
        <w:rPr>
          <w:rFonts w:ascii="Palatino Linotype" w:eastAsia="Palatino Linotype" w:hAnsi="Palatino Linotype" w:cs="Palatino Linotype"/>
        </w:rPr>
        <w:t xml:space="preserve"> De conformidad con el artículo 185 fracción I de la Ley Transparencia y Acce</w:t>
      </w:r>
      <w:r w:rsidR="007A7A00" w:rsidRPr="006F0BC8">
        <w:rPr>
          <w:rFonts w:ascii="Palatino Linotype" w:eastAsia="Palatino Linotype" w:hAnsi="Palatino Linotype" w:cs="Palatino Linotype"/>
        </w:rPr>
        <w:t>so a la Información Pública, el recurso</w:t>
      </w:r>
      <w:r w:rsidR="007F0576" w:rsidRPr="006F0BC8">
        <w:rPr>
          <w:rFonts w:ascii="Palatino Linotype" w:eastAsia="Palatino Linotype" w:hAnsi="Palatino Linotype" w:cs="Palatino Linotype"/>
        </w:rPr>
        <w:t xml:space="preserve"> de revisión número </w:t>
      </w:r>
      <w:r w:rsidR="005A244B" w:rsidRPr="006F0BC8">
        <w:rPr>
          <w:rFonts w:ascii="Palatino Linotype" w:eastAsia="Palatino Linotype" w:hAnsi="Palatino Linotype" w:cs="Palatino Linotype"/>
          <w:b/>
        </w:rPr>
        <w:t>07314</w:t>
      </w:r>
      <w:r w:rsidR="007A7A00" w:rsidRPr="006F0BC8">
        <w:rPr>
          <w:rFonts w:ascii="Palatino Linotype" w:eastAsia="Palatino Linotype" w:hAnsi="Palatino Linotype" w:cs="Palatino Linotype"/>
          <w:b/>
        </w:rPr>
        <w:t xml:space="preserve">/INFOEM/IP/RR/2025 </w:t>
      </w:r>
      <w:r w:rsidR="007F0576" w:rsidRPr="006F0BC8">
        <w:rPr>
          <w:rFonts w:ascii="Palatino Linotype" w:eastAsia="Palatino Linotype" w:hAnsi="Palatino Linotype" w:cs="Palatino Linotype"/>
        </w:rPr>
        <w:t>fu</w:t>
      </w:r>
      <w:r w:rsidR="007A7A00" w:rsidRPr="006F0BC8">
        <w:rPr>
          <w:rFonts w:ascii="Palatino Linotype" w:eastAsia="Palatino Linotype" w:hAnsi="Palatino Linotype" w:cs="Palatino Linotype"/>
        </w:rPr>
        <w:t>e turnado</w:t>
      </w:r>
      <w:r w:rsidR="007F0576" w:rsidRPr="006F0BC8">
        <w:rPr>
          <w:rFonts w:ascii="Palatino Linotype" w:eastAsia="Palatino Linotype" w:hAnsi="Palatino Linotype" w:cs="Palatino Linotype"/>
        </w:rPr>
        <w:t xml:space="preserve"> a la Comisionada Guadalupe Ramírez Peña; </w:t>
      </w:r>
      <w:r w:rsidR="007A7A00" w:rsidRPr="006F0BC8">
        <w:rPr>
          <w:rFonts w:ascii="Palatino Linotype" w:eastAsia="Palatino Linotype" w:hAnsi="Palatino Linotype" w:cs="Palatino Linotype"/>
        </w:rPr>
        <w:t>el recurso</w:t>
      </w:r>
      <w:r w:rsidR="007F0576" w:rsidRPr="006F0BC8">
        <w:rPr>
          <w:rFonts w:ascii="Palatino Linotype" w:eastAsia="Palatino Linotype" w:hAnsi="Palatino Linotype" w:cs="Palatino Linotype"/>
        </w:rPr>
        <w:t xml:space="preserve"> </w:t>
      </w:r>
      <w:r w:rsidR="005A244B" w:rsidRPr="006F0BC8">
        <w:rPr>
          <w:rFonts w:ascii="Palatino Linotype" w:eastAsia="Palatino Linotype" w:hAnsi="Palatino Linotype" w:cs="Palatino Linotype"/>
          <w:b/>
        </w:rPr>
        <w:t>07315</w:t>
      </w:r>
      <w:r w:rsidR="007A7A00" w:rsidRPr="006F0BC8">
        <w:rPr>
          <w:rFonts w:ascii="Palatino Linotype" w:eastAsia="Palatino Linotype" w:hAnsi="Palatino Linotype" w:cs="Palatino Linotype"/>
          <w:b/>
        </w:rPr>
        <w:t xml:space="preserve">/INFOEM/IP/RR/2025 </w:t>
      </w:r>
      <w:r w:rsidR="007A7A00" w:rsidRPr="006F0BC8">
        <w:rPr>
          <w:rFonts w:ascii="Palatino Linotype" w:eastAsia="Palatino Linotype" w:hAnsi="Palatino Linotype" w:cs="Palatino Linotype"/>
        </w:rPr>
        <w:t>fue turnado</w:t>
      </w:r>
      <w:r w:rsidR="007F0576" w:rsidRPr="006F0BC8">
        <w:rPr>
          <w:rFonts w:ascii="Palatino Linotype" w:eastAsia="Palatino Linotype" w:hAnsi="Palatino Linotype" w:cs="Palatino Linotype"/>
          <w:b/>
        </w:rPr>
        <w:t xml:space="preserve"> </w:t>
      </w:r>
      <w:r w:rsidR="005A244B" w:rsidRPr="006F0BC8">
        <w:rPr>
          <w:rFonts w:ascii="Palatino Linotype" w:eastAsia="Palatino Linotype" w:hAnsi="Palatino Linotype" w:cs="Palatino Linotype"/>
        </w:rPr>
        <w:t>al Comisionado</w:t>
      </w:r>
      <w:r w:rsidR="007F0576" w:rsidRPr="006F0BC8">
        <w:rPr>
          <w:rFonts w:ascii="Palatino Linotype" w:eastAsia="Palatino Linotype" w:hAnsi="Palatino Linotype" w:cs="Palatino Linotype"/>
        </w:rPr>
        <w:t xml:space="preserve"> </w:t>
      </w:r>
      <w:r w:rsidR="005A244B" w:rsidRPr="006F0BC8">
        <w:rPr>
          <w:rFonts w:ascii="Palatino Linotype" w:eastAsia="Palatino Linotype" w:hAnsi="Palatino Linotype" w:cs="Palatino Linotype"/>
        </w:rPr>
        <w:t>José Martínez Vilchis</w:t>
      </w:r>
      <w:r w:rsidR="007A7A00" w:rsidRPr="006F0BC8">
        <w:rPr>
          <w:rFonts w:ascii="Palatino Linotype" w:eastAsia="Palatino Linotype" w:hAnsi="Palatino Linotype" w:cs="Palatino Linotype"/>
        </w:rPr>
        <w:t xml:space="preserve">. </w:t>
      </w:r>
      <w:r w:rsidR="007F0576" w:rsidRPr="006F0BC8">
        <w:rPr>
          <w:rFonts w:ascii="Palatino Linotype" w:eastAsia="Palatino Linotype" w:hAnsi="Palatino Linotype" w:cs="Palatino Linotype"/>
        </w:rPr>
        <w:t xml:space="preserve"> </w:t>
      </w:r>
    </w:p>
    <w:p w14:paraId="055B76F4" w14:textId="54FFCD78" w:rsidR="004D5666" w:rsidRPr="006F0BC8" w:rsidRDefault="00376B6F" w:rsidP="001E0F0A">
      <w:pPr>
        <w:spacing w:before="240" w:after="240" w:line="360" w:lineRule="auto"/>
        <w:ind w:right="51"/>
        <w:jc w:val="both"/>
        <w:rPr>
          <w:rFonts w:ascii="Palatino Linotype" w:eastAsia="Palatino Linotype" w:hAnsi="Palatino Linotype" w:cs="Palatino Linotype"/>
          <w:b/>
        </w:rPr>
      </w:pPr>
      <w:r w:rsidRPr="006F0BC8">
        <w:rPr>
          <w:rFonts w:ascii="Palatino Linotype" w:eastAsia="Palatino Linotype" w:hAnsi="Palatino Linotype" w:cs="Palatino Linotype"/>
          <w:b/>
        </w:rPr>
        <w:lastRenderedPageBreak/>
        <w:t>5</w:t>
      </w:r>
      <w:r w:rsidR="007F0576" w:rsidRPr="006F0BC8">
        <w:rPr>
          <w:rFonts w:ascii="Palatino Linotype" w:eastAsia="Palatino Linotype" w:hAnsi="Palatino Linotype" w:cs="Palatino Linotype"/>
          <w:b/>
        </w:rPr>
        <w:t xml:space="preserve">. Admisión de los Recursos de Revisión. </w:t>
      </w:r>
      <w:r w:rsidR="007F0576" w:rsidRPr="006F0BC8">
        <w:rPr>
          <w:rFonts w:ascii="Palatino Linotype" w:eastAsia="Palatino Linotype" w:hAnsi="Palatino Linotype" w:cs="Palatino Linotype"/>
        </w:rPr>
        <w:t xml:space="preserve">En fecha </w:t>
      </w:r>
      <w:r w:rsidR="005A244B" w:rsidRPr="006F0BC8">
        <w:rPr>
          <w:rFonts w:ascii="Palatino Linotype" w:eastAsia="Palatino Linotype" w:hAnsi="Palatino Linotype" w:cs="Palatino Linotype"/>
          <w:b/>
        </w:rPr>
        <w:t>diecinueve y</w:t>
      </w:r>
      <w:r w:rsidR="005A244B" w:rsidRPr="006F0BC8">
        <w:rPr>
          <w:rFonts w:ascii="Palatino Linotype" w:eastAsia="Palatino Linotype" w:hAnsi="Palatino Linotype" w:cs="Palatino Linotype"/>
        </w:rPr>
        <w:t xml:space="preserve"> </w:t>
      </w:r>
      <w:r w:rsidR="005A244B" w:rsidRPr="006F0BC8">
        <w:rPr>
          <w:rFonts w:ascii="Palatino Linotype" w:eastAsia="Palatino Linotype" w:hAnsi="Palatino Linotype" w:cs="Palatino Linotype"/>
          <w:b/>
        </w:rPr>
        <w:t xml:space="preserve">veinte de junio </w:t>
      </w:r>
      <w:r w:rsidR="007A7A00" w:rsidRPr="006F0BC8">
        <w:rPr>
          <w:rFonts w:ascii="Palatino Linotype" w:eastAsia="Palatino Linotype" w:hAnsi="Palatino Linotype" w:cs="Palatino Linotype"/>
          <w:b/>
        </w:rPr>
        <w:t>de dos mil veinticinco</w:t>
      </w:r>
      <w:r w:rsidR="007F0576" w:rsidRPr="006F0BC8">
        <w:rPr>
          <w:rFonts w:ascii="Palatino Linotype" w:eastAsia="Palatino Linotype" w:hAnsi="Palatino Linotype" w:cs="Palatino Linotype"/>
        </w:rPr>
        <w:t xml:space="preserve">, en términos de lo dispuesto en el artículo 185 fracciones I, II y IV de la Ley de Transparencia y Acceso a la Información Pública del Estado de México y Municipios, se admitieron a trámite los recursos de revisión </w:t>
      </w:r>
      <w:r w:rsidR="005A244B" w:rsidRPr="006F0BC8">
        <w:rPr>
          <w:rFonts w:ascii="Palatino Linotype" w:eastAsia="Palatino Linotype" w:hAnsi="Palatino Linotype" w:cs="Palatino Linotype"/>
          <w:b/>
        </w:rPr>
        <w:t>07314</w:t>
      </w:r>
      <w:r w:rsidR="007A7A00" w:rsidRPr="006F0BC8">
        <w:rPr>
          <w:rFonts w:ascii="Palatino Linotype" w:eastAsia="Palatino Linotype" w:hAnsi="Palatino Linotype" w:cs="Palatino Linotype"/>
          <w:b/>
        </w:rPr>
        <w:t>/INFOEM/IP/RR/2025</w:t>
      </w:r>
      <w:r w:rsidR="007F0576" w:rsidRPr="006F0BC8">
        <w:rPr>
          <w:rFonts w:ascii="Palatino Linotype" w:eastAsia="Palatino Linotype" w:hAnsi="Palatino Linotype" w:cs="Palatino Linotype"/>
          <w:b/>
        </w:rPr>
        <w:t xml:space="preserve"> y </w:t>
      </w:r>
      <w:r w:rsidR="005A244B" w:rsidRPr="006F0BC8">
        <w:rPr>
          <w:rFonts w:ascii="Palatino Linotype" w:eastAsia="Palatino Linotype" w:hAnsi="Palatino Linotype" w:cs="Palatino Linotype"/>
          <w:b/>
        </w:rPr>
        <w:t>07315</w:t>
      </w:r>
      <w:r w:rsidR="007A7A00" w:rsidRPr="006F0BC8">
        <w:rPr>
          <w:rFonts w:ascii="Palatino Linotype" w:eastAsia="Palatino Linotype" w:hAnsi="Palatino Linotype" w:cs="Palatino Linotype"/>
          <w:b/>
        </w:rPr>
        <w:t xml:space="preserve">/INFOEM/IP/RR/2025. </w:t>
      </w:r>
    </w:p>
    <w:p w14:paraId="57197CB4" w14:textId="0D4D088B" w:rsidR="004D5666" w:rsidRPr="006F0BC8" w:rsidRDefault="00376B6F" w:rsidP="001E0F0A">
      <w:pPr>
        <w:spacing w:before="240" w:after="240" w:line="360" w:lineRule="auto"/>
        <w:jc w:val="both"/>
        <w:rPr>
          <w:rFonts w:ascii="Palatino Linotype" w:eastAsia="Palatino Linotype" w:hAnsi="Palatino Linotype" w:cs="Palatino Linotype"/>
        </w:rPr>
      </w:pPr>
      <w:r w:rsidRPr="006F0BC8">
        <w:rPr>
          <w:rFonts w:ascii="Palatino Linotype" w:eastAsia="Palatino Linotype" w:hAnsi="Palatino Linotype" w:cs="Palatino Linotype"/>
          <w:b/>
        </w:rPr>
        <w:t>6</w:t>
      </w:r>
      <w:r w:rsidR="007F0576" w:rsidRPr="006F0BC8">
        <w:rPr>
          <w:rFonts w:ascii="Palatino Linotype" w:eastAsia="Palatino Linotype" w:hAnsi="Palatino Linotype" w:cs="Palatino Linotype"/>
          <w:b/>
        </w:rPr>
        <w:t>. Manifestaciones.</w:t>
      </w:r>
      <w:r w:rsidR="007F0576" w:rsidRPr="006F0BC8">
        <w:rPr>
          <w:rFonts w:ascii="Palatino Linotype" w:eastAsia="Palatino Linotype" w:hAnsi="Palatino Linotype" w:cs="Palatino Linotype"/>
        </w:rPr>
        <w:t xml:space="preserve"> </w:t>
      </w:r>
      <w:r w:rsidR="007F0576" w:rsidRPr="006F0BC8">
        <w:rPr>
          <w:rFonts w:ascii="Palatino Linotype" w:eastAsia="Palatino Linotype" w:hAnsi="Palatino Linotype" w:cs="Palatino Linotype"/>
          <w:b/>
        </w:rPr>
        <w:t xml:space="preserve">EL SUJETO OBLIGADO </w:t>
      </w:r>
      <w:r w:rsidR="005A244B" w:rsidRPr="006F0BC8">
        <w:rPr>
          <w:rFonts w:ascii="Palatino Linotype" w:eastAsia="Palatino Linotype" w:hAnsi="Palatino Linotype" w:cs="Palatino Linotype"/>
        </w:rPr>
        <w:t>fue omiso en rendir</w:t>
      </w:r>
      <w:r w:rsidR="007F0576" w:rsidRPr="006F0BC8">
        <w:rPr>
          <w:rFonts w:ascii="Palatino Linotype" w:eastAsia="Palatino Linotype" w:hAnsi="Palatino Linotype" w:cs="Palatino Linotype"/>
        </w:rPr>
        <w:t xml:space="preserve"> sus informes justificados, </w:t>
      </w:r>
      <w:r w:rsidR="005A244B" w:rsidRPr="006F0BC8">
        <w:rPr>
          <w:rFonts w:ascii="Palatino Linotype" w:eastAsia="Palatino Linotype" w:hAnsi="Palatino Linotype" w:cs="Palatino Linotype"/>
        </w:rPr>
        <w:t>m</w:t>
      </w:r>
      <w:r w:rsidR="007F0576" w:rsidRPr="006F0BC8">
        <w:rPr>
          <w:rFonts w:ascii="Palatino Linotype" w:eastAsia="Palatino Linotype" w:hAnsi="Palatino Linotype" w:cs="Palatino Linotype"/>
        </w:rPr>
        <w:t xml:space="preserve">ientras que la parte </w:t>
      </w:r>
      <w:r w:rsidR="007F0576" w:rsidRPr="006F0BC8">
        <w:rPr>
          <w:rFonts w:ascii="Palatino Linotype" w:eastAsia="Palatino Linotype" w:hAnsi="Palatino Linotype" w:cs="Palatino Linotype"/>
          <w:b/>
        </w:rPr>
        <w:t>Recurrente</w:t>
      </w:r>
      <w:r w:rsidR="007F0576" w:rsidRPr="006F0BC8">
        <w:rPr>
          <w:rFonts w:ascii="Palatino Linotype" w:eastAsia="Palatino Linotype" w:hAnsi="Palatino Linotype" w:cs="Palatino Linotype"/>
        </w:rPr>
        <w:t xml:space="preserve"> fue omisa en </w:t>
      </w:r>
      <w:r w:rsidR="005A244B" w:rsidRPr="006F0BC8">
        <w:rPr>
          <w:rFonts w:ascii="Palatino Linotype" w:eastAsia="Palatino Linotype" w:hAnsi="Palatino Linotype" w:cs="Palatino Linotype"/>
        </w:rPr>
        <w:t xml:space="preserve">emitir manifestaciones, tal como se advierte a continuación: </w:t>
      </w:r>
    </w:p>
    <w:p w14:paraId="5F4D676E" w14:textId="015D329A" w:rsidR="005A244B" w:rsidRPr="006F0BC8" w:rsidRDefault="005A244B" w:rsidP="001E0F0A">
      <w:pPr>
        <w:spacing w:before="240" w:after="240" w:line="360" w:lineRule="auto"/>
        <w:jc w:val="both"/>
        <w:rPr>
          <w:rFonts w:ascii="Palatino Linotype" w:eastAsia="Palatino Linotype" w:hAnsi="Palatino Linotype" w:cs="Palatino Linotype"/>
          <w:b/>
        </w:rPr>
      </w:pPr>
      <w:r w:rsidRPr="006F0BC8">
        <w:rPr>
          <w:rFonts w:ascii="Palatino Linotype" w:eastAsia="Palatino Linotype" w:hAnsi="Palatino Linotype" w:cs="Palatino Linotype"/>
          <w:b/>
          <w:noProof/>
        </w:rPr>
        <w:drawing>
          <wp:inline distT="0" distB="0" distL="0" distR="0" wp14:anchorId="6F6AF311" wp14:editId="74FBCB0F">
            <wp:extent cx="5588287" cy="149232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88287" cy="1492327"/>
                    </a:xfrm>
                    <a:prstGeom prst="rect">
                      <a:avLst/>
                    </a:prstGeom>
                  </pic:spPr>
                </pic:pic>
              </a:graphicData>
            </a:graphic>
          </wp:inline>
        </w:drawing>
      </w:r>
    </w:p>
    <w:p w14:paraId="7AA9FBCD" w14:textId="15186D1D" w:rsidR="005A244B" w:rsidRPr="006F0BC8" w:rsidRDefault="005A244B" w:rsidP="001E0F0A">
      <w:pPr>
        <w:spacing w:before="240" w:after="240" w:line="360" w:lineRule="auto"/>
        <w:jc w:val="both"/>
        <w:rPr>
          <w:rFonts w:ascii="Palatino Linotype" w:eastAsia="Palatino Linotype" w:hAnsi="Palatino Linotype" w:cs="Palatino Linotype"/>
          <w:b/>
        </w:rPr>
      </w:pPr>
      <w:r w:rsidRPr="006F0BC8">
        <w:rPr>
          <w:rFonts w:ascii="Palatino Linotype" w:eastAsia="Palatino Linotype" w:hAnsi="Palatino Linotype" w:cs="Palatino Linotype"/>
          <w:b/>
          <w:noProof/>
        </w:rPr>
        <w:drawing>
          <wp:inline distT="0" distB="0" distL="0" distR="0" wp14:anchorId="651EAFB9" wp14:editId="65484344">
            <wp:extent cx="5683542" cy="150502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83542" cy="1505027"/>
                    </a:xfrm>
                    <a:prstGeom prst="rect">
                      <a:avLst/>
                    </a:prstGeom>
                  </pic:spPr>
                </pic:pic>
              </a:graphicData>
            </a:graphic>
          </wp:inline>
        </w:drawing>
      </w:r>
    </w:p>
    <w:p w14:paraId="19792B97" w14:textId="47743595" w:rsidR="004D5666" w:rsidRPr="006F0BC8" w:rsidRDefault="00376B6F" w:rsidP="001E0F0A">
      <w:pPr>
        <w:spacing w:before="240" w:after="240" w:line="360" w:lineRule="auto"/>
        <w:jc w:val="both"/>
        <w:rPr>
          <w:rFonts w:ascii="Palatino Linotype" w:eastAsia="Palatino Linotype" w:hAnsi="Palatino Linotype" w:cs="Palatino Linotype"/>
        </w:rPr>
      </w:pPr>
      <w:r w:rsidRPr="006F0BC8">
        <w:rPr>
          <w:rFonts w:ascii="Palatino Linotype" w:eastAsia="Palatino Linotype" w:hAnsi="Palatino Linotype" w:cs="Palatino Linotype"/>
          <w:b/>
        </w:rPr>
        <w:t>7</w:t>
      </w:r>
      <w:r w:rsidR="007F0576" w:rsidRPr="006F0BC8">
        <w:rPr>
          <w:rFonts w:ascii="Palatino Linotype" w:eastAsia="Palatino Linotype" w:hAnsi="Palatino Linotype" w:cs="Palatino Linotype"/>
          <w:b/>
        </w:rPr>
        <w:t xml:space="preserve">. Acumulación de los recursos de revisión. </w:t>
      </w:r>
      <w:r w:rsidR="007F0576" w:rsidRPr="006F0BC8">
        <w:rPr>
          <w:rFonts w:ascii="Palatino Linotype" w:eastAsia="Palatino Linotype" w:hAnsi="Palatino Linotype" w:cs="Palatino Linotype"/>
        </w:rPr>
        <w:t xml:space="preserve">Al respecto cabe señalar, que el Pleno de este Instituto, </w:t>
      </w:r>
      <w:r w:rsidR="005A244B" w:rsidRPr="006F0BC8">
        <w:rPr>
          <w:rFonts w:ascii="Palatino Linotype" w:eastAsia="Palatino Linotype" w:hAnsi="Palatino Linotype" w:cs="Palatino Linotype"/>
        </w:rPr>
        <w:t xml:space="preserve">mediante Acuerdo de fecha </w:t>
      </w:r>
      <w:r w:rsidR="005A244B" w:rsidRPr="006F0BC8">
        <w:rPr>
          <w:rFonts w:ascii="Palatino Linotype" w:eastAsia="Palatino Linotype" w:hAnsi="Palatino Linotype" w:cs="Palatino Linotype"/>
          <w:b/>
        </w:rPr>
        <w:t xml:space="preserve">veinticuatro </w:t>
      </w:r>
      <w:r w:rsidR="007F0576" w:rsidRPr="006F0BC8">
        <w:rPr>
          <w:rFonts w:ascii="Palatino Linotype" w:eastAsia="Palatino Linotype" w:hAnsi="Palatino Linotype" w:cs="Palatino Linotype"/>
          <w:b/>
        </w:rPr>
        <w:t xml:space="preserve">de </w:t>
      </w:r>
      <w:r w:rsidR="005A244B" w:rsidRPr="006F0BC8">
        <w:rPr>
          <w:rFonts w:ascii="Palatino Linotype" w:eastAsia="Palatino Linotype" w:hAnsi="Palatino Linotype" w:cs="Palatino Linotype"/>
          <w:b/>
        </w:rPr>
        <w:t xml:space="preserve">junio </w:t>
      </w:r>
      <w:r w:rsidR="007F0576" w:rsidRPr="006F0BC8">
        <w:rPr>
          <w:rFonts w:ascii="Palatino Linotype" w:eastAsia="Palatino Linotype" w:hAnsi="Palatino Linotype" w:cs="Palatino Linotype"/>
          <w:b/>
        </w:rPr>
        <w:t xml:space="preserve">dos mil </w:t>
      </w:r>
      <w:r w:rsidRPr="006F0BC8">
        <w:rPr>
          <w:rFonts w:ascii="Palatino Linotype" w:eastAsia="Palatino Linotype" w:hAnsi="Palatino Linotype" w:cs="Palatino Linotype"/>
          <w:b/>
        </w:rPr>
        <w:t>veinticinco</w:t>
      </w:r>
      <w:r w:rsidR="007F0576" w:rsidRPr="006F0BC8">
        <w:rPr>
          <w:rFonts w:ascii="Palatino Linotype" w:eastAsia="Palatino Linotype" w:hAnsi="Palatino Linotype" w:cs="Palatino Linotype"/>
          <w:b/>
        </w:rPr>
        <w:t>,</w:t>
      </w:r>
      <w:r w:rsidR="007F0576" w:rsidRPr="006F0BC8">
        <w:rPr>
          <w:rFonts w:ascii="Palatino Linotype" w:eastAsia="Palatino Linotype" w:hAnsi="Palatino Linotype" w:cs="Palatino Linotype"/>
        </w:rPr>
        <w:t xml:space="preserve"> ordenó la acumulación de los expedientes citados, a efecto de que la </w:t>
      </w:r>
      <w:r w:rsidR="007F0576" w:rsidRPr="006F0BC8">
        <w:rPr>
          <w:rFonts w:ascii="Palatino Linotype" w:eastAsia="Palatino Linotype" w:hAnsi="Palatino Linotype" w:cs="Palatino Linotype"/>
          <w:b/>
        </w:rPr>
        <w:t xml:space="preserve">Comisionada Guadalupe Ramírez Peña </w:t>
      </w:r>
      <w:r w:rsidR="007F0576" w:rsidRPr="006F0BC8">
        <w:rPr>
          <w:rFonts w:ascii="Palatino Linotype" w:eastAsia="Palatino Linotype" w:hAnsi="Palatino Linotype" w:cs="Palatino Linotype"/>
        </w:rPr>
        <w:t xml:space="preserve">formulara y presentara el proyecto de resolución correspondiente, de conformidad con </w:t>
      </w:r>
      <w:r w:rsidR="007F0576" w:rsidRPr="006F0BC8">
        <w:rPr>
          <w:rFonts w:ascii="Palatino Linotype" w:eastAsia="Palatino Linotype" w:hAnsi="Palatino Linotype" w:cs="Palatino Linotype"/>
        </w:rPr>
        <w:lastRenderedPageBreak/>
        <w:t>lo dispuesto en el artículo 18 del Código de Procedimientos Administrativos del Estado de México, de aplicación supletoria en términos del artículo 195 de la Ley de Transparencia y Acceso a la Información Pública del Estado de México y Municipios, que a la letra señalan:  </w:t>
      </w:r>
    </w:p>
    <w:p w14:paraId="427EF090" w14:textId="77777777" w:rsidR="004D5666" w:rsidRPr="006F0BC8" w:rsidRDefault="007F0576" w:rsidP="001E0F0A">
      <w:pPr>
        <w:pBdr>
          <w:top w:val="nil"/>
          <w:left w:val="nil"/>
          <w:bottom w:val="nil"/>
          <w:right w:val="nil"/>
          <w:between w:val="nil"/>
        </w:pBdr>
        <w:spacing w:before="240" w:after="240" w:line="276" w:lineRule="auto"/>
        <w:ind w:left="851" w:right="902"/>
        <w:jc w:val="both"/>
        <w:rPr>
          <w:rFonts w:ascii="Palatino Linotype" w:eastAsia="Palatino Linotype" w:hAnsi="Palatino Linotype" w:cs="Palatino Linotype"/>
        </w:rPr>
      </w:pPr>
      <w:r w:rsidRPr="006F0BC8">
        <w:rPr>
          <w:rFonts w:ascii="Palatino Linotype" w:eastAsia="Palatino Linotype" w:hAnsi="Palatino Linotype" w:cs="Palatino Linotype"/>
          <w:b/>
          <w:i/>
        </w:rPr>
        <w:t>Código de Procedimientos Administrativos del Estado de México</w:t>
      </w:r>
    </w:p>
    <w:p w14:paraId="1ADFA858" w14:textId="77777777" w:rsidR="004D5666" w:rsidRPr="006F0BC8" w:rsidRDefault="007F0576" w:rsidP="001E0F0A">
      <w:pPr>
        <w:pBdr>
          <w:top w:val="nil"/>
          <w:left w:val="nil"/>
          <w:bottom w:val="nil"/>
          <w:right w:val="nil"/>
          <w:between w:val="nil"/>
        </w:pBdr>
        <w:spacing w:before="240" w:after="240" w:line="276" w:lineRule="auto"/>
        <w:ind w:left="851" w:right="902"/>
        <w:jc w:val="both"/>
        <w:rPr>
          <w:rFonts w:ascii="Palatino Linotype" w:eastAsia="Palatino Linotype" w:hAnsi="Palatino Linotype" w:cs="Palatino Linotype"/>
        </w:rPr>
      </w:pPr>
      <w:r w:rsidRPr="006F0BC8">
        <w:rPr>
          <w:rFonts w:ascii="Palatino Linotype" w:eastAsia="Palatino Linotype" w:hAnsi="Palatino Linotype" w:cs="Palatino Linotype"/>
          <w:b/>
          <w:i/>
        </w:rPr>
        <w:t>“Artículo 18.-</w:t>
      </w:r>
      <w:r w:rsidRPr="006F0BC8">
        <w:rPr>
          <w:rFonts w:ascii="Palatino Linotype" w:eastAsia="Palatino Linotype" w:hAnsi="Palatino Linotype" w:cs="Palatino Linotype"/>
          <w:i/>
        </w:rPr>
        <w:t xml:space="preserve"> </w:t>
      </w:r>
      <w:r w:rsidRPr="006F0BC8">
        <w:rPr>
          <w:rFonts w:ascii="Palatino Linotype" w:eastAsia="Palatino Linotype" w:hAnsi="Palatino Linotype" w:cs="Palatino Linotype"/>
          <w:b/>
          <w:i/>
        </w:rPr>
        <w:t>La autoridad administrativa o el Tribunal acordarán la acumulación de los expedientes del procedimiento y proceso administrativo que ante ellos se sigan, de oficio</w:t>
      </w:r>
      <w:r w:rsidRPr="006F0BC8">
        <w:rPr>
          <w:rFonts w:ascii="Palatino Linotype" w:eastAsia="Palatino Linotype" w:hAnsi="Palatino Linotype" w:cs="Palatino Linotype"/>
          <w:i/>
        </w:rPr>
        <w:t xml:space="preserve"> o a petición de parte, </w:t>
      </w:r>
      <w:r w:rsidRPr="006F0BC8">
        <w:rPr>
          <w:rFonts w:ascii="Palatino Linotype" w:eastAsia="Palatino Linotype" w:hAnsi="Palatino Linotype" w:cs="Palatino Linotype"/>
          <w:b/>
          <w:i/>
        </w:rPr>
        <w:t>cuando las partes</w:t>
      </w:r>
      <w:r w:rsidRPr="006F0BC8">
        <w:rPr>
          <w:rFonts w:ascii="Palatino Linotype" w:eastAsia="Palatino Linotype" w:hAnsi="Palatino Linotype" w:cs="Palatino Linotype"/>
          <w:i/>
        </w:rPr>
        <w:t xml:space="preserve"> o los actos administrativos sean iguales, se trate de actos conexos o </w:t>
      </w:r>
      <w:r w:rsidRPr="006F0BC8">
        <w:rPr>
          <w:rFonts w:ascii="Palatino Linotype" w:eastAsia="Palatino Linotype" w:hAnsi="Palatino Linotype" w:cs="Palatino Linotype"/>
          <w:b/>
          <w:i/>
        </w:rPr>
        <w:t>resulte conveniente el trámite unificado de los asuntos, para evitar la emisión de resoluciones contradictorias</w:t>
      </w:r>
      <w:r w:rsidRPr="006F0BC8">
        <w:rPr>
          <w:rFonts w:ascii="Palatino Linotype" w:eastAsia="Palatino Linotype" w:hAnsi="Palatino Linotype" w:cs="Palatino Linotype"/>
          <w:i/>
        </w:rPr>
        <w:t>. La misma regla se aplicará, en lo conducente, para la separación de los expedientes.”</w:t>
      </w:r>
    </w:p>
    <w:p w14:paraId="1149FE41" w14:textId="77777777" w:rsidR="004D5666" w:rsidRPr="006F0BC8" w:rsidRDefault="007F0576" w:rsidP="001E0F0A">
      <w:pPr>
        <w:pBdr>
          <w:top w:val="nil"/>
          <w:left w:val="nil"/>
          <w:bottom w:val="nil"/>
          <w:right w:val="nil"/>
          <w:between w:val="nil"/>
        </w:pBdr>
        <w:spacing w:before="240" w:after="240" w:line="276" w:lineRule="auto"/>
        <w:ind w:left="851" w:right="902"/>
        <w:jc w:val="both"/>
        <w:rPr>
          <w:rFonts w:ascii="Palatino Linotype" w:eastAsia="Palatino Linotype" w:hAnsi="Palatino Linotype" w:cs="Palatino Linotype"/>
        </w:rPr>
      </w:pPr>
      <w:r w:rsidRPr="006F0BC8">
        <w:rPr>
          <w:rFonts w:ascii="Palatino Linotype" w:eastAsia="Palatino Linotype" w:hAnsi="Palatino Linotype" w:cs="Palatino Linotype"/>
          <w:b/>
          <w:i/>
        </w:rPr>
        <w:t>Ley de Transparencia y Acceso a la Información Pública del Estado de México y Municipios</w:t>
      </w:r>
    </w:p>
    <w:p w14:paraId="5EABC5A0" w14:textId="77777777" w:rsidR="004D5666" w:rsidRPr="006F0BC8" w:rsidRDefault="007F0576" w:rsidP="001E0F0A">
      <w:pPr>
        <w:pBdr>
          <w:top w:val="nil"/>
          <w:left w:val="nil"/>
          <w:bottom w:val="nil"/>
          <w:right w:val="nil"/>
          <w:between w:val="nil"/>
        </w:pBdr>
        <w:spacing w:before="240" w:after="240" w:line="276" w:lineRule="auto"/>
        <w:ind w:left="851" w:right="902"/>
        <w:jc w:val="both"/>
        <w:rPr>
          <w:rFonts w:ascii="Palatino Linotype" w:eastAsia="Palatino Linotype" w:hAnsi="Palatino Linotype" w:cs="Palatino Linotype"/>
        </w:rPr>
      </w:pPr>
      <w:r w:rsidRPr="006F0BC8">
        <w:rPr>
          <w:rFonts w:ascii="Palatino Linotype" w:eastAsia="Palatino Linotype" w:hAnsi="Palatino Linotype" w:cs="Palatino Linotype"/>
          <w:b/>
          <w:i/>
        </w:rPr>
        <w:t>“Artículo 195.-</w:t>
      </w:r>
      <w:r w:rsidRPr="006F0BC8">
        <w:rPr>
          <w:rFonts w:ascii="Palatino Linotype" w:eastAsia="Palatino Linotype" w:hAnsi="Palatino Linotype" w:cs="Palatino Linotype"/>
          <w:i/>
        </w:rPr>
        <w:t xml:space="preserve"> En la tramitación del recurso de revisión se aplicará supletoriamente las disposiciones contenidas en el Código de Procedimientos Administrativos del Estado de México.”</w:t>
      </w:r>
    </w:p>
    <w:p w14:paraId="0F5887B9" w14:textId="77777777" w:rsidR="004D5666" w:rsidRPr="006F0BC8" w:rsidRDefault="007F0576" w:rsidP="001E0F0A">
      <w:pPr>
        <w:spacing w:before="240" w:after="240" w:line="360" w:lineRule="auto"/>
        <w:ind w:right="49"/>
        <w:jc w:val="both"/>
        <w:rPr>
          <w:rFonts w:ascii="Palatino Linotype" w:eastAsia="Palatino Linotype" w:hAnsi="Palatino Linotype" w:cs="Palatino Linotype"/>
        </w:rPr>
      </w:pPr>
      <w:r w:rsidRPr="006F0BC8">
        <w:rPr>
          <w:rFonts w:ascii="Palatino Linotype" w:eastAsia="Palatino Linotype" w:hAnsi="Palatino Linotype" w:cs="Palatino Linotype"/>
        </w:rPr>
        <w:t xml:space="preserve">Durante la sustanciación de los medios de impugnación citados se advirtió que los mismos fueron interpuestos por la misma parte </w:t>
      </w:r>
      <w:r w:rsidRPr="006F0BC8">
        <w:rPr>
          <w:rFonts w:ascii="Palatino Linotype" w:eastAsia="Palatino Linotype" w:hAnsi="Palatino Linotype" w:cs="Palatino Linotype"/>
          <w:b/>
        </w:rPr>
        <w:t>Recurrente</w:t>
      </w:r>
      <w:r w:rsidRPr="006F0BC8">
        <w:rPr>
          <w:rFonts w:ascii="Palatino Linotype" w:eastAsia="Palatino Linotype" w:hAnsi="Palatino Linotype" w:cs="Palatino Linotype"/>
        </w:rPr>
        <w:t xml:space="preserve"> ante el mismo </w:t>
      </w:r>
      <w:r w:rsidRPr="006F0BC8">
        <w:rPr>
          <w:rFonts w:ascii="Palatino Linotype" w:eastAsia="Palatino Linotype" w:hAnsi="Palatino Linotype" w:cs="Palatino Linotype"/>
          <w:b/>
        </w:rPr>
        <w:t>Sujeto Obligado</w:t>
      </w:r>
      <w:r w:rsidRPr="006F0BC8">
        <w:rPr>
          <w:rFonts w:ascii="Palatino Linotype" w:eastAsia="Palatino Linotype" w:hAnsi="Palatino Linotype" w:cs="Palatino Linotype"/>
        </w:rPr>
        <w:t>, razón por la cual, la Comisionada Ponente consideró que resultaba conveniente su acumulación a efecto de que formulara y presentara el proyecto de resolución correspondiente.</w:t>
      </w:r>
    </w:p>
    <w:p w14:paraId="1D751EEF" w14:textId="17F33BF4" w:rsidR="004D5666" w:rsidRPr="006F0BC8" w:rsidRDefault="007F0576" w:rsidP="001E0F0A">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F0BC8">
        <w:rPr>
          <w:rFonts w:ascii="Palatino Linotype" w:eastAsia="Palatino Linotype" w:hAnsi="Palatino Linotype" w:cs="Palatino Linotype"/>
          <w:b/>
        </w:rPr>
        <w:t>8. Cierre de instrucción</w:t>
      </w:r>
      <w:r w:rsidRPr="006F0BC8">
        <w:rPr>
          <w:rFonts w:ascii="Palatino Linotype" w:eastAsia="Palatino Linotype" w:hAnsi="Palatino Linotype" w:cs="Palatino Linotype"/>
        </w:rPr>
        <w:t xml:space="preserve">. En fecha </w:t>
      </w:r>
      <w:r w:rsidR="002E678C" w:rsidRPr="006F0BC8">
        <w:rPr>
          <w:rFonts w:ascii="Palatino Linotype" w:eastAsia="Palatino Linotype" w:hAnsi="Palatino Linotype" w:cs="Palatino Linotype"/>
          <w:b/>
        </w:rPr>
        <w:t>veinte de agosto</w:t>
      </w:r>
      <w:r w:rsidR="00376B6F" w:rsidRPr="006F0BC8">
        <w:rPr>
          <w:rFonts w:ascii="Palatino Linotype" w:eastAsia="Palatino Linotype" w:hAnsi="Palatino Linotype" w:cs="Palatino Linotype"/>
          <w:b/>
        </w:rPr>
        <w:t xml:space="preserve"> de dos mil veinticinco</w:t>
      </w:r>
      <w:r w:rsidRPr="006F0BC8">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7ABE0020" w14:textId="4E18A11E" w:rsidR="002E678C" w:rsidRPr="006F0BC8" w:rsidRDefault="002E678C" w:rsidP="001E0F0A">
      <w:pPr>
        <w:spacing w:before="240" w:after="240" w:line="360" w:lineRule="auto"/>
        <w:jc w:val="both"/>
        <w:rPr>
          <w:rFonts w:ascii="Palatino Linotype" w:eastAsia="Palatino Linotype" w:hAnsi="Palatino Linotype" w:cs="Palatino Linotype"/>
          <w:b/>
        </w:rPr>
      </w:pPr>
      <w:r w:rsidRPr="006F0BC8">
        <w:rPr>
          <w:rFonts w:ascii="Palatino Linotype" w:eastAsia="Palatino Linotype" w:hAnsi="Palatino Linotype" w:cs="Palatino Linotype"/>
          <w:b/>
        </w:rPr>
        <w:t>9</w:t>
      </w:r>
      <w:r w:rsidRPr="006F0BC8">
        <w:rPr>
          <w:rFonts w:ascii="Palatino Linotype" w:eastAsia="Palatino Linotype" w:hAnsi="Palatino Linotype" w:cs="Palatino Linotype"/>
        </w:rPr>
        <w:t xml:space="preserve">. </w:t>
      </w:r>
      <w:r w:rsidRPr="006F0BC8">
        <w:rPr>
          <w:rFonts w:ascii="Palatino Linotype" w:eastAsia="Palatino Linotype" w:hAnsi="Palatino Linotype" w:cs="Palatino Linotype"/>
          <w:b/>
        </w:rPr>
        <w:t>Ampliación del término para resolver</w:t>
      </w:r>
      <w:r w:rsidRPr="006F0BC8">
        <w:rPr>
          <w:rFonts w:ascii="Palatino Linotype" w:eastAsia="Palatino Linotype" w:hAnsi="Palatino Linotype" w:cs="Palatino Linotype"/>
        </w:rPr>
        <w:t xml:space="preserve">. El </w:t>
      </w:r>
      <w:r w:rsidRPr="006F0BC8">
        <w:rPr>
          <w:rFonts w:ascii="Palatino Linotype" w:eastAsia="Palatino Linotype" w:hAnsi="Palatino Linotype" w:cs="Palatino Linotype"/>
          <w:b/>
        </w:rPr>
        <w:t>veinte de agosto de dos mil veinticinco</w:t>
      </w:r>
      <w:r w:rsidRPr="006F0BC8">
        <w:rPr>
          <w:rFonts w:ascii="Palatino Linotype" w:eastAsia="Palatino Linotype" w:hAnsi="Palatino Linotype" w:cs="Palatino Linotype"/>
        </w:rPr>
        <w:t xml:space="preserve">, se amplió el término para resolver el recurso de revisión en términos del artículo 181 párrafo </w:t>
      </w:r>
      <w:r w:rsidRPr="006F0BC8">
        <w:rPr>
          <w:rFonts w:ascii="Palatino Linotype" w:eastAsia="Palatino Linotype" w:hAnsi="Palatino Linotype" w:cs="Palatino Linotype"/>
        </w:rPr>
        <w:lastRenderedPageBreak/>
        <w:t>tercero de la Ley de Transparencia y Acceso a la Información Pública del Estado de México y Municipios.</w:t>
      </w:r>
    </w:p>
    <w:p w14:paraId="2B5387A9" w14:textId="77777777" w:rsidR="004D5666" w:rsidRPr="006F0BC8" w:rsidRDefault="007F0576" w:rsidP="001E0F0A">
      <w:pPr>
        <w:spacing w:before="240" w:after="240" w:line="360" w:lineRule="auto"/>
        <w:ind w:right="49"/>
        <w:jc w:val="center"/>
        <w:rPr>
          <w:rFonts w:ascii="Palatino Linotype" w:eastAsia="Palatino Linotype" w:hAnsi="Palatino Linotype" w:cs="Palatino Linotype"/>
          <w:b/>
        </w:rPr>
      </w:pPr>
      <w:r w:rsidRPr="006F0BC8">
        <w:rPr>
          <w:rFonts w:ascii="Palatino Linotype" w:eastAsia="Palatino Linotype" w:hAnsi="Palatino Linotype" w:cs="Palatino Linotype"/>
          <w:b/>
        </w:rPr>
        <w:t>II.</w:t>
      </w:r>
      <w:r w:rsidRPr="006F0BC8">
        <w:rPr>
          <w:rFonts w:ascii="Palatino Linotype" w:eastAsia="Palatino Linotype" w:hAnsi="Palatino Linotype" w:cs="Palatino Linotype"/>
          <w:b/>
        </w:rPr>
        <w:tab/>
        <w:t>C O N S I D E R A N D O:</w:t>
      </w:r>
    </w:p>
    <w:p w14:paraId="094FB994" w14:textId="6BFFE81F" w:rsidR="00376B6F" w:rsidRPr="006F0BC8" w:rsidRDefault="007F0576" w:rsidP="001E0F0A">
      <w:pPr>
        <w:spacing w:before="240" w:after="240" w:line="360" w:lineRule="auto"/>
        <w:jc w:val="both"/>
        <w:rPr>
          <w:rFonts w:ascii="Palatino Linotype" w:eastAsia="Palatino Linotype" w:hAnsi="Palatino Linotype" w:cs="Palatino Linotype"/>
        </w:rPr>
      </w:pPr>
      <w:r w:rsidRPr="006F0BC8">
        <w:rPr>
          <w:rFonts w:ascii="Palatino Linotype" w:eastAsia="Palatino Linotype" w:hAnsi="Palatino Linotype" w:cs="Palatino Linotype"/>
          <w:b/>
        </w:rPr>
        <w:t xml:space="preserve">Primero. Competencia. </w:t>
      </w:r>
      <w:r w:rsidR="00376B6F" w:rsidRPr="006F0BC8">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w:t>
      </w:r>
      <w:r w:rsidR="00825B0A" w:rsidRPr="006F0BC8">
        <w:rPr>
          <w:rFonts w:ascii="Palatino Linotype" w:hAnsi="Palatino Linotype"/>
        </w:rPr>
        <w:t xml:space="preserve">5 párrafos trigésimo noveno, cuadragésimo y cuadragésimo primero fracciones IV y V de la Constitución Política del Estado Libre y Soberano de México; </w:t>
      </w:r>
      <w:r w:rsidR="00376B6F" w:rsidRPr="006F0BC8">
        <w:rPr>
          <w:rFonts w:ascii="Palatino Linotype" w:eastAsia="Palatino Linotype" w:hAnsi="Palatino Linotype" w:cs="Palatino Linotype"/>
        </w:rPr>
        <w:t>1, 2, fracción II; 13,  29, 36, fracciones I y II; 176, 178, 179, 181 párrafo tercero y 185 de la Ley Transparencia y Acceso a la Información Pública del Estado de México y Municipios; 9, fracciones I</w:t>
      </w:r>
      <w:r w:rsidR="00C625C4" w:rsidRPr="006F0BC8">
        <w:rPr>
          <w:rFonts w:ascii="Palatino Linotype" w:eastAsia="Palatino Linotype" w:hAnsi="Palatino Linotype" w:cs="Palatino Linotype"/>
        </w:rPr>
        <w:t xml:space="preserve">, </w:t>
      </w:r>
      <w:r w:rsidR="00376B6F" w:rsidRPr="006F0BC8">
        <w:rPr>
          <w:rFonts w:ascii="Palatino Linotype" w:eastAsia="Palatino Linotype" w:hAnsi="Palatino Linotype" w:cs="Palatino Linotype"/>
        </w:rPr>
        <w:t>XXIII</w:t>
      </w:r>
      <w:r w:rsidR="00C625C4" w:rsidRPr="006F0BC8">
        <w:rPr>
          <w:rFonts w:ascii="Palatino Linotype" w:eastAsia="Palatino Linotype" w:hAnsi="Palatino Linotype" w:cs="Palatino Linotype"/>
        </w:rPr>
        <w:t>, XXIV</w:t>
      </w:r>
      <w:r w:rsidR="00376B6F" w:rsidRPr="006F0BC8">
        <w:rPr>
          <w:rFonts w:ascii="Palatino Linotype" w:eastAsia="Palatino Linotype" w:hAnsi="Palatino Linotype" w:cs="Palatino Linotype"/>
        </w:rPr>
        <w:t xml:space="preserve"> y 11 del Reglamento Interior del Instituto de Transparencia, Acceso a la Información Pública y Protección de Datos Personales del Estado de México y Municipios.</w:t>
      </w:r>
    </w:p>
    <w:p w14:paraId="567D5862" w14:textId="77777777" w:rsidR="004D5666" w:rsidRPr="006F0BC8" w:rsidRDefault="007F0576" w:rsidP="001E0F0A">
      <w:pPr>
        <w:spacing w:before="240" w:after="240" w:line="360" w:lineRule="auto"/>
        <w:jc w:val="both"/>
        <w:rPr>
          <w:rFonts w:ascii="Palatino Linotype" w:eastAsia="Palatino Linotype" w:hAnsi="Palatino Linotype" w:cs="Palatino Linotype"/>
        </w:rPr>
      </w:pPr>
      <w:r w:rsidRPr="006F0BC8">
        <w:rPr>
          <w:rFonts w:ascii="Palatino Linotype" w:eastAsia="Palatino Linotype" w:hAnsi="Palatino Linotype" w:cs="Palatino Linotype"/>
          <w:b/>
        </w:rPr>
        <w:t>Segundo. Oportunidad y Procedibilidad del Recurso de Revisión.</w:t>
      </w:r>
      <w:r w:rsidRPr="006F0BC8">
        <w:rPr>
          <w:rFonts w:ascii="Palatino Linotype" w:eastAsia="Palatino Linotype" w:hAnsi="Palatino Linotype" w:cs="Palatino Linotype"/>
        </w:rPr>
        <w:t xml:space="preserve">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21B49406" w14:textId="77777777" w:rsidR="004D5666" w:rsidRPr="006F0BC8" w:rsidRDefault="007F0576" w:rsidP="001E0F0A">
      <w:pPr>
        <w:spacing w:before="240" w:after="240" w:line="360" w:lineRule="auto"/>
        <w:ind w:right="49"/>
        <w:jc w:val="both"/>
        <w:rPr>
          <w:rFonts w:ascii="Palatino Linotype" w:eastAsia="Palatino Linotype" w:hAnsi="Palatino Linotype" w:cs="Palatino Linotype"/>
        </w:rPr>
      </w:pPr>
      <w:r w:rsidRPr="006F0BC8">
        <w:rPr>
          <w:rFonts w:ascii="Palatino Linotype" w:eastAsia="Palatino Linotype" w:hAnsi="Palatino Linotype" w:cs="Palatino Linotype"/>
        </w:rPr>
        <w:t xml:space="preserve">Los recursos de revisión fueron interpuestos dentro del plazo de quince días hábiles previstos en el artículo 178 de la Ley de Transparencia y Acceso a la Información Pública del Estado de México y Municipios, toda vez que el </w:t>
      </w:r>
      <w:r w:rsidRPr="006F0BC8">
        <w:rPr>
          <w:rFonts w:ascii="Palatino Linotype" w:eastAsia="Palatino Linotype" w:hAnsi="Palatino Linotype" w:cs="Palatino Linotype"/>
          <w:b/>
        </w:rPr>
        <w:t>SUJETO OBLIGADO</w:t>
      </w:r>
      <w:r w:rsidRPr="006F0BC8">
        <w:rPr>
          <w:rFonts w:ascii="Palatino Linotype" w:eastAsia="Palatino Linotype" w:hAnsi="Palatino Linotype" w:cs="Palatino Linotype"/>
        </w:rPr>
        <w:t xml:space="preserve"> remitió las respuestas a las solicitudes de información y los recursos de revisión fueron interpuestos por la parte </w:t>
      </w:r>
      <w:r w:rsidRPr="006F0BC8">
        <w:rPr>
          <w:rFonts w:ascii="Palatino Linotype" w:eastAsia="Palatino Linotype" w:hAnsi="Palatino Linotype" w:cs="Palatino Linotype"/>
          <w:b/>
        </w:rPr>
        <w:t xml:space="preserve">RECURRENTE </w:t>
      </w:r>
      <w:r w:rsidRPr="006F0BC8">
        <w:rPr>
          <w:rFonts w:ascii="Palatino Linotype" w:eastAsia="Palatino Linotype" w:hAnsi="Palatino Linotype" w:cs="Palatino Linotype"/>
        </w:rPr>
        <w:t>en los siguientes días:</w:t>
      </w:r>
    </w:p>
    <w:p w14:paraId="279F7DA7" w14:textId="77777777" w:rsidR="004D5666" w:rsidRPr="006F0BC8" w:rsidRDefault="004D5666" w:rsidP="001E0F0A">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p>
    <w:p w14:paraId="2CA4307C" w14:textId="5378E8AB" w:rsidR="004D5666" w:rsidRPr="006F0BC8" w:rsidRDefault="007F0576" w:rsidP="001E0F0A">
      <w:pPr>
        <w:numPr>
          <w:ilvl w:val="0"/>
          <w:numId w:val="8"/>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6F0BC8">
        <w:rPr>
          <w:rFonts w:ascii="Palatino Linotype" w:eastAsia="Palatino Linotype" w:hAnsi="Palatino Linotype" w:cs="Palatino Linotype"/>
        </w:rPr>
        <w:lastRenderedPageBreak/>
        <w:t xml:space="preserve">El Sujeto Obligado emitió respuestas el </w:t>
      </w:r>
      <w:r w:rsidR="00825B0A" w:rsidRPr="006F0BC8">
        <w:rPr>
          <w:rFonts w:ascii="Palatino Linotype" w:eastAsia="Palatino Linotype" w:hAnsi="Palatino Linotype" w:cs="Palatino Linotype"/>
          <w:b/>
        </w:rPr>
        <w:t>diecisiete de junio</w:t>
      </w:r>
      <w:r w:rsidR="00376B6F" w:rsidRPr="006F0BC8">
        <w:rPr>
          <w:rFonts w:ascii="Palatino Linotype" w:eastAsia="Palatino Linotype" w:hAnsi="Palatino Linotype" w:cs="Palatino Linotype"/>
          <w:b/>
        </w:rPr>
        <w:t xml:space="preserve"> de dos mil veinticinco</w:t>
      </w:r>
      <w:r w:rsidRPr="006F0BC8">
        <w:rPr>
          <w:rFonts w:ascii="Palatino Linotype" w:eastAsia="Palatino Linotype" w:hAnsi="Palatino Linotype" w:cs="Palatino Linotype"/>
          <w:b/>
        </w:rPr>
        <w:t xml:space="preserve"> </w:t>
      </w:r>
      <w:r w:rsidRPr="006F0BC8">
        <w:rPr>
          <w:rFonts w:ascii="Palatino Linotype" w:eastAsia="Palatino Linotype" w:hAnsi="Palatino Linotype" w:cs="Palatino Linotype"/>
        </w:rPr>
        <w:t>y la parte Recurrente interpuso su</w:t>
      </w:r>
      <w:r w:rsidR="004325BA" w:rsidRPr="006F0BC8">
        <w:rPr>
          <w:rFonts w:ascii="Palatino Linotype" w:eastAsia="Palatino Linotype" w:hAnsi="Palatino Linotype" w:cs="Palatino Linotype"/>
        </w:rPr>
        <w:t>s</w:t>
      </w:r>
      <w:r w:rsidRPr="006F0BC8">
        <w:rPr>
          <w:rFonts w:ascii="Palatino Linotype" w:eastAsia="Palatino Linotype" w:hAnsi="Palatino Linotype" w:cs="Palatino Linotype"/>
        </w:rPr>
        <w:t xml:space="preserve"> recurso</w:t>
      </w:r>
      <w:r w:rsidR="004325BA" w:rsidRPr="006F0BC8">
        <w:rPr>
          <w:rFonts w:ascii="Palatino Linotype" w:eastAsia="Palatino Linotype" w:hAnsi="Palatino Linotype" w:cs="Palatino Linotype"/>
        </w:rPr>
        <w:t>s</w:t>
      </w:r>
      <w:r w:rsidRPr="006F0BC8">
        <w:rPr>
          <w:rFonts w:ascii="Palatino Linotype" w:eastAsia="Palatino Linotype" w:hAnsi="Palatino Linotype" w:cs="Palatino Linotype"/>
        </w:rPr>
        <w:t xml:space="preserve"> de revisión el </w:t>
      </w:r>
      <w:r w:rsidR="00825B0A" w:rsidRPr="006F0BC8">
        <w:rPr>
          <w:rFonts w:ascii="Palatino Linotype" w:eastAsia="Palatino Linotype" w:hAnsi="Palatino Linotype" w:cs="Palatino Linotype"/>
          <w:b/>
        </w:rPr>
        <w:t xml:space="preserve">diecisiete de junio </w:t>
      </w:r>
      <w:r w:rsidR="00376B6F" w:rsidRPr="006F0BC8">
        <w:rPr>
          <w:rFonts w:ascii="Palatino Linotype" w:eastAsia="Palatino Linotype" w:hAnsi="Palatino Linotype" w:cs="Palatino Linotype"/>
          <w:b/>
        </w:rPr>
        <w:t>de dos mil veinticinco</w:t>
      </w:r>
      <w:r w:rsidRPr="006F0BC8">
        <w:rPr>
          <w:rFonts w:ascii="Palatino Linotype" w:eastAsia="Palatino Linotype" w:hAnsi="Palatino Linotype" w:cs="Palatino Linotype"/>
        </w:rPr>
        <w:t xml:space="preserve">, esto es </w:t>
      </w:r>
      <w:r w:rsidR="00825B0A" w:rsidRPr="006F0BC8">
        <w:rPr>
          <w:rFonts w:ascii="Palatino Linotype" w:eastAsia="Palatino Linotype" w:hAnsi="Palatino Linotype" w:cs="Palatino Linotype"/>
        </w:rPr>
        <w:t>el mismo día hábil en</w:t>
      </w:r>
      <w:r w:rsidRPr="006F0BC8">
        <w:rPr>
          <w:rFonts w:ascii="Palatino Linotype" w:eastAsia="Palatino Linotype" w:hAnsi="Palatino Linotype" w:cs="Palatino Linotype"/>
        </w:rPr>
        <w:t xml:space="preserve"> </w:t>
      </w:r>
      <w:r w:rsidR="00825B0A" w:rsidRPr="006F0BC8">
        <w:rPr>
          <w:rFonts w:ascii="Palatino Linotype" w:eastAsia="Palatino Linotype" w:hAnsi="Palatino Linotype" w:cs="Palatino Linotype"/>
        </w:rPr>
        <w:t xml:space="preserve">el </w:t>
      </w:r>
      <w:r w:rsidRPr="006F0BC8">
        <w:rPr>
          <w:rFonts w:ascii="Palatino Linotype" w:eastAsia="Palatino Linotype" w:hAnsi="Palatino Linotype" w:cs="Palatino Linotype"/>
        </w:rPr>
        <w:t xml:space="preserve">que tuvo conocimiento de la respuesta. </w:t>
      </w:r>
    </w:p>
    <w:p w14:paraId="7F3D7C69" w14:textId="77777777" w:rsidR="00825B0A" w:rsidRPr="006F0BC8" w:rsidRDefault="00825B0A" w:rsidP="001E0F0A">
      <w:pPr>
        <w:spacing w:before="240" w:after="240" w:line="360" w:lineRule="auto"/>
        <w:jc w:val="both"/>
        <w:rPr>
          <w:rFonts w:ascii="Palatino Linotype" w:hAnsi="Palatino Linotype"/>
        </w:rPr>
      </w:pPr>
      <w:r w:rsidRPr="006F0BC8">
        <w:rPr>
          <w:rFonts w:ascii="Palatino Linotype" w:hAnsi="Palatino Linotype"/>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74DAD109" w14:textId="77777777" w:rsidR="00825B0A" w:rsidRPr="006F0BC8" w:rsidRDefault="00825B0A" w:rsidP="001E0F0A">
      <w:pPr>
        <w:spacing w:before="240" w:after="240" w:line="276" w:lineRule="auto"/>
        <w:ind w:left="851" w:right="902"/>
        <w:jc w:val="both"/>
        <w:rPr>
          <w:rFonts w:ascii="Palatino Linotype" w:hAnsi="Palatino Linotype"/>
          <w:i/>
        </w:rPr>
      </w:pPr>
      <w:r w:rsidRPr="006F0BC8">
        <w:rPr>
          <w:rFonts w:ascii="Palatino Linotype" w:hAnsi="Palatino Linotype"/>
          <w:b/>
          <w:i/>
        </w:rPr>
        <w:t>“RECURSO DE RECLAMACIÓN. SU INTERPOSICIÓN NO ES EXTEMPORÁNEA SI SE REALIZA ANTES DE QUE INICIE EL PLAZO PARA HACERLO</w:t>
      </w:r>
      <w:r w:rsidRPr="006F0BC8">
        <w:rPr>
          <w:rFonts w:ascii="Palatino Linotype" w:hAnsi="Palatino Linotype"/>
          <w:i/>
        </w:rPr>
        <w:t>.</w:t>
      </w:r>
    </w:p>
    <w:p w14:paraId="09924115" w14:textId="77777777" w:rsidR="00825B0A" w:rsidRPr="006F0BC8" w:rsidRDefault="00825B0A" w:rsidP="001E0F0A">
      <w:pPr>
        <w:spacing w:before="240" w:after="240" w:line="276" w:lineRule="auto"/>
        <w:ind w:left="851" w:right="902"/>
        <w:jc w:val="both"/>
        <w:rPr>
          <w:rFonts w:ascii="Palatino Linotype" w:hAnsi="Palatino Linotype"/>
          <w:i/>
        </w:rPr>
      </w:pPr>
      <w:r w:rsidRPr="006F0BC8">
        <w:rPr>
          <w:rFonts w:ascii="Palatino Linotype" w:hAnsi="Palatino Linotype"/>
          <w:i/>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4AD76B04" w14:textId="77777777" w:rsidR="00825B0A" w:rsidRPr="006F0BC8" w:rsidRDefault="00825B0A" w:rsidP="001E0F0A">
      <w:pPr>
        <w:tabs>
          <w:tab w:val="left" w:pos="7938"/>
        </w:tabs>
        <w:spacing w:before="240" w:after="240" w:line="360" w:lineRule="auto"/>
        <w:jc w:val="both"/>
        <w:rPr>
          <w:rFonts w:ascii="Palatino Linotype" w:eastAsia="Palatino Linotype" w:hAnsi="Palatino Linotype" w:cs="Palatino Linotype"/>
        </w:rPr>
      </w:pPr>
      <w:bookmarkStart w:id="3" w:name="_heading=h.3znysh7" w:colFirst="0" w:colLast="0"/>
      <w:bookmarkEnd w:id="3"/>
      <w:r w:rsidRPr="006F0BC8">
        <w:rPr>
          <w:rFonts w:ascii="Palatino Linotype" w:eastAsia="Palatino Linotype" w:hAnsi="Palatino Linotype" w:cs="Palatino Linotype"/>
        </w:rPr>
        <w:t xml:space="preserve">Al mismo tiempo, por cuanto hace a la procedibilidad del recurso de revisión, una vez realizado el análisis del formato de interposición del recurso, se concluye la acreditación plena de los elementos formales precisados por el artículo 180 de la Ley de Transparencia y Acceso </w:t>
      </w:r>
      <w:r w:rsidRPr="006F0BC8">
        <w:rPr>
          <w:rFonts w:ascii="Palatino Linotype" w:eastAsia="Palatino Linotype" w:hAnsi="Palatino Linotype" w:cs="Palatino Linotype"/>
        </w:rPr>
        <w:lastRenderedPageBreak/>
        <w:t>a la Información Pública del Estado de México y Municipios, en atención a que fue presentado mediante el formato visible en el SAIMEX.</w:t>
      </w:r>
    </w:p>
    <w:p w14:paraId="45314E9F" w14:textId="77777777" w:rsidR="00825B0A" w:rsidRPr="006F0BC8" w:rsidRDefault="00825B0A" w:rsidP="001E0F0A">
      <w:pPr>
        <w:spacing w:before="240" w:after="240" w:line="360" w:lineRule="auto"/>
        <w:ind w:right="40"/>
        <w:jc w:val="both"/>
        <w:rPr>
          <w:rFonts w:ascii="Palatino Linotype" w:eastAsia="Palatino Linotype" w:hAnsi="Palatino Linotype" w:cs="Palatino Linotype"/>
        </w:rPr>
      </w:pPr>
      <w:r w:rsidRPr="006F0BC8">
        <w:rPr>
          <w:rFonts w:ascii="Palatino Linotype" w:eastAsia="Palatino Linotype" w:hAnsi="Palatino Linotype" w:cs="Palatino Linotype"/>
        </w:rPr>
        <w:t xml:space="preserve">Asimismo por cuanto hace a la procedibilidad del recurso de revisión, es de suma importancia señalar que </w:t>
      </w:r>
      <w:r w:rsidRPr="006F0BC8">
        <w:rPr>
          <w:rFonts w:ascii="Palatino Linotype" w:eastAsia="Palatino Linotype" w:hAnsi="Palatino Linotype" w:cs="Palatino Linotype"/>
          <w:b/>
        </w:rPr>
        <w:t>la parte</w:t>
      </w:r>
      <w:r w:rsidRPr="006F0BC8">
        <w:rPr>
          <w:rFonts w:ascii="Palatino Linotype" w:eastAsia="Palatino Linotype" w:hAnsi="Palatino Linotype" w:cs="Palatino Linotype"/>
        </w:rPr>
        <w:t xml:space="preserve"> </w:t>
      </w:r>
      <w:r w:rsidRPr="006F0BC8">
        <w:rPr>
          <w:rFonts w:ascii="Palatino Linotype" w:eastAsia="Palatino Linotype" w:hAnsi="Palatino Linotype" w:cs="Palatino Linotype"/>
          <w:b/>
        </w:rPr>
        <w:t>Recurrente</w:t>
      </w:r>
      <w:r w:rsidRPr="006F0BC8">
        <w:rPr>
          <w:rFonts w:ascii="Palatino Linotype" w:eastAsia="Palatino Linotype" w:hAnsi="Palatino Linotype" w:cs="Palatino Linotype"/>
        </w:rPr>
        <w:t xml:space="preserve"> </w:t>
      </w:r>
      <w:r w:rsidRPr="006F0BC8">
        <w:rPr>
          <w:rFonts w:ascii="Palatino Linotype" w:eastAsia="Palatino Linotype" w:hAnsi="Palatino Linotype" w:cs="Palatino Linotype"/>
          <w:b/>
          <w:u w:val="single"/>
        </w:rPr>
        <w:t>no proporcionó nombre o seudónimo</w:t>
      </w:r>
      <w:r w:rsidRPr="006F0BC8">
        <w:rPr>
          <w:rFonts w:ascii="Palatino Linotype" w:eastAsia="Palatino Linotype" w:hAnsi="Palatino Linotype" w:cs="Palatino Linotype"/>
        </w:rPr>
        <w:t xml:space="preserve"> con el que desea que se le identifique</w:t>
      </w:r>
      <w:r w:rsidRPr="006F0BC8">
        <w:rPr>
          <w:rFonts w:ascii="Palatino Linotype" w:eastAsia="Palatino Linotype" w:hAnsi="Palatino Linotype" w:cs="Palatino Linotype"/>
          <w:b/>
        </w:rPr>
        <w:t>,</w:t>
      </w:r>
      <w:r w:rsidRPr="006F0BC8">
        <w:rPr>
          <w:rFonts w:ascii="Palatino Linotype" w:eastAsia="Palatino Linotype" w:hAnsi="Palatino Linotype" w:cs="Palatino Linotype"/>
        </w:rPr>
        <w:t xml:space="preserve"> como se advierte en el detalle de seguimiento del SAIMEX, no obstante,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FA1FF42" w14:textId="77777777" w:rsidR="00825B0A" w:rsidRPr="006F0BC8" w:rsidRDefault="00825B0A" w:rsidP="001E0F0A">
      <w:pPr>
        <w:spacing w:before="240" w:after="240" w:line="276" w:lineRule="auto"/>
        <w:ind w:left="860" w:right="900"/>
        <w:jc w:val="both"/>
        <w:rPr>
          <w:rFonts w:ascii="Palatino Linotype" w:eastAsia="Palatino Linotype" w:hAnsi="Palatino Linotype" w:cs="Palatino Linotype"/>
        </w:rPr>
      </w:pPr>
      <w:r w:rsidRPr="006F0BC8">
        <w:rPr>
          <w:rFonts w:ascii="Palatino Linotype" w:eastAsia="Palatino Linotype" w:hAnsi="Palatino Linotype" w:cs="Palatino Linotype"/>
          <w:i/>
        </w:rPr>
        <w:t>"</w:t>
      </w:r>
      <w:r w:rsidRPr="006F0BC8">
        <w:rPr>
          <w:rFonts w:ascii="Palatino Linotype" w:eastAsia="Palatino Linotype" w:hAnsi="Palatino Linotype" w:cs="Palatino Linotype"/>
          <w:b/>
          <w:i/>
        </w:rPr>
        <w:t xml:space="preserve">Las solicitudes </w:t>
      </w:r>
      <w:r w:rsidRPr="006F0BC8">
        <w:rPr>
          <w:rFonts w:ascii="Palatino Linotype" w:eastAsia="Palatino Linotype" w:hAnsi="Palatino Linotype" w:cs="Palatino Linotype"/>
          <w:i/>
        </w:rPr>
        <w:t xml:space="preserve">anónimas, con </w:t>
      </w:r>
      <w:r w:rsidRPr="006F0BC8">
        <w:rPr>
          <w:rFonts w:ascii="Palatino Linotype" w:eastAsia="Palatino Linotype" w:hAnsi="Palatino Linotype" w:cs="Palatino Linotype"/>
          <w:b/>
          <w:i/>
        </w:rPr>
        <w:t>nombre incompleto o seudónimo</w:t>
      </w:r>
      <w:r w:rsidRPr="006F0BC8">
        <w:rPr>
          <w:rFonts w:ascii="Palatino Linotype" w:eastAsia="Palatino Linotype" w:hAnsi="Palatino Linotype" w:cs="Palatino Linotype"/>
          <w:i/>
        </w:rPr>
        <w:t xml:space="preserve"> </w:t>
      </w:r>
      <w:r w:rsidRPr="006F0BC8">
        <w:rPr>
          <w:rFonts w:ascii="Palatino Linotype" w:eastAsia="Palatino Linotype" w:hAnsi="Palatino Linotype" w:cs="Palatino Linotype"/>
          <w:b/>
          <w:i/>
        </w:rPr>
        <w:t>serán procedentes para su trámite por parte del sujeto obligado ante quien se presente</w:t>
      </w:r>
      <w:r w:rsidRPr="006F0BC8">
        <w:rPr>
          <w:rFonts w:ascii="Palatino Linotype" w:eastAsia="Palatino Linotype" w:hAnsi="Palatino Linotype" w:cs="Palatino Linotype"/>
          <w:i/>
        </w:rPr>
        <w:t>. No podrá requerirse información adicional con motivo del nombre proporcionado por el solicitante."(Énfasis añadido)</w:t>
      </w:r>
    </w:p>
    <w:p w14:paraId="276EA297" w14:textId="77777777" w:rsidR="004D5666" w:rsidRPr="006F0BC8" w:rsidRDefault="007F0576" w:rsidP="001E0F0A">
      <w:pPr>
        <w:spacing w:before="240" w:after="240" w:line="360" w:lineRule="auto"/>
        <w:ind w:right="49"/>
        <w:jc w:val="both"/>
        <w:rPr>
          <w:rFonts w:ascii="Palatino Linotype" w:eastAsia="Palatino Linotype" w:hAnsi="Palatino Linotype" w:cs="Palatino Linotype"/>
        </w:rPr>
      </w:pPr>
      <w:r w:rsidRPr="006F0BC8">
        <w:rPr>
          <w:rFonts w:ascii="Palatino Linotype" w:eastAsia="Palatino Linotype" w:hAnsi="Palatino Linotype" w:cs="Palatino Linotype"/>
        </w:rPr>
        <w:t>Finalmente, resulta procedente la interposición de los recursos de revisión al rubro anotado, toda vez que se actualizan las hipótesis de procedencia prevista</w:t>
      </w:r>
      <w:r w:rsidR="004325BA" w:rsidRPr="006F0BC8">
        <w:rPr>
          <w:rFonts w:ascii="Palatino Linotype" w:eastAsia="Palatino Linotype" w:hAnsi="Palatino Linotype" w:cs="Palatino Linotype"/>
        </w:rPr>
        <w:t>s en el artículo 179, fracción</w:t>
      </w:r>
      <w:r w:rsidRPr="006F0BC8">
        <w:rPr>
          <w:rFonts w:ascii="Palatino Linotype" w:eastAsia="Palatino Linotype" w:hAnsi="Palatino Linotype" w:cs="Palatino Linotype"/>
        </w:rPr>
        <w:t xml:space="preserve"> V de la Ley de la materia, que a la letra dice:</w:t>
      </w:r>
    </w:p>
    <w:p w14:paraId="37120239" w14:textId="77777777" w:rsidR="004D5666" w:rsidRPr="006F0BC8" w:rsidRDefault="007F0576" w:rsidP="001E0F0A">
      <w:pPr>
        <w:spacing w:before="240" w:after="240" w:line="276" w:lineRule="auto"/>
        <w:ind w:left="567" w:right="560"/>
        <w:jc w:val="both"/>
        <w:rPr>
          <w:rFonts w:ascii="Palatino Linotype" w:eastAsia="Palatino Linotype" w:hAnsi="Palatino Linotype" w:cs="Palatino Linotype"/>
          <w:i/>
        </w:rPr>
      </w:pPr>
      <w:r w:rsidRPr="006F0BC8">
        <w:rPr>
          <w:rFonts w:ascii="Palatino Linotype" w:eastAsia="Palatino Linotype" w:hAnsi="Palatino Linotype" w:cs="Palatino Linotype"/>
          <w:i/>
        </w:rPr>
        <w:t>“</w:t>
      </w:r>
      <w:r w:rsidRPr="006F0BC8">
        <w:rPr>
          <w:rFonts w:ascii="Palatino Linotype" w:eastAsia="Palatino Linotype" w:hAnsi="Palatino Linotype" w:cs="Palatino Linotype"/>
          <w:b/>
          <w:i/>
        </w:rPr>
        <w:t>Artículo 179.</w:t>
      </w:r>
      <w:r w:rsidRPr="006F0BC8">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48EC20A5" w14:textId="77777777" w:rsidR="004D5666" w:rsidRPr="006F0BC8" w:rsidRDefault="007F0576" w:rsidP="001E0F0A">
      <w:pPr>
        <w:spacing w:before="240" w:after="240" w:line="276" w:lineRule="auto"/>
        <w:ind w:left="567" w:right="560"/>
        <w:jc w:val="both"/>
        <w:rPr>
          <w:rFonts w:ascii="Palatino Linotype" w:eastAsia="Palatino Linotype" w:hAnsi="Palatino Linotype" w:cs="Palatino Linotype"/>
          <w:i/>
        </w:rPr>
      </w:pPr>
      <w:r w:rsidRPr="006F0BC8">
        <w:rPr>
          <w:rFonts w:ascii="Palatino Linotype" w:eastAsia="Palatino Linotype" w:hAnsi="Palatino Linotype" w:cs="Palatino Linotype"/>
          <w:i/>
        </w:rPr>
        <w:t>…</w:t>
      </w:r>
    </w:p>
    <w:p w14:paraId="25AD2EE9" w14:textId="77777777" w:rsidR="004D5666" w:rsidRPr="006F0BC8" w:rsidRDefault="007F0576" w:rsidP="001E0F0A">
      <w:pPr>
        <w:spacing w:before="240" w:after="240" w:line="276" w:lineRule="auto"/>
        <w:ind w:left="567" w:right="560"/>
        <w:jc w:val="both"/>
        <w:rPr>
          <w:rFonts w:ascii="Palatino Linotype" w:eastAsia="Palatino Linotype" w:hAnsi="Palatino Linotype" w:cs="Palatino Linotype"/>
          <w:i/>
        </w:rPr>
      </w:pPr>
      <w:r w:rsidRPr="006F0BC8">
        <w:rPr>
          <w:rFonts w:ascii="Palatino Linotype" w:eastAsia="Palatino Linotype" w:hAnsi="Palatino Linotype" w:cs="Palatino Linotype"/>
          <w:i/>
        </w:rPr>
        <w:t>V. La entrega de información incompleta;</w:t>
      </w:r>
    </w:p>
    <w:p w14:paraId="7FED79BB" w14:textId="77777777" w:rsidR="004D5666" w:rsidRPr="006F0BC8" w:rsidRDefault="007F0576" w:rsidP="001E0F0A">
      <w:pPr>
        <w:spacing w:before="240" w:after="240" w:line="276" w:lineRule="auto"/>
        <w:ind w:left="567" w:right="560"/>
        <w:jc w:val="both"/>
        <w:rPr>
          <w:rFonts w:ascii="Palatino Linotype" w:eastAsia="Palatino Linotype" w:hAnsi="Palatino Linotype" w:cs="Palatino Linotype"/>
          <w:i/>
        </w:rPr>
      </w:pPr>
      <w:r w:rsidRPr="006F0BC8">
        <w:rPr>
          <w:rFonts w:ascii="Palatino Linotype" w:eastAsia="Palatino Linotype" w:hAnsi="Palatino Linotype" w:cs="Palatino Linotype"/>
          <w:i/>
        </w:rPr>
        <w:t>…</w:t>
      </w:r>
    </w:p>
    <w:p w14:paraId="5463FA03" w14:textId="77777777" w:rsidR="004D5666" w:rsidRPr="006F0BC8" w:rsidRDefault="004D5666" w:rsidP="001E0F0A">
      <w:pPr>
        <w:spacing w:before="240" w:after="240" w:line="360" w:lineRule="auto"/>
        <w:ind w:right="49"/>
        <w:jc w:val="both"/>
        <w:rPr>
          <w:rFonts w:ascii="Palatino Linotype" w:eastAsia="Palatino Linotype" w:hAnsi="Palatino Linotype" w:cs="Palatino Linotype"/>
          <w:b/>
        </w:rPr>
      </w:pPr>
    </w:p>
    <w:p w14:paraId="1A7B2154" w14:textId="1449412E" w:rsidR="004D5666" w:rsidRPr="006F0BC8" w:rsidRDefault="007F0576" w:rsidP="001E0F0A">
      <w:pPr>
        <w:spacing w:before="240" w:after="240" w:line="360" w:lineRule="auto"/>
        <w:ind w:right="49"/>
        <w:jc w:val="both"/>
        <w:rPr>
          <w:rFonts w:ascii="Palatino Linotype" w:eastAsia="Palatino Linotype" w:hAnsi="Palatino Linotype" w:cs="Palatino Linotype"/>
        </w:rPr>
      </w:pPr>
      <w:r w:rsidRPr="006F0BC8">
        <w:rPr>
          <w:rFonts w:ascii="Palatino Linotype" w:eastAsia="Palatino Linotype" w:hAnsi="Palatino Linotype" w:cs="Palatino Linotype"/>
          <w:b/>
        </w:rPr>
        <w:lastRenderedPageBreak/>
        <w:t>Tercero. Materia de la revisión</w:t>
      </w:r>
      <w:r w:rsidRPr="006F0BC8">
        <w:rPr>
          <w:rFonts w:ascii="Palatino Linotype" w:eastAsia="Palatino Linotype" w:hAnsi="Palatino Linotype" w:cs="Palatino Linotype"/>
        </w:rPr>
        <w:t>. De la revisión a las constancias y documentos que obran en los expedientes electrónicos se advierte, que el tema sobre el que este Organismo Garante de Transparencia y Acceso a la Información se pronunciará será determinar, si se actualiza la hipótesis prevista en la</w:t>
      </w:r>
      <w:r w:rsidR="004325BA" w:rsidRPr="006F0BC8">
        <w:rPr>
          <w:rFonts w:ascii="Palatino Linotype" w:eastAsia="Palatino Linotype" w:hAnsi="Palatino Linotype" w:cs="Palatino Linotype"/>
        </w:rPr>
        <w:t xml:space="preserve"> fracción </w:t>
      </w:r>
      <w:r w:rsidRPr="006F0BC8">
        <w:rPr>
          <w:rFonts w:ascii="Palatino Linotype" w:eastAsia="Palatino Linotype" w:hAnsi="Palatino Linotype" w:cs="Palatino Linotype"/>
        </w:rPr>
        <w:t xml:space="preserve">V el artículo 179 de la Ley en la materia. </w:t>
      </w:r>
    </w:p>
    <w:p w14:paraId="08B4C83F" w14:textId="77777777" w:rsidR="00E457DB" w:rsidRPr="006F0BC8" w:rsidRDefault="007F0576" w:rsidP="001E0F0A">
      <w:pPr>
        <w:spacing w:before="240" w:after="240" w:line="360" w:lineRule="auto"/>
        <w:jc w:val="both"/>
        <w:rPr>
          <w:rFonts w:ascii="Palatino Linotype" w:eastAsia="Palatino Linotype" w:hAnsi="Palatino Linotype" w:cs="Palatino Linotype"/>
        </w:rPr>
      </w:pPr>
      <w:r w:rsidRPr="006F0BC8">
        <w:rPr>
          <w:rFonts w:ascii="Palatino Linotype" w:eastAsia="Palatino Linotype" w:hAnsi="Palatino Linotype" w:cs="Palatino Linotype"/>
          <w:b/>
        </w:rPr>
        <w:t>Cuarto.</w:t>
      </w:r>
      <w:r w:rsidRPr="006F0BC8">
        <w:rPr>
          <w:rFonts w:ascii="Palatino Linotype" w:eastAsia="Palatino Linotype" w:hAnsi="Palatino Linotype" w:cs="Palatino Linotype"/>
        </w:rPr>
        <w:t xml:space="preserve"> </w:t>
      </w:r>
      <w:r w:rsidRPr="006F0BC8">
        <w:rPr>
          <w:rFonts w:ascii="Palatino Linotype" w:eastAsia="Palatino Linotype" w:hAnsi="Palatino Linotype" w:cs="Palatino Linotype"/>
          <w:b/>
        </w:rPr>
        <w:t>Estudio de fondo del asunto.</w:t>
      </w:r>
      <w:r w:rsidRPr="006F0BC8">
        <w:rPr>
          <w:rFonts w:ascii="Palatino Linotype" w:eastAsia="Palatino Linotype" w:hAnsi="Palatino Linotype" w:cs="Palatino Linotype"/>
        </w:rPr>
        <w:t xml:space="preserve">  </w:t>
      </w:r>
      <w:r w:rsidR="00E457DB" w:rsidRPr="006F0BC8">
        <w:rPr>
          <w:rFonts w:ascii="Palatino Linotype" w:eastAsia="Palatino Linotype" w:hAnsi="Palatino Linotype" w:cs="Palatino Linotype"/>
        </w:rPr>
        <w:t>Es conveniente analizar si la respuesta del Sujeto Obligado</w:t>
      </w:r>
      <w:r w:rsidR="00E457DB" w:rsidRPr="006F0BC8">
        <w:rPr>
          <w:rFonts w:ascii="Palatino Linotype" w:eastAsia="Palatino Linotype" w:hAnsi="Palatino Linotype" w:cs="Palatino Linotype"/>
          <w:b/>
        </w:rPr>
        <w:t xml:space="preserve"> </w:t>
      </w:r>
      <w:r w:rsidR="00E457DB" w:rsidRPr="006F0BC8">
        <w:rPr>
          <w:rFonts w:ascii="Palatino Linotype" w:eastAsia="Palatino Linotype" w:hAnsi="Palatino Linotype" w:cs="Palatino Linotype"/>
        </w:rPr>
        <w:t>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41254850" w14:textId="77777777" w:rsidR="00E457DB" w:rsidRPr="006F0BC8" w:rsidRDefault="00E457DB" w:rsidP="001E0F0A">
      <w:pPr>
        <w:tabs>
          <w:tab w:val="left" w:pos="851"/>
        </w:tabs>
        <w:spacing w:before="240" w:after="240" w:line="276" w:lineRule="auto"/>
        <w:ind w:left="567" w:right="616"/>
        <w:jc w:val="both"/>
        <w:rPr>
          <w:rFonts w:ascii="Palatino Linotype" w:eastAsia="Palatino Linotype" w:hAnsi="Palatino Linotype" w:cs="Palatino Linotype"/>
          <w:i/>
        </w:rPr>
      </w:pPr>
      <w:r w:rsidRPr="006F0BC8">
        <w:rPr>
          <w:rFonts w:ascii="Palatino Linotype" w:eastAsia="Palatino Linotype" w:hAnsi="Palatino Linotype" w:cs="Palatino Linotype"/>
          <w:i/>
        </w:rPr>
        <w:t>“</w:t>
      </w:r>
      <w:r w:rsidRPr="006F0BC8">
        <w:rPr>
          <w:rFonts w:ascii="Palatino Linotype" w:eastAsia="Palatino Linotype" w:hAnsi="Palatino Linotype" w:cs="Palatino Linotype"/>
          <w:b/>
          <w:i/>
        </w:rPr>
        <w:t>Artículo 4</w:t>
      </w:r>
      <w:r w:rsidRPr="006F0BC8">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E53F87F" w14:textId="77777777" w:rsidR="00E457DB" w:rsidRPr="006F0BC8" w:rsidRDefault="00E457DB" w:rsidP="001E0F0A">
      <w:pPr>
        <w:tabs>
          <w:tab w:val="left" w:pos="851"/>
        </w:tabs>
        <w:spacing w:before="240" w:after="240" w:line="276" w:lineRule="auto"/>
        <w:ind w:left="567" w:right="616"/>
        <w:jc w:val="both"/>
        <w:rPr>
          <w:rFonts w:ascii="Palatino Linotype" w:eastAsia="Palatino Linotype" w:hAnsi="Palatino Linotype" w:cs="Palatino Linotype"/>
          <w:i/>
        </w:rPr>
      </w:pPr>
      <w:r w:rsidRPr="006F0BC8">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6F0BC8">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670F09D" w14:textId="77777777" w:rsidR="00E457DB" w:rsidRPr="006F0BC8" w:rsidRDefault="00E457DB" w:rsidP="001E0F0A">
      <w:pPr>
        <w:tabs>
          <w:tab w:val="left" w:pos="851"/>
        </w:tabs>
        <w:spacing w:before="240" w:after="240" w:line="276" w:lineRule="auto"/>
        <w:ind w:left="567" w:right="616"/>
        <w:jc w:val="both"/>
        <w:rPr>
          <w:rFonts w:ascii="Palatino Linotype" w:eastAsia="Palatino Linotype" w:hAnsi="Palatino Linotype" w:cs="Palatino Linotype"/>
          <w:i/>
        </w:rPr>
      </w:pPr>
      <w:r w:rsidRPr="006F0BC8">
        <w:rPr>
          <w:rFonts w:ascii="Palatino Linotype" w:eastAsia="Palatino Linotype" w:hAnsi="Palatino Linotype" w:cs="Palatino Linotype"/>
          <w:b/>
          <w:i/>
        </w:rPr>
        <w:lastRenderedPageBreak/>
        <w:t>Los sujetos obligados deben poner en práctica, políticas y programas de acceso a la información que se apeguen a criterios de publicidad, veracidad, oportunidad, precisión y suficiencia en beneficio de los solicitantes</w:t>
      </w:r>
      <w:r w:rsidRPr="006F0BC8">
        <w:rPr>
          <w:rFonts w:ascii="Palatino Linotype" w:eastAsia="Palatino Linotype" w:hAnsi="Palatino Linotype" w:cs="Palatino Linotype"/>
          <w:i/>
        </w:rPr>
        <w:t>.”</w:t>
      </w:r>
    </w:p>
    <w:p w14:paraId="583AAFD4" w14:textId="77777777" w:rsidR="00E457DB" w:rsidRPr="006F0BC8" w:rsidRDefault="00E457DB" w:rsidP="001E0F0A">
      <w:pPr>
        <w:spacing w:before="240" w:after="240" w:line="360" w:lineRule="auto"/>
        <w:jc w:val="both"/>
        <w:rPr>
          <w:rFonts w:ascii="Palatino Linotype" w:eastAsia="Palatino Linotype" w:hAnsi="Palatino Linotype" w:cs="Palatino Linotype"/>
        </w:rPr>
      </w:pPr>
      <w:r w:rsidRPr="006F0BC8">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46DAD0AD" w14:textId="77777777" w:rsidR="00E457DB" w:rsidRPr="006F0BC8" w:rsidRDefault="00E457DB" w:rsidP="001E0F0A">
      <w:pPr>
        <w:tabs>
          <w:tab w:val="left" w:pos="6804"/>
        </w:tabs>
        <w:spacing w:before="240" w:after="240" w:line="276" w:lineRule="auto"/>
        <w:ind w:left="567" w:right="616"/>
        <w:jc w:val="both"/>
        <w:rPr>
          <w:rFonts w:ascii="Palatino Linotype" w:eastAsia="Palatino Linotype" w:hAnsi="Palatino Linotype" w:cs="Palatino Linotype"/>
          <w:i/>
        </w:rPr>
      </w:pPr>
      <w:r w:rsidRPr="006F0BC8">
        <w:rPr>
          <w:rFonts w:ascii="Palatino Linotype" w:eastAsia="Palatino Linotype" w:hAnsi="Palatino Linotype" w:cs="Palatino Linotype"/>
          <w:i/>
        </w:rPr>
        <w:t>“</w:t>
      </w:r>
      <w:r w:rsidRPr="006F0BC8">
        <w:rPr>
          <w:rFonts w:ascii="Palatino Linotype" w:eastAsia="Palatino Linotype" w:hAnsi="Palatino Linotype" w:cs="Palatino Linotype"/>
          <w:b/>
          <w:i/>
        </w:rPr>
        <w:t>Artículo 12.-</w:t>
      </w:r>
      <w:r w:rsidRPr="006F0BC8">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53844E25" w14:textId="77777777" w:rsidR="00E457DB" w:rsidRPr="006F0BC8" w:rsidRDefault="00E457DB" w:rsidP="001E0F0A">
      <w:pPr>
        <w:spacing w:before="240" w:after="240" w:line="276" w:lineRule="auto"/>
        <w:ind w:left="567" w:right="616"/>
        <w:jc w:val="both"/>
        <w:rPr>
          <w:rFonts w:ascii="Palatino Linotype" w:eastAsia="Palatino Linotype" w:hAnsi="Palatino Linotype" w:cs="Palatino Linotype"/>
          <w:i/>
        </w:rPr>
      </w:pPr>
      <w:r w:rsidRPr="006F0BC8">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6F0BC8">
        <w:rPr>
          <w:rFonts w:ascii="Palatino Linotype" w:eastAsia="Palatino Linotype" w:hAnsi="Palatino Linotype" w:cs="Palatino Linotype"/>
          <w:i/>
        </w:rPr>
        <w:t xml:space="preserve">. </w:t>
      </w:r>
      <w:r w:rsidRPr="006F0BC8">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w:t>
      </w:r>
      <w:r w:rsidRPr="006F0BC8">
        <w:rPr>
          <w:rFonts w:ascii="Palatino Linotype" w:eastAsia="Palatino Linotype" w:hAnsi="Palatino Linotype" w:cs="Palatino Linotype"/>
          <w:i/>
        </w:rPr>
        <w:t xml:space="preserve">.” </w:t>
      </w:r>
    </w:p>
    <w:p w14:paraId="1EB16587" w14:textId="77777777" w:rsidR="00E457DB" w:rsidRPr="006F0BC8" w:rsidRDefault="00E457DB" w:rsidP="001E0F0A">
      <w:pPr>
        <w:spacing w:before="240" w:after="240" w:line="360" w:lineRule="auto"/>
        <w:ind w:right="-93"/>
        <w:jc w:val="both"/>
        <w:rPr>
          <w:rFonts w:ascii="Palatino Linotype" w:eastAsia="Palatino Linotype" w:hAnsi="Palatino Linotype" w:cs="Palatino Linotype"/>
        </w:rPr>
      </w:pPr>
      <w:r w:rsidRPr="006F0BC8">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1690B5ED" w14:textId="77777777" w:rsidR="00E457DB" w:rsidRPr="006F0BC8" w:rsidRDefault="00E457DB" w:rsidP="001E0F0A">
      <w:pPr>
        <w:spacing w:before="240" w:after="240" w:line="360" w:lineRule="auto"/>
        <w:ind w:right="-93"/>
        <w:jc w:val="both"/>
        <w:rPr>
          <w:rFonts w:ascii="Palatino Linotype" w:eastAsia="Palatino Linotype" w:hAnsi="Palatino Linotype" w:cs="Palatino Linotype"/>
        </w:rPr>
      </w:pPr>
    </w:p>
    <w:p w14:paraId="489FFC52" w14:textId="224B77A2" w:rsidR="00E457DB" w:rsidRPr="006F0BC8" w:rsidRDefault="00E457DB" w:rsidP="001E0F0A">
      <w:pPr>
        <w:spacing w:before="240" w:after="240" w:line="360" w:lineRule="auto"/>
        <w:jc w:val="both"/>
        <w:rPr>
          <w:rFonts w:ascii="Palatino Linotype" w:eastAsia="Palatino Linotype" w:hAnsi="Palatino Linotype" w:cs="Palatino Linotype"/>
          <w:b/>
        </w:rPr>
      </w:pPr>
      <w:r w:rsidRPr="006F0BC8">
        <w:rPr>
          <w:rFonts w:ascii="Palatino Linotype" w:eastAsia="Palatino Linotype" w:hAnsi="Palatino Linotype" w:cs="Palatino Linotype"/>
        </w:rPr>
        <w:lastRenderedPageBreak/>
        <w:t xml:space="preserve">Sirve de apoyo a lo anterior, el criterio </w:t>
      </w:r>
      <w:r w:rsidR="00825B0A" w:rsidRPr="006F0BC8">
        <w:rPr>
          <w:rFonts w:ascii="Palatino Linotype" w:eastAsia="Palatino Linotype" w:hAnsi="Palatino Linotype" w:cs="Palatino Linotype"/>
        </w:rPr>
        <w:t xml:space="preserve">orientador </w:t>
      </w:r>
      <w:r w:rsidRPr="006F0BC8">
        <w:rPr>
          <w:rFonts w:ascii="Palatino Linotype" w:eastAsia="Palatino Linotype" w:hAnsi="Palatino Linotype" w:cs="Palatino Linotype"/>
        </w:rPr>
        <w:t>03-17, expuesto por el</w:t>
      </w:r>
      <w:r w:rsidR="00825B0A" w:rsidRPr="006F0BC8">
        <w:rPr>
          <w:rFonts w:ascii="Palatino Linotype" w:eastAsia="Palatino Linotype" w:hAnsi="Palatino Linotype" w:cs="Palatino Linotype"/>
        </w:rPr>
        <w:t xml:space="preserve"> entonces </w:t>
      </w:r>
      <w:r w:rsidRPr="006F0BC8">
        <w:rPr>
          <w:rFonts w:ascii="Palatino Linotype" w:eastAsia="Palatino Linotype" w:hAnsi="Palatino Linotype" w:cs="Palatino Linotype"/>
        </w:rPr>
        <w:t>Instituto Nacional de Transparencia, Acceso a la Información y Protección de Datos Personales, que dice:</w:t>
      </w:r>
      <w:r w:rsidRPr="006F0BC8">
        <w:rPr>
          <w:rFonts w:ascii="Palatino Linotype" w:eastAsia="Palatino Linotype" w:hAnsi="Palatino Linotype" w:cs="Palatino Linotype"/>
          <w:b/>
        </w:rPr>
        <w:t xml:space="preserve"> </w:t>
      </w:r>
    </w:p>
    <w:p w14:paraId="5460EDD3" w14:textId="77777777" w:rsidR="00E457DB" w:rsidRPr="006F0BC8" w:rsidRDefault="00E457DB" w:rsidP="00174388">
      <w:pPr>
        <w:spacing w:before="240" w:after="240" w:line="276" w:lineRule="auto"/>
        <w:ind w:left="567" w:right="616"/>
        <w:jc w:val="both"/>
        <w:rPr>
          <w:rFonts w:ascii="Palatino Linotype" w:eastAsia="Palatino Linotype" w:hAnsi="Palatino Linotype" w:cs="Palatino Linotype"/>
          <w:i/>
        </w:rPr>
      </w:pPr>
      <w:r w:rsidRPr="006F0BC8">
        <w:rPr>
          <w:rFonts w:ascii="Palatino Linotype" w:eastAsia="Palatino Linotype" w:hAnsi="Palatino Linotype" w:cs="Palatino Linotype"/>
          <w:i/>
        </w:rPr>
        <w:t>“</w:t>
      </w:r>
      <w:r w:rsidRPr="006F0BC8">
        <w:rPr>
          <w:rFonts w:ascii="Palatino Linotype" w:eastAsia="Palatino Linotype" w:hAnsi="Palatino Linotype" w:cs="Palatino Linotype"/>
          <w:b/>
          <w:i/>
        </w:rPr>
        <w:t>No existe obligación de elaborar documentos ad hoc para atender las solicitudes de acceso a la información.</w:t>
      </w:r>
      <w:r w:rsidRPr="006F0BC8">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73B7429" w14:textId="77777777" w:rsidR="00E457DB" w:rsidRPr="006F0BC8" w:rsidRDefault="00E457DB" w:rsidP="001E0F0A">
      <w:pPr>
        <w:spacing w:before="240" w:after="240" w:line="360" w:lineRule="auto"/>
        <w:jc w:val="both"/>
        <w:rPr>
          <w:rFonts w:ascii="Palatino Linotype" w:eastAsia="Palatino Linotype" w:hAnsi="Palatino Linotype" w:cs="Palatino Linotype"/>
        </w:rPr>
      </w:pPr>
      <w:r w:rsidRPr="006F0BC8">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FD64654" w14:textId="77777777" w:rsidR="00E457DB" w:rsidRPr="006F0BC8" w:rsidRDefault="00E457DB" w:rsidP="001E0F0A">
      <w:pPr>
        <w:spacing w:before="240" w:after="240" w:line="360" w:lineRule="auto"/>
        <w:ind w:right="49"/>
        <w:jc w:val="both"/>
        <w:rPr>
          <w:rFonts w:ascii="Palatino Linotype" w:eastAsia="Palatino Linotype" w:hAnsi="Palatino Linotype" w:cs="Palatino Linotype"/>
        </w:rPr>
      </w:pPr>
      <w:r w:rsidRPr="006F0BC8">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A54B4B2" w14:textId="77777777" w:rsidR="00E457DB" w:rsidRPr="006F0BC8" w:rsidRDefault="00E457DB" w:rsidP="001E0F0A">
      <w:pPr>
        <w:spacing w:before="240" w:after="240" w:line="360" w:lineRule="auto"/>
        <w:ind w:right="49"/>
        <w:jc w:val="both"/>
        <w:rPr>
          <w:rFonts w:ascii="Palatino Linotype" w:eastAsia="Palatino Linotype" w:hAnsi="Palatino Linotype" w:cs="Palatino Linotype"/>
        </w:rPr>
      </w:pPr>
    </w:p>
    <w:p w14:paraId="0EA4E2A4" w14:textId="77777777" w:rsidR="00E457DB" w:rsidRPr="006F0BC8" w:rsidRDefault="00E457DB" w:rsidP="001E0F0A">
      <w:pPr>
        <w:spacing w:before="240" w:after="240" w:line="360" w:lineRule="auto"/>
        <w:jc w:val="both"/>
        <w:rPr>
          <w:rFonts w:ascii="Palatino Linotype" w:eastAsia="Palatino Linotype" w:hAnsi="Palatino Linotype" w:cs="Palatino Linotype"/>
        </w:rPr>
      </w:pPr>
      <w:r w:rsidRPr="006F0BC8">
        <w:rPr>
          <w:rFonts w:ascii="Palatino Linotype" w:eastAsia="Palatino Linotype" w:hAnsi="Palatino Linotype" w:cs="Palatino Linotype"/>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6CF7AA3" w14:textId="77777777" w:rsidR="00E457DB" w:rsidRPr="006F0BC8" w:rsidRDefault="00E457DB" w:rsidP="00174388">
      <w:pPr>
        <w:spacing w:before="240" w:after="240" w:line="276" w:lineRule="auto"/>
        <w:ind w:left="567" w:right="899"/>
        <w:jc w:val="both"/>
        <w:rPr>
          <w:rFonts w:ascii="Palatino Linotype" w:eastAsia="Palatino Linotype" w:hAnsi="Palatino Linotype" w:cs="Palatino Linotype"/>
          <w:i/>
        </w:rPr>
      </w:pPr>
      <w:r w:rsidRPr="006F0BC8">
        <w:rPr>
          <w:rFonts w:ascii="Palatino Linotype" w:eastAsia="Palatino Linotype" w:hAnsi="Palatino Linotype" w:cs="Palatino Linotype"/>
          <w:i/>
        </w:rPr>
        <w:t>“</w:t>
      </w:r>
      <w:r w:rsidRPr="006F0BC8">
        <w:rPr>
          <w:rFonts w:ascii="Palatino Linotype" w:eastAsia="Palatino Linotype" w:hAnsi="Palatino Linotype" w:cs="Palatino Linotype"/>
          <w:b/>
          <w:i/>
        </w:rPr>
        <w:t xml:space="preserve">Artículo 3. </w:t>
      </w:r>
      <w:r w:rsidRPr="006F0BC8">
        <w:rPr>
          <w:rFonts w:ascii="Palatino Linotype" w:eastAsia="Palatino Linotype" w:hAnsi="Palatino Linotype" w:cs="Palatino Linotype"/>
          <w:i/>
        </w:rPr>
        <w:t>Para los efectos de la presente Ley se entenderá por:</w:t>
      </w:r>
    </w:p>
    <w:p w14:paraId="70A0B2D4" w14:textId="77777777" w:rsidR="00E457DB" w:rsidRPr="006F0BC8" w:rsidRDefault="00E457DB" w:rsidP="00174388">
      <w:pPr>
        <w:spacing w:before="240" w:after="240" w:line="276" w:lineRule="auto"/>
        <w:ind w:left="567" w:right="899"/>
        <w:jc w:val="both"/>
        <w:rPr>
          <w:rFonts w:ascii="Palatino Linotype" w:eastAsia="Palatino Linotype" w:hAnsi="Palatino Linotype" w:cs="Palatino Linotype"/>
          <w:i/>
        </w:rPr>
      </w:pPr>
      <w:r w:rsidRPr="006F0BC8">
        <w:rPr>
          <w:rFonts w:ascii="Palatino Linotype" w:eastAsia="Palatino Linotype" w:hAnsi="Palatino Linotype" w:cs="Palatino Linotype"/>
          <w:i/>
        </w:rPr>
        <w:t>…</w:t>
      </w:r>
    </w:p>
    <w:p w14:paraId="5FF95345" w14:textId="77777777" w:rsidR="00E457DB" w:rsidRPr="006F0BC8" w:rsidRDefault="00E457DB" w:rsidP="00174388">
      <w:pPr>
        <w:spacing w:before="240" w:after="240" w:line="276" w:lineRule="auto"/>
        <w:ind w:left="567" w:right="899"/>
        <w:jc w:val="both"/>
        <w:rPr>
          <w:rFonts w:ascii="Palatino Linotype" w:eastAsia="Palatino Linotype" w:hAnsi="Palatino Linotype" w:cs="Palatino Linotype"/>
          <w:i/>
        </w:rPr>
      </w:pPr>
      <w:r w:rsidRPr="006F0BC8">
        <w:rPr>
          <w:rFonts w:ascii="Palatino Linotype" w:eastAsia="Palatino Linotype" w:hAnsi="Palatino Linotype" w:cs="Palatino Linotype"/>
          <w:b/>
          <w:i/>
        </w:rPr>
        <w:t>XI. Documento:</w:t>
      </w:r>
      <w:r w:rsidRPr="006F0BC8">
        <w:rPr>
          <w:rFonts w:ascii="Palatino Linotype" w:eastAsia="Palatino Linotype" w:hAnsi="Palatino Linotype" w:cs="Palatino Linotype"/>
          <w:i/>
        </w:rPr>
        <w:t xml:space="preserve"> Los expedientes, reportes, estudios, actas</w:t>
      </w:r>
      <w:r w:rsidRPr="006F0BC8">
        <w:rPr>
          <w:rFonts w:ascii="Palatino Linotype" w:eastAsia="Palatino Linotype" w:hAnsi="Palatino Linotype" w:cs="Palatino Linotype"/>
          <w:b/>
          <w:i/>
        </w:rPr>
        <w:t>,</w:t>
      </w:r>
      <w:r w:rsidRPr="006F0BC8">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3DFEAE5E" w14:textId="77777777" w:rsidR="00E457DB" w:rsidRPr="006F0BC8" w:rsidRDefault="00E457DB" w:rsidP="001E0F0A">
      <w:pPr>
        <w:spacing w:before="240" w:after="240" w:line="360" w:lineRule="auto"/>
        <w:jc w:val="both"/>
        <w:rPr>
          <w:rFonts w:ascii="Palatino Linotype" w:eastAsia="Palatino Linotype" w:hAnsi="Palatino Linotype" w:cs="Palatino Linotype"/>
        </w:rPr>
      </w:pPr>
      <w:r w:rsidRPr="006F0BC8">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E741FFE" w14:textId="77777777" w:rsidR="00E457DB" w:rsidRPr="006F0BC8" w:rsidRDefault="00E457DB" w:rsidP="001E0F0A">
      <w:pPr>
        <w:spacing w:before="240" w:after="240" w:line="360" w:lineRule="auto"/>
        <w:ind w:right="899"/>
        <w:jc w:val="both"/>
        <w:rPr>
          <w:rFonts w:ascii="Palatino Linotype" w:eastAsia="Palatino Linotype" w:hAnsi="Palatino Linotype" w:cs="Palatino Linotype"/>
        </w:rPr>
      </w:pPr>
    </w:p>
    <w:p w14:paraId="77FC36ED" w14:textId="77777777" w:rsidR="00E457DB" w:rsidRPr="006F0BC8" w:rsidRDefault="00E457DB" w:rsidP="00174388">
      <w:pPr>
        <w:spacing w:before="240" w:after="240" w:line="276" w:lineRule="auto"/>
        <w:ind w:left="567" w:right="899"/>
        <w:jc w:val="both"/>
        <w:rPr>
          <w:rFonts w:ascii="Palatino Linotype" w:eastAsia="Palatino Linotype" w:hAnsi="Palatino Linotype" w:cs="Palatino Linotype"/>
          <w:b/>
          <w:i/>
        </w:rPr>
      </w:pPr>
      <w:r w:rsidRPr="006F0BC8">
        <w:rPr>
          <w:rFonts w:ascii="Palatino Linotype" w:eastAsia="Palatino Linotype" w:hAnsi="Palatino Linotype" w:cs="Palatino Linotype"/>
          <w:b/>
        </w:rPr>
        <w:lastRenderedPageBreak/>
        <w:t>“</w:t>
      </w:r>
      <w:r w:rsidRPr="006F0BC8">
        <w:rPr>
          <w:rFonts w:ascii="Palatino Linotype" w:eastAsia="Palatino Linotype" w:hAnsi="Palatino Linotype" w:cs="Palatino Linotype"/>
          <w:b/>
          <w:i/>
        </w:rPr>
        <w:t>CRITERIO 0002-11. INFORMACIÓN PÚBLICA, CONCEPTO DE, EN MATERIA DE TRANSPARENCIA. INTERPRETACIÓN SISTEMÁTICA DE LOS ARTÍCULOS 2°, FRACCIÓN V, XV, Y XVI, 3°, 4°, 11 Y 41.</w:t>
      </w:r>
      <w:r w:rsidRPr="006F0BC8">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1D4126B" w14:textId="77777777" w:rsidR="00E457DB" w:rsidRPr="006F0BC8" w:rsidRDefault="00E457DB" w:rsidP="00174388">
      <w:pPr>
        <w:spacing w:before="240" w:after="240" w:line="276" w:lineRule="auto"/>
        <w:ind w:left="567" w:right="899"/>
        <w:jc w:val="both"/>
        <w:rPr>
          <w:rFonts w:ascii="Palatino Linotype" w:eastAsia="Palatino Linotype" w:hAnsi="Palatino Linotype" w:cs="Palatino Linotype"/>
          <w:i/>
        </w:rPr>
      </w:pPr>
      <w:r w:rsidRPr="006F0BC8">
        <w:rPr>
          <w:rFonts w:ascii="Palatino Linotype" w:eastAsia="Palatino Linotype" w:hAnsi="Palatino Linotype" w:cs="Palatino Linotype"/>
          <w:i/>
        </w:rPr>
        <w:t>En consecuencia el acceso a la información se refiere a que se cumplan cualquiera de los siguientes tres supuestos:</w:t>
      </w:r>
    </w:p>
    <w:p w14:paraId="5FD35123" w14:textId="77777777" w:rsidR="00E457DB" w:rsidRPr="006F0BC8" w:rsidRDefault="00E457DB" w:rsidP="00174388">
      <w:pPr>
        <w:spacing w:before="240" w:after="240" w:line="276" w:lineRule="auto"/>
        <w:ind w:left="567" w:right="899"/>
        <w:jc w:val="both"/>
        <w:rPr>
          <w:rFonts w:ascii="Palatino Linotype" w:eastAsia="Palatino Linotype" w:hAnsi="Palatino Linotype" w:cs="Palatino Linotype"/>
          <w:i/>
        </w:rPr>
      </w:pPr>
      <w:r w:rsidRPr="006F0BC8">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48DC8361" w14:textId="77777777" w:rsidR="00E457DB" w:rsidRPr="006F0BC8" w:rsidRDefault="00E457DB" w:rsidP="00174388">
      <w:pPr>
        <w:spacing w:before="240" w:after="240" w:line="276" w:lineRule="auto"/>
        <w:ind w:left="567" w:right="899"/>
        <w:jc w:val="both"/>
        <w:rPr>
          <w:rFonts w:ascii="Palatino Linotype" w:eastAsia="Palatino Linotype" w:hAnsi="Palatino Linotype" w:cs="Palatino Linotype"/>
          <w:b/>
          <w:i/>
        </w:rPr>
      </w:pPr>
      <w:r w:rsidRPr="006F0BC8">
        <w:rPr>
          <w:rFonts w:ascii="Palatino Linotype" w:eastAsia="Palatino Linotype" w:hAnsi="Palatino Linotype" w:cs="Palatino Linotype"/>
          <w:b/>
          <w:i/>
        </w:rPr>
        <w:t>2) Que se trate de información registrada en cualquier soporte documental, que en ejercicio de las atribuciones conferidas, sea administrada por los Sujetos Obligados, y</w:t>
      </w:r>
    </w:p>
    <w:p w14:paraId="4EA90E02" w14:textId="77777777" w:rsidR="00E457DB" w:rsidRPr="006F0BC8" w:rsidRDefault="00E457DB" w:rsidP="00174388">
      <w:pPr>
        <w:spacing w:before="240" w:after="240" w:line="276" w:lineRule="auto"/>
        <w:ind w:left="567" w:right="899"/>
        <w:jc w:val="both"/>
        <w:rPr>
          <w:rFonts w:ascii="Palatino Linotype" w:eastAsia="Palatino Linotype" w:hAnsi="Palatino Linotype" w:cs="Palatino Linotype"/>
          <w:b/>
          <w:i/>
        </w:rPr>
      </w:pPr>
      <w:r w:rsidRPr="006F0BC8">
        <w:rPr>
          <w:rFonts w:ascii="Palatino Linotype" w:eastAsia="Palatino Linotype" w:hAnsi="Palatino Linotype" w:cs="Palatino Linotype"/>
          <w:b/>
          <w:i/>
        </w:rPr>
        <w:t xml:space="preserve">3) Que se trate de información registrada en cualquier soporte documental, que en ejercicio de las atribuciones conferidas, se encuentre en posesión de los Sujetos Obligados.” </w:t>
      </w:r>
    </w:p>
    <w:p w14:paraId="5EA113ED" w14:textId="595633D6" w:rsidR="00FA7E8E" w:rsidRPr="006F0BC8" w:rsidRDefault="00E457DB" w:rsidP="001E0F0A">
      <w:pPr>
        <w:spacing w:before="240" w:after="240" w:line="360" w:lineRule="auto"/>
        <w:ind w:right="49"/>
        <w:jc w:val="both"/>
        <w:rPr>
          <w:rFonts w:ascii="Palatino Linotype" w:eastAsia="Palatino Linotype" w:hAnsi="Palatino Linotype" w:cs="Palatino Linotype"/>
        </w:rPr>
      </w:pPr>
      <w:r w:rsidRPr="006F0BC8">
        <w:rPr>
          <w:rFonts w:ascii="Palatino Linotype" w:eastAsia="Palatino Linotype" w:hAnsi="Palatino Linotype" w:cs="Palatino Linotype"/>
        </w:rPr>
        <w:t>Dicho l</w:t>
      </w:r>
      <w:r w:rsidR="00FA7E8E" w:rsidRPr="006F0BC8">
        <w:rPr>
          <w:rFonts w:ascii="Palatino Linotype" w:eastAsia="Palatino Linotype" w:hAnsi="Palatino Linotype" w:cs="Palatino Linotype"/>
        </w:rPr>
        <w:t>o</w:t>
      </w:r>
      <w:r w:rsidR="003E22C2" w:rsidRPr="006F0BC8">
        <w:rPr>
          <w:rFonts w:ascii="Palatino Linotype" w:eastAsia="Palatino Linotype" w:hAnsi="Palatino Linotype" w:cs="Palatino Linotype"/>
        </w:rPr>
        <w:t xml:space="preserve"> anterior, </w:t>
      </w:r>
      <w:r w:rsidR="00FA7E8E" w:rsidRPr="006F0BC8">
        <w:rPr>
          <w:rFonts w:ascii="Palatino Linotype" w:eastAsia="Palatino Linotype" w:hAnsi="Palatino Linotype" w:cs="Palatino Linotype"/>
        </w:rPr>
        <w:t xml:space="preserve">se procede al análisis de los Recursos de Revisión que son objeto del presente estudio, </w:t>
      </w:r>
      <w:r w:rsidR="00825B0A" w:rsidRPr="006F0BC8">
        <w:rPr>
          <w:rFonts w:ascii="Palatino Linotype" w:eastAsia="Palatino Linotype" w:hAnsi="Palatino Linotype" w:cs="Palatino Linotype"/>
        </w:rPr>
        <w:t xml:space="preserve">en los cuales se advierte que requiere conocer las funciones que desempeñan los servidores públicos referidos en las solicitudes de información. </w:t>
      </w:r>
    </w:p>
    <w:p w14:paraId="10FA3CF7" w14:textId="45E53FF2" w:rsidR="00825B0A" w:rsidRPr="006F0BC8" w:rsidRDefault="00825B0A" w:rsidP="001E0F0A">
      <w:pPr>
        <w:spacing w:before="240" w:after="240" w:line="360" w:lineRule="auto"/>
        <w:ind w:right="49"/>
        <w:jc w:val="both"/>
        <w:rPr>
          <w:rFonts w:ascii="Palatino Linotype" w:eastAsia="Palatino Linotype" w:hAnsi="Palatino Linotype" w:cs="Palatino Linotype"/>
        </w:rPr>
      </w:pPr>
      <w:r w:rsidRPr="006F0BC8">
        <w:rPr>
          <w:rFonts w:ascii="Palatino Linotype" w:eastAsia="Palatino Linotype" w:hAnsi="Palatino Linotype" w:cs="Palatino Linotype"/>
        </w:rPr>
        <w:t xml:space="preserve">El Sujeto Obligado, a través del Subdirector de Recursos Humanos proporciona las funciones que desempeñan dichos servidores públicos, refiriendo que dichas funciones son de acuerdo a lo establecido en su Manual de Organización. </w:t>
      </w:r>
    </w:p>
    <w:p w14:paraId="088D54AD" w14:textId="6CAEEFE9" w:rsidR="003E22C2" w:rsidRPr="006F0BC8" w:rsidRDefault="003E22C2" w:rsidP="001E0F0A">
      <w:pPr>
        <w:spacing w:before="240" w:after="240" w:line="360" w:lineRule="auto"/>
        <w:ind w:right="49"/>
        <w:jc w:val="both"/>
        <w:rPr>
          <w:rFonts w:ascii="Palatino Linotype" w:eastAsia="Palatino Linotype" w:hAnsi="Palatino Linotype" w:cs="Palatino Linotype"/>
        </w:rPr>
      </w:pPr>
      <w:r w:rsidRPr="006F0BC8">
        <w:rPr>
          <w:rFonts w:ascii="Palatino Linotype" w:eastAsia="Palatino Linotype" w:hAnsi="Palatino Linotype" w:cs="Palatino Linotype"/>
        </w:rPr>
        <w:t>Derivado de la respuesta, la part</w:t>
      </w:r>
      <w:r w:rsidR="00774A5C" w:rsidRPr="006F0BC8">
        <w:rPr>
          <w:rFonts w:ascii="Palatino Linotype" w:eastAsia="Palatino Linotype" w:hAnsi="Palatino Linotype" w:cs="Palatino Linotype"/>
        </w:rPr>
        <w:t>e Recurrente, se inconformó señalando</w:t>
      </w:r>
      <w:r w:rsidRPr="006F0BC8">
        <w:rPr>
          <w:rFonts w:ascii="Palatino Linotype" w:eastAsia="Palatino Linotype" w:hAnsi="Palatino Linotype" w:cs="Palatino Linotype"/>
        </w:rPr>
        <w:t xml:space="preserve"> que la información se encontraba incompleta. </w:t>
      </w:r>
    </w:p>
    <w:p w14:paraId="70043CFE" w14:textId="499C21E3" w:rsidR="003E22C2" w:rsidRPr="006F0BC8" w:rsidRDefault="00825B0A" w:rsidP="001E0F0A">
      <w:pPr>
        <w:spacing w:before="240" w:after="240" w:line="360" w:lineRule="auto"/>
        <w:jc w:val="both"/>
        <w:rPr>
          <w:rFonts w:ascii="Palatino Linotype" w:eastAsia="Palatino Linotype" w:hAnsi="Palatino Linotype" w:cs="Palatino Linotype"/>
        </w:rPr>
      </w:pPr>
      <w:r w:rsidRPr="006F0BC8">
        <w:rPr>
          <w:rFonts w:ascii="Palatino Linotype" w:eastAsia="Palatino Linotype" w:hAnsi="Palatino Linotype" w:cs="Palatino Linotype"/>
        </w:rPr>
        <w:lastRenderedPageBreak/>
        <w:t>El</w:t>
      </w:r>
      <w:r w:rsidR="003E22C2" w:rsidRPr="006F0BC8">
        <w:rPr>
          <w:rFonts w:ascii="Palatino Linotype" w:eastAsia="Palatino Linotype" w:hAnsi="Palatino Linotype" w:cs="Palatino Linotype"/>
        </w:rPr>
        <w:t xml:space="preserve"> Sujeto Obligado </w:t>
      </w:r>
      <w:r w:rsidRPr="006F0BC8">
        <w:rPr>
          <w:rFonts w:ascii="Palatino Linotype" w:eastAsia="Palatino Linotype" w:hAnsi="Palatino Linotype" w:cs="Palatino Linotype"/>
        </w:rPr>
        <w:t xml:space="preserve">fue omiso en </w:t>
      </w:r>
      <w:r w:rsidR="00C625C4" w:rsidRPr="006F0BC8">
        <w:rPr>
          <w:rFonts w:ascii="Palatino Linotype" w:eastAsia="Palatino Linotype" w:hAnsi="Palatino Linotype" w:cs="Palatino Linotype"/>
        </w:rPr>
        <w:t>emitir informes</w:t>
      </w:r>
      <w:r w:rsidRPr="006F0BC8">
        <w:rPr>
          <w:rFonts w:ascii="Palatino Linotype" w:eastAsia="Palatino Linotype" w:hAnsi="Palatino Linotype" w:cs="Palatino Linotype"/>
        </w:rPr>
        <w:t xml:space="preserve"> justificados, por su parte el Recurrente fue omiso en emitir manifestaciones.  </w:t>
      </w:r>
      <w:r w:rsidR="003E22C2" w:rsidRPr="006F0BC8">
        <w:rPr>
          <w:rFonts w:ascii="Palatino Linotype" w:eastAsia="Palatino Linotype" w:hAnsi="Palatino Linotype" w:cs="Palatino Linotype"/>
        </w:rPr>
        <w:t xml:space="preserve"> </w:t>
      </w:r>
    </w:p>
    <w:p w14:paraId="0BF6E521" w14:textId="3B16CACD" w:rsidR="00C57A1D" w:rsidRPr="006F0BC8" w:rsidRDefault="00C57A1D" w:rsidP="001E0F0A">
      <w:pPr>
        <w:pStyle w:val="NormalWeb"/>
        <w:spacing w:before="240" w:beforeAutospacing="0" w:after="240" w:afterAutospacing="0" w:line="360" w:lineRule="auto"/>
        <w:ind w:right="49"/>
        <w:jc w:val="both"/>
        <w:rPr>
          <w:rFonts w:ascii="Palatino Linotype" w:hAnsi="Palatino Linotype"/>
          <w:sz w:val="22"/>
          <w:szCs w:val="22"/>
        </w:rPr>
      </w:pPr>
      <w:r w:rsidRPr="006F0BC8">
        <w:rPr>
          <w:rFonts w:ascii="Palatino Linotype" w:hAnsi="Palatino Linotype"/>
          <w:sz w:val="22"/>
          <w:szCs w:val="22"/>
        </w:rPr>
        <w:t xml:space="preserve">Una vez establecidas las posturas de las partes, derivado del análisis de las constancias que obran en el expediente electrónico en el que se actúa, se advirtió que la Unidad de Transparencia turnó la solicitud de información a la </w:t>
      </w:r>
      <w:r w:rsidR="00774A5C" w:rsidRPr="006F0BC8">
        <w:rPr>
          <w:rFonts w:ascii="Palatino Linotype" w:hAnsi="Palatino Linotype"/>
          <w:sz w:val="22"/>
          <w:szCs w:val="22"/>
        </w:rPr>
        <w:t xml:space="preserve">Subdirección de Recursos Humanos quien depende de la Dirección de Administración </w:t>
      </w:r>
      <w:r w:rsidRPr="006F0BC8">
        <w:rPr>
          <w:rFonts w:ascii="Palatino Linotype" w:hAnsi="Palatino Linotype"/>
          <w:sz w:val="22"/>
          <w:szCs w:val="22"/>
        </w:rPr>
        <w:t>como la dependencia competente para conocer de la información que es del interés de la persona solicitante.</w:t>
      </w:r>
    </w:p>
    <w:p w14:paraId="799A3B46" w14:textId="177F4C8A" w:rsidR="00C57A1D" w:rsidRPr="006F0BC8" w:rsidRDefault="00C57A1D" w:rsidP="00C625C4">
      <w:pPr>
        <w:pStyle w:val="NormalWeb"/>
        <w:spacing w:before="240" w:beforeAutospacing="0" w:after="240" w:afterAutospacing="0" w:line="360" w:lineRule="auto"/>
        <w:ind w:right="49"/>
        <w:jc w:val="both"/>
        <w:rPr>
          <w:rFonts w:ascii="Palatino Linotype" w:hAnsi="Palatino Linotype"/>
          <w:sz w:val="22"/>
          <w:szCs w:val="22"/>
        </w:rPr>
      </w:pPr>
      <w:r w:rsidRPr="006F0BC8">
        <w:rPr>
          <w:rFonts w:ascii="Palatino Linotype" w:hAnsi="Palatino Linotype"/>
          <w:sz w:val="22"/>
          <w:szCs w:val="22"/>
        </w:rPr>
        <w:t xml:space="preserve">De conformidad con el Reglamento Orgánico Municipal del Ayuntamiento de Zinacantepec, vigente a la fecha de la solicitud, le corresponde a la </w:t>
      </w:r>
      <w:r w:rsidR="00774A5C" w:rsidRPr="006F0BC8">
        <w:rPr>
          <w:rFonts w:ascii="Palatino Linotype" w:hAnsi="Palatino Linotype"/>
          <w:sz w:val="22"/>
          <w:szCs w:val="22"/>
        </w:rPr>
        <w:t>Dirección de Administración</w:t>
      </w:r>
      <w:r w:rsidRPr="006F0BC8">
        <w:rPr>
          <w:rFonts w:ascii="Palatino Linotype" w:hAnsi="Palatino Linotype"/>
          <w:sz w:val="22"/>
          <w:szCs w:val="22"/>
        </w:rPr>
        <w:t>, las siguientes atribuciones:</w:t>
      </w:r>
    </w:p>
    <w:p w14:paraId="09A7FE49" w14:textId="01104DF3" w:rsidR="00774A5C" w:rsidRPr="006F0BC8" w:rsidRDefault="00774A5C" w:rsidP="00174388">
      <w:pPr>
        <w:pStyle w:val="NormalWeb"/>
        <w:spacing w:before="240" w:beforeAutospacing="0" w:after="240" w:afterAutospacing="0" w:line="276" w:lineRule="auto"/>
        <w:ind w:left="567" w:right="843"/>
        <w:jc w:val="both"/>
        <w:rPr>
          <w:rFonts w:ascii="Palatino Linotype" w:hAnsi="Palatino Linotype"/>
          <w:i/>
          <w:sz w:val="22"/>
          <w:szCs w:val="22"/>
        </w:rPr>
      </w:pPr>
      <w:r w:rsidRPr="006F0BC8">
        <w:rPr>
          <w:rFonts w:ascii="Palatino Linotype" w:hAnsi="Palatino Linotype"/>
          <w:i/>
          <w:sz w:val="22"/>
          <w:szCs w:val="22"/>
        </w:rPr>
        <w:t>Artículo 51. Además de las previstas en las disposiciones normativas y administrativas en la materia, la Dirección de Administración tiene las siguientes funciones y atribuciones:</w:t>
      </w:r>
    </w:p>
    <w:p w14:paraId="698B1361" w14:textId="4D9ABA84" w:rsidR="00774A5C" w:rsidRPr="006F0BC8" w:rsidRDefault="00774A5C" w:rsidP="00174388">
      <w:pPr>
        <w:pStyle w:val="NormalWeb"/>
        <w:numPr>
          <w:ilvl w:val="0"/>
          <w:numId w:val="23"/>
        </w:numPr>
        <w:spacing w:before="240" w:beforeAutospacing="0" w:after="240" w:afterAutospacing="0" w:line="276" w:lineRule="auto"/>
        <w:ind w:left="567" w:right="843" w:firstLine="0"/>
        <w:jc w:val="both"/>
        <w:rPr>
          <w:rFonts w:ascii="Palatino Linotype" w:hAnsi="Palatino Linotype"/>
          <w:i/>
          <w:sz w:val="22"/>
          <w:szCs w:val="22"/>
        </w:rPr>
      </w:pPr>
      <w:r w:rsidRPr="006F0BC8">
        <w:rPr>
          <w:rFonts w:ascii="Palatino Linotype" w:hAnsi="Palatino Linotype"/>
          <w:i/>
          <w:sz w:val="22"/>
          <w:szCs w:val="22"/>
        </w:rPr>
        <w:t>Vigilar el cumplimiento de los lineamientos sobre los procesos de selección, adquisición y mantenimiento del mobiliario y recursos materiales, así como en el reclutamiento y selección de personal;</w:t>
      </w:r>
    </w:p>
    <w:p w14:paraId="38E53E7B" w14:textId="6C102C00" w:rsidR="00774A5C" w:rsidRPr="006F0BC8" w:rsidRDefault="00774A5C" w:rsidP="00174388">
      <w:pPr>
        <w:pStyle w:val="NormalWeb"/>
        <w:numPr>
          <w:ilvl w:val="0"/>
          <w:numId w:val="23"/>
        </w:numPr>
        <w:spacing w:before="240" w:beforeAutospacing="0" w:after="240" w:afterAutospacing="0" w:line="276" w:lineRule="auto"/>
        <w:ind w:left="567" w:right="843" w:firstLine="0"/>
        <w:jc w:val="both"/>
        <w:rPr>
          <w:rFonts w:ascii="Palatino Linotype" w:hAnsi="Palatino Linotype"/>
          <w:i/>
          <w:sz w:val="22"/>
          <w:szCs w:val="22"/>
        </w:rPr>
      </w:pPr>
      <w:r w:rsidRPr="006F0BC8">
        <w:rPr>
          <w:rFonts w:ascii="Palatino Linotype" w:hAnsi="Palatino Linotype"/>
          <w:i/>
          <w:sz w:val="22"/>
          <w:szCs w:val="22"/>
        </w:rPr>
        <w:t>II. Mantener el resguardo y actualización del Archivo de personal del Ayuntamiento;</w:t>
      </w:r>
    </w:p>
    <w:p w14:paraId="4374F96E" w14:textId="14841A91" w:rsidR="00774A5C" w:rsidRPr="006F0BC8" w:rsidRDefault="00774A5C" w:rsidP="00174388">
      <w:pPr>
        <w:pStyle w:val="NormalWeb"/>
        <w:numPr>
          <w:ilvl w:val="0"/>
          <w:numId w:val="23"/>
        </w:numPr>
        <w:spacing w:before="240" w:beforeAutospacing="0" w:after="240" w:afterAutospacing="0" w:line="276" w:lineRule="auto"/>
        <w:ind w:left="567" w:right="843" w:firstLine="0"/>
        <w:jc w:val="both"/>
        <w:rPr>
          <w:rFonts w:ascii="Palatino Linotype" w:hAnsi="Palatino Linotype"/>
          <w:i/>
          <w:sz w:val="22"/>
          <w:szCs w:val="22"/>
        </w:rPr>
      </w:pPr>
      <w:r w:rsidRPr="006F0BC8">
        <w:rPr>
          <w:rFonts w:ascii="Palatino Linotype" w:hAnsi="Palatino Linotype"/>
          <w:i/>
          <w:sz w:val="22"/>
          <w:szCs w:val="22"/>
        </w:rPr>
        <w:t>V. Reclutar y asignar a las diversas áreas de la Administración Pública Municipal, el personal que se requiera para llevar a cabo sus objetivos;</w:t>
      </w:r>
    </w:p>
    <w:p w14:paraId="2639B0A2" w14:textId="77777777" w:rsidR="001E0F0A" w:rsidRPr="006F0BC8" w:rsidRDefault="00774A5C" w:rsidP="00174388">
      <w:pPr>
        <w:pStyle w:val="NormalWeb"/>
        <w:spacing w:before="240" w:beforeAutospacing="0" w:after="240" w:afterAutospacing="0" w:line="276" w:lineRule="auto"/>
        <w:ind w:left="567" w:right="843"/>
        <w:jc w:val="both"/>
        <w:rPr>
          <w:rFonts w:ascii="Palatino Linotype" w:hAnsi="Palatino Linotype"/>
          <w:i/>
          <w:sz w:val="22"/>
          <w:szCs w:val="22"/>
        </w:rPr>
      </w:pPr>
      <w:r w:rsidRPr="006F0BC8">
        <w:rPr>
          <w:rFonts w:ascii="Palatino Linotype" w:hAnsi="Palatino Linotype"/>
          <w:i/>
          <w:sz w:val="22"/>
          <w:szCs w:val="22"/>
        </w:rPr>
        <w:t xml:space="preserve">Artículo 52. Para el estudio, planeación y despacho de los asuntos de su competencia, la Dirección de Administración contará con las Unidades Administrativas siguientes, cuyas funciones y atribuciones se determinarán en el Reglamento Interno correspondiente; así como en el Manual de Organización de la Dirección de Administración y demás aplicables. </w:t>
      </w:r>
    </w:p>
    <w:p w14:paraId="2BC870EA" w14:textId="77777777" w:rsidR="001E0F0A" w:rsidRPr="006F0BC8" w:rsidRDefault="00774A5C" w:rsidP="00174388">
      <w:pPr>
        <w:pStyle w:val="NormalWeb"/>
        <w:spacing w:before="240" w:beforeAutospacing="0" w:after="240" w:afterAutospacing="0" w:line="276" w:lineRule="auto"/>
        <w:ind w:left="567" w:right="843"/>
        <w:jc w:val="both"/>
        <w:rPr>
          <w:rFonts w:ascii="Palatino Linotype" w:hAnsi="Palatino Linotype"/>
          <w:i/>
          <w:sz w:val="22"/>
          <w:szCs w:val="22"/>
        </w:rPr>
      </w:pPr>
      <w:r w:rsidRPr="006F0BC8">
        <w:rPr>
          <w:rFonts w:ascii="Palatino Linotype" w:hAnsi="Palatino Linotype"/>
          <w:i/>
          <w:sz w:val="22"/>
          <w:szCs w:val="22"/>
        </w:rPr>
        <w:lastRenderedPageBreak/>
        <w:t xml:space="preserve">I. Subdirección de Recursos Humanos </w:t>
      </w:r>
    </w:p>
    <w:p w14:paraId="0327CB18" w14:textId="77777777" w:rsidR="001E0F0A" w:rsidRPr="006F0BC8" w:rsidRDefault="00774A5C" w:rsidP="00174388">
      <w:pPr>
        <w:pStyle w:val="NormalWeb"/>
        <w:spacing w:before="240" w:beforeAutospacing="0" w:after="240" w:afterAutospacing="0" w:line="276" w:lineRule="auto"/>
        <w:ind w:left="567" w:right="843"/>
        <w:jc w:val="both"/>
        <w:rPr>
          <w:rFonts w:ascii="Palatino Linotype" w:hAnsi="Palatino Linotype"/>
          <w:i/>
          <w:sz w:val="22"/>
          <w:szCs w:val="22"/>
        </w:rPr>
      </w:pPr>
      <w:r w:rsidRPr="006F0BC8">
        <w:rPr>
          <w:rFonts w:ascii="Palatino Linotype" w:hAnsi="Palatino Linotype"/>
          <w:i/>
          <w:sz w:val="22"/>
          <w:szCs w:val="22"/>
        </w:rPr>
        <w:t xml:space="preserve">a) Departamento de Relaciones Laborales </w:t>
      </w:r>
    </w:p>
    <w:p w14:paraId="2C2E85C9" w14:textId="77777777" w:rsidR="001E0F0A" w:rsidRPr="006F0BC8" w:rsidRDefault="00774A5C" w:rsidP="00174388">
      <w:pPr>
        <w:pStyle w:val="NormalWeb"/>
        <w:spacing w:before="240" w:beforeAutospacing="0" w:after="240" w:afterAutospacing="0" w:line="276" w:lineRule="auto"/>
        <w:ind w:left="567" w:right="843"/>
        <w:jc w:val="both"/>
        <w:rPr>
          <w:rFonts w:ascii="Palatino Linotype" w:hAnsi="Palatino Linotype"/>
          <w:i/>
          <w:sz w:val="22"/>
          <w:szCs w:val="22"/>
        </w:rPr>
      </w:pPr>
      <w:r w:rsidRPr="006F0BC8">
        <w:rPr>
          <w:rFonts w:ascii="Palatino Linotype" w:hAnsi="Palatino Linotype"/>
          <w:i/>
          <w:sz w:val="22"/>
          <w:szCs w:val="22"/>
        </w:rPr>
        <w:t xml:space="preserve">b) Departamento de Nomina </w:t>
      </w:r>
    </w:p>
    <w:p w14:paraId="43E170C8" w14:textId="77777777" w:rsidR="001E0F0A" w:rsidRPr="006F0BC8" w:rsidRDefault="00774A5C" w:rsidP="00174388">
      <w:pPr>
        <w:pStyle w:val="NormalWeb"/>
        <w:spacing w:before="240" w:beforeAutospacing="0" w:after="240" w:afterAutospacing="0" w:line="276" w:lineRule="auto"/>
        <w:ind w:left="567" w:right="843"/>
        <w:jc w:val="both"/>
        <w:rPr>
          <w:rFonts w:ascii="Palatino Linotype" w:hAnsi="Palatino Linotype"/>
          <w:i/>
          <w:sz w:val="22"/>
          <w:szCs w:val="22"/>
        </w:rPr>
      </w:pPr>
      <w:r w:rsidRPr="006F0BC8">
        <w:rPr>
          <w:rFonts w:ascii="Palatino Linotype" w:hAnsi="Palatino Linotype"/>
          <w:i/>
          <w:sz w:val="22"/>
          <w:szCs w:val="22"/>
        </w:rPr>
        <w:t xml:space="preserve">II. Subdirección de Recursos Materiales </w:t>
      </w:r>
    </w:p>
    <w:p w14:paraId="20C49139" w14:textId="77777777" w:rsidR="001E0F0A" w:rsidRPr="006F0BC8" w:rsidRDefault="00774A5C" w:rsidP="00174388">
      <w:pPr>
        <w:pStyle w:val="NormalWeb"/>
        <w:spacing w:before="240" w:beforeAutospacing="0" w:after="240" w:afterAutospacing="0" w:line="276" w:lineRule="auto"/>
        <w:ind w:left="567" w:right="843"/>
        <w:jc w:val="both"/>
        <w:rPr>
          <w:rFonts w:ascii="Palatino Linotype" w:hAnsi="Palatino Linotype"/>
          <w:i/>
          <w:sz w:val="22"/>
          <w:szCs w:val="22"/>
        </w:rPr>
      </w:pPr>
      <w:r w:rsidRPr="006F0BC8">
        <w:rPr>
          <w:rFonts w:ascii="Palatino Linotype" w:hAnsi="Palatino Linotype"/>
          <w:i/>
          <w:sz w:val="22"/>
          <w:szCs w:val="22"/>
        </w:rPr>
        <w:t xml:space="preserve">a) Departamento de Servicios Generales </w:t>
      </w:r>
    </w:p>
    <w:p w14:paraId="2AFBEA45" w14:textId="30040B67" w:rsidR="00774A5C" w:rsidRPr="006F0BC8" w:rsidRDefault="00774A5C" w:rsidP="00174388">
      <w:pPr>
        <w:pStyle w:val="NormalWeb"/>
        <w:spacing w:before="240" w:beforeAutospacing="0" w:after="240" w:afterAutospacing="0" w:line="276" w:lineRule="auto"/>
        <w:ind w:left="567" w:right="843"/>
        <w:jc w:val="both"/>
        <w:rPr>
          <w:rFonts w:ascii="Palatino Linotype" w:hAnsi="Palatino Linotype"/>
          <w:i/>
          <w:sz w:val="22"/>
          <w:szCs w:val="22"/>
        </w:rPr>
      </w:pPr>
      <w:r w:rsidRPr="006F0BC8">
        <w:rPr>
          <w:rFonts w:ascii="Palatino Linotype" w:hAnsi="Palatino Linotype"/>
          <w:i/>
          <w:sz w:val="22"/>
          <w:szCs w:val="22"/>
        </w:rPr>
        <w:t>b) Departamento de Adquisiciones</w:t>
      </w:r>
    </w:p>
    <w:p w14:paraId="21DCA72D" w14:textId="059894D5" w:rsidR="00C57A1D" w:rsidRPr="006F0BC8" w:rsidRDefault="00C57A1D" w:rsidP="001E0F0A">
      <w:pPr>
        <w:spacing w:before="240" w:after="240" w:line="360" w:lineRule="auto"/>
        <w:ind w:right="49"/>
        <w:jc w:val="both"/>
        <w:rPr>
          <w:rFonts w:ascii="Palatino Linotype" w:eastAsia="Times New Roman" w:hAnsi="Palatino Linotype" w:cs="Times New Roman"/>
        </w:rPr>
      </w:pPr>
      <w:r w:rsidRPr="006F0BC8">
        <w:rPr>
          <w:rFonts w:ascii="Palatino Linotype" w:eastAsia="Times New Roman" w:hAnsi="Palatino Linotype" w:cs="Times New Roman"/>
        </w:rPr>
        <w:t xml:space="preserve">En ese sentido, se tiene que de las constancias que obran en el expediente se logra vislumbrar que quien dio atención a la solicitud fue </w:t>
      </w:r>
      <w:r w:rsidR="001E0F0A" w:rsidRPr="006F0BC8">
        <w:rPr>
          <w:rFonts w:ascii="Palatino Linotype" w:eastAsia="Times New Roman" w:hAnsi="Palatino Linotype" w:cs="Times New Roman"/>
        </w:rPr>
        <w:t>la unidad administrativa competente</w:t>
      </w:r>
      <w:r w:rsidRPr="006F0BC8">
        <w:rPr>
          <w:rFonts w:ascii="Palatino Linotype" w:eastAsia="Times New Roman" w:hAnsi="Palatino Linotype" w:cs="Times New Roman"/>
        </w:rPr>
        <w:t>, por lo que, resulta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14:paraId="6B1C55DB" w14:textId="77777777" w:rsidR="00C57A1D" w:rsidRPr="006F0BC8" w:rsidRDefault="00C57A1D" w:rsidP="001E0F0A">
      <w:pPr>
        <w:numPr>
          <w:ilvl w:val="0"/>
          <w:numId w:val="22"/>
        </w:numPr>
        <w:spacing w:before="240" w:after="240" w:line="360" w:lineRule="auto"/>
        <w:ind w:left="567" w:right="560"/>
        <w:jc w:val="both"/>
        <w:textAlignment w:val="baseline"/>
        <w:rPr>
          <w:rFonts w:ascii="Palatino Linotype" w:eastAsia="Times New Roman" w:hAnsi="Palatino Linotype" w:cs="Times New Roman"/>
        </w:rPr>
      </w:pPr>
      <w:r w:rsidRPr="006F0BC8">
        <w:rPr>
          <w:rFonts w:ascii="Palatino Linotype" w:eastAsia="Times New Roman" w:hAnsi="Palatino Linotype" w:cs="Times New Roman"/>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3916A413" w14:textId="77777777" w:rsidR="00C57A1D" w:rsidRPr="006F0BC8" w:rsidRDefault="00C57A1D" w:rsidP="001E0F0A">
      <w:pPr>
        <w:numPr>
          <w:ilvl w:val="0"/>
          <w:numId w:val="22"/>
        </w:numPr>
        <w:spacing w:before="240" w:after="240" w:line="360" w:lineRule="auto"/>
        <w:ind w:left="567" w:right="560"/>
        <w:jc w:val="both"/>
        <w:textAlignment w:val="baseline"/>
        <w:rPr>
          <w:rFonts w:ascii="Palatino Linotype" w:eastAsia="Times New Roman" w:hAnsi="Palatino Linotype" w:cs="Times New Roman"/>
        </w:rPr>
      </w:pPr>
      <w:r w:rsidRPr="006F0BC8">
        <w:rPr>
          <w:rFonts w:ascii="Palatino Linotype" w:eastAsia="Times New Roman" w:hAnsi="Palatino Linotype" w:cs="Times New Roman"/>
        </w:rPr>
        <w:t>Los sujetos obligados otorgaran acceso a los documentos que se encuentren en sus archivos o que estén obligados a documentar de acuerdo con sus facultades, competencias o funciones, en el formato en que la solicitante manifieste, de entre aquellos formatos existentes.</w:t>
      </w:r>
    </w:p>
    <w:p w14:paraId="34A14DEF" w14:textId="77777777" w:rsidR="00C57A1D" w:rsidRPr="006F0BC8" w:rsidRDefault="00C57A1D" w:rsidP="001E0F0A">
      <w:pPr>
        <w:spacing w:before="240" w:after="240" w:line="360" w:lineRule="auto"/>
        <w:rPr>
          <w:rFonts w:ascii="Palatino Linotype" w:eastAsia="Times New Roman" w:hAnsi="Palatino Linotype" w:cs="Times New Roman"/>
        </w:rPr>
      </w:pPr>
    </w:p>
    <w:p w14:paraId="2B7F6639" w14:textId="31B892F6" w:rsidR="00C57A1D" w:rsidRPr="006F0BC8" w:rsidRDefault="00C57A1D" w:rsidP="001E0F0A">
      <w:pPr>
        <w:spacing w:before="240" w:after="240" w:line="360" w:lineRule="auto"/>
        <w:ind w:right="49"/>
        <w:jc w:val="both"/>
        <w:rPr>
          <w:rFonts w:ascii="Palatino Linotype" w:eastAsia="Times New Roman" w:hAnsi="Palatino Linotype" w:cs="Times New Roman"/>
        </w:rPr>
      </w:pPr>
      <w:r w:rsidRPr="006F0BC8">
        <w:rPr>
          <w:rFonts w:ascii="Palatino Linotype" w:eastAsia="Times New Roman" w:hAnsi="Palatino Linotype" w:cs="Times New Roman"/>
        </w:rPr>
        <w:lastRenderedPageBreak/>
        <w:t xml:space="preserve">Así, y, conforme a lo establecido en párrafos anteriores, el Sujeto Obligado cumplió con el procedimiento de búsqueda establecido en el artículo 162 de la Ley de Transparencia y Acceso a la Información Pública del Estado de México y Municipios, al gestionar el requerimiento de información </w:t>
      </w:r>
      <w:r w:rsidR="00C625C4" w:rsidRPr="006F0BC8">
        <w:rPr>
          <w:rFonts w:ascii="Palatino Linotype" w:eastAsia="Times New Roman" w:hAnsi="Palatino Linotype" w:cs="Times New Roman"/>
        </w:rPr>
        <w:t xml:space="preserve">al área competente </w:t>
      </w:r>
      <w:r w:rsidR="00774A5C" w:rsidRPr="006F0BC8">
        <w:rPr>
          <w:rFonts w:ascii="Palatino Linotype" w:eastAsia="Times New Roman" w:hAnsi="Palatino Linotype" w:cs="Times New Roman"/>
        </w:rPr>
        <w:t xml:space="preserve">para conocer de lo peticionado. </w:t>
      </w:r>
    </w:p>
    <w:p w14:paraId="1EA9BED4" w14:textId="759B7DB9" w:rsidR="0017185D" w:rsidRPr="006F0BC8" w:rsidRDefault="003E22C2" w:rsidP="001E0F0A">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F0BC8">
        <w:rPr>
          <w:rFonts w:ascii="Palatino Linotype" w:eastAsia="Palatino Linotype" w:hAnsi="Palatino Linotype" w:cs="Palatino Linotype"/>
        </w:rPr>
        <w:t>Refer</w:t>
      </w:r>
      <w:r w:rsidR="00FB3ED6" w:rsidRPr="006F0BC8">
        <w:rPr>
          <w:rFonts w:ascii="Palatino Linotype" w:eastAsia="Palatino Linotype" w:hAnsi="Palatino Linotype" w:cs="Palatino Linotype"/>
        </w:rPr>
        <w:t>ido lo anterior, se tiene que la información solicitada</w:t>
      </w:r>
      <w:r w:rsidR="00FD740A" w:rsidRPr="006F0BC8">
        <w:rPr>
          <w:rFonts w:ascii="Palatino Linotype" w:eastAsia="Palatino Linotype" w:hAnsi="Palatino Linotype" w:cs="Palatino Linotype"/>
        </w:rPr>
        <w:t xml:space="preserve"> concerniente a las </w:t>
      </w:r>
      <w:r w:rsidR="00FD740A" w:rsidRPr="006F0BC8">
        <w:rPr>
          <w:rFonts w:ascii="Palatino Linotype" w:eastAsia="Palatino Linotype" w:hAnsi="Palatino Linotype" w:cs="Palatino Linotype"/>
          <w:b/>
        </w:rPr>
        <w:t>funciones que desempeñan</w:t>
      </w:r>
      <w:r w:rsidR="00C625C4" w:rsidRPr="006F0BC8">
        <w:rPr>
          <w:rFonts w:ascii="Palatino Linotype" w:eastAsia="Palatino Linotype" w:hAnsi="Palatino Linotype" w:cs="Palatino Linotype"/>
          <w:b/>
        </w:rPr>
        <w:t xml:space="preserve"> los referidos servidores públicos</w:t>
      </w:r>
      <w:r w:rsidR="00FD740A" w:rsidRPr="006F0BC8">
        <w:rPr>
          <w:rFonts w:ascii="Palatino Linotype" w:eastAsia="Palatino Linotype" w:hAnsi="Palatino Linotype" w:cs="Palatino Linotype"/>
        </w:rPr>
        <w:t xml:space="preserve">, </w:t>
      </w:r>
      <w:r w:rsidR="0017185D" w:rsidRPr="006F0BC8">
        <w:rPr>
          <w:rFonts w:ascii="Palatino Linotype" w:eastAsia="Palatino Linotype" w:hAnsi="Palatino Linotype" w:cs="Palatino Linotype"/>
        </w:rPr>
        <w:t>se encuentra vinculada a las obligaciones de transparencia establecidas en la Ley de Transparencia y Acceso a la Información Pública del Estado de México y Municipios, relativa a la estructura orgánica contemplada en el artículo 92, fracción II, de la Ley de Transparencia y Acceso a la Información Pública del Estado de México y Municipios, que se transcribe a continuación:</w:t>
      </w:r>
    </w:p>
    <w:p w14:paraId="3A8C7A7B" w14:textId="77777777" w:rsidR="0017185D" w:rsidRPr="006F0BC8" w:rsidRDefault="0017185D" w:rsidP="00174388">
      <w:pPr>
        <w:spacing w:before="240" w:after="240" w:line="276" w:lineRule="auto"/>
        <w:ind w:left="567" w:right="616"/>
        <w:jc w:val="both"/>
        <w:rPr>
          <w:rFonts w:ascii="Palatino Linotype" w:eastAsia="Palatino Linotype" w:hAnsi="Palatino Linotype" w:cs="Palatino Linotype"/>
          <w:i/>
        </w:rPr>
      </w:pPr>
      <w:r w:rsidRPr="006F0BC8">
        <w:rPr>
          <w:rFonts w:ascii="Palatino Linotype" w:eastAsia="Palatino Linotype" w:hAnsi="Palatino Linotype" w:cs="Palatino Linotype"/>
          <w:i/>
        </w:rPr>
        <w:t>“</w:t>
      </w:r>
      <w:r w:rsidRPr="006F0BC8">
        <w:rPr>
          <w:rFonts w:ascii="Palatino Linotype" w:eastAsia="Palatino Linotype" w:hAnsi="Palatino Linotype" w:cs="Palatino Linotype"/>
          <w:b/>
          <w:i/>
        </w:rPr>
        <w:t>Artículo 92.</w:t>
      </w:r>
      <w:r w:rsidRPr="006F0BC8">
        <w:rPr>
          <w:rFonts w:ascii="Palatino Linotype" w:eastAsia="Palatino Linotype" w:hAnsi="Palatino Linotype" w:cs="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w:t>
      </w:r>
    </w:p>
    <w:p w14:paraId="3A4394D4" w14:textId="77777777" w:rsidR="0017185D" w:rsidRPr="006F0BC8" w:rsidRDefault="0017185D" w:rsidP="00174388">
      <w:pPr>
        <w:spacing w:before="240" w:after="240" w:line="276" w:lineRule="auto"/>
        <w:ind w:left="567" w:right="616"/>
        <w:jc w:val="both"/>
        <w:rPr>
          <w:rFonts w:ascii="Palatino Linotype" w:eastAsia="Palatino Linotype" w:hAnsi="Palatino Linotype" w:cs="Palatino Linotype"/>
          <w:i/>
        </w:rPr>
      </w:pPr>
      <w:r w:rsidRPr="006F0BC8">
        <w:rPr>
          <w:rFonts w:ascii="Palatino Linotype" w:eastAsia="Palatino Linotype" w:hAnsi="Palatino Linotype" w:cs="Palatino Linotype"/>
          <w:b/>
          <w:i/>
        </w:rPr>
        <w:t>(…)</w:t>
      </w:r>
    </w:p>
    <w:p w14:paraId="4DB1622E" w14:textId="77777777" w:rsidR="0017185D" w:rsidRPr="006F0BC8" w:rsidRDefault="0017185D" w:rsidP="00174388">
      <w:pPr>
        <w:spacing w:before="240" w:after="240" w:line="276" w:lineRule="auto"/>
        <w:ind w:left="567" w:right="616"/>
        <w:jc w:val="both"/>
        <w:rPr>
          <w:rFonts w:ascii="Palatino Linotype" w:eastAsia="Palatino Linotype" w:hAnsi="Palatino Linotype" w:cs="Palatino Linotype"/>
          <w:i/>
        </w:rPr>
      </w:pPr>
      <w:r w:rsidRPr="006F0BC8">
        <w:rPr>
          <w:rFonts w:ascii="Palatino Linotype" w:eastAsia="Palatino Linotype" w:hAnsi="Palatino Linotype" w:cs="Palatino Linotype"/>
          <w:b/>
          <w:i/>
        </w:rPr>
        <w:t xml:space="preserve">II. </w:t>
      </w:r>
      <w:r w:rsidRPr="006F0BC8">
        <w:rPr>
          <w:rFonts w:ascii="Palatino Linotype" w:eastAsia="Palatino Linotype" w:hAnsi="Palatino Linotype" w:cs="Palatino Linotype"/>
          <w:i/>
        </w:rPr>
        <w:t xml:space="preserve">Su estructura orgánica completa, en un formato que permita vincular cada parte de la estructura, </w:t>
      </w:r>
      <w:r w:rsidRPr="006F0BC8">
        <w:rPr>
          <w:rFonts w:ascii="Palatino Linotype" w:eastAsia="Palatino Linotype" w:hAnsi="Palatino Linotype" w:cs="Palatino Linotype"/>
          <w:b/>
          <w:i/>
        </w:rPr>
        <w:t xml:space="preserve">las atribuciones y responsabilidades que le corresponden a </w:t>
      </w:r>
      <w:r w:rsidRPr="006F0BC8">
        <w:rPr>
          <w:rFonts w:ascii="Palatino Linotype" w:eastAsia="Palatino Linotype" w:hAnsi="Palatino Linotype" w:cs="Palatino Linotype"/>
          <w:b/>
          <w:i/>
          <w:u w:val="single"/>
        </w:rPr>
        <w:t>cada servidor público</w:t>
      </w:r>
      <w:r w:rsidRPr="006F0BC8">
        <w:rPr>
          <w:rFonts w:ascii="Palatino Linotype" w:eastAsia="Palatino Linotype" w:hAnsi="Palatino Linotype" w:cs="Palatino Linotype"/>
          <w:i/>
        </w:rPr>
        <w:t xml:space="preserve">, </w:t>
      </w:r>
      <w:r w:rsidRPr="006F0BC8">
        <w:rPr>
          <w:rFonts w:ascii="Palatino Linotype" w:eastAsia="Palatino Linotype" w:hAnsi="Palatino Linotype" w:cs="Palatino Linotype"/>
          <w:b/>
          <w:i/>
        </w:rPr>
        <w:t>prestador de servicios profesionales o miembro de los sujetos obligados</w:t>
      </w:r>
      <w:r w:rsidRPr="006F0BC8">
        <w:rPr>
          <w:rFonts w:ascii="Palatino Linotype" w:eastAsia="Palatino Linotype" w:hAnsi="Palatino Linotype" w:cs="Palatino Linotype"/>
          <w:i/>
        </w:rPr>
        <w:t>, de conformidad con las disposiciones jurídicas aplicables;”</w:t>
      </w:r>
    </w:p>
    <w:p w14:paraId="0C000EFA" w14:textId="77777777" w:rsidR="0017185D" w:rsidRPr="006F0BC8" w:rsidRDefault="0017185D" w:rsidP="001E0F0A">
      <w:pPr>
        <w:spacing w:before="240" w:after="240" w:line="360" w:lineRule="auto"/>
        <w:ind w:right="51"/>
        <w:jc w:val="both"/>
        <w:rPr>
          <w:rFonts w:ascii="Palatino Linotype" w:eastAsia="Palatino Linotype" w:hAnsi="Palatino Linotype" w:cs="Palatino Linotype"/>
        </w:rPr>
      </w:pPr>
      <w:r w:rsidRPr="006F0BC8">
        <w:rPr>
          <w:rFonts w:ascii="Palatino Linotype" w:eastAsia="Palatino Linotype" w:hAnsi="Palatino Linotype" w:cs="Palatino Linotype"/>
        </w:rPr>
        <w:t xml:space="preserve">En razón de lo anterior, se arriba a la conclusión de que la información requerida forma parte de las obligaciones de transparencia común de los sujetos obligados y, por ende, debe contar con esta. </w:t>
      </w:r>
    </w:p>
    <w:p w14:paraId="02D4D702" w14:textId="3EA1CEF9" w:rsidR="00774A5C" w:rsidRPr="006F0BC8" w:rsidRDefault="00774A5C" w:rsidP="001E0F0A">
      <w:pPr>
        <w:pStyle w:val="NormalWeb"/>
        <w:spacing w:before="240" w:beforeAutospacing="0" w:after="240" w:afterAutospacing="0" w:line="360" w:lineRule="auto"/>
        <w:ind w:right="49"/>
        <w:jc w:val="both"/>
        <w:rPr>
          <w:rFonts w:ascii="Palatino Linotype" w:hAnsi="Palatino Linotype"/>
          <w:sz w:val="22"/>
          <w:szCs w:val="22"/>
        </w:rPr>
      </w:pPr>
      <w:r w:rsidRPr="006F0BC8">
        <w:rPr>
          <w:rFonts w:ascii="Palatino Linotype" w:hAnsi="Palatino Linotype"/>
          <w:sz w:val="22"/>
          <w:szCs w:val="22"/>
        </w:rPr>
        <w:t xml:space="preserve">Precisado lo anterior, en el caso es de indicar </w:t>
      </w:r>
      <w:r w:rsidR="00C625C4" w:rsidRPr="006F0BC8">
        <w:rPr>
          <w:rFonts w:ascii="Palatino Linotype" w:hAnsi="Palatino Linotype"/>
          <w:sz w:val="22"/>
          <w:szCs w:val="22"/>
        </w:rPr>
        <w:t>que,</w:t>
      </w:r>
      <w:r w:rsidRPr="006F0BC8">
        <w:rPr>
          <w:rFonts w:ascii="Palatino Linotype" w:hAnsi="Palatino Linotype"/>
          <w:sz w:val="22"/>
          <w:szCs w:val="22"/>
        </w:rPr>
        <w:t xml:space="preserve"> del análisis a la</w:t>
      </w:r>
      <w:r w:rsidR="00C625C4" w:rsidRPr="006F0BC8">
        <w:rPr>
          <w:rFonts w:ascii="Palatino Linotype" w:hAnsi="Palatino Linotype"/>
          <w:sz w:val="22"/>
          <w:szCs w:val="22"/>
        </w:rPr>
        <w:t xml:space="preserve">s </w:t>
      </w:r>
      <w:r w:rsidRPr="006F0BC8">
        <w:rPr>
          <w:rFonts w:ascii="Palatino Linotype" w:hAnsi="Palatino Linotype"/>
          <w:sz w:val="22"/>
          <w:szCs w:val="22"/>
        </w:rPr>
        <w:t>respuesta</w:t>
      </w:r>
      <w:r w:rsidR="00C625C4" w:rsidRPr="006F0BC8">
        <w:rPr>
          <w:rFonts w:ascii="Palatino Linotype" w:hAnsi="Palatino Linotype"/>
          <w:sz w:val="22"/>
          <w:szCs w:val="22"/>
        </w:rPr>
        <w:t>s</w:t>
      </w:r>
      <w:r w:rsidRPr="006F0BC8">
        <w:rPr>
          <w:rFonts w:ascii="Palatino Linotype" w:hAnsi="Palatino Linotype"/>
          <w:sz w:val="22"/>
          <w:szCs w:val="22"/>
        </w:rPr>
        <w:t xml:space="preserve"> del </w:t>
      </w:r>
      <w:r w:rsidRPr="006F0BC8">
        <w:rPr>
          <w:rFonts w:ascii="Palatino Linotype" w:hAnsi="Palatino Linotype"/>
          <w:b/>
          <w:bCs/>
          <w:sz w:val="22"/>
          <w:szCs w:val="22"/>
        </w:rPr>
        <w:t xml:space="preserve">Sujeto Obligado, </w:t>
      </w:r>
      <w:r w:rsidRPr="006F0BC8">
        <w:rPr>
          <w:rFonts w:ascii="Palatino Linotype" w:hAnsi="Palatino Linotype"/>
          <w:sz w:val="22"/>
          <w:szCs w:val="22"/>
        </w:rPr>
        <w:t xml:space="preserve">se advierte que este por conducto del </w:t>
      </w:r>
      <w:r w:rsidR="001E0F0A" w:rsidRPr="006F0BC8">
        <w:rPr>
          <w:rFonts w:ascii="Palatino Linotype" w:hAnsi="Palatino Linotype"/>
          <w:sz w:val="22"/>
          <w:szCs w:val="22"/>
        </w:rPr>
        <w:t xml:space="preserve">Subdirector de Recursos Humanos </w:t>
      </w:r>
      <w:r w:rsidR="001E0F0A" w:rsidRPr="006F0BC8">
        <w:rPr>
          <w:rFonts w:ascii="Palatino Linotype" w:hAnsi="Palatino Linotype"/>
          <w:sz w:val="22"/>
          <w:szCs w:val="22"/>
        </w:rPr>
        <w:lastRenderedPageBreak/>
        <w:t xml:space="preserve">proporciona las funciones de los servidores públicos indicados en las solicitudes de información, como se advierte a continuación: </w:t>
      </w:r>
    </w:p>
    <w:p w14:paraId="5FCC693B" w14:textId="3ED14161" w:rsidR="001E0F0A" w:rsidRPr="006F0BC8" w:rsidRDefault="001E0F0A" w:rsidP="001E0F0A">
      <w:pPr>
        <w:pStyle w:val="NormalWeb"/>
        <w:spacing w:before="240" w:beforeAutospacing="0" w:after="240" w:afterAutospacing="0" w:line="360" w:lineRule="auto"/>
        <w:ind w:right="49"/>
        <w:jc w:val="both"/>
        <w:rPr>
          <w:rFonts w:ascii="Palatino Linotype" w:hAnsi="Palatino Linotype"/>
          <w:sz w:val="22"/>
          <w:szCs w:val="22"/>
        </w:rPr>
      </w:pPr>
      <w:r w:rsidRPr="006F0BC8">
        <w:rPr>
          <w:rFonts w:ascii="Palatino Linotype" w:hAnsi="Palatino Linotype"/>
          <w:noProof/>
          <w:sz w:val="22"/>
          <w:szCs w:val="22"/>
        </w:rPr>
        <w:drawing>
          <wp:inline distT="0" distB="0" distL="0" distR="0" wp14:anchorId="7CC605B2" wp14:editId="53D5673D">
            <wp:extent cx="5092962" cy="320056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92962" cy="3200564"/>
                    </a:xfrm>
                    <a:prstGeom prst="rect">
                      <a:avLst/>
                    </a:prstGeom>
                  </pic:spPr>
                </pic:pic>
              </a:graphicData>
            </a:graphic>
          </wp:inline>
        </w:drawing>
      </w:r>
    </w:p>
    <w:p w14:paraId="4B554D19" w14:textId="77777777" w:rsidR="001E0F0A" w:rsidRPr="006F0BC8" w:rsidRDefault="001E0F0A" w:rsidP="001E0F0A">
      <w:pPr>
        <w:pStyle w:val="NormalWeb"/>
        <w:spacing w:before="240" w:beforeAutospacing="0" w:after="240" w:afterAutospacing="0" w:line="360" w:lineRule="auto"/>
        <w:ind w:right="49"/>
        <w:jc w:val="both"/>
        <w:rPr>
          <w:rFonts w:ascii="Palatino Linotype" w:hAnsi="Palatino Linotype"/>
          <w:sz w:val="22"/>
          <w:szCs w:val="22"/>
        </w:rPr>
      </w:pPr>
    </w:p>
    <w:p w14:paraId="373B6293" w14:textId="3146CB20" w:rsidR="001E0F0A" w:rsidRPr="006F0BC8" w:rsidRDefault="001E0F0A" w:rsidP="001E0F0A">
      <w:pPr>
        <w:pStyle w:val="NormalWeb"/>
        <w:spacing w:before="240" w:beforeAutospacing="0" w:after="240" w:afterAutospacing="0" w:line="360" w:lineRule="auto"/>
        <w:ind w:right="49"/>
        <w:jc w:val="both"/>
        <w:rPr>
          <w:rFonts w:ascii="Palatino Linotype" w:hAnsi="Palatino Linotype"/>
          <w:sz w:val="22"/>
          <w:szCs w:val="22"/>
        </w:rPr>
      </w:pPr>
      <w:r w:rsidRPr="006F0BC8">
        <w:rPr>
          <w:rFonts w:ascii="Palatino Linotype" w:hAnsi="Palatino Linotype"/>
          <w:noProof/>
          <w:sz w:val="22"/>
          <w:szCs w:val="22"/>
        </w:rPr>
        <w:lastRenderedPageBreak/>
        <w:drawing>
          <wp:inline distT="0" distB="0" distL="0" distR="0" wp14:anchorId="03EB679D" wp14:editId="78F2B578">
            <wp:extent cx="5321573" cy="335297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21573" cy="3352972"/>
                    </a:xfrm>
                    <a:prstGeom prst="rect">
                      <a:avLst/>
                    </a:prstGeom>
                  </pic:spPr>
                </pic:pic>
              </a:graphicData>
            </a:graphic>
          </wp:inline>
        </w:drawing>
      </w:r>
    </w:p>
    <w:p w14:paraId="1228A8B8" w14:textId="08619DBF" w:rsidR="001E0F0A" w:rsidRPr="006F0BC8" w:rsidRDefault="001E0F0A" w:rsidP="001E0F0A">
      <w:pPr>
        <w:pStyle w:val="NormalWeb"/>
        <w:spacing w:before="240" w:beforeAutospacing="0" w:after="240" w:afterAutospacing="0" w:line="360" w:lineRule="auto"/>
        <w:ind w:right="49"/>
        <w:jc w:val="both"/>
        <w:rPr>
          <w:rFonts w:ascii="Palatino Linotype" w:hAnsi="Palatino Linotype"/>
          <w:sz w:val="22"/>
          <w:szCs w:val="22"/>
        </w:rPr>
      </w:pPr>
      <w:r w:rsidRPr="006F0BC8">
        <w:rPr>
          <w:rFonts w:ascii="Palatino Linotype" w:hAnsi="Palatino Linotype"/>
          <w:noProof/>
          <w:sz w:val="22"/>
          <w:szCs w:val="22"/>
        </w:rPr>
        <w:lastRenderedPageBreak/>
        <w:drawing>
          <wp:inline distT="0" distB="0" distL="0" distR="0" wp14:anchorId="23ED678E" wp14:editId="65AA6AC8">
            <wp:extent cx="5378726" cy="377844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78726" cy="3778444"/>
                    </a:xfrm>
                    <a:prstGeom prst="rect">
                      <a:avLst/>
                    </a:prstGeom>
                  </pic:spPr>
                </pic:pic>
              </a:graphicData>
            </a:graphic>
          </wp:inline>
        </w:drawing>
      </w:r>
    </w:p>
    <w:p w14:paraId="5BE3A8AE" w14:textId="608E0EFC" w:rsidR="00774A5C" w:rsidRPr="006F0BC8" w:rsidRDefault="00774A5C" w:rsidP="001E0F0A">
      <w:pPr>
        <w:spacing w:before="240" w:after="240" w:line="360" w:lineRule="auto"/>
        <w:jc w:val="both"/>
        <w:rPr>
          <w:rFonts w:ascii="Palatino Linotype" w:eastAsia="Times New Roman" w:hAnsi="Palatino Linotype" w:cs="Times New Roman"/>
        </w:rPr>
      </w:pPr>
      <w:r w:rsidRPr="006F0BC8">
        <w:rPr>
          <w:rFonts w:ascii="Palatino Linotype" w:eastAsia="Times New Roman" w:hAnsi="Palatino Linotype" w:cs="Times New Roman"/>
        </w:rPr>
        <w:t xml:space="preserve">Conforme lo anterior, se aprecia que el </w:t>
      </w:r>
      <w:r w:rsidRPr="006F0BC8">
        <w:rPr>
          <w:rFonts w:ascii="Palatino Linotype" w:eastAsia="Times New Roman" w:hAnsi="Palatino Linotype" w:cs="Times New Roman"/>
          <w:b/>
          <w:bCs/>
        </w:rPr>
        <w:t>Sujeto Obligado</w:t>
      </w:r>
      <w:r w:rsidRPr="006F0BC8">
        <w:rPr>
          <w:rFonts w:ascii="Palatino Linotype" w:eastAsia="Times New Roman" w:hAnsi="Palatino Linotype" w:cs="Times New Roman"/>
        </w:rPr>
        <w:t xml:space="preserve"> elaboró un documento ad hoc para dar cabal cumplimiento al derecho de acceso a la información del particular aún y </w:t>
      </w:r>
      <w:r w:rsidRPr="006F0BC8">
        <w:rPr>
          <w:rFonts w:ascii="Palatino Linotype" w:eastAsia="Times New Roman" w:hAnsi="Palatino Linotype" w:cs="Times New Roman"/>
          <w:b/>
          <w:bCs/>
        </w:rPr>
        <w:t>cuando no es una obligación de las autoridades</w:t>
      </w:r>
      <w:r w:rsidRPr="006F0BC8">
        <w:rPr>
          <w:rFonts w:ascii="Palatino Linotype" w:eastAsia="Times New Roman" w:hAnsi="Palatino Linotype" w:cs="Times New Roman"/>
        </w:rPr>
        <w:t xml:space="preserve"> tal y como lo señala el Criterio orientador 09-10, emitido por el Pleno del entonces Instituto Nacional de Transparencia, Acceso a la Información y Protección de Datos Personales.</w:t>
      </w:r>
    </w:p>
    <w:p w14:paraId="4FAF0AD3" w14:textId="77777777" w:rsidR="00774A5C" w:rsidRPr="006F0BC8" w:rsidRDefault="00774A5C" w:rsidP="001E0F0A">
      <w:pPr>
        <w:spacing w:before="240" w:after="240" w:line="360" w:lineRule="auto"/>
        <w:jc w:val="both"/>
        <w:rPr>
          <w:rFonts w:ascii="Palatino Linotype" w:eastAsia="Times New Roman" w:hAnsi="Palatino Linotype" w:cs="Times New Roman"/>
        </w:rPr>
      </w:pPr>
      <w:r w:rsidRPr="006F0BC8">
        <w:rPr>
          <w:rFonts w:ascii="Palatino Linotype" w:eastAsia="Times New Roman" w:hAnsi="Palatino Linotype" w:cs="Times New Roman"/>
        </w:rPr>
        <w:t xml:space="preserve">Entonces, dado a que el criterio en mención establece que las autoridades </w:t>
      </w:r>
      <w:r w:rsidRPr="006F0BC8">
        <w:rPr>
          <w:rFonts w:ascii="Palatino Linotype" w:eastAsia="Times New Roman" w:hAnsi="Palatino Linotype" w:cs="Times New Roman"/>
          <w:b/>
          <w:bCs/>
        </w:rPr>
        <w:t xml:space="preserve">no están obligadas a generar documentos “ad hoc” </w:t>
      </w:r>
      <w:r w:rsidRPr="006F0BC8">
        <w:rPr>
          <w:rFonts w:ascii="Palatino Linotype" w:eastAsia="Times New Roman" w:hAnsi="Palatino Linotype" w:cs="Times New Roman"/>
        </w:rPr>
        <w:t>en contrario sensu, dicho criterio se puede interpretar resultando que las autoridades no están impedidas a generar documentos “ad hoc”, esto, siempre que con dicho documento elaborado se dé cabal cumplimiento a los requerimientos planteados; cuestión que se cumplió a cabalidad pues el servidor público habilitado competente proporcionó la información requerida.</w:t>
      </w:r>
    </w:p>
    <w:p w14:paraId="5B4563F8" w14:textId="487D231F" w:rsidR="00774A5C" w:rsidRPr="006F0BC8" w:rsidRDefault="00774A5C" w:rsidP="001E0F0A">
      <w:pPr>
        <w:spacing w:before="240" w:after="240" w:line="360" w:lineRule="auto"/>
        <w:jc w:val="both"/>
        <w:rPr>
          <w:rFonts w:ascii="Palatino Linotype" w:eastAsia="Times New Roman" w:hAnsi="Palatino Linotype" w:cs="Times New Roman"/>
        </w:rPr>
      </w:pPr>
      <w:r w:rsidRPr="006F0BC8">
        <w:rPr>
          <w:rFonts w:ascii="Palatino Linotype" w:eastAsia="Times New Roman" w:hAnsi="Palatino Linotype" w:cs="Times New Roman"/>
        </w:rPr>
        <w:lastRenderedPageBreak/>
        <w:t xml:space="preserve">Bajo las consideraciones expuestas, se considera que los motivos de inconformidad hechos valer por la parte </w:t>
      </w:r>
      <w:r w:rsidRPr="006F0BC8">
        <w:rPr>
          <w:rFonts w:ascii="Palatino Linotype" w:eastAsia="Times New Roman" w:hAnsi="Palatino Linotype" w:cs="Times New Roman"/>
          <w:b/>
          <w:bCs/>
        </w:rPr>
        <w:t xml:space="preserve">Recurrente </w:t>
      </w:r>
      <w:r w:rsidRPr="006F0BC8">
        <w:rPr>
          <w:rFonts w:ascii="Palatino Linotype" w:eastAsia="Times New Roman" w:hAnsi="Palatino Linotype" w:cs="Times New Roman"/>
        </w:rPr>
        <w:t xml:space="preserve">devienen infundadas, siendo procedente </w:t>
      </w:r>
      <w:r w:rsidRPr="006F0BC8">
        <w:rPr>
          <w:rFonts w:ascii="Palatino Linotype" w:eastAsia="Times New Roman" w:hAnsi="Palatino Linotype" w:cs="Times New Roman"/>
          <w:b/>
          <w:bCs/>
        </w:rPr>
        <w:t xml:space="preserve">Confirmar </w:t>
      </w:r>
      <w:r w:rsidRPr="006F0BC8">
        <w:rPr>
          <w:rFonts w:ascii="Palatino Linotype" w:eastAsia="Times New Roman" w:hAnsi="Palatino Linotype" w:cs="Times New Roman"/>
        </w:rPr>
        <w:t>la</w:t>
      </w:r>
      <w:r w:rsidR="00174388" w:rsidRPr="006F0BC8">
        <w:rPr>
          <w:rFonts w:ascii="Palatino Linotype" w:eastAsia="Times New Roman" w:hAnsi="Palatino Linotype" w:cs="Times New Roman"/>
        </w:rPr>
        <w:t>s</w:t>
      </w:r>
      <w:r w:rsidRPr="006F0BC8">
        <w:rPr>
          <w:rFonts w:ascii="Palatino Linotype" w:eastAsia="Times New Roman" w:hAnsi="Palatino Linotype" w:cs="Times New Roman"/>
        </w:rPr>
        <w:t xml:space="preserve"> respuesta</w:t>
      </w:r>
      <w:r w:rsidR="00174388" w:rsidRPr="006F0BC8">
        <w:rPr>
          <w:rFonts w:ascii="Palatino Linotype" w:eastAsia="Times New Roman" w:hAnsi="Palatino Linotype" w:cs="Times New Roman"/>
        </w:rPr>
        <w:t>s</w:t>
      </w:r>
      <w:r w:rsidRPr="006F0BC8">
        <w:rPr>
          <w:rFonts w:ascii="Palatino Linotype" w:eastAsia="Times New Roman" w:hAnsi="Palatino Linotype" w:cs="Times New Roman"/>
        </w:rPr>
        <w:t xml:space="preserve"> del </w:t>
      </w:r>
      <w:r w:rsidRPr="006F0BC8">
        <w:rPr>
          <w:rFonts w:ascii="Palatino Linotype" w:eastAsia="Times New Roman" w:hAnsi="Palatino Linotype" w:cs="Times New Roman"/>
          <w:b/>
          <w:bCs/>
        </w:rPr>
        <w:t>Sujeto Obligado.</w:t>
      </w:r>
    </w:p>
    <w:p w14:paraId="2A22EBB4" w14:textId="77777777" w:rsidR="00774A5C" w:rsidRPr="006F0BC8" w:rsidRDefault="00774A5C" w:rsidP="001E0F0A">
      <w:pPr>
        <w:spacing w:before="240" w:after="240" w:line="360" w:lineRule="auto"/>
        <w:jc w:val="both"/>
        <w:rPr>
          <w:rFonts w:ascii="Palatino Linotype" w:eastAsia="Times New Roman" w:hAnsi="Palatino Linotype" w:cs="Times New Roman"/>
        </w:rPr>
      </w:pPr>
      <w:r w:rsidRPr="006F0BC8">
        <w:rPr>
          <w:rFonts w:ascii="Palatino Linotype" w:eastAsia="Times New Roman" w:hAnsi="Palatino Linotype" w:cs="Times New Roman"/>
        </w:rPr>
        <w:t>Así, con fundamento en lo prescrito en los artículos 5 párrafos trigésimo noveno, cuadragésimo y cuadragésimo primero de la Constitución Política del Estado Libre y Soberano de México; 2, fracción II; 29, 36 fracciones I y II; 176, 178, 181, 185, fracción I, 186, fracción I, así como 188 de la Ley de Transparencia y Acceso a la Información Pública del Estado de México y Municipios, este Pleno:</w:t>
      </w:r>
    </w:p>
    <w:p w14:paraId="11F7280F" w14:textId="77777777" w:rsidR="00774A5C" w:rsidRPr="006F0BC8" w:rsidRDefault="00774A5C" w:rsidP="001E0F0A">
      <w:pPr>
        <w:spacing w:before="240" w:after="240" w:line="360" w:lineRule="auto"/>
        <w:jc w:val="center"/>
        <w:rPr>
          <w:rFonts w:ascii="Palatino Linotype" w:eastAsia="Times New Roman" w:hAnsi="Palatino Linotype" w:cs="Times New Roman"/>
        </w:rPr>
      </w:pPr>
      <w:r w:rsidRPr="006F0BC8">
        <w:rPr>
          <w:rFonts w:ascii="Palatino Linotype" w:eastAsia="Times New Roman" w:hAnsi="Palatino Linotype" w:cs="Times New Roman"/>
          <w:b/>
          <w:bCs/>
        </w:rPr>
        <w:t>III. R E S U E L V E</w:t>
      </w:r>
    </w:p>
    <w:p w14:paraId="155F8DE8" w14:textId="3526087B" w:rsidR="00774A5C" w:rsidRPr="006F0BC8" w:rsidRDefault="00774A5C" w:rsidP="001E0F0A">
      <w:pPr>
        <w:spacing w:before="240" w:after="240" w:line="360" w:lineRule="auto"/>
        <w:jc w:val="both"/>
        <w:rPr>
          <w:rFonts w:ascii="Palatino Linotype" w:eastAsia="Times New Roman" w:hAnsi="Palatino Linotype" w:cs="Times New Roman"/>
        </w:rPr>
      </w:pPr>
      <w:r w:rsidRPr="006F0BC8">
        <w:rPr>
          <w:rFonts w:ascii="Palatino Linotype" w:eastAsia="Times New Roman" w:hAnsi="Palatino Linotype" w:cs="Times New Roman"/>
          <w:b/>
          <w:bCs/>
        </w:rPr>
        <w:t xml:space="preserve">Primero. </w:t>
      </w:r>
      <w:r w:rsidRPr="006F0BC8">
        <w:rPr>
          <w:rFonts w:ascii="Palatino Linotype" w:eastAsia="Times New Roman" w:hAnsi="Palatino Linotype" w:cs="Times New Roman"/>
        </w:rPr>
        <w:t xml:space="preserve">Resultan </w:t>
      </w:r>
      <w:r w:rsidRPr="006F0BC8">
        <w:rPr>
          <w:rFonts w:ascii="Palatino Linotype" w:eastAsia="Times New Roman" w:hAnsi="Palatino Linotype" w:cs="Times New Roman"/>
          <w:b/>
          <w:bCs/>
        </w:rPr>
        <w:t>infundadas</w:t>
      </w:r>
      <w:r w:rsidRPr="006F0BC8">
        <w:rPr>
          <w:rFonts w:ascii="Palatino Linotype" w:eastAsia="Times New Roman" w:hAnsi="Palatino Linotype" w:cs="Times New Roman"/>
        </w:rPr>
        <w:t xml:space="preserve"> las</w:t>
      </w:r>
      <w:r w:rsidRPr="006F0BC8">
        <w:rPr>
          <w:rFonts w:ascii="Palatino Linotype" w:eastAsia="Times New Roman" w:hAnsi="Palatino Linotype" w:cs="Times New Roman"/>
          <w:b/>
          <w:bCs/>
        </w:rPr>
        <w:t xml:space="preserve"> </w:t>
      </w:r>
      <w:r w:rsidRPr="006F0BC8">
        <w:rPr>
          <w:rFonts w:ascii="Palatino Linotype" w:eastAsia="Times New Roman" w:hAnsi="Palatino Linotype" w:cs="Times New Roman"/>
        </w:rPr>
        <w:t xml:space="preserve">razones o motivos de inconformidad hechos valer por la parte </w:t>
      </w:r>
      <w:r w:rsidRPr="006F0BC8">
        <w:rPr>
          <w:rFonts w:ascii="Palatino Linotype" w:eastAsia="Times New Roman" w:hAnsi="Palatino Linotype" w:cs="Times New Roman"/>
          <w:b/>
          <w:bCs/>
        </w:rPr>
        <w:t>Recurrente</w:t>
      </w:r>
      <w:r w:rsidR="001E0F0A" w:rsidRPr="006F0BC8">
        <w:rPr>
          <w:rFonts w:ascii="Palatino Linotype" w:eastAsia="Times New Roman" w:hAnsi="Palatino Linotype" w:cs="Times New Roman"/>
        </w:rPr>
        <w:t xml:space="preserve"> en los </w:t>
      </w:r>
      <w:r w:rsidRPr="006F0BC8">
        <w:rPr>
          <w:rFonts w:ascii="Palatino Linotype" w:eastAsia="Times New Roman" w:hAnsi="Palatino Linotype" w:cs="Times New Roman"/>
        </w:rPr>
        <w:t>Recurso</w:t>
      </w:r>
      <w:r w:rsidR="001E0F0A" w:rsidRPr="006F0BC8">
        <w:rPr>
          <w:rFonts w:ascii="Palatino Linotype" w:eastAsia="Times New Roman" w:hAnsi="Palatino Linotype" w:cs="Times New Roman"/>
        </w:rPr>
        <w:t>s</w:t>
      </w:r>
      <w:r w:rsidRPr="006F0BC8">
        <w:rPr>
          <w:rFonts w:ascii="Palatino Linotype" w:eastAsia="Times New Roman" w:hAnsi="Palatino Linotype" w:cs="Times New Roman"/>
        </w:rPr>
        <w:t xml:space="preserve"> de Revisión </w:t>
      </w:r>
      <w:r w:rsidR="001E0F0A" w:rsidRPr="006F0BC8">
        <w:rPr>
          <w:rFonts w:ascii="Palatino Linotype" w:eastAsia="Times New Roman" w:hAnsi="Palatino Linotype" w:cs="Times New Roman"/>
          <w:b/>
          <w:bCs/>
        </w:rPr>
        <w:t>07314/INFOEM/IP/RR/2025 y 07315/INFOEM/IP/RR/2025</w:t>
      </w:r>
      <w:r w:rsidRPr="006F0BC8">
        <w:rPr>
          <w:rFonts w:ascii="Palatino Linotype" w:eastAsia="Times New Roman" w:hAnsi="Palatino Linotype" w:cs="Times New Roman"/>
          <w:b/>
          <w:bCs/>
        </w:rPr>
        <w:t xml:space="preserve">; </w:t>
      </w:r>
      <w:r w:rsidRPr="006F0BC8">
        <w:rPr>
          <w:rFonts w:ascii="Palatino Linotype" w:eastAsia="Times New Roman" w:hAnsi="Palatino Linotype" w:cs="Times New Roman"/>
        </w:rPr>
        <w:t xml:space="preserve">por lo que, en términos del Considerando </w:t>
      </w:r>
      <w:r w:rsidRPr="006F0BC8">
        <w:rPr>
          <w:rFonts w:ascii="Palatino Linotype" w:eastAsia="Times New Roman" w:hAnsi="Palatino Linotype" w:cs="Times New Roman"/>
          <w:b/>
          <w:bCs/>
        </w:rPr>
        <w:t>Cuarto</w:t>
      </w:r>
      <w:r w:rsidRPr="006F0BC8">
        <w:rPr>
          <w:rFonts w:ascii="Palatino Linotype" w:eastAsia="Times New Roman" w:hAnsi="Palatino Linotype" w:cs="Times New Roman"/>
        </w:rPr>
        <w:t xml:space="preserve"> de la presente resolución se </w:t>
      </w:r>
      <w:r w:rsidRPr="006F0BC8">
        <w:rPr>
          <w:rFonts w:ascii="Palatino Linotype" w:eastAsia="Times New Roman" w:hAnsi="Palatino Linotype" w:cs="Times New Roman"/>
          <w:b/>
          <w:bCs/>
        </w:rPr>
        <w:t>Confirma</w:t>
      </w:r>
      <w:r w:rsidR="001E0F0A" w:rsidRPr="006F0BC8">
        <w:rPr>
          <w:rFonts w:ascii="Palatino Linotype" w:eastAsia="Times New Roman" w:hAnsi="Palatino Linotype" w:cs="Times New Roman"/>
          <w:b/>
          <w:bCs/>
        </w:rPr>
        <w:t>n</w:t>
      </w:r>
      <w:r w:rsidRPr="006F0BC8">
        <w:rPr>
          <w:rFonts w:ascii="Palatino Linotype" w:eastAsia="Times New Roman" w:hAnsi="Palatino Linotype" w:cs="Times New Roman"/>
          <w:b/>
          <w:bCs/>
        </w:rPr>
        <w:t xml:space="preserve"> </w:t>
      </w:r>
      <w:r w:rsidRPr="006F0BC8">
        <w:rPr>
          <w:rFonts w:ascii="Palatino Linotype" w:eastAsia="Times New Roman" w:hAnsi="Palatino Linotype" w:cs="Times New Roman"/>
        </w:rPr>
        <w:t>la</w:t>
      </w:r>
      <w:r w:rsidR="001E0F0A" w:rsidRPr="006F0BC8">
        <w:rPr>
          <w:rFonts w:ascii="Palatino Linotype" w:eastAsia="Times New Roman" w:hAnsi="Palatino Linotype" w:cs="Times New Roman"/>
        </w:rPr>
        <w:t>s</w:t>
      </w:r>
      <w:r w:rsidRPr="006F0BC8">
        <w:rPr>
          <w:rFonts w:ascii="Palatino Linotype" w:eastAsia="Times New Roman" w:hAnsi="Palatino Linotype" w:cs="Times New Roman"/>
        </w:rPr>
        <w:t xml:space="preserve"> respuesta</w:t>
      </w:r>
      <w:r w:rsidR="001E0F0A" w:rsidRPr="006F0BC8">
        <w:rPr>
          <w:rFonts w:ascii="Palatino Linotype" w:eastAsia="Times New Roman" w:hAnsi="Palatino Linotype" w:cs="Times New Roman"/>
        </w:rPr>
        <w:t>s</w:t>
      </w:r>
      <w:r w:rsidRPr="006F0BC8">
        <w:rPr>
          <w:rFonts w:ascii="Palatino Linotype" w:eastAsia="Times New Roman" w:hAnsi="Palatino Linotype" w:cs="Times New Roman"/>
        </w:rPr>
        <w:t xml:space="preserve"> emitida</w:t>
      </w:r>
      <w:r w:rsidR="001E0F0A" w:rsidRPr="006F0BC8">
        <w:rPr>
          <w:rFonts w:ascii="Palatino Linotype" w:eastAsia="Times New Roman" w:hAnsi="Palatino Linotype" w:cs="Times New Roman"/>
        </w:rPr>
        <w:t>s</w:t>
      </w:r>
      <w:r w:rsidRPr="006F0BC8">
        <w:rPr>
          <w:rFonts w:ascii="Palatino Linotype" w:eastAsia="Times New Roman" w:hAnsi="Palatino Linotype" w:cs="Times New Roman"/>
        </w:rPr>
        <w:t xml:space="preserve"> por el </w:t>
      </w:r>
      <w:r w:rsidRPr="006F0BC8">
        <w:rPr>
          <w:rFonts w:ascii="Palatino Linotype" w:eastAsia="Times New Roman" w:hAnsi="Palatino Linotype" w:cs="Times New Roman"/>
          <w:b/>
          <w:bCs/>
        </w:rPr>
        <w:t>Sujeto Obligado. </w:t>
      </w:r>
    </w:p>
    <w:p w14:paraId="101672C9" w14:textId="77777777" w:rsidR="00774A5C" w:rsidRPr="006F0BC8" w:rsidRDefault="00774A5C" w:rsidP="001E0F0A">
      <w:pPr>
        <w:spacing w:before="240" w:after="240" w:line="360" w:lineRule="auto"/>
        <w:ind w:right="51"/>
        <w:jc w:val="both"/>
        <w:rPr>
          <w:rFonts w:ascii="Palatino Linotype" w:eastAsia="Times New Roman" w:hAnsi="Palatino Linotype" w:cs="Times New Roman"/>
        </w:rPr>
      </w:pPr>
      <w:r w:rsidRPr="006F0BC8">
        <w:rPr>
          <w:rFonts w:ascii="Palatino Linotype" w:eastAsia="Times New Roman" w:hAnsi="Palatino Linotype" w:cs="Times New Roman"/>
          <w:b/>
          <w:bCs/>
        </w:rPr>
        <w:t>Segundo. Notifíquese vía SAIMEX</w:t>
      </w:r>
      <w:r w:rsidRPr="006F0BC8">
        <w:rPr>
          <w:rFonts w:ascii="Palatino Linotype" w:eastAsia="Times New Roman" w:hAnsi="Palatino Linotype" w:cs="Times New Roman"/>
        </w:rPr>
        <w:t xml:space="preserve">, la presente resolución al Titular de la Unidad de Transparencia del </w:t>
      </w:r>
      <w:r w:rsidRPr="006F0BC8">
        <w:rPr>
          <w:rFonts w:ascii="Palatino Linotype" w:eastAsia="Times New Roman" w:hAnsi="Palatino Linotype" w:cs="Times New Roman"/>
          <w:b/>
          <w:bCs/>
        </w:rPr>
        <w:t>Sujeto Obligado</w:t>
      </w:r>
      <w:r w:rsidRPr="006F0BC8">
        <w:rPr>
          <w:rFonts w:ascii="Palatino Linotype" w:eastAsia="Times New Roman" w:hAnsi="Palatino Linotype" w:cs="Times New Roman"/>
        </w:rPr>
        <w:t>, para su conocimiento.</w:t>
      </w:r>
    </w:p>
    <w:p w14:paraId="183613B5" w14:textId="77777777" w:rsidR="00774A5C" w:rsidRPr="006F0BC8" w:rsidRDefault="00774A5C" w:rsidP="001E0F0A">
      <w:pPr>
        <w:spacing w:before="240" w:after="240" w:line="360" w:lineRule="auto"/>
        <w:ind w:right="49"/>
        <w:jc w:val="both"/>
        <w:rPr>
          <w:rFonts w:ascii="Palatino Linotype" w:eastAsia="Times New Roman" w:hAnsi="Palatino Linotype" w:cs="Times New Roman"/>
        </w:rPr>
      </w:pPr>
      <w:r w:rsidRPr="006F0BC8">
        <w:rPr>
          <w:rFonts w:ascii="Palatino Linotype" w:eastAsia="Times New Roman" w:hAnsi="Palatino Linotype" w:cs="Times New Roman"/>
          <w:b/>
          <w:bCs/>
        </w:rPr>
        <w:t>Tercero. Notifíquese vía SAIMEX</w:t>
      </w:r>
      <w:r w:rsidRPr="006F0BC8">
        <w:rPr>
          <w:rFonts w:ascii="Palatino Linotype" w:eastAsia="Times New Roman" w:hAnsi="Palatino Linotype" w:cs="Times New Roman"/>
        </w:rPr>
        <w:t>,</w:t>
      </w:r>
      <w:r w:rsidRPr="006F0BC8">
        <w:rPr>
          <w:rFonts w:ascii="Palatino Linotype" w:eastAsia="Times New Roman" w:hAnsi="Palatino Linotype" w:cs="Times New Roman"/>
          <w:b/>
          <w:bCs/>
        </w:rPr>
        <w:t xml:space="preserve"> </w:t>
      </w:r>
      <w:r w:rsidRPr="006F0BC8">
        <w:rPr>
          <w:rFonts w:ascii="Palatino Linotype" w:eastAsia="Times New Roman" w:hAnsi="Palatino Linotype" w:cs="Times New Roman"/>
        </w:rPr>
        <w:t xml:space="preserve">a la parte </w:t>
      </w:r>
      <w:r w:rsidRPr="006F0BC8">
        <w:rPr>
          <w:rFonts w:ascii="Palatino Linotype" w:eastAsia="Times New Roman" w:hAnsi="Palatino Linotype" w:cs="Times New Roman"/>
          <w:b/>
          <w:bCs/>
        </w:rPr>
        <w:t>Recurrente</w:t>
      </w:r>
      <w:r w:rsidRPr="006F0BC8">
        <w:rPr>
          <w:rFonts w:ascii="Palatino Linotype" w:eastAsia="Times New Roman" w:hAnsi="Palatino Linotype" w:cs="Times New Roman"/>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 </w:t>
      </w:r>
    </w:p>
    <w:p w14:paraId="7D107E77" w14:textId="632CADAD" w:rsidR="00774A5C" w:rsidRPr="004D2F99" w:rsidRDefault="00774A5C" w:rsidP="001E0F0A">
      <w:pPr>
        <w:spacing w:before="240" w:after="240" w:line="360" w:lineRule="auto"/>
        <w:jc w:val="both"/>
        <w:rPr>
          <w:rFonts w:ascii="Palatino Linotype" w:eastAsia="Times New Roman" w:hAnsi="Palatino Linotype" w:cs="Times New Roman"/>
        </w:rPr>
      </w:pPr>
      <w:r w:rsidRPr="006F0BC8">
        <w:rPr>
          <w:rFonts w:ascii="Palatino Linotype" w:eastAsia="Times New Roman" w:hAnsi="Palatino Linotype" w:cs="Times New Roman"/>
        </w:rPr>
        <w:t xml:space="preserve">ASÍ LO RESUELVE, POR UNANIMIDAD DE VOTOS, EL PLENO DEL INSTITUTO DE TRANSPARENCIA, ACCESO A LA INFORMACIÓN PÚBLICA Y PROTECCIÓN DE DATOS PERSONALES DEL ESTADO DE MÉXICO Y MUNICIPIOS, CONFORMADO POR LOS </w:t>
      </w:r>
      <w:r w:rsidRPr="006F0BC8">
        <w:rPr>
          <w:rFonts w:ascii="Palatino Linotype" w:eastAsia="Times New Roman" w:hAnsi="Palatino Linotype" w:cs="Times New Roman"/>
        </w:rPr>
        <w:lastRenderedPageBreak/>
        <w:t xml:space="preserve">COMISIONADOS JOSÉ MARTÍNEZ VILCHIS, MARÍA DEL ROSARIO MEJÍA AYALA, SHARON CRISTINA MORALES MARTÍNEZ, LUIS GUSTAVO PARRA NORIEGA Y GUADALUPE RAMÍREZ PEÑA; EN LA </w:t>
      </w:r>
      <w:r w:rsidR="001E0F0A" w:rsidRPr="006F0BC8">
        <w:rPr>
          <w:rFonts w:ascii="Palatino Linotype" w:eastAsia="Times New Roman" w:hAnsi="Palatino Linotype" w:cs="Times New Roman"/>
        </w:rPr>
        <w:t xml:space="preserve">TRIGÉSIMA  </w:t>
      </w:r>
      <w:r w:rsidRPr="006F0BC8">
        <w:rPr>
          <w:rFonts w:ascii="Palatino Linotype" w:eastAsia="Times New Roman" w:hAnsi="Palatino Linotype" w:cs="Times New Roman"/>
        </w:rPr>
        <w:t>SESIÓ</w:t>
      </w:r>
      <w:r w:rsidR="001E0F0A" w:rsidRPr="006F0BC8">
        <w:rPr>
          <w:rFonts w:ascii="Palatino Linotype" w:eastAsia="Times New Roman" w:hAnsi="Palatino Linotype" w:cs="Times New Roman"/>
        </w:rPr>
        <w:t xml:space="preserve">N ORDINARIA, CELEBRADA EL VEINTISIETE </w:t>
      </w:r>
      <w:r w:rsidRPr="006F0BC8">
        <w:rPr>
          <w:rFonts w:ascii="Palatino Linotype" w:eastAsia="Times New Roman" w:hAnsi="Palatino Linotype" w:cs="Times New Roman"/>
        </w:rPr>
        <w:t>DE AGOSTO DE DOS MIL VEINTICINCO, ANTE EL SECRETARIO TÉCNICO DEL PLENO ALEXI</w:t>
      </w:r>
      <w:r w:rsidR="001E0F0A" w:rsidRPr="006F0BC8">
        <w:rPr>
          <w:rFonts w:ascii="Palatino Linotype" w:eastAsia="Times New Roman" w:hAnsi="Palatino Linotype" w:cs="Times New Roman"/>
        </w:rPr>
        <w:t>E</w:t>
      </w:r>
      <w:r w:rsidRPr="006F0BC8">
        <w:rPr>
          <w:rFonts w:ascii="Palatino Linotype" w:eastAsia="Times New Roman" w:hAnsi="Palatino Linotype" w:cs="Times New Roman"/>
        </w:rPr>
        <w:t>S TAPIA RAMÍREZ.</w:t>
      </w:r>
      <w:r w:rsidRPr="004D2F99">
        <w:rPr>
          <w:rFonts w:ascii="Palatino Linotype" w:eastAsia="Times New Roman" w:hAnsi="Palatino Linotype" w:cs="Times New Roman"/>
        </w:rPr>
        <w:t> </w:t>
      </w:r>
    </w:p>
    <w:p w14:paraId="47003997" w14:textId="77777777" w:rsidR="00C57A1D" w:rsidRPr="004D2F99" w:rsidRDefault="00C57A1D" w:rsidP="001E0F0A">
      <w:pPr>
        <w:spacing w:before="240" w:after="240" w:line="360" w:lineRule="auto"/>
        <w:jc w:val="both"/>
        <w:rPr>
          <w:rFonts w:ascii="Palatino Linotype" w:eastAsia="Palatino Linotype" w:hAnsi="Palatino Linotype" w:cs="Palatino Linotype"/>
        </w:rPr>
      </w:pPr>
    </w:p>
    <w:p w14:paraId="01688B8D" w14:textId="77777777" w:rsidR="004D2F99" w:rsidRPr="004D2F99" w:rsidRDefault="004D2F99" w:rsidP="001E0F0A">
      <w:pPr>
        <w:spacing w:before="240" w:after="240" w:line="360" w:lineRule="auto"/>
        <w:jc w:val="both"/>
        <w:rPr>
          <w:rFonts w:ascii="Palatino Linotype" w:eastAsia="Palatino Linotype" w:hAnsi="Palatino Linotype" w:cs="Palatino Linotype"/>
        </w:rPr>
      </w:pPr>
    </w:p>
    <w:p w14:paraId="22BE5DD1" w14:textId="77777777" w:rsidR="004D2F99" w:rsidRPr="004D2F99" w:rsidRDefault="004D2F99" w:rsidP="001E0F0A">
      <w:pPr>
        <w:spacing w:before="240" w:after="240" w:line="360" w:lineRule="auto"/>
        <w:jc w:val="both"/>
        <w:rPr>
          <w:rFonts w:ascii="Palatino Linotype" w:eastAsia="Palatino Linotype" w:hAnsi="Palatino Linotype" w:cs="Palatino Linotype"/>
        </w:rPr>
      </w:pPr>
    </w:p>
    <w:p w14:paraId="7C21E5BC" w14:textId="77777777" w:rsidR="004D2F99" w:rsidRPr="004D2F99" w:rsidRDefault="004D2F99" w:rsidP="001E0F0A">
      <w:pPr>
        <w:spacing w:before="240" w:after="240" w:line="360" w:lineRule="auto"/>
        <w:jc w:val="both"/>
        <w:rPr>
          <w:rFonts w:ascii="Palatino Linotype" w:eastAsia="Palatino Linotype" w:hAnsi="Palatino Linotype" w:cs="Palatino Linotype"/>
        </w:rPr>
      </w:pPr>
    </w:p>
    <w:p w14:paraId="3B7767CD" w14:textId="77777777" w:rsidR="004D2F99" w:rsidRPr="004D2F99" w:rsidRDefault="004D2F99" w:rsidP="001E0F0A">
      <w:pPr>
        <w:spacing w:before="240" w:after="240" w:line="360" w:lineRule="auto"/>
        <w:jc w:val="both"/>
        <w:rPr>
          <w:rFonts w:ascii="Palatino Linotype" w:eastAsia="Palatino Linotype" w:hAnsi="Palatino Linotype" w:cs="Palatino Linotype"/>
        </w:rPr>
      </w:pPr>
    </w:p>
    <w:p w14:paraId="6ED60780" w14:textId="77777777" w:rsidR="004D2F99" w:rsidRPr="004D2F99" w:rsidRDefault="004D2F99" w:rsidP="001E0F0A">
      <w:pPr>
        <w:spacing w:before="240" w:after="240" w:line="360" w:lineRule="auto"/>
        <w:jc w:val="both"/>
        <w:rPr>
          <w:rFonts w:ascii="Palatino Linotype" w:eastAsia="Palatino Linotype" w:hAnsi="Palatino Linotype" w:cs="Palatino Linotype"/>
        </w:rPr>
      </w:pPr>
    </w:p>
    <w:p w14:paraId="23EAA626" w14:textId="77777777" w:rsidR="004D2F99" w:rsidRPr="004D2F99" w:rsidRDefault="004D2F99" w:rsidP="001E0F0A">
      <w:pPr>
        <w:spacing w:before="240" w:after="240" w:line="360" w:lineRule="auto"/>
        <w:jc w:val="both"/>
        <w:rPr>
          <w:rFonts w:ascii="Palatino Linotype" w:eastAsia="Palatino Linotype" w:hAnsi="Palatino Linotype" w:cs="Palatino Linotype"/>
        </w:rPr>
      </w:pPr>
    </w:p>
    <w:p w14:paraId="7BF4C1F7" w14:textId="77777777" w:rsidR="004D2F99" w:rsidRPr="004D2F99" w:rsidRDefault="004D2F99" w:rsidP="001E0F0A">
      <w:pPr>
        <w:spacing w:before="240" w:after="240" w:line="360" w:lineRule="auto"/>
        <w:jc w:val="both"/>
        <w:rPr>
          <w:rFonts w:ascii="Palatino Linotype" w:eastAsia="Palatino Linotype" w:hAnsi="Palatino Linotype" w:cs="Palatino Linotype"/>
        </w:rPr>
      </w:pPr>
    </w:p>
    <w:p w14:paraId="77C2097A" w14:textId="77777777" w:rsidR="004D2F99" w:rsidRPr="004D2F99" w:rsidRDefault="004D2F99" w:rsidP="001E0F0A">
      <w:pPr>
        <w:spacing w:before="240" w:after="240" w:line="360" w:lineRule="auto"/>
        <w:jc w:val="both"/>
        <w:rPr>
          <w:rFonts w:ascii="Palatino Linotype" w:eastAsia="Palatino Linotype" w:hAnsi="Palatino Linotype" w:cs="Palatino Linotype"/>
        </w:rPr>
      </w:pPr>
    </w:p>
    <w:p w14:paraId="69F28B1F" w14:textId="77777777" w:rsidR="004D2F99" w:rsidRPr="004D2F99" w:rsidRDefault="004D2F99" w:rsidP="001E0F0A">
      <w:pPr>
        <w:spacing w:before="240" w:after="240" w:line="360" w:lineRule="auto"/>
        <w:jc w:val="both"/>
        <w:rPr>
          <w:rFonts w:ascii="Palatino Linotype" w:eastAsia="Palatino Linotype" w:hAnsi="Palatino Linotype" w:cs="Palatino Linotype"/>
        </w:rPr>
      </w:pPr>
    </w:p>
    <w:p w14:paraId="18D02391" w14:textId="77777777" w:rsidR="004D2F99" w:rsidRPr="004D2F99" w:rsidRDefault="004D2F99" w:rsidP="001E0F0A">
      <w:pPr>
        <w:spacing w:before="240" w:after="240" w:line="360" w:lineRule="auto"/>
        <w:jc w:val="both"/>
        <w:rPr>
          <w:rFonts w:ascii="Palatino Linotype" w:eastAsia="Palatino Linotype" w:hAnsi="Palatino Linotype" w:cs="Palatino Linotype"/>
        </w:rPr>
      </w:pPr>
    </w:p>
    <w:p w14:paraId="03F13C75" w14:textId="77777777" w:rsidR="004D2F99" w:rsidRPr="004D2F99" w:rsidRDefault="004D2F99" w:rsidP="001E0F0A">
      <w:pPr>
        <w:spacing w:before="240" w:after="240" w:line="360" w:lineRule="auto"/>
        <w:jc w:val="both"/>
        <w:rPr>
          <w:rFonts w:ascii="Palatino Linotype" w:eastAsia="Palatino Linotype" w:hAnsi="Palatino Linotype" w:cs="Palatino Linotype"/>
        </w:rPr>
      </w:pPr>
    </w:p>
    <w:p w14:paraId="58A9129E" w14:textId="77777777" w:rsidR="004D2F99" w:rsidRPr="004D2F99" w:rsidRDefault="004D2F99" w:rsidP="001E0F0A">
      <w:pPr>
        <w:spacing w:before="240" w:after="240" w:line="360" w:lineRule="auto"/>
        <w:jc w:val="both"/>
        <w:rPr>
          <w:rFonts w:ascii="Palatino Linotype" w:eastAsia="Palatino Linotype" w:hAnsi="Palatino Linotype" w:cs="Palatino Linotype"/>
        </w:rPr>
      </w:pPr>
    </w:p>
    <w:p w14:paraId="693C277D" w14:textId="77777777" w:rsidR="004D2F99" w:rsidRPr="004D2F99" w:rsidRDefault="004D2F99" w:rsidP="001E0F0A">
      <w:pPr>
        <w:spacing w:before="240" w:after="240" w:line="360" w:lineRule="auto"/>
        <w:jc w:val="both"/>
        <w:rPr>
          <w:rFonts w:ascii="Palatino Linotype" w:eastAsia="Palatino Linotype" w:hAnsi="Palatino Linotype" w:cs="Palatino Linotype"/>
        </w:rPr>
      </w:pPr>
    </w:p>
    <w:p w14:paraId="43C3DC6C" w14:textId="77777777" w:rsidR="004D2F99" w:rsidRPr="004D2F99" w:rsidRDefault="004D2F99" w:rsidP="001E0F0A">
      <w:pPr>
        <w:spacing w:before="240" w:after="240" w:line="360" w:lineRule="auto"/>
        <w:jc w:val="both"/>
        <w:rPr>
          <w:rFonts w:ascii="Palatino Linotype" w:eastAsia="Palatino Linotype" w:hAnsi="Palatino Linotype" w:cs="Palatino Linotype"/>
        </w:rPr>
      </w:pPr>
    </w:p>
    <w:p w14:paraId="4BEBF84B" w14:textId="77777777" w:rsidR="004D2F99" w:rsidRPr="004D2F99" w:rsidRDefault="004D2F99" w:rsidP="001E0F0A">
      <w:pPr>
        <w:spacing w:before="240" w:after="240" w:line="360" w:lineRule="auto"/>
        <w:jc w:val="both"/>
        <w:rPr>
          <w:rFonts w:ascii="Palatino Linotype" w:eastAsia="Palatino Linotype" w:hAnsi="Palatino Linotype" w:cs="Palatino Linotype"/>
        </w:rPr>
      </w:pPr>
    </w:p>
    <w:p w14:paraId="36A14604" w14:textId="77777777" w:rsidR="004D2F99" w:rsidRPr="004D2F99" w:rsidRDefault="004D2F99" w:rsidP="001E0F0A">
      <w:pPr>
        <w:spacing w:before="240" w:after="240" w:line="360" w:lineRule="auto"/>
        <w:jc w:val="both"/>
        <w:rPr>
          <w:rFonts w:ascii="Palatino Linotype" w:eastAsia="Palatino Linotype" w:hAnsi="Palatino Linotype" w:cs="Palatino Linotype"/>
        </w:rPr>
      </w:pPr>
    </w:p>
    <w:sectPr w:rsidR="004D2F99" w:rsidRPr="004D2F99">
      <w:headerReference w:type="default" r:id="rId13"/>
      <w:footerReference w:type="default" r:id="rId14"/>
      <w:headerReference w:type="first" r:id="rId15"/>
      <w:footerReference w:type="first" r:id="rId16"/>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56597B" w14:textId="77777777" w:rsidR="00702F7F" w:rsidRDefault="00702F7F">
      <w:pPr>
        <w:spacing w:after="0" w:line="240" w:lineRule="auto"/>
      </w:pPr>
      <w:r>
        <w:separator/>
      </w:r>
    </w:p>
  </w:endnote>
  <w:endnote w:type="continuationSeparator" w:id="0">
    <w:p w14:paraId="350E221B" w14:textId="77777777" w:rsidR="00702F7F" w:rsidRDefault="00702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9DEAE" w14:textId="77777777" w:rsidR="00774A5C" w:rsidRDefault="00774A5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6F0BC8">
      <w:rPr>
        <w:b/>
        <w:noProof/>
        <w:color w:val="000000"/>
        <w:sz w:val="24"/>
        <w:szCs w:val="24"/>
      </w:rPr>
      <w:t>22</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6F0BC8">
      <w:rPr>
        <w:b/>
        <w:noProof/>
        <w:color w:val="000000"/>
        <w:sz w:val="24"/>
        <w:szCs w:val="24"/>
      </w:rPr>
      <w:t>24</w:t>
    </w:r>
    <w:r>
      <w:rPr>
        <w:b/>
        <w:color w:val="000000"/>
        <w:sz w:val="24"/>
        <w:szCs w:val="24"/>
      </w:rPr>
      <w:fldChar w:fldCharType="end"/>
    </w:r>
  </w:p>
  <w:p w14:paraId="0D308F02" w14:textId="77777777" w:rsidR="00774A5C" w:rsidRDefault="00774A5C">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44FDD" w14:textId="77777777" w:rsidR="00774A5C" w:rsidRDefault="00774A5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6F0BC8">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6F0BC8">
      <w:rPr>
        <w:b/>
        <w:noProof/>
        <w:color w:val="000000"/>
        <w:sz w:val="24"/>
        <w:szCs w:val="24"/>
      </w:rPr>
      <w:t>24</w:t>
    </w:r>
    <w:r>
      <w:rPr>
        <w:b/>
        <w:color w:val="000000"/>
        <w:sz w:val="24"/>
        <w:szCs w:val="24"/>
      </w:rPr>
      <w:fldChar w:fldCharType="end"/>
    </w:r>
  </w:p>
  <w:p w14:paraId="4578A475" w14:textId="77777777" w:rsidR="00774A5C" w:rsidRDefault="00774A5C">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99A9F" w14:textId="77777777" w:rsidR="00702F7F" w:rsidRDefault="00702F7F">
      <w:pPr>
        <w:spacing w:after="0" w:line="240" w:lineRule="auto"/>
      </w:pPr>
      <w:r>
        <w:separator/>
      </w:r>
    </w:p>
  </w:footnote>
  <w:footnote w:type="continuationSeparator" w:id="0">
    <w:p w14:paraId="0A9A1FE2" w14:textId="77777777" w:rsidR="00702F7F" w:rsidRDefault="00702F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0798E" w14:textId="77777777" w:rsidR="00774A5C" w:rsidRDefault="00774A5C">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14:anchorId="5D11B12D" wp14:editId="0AC70410">
          <wp:simplePos x="0" y="0"/>
          <wp:positionH relativeFrom="column">
            <wp:posOffset>-746119</wp:posOffset>
          </wp:positionH>
          <wp:positionV relativeFrom="paragraph">
            <wp:posOffset>-448304</wp:posOffset>
          </wp:positionV>
          <wp:extent cx="7809876" cy="10165823"/>
          <wp:effectExtent l="0" t="0" r="0" b="0"/>
          <wp:wrapNone/>
          <wp:docPr id="214310818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7"/>
      <w:tblW w:w="5603" w:type="dxa"/>
      <w:tblInd w:w="3611" w:type="dxa"/>
      <w:tblLayout w:type="fixed"/>
      <w:tblLook w:val="0400" w:firstRow="0" w:lastRow="0" w:firstColumn="0" w:lastColumn="0" w:noHBand="0" w:noVBand="1"/>
    </w:tblPr>
    <w:tblGrid>
      <w:gridCol w:w="2551"/>
      <w:gridCol w:w="3052"/>
    </w:tblGrid>
    <w:tr w:rsidR="00774A5C" w14:paraId="6093D13D" w14:textId="77777777">
      <w:tc>
        <w:tcPr>
          <w:tcW w:w="2551" w:type="dxa"/>
          <w:vAlign w:val="center"/>
        </w:tcPr>
        <w:p w14:paraId="647403C4" w14:textId="77777777" w:rsidR="00774A5C" w:rsidRDefault="00774A5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p w14:paraId="51C16579" w14:textId="77777777" w:rsidR="00774A5C" w:rsidRDefault="00774A5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035EA2AF" w14:textId="7D821E2E" w:rsidR="00774A5C" w:rsidRDefault="00774A5C" w:rsidP="00C534ED">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07314/INFOEM/IP/RR/2025 y acumulado</w:t>
          </w:r>
        </w:p>
      </w:tc>
    </w:tr>
    <w:tr w:rsidR="00774A5C" w14:paraId="18D3E26F" w14:textId="77777777">
      <w:trPr>
        <w:trHeight w:val="228"/>
      </w:trPr>
      <w:tc>
        <w:tcPr>
          <w:tcW w:w="2551" w:type="dxa"/>
          <w:vAlign w:val="center"/>
        </w:tcPr>
        <w:p w14:paraId="21CEFDCF" w14:textId="77777777" w:rsidR="00774A5C" w:rsidRDefault="00774A5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14:paraId="1CEBB037" w14:textId="602AD1F9" w:rsidR="00774A5C" w:rsidRDefault="00774A5C" w:rsidP="00C534ED">
          <w:pPr>
            <w:pBdr>
              <w:top w:val="nil"/>
              <w:left w:val="nil"/>
              <w:bottom w:val="nil"/>
              <w:right w:val="nil"/>
              <w:between w:val="nil"/>
            </w:pBdr>
            <w:tabs>
              <w:tab w:val="center" w:pos="4419"/>
              <w:tab w:val="right" w:pos="8838"/>
            </w:tabs>
            <w:spacing w:after="0" w:line="240" w:lineRule="auto"/>
            <w:ind w:right="31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Zinacantepec</w:t>
          </w:r>
        </w:p>
      </w:tc>
    </w:tr>
    <w:tr w:rsidR="00774A5C" w14:paraId="54C31D85" w14:textId="77777777">
      <w:tc>
        <w:tcPr>
          <w:tcW w:w="2551" w:type="dxa"/>
          <w:vAlign w:val="center"/>
        </w:tcPr>
        <w:p w14:paraId="13A2757F" w14:textId="77777777" w:rsidR="00774A5C" w:rsidRDefault="00774A5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5A825350" w14:textId="77777777" w:rsidR="00774A5C" w:rsidRDefault="00774A5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5C506203" w14:textId="77777777" w:rsidR="00774A5C" w:rsidRDefault="00774A5C">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144FC" w14:textId="77777777" w:rsidR="00774A5C" w:rsidRDefault="00774A5C">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0FF37ED5" wp14:editId="0B555A85">
          <wp:simplePos x="0" y="0"/>
          <wp:positionH relativeFrom="column">
            <wp:posOffset>-683893</wp:posOffset>
          </wp:positionH>
          <wp:positionV relativeFrom="paragraph">
            <wp:posOffset>-249552</wp:posOffset>
          </wp:positionV>
          <wp:extent cx="7809876" cy="10165823"/>
          <wp:effectExtent l="0" t="0" r="0" b="0"/>
          <wp:wrapNone/>
          <wp:docPr id="21431081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8"/>
      <w:tblW w:w="5603" w:type="dxa"/>
      <w:tblInd w:w="3611" w:type="dxa"/>
      <w:tblLayout w:type="fixed"/>
      <w:tblLook w:val="0400" w:firstRow="0" w:lastRow="0" w:firstColumn="0" w:lastColumn="0" w:noHBand="0" w:noVBand="1"/>
    </w:tblPr>
    <w:tblGrid>
      <w:gridCol w:w="2551"/>
      <w:gridCol w:w="3052"/>
    </w:tblGrid>
    <w:tr w:rsidR="00774A5C" w14:paraId="386C6C2D" w14:textId="77777777">
      <w:tc>
        <w:tcPr>
          <w:tcW w:w="2551" w:type="dxa"/>
          <w:vAlign w:val="center"/>
        </w:tcPr>
        <w:p w14:paraId="28A057E8" w14:textId="77777777" w:rsidR="00774A5C" w:rsidRDefault="00774A5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p w14:paraId="2A592963" w14:textId="77777777" w:rsidR="00774A5C" w:rsidRDefault="00774A5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39958718" w14:textId="2B03915D" w:rsidR="00774A5C" w:rsidRDefault="00774A5C" w:rsidP="00C87462">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07314/INFOEM/IP/RR/2025 y acumulado</w:t>
          </w:r>
        </w:p>
      </w:tc>
    </w:tr>
    <w:tr w:rsidR="00774A5C" w14:paraId="6617B859" w14:textId="77777777">
      <w:tc>
        <w:tcPr>
          <w:tcW w:w="2551" w:type="dxa"/>
          <w:vAlign w:val="center"/>
        </w:tcPr>
        <w:p w14:paraId="327EC6A0" w14:textId="77777777" w:rsidR="00774A5C" w:rsidRDefault="00774A5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4496BE84" w14:textId="42EC74D3" w:rsidR="00774A5C" w:rsidRDefault="00774A5C">
          <w:pPr>
            <w:pBdr>
              <w:top w:val="nil"/>
              <w:left w:val="nil"/>
              <w:bottom w:val="nil"/>
              <w:right w:val="nil"/>
              <w:between w:val="nil"/>
            </w:pBdr>
            <w:tabs>
              <w:tab w:val="center" w:pos="4419"/>
              <w:tab w:val="right" w:pos="8838"/>
            </w:tabs>
            <w:spacing w:after="0" w:line="240" w:lineRule="auto"/>
            <w:jc w:val="both"/>
            <w:rPr>
              <w:rFonts w:ascii="Palatino Linotype" w:eastAsia="Palatino Linotype" w:hAnsi="Palatino Linotype" w:cs="Palatino Linotype"/>
              <w:b/>
              <w:color w:val="000000"/>
            </w:rPr>
          </w:pPr>
        </w:p>
      </w:tc>
    </w:tr>
    <w:tr w:rsidR="00774A5C" w14:paraId="78EC5760" w14:textId="77777777">
      <w:trPr>
        <w:trHeight w:val="228"/>
      </w:trPr>
      <w:tc>
        <w:tcPr>
          <w:tcW w:w="2551" w:type="dxa"/>
          <w:vAlign w:val="center"/>
        </w:tcPr>
        <w:p w14:paraId="37082BD6" w14:textId="77777777" w:rsidR="00774A5C" w:rsidRDefault="00774A5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14:paraId="4F869419" w14:textId="6974CF07" w:rsidR="00774A5C" w:rsidRDefault="00774A5C" w:rsidP="00C534ED">
          <w:pPr>
            <w:pBdr>
              <w:top w:val="nil"/>
              <w:left w:val="nil"/>
              <w:bottom w:val="nil"/>
              <w:right w:val="nil"/>
              <w:between w:val="nil"/>
            </w:pBdr>
            <w:tabs>
              <w:tab w:val="center" w:pos="4419"/>
              <w:tab w:val="right" w:pos="8838"/>
            </w:tabs>
            <w:spacing w:after="0" w:line="240" w:lineRule="auto"/>
            <w:ind w:right="31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Zinacantepec</w:t>
          </w:r>
        </w:p>
      </w:tc>
    </w:tr>
    <w:tr w:rsidR="00774A5C" w14:paraId="0DD83D35" w14:textId="77777777">
      <w:tc>
        <w:tcPr>
          <w:tcW w:w="2551" w:type="dxa"/>
          <w:vAlign w:val="center"/>
        </w:tcPr>
        <w:p w14:paraId="1DE0E4FB" w14:textId="77777777" w:rsidR="00774A5C" w:rsidRDefault="00774A5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57BD2243" w14:textId="77777777" w:rsidR="00774A5C" w:rsidRDefault="00774A5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3BB0DE11" w14:textId="77777777" w:rsidR="00774A5C" w:rsidRDefault="00774A5C">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F5569"/>
    <w:multiLevelType w:val="multilevel"/>
    <w:tmpl w:val="C5A60C20"/>
    <w:lvl w:ilvl="0">
      <w:start w:val="1"/>
      <w:numFmt w:val="bullet"/>
      <w:pStyle w:val="Listaconvieta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FA2613"/>
    <w:multiLevelType w:val="hybridMultilevel"/>
    <w:tmpl w:val="361E841E"/>
    <w:lvl w:ilvl="0" w:tplc="93EAF298">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6EB6B81"/>
    <w:multiLevelType w:val="hybridMultilevel"/>
    <w:tmpl w:val="21DC4C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7C004A"/>
    <w:multiLevelType w:val="multilevel"/>
    <w:tmpl w:val="ADD2D262"/>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DE6378A"/>
    <w:multiLevelType w:val="multilevel"/>
    <w:tmpl w:val="DC22A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7641F2"/>
    <w:multiLevelType w:val="multilevel"/>
    <w:tmpl w:val="5476C38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264308A7"/>
    <w:multiLevelType w:val="multilevel"/>
    <w:tmpl w:val="26584942"/>
    <w:lvl w:ilvl="0">
      <w:start w:val="2"/>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910085C"/>
    <w:multiLevelType w:val="hybridMultilevel"/>
    <w:tmpl w:val="E39A411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35FD5D72"/>
    <w:multiLevelType w:val="hybridMultilevel"/>
    <w:tmpl w:val="6218A6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8055AFF"/>
    <w:multiLevelType w:val="multilevel"/>
    <w:tmpl w:val="65909F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AC30937"/>
    <w:multiLevelType w:val="multilevel"/>
    <w:tmpl w:val="46F2005E"/>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3F13F62"/>
    <w:multiLevelType w:val="hybridMultilevel"/>
    <w:tmpl w:val="DA0ECD3E"/>
    <w:lvl w:ilvl="0" w:tplc="8F86796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41F19A5"/>
    <w:multiLevelType w:val="multilevel"/>
    <w:tmpl w:val="F8AC7A40"/>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5D508C3"/>
    <w:multiLevelType w:val="multilevel"/>
    <w:tmpl w:val="8C1223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8D77339"/>
    <w:multiLevelType w:val="multilevel"/>
    <w:tmpl w:val="37A63E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AD72E1A"/>
    <w:multiLevelType w:val="multilevel"/>
    <w:tmpl w:val="B9325D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7D92A5A"/>
    <w:multiLevelType w:val="multilevel"/>
    <w:tmpl w:val="0A221A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02F13CC"/>
    <w:multiLevelType w:val="hybridMultilevel"/>
    <w:tmpl w:val="634CB8C8"/>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2226009"/>
    <w:multiLevelType w:val="hybridMultilevel"/>
    <w:tmpl w:val="F9060668"/>
    <w:lvl w:ilvl="0" w:tplc="E4DC8E60">
      <w:numFmt w:val="bullet"/>
      <w:lvlText w:val="•"/>
      <w:lvlJc w:val="left"/>
      <w:pPr>
        <w:ind w:left="1080" w:hanging="72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3EA2EC2"/>
    <w:multiLevelType w:val="multilevel"/>
    <w:tmpl w:val="07442DD0"/>
    <w:lvl w:ilvl="0">
      <w:start w:val="1"/>
      <w:numFmt w:val="decimal"/>
      <w:lvlText w:val="%1."/>
      <w:lvlJc w:val="left"/>
      <w:pPr>
        <w:ind w:left="709" w:hanging="424"/>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50804B9"/>
    <w:multiLevelType w:val="multilevel"/>
    <w:tmpl w:val="BDD646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79620412"/>
    <w:multiLevelType w:val="multilevel"/>
    <w:tmpl w:val="C26C3F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1"/>
  </w:num>
  <w:num w:numId="3">
    <w:abstractNumId w:val="7"/>
  </w:num>
  <w:num w:numId="4">
    <w:abstractNumId w:val="21"/>
  </w:num>
  <w:num w:numId="5">
    <w:abstractNumId w:val="6"/>
  </w:num>
  <w:num w:numId="6">
    <w:abstractNumId w:val="22"/>
  </w:num>
  <w:num w:numId="7">
    <w:abstractNumId w:val="4"/>
  </w:num>
  <w:num w:numId="8">
    <w:abstractNumId w:val="13"/>
  </w:num>
  <w:num w:numId="9">
    <w:abstractNumId w:val="10"/>
  </w:num>
  <w:num w:numId="10">
    <w:abstractNumId w:val="15"/>
  </w:num>
  <w:num w:numId="11">
    <w:abstractNumId w:val="14"/>
  </w:num>
  <w:num w:numId="12">
    <w:abstractNumId w:val="16"/>
  </w:num>
  <w:num w:numId="13">
    <w:abstractNumId w:val="20"/>
  </w:num>
  <w:num w:numId="14">
    <w:abstractNumId w:val="9"/>
  </w:num>
  <w:num w:numId="15">
    <w:abstractNumId w:val="1"/>
  </w:num>
  <w:num w:numId="16">
    <w:abstractNumId w:val="17"/>
  </w:num>
  <w:num w:numId="17">
    <w:abstractNumId w:val="19"/>
  </w:num>
  <w:num w:numId="18">
    <w:abstractNumId w:val="3"/>
  </w:num>
  <w:num w:numId="19">
    <w:abstractNumId w:val="18"/>
  </w:num>
  <w:num w:numId="20">
    <w:abstractNumId w:val="2"/>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666"/>
    <w:rsid w:val="0001618A"/>
    <w:rsid w:val="0017185D"/>
    <w:rsid w:val="00174388"/>
    <w:rsid w:val="0019267A"/>
    <w:rsid w:val="001C12E2"/>
    <w:rsid w:val="001C48B9"/>
    <w:rsid w:val="001E0F0A"/>
    <w:rsid w:val="002E678C"/>
    <w:rsid w:val="0034112C"/>
    <w:rsid w:val="00376B6F"/>
    <w:rsid w:val="003B6B1E"/>
    <w:rsid w:val="003E22C2"/>
    <w:rsid w:val="003E3FC2"/>
    <w:rsid w:val="003F5C85"/>
    <w:rsid w:val="00404BD4"/>
    <w:rsid w:val="004122AB"/>
    <w:rsid w:val="004325BA"/>
    <w:rsid w:val="00432D47"/>
    <w:rsid w:val="004338E6"/>
    <w:rsid w:val="00447CE1"/>
    <w:rsid w:val="00450305"/>
    <w:rsid w:val="00472983"/>
    <w:rsid w:val="0048635B"/>
    <w:rsid w:val="0049067B"/>
    <w:rsid w:val="004D2F99"/>
    <w:rsid w:val="004D5666"/>
    <w:rsid w:val="005719DC"/>
    <w:rsid w:val="005A244B"/>
    <w:rsid w:val="005C5632"/>
    <w:rsid w:val="005E7CCF"/>
    <w:rsid w:val="00600831"/>
    <w:rsid w:val="0061144A"/>
    <w:rsid w:val="006170DF"/>
    <w:rsid w:val="006F0BC8"/>
    <w:rsid w:val="00702F7F"/>
    <w:rsid w:val="00774A5C"/>
    <w:rsid w:val="007A7A00"/>
    <w:rsid w:val="007B0BB8"/>
    <w:rsid w:val="007F0576"/>
    <w:rsid w:val="00825B0A"/>
    <w:rsid w:val="0098558D"/>
    <w:rsid w:val="009E6AB2"/>
    <w:rsid w:val="00A06327"/>
    <w:rsid w:val="00A13AA5"/>
    <w:rsid w:val="00AA083E"/>
    <w:rsid w:val="00AC3C92"/>
    <w:rsid w:val="00B05A68"/>
    <w:rsid w:val="00B07D2D"/>
    <w:rsid w:val="00B21D44"/>
    <w:rsid w:val="00B4630E"/>
    <w:rsid w:val="00B84818"/>
    <w:rsid w:val="00BB7AE1"/>
    <w:rsid w:val="00BD2433"/>
    <w:rsid w:val="00C051E3"/>
    <w:rsid w:val="00C1672A"/>
    <w:rsid w:val="00C270C0"/>
    <w:rsid w:val="00C534ED"/>
    <w:rsid w:val="00C57A1D"/>
    <w:rsid w:val="00C61688"/>
    <w:rsid w:val="00C625C4"/>
    <w:rsid w:val="00C87462"/>
    <w:rsid w:val="00CA091C"/>
    <w:rsid w:val="00CC0F9E"/>
    <w:rsid w:val="00D40310"/>
    <w:rsid w:val="00D80B8F"/>
    <w:rsid w:val="00E457DB"/>
    <w:rsid w:val="00EF51E2"/>
    <w:rsid w:val="00F371AB"/>
    <w:rsid w:val="00F7550B"/>
    <w:rsid w:val="00F852B9"/>
    <w:rsid w:val="00F961F0"/>
    <w:rsid w:val="00FA7E8E"/>
    <w:rsid w:val="00FB3ED6"/>
    <w:rsid w:val="00FD74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C656E9"/>
  <w15:docId w15:val="{84E1CF3C-039A-4CD6-9345-4D522E116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3660"/>
  </w:style>
  <w:style w:type="paragraph" w:styleId="Ttulo1">
    <w:name w:val="heading 1"/>
    <w:basedOn w:val="Normal"/>
    <w:next w:val="Normal"/>
    <w:link w:val="Ttulo1Car"/>
    <w:pPr>
      <w:keepNext/>
      <w:keepLines/>
      <w:spacing w:before="480" w:after="120"/>
      <w:outlineLvl w:val="0"/>
    </w:pPr>
    <w:rPr>
      <w:b/>
      <w:sz w:val="48"/>
      <w:szCs w:val="48"/>
    </w:rPr>
  </w:style>
  <w:style w:type="paragraph" w:styleId="Ttulo2">
    <w:name w:val="heading 2"/>
    <w:basedOn w:val="Normal"/>
    <w:next w:val="Normal"/>
    <w:link w:val="Ttulo2Car"/>
    <w:pPr>
      <w:keepNext/>
      <w:keepLines/>
      <w:spacing w:before="360" w:after="80"/>
      <w:outlineLvl w:val="1"/>
    </w:pPr>
    <w:rPr>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keepNext/>
      <w:keepLines/>
      <w:spacing w:before="240" w:after="40"/>
      <w:outlineLvl w:val="3"/>
    </w:pPr>
    <w:rPr>
      <w:b/>
      <w:sz w:val="24"/>
      <w:szCs w:val="24"/>
    </w:rPr>
  </w:style>
  <w:style w:type="paragraph" w:styleId="Ttulo5">
    <w:name w:val="heading 5"/>
    <w:basedOn w:val="Normal"/>
    <w:next w:val="Normal"/>
    <w:link w:val="Ttulo5Car"/>
    <w:pPr>
      <w:keepNext/>
      <w:keepLines/>
      <w:spacing w:before="220" w:after="40"/>
      <w:outlineLvl w:val="4"/>
    </w:pPr>
    <w:rPr>
      <w:b/>
    </w:rPr>
  </w:style>
  <w:style w:type="paragraph" w:styleId="Ttulo6">
    <w:name w:val="heading 6"/>
    <w:basedOn w:val="Normal"/>
    <w:next w:val="Normal"/>
    <w:link w:val="Ttulo6Car"/>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rsid w:val="00FD48C3"/>
    <w:rPr>
      <w:b/>
      <w:sz w:val="48"/>
      <w:szCs w:val="48"/>
    </w:rPr>
  </w:style>
  <w:style w:type="character" w:customStyle="1" w:styleId="Ttulo2Car">
    <w:name w:val="Título 2 Car"/>
    <w:basedOn w:val="Fuentedeprrafopredeter"/>
    <w:link w:val="Ttulo2"/>
    <w:rsid w:val="00FD48C3"/>
    <w:rPr>
      <w:b/>
      <w:sz w:val="36"/>
      <w:szCs w:val="36"/>
    </w:rPr>
  </w:style>
  <w:style w:type="character" w:customStyle="1" w:styleId="Ttulo3Car">
    <w:name w:val="Título 3 Car"/>
    <w:basedOn w:val="Fuentedeprrafopredeter"/>
    <w:link w:val="Ttulo3"/>
    <w:rsid w:val="00FD48C3"/>
    <w:rPr>
      <w:b/>
      <w:sz w:val="28"/>
      <w:szCs w:val="28"/>
    </w:rPr>
  </w:style>
  <w:style w:type="character" w:customStyle="1" w:styleId="Ttulo4Car">
    <w:name w:val="Título 4 Car"/>
    <w:basedOn w:val="Fuentedeprrafopredeter"/>
    <w:link w:val="Ttulo4"/>
    <w:rsid w:val="00FD48C3"/>
    <w:rPr>
      <w:b/>
      <w:sz w:val="24"/>
      <w:szCs w:val="24"/>
    </w:rPr>
  </w:style>
  <w:style w:type="character" w:customStyle="1" w:styleId="Ttulo5Car">
    <w:name w:val="Título 5 Car"/>
    <w:basedOn w:val="Fuentedeprrafopredeter"/>
    <w:link w:val="Ttulo5"/>
    <w:rsid w:val="00FD48C3"/>
    <w:rPr>
      <w:b/>
    </w:rPr>
  </w:style>
  <w:style w:type="character" w:customStyle="1" w:styleId="Ttulo6Car">
    <w:name w:val="Título 6 Car"/>
    <w:basedOn w:val="Fuentedeprrafopredeter"/>
    <w:link w:val="Ttulo6"/>
    <w:rsid w:val="00FD48C3"/>
    <w:rPr>
      <w:b/>
      <w:sz w:val="20"/>
      <w:szCs w:val="20"/>
    </w:rPr>
  </w:style>
  <w:style w:type="table" w:customStyle="1" w:styleId="TableNormal1">
    <w:name w:val="Table Normal"/>
    <w:tblPr>
      <w:tblCellMar>
        <w:top w:w="0" w:type="dxa"/>
        <w:left w:w="0" w:type="dxa"/>
        <w:bottom w:w="0" w:type="dxa"/>
        <w:right w:w="0" w:type="dxa"/>
      </w:tblCellMar>
    </w:tblPr>
  </w:style>
  <w:style w:type="character" w:customStyle="1" w:styleId="TtuloCar">
    <w:name w:val="Título Car"/>
    <w:basedOn w:val="Fuentedeprrafopredeter"/>
    <w:link w:val="Ttulo"/>
    <w:rsid w:val="00FD48C3"/>
    <w:rPr>
      <w:b/>
      <w:sz w:val="72"/>
      <w:szCs w:val="72"/>
    </w:r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FD48C3"/>
    <w:rPr>
      <w:rFonts w:ascii="Georgia" w:eastAsia="Georgia" w:hAnsi="Georgia" w:cs="Georgia"/>
      <w:i/>
      <w:color w:val="666666"/>
      <w:sz w:val="48"/>
      <w:szCs w:val="48"/>
    </w:rPr>
  </w:style>
  <w:style w:type="table" w:customStyle="1" w:styleId="a">
    <w:basedOn w:val="TableNormal4"/>
    <w:tblPr>
      <w:tblStyleRowBandSize w:val="1"/>
      <w:tblStyleColBandSize w:val="1"/>
      <w:tblCellMar>
        <w:top w:w="15" w:type="dxa"/>
        <w:left w:w="15" w:type="dxa"/>
        <w:bottom w:w="15" w:type="dxa"/>
        <w:right w:w="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top w:w="15" w:type="dxa"/>
        <w:left w:w="115" w:type="dxa"/>
        <w:bottom w:w="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3"/>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top w:w="15" w:type="dxa"/>
        <w:left w:w="115" w:type="dxa"/>
        <w:bottom w:w="15" w:type="dxa"/>
        <w:right w:w="115"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D6BFB"/>
    <w:pPr>
      <w:spacing w:after="0" w:line="240" w:lineRule="auto"/>
    </w:pPr>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D6BFB"/>
    <w:rPr>
      <w:rFonts w:asciiTheme="minorHAnsi" w:eastAsiaTheme="minorHAnsi" w:hAnsiTheme="minorHAnsi" w:cstheme="minorBidi"/>
      <w:sz w:val="20"/>
      <w:szCs w:val="20"/>
      <w:lang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BD6BFB"/>
    <w:rPr>
      <w:vertAlign w:val="superscript"/>
    </w:rPr>
  </w:style>
  <w:style w:type="character" w:customStyle="1" w:styleId="Mencinsinresolver1">
    <w:name w:val="Mención sin resolver1"/>
    <w:basedOn w:val="Fuentedeprrafopredeter"/>
    <w:uiPriority w:val="99"/>
    <w:semiHidden/>
    <w:unhideWhenUsed/>
    <w:rsid w:val="00E64CB4"/>
    <w:rPr>
      <w:color w:val="605E5C"/>
      <w:shd w:val="clear" w:color="auto" w:fill="E1DFDD"/>
    </w:rPr>
  </w:style>
  <w:style w:type="paragraph" w:styleId="Cita">
    <w:name w:val="Quote"/>
    <w:basedOn w:val="Normal"/>
    <w:next w:val="Normal"/>
    <w:link w:val="CitaCar"/>
    <w:uiPriority w:val="29"/>
    <w:qFormat/>
    <w:rsid w:val="0084488A"/>
    <w:pPr>
      <w:spacing w:before="200" w:line="240" w:lineRule="auto"/>
      <w:ind w:left="864" w:right="864"/>
      <w:jc w:val="center"/>
    </w:pPr>
    <w:rPr>
      <w:rFonts w:ascii="Times New Roman" w:eastAsia="Times New Roman" w:hAnsi="Times New Roman" w:cs="Times New Roman"/>
      <w:i/>
      <w:iCs/>
      <w:color w:val="404040" w:themeColor="text1" w:themeTint="BF"/>
      <w:sz w:val="24"/>
      <w:szCs w:val="24"/>
    </w:rPr>
  </w:style>
  <w:style w:type="character" w:customStyle="1" w:styleId="CitaCar">
    <w:name w:val="Cita Car"/>
    <w:basedOn w:val="Fuentedeprrafopredeter"/>
    <w:link w:val="Cita"/>
    <w:uiPriority w:val="29"/>
    <w:rsid w:val="0084488A"/>
    <w:rPr>
      <w:rFonts w:ascii="Times New Roman" w:eastAsia="Times New Roman" w:hAnsi="Times New Roman" w:cs="Times New Roman"/>
      <w:i/>
      <w:iCs/>
      <w:color w:val="404040" w:themeColor="text1" w:themeTint="BF"/>
      <w:sz w:val="24"/>
      <w:szCs w:val="24"/>
    </w:rPr>
  </w:style>
  <w:style w:type="paragraph" w:customStyle="1" w:styleId="j">
    <w:name w:val="j"/>
    <w:basedOn w:val="Normal"/>
    <w:rsid w:val="005855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cep">
    <w:name w:val="n_acep"/>
    <w:basedOn w:val="Fuentedeprrafopredeter"/>
    <w:rsid w:val="0058558E"/>
  </w:style>
  <w:style w:type="character" w:customStyle="1" w:styleId="Mencinsinresolver2">
    <w:name w:val="Mención sin resolver2"/>
    <w:basedOn w:val="Fuentedeprrafopredeter"/>
    <w:uiPriority w:val="99"/>
    <w:semiHidden/>
    <w:unhideWhenUsed/>
    <w:rsid w:val="00AD7527"/>
    <w:rPr>
      <w:color w:val="605E5C"/>
      <w:shd w:val="clear" w:color="auto" w:fill="E1DFDD"/>
    </w:rPr>
  </w:style>
  <w:style w:type="character" w:styleId="Hipervnculovisitado">
    <w:name w:val="FollowedHyperlink"/>
    <w:basedOn w:val="Fuentedeprrafopredeter"/>
    <w:uiPriority w:val="99"/>
    <w:semiHidden/>
    <w:unhideWhenUsed/>
    <w:rsid w:val="003F413F"/>
    <w:rPr>
      <w:color w:val="954F72" w:themeColor="followedHyperlink"/>
      <w:u w:val="single"/>
    </w:rPr>
  </w:style>
  <w:style w:type="table" w:customStyle="1" w:styleId="a6">
    <w:basedOn w:val="TableNormal2"/>
    <w:pPr>
      <w:spacing w:after="0" w:line="240" w:lineRule="auto"/>
    </w:pPr>
    <w:tblPr>
      <w:tblStyleRowBandSize w:val="1"/>
      <w:tblStyleColBandSize w:val="1"/>
      <w:tblCellMar>
        <w:left w:w="108" w:type="dxa"/>
        <w:right w:w="108" w:type="dxa"/>
      </w:tblCellMar>
    </w:tblPr>
  </w:style>
  <w:style w:type="table" w:customStyle="1" w:styleId="a7">
    <w:basedOn w:val="TableNormal2"/>
    <w:tblPr>
      <w:tblStyleRowBandSize w:val="1"/>
      <w:tblStyleColBandSize w:val="1"/>
      <w:tblCellMar>
        <w:top w:w="15" w:type="dxa"/>
        <w:left w:w="115" w:type="dxa"/>
        <w:bottom w:w="15" w:type="dxa"/>
        <w:right w:w="115" w:type="dxa"/>
      </w:tblCellMar>
    </w:tblPr>
  </w:style>
  <w:style w:type="table" w:customStyle="1" w:styleId="a8">
    <w:basedOn w:val="TableNormal2"/>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852ED"/>
    <w:rPr>
      <w:color w:val="605E5C"/>
      <w:shd w:val="clear" w:color="auto" w:fill="E1DFDD"/>
    </w:rPr>
  </w:style>
  <w:style w:type="table" w:customStyle="1" w:styleId="Tablaconcuadrcula1">
    <w:name w:val="Tabla con cuadrícula1"/>
    <w:basedOn w:val="Tablanormal"/>
    <w:next w:val="Tablaconcuadrcula"/>
    <w:uiPriority w:val="59"/>
    <w:rsid w:val="00080C70"/>
    <w:pPr>
      <w:spacing w:after="0" w:line="240" w:lineRule="auto"/>
    </w:pPr>
    <w:rPr>
      <w:rFonts w:ascii="Times New Roman" w:eastAsia="Times New Roman" w:hAnsi="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
    <w:name w:val="Table Normal9"/>
    <w:rsid w:val="00FD48C3"/>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character" w:customStyle="1" w:styleId="normaltextrun">
    <w:name w:val="normaltextrun"/>
    <w:basedOn w:val="Fuentedeprrafopredeter"/>
    <w:rsid w:val="00FD48C3"/>
  </w:style>
  <w:style w:type="character" w:customStyle="1" w:styleId="apple-converted-space">
    <w:name w:val="apple-converted-space"/>
    <w:basedOn w:val="Fuentedeprrafopredeter"/>
    <w:rsid w:val="00FD48C3"/>
  </w:style>
  <w:style w:type="character" w:customStyle="1" w:styleId="TextocomentarioCar">
    <w:name w:val="Texto comentario Car"/>
    <w:basedOn w:val="Fuentedeprrafopredeter"/>
    <w:link w:val="Textocomentario"/>
    <w:uiPriority w:val="99"/>
    <w:semiHidden/>
    <w:rsid w:val="00FD48C3"/>
    <w:rPr>
      <w:rFonts w:ascii="Times New Roman" w:eastAsia="Times New Roman" w:hAnsi="Times New Roman" w:cs="Times New Roman"/>
      <w:sz w:val="20"/>
      <w:szCs w:val="20"/>
      <w:lang w:eastAsia="es-ES"/>
    </w:rPr>
  </w:style>
  <w:style w:type="paragraph" w:styleId="Textocomentario">
    <w:name w:val="annotation text"/>
    <w:basedOn w:val="Normal"/>
    <w:link w:val="TextocomentarioCar"/>
    <w:uiPriority w:val="99"/>
    <w:semiHidden/>
    <w:unhideWhenUsed/>
    <w:rsid w:val="00FD48C3"/>
    <w:pPr>
      <w:spacing w:after="0" w:line="240" w:lineRule="auto"/>
    </w:pPr>
    <w:rPr>
      <w:rFonts w:ascii="Times New Roman" w:eastAsia="Times New Roman" w:hAnsi="Times New Roman" w:cs="Times New Roman"/>
      <w:sz w:val="20"/>
      <w:szCs w:val="20"/>
      <w:lang w:eastAsia="es-ES"/>
    </w:rPr>
  </w:style>
  <w:style w:type="character" w:customStyle="1" w:styleId="AsuntodelcomentarioCar">
    <w:name w:val="Asunto del comentario Car"/>
    <w:basedOn w:val="TextocomentarioCar"/>
    <w:link w:val="Asuntodelcomentario"/>
    <w:uiPriority w:val="99"/>
    <w:semiHidden/>
    <w:rsid w:val="00FD48C3"/>
    <w:rPr>
      <w:rFonts w:ascii="Times New Roman" w:eastAsia="Times New Roman" w:hAnsi="Times New Roman" w:cs="Times New Roman"/>
      <w:b/>
      <w:bCs/>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FD48C3"/>
    <w:rPr>
      <w:b/>
      <w:bCs/>
    </w:rPr>
  </w:style>
  <w:style w:type="character" w:customStyle="1" w:styleId="TextodegloboCar">
    <w:name w:val="Texto de globo Car"/>
    <w:basedOn w:val="Fuentedeprrafopredeter"/>
    <w:link w:val="Textodeglobo"/>
    <w:uiPriority w:val="99"/>
    <w:semiHidden/>
    <w:rsid w:val="00FD48C3"/>
    <w:rPr>
      <w:rFonts w:ascii="Segoe UI" w:eastAsia="Times New Roman" w:hAnsi="Segoe UI" w:cs="Segoe UI"/>
      <w:sz w:val="18"/>
      <w:szCs w:val="18"/>
      <w:lang w:eastAsia="es-ES"/>
    </w:rPr>
  </w:style>
  <w:style w:type="paragraph" w:styleId="Textodeglobo">
    <w:name w:val="Balloon Text"/>
    <w:basedOn w:val="Normal"/>
    <w:link w:val="TextodegloboCar"/>
    <w:uiPriority w:val="99"/>
    <w:semiHidden/>
    <w:unhideWhenUsed/>
    <w:rsid w:val="00FD48C3"/>
    <w:pPr>
      <w:spacing w:after="0" w:line="240" w:lineRule="auto"/>
    </w:pPr>
    <w:rPr>
      <w:rFonts w:ascii="Segoe UI" w:eastAsia="Times New Roman" w:hAnsi="Segoe UI" w:cs="Segoe UI"/>
      <w:sz w:val="18"/>
      <w:szCs w:val="18"/>
      <w:lang w:eastAsia="es-ES"/>
    </w:rPr>
  </w:style>
  <w:style w:type="paragraph" w:customStyle="1" w:styleId="paragraph">
    <w:name w:val="paragraph"/>
    <w:basedOn w:val="Normal"/>
    <w:rsid w:val="00FD48C3"/>
    <w:pPr>
      <w:spacing w:before="100" w:beforeAutospacing="1" w:after="100" w:afterAutospacing="1" w:line="240" w:lineRule="auto"/>
    </w:pPr>
    <w:rPr>
      <w:rFonts w:ascii="Times New Roman" w:eastAsia="Times New Roman" w:hAnsi="Times New Roman" w:cs="Times New Roman"/>
      <w:sz w:val="24"/>
      <w:szCs w:val="24"/>
    </w:rPr>
  </w:style>
  <w:style w:type="paragraph" w:styleId="Sinespaciado">
    <w:name w:val="No Spacing"/>
    <w:aliases w:val="Francesa"/>
    <w:link w:val="SinespaciadoCar"/>
    <w:uiPriority w:val="1"/>
    <w:qFormat/>
    <w:rsid w:val="00FD48C3"/>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FD48C3"/>
    <w:rPr>
      <w:rFonts w:ascii="Times New Roman" w:eastAsia="Times New Roman" w:hAnsi="Times New Roman" w:cs="Times New Roman"/>
      <w:sz w:val="24"/>
      <w:szCs w:val="24"/>
      <w:lang w:eastAsia="es-ES"/>
    </w:rPr>
  </w:style>
  <w:style w:type="paragraph" w:styleId="Lista">
    <w:name w:val="List"/>
    <w:basedOn w:val="Normal"/>
    <w:uiPriority w:val="99"/>
    <w:unhideWhenUsed/>
    <w:rsid w:val="00FD48C3"/>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FD48C3"/>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Listaconvietas">
    <w:name w:val="List Bullet"/>
    <w:basedOn w:val="Normal"/>
    <w:uiPriority w:val="99"/>
    <w:unhideWhenUsed/>
    <w:rsid w:val="00FD48C3"/>
    <w:pPr>
      <w:numPr>
        <w:numId w:val="1"/>
      </w:numPr>
      <w:spacing w:after="0" w:line="240" w:lineRule="auto"/>
      <w:contextualSpacing/>
    </w:pPr>
    <w:rPr>
      <w:rFonts w:ascii="Times New Roman" w:eastAsia="Times New Roman" w:hAnsi="Times New Roman" w:cs="Times New Roman"/>
      <w:sz w:val="24"/>
      <w:szCs w:val="24"/>
      <w:lang w:eastAsia="es-ES"/>
    </w:rPr>
  </w:style>
  <w:style w:type="paragraph" w:styleId="Continuarlista">
    <w:name w:val="List Continue"/>
    <w:basedOn w:val="Normal"/>
    <w:uiPriority w:val="99"/>
    <w:unhideWhenUsed/>
    <w:rsid w:val="00FD48C3"/>
    <w:pPr>
      <w:spacing w:after="120" w:line="240" w:lineRule="auto"/>
      <w:ind w:left="283"/>
      <w:contextualSpacing/>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FD48C3"/>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FD48C3"/>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FD48C3"/>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FD48C3"/>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FD48C3"/>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D48C3"/>
    <w:rPr>
      <w:rFonts w:ascii="Times New Roman" w:eastAsia="Times New Roman" w:hAnsi="Times New Roman" w:cs="Times New Roman"/>
      <w:sz w:val="24"/>
      <w:szCs w:val="24"/>
      <w:lang w:eastAsia="es-ES"/>
    </w:rPr>
  </w:style>
  <w:style w:type="paragraph" w:customStyle="1" w:styleId="Default">
    <w:name w:val="Default"/>
    <w:rsid w:val="00FD48C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aconvietas3">
    <w:name w:val="List Bullet 3"/>
    <w:basedOn w:val="Normal"/>
    <w:uiPriority w:val="99"/>
    <w:unhideWhenUsed/>
    <w:rsid w:val="00FD48C3"/>
    <w:pPr>
      <w:numPr>
        <w:numId w:val="2"/>
      </w:numPr>
      <w:spacing w:after="0" w:line="240" w:lineRule="auto"/>
      <w:contextualSpacing/>
    </w:pPr>
    <w:rPr>
      <w:rFonts w:ascii="Times New Roman" w:eastAsia="Times New Roman" w:hAnsi="Times New Roman" w:cs="Times New Roman"/>
      <w:sz w:val="24"/>
      <w:szCs w:val="24"/>
      <w:lang w:val="es-ES"/>
    </w:rPr>
  </w:style>
  <w:style w:type="table" w:customStyle="1" w:styleId="4">
    <w:name w:val="4"/>
    <w:basedOn w:val="TableNormal9"/>
    <w:rsid w:val="00FD48C3"/>
    <w:rPr>
      <w:rFonts w:ascii="Calibri" w:eastAsia="Calibri" w:hAnsi="Calibri" w:cs="Calibri"/>
    </w:rPr>
    <w:tblPr>
      <w:tblStyleRowBandSize w:val="1"/>
      <w:tblStyleColBandSize w:val="1"/>
      <w:tblCellMar>
        <w:left w:w="115" w:type="dxa"/>
        <w:right w:w="115" w:type="dxa"/>
      </w:tblCellMar>
    </w:tblPr>
  </w:style>
  <w:style w:type="table" w:customStyle="1" w:styleId="3">
    <w:name w:val="3"/>
    <w:basedOn w:val="TableNormal9"/>
    <w:rsid w:val="00FD48C3"/>
    <w:rPr>
      <w:rFonts w:ascii="Calibri" w:eastAsia="Calibri" w:hAnsi="Calibri" w:cs="Calibri"/>
    </w:rPr>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pPr>
      <w:spacing w:after="0" w:line="240" w:lineRule="auto"/>
    </w:pPr>
    <w:rPr>
      <w:rFonts w:ascii="Times New Roman" w:eastAsia="Times New Roman" w:hAnsi="Times New Roman" w:cs="Times New Roman"/>
      <w:sz w:val="24"/>
      <w:szCs w:val="24"/>
    </w:rPr>
    <w:tblPr>
      <w:tblStyleRowBandSize w:val="1"/>
      <w:tblStyleColBandSize w:val="1"/>
      <w:tblCellMar>
        <w:left w:w="108" w:type="dxa"/>
        <w:right w:w="108" w:type="dxa"/>
      </w:tblCellMar>
    </w:tbl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pPr>
      <w:spacing w:after="0" w:line="240" w:lineRule="auto"/>
    </w:pPr>
    <w:rPr>
      <w:rFonts w:ascii="Times New Roman" w:eastAsia="Times New Roman" w:hAnsi="Times New Roman" w:cs="Times New Roman"/>
      <w:sz w:val="24"/>
      <w:szCs w:val="24"/>
    </w:rPr>
    <w:tblPr>
      <w:tblStyleRowBandSize w:val="1"/>
      <w:tblStyleColBandSize w:val="1"/>
      <w:tblCellMar>
        <w:left w:w="108" w:type="dxa"/>
        <w:right w:w="108"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 w:type="character" w:customStyle="1" w:styleId="selectable-text">
    <w:name w:val="selectable-text"/>
    <w:basedOn w:val="Fuentedeprrafopredeter"/>
    <w:rsid w:val="00B07D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96353">
      <w:bodyDiv w:val="1"/>
      <w:marLeft w:val="0"/>
      <w:marRight w:val="0"/>
      <w:marTop w:val="0"/>
      <w:marBottom w:val="0"/>
      <w:divBdr>
        <w:top w:val="none" w:sz="0" w:space="0" w:color="auto"/>
        <w:left w:val="none" w:sz="0" w:space="0" w:color="auto"/>
        <w:bottom w:val="none" w:sz="0" w:space="0" w:color="auto"/>
        <w:right w:val="none" w:sz="0" w:space="0" w:color="auto"/>
      </w:divBdr>
    </w:div>
    <w:div w:id="217674020">
      <w:bodyDiv w:val="1"/>
      <w:marLeft w:val="0"/>
      <w:marRight w:val="0"/>
      <w:marTop w:val="0"/>
      <w:marBottom w:val="0"/>
      <w:divBdr>
        <w:top w:val="none" w:sz="0" w:space="0" w:color="auto"/>
        <w:left w:val="none" w:sz="0" w:space="0" w:color="auto"/>
        <w:bottom w:val="none" w:sz="0" w:space="0" w:color="auto"/>
        <w:right w:val="none" w:sz="0" w:space="0" w:color="auto"/>
      </w:divBdr>
    </w:div>
    <w:div w:id="358094604">
      <w:bodyDiv w:val="1"/>
      <w:marLeft w:val="0"/>
      <w:marRight w:val="0"/>
      <w:marTop w:val="0"/>
      <w:marBottom w:val="0"/>
      <w:divBdr>
        <w:top w:val="none" w:sz="0" w:space="0" w:color="auto"/>
        <w:left w:val="none" w:sz="0" w:space="0" w:color="auto"/>
        <w:bottom w:val="none" w:sz="0" w:space="0" w:color="auto"/>
        <w:right w:val="none" w:sz="0" w:space="0" w:color="auto"/>
      </w:divBdr>
    </w:div>
    <w:div w:id="500512444">
      <w:bodyDiv w:val="1"/>
      <w:marLeft w:val="0"/>
      <w:marRight w:val="0"/>
      <w:marTop w:val="0"/>
      <w:marBottom w:val="0"/>
      <w:divBdr>
        <w:top w:val="none" w:sz="0" w:space="0" w:color="auto"/>
        <w:left w:val="none" w:sz="0" w:space="0" w:color="auto"/>
        <w:bottom w:val="none" w:sz="0" w:space="0" w:color="auto"/>
        <w:right w:val="none" w:sz="0" w:space="0" w:color="auto"/>
      </w:divBdr>
    </w:div>
    <w:div w:id="585306181">
      <w:bodyDiv w:val="1"/>
      <w:marLeft w:val="0"/>
      <w:marRight w:val="0"/>
      <w:marTop w:val="0"/>
      <w:marBottom w:val="0"/>
      <w:divBdr>
        <w:top w:val="none" w:sz="0" w:space="0" w:color="auto"/>
        <w:left w:val="none" w:sz="0" w:space="0" w:color="auto"/>
        <w:bottom w:val="none" w:sz="0" w:space="0" w:color="auto"/>
        <w:right w:val="none" w:sz="0" w:space="0" w:color="auto"/>
      </w:divBdr>
    </w:div>
    <w:div w:id="673266385">
      <w:bodyDiv w:val="1"/>
      <w:marLeft w:val="0"/>
      <w:marRight w:val="0"/>
      <w:marTop w:val="0"/>
      <w:marBottom w:val="0"/>
      <w:divBdr>
        <w:top w:val="none" w:sz="0" w:space="0" w:color="auto"/>
        <w:left w:val="none" w:sz="0" w:space="0" w:color="auto"/>
        <w:bottom w:val="none" w:sz="0" w:space="0" w:color="auto"/>
        <w:right w:val="none" w:sz="0" w:space="0" w:color="auto"/>
      </w:divBdr>
    </w:div>
    <w:div w:id="710686335">
      <w:bodyDiv w:val="1"/>
      <w:marLeft w:val="0"/>
      <w:marRight w:val="0"/>
      <w:marTop w:val="0"/>
      <w:marBottom w:val="0"/>
      <w:divBdr>
        <w:top w:val="none" w:sz="0" w:space="0" w:color="auto"/>
        <w:left w:val="none" w:sz="0" w:space="0" w:color="auto"/>
        <w:bottom w:val="none" w:sz="0" w:space="0" w:color="auto"/>
        <w:right w:val="none" w:sz="0" w:space="0" w:color="auto"/>
      </w:divBdr>
    </w:div>
    <w:div w:id="967517178">
      <w:bodyDiv w:val="1"/>
      <w:marLeft w:val="0"/>
      <w:marRight w:val="0"/>
      <w:marTop w:val="0"/>
      <w:marBottom w:val="0"/>
      <w:divBdr>
        <w:top w:val="none" w:sz="0" w:space="0" w:color="auto"/>
        <w:left w:val="none" w:sz="0" w:space="0" w:color="auto"/>
        <w:bottom w:val="none" w:sz="0" w:space="0" w:color="auto"/>
        <w:right w:val="none" w:sz="0" w:space="0" w:color="auto"/>
      </w:divBdr>
    </w:div>
    <w:div w:id="970597466">
      <w:bodyDiv w:val="1"/>
      <w:marLeft w:val="0"/>
      <w:marRight w:val="0"/>
      <w:marTop w:val="0"/>
      <w:marBottom w:val="0"/>
      <w:divBdr>
        <w:top w:val="none" w:sz="0" w:space="0" w:color="auto"/>
        <w:left w:val="none" w:sz="0" w:space="0" w:color="auto"/>
        <w:bottom w:val="none" w:sz="0" w:space="0" w:color="auto"/>
        <w:right w:val="none" w:sz="0" w:space="0" w:color="auto"/>
      </w:divBdr>
    </w:div>
    <w:div w:id="1055281154">
      <w:bodyDiv w:val="1"/>
      <w:marLeft w:val="0"/>
      <w:marRight w:val="0"/>
      <w:marTop w:val="0"/>
      <w:marBottom w:val="0"/>
      <w:divBdr>
        <w:top w:val="none" w:sz="0" w:space="0" w:color="auto"/>
        <w:left w:val="none" w:sz="0" w:space="0" w:color="auto"/>
        <w:bottom w:val="none" w:sz="0" w:space="0" w:color="auto"/>
        <w:right w:val="none" w:sz="0" w:space="0" w:color="auto"/>
      </w:divBdr>
    </w:div>
    <w:div w:id="1339388508">
      <w:bodyDiv w:val="1"/>
      <w:marLeft w:val="0"/>
      <w:marRight w:val="0"/>
      <w:marTop w:val="0"/>
      <w:marBottom w:val="0"/>
      <w:divBdr>
        <w:top w:val="none" w:sz="0" w:space="0" w:color="auto"/>
        <w:left w:val="none" w:sz="0" w:space="0" w:color="auto"/>
        <w:bottom w:val="none" w:sz="0" w:space="0" w:color="auto"/>
        <w:right w:val="none" w:sz="0" w:space="0" w:color="auto"/>
      </w:divBdr>
    </w:div>
    <w:div w:id="1446386954">
      <w:bodyDiv w:val="1"/>
      <w:marLeft w:val="0"/>
      <w:marRight w:val="0"/>
      <w:marTop w:val="0"/>
      <w:marBottom w:val="0"/>
      <w:divBdr>
        <w:top w:val="none" w:sz="0" w:space="0" w:color="auto"/>
        <w:left w:val="none" w:sz="0" w:space="0" w:color="auto"/>
        <w:bottom w:val="none" w:sz="0" w:space="0" w:color="auto"/>
        <w:right w:val="none" w:sz="0" w:space="0" w:color="auto"/>
      </w:divBdr>
    </w:div>
    <w:div w:id="1487085956">
      <w:bodyDiv w:val="1"/>
      <w:marLeft w:val="0"/>
      <w:marRight w:val="0"/>
      <w:marTop w:val="0"/>
      <w:marBottom w:val="0"/>
      <w:divBdr>
        <w:top w:val="none" w:sz="0" w:space="0" w:color="auto"/>
        <w:left w:val="none" w:sz="0" w:space="0" w:color="auto"/>
        <w:bottom w:val="none" w:sz="0" w:space="0" w:color="auto"/>
        <w:right w:val="none" w:sz="0" w:space="0" w:color="auto"/>
      </w:divBdr>
    </w:div>
    <w:div w:id="1546257893">
      <w:bodyDiv w:val="1"/>
      <w:marLeft w:val="0"/>
      <w:marRight w:val="0"/>
      <w:marTop w:val="0"/>
      <w:marBottom w:val="0"/>
      <w:divBdr>
        <w:top w:val="none" w:sz="0" w:space="0" w:color="auto"/>
        <w:left w:val="none" w:sz="0" w:space="0" w:color="auto"/>
        <w:bottom w:val="none" w:sz="0" w:space="0" w:color="auto"/>
        <w:right w:val="none" w:sz="0" w:space="0" w:color="auto"/>
      </w:divBdr>
    </w:div>
    <w:div w:id="1566183451">
      <w:bodyDiv w:val="1"/>
      <w:marLeft w:val="0"/>
      <w:marRight w:val="0"/>
      <w:marTop w:val="0"/>
      <w:marBottom w:val="0"/>
      <w:divBdr>
        <w:top w:val="none" w:sz="0" w:space="0" w:color="auto"/>
        <w:left w:val="none" w:sz="0" w:space="0" w:color="auto"/>
        <w:bottom w:val="none" w:sz="0" w:space="0" w:color="auto"/>
        <w:right w:val="none" w:sz="0" w:space="0" w:color="auto"/>
      </w:divBdr>
    </w:div>
    <w:div w:id="1716192895">
      <w:bodyDiv w:val="1"/>
      <w:marLeft w:val="0"/>
      <w:marRight w:val="0"/>
      <w:marTop w:val="0"/>
      <w:marBottom w:val="0"/>
      <w:divBdr>
        <w:top w:val="none" w:sz="0" w:space="0" w:color="auto"/>
        <w:left w:val="none" w:sz="0" w:space="0" w:color="auto"/>
        <w:bottom w:val="none" w:sz="0" w:space="0" w:color="auto"/>
        <w:right w:val="none" w:sz="0" w:space="0" w:color="auto"/>
      </w:divBdr>
    </w:div>
    <w:div w:id="17168545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cZTxBJYlrHO0Q5lUIEjGlJteyw==">CgMxLjAyCWguMzBqMHpsbDIJaC4yZXQ5MnAwMghoLmdqZGd4czIJaC4xZm9iOXRlOAByITExTE5ob2xraDRXWC11UEl1Z0k4SEwwYmlpUDg2S05fZg==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4957</Words>
  <Characters>27266</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32159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Cuenta Microsoft</dc:creator>
  <cp:lastModifiedBy>Maricela Villagómez Martínez</cp:lastModifiedBy>
  <cp:revision>2</cp:revision>
  <cp:lastPrinted>2025-08-29T19:26:00Z</cp:lastPrinted>
  <dcterms:created xsi:type="dcterms:W3CDTF">2025-09-05T23:57:00Z</dcterms:created>
  <dcterms:modified xsi:type="dcterms:W3CDTF">2025-09-05T23:57:00Z</dcterms:modified>
</cp:coreProperties>
</file>