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FB0DA" w14:textId="77777777" w:rsidR="0082248E" w:rsidRPr="0067275B" w:rsidRDefault="0082248E" w:rsidP="0067275B">
      <w:pPr>
        <w:widowControl w:val="0"/>
        <w:pBdr>
          <w:top w:val="nil"/>
          <w:left w:val="nil"/>
          <w:bottom w:val="nil"/>
          <w:right w:val="nil"/>
          <w:between w:val="nil"/>
        </w:pBdr>
        <w:spacing w:line="276" w:lineRule="auto"/>
        <w:rPr>
          <w:rFonts w:ascii="Palatino Linotype" w:hAnsi="Palatino Linotype"/>
        </w:rPr>
      </w:pPr>
    </w:p>
    <w:p w14:paraId="59505A82" w14:textId="77777777" w:rsidR="0082248E" w:rsidRPr="0067275B" w:rsidRDefault="0082248E" w:rsidP="0067275B">
      <w:pPr>
        <w:widowControl w:val="0"/>
        <w:pBdr>
          <w:top w:val="nil"/>
          <w:left w:val="nil"/>
          <w:bottom w:val="nil"/>
          <w:right w:val="nil"/>
          <w:between w:val="nil"/>
        </w:pBdr>
        <w:spacing w:line="276" w:lineRule="auto"/>
        <w:rPr>
          <w:rFonts w:ascii="Palatino Linotype" w:eastAsia="Palatino Linotype" w:hAnsi="Palatino Linotype" w:cs="Palatino Linotype"/>
        </w:rPr>
      </w:pPr>
    </w:p>
    <w:p w14:paraId="7AAD19B8" w14:textId="77777777" w:rsidR="0082248E" w:rsidRPr="0067275B" w:rsidRDefault="0082248E" w:rsidP="0067275B">
      <w:pPr>
        <w:widowControl w:val="0"/>
        <w:pBdr>
          <w:top w:val="nil"/>
          <w:left w:val="nil"/>
          <w:bottom w:val="nil"/>
          <w:right w:val="nil"/>
          <w:between w:val="nil"/>
        </w:pBdr>
        <w:spacing w:line="276" w:lineRule="auto"/>
        <w:rPr>
          <w:rFonts w:ascii="Palatino Linotype" w:eastAsia="Palatino Linotype" w:hAnsi="Palatino Linotype" w:cs="Palatino Linotype"/>
        </w:rPr>
      </w:pPr>
    </w:p>
    <w:p w14:paraId="5DC0A8A5" w14:textId="77777777" w:rsidR="0082248E" w:rsidRPr="009A6CB5" w:rsidRDefault="008064C8" w:rsidP="0067275B">
      <w:pPr>
        <w:tabs>
          <w:tab w:val="left" w:pos="3465"/>
        </w:tabs>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treinta de abril de dos mil veinticinco.</w:t>
      </w:r>
    </w:p>
    <w:p w14:paraId="4312A512" w14:textId="77777777" w:rsidR="0082248E" w:rsidRPr="009A6CB5" w:rsidRDefault="0082248E" w:rsidP="0067275B">
      <w:pPr>
        <w:tabs>
          <w:tab w:val="left" w:pos="3465"/>
        </w:tabs>
        <w:spacing w:line="360" w:lineRule="auto"/>
        <w:jc w:val="both"/>
        <w:rPr>
          <w:rFonts w:ascii="Palatino Linotype" w:eastAsia="Palatino Linotype" w:hAnsi="Palatino Linotype" w:cs="Palatino Linotype"/>
        </w:rPr>
      </w:pPr>
    </w:p>
    <w:p w14:paraId="3D53894B" w14:textId="1A171049" w:rsidR="0082248E" w:rsidRPr="009A6CB5" w:rsidRDefault="008064C8" w:rsidP="0067275B">
      <w:pPr>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b/>
        </w:rPr>
        <w:t>VISTO</w:t>
      </w:r>
      <w:r w:rsidRPr="009A6CB5">
        <w:rPr>
          <w:rFonts w:ascii="Palatino Linotype" w:eastAsia="Palatino Linotype" w:hAnsi="Palatino Linotype" w:cs="Palatino Linotype"/>
        </w:rPr>
        <w:t xml:space="preserve"> los expedientes electrónicos formados con motivo de los recursos de revisión </w:t>
      </w:r>
      <w:r w:rsidRPr="009A6CB5">
        <w:rPr>
          <w:rFonts w:ascii="Palatino Linotype" w:eastAsia="Palatino Linotype" w:hAnsi="Palatino Linotype" w:cs="Palatino Linotype"/>
          <w:b/>
        </w:rPr>
        <w:t xml:space="preserve">01293/INFOEM/IP/RR/2025, 01326/INFOEM/IP/RR/2025,  01331/INFOEM/IP/RR/2025, 01360/INFOEM/IP/RR/2025 y 01448/INFOEM/IP/RR/2025, </w:t>
      </w:r>
      <w:r w:rsidRPr="009A6CB5">
        <w:rPr>
          <w:rFonts w:ascii="Palatino Linotype" w:eastAsia="Palatino Linotype" w:hAnsi="Palatino Linotype" w:cs="Palatino Linotype"/>
        </w:rPr>
        <w:t>promovidos por</w:t>
      </w:r>
      <w:r w:rsidRPr="009A6CB5">
        <w:rPr>
          <w:rFonts w:ascii="Palatino Linotype" w:eastAsia="Palatino Linotype" w:hAnsi="Palatino Linotype" w:cs="Palatino Linotype"/>
          <w:b/>
        </w:rPr>
        <w:t xml:space="preserve"> una persona que no proporciono datos de identificación</w:t>
      </w:r>
      <w:r w:rsidRPr="009A6CB5">
        <w:rPr>
          <w:rFonts w:ascii="Palatino Linotype" w:eastAsia="Palatino Linotype" w:hAnsi="Palatino Linotype" w:cs="Palatino Linotype"/>
        </w:rPr>
        <w:t xml:space="preserve">, a quien en lo sucesivo se le identificará como </w:t>
      </w:r>
      <w:r w:rsidRPr="009A6CB5">
        <w:rPr>
          <w:rFonts w:ascii="Palatino Linotype" w:eastAsia="Palatino Linotype" w:hAnsi="Palatino Linotype" w:cs="Palatino Linotype"/>
          <w:b/>
        </w:rPr>
        <w:t>EL RECURRENTE</w:t>
      </w:r>
      <w:r w:rsidRPr="009A6CB5">
        <w:rPr>
          <w:rFonts w:ascii="Palatino Linotype" w:eastAsia="Palatino Linotype" w:hAnsi="Palatino Linotype" w:cs="Palatino Linotype"/>
        </w:rPr>
        <w:t xml:space="preserve">, en contra de la respuesta del </w:t>
      </w:r>
      <w:r w:rsidRPr="009A6CB5">
        <w:rPr>
          <w:rFonts w:ascii="Palatino Linotype" w:eastAsia="Palatino Linotype" w:hAnsi="Palatino Linotype" w:cs="Palatino Linotype"/>
          <w:b/>
        </w:rPr>
        <w:t xml:space="preserve">Ayuntamiento de Toluca, </w:t>
      </w:r>
      <w:r w:rsidRPr="009A6CB5">
        <w:rPr>
          <w:rFonts w:ascii="Palatino Linotype" w:eastAsia="Palatino Linotype" w:hAnsi="Palatino Linotype" w:cs="Palatino Linotype"/>
        </w:rPr>
        <w:t>en lo sucesivo el</w:t>
      </w:r>
      <w:r w:rsidRPr="009A6CB5">
        <w:rPr>
          <w:rFonts w:ascii="Palatino Linotype" w:eastAsia="Palatino Linotype" w:hAnsi="Palatino Linotype" w:cs="Palatino Linotype"/>
          <w:b/>
        </w:rPr>
        <w:t xml:space="preserve"> SUJETO OBLIGADO</w:t>
      </w:r>
      <w:r w:rsidRPr="009A6CB5">
        <w:rPr>
          <w:rFonts w:ascii="Palatino Linotype" w:eastAsia="Palatino Linotype" w:hAnsi="Palatino Linotype" w:cs="Palatino Linotype"/>
        </w:rPr>
        <w:t>, se procede a dictar la presente resolución, con base en los siguientes:</w:t>
      </w:r>
    </w:p>
    <w:p w14:paraId="48C6CF59" w14:textId="77777777" w:rsidR="0082248E" w:rsidRPr="009A6CB5" w:rsidRDefault="0082248E" w:rsidP="0067275B">
      <w:pPr>
        <w:spacing w:line="360" w:lineRule="auto"/>
        <w:jc w:val="both"/>
        <w:rPr>
          <w:rFonts w:ascii="Palatino Linotype" w:eastAsia="Palatino Linotype" w:hAnsi="Palatino Linotype" w:cs="Palatino Linotype"/>
        </w:rPr>
      </w:pPr>
    </w:p>
    <w:p w14:paraId="0E0D5FA7" w14:textId="77777777" w:rsidR="0082248E" w:rsidRPr="009A6CB5" w:rsidRDefault="008064C8" w:rsidP="0067275B">
      <w:pPr>
        <w:pStyle w:val="Ttulo1"/>
        <w:spacing w:before="0" w:line="360" w:lineRule="auto"/>
        <w:jc w:val="center"/>
        <w:rPr>
          <w:rFonts w:ascii="Palatino Linotype" w:eastAsia="Palatino Linotype" w:hAnsi="Palatino Linotype" w:cs="Palatino Linotype"/>
          <w:b/>
          <w:color w:val="000000"/>
          <w:sz w:val="24"/>
          <w:szCs w:val="24"/>
        </w:rPr>
      </w:pPr>
      <w:bookmarkStart w:id="0" w:name="_heading=h.3sfaj86pvlur" w:colFirst="0" w:colLast="0"/>
      <w:bookmarkEnd w:id="0"/>
      <w:r w:rsidRPr="009A6CB5">
        <w:rPr>
          <w:rFonts w:ascii="Palatino Linotype" w:eastAsia="Palatino Linotype" w:hAnsi="Palatino Linotype" w:cs="Palatino Linotype"/>
          <w:b/>
          <w:color w:val="000000"/>
          <w:sz w:val="24"/>
          <w:szCs w:val="24"/>
        </w:rPr>
        <w:t>ANTECEDENTES</w:t>
      </w:r>
    </w:p>
    <w:p w14:paraId="321B46BC" w14:textId="77777777" w:rsidR="0082248E" w:rsidRPr="009A6CB5" w:rsidRDefault="0082248E" w:rsidP="0067275B">
      <w:pPr>
        <w:rPr>
          <w:rFonts w:ascii="Palatino Linotype" w:eastAsia="Palatino Linotype" w:hAnsi="Palatino Linotype" w:cs="Palatino Linotype"/>
        </w:rPr>
      </w:pPr>
    </w:p>
    <w:p w14:paraId="5B75758F" w14:textId="68B5C5FF"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El </w:t>
      </w:r>
      <w:r w:rsidRPr="009A6CB5">
        <w:rPr>
          <w:rFonts w:ascii="Palatino Linotype" w:eastAsia="Palatino Linotype" w:hAnsi="Palatino Linotype" w:cs="Palatino Linotype"/>
          <w:b/>
          <w:color w:val="000000"/>
        </w:rPr>
        <w:t xml:space="preserve">trece, catorce, dieciséis,  de enero de dos mil veinticinco, </w:t>
      </w:r>
      <w:r w:rsidRPr="009A6CB5">
        <w:rPr>
          <w:rFonts w:ascii="Palatino Linotype" w:eastAsia="Palatino Linotype" w:hAnsi="Palatino Linotype" w:cs="Palatino Linotype"/>
          <w:color w:val="000000"/>
        </w:rPr>
        <w:t xml:space="preserve">se presentaron ante el </w:t>
      </w:r>
      <w:r w:rsidRPr="009A6CB5">
        <w:rPr>
          <w:rFonts w:ascii="Palatino Linotype" w:eastAsia="Palatino Linotype" w:hAnsi="Palatino Linotype" w:cs="Palatino Linotype"/>
          <w:b/>
          <w:color w:val="000000"/>
        </w:rPr>
        <w:t>SUJETO OBLIGADO</w:t>
      </w:r>
      <w:r w:rsidRPr="009A6CB5">
        <w:rPr>
          <w:rFonts w:ascii="Palatino Linotype" w:eastAsia="Palatino Linotype" w:hAnsi="Palatino Linotype" w:cs="Palatino Linotype"/>
          <w:color w:val="000000"/>
        </w:rPr>
        <w:t xml:space="preserve"> vía SAIMEX, las solicitudes de información pública registradas con los números</w:t>
      </w:r>
      <w:r w:rsidRPr="009A6CB5">
        <w:rPr>
          <w:rFonts w:ascii="Palatino Linotype" w:eastAsia="Palatino Linotype" w:hAnsi="Palatino Linotype" w:cs="Palatino Linotype"/>
          <w:b/>
          <w:color w:val="000000"/>
        </w:rPr>
        <w:t xml:space="preserve"> 00009/TOLUCA/IP/2025, 00266/TOLUCA/IP/2025, 00318/TOLUCA/IP/2025, 00010/TOLUCA/IP/2025 Y 00450/TOLUCA/IP/2025; </w:t>
      </w:r>
      <w:r w:rsidRPr="009A6CB5">
        <w:rPr>
          <w:rFonts w:ascii="Palatino Linotype" w:eastAsia="Palatino Linotype" w:hAnsi="Palatino Linotype" w:cs="Palatino Linotype"/>
          <w:color w:val="000000"/>
        </w:rPr>
        <w:t>mediante la</w:t>
      </w:r>
      <w:r w:rsidR="0067275B" w:rsidRPr="009A6CB5">
        <w:rPr>
          <w:rFonts w:ascii="Palatino Linotype" w:eastAsia="Palatino Linotype" w:hAnsi="Palatino Linotype" w:cs="Palatino Linotype"/>
          <w:color w:val="000000"/>
        </w:rPr>
        <w:t>s</w:t>
      </w:r>
      <w:r w:rsidRPr="009A6CB5">
        <w:rPr>
          <w:rFonts w:ascii="Palatino Linotype" w:eastAsia="Palatino Linotype" w:hAnsi="Palatino Linotype" w:cs="Palatino Linotype"/>
          <w:color w:val="000000"/>
        </w:rPr>
        <w:t xml:space="preserve"> cuales se solicitó la siguiente información:</w:t>
      </w:r>
    </w:p>
    <w:p w14:paraId="442BD1EE"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079AB39" w14:textId="77777777" w:rsidR="0067275B" w:rsidRPr="009A6CB5" w:rsidRDefault="0067275B"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AA5D2E" w14:textId="77777777" w:rsidR="0067275B" w:rsidRPr="009A6CB5" w:rsidRDefault="0067275B"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a"/>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7"/>
        <w:gridCol w:w="6626"/>
      </w:tblGrid>
      <w:tr w:rsidR="0082248E" w:rsidRPr="009A6CB5" w14:paraId="68C23048" w14:textId="77777777">
        <w:trPr>
          <w:jc w:val="center"/>
        </w:trPr>
        <w:tc>
          <w:tcPr>
            <w:tcW w:w="2867" w:type="dxa"/>
            <w:shd w:val="clear" w:color="auto" w:fill="F2F2F2"/>
            <w:vAlign w:val="center"/>
          </w:tcPr>
          <w:p w14:paraId="60216F46"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tc>
        <w:tc>
          <w:tcPr>
            <w:tcW w:w="6626" w:type="dxa"/>
            <w:shd w:val="clear" w:color="auto" w:fill="F2F2F2"/>
            <w:vAlign w:val="center"/>
          </w:tcPr>
          <w:p w14:paraId="7DB6CC22" w14:textId="77777777" w:rsidR="0082248E" w:rsidRPr="009A6CB5" w:rsidRDefault="0082248E" w:rsidP="0067275B">
            <w:pPr>
              <w:jc w:val="both"/>
              <w:rPr>
                <w:rFonts w:ascii="Palatino Linotype" w:eastAsia="Palatino Linotype" w:hAnsi="Palatino Linotype" w:cs="Palatino Linotype"/>
                <w:color w:val="000000"/>
              </w:rPr>
            </w:pPr>
          </w:p>
        </w:tc>
      </w:tr>
      <w:tr w:rsidR="0082248E" w:rsidRPr="009A6CB5" w14:paraId="34A02AC0" w14:textId="77777777">
        <w:trPr>
          <w:jc w:val="center"/>
        </w:trPr>
        <w:tc>
          <w:tcPr>
            <w:tcW w:w="2867" w:type="dxa"/>
            <w:vAlign w:val="center"/>
          </w:tcPr>
          <w:p w14:paraId="7CC324C7"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 00009/TOLUCA/IP/2025</w:t>
            </w:r>
          </w:p>
        </w:tc>
        <w:tc>
          <w:tcPr>
            <w:tcW w:w="6626" w:type="dxa"/>
            <w:vAlign w:val="center"/>
          </w:tcPr>
          <w:p w14:paraId="6566D256"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Se solicita todos los programas sociales que implemento la administración 2019 a 2021</w:t>
            </w:r>
          </w:p>
        </w:tc>
      </w:tr>
      <w:tr w:rsidR="0082248E" w:rsidRPr="009A6CB5" w14:paraId="5709E79A" w14:textId="77777777">
        <w:trPr>
          <w:jc w:val="center"/>
        </w:trPr>
        <w:tc>
          <w:tcPr>
            <w:tcW w:w="2867" w:type="dxa"/>
            <w:vAlign w:val="center"/>
          </w:tcPr>
          <w:p w14:paraId="7F94C4BD"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00266/TOLUCA/IP/2025</w:t>
            </w:r>
          </w:p>
        </w:tc>
        <w:tc>
          <w:tcPr>
            <w:tcW w:w="6626" w:type="dxa"/>
            <w:vAlign w:val="center"/>
          </w:tcPr>
          <w:p w14:paraId="094C8152"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Los programas sociales que dará le gobierno de Toluca</w:t>
            </w:r>
          </w:p>
        </w:tc>
      </w:tr>
      <w:tr w:rsidR="0082248E" w:rsidRPr="009A6CB5" w14:paraId="1CFF6306" w14:textId="77777777">
        <w:trPr>
          <w:jc w:val="center"/>
        </w:trPr>
        <w:tc>
          <w:tcPr>
            <w:tcW w:w="2867" w:type="dxa"/>
            <w:vAlign w:val="center"/>
          </w:tcPr>
          <w:p w14:paraId="3206DD5B"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00318/TOLUCA/IP/2025</w:t>
            </w:r>
          </w:p>
        </w:tc>
        <w:tc>
          <w:tcPr>
            <w:tcW w:w="6626" w:type="dxa"/>
            <w:vAlign w:val="center"/>
          </w:tcPr>
          <w:p w14:paraId="4C66C0CD"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Cuales serán los programas sociales que dará su municipio y las bases para ser benefiado</w:t>
            </w:r>
          </w:p>
        </w:tc>
      </w:tr>
      <w:tr w:rsidR="0082248E" w:rsidRPr="009A6CB5" w14:paraId="56E23461" w14:textId="77777777">
        <w:trPr>
          <w:jc w:val="center"/>
        </w:trPr>
        <w:tc>
          <w:tcPr>
            <w:tcW w:w="2867" w:type="dxa"/>
            <w:vAlign w:val="center"/>
          </w:tcPr>
          <w:p w14:paraId="0C869BE6"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00010/TOLUCA/IP/2025</w:t>
            </w:r>
          </w:p>
        </w:tc>
        <w:tc>
          <w:tcPr>
            <w:tcW w:w="6626" w:type="dxa"/>
            <w:vAlign w:val="center"/>
          </w:tcPr>
          <w:p w14:paraId="23177B4E"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Se solicita los programas sociales que implemento la administración 2022 a 2024</w:t>
            </w:r>
          </w:p>
        </w:tc>
      </w:tr>
      <w:tr w:rsidR="0082248E" w:rsidRPr="009A6CB5" w14:paraId="2E467481" w14:textId="77777777">
        <w:trPr>
          <w:jc w:val="center"/>
        </w:trPr>
        <w:tc>
          <w:tcPr>
            <w:tcW w:w="2867" w:type="dxa"/>
            <w:vAlign w:val="center"/>
          </w:tcPr>
          <w:p w14:paraId="3F004D4C"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00450/TOLUCA/IP/2025</w:t>
            </w:r>
          </w:p>
        </w:tc>
        <w:tc>
          <w:tcPr>
            <w:tcW w:w="6626" w:type="dxa"/>
            <w:vAlign w:val="center"/>
          </w:tcPr>
          <w:p w14:paraId="09A23135"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Cuales son los programas sociales que implementara o tiene su administración</w:t>
            </w:r>
          </w:p>
        </w:tc>
      </w:tr>
    </w:tbl>
    <w:p w14:paraId="5FF03FD2"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ECD35A8" w14:textId="77777777" w:rsidR="0082248E" w:rsidRPr="009A6CB5" w:rsidRDefault="008064C8" w:rsidP="0067275B">
      <w:pPr>
        <w:numPr>
          <w:ilvl w:val="0"/>
          <w:numId w:val="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bookmarkStart w:id="1" w:name="_heading=h.h8dfeovvz03n" w:colFirst="0" w:colLast="0"/>
      <w:bookmarkEnd w:id="1"/>
      <w:r w:rsidRPr="009A6CB5">
        <w:rPr>
          <w:rFonts w:ascii="Palatino Linotype" w:eastAsia="Palatino Linotype" w:hAnsi="Palatino Linotype" w:cs="Palatino Linotype"/>
          <w:color w:val="000000"/>
        </w:rPr>
        <w:t xml:space="preserve">Se eligió como modalidad de entrega de la información: A través del </w:t>
      </w:r>
      <w:r w:rsidRPr="009A6CB5">
        <w:rPr>
          <w:rFonts w:ascii="Palatino Linotype" w:eastAsia="Palatino Linotype" w:hAnsi="Palatino Linotype" w:cs="Palatino Linotype"/>
          <w:b/>
          <w:color w:val="000000"/>
        </w:rPr>
        <w:t>SAIMEX.</w:t>
      </w:r>
    </w:p>
    <w:p w14:paraId="419023C1"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1B88605" w14:textId="77777777" w:rsidR="0082248E" w:rsidRPr="009A6CB5" w:rsidRDefault="008064C8" w:rsidP="0067275B">
      <w:pPr>
        <w:pStyle w:val="Ttulo1"/>
        <w:spacing w:before="0" w:line="360" w:lineRule="auto"/>
        <w:jc w:val="center"/>
        <w:rPr>
          <w:rFonts w:ascii="Palatino Linotype" w:eastAsia="Palatino Linotype" w:hAnsi="Palatino Linotype" w:cs="Palatino Linotype"/>
          <w:b/>
          <w:color w:val="000000"/>
          <w:sz w:val="24"/>
          <w:szCs w:val="24"/>
        </w:rPr>
      </w:pPr>
      <w:r w:rsidRPr="009A6CB5">
        <w:rPr>
          <w:rFonts w:ascii="Palatino Linotype" w:eastAsia="Palatino Linotype" w:hAnsi="Palatino Linotype" w:cs="Palatino Linotype"/>
          <w:b/>
          <w:color w:val="000000"/>
          <w:sz w:val="24"/>
          <w:szCs w:val="24"/>
        </w:rPr>
        <w:t>RESPUESTA</w:t>
      </w:r>
    </w:p>
    <w:p w14:paraId="2EFA3EAA" w14:textId="397469ED"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color w:val="000000"/>
        </w:rPr>
        <w:t>El</w:t>
      </w:r>
      <w:r w:rsidRPr="009A6CB5">
        <w:rPr>
          <w:rFonts w:ascii="Palatino Linotype" w:eastAsia="Palatino Linotype" w:hAnsi="Palatino Linotype" w:cs="Palatino Linotype"/>
          <w:b/>
          <w:color w:val="000000"/>
        </w:rPr>
        <w:t xml:space="preserve"> cinco, siete y catorce de febrero de dos mil veinticinco</w:t>
      </w:r>
      <w:r w:rsidRPr="009A6CB5">
        <w:rPr>
          <w:rFonts w:ascii="Palatino Linotype" w:eastAsia="Palatino Linotype" w:hAnsi="Palatino Linotype" w:cs="Palatino Linotype"/>
          <w:color w:val="000000"/>
        </w:rPr>
        <w:t xml:space="preserve">, el </w:t>
      </w:r>
      <w:r w:rsidRPr="009A6CB5">
        <w:rPr>
          <w:rFonts w:ascii="Palatino Linotype" w:eastAsia="Palatino Linotype" w:hAnsi="Palatino Linotype" w:cs="Palatino Linotype"/>
          <w:b/>
          <w:color w:val="000000"/>
        </w:rPr>
        <w:t>SUJETO OBLIGADO,</w:t>
      </w:r>
      <w:r w:rsidRPr="009A6CB5">
        <w:rPr>
          <w:rFonts w:ascii="Palatino Linotype" w:eastAsia="Palatino Linotype" w:hAnsi="Palatino Linotype" w:cs="Palatino Linotype"/>
          <w:color w:val="000000"/>
        </w:rPr>
        <w:t xml:space="preserve"> dio respuesta de la siguiente manera:</w:t>
      </w:r>
    </w:p>
    <w:p w14:paraId="5142D939"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tbl>
      <w:tblPr>
        <w:tblStyle w:val="ab"/>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7"/>
        <w:gridCol w:w="6626"/>
      </w:tblGrid>
      <w:tr w:rsidR="0082248E" w:rsidRPr="009A6CB5" w14:paraId="1B187294" w14:textId="77777777">
        <w:trPr>
          <w:jc w:val="center"/>
        </w:trPr>
        <w:tc>
          <w:tcPr>
            <w:tcW w:w="2867" w:type="dxa"/>
            <w:shd w:val="clear" w:color="auto" w:fill="F2F2F2"/>
            <w:vAlign w:val="center"/>
          </w:tcPr>
          <w:p w14:paraId="0C9434E7"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tc>
        <w:tc>
          <w:tcPr>
            <w:tcW w:w="6626" w:type="dxa"/>
            <w:shd w:val="clear" w:color="auto" w:fill="F2F2F2"/>
            <w:vAlign w:val="center"/>
          </w:tcPr>
          <w:p w14:paraId="2CBE498D"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RESPUESTA</w:t>
            </w:r>
          </w:p>
        </w:tc>
      </w:tr>
      <w:tr w:rsidR="0082248E" w:rsidRPr="009A6CB5" w14:paraId="6A51F51E" w14:textId="77777777">
        <w:trPr>
          <w:jc w:val="center"/>
        </w:trPr>
        <w:tc>
          <w:tcPr>
            <w:tcW w:w="2867" w:type="dxa"/>
            <w:vAlign w:val="center"/>
          </w:tcPr>
          <w:p w14:paraId="13F04EC4"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 00009/TOLUCA/IP/2025</w:t>
            </w:r>
          </w:p>
        </w:tc>
        <w:tc>
          <w:tcPr>
            <w:tcW w:w="6626" w:type="dxa"/>
            <w:vAlign w:val="center"/>
          </w:tcPr>
          <w:p w14:paraId="050A751F" w14:textId="77777777" w:rsidR="0082248E" w:rsidRPr="009A6CB5" w:rsidRDefault="0082248E" w:rsidP="0067275B">
            <w:pPr>
              <w:jc w:val="both"/>
              <w:rPr>
                <w:rFonts w:ascii="Palatino Linotype" w:eastAsia="Palatino Linotype" w:hAnsi="Palatino Linotype" w:cs="Palatino Linotype"/>
                <w:b/>
                <w:i/>
                <w:color w:val="000000"/>
              </w:rPr>
            </w:pPr>
          </w:p>
          <w:p w14:paraId="7D3BD769"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RESPUESTA 0009. 2025.pdf</w:t>
            </w:r>
          </w:p>
          <w:p w14:paraId="7BC3DD56" w14:textId="77777777" w:rsidR="0082248E" w:rsidRPr="009A6CB5" w:rsidRDefault="0082248E" w:rsidP="0067275B">
            <w:pPr>
              <w:jc w:val="both"/>
              <w:rPr>
                <w:rFonts w:ascii="Palatino Linotype" w:eastAsia="Palatino Linotype" w:hAnsi="Palatino Linotype" w:cs="Palatino Linotype"/>
                <w:b/>
                <w:i/>
                <w:color w:val="000000"/>
              </w:rPr>
            </w:pPr>
          </w:p>
          <w:p w14:paraId="240F38BC"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Escrito de cuatro de febrero de dos mil veinticinco, firmado por el Titular de la Unidad de Transparencia, informo que la Dirección General de Desarrollo Social y Servidora Pública Habilitada, informo que después de haber realizado una búsqueda minuciosa y exhaustiva en los archivos de esta Dirección General, y se enlistan los programas del ejercicio fiscal 2019.</w:t>
            </w:r>
          </w:p>
          <w:p w14:paraId="77004DF3" w14:textId="77777777" w:rsidR="0082248E" w:rsidRPr="009A6CB5" w:rsidRDefault="0082248E" w:rsidP="0067275B">
            <w:pPr>
              <w:jc w:val="both"/>
              <w:rPr>
                <w:rFonts w:ascii="Palatino Linotype" w:eastAsia="Palatino Linotype" w:hAnsi="Palatino Linotype" w:cs="Palatino Linotype"/>
                <w:color w:val="000000"/>
              </w:rPr>
            </w:pPr>
          </w:p>
          <w:p w14:paraId="61BB5252"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lastRenderedPageBreak/>
              <w:t>Asimismo, informo respecto los años 2020 y 2021, no se realizó ningún tipo de entrega de apoyos, por motivos de pandemia.</w:t>
            </w:r>
          </w:p>
        </w:tc>
      </w:tr>
      <w:tr w:rsidR="0082248E" w:rsidRPr="009A6CB5" w14:paraId="06BDD3D5" w14:textId="77777777">
        <w:trPr>
          <w:jc w:val="center"/>
        </w:trPr>
        <w:tc>
          <w:tcPr>
            <w:tcW w:w="2867" w:type="dxa"/>
            <w:vAlign w:val="center"/>
          </w:tcPr>
          <w:p w14:paraId="65357E3A"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lastRenderedPageBreak/>
              <w:t>00266/TOLUCA/IP/2025</w:t>
            </w:r>
          </w:p>
        </w:tc>
        <w:tc>
          <w:tcPr>
            <w:tcW w:w="6626" w:type="dxa"/>
            <w:vAlign w:val="center"/>
          </w:tcPr>
          <w:p w14:paraId="50385A5A" w14:textId="77777777" w:rsidR="0082248E" w:rsidRPr="009A6CB5" w:rsidRDefault="00957003" w:rsidP="0067275B">
            <w:pPr>
              <w:jc w:val="both"/>
              <w:rPr>
                <w:rFonts w:ascii="Palatino Linotype" w:eastAsia="Palatino Linotype" w:hAnsi="Palatino Linotype" w:cs="Palatino Linotype"/>
                <w:i/>
              </w:rPr>
            </w:pPr>
            <w:hyperlink r:id="rId8">
              <w:r w:rsidR="008064C8" w:rsidRPr="009A6CB5">
                <w:rPr>
                  <w:rFonts w:ascii="Palatino Linotype" w:eastAsia="Palatino Linotype" w:hAnsi="Palatino Linotype" w:cs="Palatino Linotype"/>
                  <w:b/>
                  <w:i/>
                  <w:color w:val="000000"/>
                </w:rPr>
                <w:t>RESPUESTA 0266.2025.pdf</w:t>
              </w:r>
            </w:hyperlink>
          </w:p>
          <w:p w14:paraId="1CEEFC06" w14:textId="77777777" w:rsidR="0082248E" w:rsidRPr="009A6CB5" w:rsidRDefault="0082248E" w:rsidP="0067275B">
            <w:pPr>
              <w:jc w:val="both"/>
              <w:rPr>
                <w:rFonts w:ascii="Palatino Linotype" w:eastAsia="Palatino Linotype" w:hAnsi="Palatino Linotype" w:cs="Palatino Linotype"/>
                <w:i/>
                <w:color w:val="000000"/>
              </w:rPr>
            </w:pPr>
          </w:p>
          <w:p w14:paraId="1747370B"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Escrito de cinco de febrero de dos mil veinticinco, firmado por el Titular de la Unidad de Transparencia, informo que la Dirección General de Desarrollo Social y Servidor Público Habilitado, informo que se encuentra realizando las gestiones necesarias para planear, impulsar y operar programas, proyectos y acciones para garantizar el pleno ejercicio de los derechos sociales consagrados en la Constitución Política de los Estados Unidos Mexicano y la Constitución del Estado Libre y Soberano de México, asegurando el acceso de toda la población al desarrollo social.</w:t>
            </w:r>
          </w:p>
          <w:p w14:paraId="221751B4" w14:textId="77777777" w:rsidR="0082248E" w:rsidRPr="009A6CB5" w:rsidRDefault="0082248E" w:rsidP="0067275B">
            <w:pPr>
              <w:jc w:val="both"/>
              <w:rPr>
                <w:rFonts w:ascii="Palatino Linotype" w:eastAsia="Palatino Linotype" w:hAnsi="Palatino Linotype" w:cs="Palatino Linotype"/>
                <w:color w:val="000000"/>
              </w:rPr>
            </w:pPr>
          </w:p>
          <w:p w14:paraId="73A61C69"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En este sentido, se hace de su conocimiento que en su caso, cuando las actividades realizadas por la Dirección General de Bienestar Social, incluyan algún tipo de programa de subsidio, estímulos y apoyos, se le hace la extensiva invitación para estar al pendiente de la página de internet </w:t>
            </w:r>
            <w:hyperlink r:id="rId9">
              <w:r w:rsidRPr="009A6CB5">
                <w:rPr>
                  <w:rFonts w:ascii="Palatino Linotype" w:eastAsia="Palatino Linotype" w:hAnsi="Palatino Linotype" w:cs="Palatino Linotype"/>
                  <w:color w:val="0563C1"/>
                  <w:u w:val="single"/>
                </w:rPr>
                <w:t>www.toluca.gob.mx</w:t>
              </w:r>
            </w:hyperlink>
            <w:r w:rsidRPr="009A6CB5">
              <w:rPr>
                <w:rFonts w:ascii="Palatino Linotype" w:eastAsia="Palatino Linotype" w:hAnsi="Palatino Linotype" w:cs="Palatino Linotype"/>
                <w:color w:val="000000"/>
              </w:rPr>
              <w:t xml:space="preserve"> a fin de quedar al tanto de las convocatorias vigentes, además se ponen a su disposición las oficinas de la Dirección, proporcionando la dirección.</w:t>
            </w:r>
          </w:p>
          <w:p w14:paraId="469CE6EC" w14:textId="77777777" w:rsidR="0082248E" w:rsidRPr="009A6CB5" w:rsidRDefault="0082248E" w:rsidP="0067275B">
            <w:pPr>
              <w:jc w:val="both"/>
              <w:rPr>
                <w:rFonts w:ascii="Palatino Linotype" w:eastAsia="Palatino Linotype" w:hAnsi="Palatino Linotype" w:cs="Palatino Linotype"/>
                <w:color w:val="000000"/>
              </w:rPr>
            </w:pPr>
          </w:p>
          <w:p w14:paraId="0C53D277" w14:textId="77777777" w:rsidR="0082248E" w:rsidRPr="009A6CB5" w:rsidRDefault="0082248E" w:rsidP="0067275B">
            <w:pPr>
              <w:jc w:val="both"/>
              <w:rPr>
                <w:rFonts w:ascii="Palatino Linotype" w:eastAsia="Palatino Linotype" w:hAnsi="Palatino Linotype" w:cs="Palatino Linotype"/>
                <w:color w:val="000000"/>
              </w:rPr>
            </w:pPr>
          </w:p>
        </w:tc>
      </w:tr>
      <w:tr w:rsidR="0082248E" w:rsidRPr="009A6CB5" w14:paraId="75372E76" w14:textId="77777777">
        <w:trPr>
          <w:jc w:val="center"/>
        </w:trPr>
        <w:tc>
          <w:tcPr>
            <w:tcW w:w="2867" w:type="dxa"/>
            <w:vAlign w:val="center"/>
          </w:tcPr>
          <w:p w14:paraId="3B74597D"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00318/TOLUCA/IP/2025</w:t>
            </w:r>
          </w:p>
        </w:tc>
        <w:tc>
          <w:tcPr>
            <w:tcW w:w="6626" w:type="dxa"/>
            <w:vAlign w:val="center"/>
          </w:tcPr>
          <w:p w14:paraId="7999D258"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RESPUESTA 0318. 2025.pdf</w:t>
            </w:r>
          </w:p>
          <w:p w14:paraId="1D27742E" w14:textId="77777777" w:rsidR="0082248E" w:rsidRPr="009A6CB5" w:rsidRDefault="0082248E" w:rsidP="0067275B">
            <w:pPr>
              <w:jc w:val="both"/>
              <w:rPr>
                <w:rFonts w:ascii="Palatino Linotype" w:eastAsia="Palatino Linotype" w:hAnsi="Palatino Linotype" w:cs="Palatino Linotype"/>
                <w:b/>
                <w:i/>
                <w:color w:val="000000"/>
              </w:rPr>
            </w:pPr>
          </w:p>
          <w:p w14:paraId="0DA0C615"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Escrito de siete de febrero de dos mil veinticinco, firmado por el Titular de la Unidad de Transparencia, informo que la Dirección General de Desarrollo Social y Servidor Público Habilitado, informo que se encuentra realizando las gestiones necesarias para planear, impulsar y operar programas, proyectos y acciones para garantizar el pleno </w:t>
            </w:r>
            <w:r w:rsidRPr="009A6CB5">
              <w:rPr>
                <w:rFonts w:ascii="Palatino Linotype" w:eastAsia="Palatino Linotype" w:hAnsi="Palatino Linotype" w:cs="Palatino Linotype"/>
                <w:color w:val="000000"/>
              </w:rPr>
              <w:lastRenderedPageBreak/>
              <w:t>ejercicio de los derechos sociales consagrados en la Constitución Política de los Estados Unidos Mexicano y la Constitución del Estado Libre y Soberano de México, asegurando el acceso de toda la población al desarrollo social.</w:t>
            </w:r>
          </w:p>
          <w:p w14:paraId="6BDBBE09" w14:textId="77777777" w:rsidR="0082248E" w:rsidRPr="009A6CB5" w:rsidRDefault="0082248E" w:rsidP="0067275B">
            <w:pPr>
              <w:jc w:val="both"/>
              <w:rPr>
                <w:rFonts w:ascii="Palatino Linotype" w:eastAsia="Palatino Linotype" w:hAnsi="Palatino Linotype" w:cs="Palatino Linotype"/>
                <w:color w:val="000000"/>
              </w:rPr>
            </w:pPr>
          </w:p>
          <w:p w14:paraId="68165820"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En este sentido, se hace de su conocimiento que en su caso, cuando las actividades realizadas por la Dirección General de Bienestar Social, incluyan algún tipo de programa de subsidio, estímulos y apoyos, se le hace la extensiva invitación para estar al pendiente de la página de internet </w:t>
            </w:r>
            <w:hyperlink r:id="rId10">
              <w:r w:rsidRPr="009A6CB5">
                <w:rPr>
                  <w:rFonts w:ascii="Palatino Linotype" w:eastAsia="Palatino Linotype" w:hAnsi="Palatino Linotype" w:cs="Palatino Linotype"/>
                  <w:color w:val="0563C1"/>
                  <w:u w:val="single"/>
                </w:rPr>
                <w:t>www.toluca.gob.mx</w:t>
              </w:r>
            </w:hyperlink>
            <w:r w:rsidRPr="009A6CB5">
              <w:rPr>
                <w:rFonts w:ascii="Palatino Linotype" w:eastAsia="Palatino Linotype" w:hAnsi="Palatino Linotype" w:cs="Palatino Linotype"/>
                <w:color w:val="000000"/>
              </w:rPr>
              <w:t xml:space="preserve"> a fin de quedar al tanto de las convocatorias vigentes, además se ponen a su disposición las oficinas de la Dirección, proporcionando la dirección.</w:t>
            </w:r>
          </w:p>
          <w:p w14:paraId="3C3FC361" w14:textId="77777777" w:rsidR="0082248E" w:rsidRPr="009A6CB5" w:rsidRDefault="0082248E" w:rsidP="0067275B">
            <w:pPr>
              <w:jc w:val="both"/>
              <w:rPr>
                <w:rFonts w:ascii="Palatino Linotype" w:eastAsia="Palatino Linotype" w:hAnsi="Palatino Linotype" w:cs="Palatino Linotype"/>
                <w:b/>
                <w:i/>
                <w:color w:val="000000"/>
              </w:rPr>
            </w:pPr>
          </w:p>
        </w:tc>
      </w:tr>
      <w:tr w:rsidR="0082248E" w:rsidRPr="009A6CB5" w14:paraId="00911AE4" w14:textId="77777777">
        <w:trPr>
          <w:jc w:val="center"/>
        </w:trPr>
        <w:tc>
          <w:tcPr>
            <w:tcW w:w="2867" w:type="dxa"/>
            <w:vAlign w:val="center"/>
          </w:tcPr>
          <w:p w14:paraId="60FE56FB"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lastRenderedPageBreak/>
              <w:t>00010/TOLUCA/IP/2025</w:t>
            </w:r>
          </w:p>
        </w:tc>
        <w:tc>
          <w:tcPr>
            <w:tcW w:w="6626" w:type="dxa"/>
            <w:vAlign w:val="center"/>
          </w:tcPr>
          <w:p w14:paraId="185BCD9A" w14:textId="77777777" w:rsidR="0082248E" w:rsidRPr="009A6CB5" w:rsidRDefault="00957003" w:rsidP="0067275B">
            <w:pPr>
              <w:jc w:val="both"/>
              <w:rPr>
                <w:rFonts w:ascii="Palatino Linotype" w:eastAsia="Palatino Linotype" w:hAnsi="Palatino Linotype" w:cs="Palatino Linotype"/>
                <w:i/>
              </w:rPr>
            </w:pPr>
            <w:hyperlink r:id="rId11">
              <w:r w:rsidR="008064C8" w:rsidRPr="009A6CB5">
                <w:rPr>
                  <w:rFonts w:ascii="Palatino Linotype" w:eastAsia="Palatino Linotype" w:hAnsi="Palatino Linotype" w:cs="Palatino Linotype"/>
                  <w:b/>
                  <w:i/>
                  <w:color w:val="000000"/>
                </w:rPr>
                <w:t>RESPUESTA 0010. 2025.pdf</w:t>
              </w:r>
            </w:hyperlink>
          </w:p>
          <w:p w14:paraId="14EB4E70" w14:textId="77777777" w:rsidR="0082248E" w:rsidRPr="009A6CB5" w:rsidRDefault="0082248E" w:rsidP="0067275B">
            <w:pPr>
              <w:jc w:val="both"/>
              <w:rPr>
                <w:rFonts w:ascii="Palatino Linotype" w:eastAsia="Palatino Linotype" w:hAnsi="Palatino Linotype" w:cs="Palatino Linotype"/>
                <w:color w:val="000000"/>
              </w:rPr>
            </w:pPr>
          </w:p>
          <w:p w14:paraId="222CC8B9"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color w:val="000000"/>
              </w:rPr>
              <w:t xml:space="preserve">Escrito de cuatro de febrero de dos mil veinticinco, firmado por el Titular de la Unidad de Transparencia, por el que informó que </w:t>
            </w:r>
            <w:r w:rsidRPr="009A6CB5">
              <w:rPr>
                <w:rFonts w:ascii="Palatino Linotype" w:eastAsia="Palatino Linotype" w:hAnsi="Palatino Linotype" w:cs="Palatino Linotype"/>
                <w:i/>
                <w:color w:val="000000"/>
              </w:rPr>
              <w:t>“la Dirección General de Desarrollo Social a través de la entonces Dirección de Programas Sociales, Apoyo a la Educación y Asuntos Indígenas, durante la administración 2022 a 2024, ejecutó un programa social en el ejercicio fiscal 2022, la información que solicita se encuentra plasmada, en la plataforma digital IPOMEX (Información Pública de Oficio Mexiquense), Artículo 92 fracción XIV A, ejercicio 2022, en el registro 005, en la siguiente liga electrónica:</w:t>
            </w:r>
          </w:p>
          <w:p w14:paraId="2B1D373A" w14:textId="77777777" w:rsidR="0082248E" w:rsidRPr="009A6CB5" w:rsidRDefault="0082248E" w:rsidP="0067275B">
            <w:pPr>
              <w:jc w:val="both"/>
              <w:rPr>
                <w:rFonts w:ascii="Palatino Linotype" w:eastAsia="Palatino Linotype" w:hAnsi="Palatino Linotype" w:cs="Palatino Linotype"/>
                <w:i/>
                <w:color w:val="000000"/>
              </w:rPr>
            </w:pPr>
          </w:p>
          <w:p w14:paraId="1ADC73A1"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noProof/>
                <w:color w:val="000000"/>
                <w:lang w:val="es-MX" w:eastAsia="es-MX"/>
              </w:rPr>
              <w:lastRenderedPageBreak/>
              <w:drawing>
                <wp:inline distT="0" distB="0" distL="0" distR="0" wp14:anchorId="1CB6BDC7" wp14:editId="299B33CA">
                  <wp:extent cx="3693858" cy="1752253"/>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693858" cy="1752253"/>
                          </a:xfrm>
                          <a:prstGeom prst="rect">
                            <a:avLst/>
                          </a:prstGeom>
                          <a:ln/>
                        </pic:spPr>
                      </pic:pic>
                    </a:graphicData>
                  </a:graphic>
                </wp:inline>
              </w:drawing>
            </w:r>
          </w:p>
          <w:p w14:paraId="164CACE0"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noProof/>
                <w:color w:val="000000"/>
                <w:lang w:val="es-MX" w:eastAsia="es-MX"/>
              </w:rPr>
              <w:drawing>
                <wp:inline distT="0" distB="0" distL="0" distR="0" wp14:anchorId="421EA493" wp14:editId="2C9C6D3A">
                  <wp:extent cx="4070350" cy="894715"/>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070350" cy="894715"/>
                          </a:xfrm>
                          <a:prstGeom prst="rect">
                            <a:avLst/>
                          </a:prstGeom>
                          <a:ln/>
                        </pic:spPr>
                      </pic:pic>
                    </a:graphicData>
                  </a:graphic>
                </wp:inline>
              </w:drawing>
            </w:r>
          </w:p>
          <w:p w14:paraId="1690C87F" w14:textId="77777777" w:rsidR="0082248E" w:rsidRPr="009A6CB5" w:rsidRDefault="0082248E" w:rsidP="0067275B">
            <w:pPr>
              <w:jc w:val="both"/>
              <w:rPr>
                <w:rFonts w:ascii="Palatino Linotype" w:eastAsia="Palatino Linotype" w:hAnsi="Palatino Linotype" w:cs="Palatino Linotype"/>
                <w:color w:val="000000"/>
              </w:rPr>
            </w:pPr>
          </w:p>
          <w:p w14:paraId="4B686FAD" w14:textId="77777777" w:rsidR="0082248E" w:rsidRPr="009A6CB5" w:rsidRDefault="0082248E" w:rsidP="0067275B">
            <w:pPr>
              <w:rPr>
                <w:rFonts w:ascii="Palatino Linotype" w:eastAsia="Palatino Linotype" w:hAnsi="Palatino Linotype" w:cs="Palatino Linotype"/>
                <w:color w:val="000000"/>
              </w:rPr>
            </w:pPr>
          </w:p>
        </w:tc>
      </w:tr>
      <w:tr w:rsidR="0082248E" w:rsidRPr="009A6CB5" w14:paraId="5BE2FEF0" w14:textId="77777777">
        <w:trPr>
          <w:jc w:val="center"/>
        </w:trPr>
        <w:tc>
          <w:tcPr>
            <w:tcW w:w="2867" w:type="dxa"/>
            <w:vAlign w:val="center"/>
          </w:tcPr>
          <w:p w14:paraId="59C1448A"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lastRenderedPageBreak/>
              <w:t>00450/TOLUCA/IP/2025</w:t>
            </w:r>
          </w:p>
        </w:tc>
        <w:tc>
          <w:tcPr>
            <w:tcW w:w="6626" w:type="dxa"/>
            <w:vAlign w:val="center"/>
          </w:tcPr>
          <w:p w14:paraId="666F4650" w14:textId="77777777" w:rsidR="0082248E" w:rsidRPr="009A6CB5" w:rsidRDefault="00957003" w:rsidP="0067275B">
            <w:pPr>
              <w:jc w:val="both"/>
              <w:rPr>
                <w:rFonts w:ascii="Palatino Linotype" w:eastAsia="Palatino Linotype" w:hAnsi="Palatino Linotype" w:cs="Palatino Linotype"/>
                <w:i/>
              </w:rPr>
            </w:pPr>
            <w:hyperlink r:id="rId14">
              <w:r w:rsidR="008064C8" w:rsidRPr="009A6CB5">
                <w:rPr>
                  <w:rFonts w:ascii="Palatino Linotype" w:eastAsia="Palatino Linotype" w:hAnsi="Palatino Linotype" w:cs="Palatino Linotype"/>
                  <w:b/>
                  <w:i/>
                  <w:color w:val="000000"/>
                </w:rPr>
                <w:t>RESPUESTA 450. 2025.pdf</w:t>
              </w:r>
            </w:hyperlink>
          </w:p>
          <w:p w14:paraId="55E94ABF"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rPr>
              <w:t>Escrito de catorce de febrero de dos mil veinticinco, firmado por el Titular de la Unidad de Transparencia, informó</w:t>
            </w:r>
            <w:r w:rsidRPr="009A6CB5">
              <w:rPr>
                <w:rFonts w:ascii="Palatino Linotype" w:eastAsia="Palatino Linotype" w:hAnsi="Palatino Linotype" w:cs="Palatino Linotype"/>
                <w:color w:val="000000"/>
              </w:rPr>
              <w:t xml:space="preserve"> que la Dirección General de Desarrollo Social y Servidor Público Habilitado, </w:t>
            </w:r>
            <w:r w:rsidRPr="009A6CB5">
              <w:rPr>
                <w:rFonts w:ascii="Palatino Linotype" w:eastAsia="Palatino Linotype" w:hAnsi="Palatino Linotype" w:cs="Palatino Linotype"/>
              </w:rPr>
              <w:t>informó</w:t>
            </w:r>
            <w:r w:rsidRPr="009A6CB5">
              <w:rPr>
                <w:rFonts w:ascii="Palatino Linotype" w:eastAsia="Palatino Linotype" w:hAnsi="Palatino Linotype" w:cs="Palatino Linotype"/>
                <w:color w:val="000000"/>
              </w:rPr>
              <w:t xml:space="preserve"> que se encuentra realizando las gestiones necesarias para planear, impulsar y operar programas, proyectos y acciones para garantizar el pleno ejercicio de los derechos sociales consagrados en la Constitución Política de los Estados Unidos Mexicano y la Constitución del Estado Libre y Soberano de México, asegurando el acceso de toda la población al desarrollo social.</w:t>
            </w:r>
          </w:p>
          <w:p w14:paraId="71E55980" w14:textId="77777777" w:rsidR="0082248E" w:rsidRPr="009A6CB5" w:rsidRDefault="0082248E" w:rsidP="0067275B">
            <w:pPr>
              <w:jc w:val="both"/>
              <w:rPr>
                <w:rFonts w:ascii="Palatino Linotype" w:eastAsia="Palatino Linotype" w:hAnsi="Palatino Linotype" w:cs="Palatino Linotype"/>
                <w:color w:val="000000"/>
              </w:rPr>
            </w:pPr>
          </w:p>
          <w:p w14:paraId="06A774B8"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En este sentido, se hace de su conocimiento que en su caso, cuando las actividades realizadas por la Dirección General de Bienestar Social, incluyan algún tipo de programa de subsidio, estímulos y apoyos, se le hace la extensiva invitación para estar al pendiente de la página de internet </w:t>
            </w:r>
            <w:hyperlink r:id="rId15">
              <w:r w:rsidRPr="009A6CB5">
                <w:rPr>
                  <w:rFonts w:ascii="Palatino Linotype" w:eastAsia="Palatino Linotype" w:hAnsi="Palatino Linotype" w:cs="Palatino Linotype"/>
                  <w:color w:val="0563C1"/>
                  <w:u w:val="single"/>
                </w:rPr>
                <w:t>www.toluca.gob.mx</w:t>
              </w:r>
            </w:hyperlink>
            <w:r w:rsidRPr="009A6CB5">
              <w:rPr>
                <w:rFonts w:ascii="Palatino Linotype" w:eastAsia="Palatino Linotype" w:hAnsi="Palatino Linotype" w:cs="Palatino Linotype"/>
                <w:color w:val="000000"/>
              </w:rPr>
              <w:t xml:space="preserve"> a fin de quedar al tanto de las </w:t>
            </w:r>
            <w:r w:rsidRPr="009A6CB5">
              <w:rPr>
                <w:rFonts w:ascii="Palatino Linotype" w:eastAsia="Palatino Linotype" w:hAnsi="Palatino Linotype" w:cs="Palatino Linotype"/>
                <w:color w:val="000000"/>
              </w:rPr>
              <w:lastRenderedPageBreak/>
              <w:t>convocatorias vigentes, además se ponen a su disposición las oficinas de la Dirección, proporcionando la dirección.</w:t>
            </w:r>
          </w:p>
          <w:p w14:paraId="61357C00" w14:textId="77777777" w:rsidR="0082248E" w:rsidRPr="009A6CB5" w:rsidRDefault="0082248E" w:rsidP="0067275B">
            <w:pPr>
              <w:jc w:val="both"/>
              <w:rPr>
                <w:rFonts w:ascii="Palatino Linotype" w:eastAsia="Palatino Linotype" w:hAnsi="Palatino Linotype" w:cs="Palatino Linotype"/>
                <w:color w:val="000000"/>
              </w:rPr>
            </w:pPr>
          </w:p>
        </w:tc>
      </w:tr>
    </w:tbl>
    <w:p w14:paraId="2E5B2F74"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7B384F0D"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color w:val="000000"/>
        </w:rPr>
        <w:t>El</w:t>
      </w:r>
      <w:r w:rsidRPr="009A6CB5">
        <w:rPr>
          <w:rFonts w:ascii="Palatino Linotype" w:eastAsia="Palatino Linotype" w:hAnsi="Palatino Linotype" w:cs="Palatino Linotype"/>
          <w:b/>
          <w:color w:val="000000"/>
        </w:rPr>
        <w:t xml:space="preserve"> doce, trece y catorce de febrero de dos mil veinticinco</w:t>
      </w:r>
      <w:r w:rsidRPr="009A6CB5">
        <w:rPr>
          <w:rFonts w:ascii="Palatino Linotype" w:eastAsia="Palatino Linotype" w:hAnsi="Palatino Linotype" w:cs="Palatino Linotype"/>
          <w:color w:val="000000"/>
        </w:rPr>
        <w:t xml:space="preserve">, </w:t>
      </w:r>
      <w:r w:rsidRPr="009A6CB5">
        <w:rPr>
          <w:rFonts w:ascii="Palatino Linotype" w:eastAsia="Palatino Linotype" w:hAnsi="Palatino Linotype" w:cs="Palatino Linotype"/>
          <w:b/>
          <w:color w:val="000000"/>
        </w:rPr>
        <w:t>EL PARTICULAR</w:t>
      </w:r>
      <w:r w:rsidRPr="009A6CB5">
        <w:rPr>
          <w:rFonts w:ascii="Palatino Linotype" w:eastAsia="Palatino Linotype" w:hAnsi="Palatino Linotype" w:cs="Palatino Linotype"/>
          <w:color w:val="000000"/>
        </w:rPr>
        <w:t xml:space="preserve"> interpuso los recursos de revisión en contra de la respuestas, manifestando las siguientes razones o motivos de inconformidad:</w:t>
      </w:r>
    </w:p>
    <w:p w14:paraId="3A3DA4BA" w14:textId="77777777" w:rsidR="0082248E" w:rsidRPr="009A6CB5" w:rsidRDefault="008064C8" w:rsidP="0067275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color w:val="000000"/>
        </w:rPr>
        <w:t xml:space="preserve"> </w:t>
      </w:r>
    </w:p>
    <w:tbl>
      <w:tblPr>
        <w:tblStyle w:val="ac"/>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663"/>
      </w:tblGrid>
      <w:tr w:rsidR="0082248E" w:rsidRPr="009A6CB5" w14:paraId="3ADB07E0" w14:textId="77777777">
        <w:trPr>
          <w:jc w:val="center"/>
        </w:trPr>
        <w:tc>
          <w:tcPr>
            <w:tcW w:w="2830" w:type="dxa"/>
            <w:shd w:val="clear" w:color="auto" w:fill="F2F2F2"/>
            <w:vAlign w:val="center"/>
          </w:tcPr>
          <w:p w14:paraId="69E548E9"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tc>
        <w:tc>
          <w:tcPr>
            <w:tcW w:w="6663" w:type="dxa"/>
            <w:shd w:val="clear" w:color="auto" w:fill="F2F2F2"/>
            <w:vAlign w:val="center"/>
          </w:tcPr>
          <w:p w14:paraId="1C2B0E94"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INCONFORMIDAD</w:t>
            </w:r>
          </w:p>
        </w:tc>
      </w:tr>
      <w:tr w:rsidR="0082248E" w:rsidRPr="009A6CB5" w14:paraId="5097F5AB" w14:textId="77777777">
        <w:trPr>
          <w:jc w:val="center"/>
        </w:trPr>
        <w:tc>
          <w:tcPr>
            <w:tcW w:w="2830" w:type="dxa"/>
            <w:vAlign w:val="center"/>
          </w:tcPr>
          <w:p w14:paraId="7FC9FA7B" w14:textId="77777777" w:rsidR="0082248E" w:rsidRPr="009A6CB5" w:rsidRDefault="0082248E" w:rsidP="0067275B">
            <w:pPr>
              <w:jc w:val="center"/>
              <w:rPr>
                <w:rFonts w:ascii="Palatino Linotype" w:eastAsia="Palatino Linotype" w:hAnsi="Palatino Linotype" w:cs="Palatino Linotype"/>
                <w:b/>
                <w:color w:val="000000"/>
              </w:rPr>
            </w:pPr>
          </w:p>
          <w:p w14:paraId="029B4649"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00009/TOLUCA/IP/2025</w:t>
            </w:r>
          </w:p>
          <w:p w14:paraId="19E40CE7"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5CCFBE1B"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01293/INFOEM/IP/RR/2025</w:t>
            </w:r>
          </w:p>
          <w:p w14:paraId="28BCE787" w14:textId="77777777" w:rsidR="0082248E" w:rsidRPr="009A6CB5" w:rsidRDefault="0082248E" w:rsidP="0067275B">
            <w:pPr>
              <w:jc w:val="center"/>
              <w:rPr>
                <w:rFonts w:ascii="Palatino Linotype" w:eastAsia="Palatino Linotype" w:hAnsi="Palatino Linotype" w:cs="Palatino Linotype"/>
                <w:b/>
                <w:color w:val="000000"/>
              </w:rPr>
            </w:pPr>
          </w:p>
        </w:tc>
        <w:tc>
          <w:tcPr>
            <w:tcW w:w="6663" w:type="dxa"/>
            <w:vAlign w:val="center"/>
          </w:tcPr>
          <w:p w14:paraId="720AF816" w14:textId="77777777" w:rsidR="0082248E" w:rsidRPr="009A6CB5" w:rsidRDefault="0082248E" w:rsidP="0067275B">
            <w:pPr>
              <w:jc w:val="both"/>
              <w:rPr>
                <w:rFonts w:ascii="Palatino Linotype" w:eastAsia="Palatino Linotype" w:hAnsi="Palatino Linotype" w:cs="Palatino Linotype"/>
                <w:b/>
                <w:color w:val="000000"/>
              </w:rPr>
            </w:pPr>
          </w:p>
          <w:p w14:paraId="29DC603A"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 xml:space="preserve">Acto impugnado: </w:t>
            </w:r>
            <w:r w:rsidRPr="009A6CB5">
              <w:rPr>
                <w:rFonts w:ascii="Palatino Linotype" w:eastAsia="Palatino Linotype" w:hAnsi="Palatino Linotype" w:cs="Palatino Linotype"/>
                <w:i/>
                <w:color w:val="000000"/>
              </w:rPr>
              <w:t>“La falta de documentos”</w:t>
            </w:r>
          </w:p>
          <w:p w14:paraId="06644AD8"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color w:val="000000"/>
              </w:rPr>
              <w:t xml:space="preserve">Razones o motivos de la inconformidad: </w:t>
            </w:r>
            <w:r w:rsidRPr="009A6CB5">
              <w:rPr>
                <w:rFonts w:ascii="Palatino Linotype" w:eastAsia="Palatino Linotype" w:hAnsi="Palatino Linotype" w:cs="Palatino Linotype"/>
                <w:i/>
                <w:color w:val="000000"/>
              </w:rPr>
              <w:t>“Solo hacen una lista pero se requiere documentos que lo comprueben”</w:t>
            </w:r>
          </w:p>
        </w:tc>
      </w:tr>
      <w:tr w:rsidR="0082248E" w:rsidRPr="009A6CB5" w14:paraId="278ADC57" w14:textId="77777777">
        <w:trPr>
          <w:jc w:val="center"/>
        </w:trPr>
        <w:tc>
          <w:tcPr>
            <w:tcW w:w="2830" w:type="dxa"/>
            <w:vAlign w:val="center"/>
          </w:tcPr>
          <w:p w14:paraId="70B8799C" w14:textId="77777777" w:rsidR="0082248E" w:rsidRPr="009A6CB5" w:rsidRDefault="0082248E" w:rsidP="0067275B">
            <w:pPr>
              <w:jc w:val="center"/>
              <w:rPr>
                <w:rFonts w:ascii="Palatino Linotype" w:eastAsia="Palatino Linotype" w:hAnsi="Palatino Linotype" w:cs="Palatino Linotype"/>
                <w:b/>
                <w:color w:val="000000"/>
              </w:rPr>
            </w:pPr>
          </w:p>
          <w:p w14:paraId="701E435D"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00266/TOLUCA/IP/2025</w:t>
            </w:r>
          </w:p>
          <w:p w14:paraId="540B43FD"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4F3C2ED4"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01326/INFOEM/IP/RR/2025</w:t>
            </w:r>
          </w:p>
          <w:p w14:paraId="52DD66C3" w14:textId="77777777" w:rsidR="0082248E" w:rsidRPr="009A6CB5" w:rsidRDefault="0082248E" w:rsidP="0067275B">
            <w:pPr>
              <w:jc w:val="center"/>
              <w:rPr>
                <w:rFonts w:ascii="Palatino Linotype" w:eastAsia="Palatino Linotype" w:hAnsi="Palatino Linotype" w:cs="Palatino Linotype"/>
                <w:b/>
                <w:color w:val="000000"/>
              </w:rPr>
            </w:pPr>
          </w:p>
        </w:tc>
        <w:tc>
          <w:tcPr>
            <w:tcW w:w="6663" w:type="dxa"/>
            <w:vAlign w:val="center"/>
          </w:tcPr>
          <w:p w14:paraId="12BC2853"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 xml:space="preserve">Acto impugnado: </w:t>
            </w:r>
            <w:r w:rsidRPr="009A6CB5">
              <w:rPr>
                <w:rFonts w:ascii="Palatino Linotype" w:eastAsia="Palatino Linotype" w:hAnsi="Palatino Linotype" w:cs="Palatino Linotype"/>
                <w:i/>
                <w:color w:val="000000"/>
              </w:rPr>
              <w:t>“La respuesta”</w:t>
            </w:r>
          </w:p>
          <w:p w14:paraId="5763B7B1"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color w:val="000000"/>
              </w:rPr>
              <w:t xml:space="preserve">Razones o motivos de la inconformidad: </w:t>
            </w:r>
            <w:r w:rsidRPr="009A6CB5">
              <w:rPr>
                <w:rFonts w:ascii="Palatino Linotype" w:eastAsia="Palatino Linotype" w:hAnsi="Palatino Linotype" w:cs="Palatino Linotype"/>
                <w:i/>
                <w:color w:val="000000"/>
              </w:rPr>
              <w:t>“La información no es lo que se pide”</w:t>
            </w:r>
          </w:p>
        </w:tc>
      </w:tr>
      <w:tr w:rsidR="0082248E" w:rsidRPr="009A6CB5" w14:paraId="069752D6" w14:textId="77777777">
        <w:trPr>
          <w:jc w:val="center"/>
        </w:trPr>
        <w:tc>
          <w:tcPr>
            <w:tcW w:w="2830" w:type="dxa"/>
            <w:vAlign w:val="center"/>
          </w:tcPr>
          <w:p w14:paraId="1533C3AF" w14:textId="77777777" w:rsidR="0082248E" w:rsidRPr="009A6CB5" w:rsidRDefault="0082248E" w:rsidP="0067275B">
            <w:pPr>
              <w:jc w:val="center"/>
              <w:rPr>
                <w:rFonts w:ascii="Palatino Linotype" w:eastAsia="Palatino Linotype" w:hAnsi="Palatino Linotype" w:cs="Palatino Linotype"/>
                <w:b/>
                <w:color w:val="000000"/>
              </w:rPr>
            </w:pPr>
          </w:p>
          <w:p w14:paraId="7DE6CE63"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00318/TOLUCA/IP/2025</w:t>
            </w:r>
          </w:p>
          <w:p w14:paraId="1A88A68D"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recayó el recurso de revisión:</w:t>
            </w:r>
          </w:p>
          <w:p w14:paraId="076A28FF"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01331/INFOEM/IP/RR/2025</w:t>
            </w:r>
          </w:p>
          <w:p w14:paraId="0EB373D7" w14:textId="77777777" w:rsidR="0082248E" w:rsidRPr="009A6CB5" w:rsidRDefault="0082248E" w:rsidP="0067275B">
            <w:pPr>
              <w:jc w:val="center"/>
              <w:rPr>
                <w:rFonts w:ascii="Palatino Linotype" w:eastAsia="Palatino Linotype" w:hAnsi="Palatino Linotype" w:cs="Palatino Linotype"/>
                <w:color w:val="000000"/>
              </w:rPr>
            </w:pPr>
          </w:p>
        </w:tc>
        <w:tc>
          <w:tcPr>
            <w:tcW w:w="6663" w:type="dxa"/>
            <w:vAlign w:val="center"/>
          </w:tcPr>
          <w:p w14:paraId="156FB13C"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Acto impugnado:</w:t>
            </w:r>
            <w:r w:rsidRPr="009A6CB5">
              <w:rPr>
                <w:rFonts w:ascii="Palatino Linotype" w:eastAsia="Palatino Linotype" w:hAnsi="Palatino Linotype" w:cs="Palatino Linotype"/>
                <w:i/>
                <w:color w:val="000000"/>
              </w:rPr>
              <w:t xml:space="preserve"> “No es lo que se petición”</w:t>
            </w:r>
          </w:p>
          <w:p w14:paraId="78EF1220"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color w:val="000000"/>
              </w:rPr>
              <w:t xml:space="preserve">Razones o motivos de la inconformidad: </w:t>
            </w:r>
            <w:r w:rsidRPr="009A6CB5">
              <w:rPr>
                <w:rFonts w:ascii="Palatino Linotype" w:eastAsia="Palatino Linotype" w:hAnsi="Palatino Linotype" w:cs="Palatino Linotype"/>
                <w:i/>
                <w:color w:val="000000"/>
              </w:rPr>
              <w:t>“No dicen nada no son transparentes y niegan la información”</w:t>
            </w:r>
          </w:p>
        </w:tc>
      </w:tr>
      <w:tr w:rsidR="0082248E" w:rsidRPr="009A6CB5" w14:paraId="53AEE993" w14:textId="77777777">
        <w:trPr>
          <w:jc w:val="center"/>
        </w:trPr>
        <w:tc>
          <w:tcPr>
            <w:tcW w:w="2830" w:type="dxa"/>
            <w:vAlign w:val="center"/>
          </w:tcPr>
          <w:p w14:paraId="76517CEF"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00010/TOLUCA/IP/2025</w:t>
            </w:r>
            <w:r w:rsidRPr="009A6CB5">
              <w:rPr>
                <w:rFonts w:ascii="Palatino Linotype" w:eastAsia="Palatino Linotype" w:hAnsi="Palatino Linotype" w:cs="Palatino Linotype"/>
                <w:color w:val="000000"/>
              </w:rPr>
              <w:t xml:space="preserve"> recayó el recurso de revisión: </w:t>
            </w:r>
          </w:p>
          <w:p w14:paraId="2F32C893"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lastRenderedPageBreak/>
              <w:t>01360/INFOEM/IP/RR/2025</w:t>
            </w:r>
          </w:p>
          <w:p w14:paraId="4A456AAC" w14:textId="77777777" w:rsidR="0082248E" w:rsidRPr="009A6CB5" w:rsidRDefault="0082248E" w:rsidP="0067275B">
            <w:pPr>
              <w:jc w:val="center"/>
              <w:rPr>
                <w:rFonts w:ascii="Palatino Linotype" w:eastAsia="Palatino Linotype" w:hAnsi="Palatino Linotype" w:cs="Palatino Linotype"/>
                <w:color w:val="000000"/>
              </w:rPr>
            </w:pPr>
          </w:p>
        </w:tc>
        <w:tc>
          <w:tcPr>
            <w:tcW w:w="6663" w:type="dxa"/>
            <w:vAlign w:val="center"/>
          </w:tcPr>
          <w:p w14:paraId="641A15F5" w14:textId="77777777" w:rsidR="0082248E" w:rsidRPr="009A6CB5" w:rsidRDefault="0082248E" w:rsidP="0067275B">
            <w:pPr>
              <w:jc w:val="both"/>
              <w:rPr>
                <w:rFonts w:ascii="Palatino Linotype" w:eastAsia="Palatino Linotype" w:hAnsi="Palatino Linotype" w:cs="Palatino Linotype"/>
                <w:b/>
                <w:color w:val="000000"/>
              </w:rPr>
            </w:pPr>
          </w:p>
          <w:p w14:paraId="57C95129"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lastRenderedPageBreak/>
              <w:t xml:space="preserve">Acto impugnado: </w:t>
            </w:r>
            <w:r w:rsidRPr="009A6CB5">
              <w:rPr>
                <w:rFonts w:ascii="Palatino Linotype" w:eastAsia="Palatino Linotype" w:hAnsi="Palatino Linotype" w:cs="Palatino Linotype"/>
                <w:i/>
                <w:color w:val="000000"/>
              </w:rPr>
              <w:t>“Lo que responde el Ayuntamiento no es lo que se solicito me mandan una liga y no por saimex además de estar fuera de tiempo”</w:t>
            </w:r>
          </w:p>
          <w:p w14:paraId="613B8715"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color w:val="000000"/>
              </w:rPr>
              <w:t xml:space="preserve">Razones o motivos de la inconformidad: </w:t>
            </w:r>
            <w:r w:rsidRPr="009A6CB5">
              <w:rPr>
                <w:rFonts w:ascii="Palatino Linotype" w:eastAsia="Palatino Linotype" w:hAnsi="Palatino Linotype" w:cs="Palatino Linotype"/>
                <w:i/>
                <w:color w:val="000000"/>
              </w:rPr>
              <w:t>“Responde fuera de tiempo y no entrega lo solicitado en saimex”</w:t>
            </w:r>
          </w:p>
          <w:p w14:paraId="43BA0DC4" w14:textId="77777777" w:rsidR="0082248E" w:rsidRPr="009A6CB5" w:rsidRDefault="0082248E" w:rsidP="0067275B">
            <w:pPr>
              <w:jc w:val="both"/>
              <w:rPr>
                <w:rFonts w:ascii="Palatino Linotype" w:eastAsia="Palatino Linotype" w:hAnsi="Palatino Linotype" w:cs="Palatino Linotype"/>
                <w:i/>
                <w:color w:val="000000"/>
              </w:rPr>
            </w:pPr>
          </w:p>
        </w:tc>
      </w:tr>
      <w:tr w:rsidR="0082248E" w:rsidRPr="009A6CB5" w14:paraId="651BD630" w14:textId="77777777">
        <w:trPr>
          <w:jc w:val="center"/>
        </w:trPr>
        <w:tc>
          <w:tcPr>
            <w:tcW w:w="2830" w:type="dxa"/>
            <w:vAlign w:val="center"/>
          </w:tcPr>
          <w:p w14:paraId="78439047"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lastRenderedPageBreak/>
              <w:t>00450/TOLUCA/IP/2025</w:t>
            </w:r>
          </w:p>
          <w:p w14:paraId="5302F8DD"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341226E7"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01448/INFOEM/IP/RR/2025</w:t>
            </w:r>
          </w:p>
        </w:tc>
        <w:tc>
          <w:tcPr>
            <w:tcW w:w="6663" w:type="dxa"/>
            <w:vAlign w:val="center"/>
          </w:tcPr>
          <w:p w14:paraId="376B45FC" w14:textId="77777777" w:rsidR="0082248E" w:rsidRPr="009A6CB5" w:rsidRDefault="0082248E" w:rsidP="0067275B">
            <w:pPr>
              <w:jc w:val="both"/>
              <w:rPr>
                <w:rFonts w:ascii="Palatino Linotype" w:eastAsia="Palatino Linotype" w:hAnsi="Palatino Linotype" w:cs="Palatino Linotype"/>
                <w:b/>
                <w:color w:val="000000"/>
              </w:rPr>
            </w:pPr>
          </w:p>
          <w:p w14:paraId="296894C3"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color w:val="000000"/>
              </w:rPr>
              <w:t xml:space="preserve">Acto impugnado: </w:t>
            </w:r>
            <w:r w:rsidRPr="009A6CB5">
              <w:rPr>
                <w:rFonts w:ascii="Palatino Linotype" w:eastAsia="Palatino Linotype" w:hAnsi="Palatino Linotype" w:cs="Palatino Linotype"/>
                <w:i/>
                <w:color w:val="000000"/>
              </w:rPr>
              <w:t>“La respuesta”</w:t>
            </w:r>
          </w:p>
          <w:p w14:paraId="2C1FC9DE"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color w:val="000000"/>
              </w:rPr>
              <w:t xml:space="preserve">Razones o motivos de la inconformidad: </w:t>
            </w:r>
            <w:r w:rsidRPr="009A6CB5">
              <w:rPr>
                <w:rFonts w:ascii="Palatino Linotype" w:eastAsia="Palatino Linotype" w:hAnsi="Palatino Linotype" w:cs="Palatino Linotype"/>
                <w:i/>
                <w:color w:val="000000"/>
              </w:rPr>
              <w:t>“No me dieron lo que pedí”</w:t>
            </w:r>
          </w:p>
          <w:p w14:paraId="5A9018FF" w14:textId="77777777" w:rsidR="0082248E" w:rsidRPr="009A6CB5" w:rsidRDefault="0082248E" w:rsidP="0067275B">
            <w:pPr>
              <w:jc w:val="both"/>
              <w:rPr>
                <w:rFonts w:ascii="Palatino Linotype" w:eastAsia="Palatino Linotype" w:hAnsi="Palatino Linotype" w:cs="Palatino Linotype"/>
                <w:i/>
                <w:color w:val="000000"/>
              </w:rPr>
            </w:pPr>
          </w:p>
        </w:tc>
      </w:tr>
    </w:tbl>
    <w:p w14:paraId="77F4CA53"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0502B8A8" w14:textId="77777777" w:rsidR="0082248E" w:rsidRPr="009A6CB5" w:rsidRDefault="0082248E" w:rsidP="0067275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rPr>
      </w:pPr>
    </w:p>
    <w:p w14:paraId="5472CB17"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bookmarkStart w:id="2" w:name="_heading=h.yix0z2yv6301" w:colFirst="0" w:colLast="0"/>
      <w:bookmarkEnd w:id="2"/>
      <w:r w:rsidRPr="009A6CB5">
        <w:rPr>
          <w:rFonts w:ascii="Palatino Linotype" w:eastAsia="Palatino Linotype" w:hAnsi="Palatino Linotype" w:cs="Palatino Linotype"/>
          <w:color w:val="000000"/>
        </w:rPr>
        <w:t xml:space="preserve">La Comisionada Ponente con fundamento en lo dispuesto por el artículo 185 fracción II de la ley de la materia, a través de los acuerdos de admisión </w:t>
      </w:r>
      <w:r w:rsidRPr="009A6CB5">
        <w:rPr>
          <w:rFonts w:ascii="Palatino Linotype" w:eastAsia="Palatino Linotype" w:hAnsi="Palatino Linotype" w:cs="Palatino Linotype"/>
          <w:b/>
          <w:color w:val="000000"/>
        </w:rPr>
        <w:t>dieciocho, diecinueve,  de febrero de dos mil veinticinco</w:t>
      </w:r>
      <w:r w:rsidRPr="009A6CB5">
        <w:rPr>
          <w:rFonts w:ascii="Palatino Linotype" w:eastAsia="Palatino Linotype" w:hAnsi="Palatino Linotype" w:cs="Palatino Linotype"/>
          <w:color w:val="000000"/>
        </w:rPr>
        <w:t xml:space="preserve">, puso a disposición de las partes el expediente electrónico vía </w:t>
      </w:r>
      <w:r w:rsidRPr="009A6CB5">
        <w:rPr>
          <w:rFonts w:ascii="Palatino Linotype" w:eastAsia="Palatino Linotype" w:hAnsi="Palatino Linotype" w:cs="Palatino Linotype"/>
          <w:b/>
          <w:color w:val="000000"/>
        </w:rPr>
        <w:t xml:space="preserve">SAIMEX </w:t>
      </w:r>
      <w:r w:rsidRPr="009A6CB5">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Pr="009A6CB5">
        <w:rPr>
          <w:rFonts w:ascii="Palatino Linotype" w:eastAsia="Palatino Linotype" w:hAnsi="Palatino Linotype" w:cs="Palatino Linotype"/>
          <w:b/>
          <w:color w:val="000000"/>
        </w:rPr>
        <w:t>SUJETO OBLIGADO</w:t>
      </w:r>
      <w:r w:rsidRPr="009A6CB5">
        <w:rPr>
          <w:rFonts w:ascii="Palatino Linotype" w:eastAsia="Palatino Linotype" w:hAnsi="Palatino Linotype" w:cs="Palatino Linotype"/>
          <w:color w:val="000000"/>
        </w:rPr>
        <w:t xml:space="preserve"> presentará el Informe Justificado procedente.</w:t>
      </w:r>
    </w:p>
    <w:p w14:paraId="52E604D3"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53F9D4"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El </w:t>
      </w:r>
      <w:r w:rsidRPr="009A6CB5">
        <w:rPr>
          <w:rFonts w:ascii="Palatino Linotype" w:eastAsia="Palatino Linotype" w:hAnsi="Palatino Linotype" w:cs="Palatino Linotype"/>
          <w:b/>
          <w:color w:val="000000"/>
        </w:rPr>
        <w:t xml:space="preserve">PARTICULAR </w:t>
      </w:r>
      <w:r w:rsidRPr="009A6CB5">
        <w:rPr>
          <w:rFonts w:ascii="Palatino Linotype" w:eastAsia="Palatino Linotype" w:hAnsi="Palatino Linotype" w:cs="Palatino Linotype"/>
        </w:rPr>
        <w:t>dejó</w:t>
      </w:r>
      <w:r w:rsidRPr="009A6CB5">
        <w:rPr>
          <w:rFonts w:ascii="Palatino Linotype" w:eastAsia="Palatino Linotype" w:hAnsi="Palatino Linotype" w:cs="Palatino Linotype"/>
          <w:color w:val="000000"/>
        </w:rPr>
        <w:t xml:space="preserve"> de realizar manifestaciones que a su derecho conviniera y asistiera.</w:t>
      </w:r>
    </w:p>
    <w:p w14:paraId="79A4186C"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49E258"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El </w:t>
      </w:r>
      <w:r w:rsidRPr="009A6CB5">
        <w:rPr>
          <w:rFonts w:ascii="Palatino Linotype" w:eastAsia="Palatino Linotype" w:hAnsi="Palatino Linotype" w:cs="Palatino Linotype"/>
          <w:b/>
          <w:color w:val="000000"/>
        </w:rPr>
        <w:t xml:space="preserve">SUJETO OBLIGADO, </w:t>
      </w:r>
      <w:r w:rsidRPr="009A6CB5">
        <w:rPr>
          <w:rFonts w:ascii="Palatino Linotype" w:eastAsia="Palatino Linotype" w:hAnsi="Palatino Linotype" w:cs="Palatino Linotype"/>
          <w:color w:val="000000"/>
        </w:rPr>
        <w:t>rindió los Informes Justificados de la siguiente manera:</w:t>
      </w:r>
    </w:p>
    <w:p w14:paraId="587D0E3A"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d"/>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237"/>
      </w:tblGrid>
      <w:tr w:rsidR="0082248E" w:rsidRPr="009A6CB5" w14:paraId="565B6C3F" w14:textId="77777777" w:rsidTr="0067275B">
        <w:trPr>
          <w:jc w:val="center"/>
        </w:trPr>
        <w:tc>
          <w:tcPr>
            <w:tcW w:w="3539" w:type="dxa"/>
            <w:shd w:val="clear" w:color="auto" w:fill="F2F2F2"/>
            <w:vAlign w:val="center"/>
          </w:tcPr>
          <w:p w14:paraId="5097B31E"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tc>
        <w:tc>
          <w:tcPr>
            <w:tcW w:w="6237" w:type="dxa"/>
            <w:shd w:val="clear" w:color="auto" w:fill="F2F2F2"/>
            <w:vAlign w:val="center"/>
          </w:tcPr>
          <w:p w14:paraId="66BF5CE3"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INFORME JUSTIFICADO</w:t>
            </w:r>
          </w:p>
        </w:tc>
      </w:tr>
      <w:tr w:rsidR="0082248E" w:rsidRPr="009A6CB5" w14:paraId="27A6F1E6" w14:textId="77777777" w:rsidTr="0067275B">
        <w:trPr>
          <w:jc w:val="center"/>
        </w:trPr>
        <w:tc>
          <w:tcPr>
            <w:tcW w:w="3539" w:type="dxa"/>
            <w:vAlign w:val="center"/>
          </w:tcPr>
          <w:p w14:paraId="0C54896D" w14:textId="77777777" w:rsidR="0082248E" w:rsidRPr="009A6CB5" w:rsidRDefault="0082248E" w:rsidP="0067275B">
            <w:pPr>
              <w:jc w:val="center"/>
              <w:rPr>
                <w:rFonts w:ascii="Palatino Linotype" w:eastAsia="Palatino Linotype" w:hAnsi="Palatino Linotype" w:cs="Palatino Linotype"/>
                <w:b/>
                <w:color w:val="000000"/>
              </w:rPr>
            </w:pPr>
          </w:p>
          <w:p w14:paraId="2228DA97"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lastRenderedPageBreak/>
              <w:t>00009/TOLUCA/IP/2025</w:t>
            </w:r>
          </w:p>
          <w:p w14:paraId="14568AFB"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571E7488"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01293/INFOEM/IP/RR/2025</w:t>
            </w:r>
          </w:p>
          <w:p w14:paraId="46696BD5" w14:textId="77777777" w:rsidR="0082248E" w:rsidRPr="009A6CB5" w:rsidRDefault="0082248E" w:rsidP="0067275B">
            <w:pPr>
              <w:jc w:val="center"/>
              <w:rPr>
                <w:rFonts w:ascii="Palatino Linotype" w:eastAsia="Palatino Linotype" w:hAnsi="Palatino Linotype" w:cs="Palatino Linotype"/>
                <w:color w:val="000000"/>
              </w:rPr>
            </w:pPr>
          </w:p>
        </w:tc>
        <w:tc>
          <w:tcPr>
            <w:tcW w:w="6237" w:type="dxa"/>
            <w:vAlign w:val="center"/>
          </w:tcPr>
          <w:p w14:paraId="555AAFD5" w14:textId="77777777" w:rsidR="0082248E" w:rsidRPr="009A6CB5" w:rsidRDefault="00957003" w:rsidP="0067275B">
            <w:pPr>
              <w:jc w:val="both"/>
              <w:rPr>
                <w:rFonts w:ascii="Palatino Linotype" w:eastAsia="Palatino Linotype" w:hAnsi="Palatino Linotype" w:cs="Palatino Linotype"/>
                <w:b/>
                <w:i/>
              </w:rPr>
            </w:pPr>
            <w:hyperlink r:id="rId16">
              <w:r w:rsidR="008064C8" w:rsidRPr="009A6CB5">
                <w:rPr>
                  <w:rFonts w:ascii="Palatino Linotype" w:eastAsia="Palatino Linotype" w:hAnsi="Palatino Linotype" w:cs="Palatino Linotype"/>
                  <w:b/>
                  <w:i/>
                  <w:color w:val="000000"/>
                </w:rPr>
                <w:t>RR-1293-2025.pdf</w:t>
              </w:r>
            </w:hyperlink>
          </w:p>
          <w:p w14:paraId="131855F9"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rPr>
              <w:lastRenderedPageBreak/>
              <w:t>Informe Justificado de veintisiete de febrero de dos mil veinticinco, firmado por el Titular de la Unidad de Transparencia, por el que confirma su respuesta primigenia.</w:t>
            </w:r>
          </w:p>
        </w:tc>
      </w:tr>
      <w:tr w:rsidR="0082248E" w:rsidRPr="009A6CB5" w14:paraId="36526E4F" w14:textId="77777777" w:rsidTr="0067275B">
        <w:trPr>
          <w:jc w:val="center"/>
        </w:trPr>
        <w:tc>
          <w:tcPr>
            <w:tcW w:w="3539" w:type="dxa"/>
            <w:vAlign w:val="center"/>
          </w:tcPr>
          <w:p w14:paraId="4A9AC01F"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lastRenderedPageBreak/>
              <w:t>00266/TOLUCA/IP/2025</w:t>
            </w:r>
          </w:p>
          <w:p w14:paraId="2DC94E9D"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1ED99F59"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01326/INFOEM/IP/RR/2025</w:t>
            </w:r>
          </w:p>
        </w:tc>
        <w:tc>
          <w:tcPr>
            <w:tcW w:w="6237" w:type="dxa"/>
            <w:vAlign w:val="center"/>
          </w:tcPr>
          <w:p w14:paraId="1DC2E9A8"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RR-1326-2025.pdf</w:t>
            </w:r>
          </w:p>
          <w:p w14:paraId="598AA114"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rPr>
              <w:t>Informe Justificado de veintisiete de febrero de dos mil veinticinco, firmado por el Titular de la Unidad de Transparencia, por el que confirma su respuesta primigenia.</w:t>
            </w:r>
          </w:p>
        </w:tc>
      </w:tr>
      <w:tr w:rsidR="0082248E" w:rsidRPr="009A6CB5" w14:paraId="0212A42F" w14:textId="77777777" w:rsidTr="0067275B">
        <w:trPr>
          <w:jc w:val="center"/>
        </w:trPr>
        <w:tc>
          <w:tcPr>
            <w:tcW w:w="3539" w:type="dxa"/>
            <w:vAlign w:val="center"/>
          </w:tcPr>
          <w:p w14:paraId="135E91B6" w14:textId="77777777" w:rsidR="0082248E" w:rsidRPr="009A6CB5" w:rsidRDefault="0082248E" w:rsidP="0067275B">
            <w:pPr>
              <w:jc w:val="center"/>
              <w:rPr>
                <w:rFonts w:ascii="Palatino Linotype" w:eastAsia="Palatino Linotype" w:hAnsi="Palatino Linotype" w:cs="Palatino Linotype"/>
                <w:b/>
                <w:color w:val="000000"/>
              </w:rPr>
            </w:pPr>
          </w:p>
          <w:p w14:paraId="2E08B1C2"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00318/TOLUCA/IP/2025</w:t>
            </w:r>
          </w:p>
          <w:p w14:paraId="1E9833A0"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500133ED"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01331/INFOEM/IP/RR/2025</w:t>
            </w:r>
          </w:p>
          <w:p w14:paraId="5931EAC8" w14:textId="77777777" w:rsidR="0082248E" w:rsidRPr="009A6CB5" w:rsidRDefault="0082248E" w:rsidP="0067275B">
            <w:pPr>
              <w:jc w:val="center"/>
              <w:rPr>
                <w:rFonts w:ascii="Palatino Linotype" w:eastAsia="Palatino Linotype" w:hAnsi="Palatino Linotype" w:cs="Palatino Linotype"/>
                <w:color w:val="000000"/>
              </w:rPr>
            </w:pPr>
          </w:p>
        </w:tc>
        <w:tc>
          <w:tcPr>
            <w:tcW w:w="6237" w:type="dxa"/>
            <w:vAlign w:val="center"/>
          </w:tcPr>
          <w:p w14:paraId="6B08D2C5" w14:textId="77777777" w:rsidR="0082248E" w:rsidRPr="009A6CB5" w:rsidRDefault="00957003" w:rsidP="0067275B">
            <w:pPr>
              <w:jc w:val="both"/>
              <w:rPr>
                <w:rFonts w:ascii="Palatino Linotype" w:eastAsia="Palatino Linotype" w:hAnsi="Palatino Linotype" w:cs="Palatino Linotype"/>
                <w:b/>
                <w:i/>
                <w:color w:val="000000"/>
              </w:rPr>
            </w:pPr>
            <w:hyperlink r:id="rId17">
              <w:r w:rsidR="008064C8" w:rsidRPr="009A6CB5">
                <w:rPr>
                  <w:rFonts w:ascii="Palatino Linotype" w:eastAsia="Palatino Linotype" w:hAnsi="Palatino Linotype" w:cs="Palatino Linotype"/>
                  <w:b/>
                  <w:i/>
                  <w:color w:val="000000"/>
                </w:rPr>
                <w:t>RR-1331-2025.pdf</w:t>
              </w:r>
            </w:hyperlink>
            <w:r w:rsidR="008064C8" w:rsidRPr="009A6CB5">
              <w:rPr>
                <w:rFonts w:ascii="Palatino Linotype" w:eastAsia="Palatino Linotype" w:hAnsi="Palatino Linotype" w:cs="Palatino Linotype"/>
                <w:b/>
                <w:i/>
                <w:color w:val="000000"/>
              </w:rPr>
              <w:t>:</w:t>
            </w:r>
          </w:p>
          <w:p w14:paraId="4C8AC0C8"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rPr>
              <w:t>Informe Justificado de veintisiete de febrero de dos mil veinticinco, firmado por el Titular de la Unidad de Transparencia, por el que confirma su respuesta primigenia.</w:t>
            </w:r>
          </w:p>
        </w:tc>
      </w:tr>
      <w:tr w:rsidR="0082248E" w:rsidRPr="009A6CB5" w14:paraId="52633474" w14:textId="77777777" w:rsidTr="0067275B">
        <w:trPr>
          <w:jc w:val="center"/>
        </w:trPr>
        <w:tc>
          <w:tcPr>
            <w:tcW w:w="3539" w:type="dxa"/>
            <w:vAlign w:val="center"/>
          </w:tcPr>
          <w:p w14:paraId="2031454A" w14:textId="77777777" w:rsidR="0082248E" w:rsidRPr="009A6CB5" w:rsidRDefault="0082248E" w:rsidP="0067275B">
            <w:pPr>
              <w:jc w:val="center"/>
              <w:rPr>
                <w:rFonts w:ascii="Palatino Linotype" w:eastAsia="Palatino Linotype" w:hAnsi="Palatino Linotype" w:cs="Palatino Linotype"/>
                <w:b/>
                <w:color w:val="000000"/>
              </w:rPr>
            </w:pPr>
          </w:p>
          <w:p w14:paraId="1D3BF3CA"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 xml:space="preserve">00010/TOLUCA/IP/2025 </w:t>
            </w:r>
            <w:r w:rsidRPr="009A6CB5">
              <w:rPr>
                <w:rFonts w:ascii="Palatino Linotype" w:eastAsia="Palatino Linotype" w:hAnsi="Palatino Linotype" w:cs="Palatino Linotype"/>
                <w:color w:val="000000"/>
              </w:rPr>
              <w:t>recayó el recurso de revisión:</w:t>
            </w:r>
            <w:r w:rsidRPr="009A6CB5">
              <w:rPr>
                <w:rFonts w:ascii="Palatino Linotype" w:eastAsia="Palatino Linotype" w:hAnsi="Palatino Linotype" w:cs="Palatino Linotype"/>
                <w:b/>
                <w:color w:val="000000"/>
              </w:rPr>
              <w:t xml:space="preserve"> </w:t>
            </w:r>
          </w:p>
          <w:p w14:paraId="200456F0"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01360/INFOEM/IP/RR/2025</w:t>
            </w:r>
          </w:p>
          <w:p w14:paraId="618804C2" w14:textId="77777777" w:rsidR="0082248E" w:rsidRPr="009A6CB5" w:rsidRDefault="0082248E" w:rsidP="0067275B">
            <w:pPr>
              <w:jc w:val="center"/>
              <w:rPr>
                <w:rFonts w:ascii="Palatino Linotype" w:eastAsia="Palatino Linotype" w:hAnsi="Palatino Linotype" w:cs="Palatino Linotype"/>
                <w:color w:val="000000"/>
              </w:rPr>
            </w:pPr>
          </w:p>
        </w:tc>
        <w:tc>
          <w:tcPr>
            <w:tcW w:w="6237" w:type="dxa"/>
            <w:vAlign w:val="center"/>
          </w:tcPr>
          <w:p w14:paraId="3A2B82EF"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Informe Justificado 1360.pdf:</w:t>
            </w:r>
          </w:p>
          <w:p w14:paraId="324AD95A" w14:textId="77777777" w:rsidR="0082248E" w:rsidRPr="009A6CB5" w:rsidRDefault="008064C8" w:rsidP="0067275B">
            <w:pPr>
              <w:jc w:val="both"/>
              <w:rPr>
                <w:rFonts w:ascii="Palatino Linotype" w:eastAsia="Palatino Linotype" w:hAnsi="Palatino Linotype" w:cs="Palatino Linotype"/>
              </w:rPr>
            </w:pPr>
            <w:r w:rsidRPr="009A6CB5">
              <w:rPr>
                <w:rFonts w:ascii="Palatino Linotype" w:eastAsia="Palatino Linotype" w:hAnsi="Palatino Linotype" w:cs="Palatino Linotype"/>
              </w:rPr>
              <w:t>Informe Justificado de veintisiete de febrero de dos mil veinticinco, firmado por el Titular de la Unidad de Transparencia, por el que a efecto de robustecer su respuesta primigenia, proporcionó las siguientes ligas, en donde refirió se encuentra la información solicitada:</w:t>
            </w:r>
          </w:p>
          <w:p w14:paraId="7C8112F4" w14:textId="77777777" w:rsidR="0082248E" w:rsidRPr="009A6CB5" w:rsidRDefault="008064C8" w:rsidP="0067275B">
            <w:pPr>
              <w:jc w:val="both"/>
              <w:rPr>
                <w:rFonts w:ascii="Palatino Linotype" w:eastAsia="Palatino Linotype" w:hAnsi="Palatino Linotype" w:cs="Palatino Linotype"/>
              </w:rPr>
            </w:pPr>
            <w:r w:rsidRPr="009A6CB5">
              <w:rPr>
                <w:rFonts w:ascii="Palatino Linotype" w:eastAsia="Palatino Linotype" w:hAnsi="Palatino Linotype" w:cs="Palatino Linotype"/>
                <w:noProof/>
                <w:lang w:val="es-MX" w:eastAsia="es-MX"/>
              </w:rPr>
              <w:drawing>
                <wp:inline distT="0" distB="0" distL="0" distR="0" wp14:anchorId="08170B09" wp14:editId="65AA1E89">
                  <wp:extent cx="3524250" cy="875030"/>
                  <wp:effectExtent l="0" t="0" r="0" b="127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524250" cy="875030"/>
                          </a:xfrm>
                          <a:prstGeom prst="rect">
                            <a:avLst/>
                          </a:prstGeom>
                          <a:ln/>
                        </pic:spPr>
                      </pic:pic>
                    </a:graphicData>
                  </a:graphic>
                </wp:inline>
              </w:drawing>
            </w:r>
          </w:p>
          <w:p w14:paraId="7EC122DB" w14:textId="77777777" w:rsidR="0082248E" w:rsidRPr="009A6CB5" w:rsidRDefault="0082248E" w:rsidP="0067275B">
            <w:pPr>
              <w:jc w:val="both"/>
              <w:rPr>
                <w:rFonts w:ascii="Palatino Linotype" w:eastAsia="Palatino Linotype" w:hAnsi="Palatino Linotype" w:cs="Palatino Linotype"/>
              </w:rPr>
            </w:pPr>
          </w:p>
        </w:tc>
      </w:tr>
      <w:tr w:rsidR="0082248E" w:rsidRPr="009A6CB5" w14:paraId="2D66F768" w14:textId="77777777" w:rsidTr="0067275B">
        <w:trPr>
          <w:jc w:val="center"/>
        </w:trPr>
        <w:tc>
          <w:tcPr>
            <w:tcW w:w="3539" w:type="dxa"/>
            <w:vAlign w:val="center"/>
          </w:tcPr>
          <w:p w14:paraId="42E01A96" w14:textId="77777777" w:rsidR="0082248E" w:rsidRPr="009A6CB5" w:rsidRDefault="0082248E" w:rsidP="0067275B">
            <w:pPr>
              <w:jc w:val="center"/>
              <w:rPr>
                <w:rFonts w:ascii="Palatino Linotype" w:eastAsia="Palatino Linotype" w:hAnsi="Palatino Linotype" w:cs="Palatino Linotype"/>
                <w:b/>
                <w:color w:val="000000"/>
              </w:rPr>
            </w:pPr>
          </w:p>
          <w:p w14:paraId="2A68BB2B"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00450/TOLUCA/IP/2025</w:t>
            </w:r>
          </w:p>
          <w:p w14:paraId="0EE12FD3"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6FF464E7"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01448/INFOEM/IP/RR/2025</w:t>
            </w:r>
          </w:p>
        </w:tc>
        <w:tc>
          <w:tcPr>
            <w:tcW w:w="6237" w:type="dxa"/>
            <w:vAlign w:val="center"/>
          </w:tcPr>
          <w:p w14:paraId="0DCFD50D" w14:textId="77777777" w:rsidR="0082248E" w:rsidRPr="009A6CB5" w:rsidRDefault="008064C8" w:rsidP="0067275B">
            <w:pPr>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ANEXO-SISMO.pdf</w:t>
            </w:r>
          </w:p>
          <w:p w14:paraId="792D132F" w14:textId="77777777" w:rsidR="0082248E" w:rsidRPr="009A6CB5" w:rsidRDefault="008064C8" w:rsidP="0067275B">
            <w:pP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Captura de correo electrónico se Zimbra, dirigido al Comisionado José Martínez Vilchis, en el que se informó lo siguiente:</w:t>
            </w:r>
          </w:p>
          <w:p w14:paraId="5145EC82"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“Derivado del sismo ocurrido al día de la fecha informo a usted que fuimos notificados por parte del personal de la Coordinación Municipal de Protección Civil y Bomberos Toluca sobre la evacuación del edificio ubicado en la calle de Nigromante número 202, colonia Centro, Toluca Estado de México C.P. 50000, lugar donde se ubican las oficinas de la </w:t>
            </w:r>
            <w:r w:rsidRPr="009A6CB5">
              <w:rPr>
                <w:rFonts w:ascii="Palatino Linotype" w:eastAsia="Palatino Linotype" w:hAnsi="Palatino Linotype" w:cs="Palatino Linotype"/>
                <w:i/>
                <w:color w:val="000000"/>
              </w:rPr>
              <w:lastRenderedPageBreak/>
              <w:t xml:space="preserve">Unidad de Transparencia, en atención a que las condiciones del edificio no son las optimas y para el caso de alguna replica. </w:t>
            </w:r>
          </w:p>
          <w:p w14:paraId="028F0994"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Por tal motivo, con el objeto de proteger la integridad del personal del Ayuntamiento de Toluca quedamos imposibilitados de culminar las actividades con términos al día de hoy por lo anterior, se dará cumplimiento a los mismo el próximo martes 4 de marzo del año en curso. </w:t>
            </w:r>
          </w:p>
          <w:p w14:paraId="446F17C8"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Sin más por el momento, le reitero la seguridad de mi más alta y distinguida consideración”</w:t>
            </w:r>
          </w:p>
          <w:p w14:paraId="74F02328" w14:textId="77777777" w:rsidR="0082248E" w:rsidRPr="009A6CB5" w:rsidRDefault="0082248E" w:rsidP="0067275B">
            <w:pPr>
              <w:rPr>
                <w:rFonts w:ascii="Palatino Linotype" w:eastAsia="Palatino Linotype" w:hAnsi="Palatino Linotype" w:cs="Palatino Linotype"/>
                <w:color w:val="000000"/>
              </w:rPr>
            </w:pPr>
          </w:p>
          <w:p w14:paraId="3B819BA9" w14:textId="77777777" w:rsidR="0082248E" w:rsidRPr="009A6CB5" w:rsidRDefault="008064C8" w:rsidP="0067275B">
            <w:pPr>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Informe Justificado 1448.pdf</w:t>
            </w:r>
          </w:p>
          <w:p w14:paraId="763D6C0C"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rPr>
              <w:t>Informe Justificado de veintiocho de febrero de dos mil veinticinco, firmado por el Titular de la Unidad de Transparencia, por el que confirma su respuesta primigenia.</w:t>
            </w:r>
          </w:p>
        </w:tc>
      </w:tr>
    </w:tbl>
    <w:p w14:paraId="622E0BC0" w14:textId="77777777" w:rsidR="0082248E" w:rsidRPr="009A6CB5" w:rsidRDefault="0082248E" w:rsidP="0067275B">
      <w:pPr>
        <w:spacing w:line="360" w:lineRule="auto"/>
        <w:rPr>
          <w:rFonts w:ascii="Palatino Linotype" w:eastAsia="Palatino Linotype" w:hAnsi="Palatino Linotype" w:cs="Palatino Linotype"/>
          <w:color w:val="000000"/>
        </w:rPr>
      </w:pPr>
    </w:p>
    <w:p w14:paraId="1B859CB8" w14:textId="77777777" w:rsidR="0082248E" w:rsidRPr="009A6CB5" w:rsidRDefault="0082248E" w:rsidP="0067275B">
      <w:pPr>
        <w:spacing w:line="360" w:lineRule="auto"/>
        <w:rPr>
          <w:rFonts w:ascii="Palatino Linotype" w:eastAsia="Palatino Linotype" w:hAnsi="Palatino Linotype" w:cs="Palatino Linotype"/>
        </w:rPr>
      </w:pPr>
    </w:p>
    <w:p w14:paraId="6FD9FBC2"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El </w:t>
      </w:r>
      <w:r w:rsidRPr="009A6CB5">
        <w:rPr>
          <w:rFonts w:ascii="Palatino Linotype" w:eastAsia="Palatino Linotype" w:hAnsi="Palatino Linotype" w:cs="Palatino Linotype"/>
          <w:b/>
          <w:color w:val="000000"/>
        </w:rPr>
        <w:t>siete y veintitrés de abril de dos mil veinticinco,</w:t>
      </w:r>
      <w:r w:rsidRPr="009A6CB5">
        <w:rPr>
          <w:rFonts w:ascii="Palatino Linotype" w:eastAsia="Palatino Linotype" w:hAnsi="Palatino Linotype" w:cs="Palatino Linotype"/>
          <w:color w:val="000000"/>
        </w:rPr>
        <w:t xml:space="preserve"> se amplió el término para resolver</w:t>
      </w:r>
      <w:r w:rsidRPr="009A6CB5">
        <w:rPr>
          <w:rFonts w:ascii="Palatino Linotype" w:eastAsia="Palatino Linotype" w:hAnsi="Palatino Linotype" w:cs="Palatino Linotype"/>
        </w:rPr>
        <w:t xml:space="preserve"> los recursos de revisión que nos ocupan</w:t>
      </w:r>
    </w:p>
    <w:p w14:paraId="189C352B"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BB0777B"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Asimismo, con fundamento en lo dispuesto por el artículo 185 fracción I de la </w:t>
      </w:r>
      <w:r w:rsidRPr="009A6CB5">
        <w:rPr>
          <w:rFonts w:ascii="Palatino Linotype" w:eastAsia="Palatino Linotype" w:hAnsi="Palatino Linotype" w:cs="Palatino Linotype"/>
          <w:b/>
        </w:rPr>
        <w:t>Ley de Transparencia y Acceso a la Información Pública del Estado de México y Municipios,</w:t>
      </w:r>
      <w:r w:rsidRPr="009A6CB5">
        <w:rPr>
          <w:rFonts w:ascii="Palatino Linotype" w:eastAsia="Palatino Linotype" w:hAnsi="Palatino Linotype" w:cs="Palatino Linotype"/>
        </w:rPr>
        <w:t xml:space="preserve"> los recursos de revisión que nos ocupan, fueron turnados de la siguiente manera: </w:t>
      </w:r>
    </w:p>
    <w:tbl>
      <w:tblPr>
        <w:tblStyle w:val="ae"/>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663"/>
      </w:tblGrid>
      <w:tr w:rsidR="0082248E" w:rsidRPr="009A6CB5" w14:paraId="20267135" w14:textId="77777777">
        <w:trPr>
          <w:jc w:val="center"/>
        </w:trPr>
        <w:tc>
          <w:tcPr>
            <w:tcW w:w="2830" w:type="dxa"/>
            <w:shd w:val="clear" w:color="auto" w:fill="F2F2F2"/>
            <w:vAlign w:val="center"/>
          </w:tcPr>
          <w:p w14:paraId="7BE480BF"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tc>
        <w:tc>
          <w:tcPr>
            <w:tcW w:w="6663" w:type="dxa"/>
            <w:shd w:val="clear" w:color="auto" w:fill="F2F2F2"/>
            <w:vAlign w:val="center"/>
          </w:tcPr>
          <w:p w14:paraId="082C2224"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COMISIONADO (A)</w:t>
            </w:r>
          </w:p>
        </w:tc>
      </w:tr>
      <w:tr w:rsidR="0082248E" w:rsidRPr="009A6CB5" w14:paraId="4942B1EE" w14:textId="77777777">
        <w:trPr>
          <w:jc w:val="center"/>
        </w:trPr>
        <w:tc>
          <w:tcPr>
            <w:tcW w:w="2830" w:type="dxa"/>
            <w:vAlign w:val="center"/>
          </w:tcPr>
          <w:p w14:paraId="7DD1C595"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recurso de revisión:</w:t>
            </w:r>
          </w:p>
          <w:p w14:paraId="7395E255"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01293/INFOEM/IP/RR/2025</w:t>
            </w:r>
          </w:p>
        </w:tc>
        <w:tc>
          <w:tcPr>
            <w:tcW w:w="6663" w:type="dxa"/>
            <w:vAlign w:val="center"/>
          </w:tcPr>
          <w:p w14:paraId="5818C4CC"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Comisionada </w:t>
            </w:r>
            <w:r w:rsidRPr="009A6CB5">
              <w:rPr>
                <w:rFonts w:ascii="Palatino Linotype" w:eastAsia="Palatino Linotype" w:hAnsi="Palatino Linotype" w:cs="Palatino Linotype"/>
                <w:b/>
                <w:color w:val="000000"/>
              </w:rPr>
              <w:t>María del Rosario Mejía Ayala</w:t>
            </w:r>
          </w:p>
        </w:tc>
      </w:tr>
      <w:tr w:rsidR="0082248E" w:rsidRPr="009A6CB5" w14:paraId="34BD91A6" w14:textId="77777777">
        <w:trPr>
          <w:jc w:val="center"/>
        </w:trPr>
        <w:tc>
          <w:tcPr>
            <w:tcW w:w="2830" w:type="dxa"/>
            <w:vAlign w:val="center"/>
          </w:tcPr>
          <w:p w14:paraId="1EB0DFEA"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recurso de revisión:</w:t>
            </w:r>
          </w:p>
          <w:p w14:paraId="028ACF6E"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01326/INFOEM/IP/RR/2025</w:t>
            </w:r>
          </w:p>
        </w:tc>
        <w:tc>
          <w:tcPr>
            <w:tcW w:w="6663" w:type="dxa"/>
            <w:vAlign w:val="center"/>
          </w:tcPr>
          <w:p w14:paraId="22446403"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Comisionado </w:t>
            </w:r>
            <w:r w:rsidRPr="009A6CB5">
              <w:rPr>
                <w:rFonts w:ascii="Palatino Linotype" w:eastAsia="Palatino Linotype" w:hAnsi="Palatino Linotype" w:cs="Palatino Linotype"/>
                <w:b/>
                <w:color w:val="000000"/>
              </w:rPr>
              <w:t>Luis Gustavo Parra Noriega</w:t>
            </w:r>
          </w:p>
        </w:tc>
      </w:tr>
      <w:tr w:rsidR="0082248E" w:rsidRPr="009A6CB5" w14:paraId="0BFD01FB" w14:textId="77777777">
        <w:trPr>
          <w:jc w:val="center"/>
        </w:trPr>
        <w:tc>
          <w:tcPr>
            <w:tcW w:w="2830" w:type="dxa"/>
            <w:vAlign w:val="center"/>
          </w:tcPr>
          <w:p w14:paraId="67894D84" w14:textId="77777777" w:rsidR="0082248E" w:rsidRPr="009A6CB5" w:rsidRDefault="008064C8" w:rsidP="0067275B">
            <w:pPr>
              <w:jc w:val="center"/>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lastRenderedPageBreak/>
              <w:t>recurso de revisión:</w:t>
            </w:r>
          </w:p>
          <w:p w14:paraId="196FB458"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01331/INFOEM/IP/RR/2025</w:t>
            </w:r>
          </w:p>
        </w:tc>
        <w:tc>
          <w:tcPr>
            <w:tcW w:w="6663" w:type="dxa"/>
            <w:vAlign w:val="center"/>
          </w:tcPr>
          <w:p w14:paraId="6D666351"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Comisionado </w:t>
            </w:r>
            <w:r w:rsidRPr="009A6CB5">
              <w:rPr>
                <w:rFonts w:ascii="Palatino Linotype" w:eastAsia="Palatino Linotype" w:hAnsi="Palatino Linotype" w:cs="Palatino Linotype"/>
                <w:b/>
                <w:color w:val="000000"/>
              </w:rPr>
              <w:t>Luis Gustavo Parra Noriega</w:t>
            </w:r>
          </w:p>
        </w:tc>
      </w:tr>
      <w:tr w:rsidR="0082248E" w:rsidRPr="009A6CB5" w14:paraId="7E31AB24" w14:textId="77777777">
        <w:trPr>
          <w:jc w:val="center"/>
        </w:trPr>
        <w:tc>
          <w:tcPr>
            <w:tcW w:w="2830" w:type="dxa"/>
            <w:vAlign w:val="center"/>
          </w:tcPr>
          <w:p w14:paraId="0441AEDD"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recurso de revisión:</w:t>
            </w:r>
          </w:p>
          <w:p w14:paraId="66DDFBFF"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01360/INFOEM/IP/RR/2025</w:t>
            </w:r>
          </w:p>
        </w:tc>
        <w:tc>
          <w:tcPr>
            <w:tcW w:w="6663" w:type="dxa"/>
            <w:vAlign w:val="center"/>
          </w:tcPr>
          <w:p w14:paraId="6D1949D0" w14:textId="77777777" w:rsidR="0082248E" w:rsidRPr="009A6CB5" w:rsidRDefault="008064C8" w:rsidP="0067275B">
            <w:pPr>
              <w:jc w:val="center"/>
              <w:rPr>
                <w:rFonts w:ascii="Palatino Linotype" w:eastAsia="Palatino Linotype" w:hAnsi="Palatino Linotype" w:cs="Palatino Linotype"/>
              </w:rPr>
            </w:pPr>
            <w:r w:rsidRPr="009A6CB5">
              <w:rPr>
                <w:rFonts w:ascii="Palatino Linotype" w:eastAsia="Palatino Linotype" w:hAnsi="Palatino Linotype" w:cs="Palatino Linotype"/>
              </w:rPr>
              <w:t xml:space="preserve">Comisionado </w:t>
            </w:r>
            <w:r w:rsidRPr="009A6CB5">
              <w:rPr>
                <w:rFonts w:ascii="Palatino Linotype" w:eastAsia="Palatino Linotype" w:hAnsi="Palatino Linotype" w:cs="Palatino Linotype"/>
                <w:b/>
              </w:rPr>
              <w:t>José Martínez Vilchis</w:t>
            </w:r>
          </w:p>
        </w:tc>
      </w:tr>
      <w:tr w:rsidR="0082248E" w:rsidRPr="009A6CB5" w14:paraId="7CABCBEE" w14:textId="77777777">
        <w:trPr>
          <w:jc w:val="center"/>
        </w:trPr>
        <w:tc>
          <w:tcPr>
            <w:tcW w:w="2830" w:type="dxa"/>
            <w:vAlign w:val="center"/>
          </w:tcPr>
          <w:p w14:paraId="527F8A93"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recurso de revisión:</w:t>
            </w:r>
          </w:p>
          <w:p w14:paraId="01F4050B"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01448/INFOEM/IP/RR/2025</w:t>
            </w:r>
          </w:p>
        </w:tc>
        <w:tc>
          <w:tcPr>
            <w:tcW w:w="6663" w:type="dxa"/>
            <w:vAlign w:val="center"/>
          </w:tcPr>
          <w:p w14:paraId="09723018" w14:textId="77777777" w:rsidR="0082248E" w:rsidRPr="009A6CB5" w:rsidRDefault="008064C8" w:rsidP="0067275B">
            <w:pPr>
              <w:jc w:val="center"/>
              <w:rPr>
                <w:rFonts w:ascii="Palatino Linotype" w:eastAsia="Palatino Linotype" w:hAnsi="Palatino Linotype" w:cs="Palatino Linotype"/>
                <w:i/>
                <w:color w:val="000000"/>
              </w:rPr>
            </w:pPr>
            <w:r w:rsidRPr="009A6CB5">
              <w:rPr>
                <w:rFonts w:ascii="Palatino Linotype" w:eastAsia="Palatino Linotype" w:hAnsi="Palatino Linotype" w:cs="Palatino Linotype"/>
                <w:color w:val="000000"/>
              </w:rPr>
              <w:t xml:space="preserve">Comisionada </w:t>
            </w:r>
            <w:r w:rsidRPr="009A6CB5">
              <w:rPr>
                <w:rFonts w:ascii="Palatino Linotype" w:eastAsia="Palatino Linotype" w:hAnsi="Palatino Linotype" w:cs="Palatino Linotype"/>
                <w:b/>
                <w:color w:val="000000"/>
              </w:rPr>
              <w:t>María del Rosario Mejía Ayala</w:t>
            </w:r>
          </w:p>
        </w:tc>
      </w:tr>
    </w:tbl>
    <w:p w14:paraId="65BB57AB"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rPr>
      </w:pPr>
    </w:p>
    <w:p w14:paraId="5F1F3387"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Posteriormente el </w:t>
      </w:r>
      <w:r w:rsidRPr="009A6CB5">
        <w:rPr>
          <w:rFonts w:ascii="Palatino Linotype" w:eastAsia="Palatino Linotype" w:hAnsi="Palatino Linotype" w:cs="Palatino Linotype"/>
          <w:b/>
        </w:rPr>
        <w:t xml:space="preserve">veinticuatro de abril de dos mil veinticinco, </w:t>
      </w:r>
      <w:r w:rsidRPr="009A6CB5">
        <w:rPr>
          <w:rFonts w:ascii="Palatino Linotype" w:eastAsia="Palatino Linotype" w:hAnsi="Palatino Linotype" w:cs="Palatino Linotype"/>
        </w:rPr>
        <w:t>se notificó el acuerdo en el Pleno de este Órgano Autónomo, en la</w:t>
      </w:r>
      <w:r w:rsidRPr="009A6CB5">
        <w:rPr>
          <w:rFonts w:ascii="Palatino Linotype" w:eastAsia="Palatino Linotype" w:hAnsi="Palatino Linotype" w:cs="Palatino Linotype"/>
          <w:b/>
        </w:rPr>
        <w:t xml:space="preserve"> 07va Sesión Ordinaria </w:t>
      </w:r>
      <w:r w:rsidRPr="009A6CB5">
        <w:rPr>
          <w:rFonts w:ascii="Palatino Linotype" w:eastAsia="Palatino Linotype" w:hAnsi="Palatino Linotype" w:cs="Palatino Linotype"/>
        </w:rPr>
        <w:t>del</w:t>
      </w:r>
      <w:r w:rsidRPr="009A6CB5">
        <w:rPr>
          <w:rFonts w:ascii="Palatino Linotype" w:eastAsia="Palatino Linotype" w:hAnsi="Palatino Linotype" w:cs="Palatino Linotype"/>
          <w:b/>
        </w:rPr>
        <w:t xml:space="preserve"> veintiséis de febrero de dos mil veinticinco</w:t>
      </w:r>
      <w:r w:rsidRPr="009A6CB5">
        <w:rPr>
          <w:rFonts w:ascii="Palatino Linotype" w:eastAsia="Palatino Linotype" w:hAnsi="Palatino Linotype" w:cs="Palatino Linotype"/>
        </w:rPr>
        <w:t>, ordenó la acumulación de los recursos de revisión</w:t>
      </w:r>
      <w:r w:rsidRPr="009A6CB5">
        <w:rPr>
          <w:rFonts w:ascii="Palatino Linotype" w:eastAsia="Palatino Linotype" w:hAnsi="Palatino Linotype" w:cs="Palatino Linotype"/>
          <w:b/>
        </w:rPr>
        <w:t xml:space="preserve"> 01326/INFOEM/IP/RR/2025,  01331/INFOEM/IP/RR/2025, 01360/INFOEM/IP/RR/2025 y 01448/INFOEM/IP/RR/2025, </w:t>
      </w:r>
      <w:r w:rsidRPr="009A6CB5">
        <w:rPr>
          <w:rFonts w:ascii="Palatino Linotype" w:eastAsia="Palatino Linotype" w:hAnsi="Palatino Linotype" w:cs="Palatino Linotype"/>
        </w:rPr>
        <w:t xml:space="preserve">al </w:t>
      </w:r>
      <w:r w:rsidRPr="009A6CB5">
        <w:rPr>
          <w:rFonts w:ascii="Palatino Linotype" w:eastAsia="Palatino Linotype" w:hAnsi="Palatino Linotype" w:cs="Palatino Linotype"/>
          <w:b/>
        </w:rPr>
        <w:t xml:space="preserve">01293/INFOEM/IP/RR/2025, </w:t>
      </w:r>
      <w:r w:rsidRPr="009A6CB5">
        <w:rPr>
          <w:rFonts w:ascii="Palatino Linotype" w:eastAsia="Palatino Linotype" w:hAnsi="Palatino Linotype" w:cs="Palatino Linotype"/>
        </w:rPr>
        <w:t xml:space="preserve">a efecto de que ésta Ponencia formulara y presentara el proyecto de resolución correspondiente de conformidad con el numeral ONCE incisos b) y c) de los </w:t>
      </w:r>
      <w:r w:rsidRPr="009A6CB5">
        <w:rPr>
          <w:rFonts w:ascii="Palatino Linotype" w:eastAsia="Palatino Linotype" w:hAnsi="Palatino Linotype" w:cs="Palatino Linotype"/>
          <w:b/>
        </w:rPr>
        <w:t>Lineamientos para la Recepción, Trámite y Resolución de las Solicitudes de Acceso a la Información Pública, así como de los Recursos de Revisión que deberán observar los Sujetos Obligados por la Ley de Transparencia Estatal</w:t>
      </w:r>
      <w:r w:rsidRPr="009A6CB5">
        <w:rPr>
          <w:rFonts w:ascii="Palatino Linotype" w:eastAsia="Palatino Linotype" w:hAnsi="Palatino Linotype" w:cs="Palatino Linotype"/>
          <w:i/>
          <w:vertAlign w:val="superscript"/>
        </w:rPr>
        <w:footnoteReference w:id="1"/>
      </w:r>
      <w:r w:rsidRPr="009A6CB5">
        <w:rPr>
          <w:rFonts w:ascii="Palatino Linotype" w:eastAsia="Palatino Linotype" w:hAnsi="Palatino Linotype" w:cs="Palatino Linotype"/>
        </w:rPr>
        <w:t>, que señala:</w:t>
      </w:r>
    </w:p>
    <w:p w14:paraId="4B08BE46"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78636A" w14:textId="77777777" w:rsidR="0082248E" w:rsidRPr="009A6CB5" w:rsidRDefault="008064C8" w:rsidP="0067275B">
      <w:pPr>
        <w:spacing w:line="360" w:lineRule="auto"/>
        <w:jc w:val="both"/>
        <w:rPr>
          <w:rFonts w:ascii="Palatino Linotype" w:eastAsia="Palatino Linotype" w:hAnsi="Palatino Linotype" w:cs="Palatino Linotype"/>
          <w:i/>
        </w:rPr>
      </w:pPr>
      <w:r w:rsidRPr="009A6CB5">
        <w:rPr>
          <w:rFonts w:ascii="Palatino Linotype" w:eastAsia="Palatino Linotype" w:hAnsi="Palatino Linotype" w:cs="Palatino Linotype"/>
          <w:b/>
          <w:i/>
        </w:rPr>
        <w:t>ONCE.</w:t>
      </w:r>
      <w:r w:rsidRPr="009A6CB5">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14:paraId="0A8AA723" w14:textId="77777777" w:rsidR="0082248E" w:rsidRPr="009A6CB5" w:rsidRDefault="008064C8" w:rsidP="0067275B">
      <w:pPr>
        <w:spacing w:line="360" w:lineRule="auto"/>
        <w:jc w:val="both"/>
        <w:rPr>
          <w:rFonts w:ascii="Palatino Linotype" w:eastAsia="Palatino Linotype" w:hAnsi="Palatino Linotype" w:cs="Palatino Linotype"/>
          <w:i/>
        </w:rPr>
      </w:pPr>
      <w:r w:rsidRPr="009A6CB5">
        <w:rPr>
          <w:rFonts w:ascii="Palatino Linotype" w:eastAsia="Palatino Linotype" w:hAnsi="Palatino Linotype" w:cs="Palatino Linotype"/>
          <w:i/>
        </w:rPr>
        <w:lastRenderedPageBreak/>
        <w:t>…</w:t>
      </w:r>
    </w:p>
    <w:p w14:paraId="043AA417" w14:textId="77777777" w:rsidR="0082248E" w:rsidRPr="009A6CB5" w:rsidRDefault="008064C8" w:rsidP="0067275B">
      <w:pPr>
        <w:spacing w:line="360" w:lineRule="auto"/>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b) Las partes o los actos impugnados sean iguales</w:t>
      </w:r>
    </w:p>
    <w:p w14:paraId="58B5A693" w14:textId="77777777" w:rsidR="0082248E" w:rsidRPr="009A6CB5" w:rsidRDefault="008064C8" w:rsidP="0067275B">
      <w:pPr>
        <w:spacing w:line="360" w:lineRule="auto"/>
        <w:jc w:val="both"/>
        <w:rPr>
          <w:rFonts w:ascii="Palatino Linotype" w:eastAsia="Palatino Linotype" w:hAnsi="Palatino Linotype" w:cs="Palatino Linotype"/>
          <w:i/>
        </w:rPr>
      </w:pPr>
      <w:r w:rsidRPr="009A6CB5">
        <w:rPr>
          <w:rFonts w:ascii="Palatino Linotype" w:eastAsia="Palatino Linotype" w:hAnsi="Palatino Linotype" w:cs="Palatino Linotype"/>
          <w:i/>
        </w:rPr>
        <w:t>c) Cuando se trate del mismo solicitante, el mismo SUJETO OBLIGADO, aunque se trate de solicitudes diversas;</w:t>
      </w:r>
    </w:p>
    <w:p w14:paraId="4BC43349" w14:textId="77777777" w:rsidR="0082248E" w:rsidRPr="009A6CB5" w:rsidRDefault="008064C8" w:rsidP="0067275B">
      <w:pPr>
        <w:spacing w:line="360" w:lineRule="auto"/>
        <w:jc w:val="both"/>
        <w:rPr>
          <w:rFonts w:ascii="Palatino Linotype" w:eastAsia="Palatino Linotype" w:hAnsi="Palatino Linotype" w:cs="Palatino Linotype"/>
          <w:i/>
        </w:rPr>
      </w:pPr>
      <w:r w:rsidRPr="009A6CB5">
        <w:rPr>
          <w:rFonts w:ascii="Palatino Linotype" w:eastAsia="Palatino Linotype" w:hAnsi="Palatino Linotype" w:cs="Palatino Linotype"/>
          <w:i/>
        </w:rPr>
        <w:t>(…)</w:t>
      </w:r>
    </w:p>
    <w:p w14:paraId="40F06836"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1DAC0A6"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01D82C3" w14:textId="77777777" w:rsidR="0082248E" w:rsidRPr="009A6CB5" w:rsidRDefault="0082248E" w:rsidP="0067275B">
      <w:pPr>
        <w:pBdr>
          <w:top w:val="nil"/>
          <w:left w:val="nil"/>
          <w:bottom w:val="nil"/>
          <w:right w:val="nil"/>
          <w:between w:val="nil"/>
        </w:pBdr>
        <w:spacing w:line="276" w:lineRule="auto"/>
        <w:jc w:val="both"/>
        <w:rPr>
          <w:rFonts w:ascii="Palatino Linotype" w:eastAsia="Palatino Linotype" w:hAnsi="Palatino Linotype" w:cs="Palatino Linotype"/>
          <w:color w:val="000000"/>
        </w:rPr>
      </w:pPr>
    </w:p>
    <w:p w14:paraId="272E403E" w14:textId="77777777" w:rsidR="0082248E" w:rsidRPr="009A6CB5" w:rsidRDefault="008064C8" w:rsidP="0067275B">
      <w:pPr>
        <w:spacing w:line="276" w:lineRule="auto"/>
        <w:jc w:val="center"/>
        <w:rPr>
          <w:rFonts w:ascii="Palatino Linotype" w:eastAsia="Palatino Linotype" w:hAnsi="Palatino Linotype" w:cs="Palatino Linotype"/>
          <w:b/>
          <w:i/>
        </w:rPr>
      </w:pPr>
      <w:r w:rsidRPr="009A6CB5">
        <w:rPr>
          <w:rFonts w:ascii="Palatino Linotype" w:eastAsia="Palatino Linotype" w:hAnsi="Palatino Linotype" w:cs="Palatino Linotype"/>
          <w:b/>
          <w:i/>
        </w:rPr>
        <w:t>Código de Procedimientos Administrativos del Estado de México.</w:t>
      </w:r>
    </w:p>
    <w:p w14:paraId="3463565A" w14:textId="77777777" w:rsidR="0082248E" w:rsidRPr="009A6CB5" w:rsidRDefault="0082248E" w:rsidP="0067275B">
      <w:pPr>
        <w:spacing w:line="276" w:lineRule="auto"/>
        <w:jc w:val="center"/>
        <w:rPr>
          <w:rFonts w:ascii="Palatino Linotype" w:eastAsia="Palatino Linotype" w:hAnsi="Palatino Linotype" w:cs="Palatino Linotype"/>
          <w:b/>
          <w:i/>
        </w:rPr>
      </w:pPr>
    </w:p>
    <w:p w14:paraId="61F48DA4" w14:textId="77777777" w:rsidR="0082248E" w:rsidRPr="009A6CB5" w:rsidRDefault="008064C8" w:rsidP="0067275B">
      <w:pPr>
        <w:spacing w:line="276" w:lineRule="auto"/>
        <w:jc w:val="both"/>
        <w:rPr>
          <w:rFonts w:ascii="Palatino Linotype" w:eastAsia="Palatino Linotype" w:hAnsi="Palatino Linotype" w:cs="Palatino Linotype"/>
          <w:i/>
        </w:rPr>
      </w:pPr>
      <w:r w:rsidRPr="009A6CB5">
        <w:rPr>
          <w:rFonts w:ascii="Palatino Linotype" w:eastAsia="Palatino Linotype" w:hAnsi="Palatino Linotype" w:cs="Palatino Linotype"/>
          <w:b/>
          <w:i/>
        </w:rPr>
        <w:t>“Artículo 18.-</w:t>
      </w:r>
      <w:r w:rsidRPr="009A6CB5">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DEAA956" w14:textId="77777777" w:rsidR="0082248E" w:rsidRPr="009A6CB5" w:rsidRDefault="0082248E" w:rsidP="0067275B">
      <w:pPr>
        <w:spacing w:line="276" w:lineRule="auto"/>
        <w:jc w:val="both"/>
        <w:rPr>
          <w:rFonts w:ascii="Palatino Linotype" w:eastAsia="Palatino Linotype" w:hAnsi="Palatino Linotype" w:cs="Palatino Linotype"/>
          <w:i/>
        </w:rPr>
      </w:pPr>
    </w:p>
    <w:p w14:paraId="2E6F4380" w14:textId="77777777" w:rsidR="0082248E" w:rsidRPr="009A6CB5" w:rsidRDefault="0082248E" w:rsidP="0067275B">
      <w:pPr>
        <w:spacing w:line="276" w:lineRule="auto"/>
        <w:jc w:val="both"/>
        <w:rPr>
          <w:rFonts w:ascii="Palatino Linotype" w:eastAsia="Palatino Linotype" w:hAnsi="Palatino Linotype" w:cs="Palatino Linotype"/>
          <w:i/>
        </w:rPr>
      </w:pPr>
    </w:p>
    <w:p w14:paraId="7D7D57B1" w14:textId="77777777" w:rsidR="0082248E" w:rsidRPr="009A6CB5" w:rsidRDefault="008064C8" w:rsidP="0067275B">
      <w:pPr>
        <w:spacing w:line="276" w:lineRule="auto"/>
        <w:jc w:val="center"/>
        <w:rPr>
          <w:rFonts w:ascii="Palatino Linotype" w:eastAsia="Palatino Linotype" w:hAnsi="Palatino Linotype" w:cs="Palatino Linotype"/>
          <w:b/>
          <w:i/>
        </w:rPr>
      </w:pPr>
      <w:r w:rsidRPr="009A6CB5">
        <w:rPr>
          <w:rFonts w:ascii="Palatino Linotype" w:eastAsia="Palatino Linotype" w:hAnsi="Palatino Linotype" w:cs="Palatino Linotype"/>
          <w:b/>
          <w:i/>
        </w:rPr>
        <w:t>Ley de Transparencia y Acceso a la Información Pública del Estado de México y Municipios</w:t>
      </w:r>
    </w:p>
    <w:p w14:paraId="4C9A2B78" w14:textId="77777777" w:rsidR="0082248E" w:rsidRPr="009A6CB5" w:rsidRDefault="0082248E" w:rsidP="0067275B">
      <w:pPr>
        <w:spacing w:line="276" w:lineRule="auto"/>
        <w:jc w:val="center"/>
        <w:rPr>
          <w:rFonts w:ascii="Palatino Linotype" w:eastAsia="Palatino Linotype" w:hAnsi="Palatino Linotype" w:cs="Palatino Linotype"/>
          <w:b/>
          <w:i/>
        </w:rPr>
      </w:pPr>
    </w:p>
    <w:p w14:paraId="51827256" w14:textId="77777777" w:rsidR="0082248E" w:rsidRPr="009A6CB5" w:rsidRDefault="008064C8" w:rsidP="0067275B">
      <w:pPr>
        <w:spacing w:line="276" w:lineRule="auto"/>
        <w:jc w:val="both"/>
        <w:rPr>
          <w:rFonts w:ascii="Palatino Linotype" w:eastAsia="Palatino Linotype" w:hAnsi="Palatino Linotype" w:cs="Palatino Linotype"/>
          <w:i/>
        </w:rPr>
      </w:pPr>
      <w:r w:rsidRPr="009A6CB5">
        <w:rPr>
          <w:rFonts w:ascii="Palatino Linotype" w:eastAsia="Palatino Linotype" w:hAnsi="Palatino Linotype" w:cs="Palatino Linotype"/>
          <w:b/>
          <w:i/>
        </w:rPr>
        <w:lastRenderedPageBreak/>
        <w:t>“Artículo 195.</w:t>
      </w:r>
      <w:r w:rsidRPr="009A6CB5">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14:paraId="14691B9F"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rPr>
      </w:pPr>
    </w:p>
    <w:p w14:paraId="1F555617" w14:textId="40554C44"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gnlj36l0lr8b" w:colFirst="0" w:colLast="0"/>
      <w:bookmarkEnd w:id="3"/>
      <w:r w:rsidRPr="009A6CB5">
        <w:rPr>
          <w:rFonts w:ascii="Palatino Linotype" w:eastAsia="Palatino Linotype" w:hAnsi="Palatino Linotype" w:cs="Palatino Linotype"/>
          <w:color w:val="000000"/>
        </w:rPr>
        <w:t xml:space="preserve">Seguidamente, mediante acuerdo de </w:t>
      </w:r>
      <w:r w:rsidRPr="009A6CB5">
        <w:rPr>
          <w:rFonts w:ascii="Palatino Linotype" w:eastAsia="Palatino Linotype" w:hAnsi="Palatino Linotype" w:cs="Palatino Linotype"/>
          <w:b/>
          <w:color w:val="000000"/>
        </w:rPr>
        <w:t>veintinueve de abril de dos mil veinticinco</w:t>
      </w:r>
      <w:r w:rsidRPr="009A6CB5">
        <w:rPr>
          <w:rFonts w:ascii="Palatino Linotype" w:eastAsia="Palatino Linotype" w:hAnsi="Palatino Linotype" w:cs="Palatino Linotype"/>
          <w:color w:val="000000"/>
        </w:rPr>
        <w:t>, se decretó el cierre de instrucción, por lo que no habiendo más que hacer constar, y----------------------------------------------------------------------------------------</w:t>
      </w:r>
      <w:r w:rsidR="0067275B" w:rsidRPr="009A6CB5">
        <w:rPr>
          <w:rFonts w:ascii="Palatino Linotype" w:eastAsia="Palatino Linotype" w:hAnsi="Palatino Linotype" w:cs="Palatino Linotype"/>
          <w:color w:val="000000"/>
        </w:rPr>
        <w:t>--------------</w:t>
      </w:r>
    </w:p>
    <w:p w14:paraId="27D47418" w14:textId="77777777" w:rsidR="0082248E" w:rsidRPr="009A6CB5" w:rsidRDefault="0082248E" w:rsidP="0067275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C7677FD" w14:textId="77777777" w:rsidR="0082248E" w:rsidRPr="009A6CB5" w:rsidRDefault="008064C8" w:rsidP="0067275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CONSIDERANDO</w:t>
      </w:r>
    </w:p>
    <w:p w14:paraId="07E5F264" w14:textId="77777777" w:rsidR="0082248E" w:rsidRPr="009A6CB5" w:rsidRDefault="0082248E" w:rsidP="0067275B">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B9092C3" w14:textId="77777777" w:rsidR="0082248E" w:rsidRPr="009A6CB5" w:rsidRDefault="008064C8" w:rsidP="0067275B">
      <w:pPr>
        <w:pStyle w:val="Ttulo2"/>
        <w:spacing w:before="0" w:line="360" w:lineRule="auto"/>
        <w:rPr>
          <w:rFonts w:ascii="Palatino Linotype" w:eastAsia="Palatino Linotype" w:hAnsi="Palatino Linotype" w:cs="Palatino Linotype"/>
          <w:b/>
          <w:color w:val="000000"/>
          <w:sz w:val="24"/>
          <w:szCs w:val="24"/>
        </w:rPr>
      </w:pPr>
      <w:bookmarkStart w:id="4" w:name="_heading=h.bu3y4hbxrln" w:colFirst="0" w:colLast="0"/>
      <w:bookmarkEnd w:id="4"/>
      <w:r w:rsidRPr="009A6CB5">
        <w:rPr>
          <w:rFonts w:ascii="Palatino Linotype" w:eastAsia="Palatino Linotype" w:hAnsi="Palatino Linotype" w:cs="Palatino Linotype"/>
          <w:b/>
          <w:color w:val="000000"/>
          <w:sz w:val="24"/>
          <w:szCs w:val="24"/>
        </w:rPr>
        <w:t>PRIMERO. De la competencia</w:t>
      </w:r>
    </w:p>
    <w:p w14:paraId="145B11AB" w14:textId="77777777" w:rsidR="0082248E" w:rsidRPr="009A6CB5" w:rsidRDefault="0082248E" w:rsidP="0067275B">
      <w:pPr>
        <w:spacing w:line="360" w:lineRule="auto"/>
        <w:rPr>
          <w:rFonts w:ascii="Palatino Linotype" w:eastAsia="Palatino Linotype" w:hAnsi="Palatino Linotype" w:cs="Palatino Linotype"/>
        </w:rPr>
      </w:pPr>
    </w:p>
    <w:p w14:paraId="04C183E6"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EEDB991"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0F4AD31" w14:textId="77777777" w:rsidR="0082248E" w:rsidRPr="009A6CB5" w:rsidRDefault="008064C8" w:rsidP="0067275B">
      <w:pPr>
        <w:pStyle w:val="Ttulo2"/>
        <w:spacing w:before="0" w:line="360" w:lineRule="auto"/>
        <w:rPr>
          <w:rFonts w:ascii="Palatino Linotype" w:eastAsia="Palatino Linotype" w:hAnsi="Palatino Linotype" w:cs="Palatino Linotype"/>
          <w:b/>
          <w:color w:val="000000"/>
          <w:sz w:val="24"/>
          <w:szCs w:val="24"/>
        </w:rPr>
      </w:pPr>
      <w:bookmarkStart w:id="5" w:name="_heading=h.7gwoh1b6bqqt" w:colFirst="0" w:colLast="0"/>
      <w:bookmarkEnd w:id="5"/>
      <w:r w:rsidRPr="009A6CB5">
        <w:rPr>
          <w:rFonts w:ascii="Palatino Linotype" w:eastAsia="Palatino Linotype" w:hAnsi="Palatino Linotype" w:cs="Palatino Linotype"/>
          <w:b/>
          <w:color w:val="000000"/>
          <w:sz w:val="24"/>
          <w:szCs w:val="24"/>
        </w:rPr>
        <w:lastRenderedPageBreak/>
        <w:t>SEGUNDO. De la oportunidad y procedencia.</w:t>
      </w:r>
    </w:p>
    <w:p w14:paraId="55A50F82" w14:textId="77777777" w:rsidR="0082248E" w:rsidRPr="009A6CB5" w:rsidRDefault="0082248E" w:rsidP="0067275B">
      <w:pPr>
        <w:spacing w:line="360" w:lineRule="auto"/>
        <w:rPr>
          <w:rFonts w:ascii="Palatino Linotype" w:eastAsia="Palatino Linotype" w:hAnsi="Palatino Linotype" w:cs="Palatino Linotype"/>
        </w:rPr>
      </w:pPr>
    </w:p>
    <w:p w14:paraId="3850DED8"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El medio de impugnación fue presentado a través del </w:t>
      </w:r>
      <w:r w:rsidRPr="009A6CB5">
        <w:rPr>
          <w:rFonts w:ascii="Palatino Linotype" w:eastAsia="Palatino Linotype" w:hAnsi="Palatino Linotype" w:cs="Palatino Linotype"/>
          <w:b/>
          <w:color w:val="000000"/>
        </w:rPr>
        <w:t>SAIMEX,</w:t>
      </w:r>
      <w:r w:rsidRPr="009A6CB5">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9A6CB5">
        <w:rPr>
          <w:rFonts w:ascii="Palatino Linotype" w:eastAsia="Palatino Linotype" w:hAnsi="Palatino Linotype" w:cs="Palatino Linotype"/>
          <w:b/>
          <w:color w:val="000000"/>
        </w:rPr>
        <w:t>SUJETO OBLIGADO</w:t>
      </w:r>
      <w:r w:rsidRPr="009A6CB5">
        <w:rPr>
          <w:rFonts w:ascii="Palatino Linotype" w:eastAsia="Palatino Linotype" w:hAnsi="Palatino Linotype" w:cs="Palatino Linotype"/>
          <w:color w:val="000000"/>
        </w:rPr>
        <w:t xml:space="preserve"> dio respuesta de la siguiente manera: </w:t>
      </w:r>
    </w:p>
    <w:p w14:paraId="1181DE89"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f"/>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096"/>
      </w:tblGrid>
      <w:tr w:rsidR="0082248E" w:rsidRPr="009A6CB5" w14:paraId="1C663BC1" w14:textId="77777777" w:rsidTr="0067275B">
        <w:trPr>
          <w:jc w:val="center"/>
        </w:trPr>
        <w:tc>
          <w:tcPr>
            <w:tcW w:w="3397" w:type="dxa"/>
            <w:shd w:val="clear" w:color="auto" w:fill="F2F2F2"/>
            <w:vAlign w:val="center"/>
          </w:tcPr>
          <w:p w14:paraId="3E42EDFC"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tc>
        <w:tc>
          <w:tcPr>
            <w:tcW w:w="6096" w:type="dxa"/>
            <w:shd w:val="clear" w:color="auto" w:fill="F2F2F2"/>
            <w:vAlign w:val="center"/>
          </w:tcPr>
          <w:p w14:paraId="28B0A993"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 xml:space="preserve">PLAZO </w:t>
            </w:r>
          </w:p>
        </w:tc>
      </w:tr>
      <w:tr w:rsidR="0082248E" w:rsidRPr="009A6CB5" w14:paraId="2AB99E65" w14:textId="77777777" w:rsidTr="0067275B">
        <w:trPr>
          <w:jc w:val="center"/>
        </w:trPr>
        <w:tc>
          <w:tcPr>
            <w:tcW w:w="3397" w:type="dxa"/>
            <w:vAlign w:val="center"/>
          </w:tcPr>
          <w:p w14:paraId="190F1C4E" w14:textId="77777777" w:rsidR="0082248E" w:rsidRPr="009A6CB5" w:rsidRDefault="0082248E" w:rsidP="0067275B">
            <w:pPr>
              <w:jc w:val="center"/>
              <w:rPr>
                <w:rFonts w:ascii="Palatino Linotype" w:eastAsia="Palatino Linotype" w:hAnsi="Palatino Linotype" w:cs="Palatino Linotype"/>
                <w:b/>
                <w:color w:val="000000"/>
              </w:rPr>
            </w:pPr>
          </w:p>
          <w:p w14:paraId="73BD90DC"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00009/TOLUCA/IP/2025</w:t>
            </w:r>
          </w:p>
          <w:p w14:paraId="4A6B2E6C"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0CE0D1A9"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01293/INFOEM/IP/RR/2025</w:t>
            </w:r>
          </w:p>
          <w:p w14:paraId="27D7ED81" w14:textId="77777777" w:rsidR="0082248E" w:rsidRPr="009A6CB5" w:rsidRDefault="0082248E" w:rsidP="0067275B">
            <w:pPr>
              <w:jc w:val="center"/>
              <w:rPr>
                <w:rFonts w:ascii="Palatino Linotype" w:eastAsia="Palatino Linotype" w:hAnsi="Palatino Linotype" w:cs="Palatino Linotype"/>
                <w:color w:val="000000"/>
              </w:rPr>
            </w:pPr>
          </w:p>
        </w:tc>
        <w:tc>
          <w:tcPr>
            <w:tcW w:w="6096" w:type="dxa"/>
            <w:vAlign w:val="center"/>
          </w:tcPr>
          <w:p w14:paraId="21BF2EAE"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Dio respuesta el </w:t>
            </w:r>
            <w:r w:rsidRPr="009A6CB5">
              <w:rPr>
                <w:rFonts w:ascii="Palatino Linotype" w:eastAsia="Palatino Linotype" w:hAnsi="Palatino Linotype" w:cs="Palatino Linotype"/>
                <w:b/>
                <w:color w:val="000000"/>
              </w:rPr>
              <w:t>cinco de febrero de dos mil veinticinco.</w:t>
            </w:r>
          </w:p>
          <w:p w14:paraId="3E6E8142"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Plazo para interponer recurso: del </w:t>
            </w:r>
            <w:r w:rsidRPr="009A6CB5">
              <w:rPr>
                <w:rFonts w:ascii="Palatino Linotype" w:eastAsia="Palatino Linotype" w:hAnsi="Palatino Linotype" w:cs="Palatino Linotype"/>
                <w:b/>
                <w:color w:val="000000"/>
              </w:rPr>
              <w:t>seis al veintiséis de febrero de dos mil veinticinco.</w:t>
            </w:r>
          </w:p>
          <w:p w14:paraId="306195B9"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Fecha de interposición del recurso: </w:t>
            </w:r>
            <w:r w:rsidRPr="009A6CB5">
              <w:rPr>
                <w:rFonts w:ascii="Palatino Linotype" w:eastAsia="Palatino Linotype" w:hAnsi="Palatino Linotype" w:cs="Palatino Linotype"/>
                <w:b/>
                <w:color w:val="000000"/>
              </w:rPr>
              <w:t xml:space="preserve">doce de febrero de dos mil veinticinco. </w:t>
            </w:r>
          </w:p>
        </w:tc>
      </w:tr>
      <w:tr w:rsidR="0082248E" w:rsidRPr="009A6CB5" w14:paraId="3B96438C" w14:textId="77777777" w:rsidTr="0067275B">
        <w:trPr>
          <w:jc w:val="center"/>
        </w:trPr>
        <w:tc>
          <w:tcPr>
            <w:tcW w:w="3397" w:type="dxa"/>
            <w:vAlign w:val="center"/>
          </w:tcPr>
          <w:p w14:paraId="2DFE4768"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00266/TOLUCA/IP/2025</w:t>
            </w:r>
          </w:p>
          <w:p w14:paraId="0F063BE6"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7D34953B"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01326/INFOEM/IP/RR/2025</w:t>
            </w:r>
          </w:p>
        </w:tc>
        <w:tc>
          <w:tcPr>
            <w:tcW w:w="6096" w:type="dxa"/>
            <w:vAlign w:val="center"/>
          </w:tcPr>
          <w:p w14:paraId="654DFEDA"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Dio respuesta el </w:t>
            </w:r>
            <w:r w:rsidRPr="009A6CB5">
              <w:rPr>
                <w:rFonts w:ascii="Palatino Linotype" w:eastAsia="Palatino Linotype" w:hAnsi="Palatino Linotype" w:cs="Palatino Linotype"/>
                <w:b/>
                <w:color w:val="000000"/>
              </w:rPr>
              <w:t>cinco de febrero de dos mil veinticinco.</w:t>
            </w:r>
          </w:p>
          <w:p w14:paraId="7C36EC4D"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Plazo para interponer recurso: del </w:t>
            </w:r>
            <w:r w:rsidRPr="009A6CB5">
              <w:rPr>
                <w:rFonts w:ascii="Palatino Linotype" w:eastAsia="Palatino Linotype" w:hAnsi="Palatino Linotype" w:cs="Palatino Linotype"/>
                <w:b/>
                <w:color w:val="000000"/>
              </w:rPr>
              <w:t>diez al veintiocho de febrero de dos mil veinticinco.</w:t>
            </w:r>
          </w:p>
          <w:p w14:paraId="62143085" w14:textId="77777777" w:rsidR="0082248E" w:rsidRPr="009A6CB5" w:rsidRDefault="008064C8" w:rsidP="0067275B">
            <w:pP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color w:val="000000"/>
              </w:rPr>
              <w:t xml:space="preserve">Fecha de interposición del recurso: </w:t>
            </w:r>
            <w:r w:rsidRPr="009A6CB5">
              <w:rPr>
                <w:rFonts w:ascii="Palatino Linotype" w:eastAsia="Palatino Linotype" w:hAnsi="Palatino Linotype" w:cs="Palatino Linotype"/>
                <w:b/>
                <w:color w:val="000000"/>
              </w:rPr>
              <w:t>trece de febrero de dos mil veinticinco.</w:t>
            </w:r>
          </w:p>
        </w:tc>
      </w:tr>
      <w:tr w:rsidR="0082248E" w:rsidRPr="009A6CB5" w14:paraId="3BF6100B" w14:textId="77777777" w:rsidTr="0067275B">
        <w:trPr>
          <w:jc w:val="center"/>
        </w:trPr>
        <w:tc>
          <w:tcPr>
            <w:tcW w:w="3397" w:type="dxa"/>
            <w:vAlign w:val="center"/>
          </w:tcPr>
          <w:p w14:paraId="0EAA148D" w14:textId="77777777" w:rsidR="0082248E" w:rsidRPr="009A6CB5" w:rsidRDefault="0082248E" w:rsidP="0067275B">
            <w:pPr>
              <w:jc w:val="center"/>
              <w:rPr>
                <w:rFonts w:ascii="Palatino Linotype" w:eastAsia="Palatino Linotype" w:hAnsi="Palatino Linotype" w:cs="Palatino Linotype"/>
                <w:b/>
                <w:color w:val="000000"/>
              </w:rPr>
            </w:pPr>
          </w:p>
          <w:p w14:paraId="2DE30BAA"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00318/TOLUCA/IP/2025</w:t>
            </w:r>
          </w:p>
          <w:p w14:paraId="7A433333"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recayó el recurso de revisión:</w:t>
            </w:r>
          </w:p>
          <w:p w14:paraId="7F101F70"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01331/INFOEM/IP/RR/2025</w:t>
            </w:r>
          </w:p>
          <w:p w14:paraId="28930BE4" w14:textId="77777777" w:rsidR="0082248E" w:rsidRPr="009A6CB5" w:rsidRDefault="0082248E" w:rsidP="0067275B">
            <w:pPr>
              <w:jc w:val="center"/>
              <w:rPr>
                <w:rFonts w:ascii="Palatino Linotype" w:eastAsia="Palatino Linotype" w:hAnsi="Palatino Linotype" w:cs="Palatino Linotype"/>
                <w:color w:val="000000"/>
              </w:rPr>
            </w:pPr>
          </w:p>
        </w:tc>
        <w:tc>
          <w:tcPr>
            <w:tcW w:w="6096" w:type="dxa"/>
            <w:vAlign w:val="center"/>
          </w:tcPr>
          <w:p w14:paraId="2C3BFB94"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Dio respuesta el </w:t>
            </w:r>
            <w:r w:rsidRPr="009A6CB5">
              <w:rPr>
                <w:rFonts w:ascii="Palatino Linotype" w:eastAsia="Palatino Linotype" w:hAnsi="Palatino Linotype" w:cs="Palatino Linotype"/>
                <w:b/>
                <w:color w:val="000000"/>
              </w:rPr>
              <w:t>siete de febrero de dos mil veinticinco.</w:t>
            </w:r>
          </w:p>
          <w:p w14:paraId="142F16C3"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Plazo para interponer recurso: del </w:t>
            </w:r>
            <w:r w:rsidRPr="009A6CB5">
              <w:rPr>
                <w:rFonts w:ascii="Palatino Linotype" w:eastAsia="Palatino Linotype" w:hAnsi="Palatino Linotype" w:cs="Palatino Linotype"/>
                <w:b/>
                <w:color w:val="000000"/>
              </w:rPr>
              <w:t xml:space="preserve">trece de febrero al seis de marzo de dos mil veinticinco. </w:t>
            </w:r>
          </w:p>
          <w:p w14:paraId="6D8900F1"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color w:val="000000"/>
              </w:rPr>
              <w:t xml:space="preserve">Fecha de interposición del recurso: </w:t>
            </w:r>
            <w:r w:rsidRPr="009A6CB5">
              <w:rPr>
                <w:rFonts w:ascii="Palatino Linotype" w:eastAsia="Palatino Linotype" w:hAnsi="Palatino Linotype" w:cs="Palatino Linotype"/>
                <w:b/>
                <w:color w:val="000000"/>
              </w:rPr>
              <w:t>trece de febrero de dos mil veinticinco.</w:t>
            </w:r>
          </w:p>
        </w:tc>
      </w:tr>
      <w:tr w:rsidR="0082248E" w:rsidRPr="009A6CB5" w14:paraId="199F0DCE" w14:textId="77777777" w:rsidTr="0067275B">
        <w:trPr>
          <w:jc w:val="center"/>
        </w:trPr>
        <w:tc>
          <w:tcPr>
            <w:tcW w:w="3397" w:type="dxa"/>
            <w:vAlign w:val="center"/>
          </w:tcPr>
          <w:p w14:paraId="69D23E73" w14:textId="77777777" w:rsidR="0082248E" w:rsidRPr="009A6CB5" w:rsidRDefault="0082248E" w:rsidP="0067275B">
            <w:pPr>
              <w:jc w:val="center"/>
              <w:rPr>
                <w:rFonts w:ascii="Palatino Linotype" w:eastAsia="Palatino Linotype" w:hAnsi="Palatino Linotype" w:cs="Palatino Linotype"/>
                <w:b/>
                <w:color w:val="000000"/>
              </w:rPr>
            </w:pPr>
          </w:p>
          <w:p w14:paraId="41B2B46B"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00010/TOLUCA/IP/2025</w:t>
            </w:r>
            <w:r w:rsidRPr="009A6CB5">
              <w:rPr>
                <w:rFonts w:ascii="Palatino Linotype" w:eastAsia="Palatino Linotype" w:hAnsi="Palatino Linotype" w:cs="Palatino Linotype"/>
                <w:color w:val="000000"/>
              </w:rPr>
              <w:t xml:space="preserve"> recayó el recurso de revisión: </w:t>
            </w:r>
          </w:p>
          <w:p w14:paraId="7FC04343"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01360/INFOEM/IP/RR/2025</w:t>
            </w:r>
          </w:p>
          <w:p w14:paraId="0DE14BBE" w14:textId="77777777" w:rsidR="0082248E" w:rsidRPr="009A6CB5" w:rsidRDefault="0082248E" w:rsidP="0067275B">
            <w:pPr>
              <w:jc w:val="center"/>
              <w:rPr>
                <w:rFonts w:ascii="Palatino Linotype" w:eastAsia="Palatino Linotype" w:hAnsi="Palatino Linotype" w:cs="Palatino Linotype"/>
                <w:color w:val="000000"/>
              </w:rPr>
            </w:pPr>
          </w:p>
        </w:tc>
        <w:tc>
          <w:tcPr>
            <w:tcW w:w="6096" w:type="dxa"/>
            <w:vAlign w:val="center"/>
          </w:tcPr>
          <w:p w14:paraId="172368CE"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Dio respuesta el </w:t>
            </w:r>
            <w:r w:rsidRPr="009A6CB5">
              <w:rPr>
                <w:rFonts w:ascii="Palatino Linotype" w:eastAsia="Palatino Linotype" w:hAnsi="Palatino Linotype" w:cs="Palatino Linotype"/>
                <w:b/>
                <w:color w:val="000000"/>
              </w:rPr>
              <w:t>cinco de febrero de dos mil veinticinco.</w:t>
            </w:r>
          </w:p>
          <w:p w14:paraId="447863D4"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Plazo para interponer recurso: del </w:t>
            </w:r>
            <w:r w:rsidRPr="009A6CB5">
              <w:rPr>
                <w:rFonts w:ascii="Palatino Linotype" w:eastAsia="Palatino Linotype" w:hAnsi="Palatino Linotype" w:cs="Palatino Linotype"/>
                <w:b/>
                <w:color w:val="000000"/>
              </w:rPr>
              <w:t>seis al veintiséis de febrero de dos mil veinticinco.</w:t>
            </w:r>
          </w:p>
          <w:p w14:paraId="599A904F"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color w:val="000000"/>
              </w:rPr>
              <w:t xml:space="preserve">Fecha de interposición del recurso: </w:t>
            </w:r>
            <w:r w:rsidRPr="009A6CB5">
              <w:rPr>
                <w:rFonts w:ascii="Palatino Linotype" w:eastAsia="Palatino Linotype" w:hAnsi="Palatino Linotype" w:cs="Palatino Linotype"/>
                <w:b/>
                <w:color w:val="000000"/>
              </w:rPr>
              <w:t>trece de febrero de dos mil veinticinco.</w:t>
            </w:r>
          </w:p>
        </w:tc>
      </w:tr>
      <w:tr w:rsidR="0082248E" w:rsidRPr="009A6CB5" w14:paraId="71B36D6D" w14:textId="77777777" w:rsidTr="0067275B">
        <w:trPr>
          <w:trHeight w:val="424"/>
          <w:jc w:val="center"/>
        </w:trPr>
        <w:tc>
          <w:tcPr>
            <w:tcW w:w="3397" w:type="dxa"/>
            <w:vAlign w:val="center"/>
          </w:tcPr>
          <w:p w14:paraId="05E148EB" w14:textId="77777777" w:rsidR="0082248E" w:rsidRPr="009A6CB5" w:rsidRDefault="0082248E" w:rsidP="0067275B">
            <w:pPr>
              <w:jc w:val="center"/>
              <w:rPr>
                <w:rFonts w:ascii="Palatino Linotype" w:eastAsia="Palatino Linotype" w:hAnsi="Palatino Linotype" w:cs="Palatino Linotype"/>
                <w:b/>
                <w:color w:val="000000"/>
              </w:rPr>
            </w:pPr>
          </w:p>
          <w:p w14:paraId="2EB711E0"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00450/TOLUCA/IP/2025</w:t>
            </w:r>
          </w:p>
          <w:p w14:paraId="4035822F"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5FD02DAC"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01448/INFOEM/IP/RR/2025</w:t>
            </w:r>
          </w:p>
        </w:tc>
        <w:tc>
          <w:tcPr>
            <w:tcW w:w="6096" w:type="dxa"/>
            <w:vAlign w:val="center"/>
          </w:tcPr>
          <w:p w14:paraId="50750F34"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Dio respuesta el </w:t>
            </w:r>
            <w:r w:rsidRPr="009A6CB5">
              <w:rPr>
                <w:rFonts w:ascii="Palatino Linotype" w:eastAsia="Palatino Linotype" w:hAnsi="Palatino Linotype" w:cs="Palatino Linotype"/>
                <w:b/>
                <w:color w:val="000000"/>
              </w:rPr>
              <w:t xml:space="preserve">catorce de febrero de dos mil veinticinco. </w:t>
            </w:r>
          </w:p>
          <w:p w14:paraId="35D51110"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Plazo para interponer recurso: del </w:t>
            </w:r>
            <w:r w:rsidRPr="009A6CB5">
              <w:rPr>
                <w:rFonts w:ascii="Palatino Linotype" w:eastAsia="Palatino Linotype" w:hAnsi="Palatino Linotype" w:cs="Palatino Linotype"/>
                <w:b/>
                <w:color w:val="000000"/>
              </w:rPr>
              <w:t>diecisiete  de febrero al diez de marzo de dos mil veinticinco.</w:t>
            </w:r>
          </w:p>
          <w:p w14:paraId="49FC5E1D"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 xml:space="preserve">Fecha de interposición del recurso: </w:t>
            </w:r>
            <w:r w:rsidRPr="009A6CB5">
              <w:rPr>
                <w:rFonts w:ascii="Palatino Linotype" w:eastAsia="Palatino Linotype" w:hAnsi="Palatino Linotype" w:cs="Palatino Linotype"/>
                <w:b/>
                <w:color w:val="000000"/>
              </w:rPr>
              <w:t>catorce de febrero de dos mil veinticinco.</w:t>
            </w:r>
          </w:p>
        </w:tc>
      </w:tr>
    </w:tbl>
    <w:p w14:paraId="0B79E836"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ECE0B99"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De lo anterior, se estima que la inconformidad se presentó dentro del lapso legalmente establecido para tal efecto.</w:t>
      </w:r>
    </w:p>
    <w:p w14:paraId="219FDE53" w14:textId="77777777" w:rsidR="0082248E" w:rsidRPr="009A6CB5" w:rsidRDefault="0082248E" w:rsidP="0067275B">
      <w:pPr>
        <w:spacing w:line="360" w:lineRule="auto"/>
        <w:jc w:val="both"/>
        <w:rPr>
          <w:rFonts w:ascii="Palatino Linotype" w:eastAsia="Palatino Linotype" w:hAnsi="Palatino Linotype" w:cs="Palatino Linotype"/>
        </w:rPr>
      </w:pPr>
    </w:p>
    <w:p w14:paraId="0D20E5A8"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1706CB" w14:textId="77777777" w:rsidR="0082248E" w:rsidRPr="009A6CB5" w:rsidRDefault="0082248E" w:rsidP="0067275B">
      <w:pPr>
        <w:pBdr>
          <w:top w:val="nil"/>
          <w:left w:val="nil"/>
          <w:bottom w:val="nil"/>
          <w:right w:val="nil"/>
          <w:between w:val="nil"/>
        </w:pBdr>
        <w:spacing w:line="360" w:lineRule="auto"/>
        <w:rPr>
          <w:rFonts w:ascii="Palatino Linotype" w:eastAsia="Palatino Linotype" w:hAnsi="Palatino Linotype" w:cs="Palatino Linotype"/>
          <w:color w:val="000000"/>
        </w:rPr>
      </w:pPr>
    </w:p>
    <w:p w14:paraId="086C6C65" w14:textId="77777777" w:rsidR="0082248E" w:rsidRPr="009A6CB5" w:rsidRDefault="008064C8" w:rsidP="0067275B">
      <w:pPr>
        <w:pStyle w:val="Ttulo1"/>
        <w:spacing w:before="0" w:line="360" w:lineRule="auto"/>
        <w:rPr>
          <w:rFonts w:ascii="Palatino Linotype" w:eastAsia="Palatino Linotype" w:hAnsi="Palatino Linotype" w:cs="Palatino Linotype"/>
          <w:b/>
          <w:color w:val="000000"/>
          <w:sz w:val="24"/>
          <w:szCs w:val="24"/>
        </w:rPr>
      </w:pPr>
      <w:bookmarkStart w:id="6" w:name="_heading=h.6se2l7uevp1n" w:colFirst="0" w:colLast="0"/>
      <w:bookmarkEnd w:id="6"/>
      <w:r w:rsidRPr="009A6CB5">
        <w:rPr>
          <w:rFonts w:ascii="Palatino Linotype" w:eastAsia="Palatino Linotype" w:hAnsi="Palatino Linotype" w:cs="Palatino Linotype"/>
          <w:b/>
          <w:color w:val="000000"/>
          <w:sz w:val="24"/>
          <w:szCs w:val="24"/>
        </w:rPr>
        <w:t xml:space="preserve">TERCERO. Del planteamiento de la </w:t>
      </w:r>
      <w:r w:rsidRPr="009A6CB5">
        <w:rPr>
          <w:rFonts w:ascii="Palatino Linotype" w:eastAsia="Palatino Linotype" w:hAnsi="Palatino Linotype" w:cs="Palatino Linotype"/>
          <w:b/>
          <w:i/>
          <w:color w:val="000000"/>
          <w:sz w:val="24"/>
          <w:szCs w:val="24"/>
        </w:rPr>
        <w:t>Litis</w:t>
      </w:r>
      <w:r w:rsidRPr="009A6CB5">
        <w:rPr>
          <w:rFonts w:ascii="Palatino Linotype" w:eastAsia="Palatino Linotype" w:hAnsi="Palatino Linotype" w:cs="Palatino Linotype"/>
          <w:b/>
          <w:color w:val="000000"/>
          <w:sz w:val="24"/>
          <w:szCs w:val="24"/>
        </w:rPr>
        <w:t>.</w:t>
      </w:r>
    </w:p>
    <w:p w14:paraId="42871F94" w14:textId="77777777" w:rsidR="0082248E" w:rsidRPr="009A6CB5" w:rsidRDefault="0082248E" w:rsidP="0067275B">
      <w:pPr>
        <w:spacing w:line="360" w:lineRule="auto"/>
        <w:rPr>
          <w:rFonts w:ascii="Palatino Linotype" w:eastAsia="Palatino Linotype" w:hAnsi="Palatino Linotype" w:cs="Palatino Linotype"/>
        </w:rPr>
      </w:pPr>
    </w:p>
    <w:p w14:paraId="54D35625" w14:textId="77777777" w:rsidR="0082248E" w:rsidRPr="009A6CB5" w:rsidRDefault="008064C8" w:rsidP="0067275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Se solicitó tener acceso, a la información que a continuación se desagrega:</w:t>
      </w:r>
    </w:p>
    <w:p w14:paraId="4A9C9A10"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CF42BB" w14:textId="77777777" w:rsidR="0082248E" w:rsidRPr="009A6CB5" w:rsidRDefault="008064C8" w:rsidP="0067275B">
      <w:pPr>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rPr>
        <w:t>Del ayuntamiento de Toluca, lo siguiente:</w:t>
      </w:r>
    </w:p>
    <w:p w14:paraId="4E4007DA" w14:textId="77777777" w:rsidR="0082248E" w:rsidRPr="009A6CB5" w:rsidRDefault="008064C8" w:rsidP="0067275B">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Se solicita todos los programas sociales que implemento la administración 2019 a 2021.</w:t>
      </w:r>
    </w:p>
    <w:p w14:paraId="097A2338" w14:textId="77777777" w:rsidR="0082248E" w:rsidRPr="009A6CB5" w:rsidRDefault="008064C8" w:rsidP="0067275B">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bookmarkStart w:id="7" w:name="_heading=h.ux1nlvm3ro4c" w:colFirst="0" w:colLast="0"/>
      <w:bookmarkEnd w:id="7"/>
      <w:r w:rsidRPr="009A6CB5">
        <w:rPr>
          <w:rFonts w:ascii="Palatino Linotype" w:eastAsia="Palatino Linotype" w:hAnsi="Palatino Linotype" w:cs="Palatino Linotype"/>
          <w:color w:val="000000"/>
        </w:rPr>
        <w:t>Los programas sociales que dará el gobierno de Toluca.</w:t>
      </w:r>
    </w:p>
    <w:p w14:paraId="2DA5D9D6" w14:textId="77777777" w:rsidR="0082248E" w:rsidRPr="009A6CB5" w:rsidRDefault="008064C8" w:rsidP="0067275B">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Cuáles serán los programas sociales que dará su municipio y las bases para ser beneficiado.</w:t>
      </w:r>
    </w:p>
    <w:p w14:paraId="4EA2ACF3" w14:textId="77777777" w:rsidR="0082248E" w:rsidRPr="009A6CB5" w:rsidRDefault="008064C8" w:rsidP="0067275B">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Se solicita los programas sociales que implemento la administración 2022 a 2024.</w:t>
      </w:r>
    </w:p>
    <w:p w14:paraId="51D1C7AF" w14:textId="77777777" w:rsidR="0082248E" w:rsidRPr="009A6CB5" w:rsidRDefault="008064C8" w:rsidP="0067275B">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Cuáles son los programas sociales que implementara o tiene su administración.</w:t>
      </w:r>
    </w:p>
    <w:p w14:paraId="77E66381"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C845162"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Para tal efecto, el </w:t>
      </w:r>
      <w:r w:rsidRPr="009A6CB5">
        <w:rPr>
          <w:rFonts w:ascii="Palatino Linotype" w:eastAsia="Palatino Linotype" w:hAnsi="Palatino Linotype" w:cs="Palatino Linotype"/>
          <w:b/>
        </w:rPr>
        <w:t xml:space="preserve">SUJETO OBLIGADO </w:t>
      </w:r>
      <w:r w:rsidRPr="009A6CB5">
        <w:rPr>
          <w:rFonts w:ascii="Palatino Linotype" w:eastAsia="Palatino Linotype" w:hAnsi="Palatino Linotype" w:cs="Palatino Linotype"/>
        </w:rPr>
        <w:t>dio respuesta como quedó plasmado en el numeral 2 del presente proyecto.</w:t>
      </w:r>
    </w:p>
    <w:p w14:paraId="5B3310D0" w14:textId="77777777" w:rsidR="0082248E" w:rsidRPr="009A6CB5" w:rsidRDefault="008064C8" w:rsidP="0067275B">
      <w:pPr>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rPr>
        <w:tab/>
      </w:r>
    </w:p>
    <w:p w14:paraId="5118F133"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En dichas condiciones, la </w:t>
      </w:r>
      <w:r w:rsidRPr="009A6CB5">
        <w:rPr>
          <w:rFonts w:ascii="Palatino Linotype" w:eastAsia="Palatino Linotype" w:hAnsi="Palatino Linotype" w:cs="Palatino Linotype"/>
          <w:i/>
        </w:rPr>
        <w:t>Litis</w:t>
      </w:r>
      <w:r w:rsidRPr="009A6CB5">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9A6CB5">
        <w:rPr>
          <w:rFonts w:ascii="Palatino Linotype" w:eastAsia="Palatino Linotype" w:hAnsi="Palatino Linotype" w:cs="Palatino Linotype"/>
          <w:b/>
        </w:rPr>
        <w:t xml:space="preserve">fracción V </w:t>
      </w:r>
      <w:r w:rsidRPr="009A6CB5">
        <w:rPr>
          <w:rFonts w:ascii="Palatino Linotype" w:eastAsia="Palatino Linotype" w:hAnsi="Palatino Linotype" w:cs="Palatino Linotype"/>
        </w:rPr>
        <w:t xml:space="preserve">de la </w:t>
      </w:r>
      <w:r w:rsidRPr="009A6CB5">
        <w:rPr>
          <w:rFonts w:ascii="Palatino Linotype" w:eastAsia="Palatino Linotype" w:hAnsi="Palatino Linotype" w:cs="Palatino Linotype"/>
          <w:b/>
        </w:rPr>
        <w:t xml:space="preserve">Ley de Transparencia y Acceso a la Información Pública del Estado de </w:t>
      </w:r>
      <w:r w:rsidRPr="009A6CB5">
        <w:rPr>
          <w:rFonts w:ascii="Palatino Linotype" w:eastAsia="Palatino Linotype" w:hAnsi="Palatino Linotype" w:cs="Palatino Linotype"/>
        </w:rPr>
        <w:t>México</w:t>
      </w:r>
      <w:r w:rsidRPr="009A6CB5">
        <w:rPr>
          <w:rFonts w:ascii="Palatino Linotype" w:eastAsia="Palatino Linotype" w:hAnsi="Palatino Linotype" w:cs="Palatino Linotype"/>
          <w:b/>
        </w:rPr>
        <w:t xml:space="preserve"> y </w:t>
      </w:r>
      <w:r w:rsidRPr="009A6CB5">
        <w:rPr>
          <w:rFonts w:ascii="Palatino Linotype" w:eastAsia="Palatino Linotype" w:hAnsi="Palatino Linotype" w:cs="Palatino Linotype"/>
        </w:rPr>
        <w:t xml:space="preserve">Municipios; </w:t>
      </w:r>
      <w:r w:rsidRPr="009A6CB5">
        <w:rPr>
          <w:rFonts w:ascii="Palatino Linotype" w:eastAsia="Palatino Linotype" w:hAnsi="Palatino Linotype" w:cs="Palatino Linotype"/>
          <w:color w:val="000000"/>
        </w:rPr>
        <w:t xml:space="preserve">fracción que determina la hipótesis jurídica relativa a la entrega de información incompleta; </w:t>
      </w:r>
      <w:r w:rsidRPr="009A6CB5">
        <w:rPr>
          <w:rFonts w:ascii="Palatino Linotype" w:eastAsia="Palatino Linotype" w:hAnsi="Palatino Linotype" w:cs="Palatino Linotype"/>
        </w:rPr>
        <w:t xml:space="preserve">contexto del cual se dolió </w:t>
      </w:r>
      <w:r w:rsidRPr="009A6CB5">
        <w:rPr>
          <w:rFonts w:ascii="Palatino Linotype" w:eastAsia="Palatino Linotype" w:hAnsi="Palatino Linotype" w:cs="Palatino Linotype"/>
          <w:b/>
        </w:rPr>
        <w:t xml:space="preserve">EL RECURRENTE </w:t>
      </w:r>
      <w:r w:rsidRPr="009A6CB5">
        <w:rPr>
          <w:rFonts w:ascii="Palatino Linotype" w:eastAsia="Palatino Linotype" w:hAnsi="Palatino Linotype" w:cs="Palatino Linotype"/>
        </w:rPr>
        <w:t>al momento de interponer su inconformidad.</w:t>
      </w:r>
      <w:r w:rsidRPr="009A6CB5">
        <w:rPr>
          <w:rFonts w:ascii="Palatino Linotype" w:eastAsia="Palatino Linotype" w:hAnsi="Palatino Linotype" w:cs="Palatino Linotype"/>
          <w:color w:val="000000"/>
        </w:rPr>
        <w:t xml:space="preserve"> De modo tal que el presente recurso de revisión se abocara en determinar si el </w:t>
      </w:r>
      <w:r w:rsidRPr="009A6CB5">
        <w:rPr>
          <w:rFonts w:ascii="Palatino Linotype" w:eastAsia="Palatino Linotype" w:hAnsi="Palatino Linotype" w:cs="Palatino Linotype"/>
          <w:b/>
          <w:color w:val="000000"/>
        </w:rPr>
        <w:t>SUJETO</w:t>
      </w:r>
      <w:r w:rsidRPr="009A6CB5">
        <w:rPr>
          <w:rFonts w:ascii="Palatino Linotype" w:eastAsia="Palatino Linotype" w:hAnsi="Palatino Linotype" w:cs="Palatino Linotype"/>
          <w:color w:val="000000"/>
        </w:rPr>
        <w:t xml:space="preserve"> </w:t>
      </w:r>
      <w:r w:rsidRPr="009A6CB5">
        <w:rPr>
          <w:rFonts w:ascii="Palatino Linotype" w:eastAsia="Palatino Linotype" w:hAnsi="Palatino Linotype" w:cs="Palatino Linotype"/>
          <w:b/>
          <w:color w:val="000000"/>
        </w:rPr>
        <w:t>OBLIGADO</w:t>
      </w:r>
      <w:r w:rsidRPr="009A6CB5">
        <w:rPr>
          <w:rFonts w:ascii="Palatino Linotype" w:eastAsia="Palatino Linotype" w:hAnsi="Palatino Linotype" w:cs="Palatino Linotype"/>
          <w:color w:val="000000"/>
        </w:rPr>
        <w:t xml:space="preserve"> con su respuesta ciertamente actualiza la causal de procedencia</w:t>
      </w:r>
      <w:r w:rsidRPr="009A6CB5">
        <w:rPr>
          <w:rFonts w:ascii="Palatino Linotype" w:eastAsia="Palatino Linotype" w:hAnsi="Palatino Linotype" w:cs="Palatino Linotype"/>
          <w:b/>
          <w:color w:val="000000"/>
        </w:rPr>
        <w:t xml:space="preserve"> </w:t>
      </w:r>
      <w:r w:rsidRPr="009A6CB5">
        <w:rPr>
          <w:rFonts w:ascii="Palatino Linotype" w:eastAsia="Palatino Linotype" w:hAnsi="Palatino Linotype" w:cs="Palatino Linotype"/>
          <w:color w:val="000000"/>
        </w:rPr>
        <w:t xml:space="preserve">antes señalada. </w:t>
      </w:r>
    </w:p>
    <w:p w14:paraId="44EA121C" w14:textId="77777777" w:rsidR="0082248E" w:rsidRPr="009A6CB5" w:rsidRDefault="0082248E" w:rsidP="0067275B">
      <w:pPr>
        <w:spacing w:line="360" w:lineRule="auto"/>
        <w:rPr>
          <w:rFonts w:ascii="Palatino Linotype" w:eastAsia="Palatino Linotype" w:hAnsi="Palatino Linotype" w:cs="Palatino Linotype"/>
        </w:rPr>
      </w:pPr>
    </w:p>
    <w:p w14:paraId="62C59B2E" w14:textId="77777777" w:rsidR="0082248E" w:rsidRPr="009A6CB5" w:rsidRDefault="008064C8" w:rsidP="0067275B">
      <w:pPr>
        <w:pStyle w:val="Ttulo2"/>
        <w:spacing w:before="0" w:line="360" w:lineRule="auto"/>
        <w:rPr>
          <w:rFonts w:ascii="Palatino Linotype" w:eastAsia="Palatino Linotype" w:hAnsi="Palatino Linotype" w:cs="Palatino Linotype"/>
          <w:b/>
          <w:color w:val="000000"/>
          <w:sz w:val="24"/>
          <w:szCs w:val="24"/>
        </w:rPr>
      </w:pPr>
      <w:bookmarkStart w:id="8" w:name="_heading=h.1jeng91xmwqg" w:colFirst="0" w:colLast="0"/>
      <w:bookmarkEnd w:id="8"/>
      <w:r w:rsidRPr="009A6CB5">
        <w:rPr>
          <w:rFonts w:ascii="Palatino Linotype" w:eastAsia="Palatino Linotype" w:hAnsi="Palatino Linotype" w:cs="Palatino Linotype"/>
          <w:b/>
          <w:color w:val="000000"/>
          <w:sz w:val="24"/>
          <w:szCs w:val="24"/>
        </w:rPr>
        <w:t>CUARTO. Del estudio y resolución del asunto.</w:t>
      </w:r>
    </w:p>
    <w:p w14:paraId="51DF19D6" w14:textId="77777777" w:rsidR="0082248E" w:rsidRPr="009A6CB5" w:rsidRDefault="0082248E" w:rsidP="0067275B">
      <w:pPr>
        <w:spacing w:line="360" w:lineRule="auto"/>
        <w:rPr>
          <w:rFonts w:ascii="Palatino Linotype" w:eastAsia="Palatino Linotype" w:hAnsi="Palatino Linotype" w:cs="Palatino Linotype"/>
        </w:rPr>
      </w:pPr>
    </w:p>
    <w:p w14:paraId="76EF16AF" w14:textId="77777777" w:rsidR="0082248E" w:rsidRPr="009A6CB5" w:rsidRDefault="008064C8" w:rsidP="0067275B">
      <w:pPr>
        <w:numPr>
          <w:ilvl w:val="0"/>
          <w:numId w:val="8"/>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Marco normativo aplicable en materia de transparencia y acceso a la información pública.</w:t>
      </w:r>
    </w:p>
    <w:p w14:paraId="4D461FA6"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63908AF"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Acotada la </w:t>
      </w:r>
      <w:r w:rsidRPr="009A6CB5">
        <w:rPr>
          <w:rFonts w:ascii="Palatino Linotype" w:eastAsia="Palatino Linotype" w:hAnsi="Palatino Linotype" w:cs="Palatino Linotype"/>
          <w:i/>
        </w:rPr>
        <w:t>Litis</w:t>
      </w:r>
      <w:r w:rsidRPr="009A6CB5">
        <w:rPr>
          <w:rFonts w:ascii="Palatino Linotype" w:eastAsia="Palatino Linotype" w:hAnsi="Palatino Linotype" w:cs="Palatino Linotype"/>
        </w:rPr>
        <w:t xml:space="preserve"> del asunto de mérito, es dable puntualizar inicialmente en términos generales, que el </w:t>
      </w:r>
      <w:r w:rsidRPr="009A6CB5">
        <w:rPr>
          <w:rFonts w:ascii="Palatino Linotype" w:eastAsia="Palatino Linotype" w:hAnsi="Palatino Linotype" w:cs="Palatino Linotype"/>
          <w:color w:val="000000"/>
        </w:rPr>
        <w:t>Derecho</w:t>
      </w:r>
      <w:r w:rsidRPr="009A6CB5">
        <w:rPr>
          <w:rFonts w:ascii="Palatino Linotype" w:eastAsia="Palatino Linotype" w:hAnsi="Palatino Linotype" w:cs="Palatino Linotype"/>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w:t>
      </w:r>
      <w:r w:rsidRPr="009A6CB5">
        <w:rPr>
          <w:rFonts w:ascii="Palatino Linotype" w:eastAsia="Palatino Linotype" w:hAnsi="Palatino Linotype" w:cs="Palatino Linotype"/>
        </w:rPr>
        <w:lastRenderedPageBreak/>
        <w:t>Mexicanos, el cual establece que toda la información en posesión de cualquier autoridad es pública y sólo podrá ser reservada temporalmente por razones de interés público.</w:t>
      </w:r>
    </w:p>
    <w:p w14:paraId="250EF233" w14:textId="77777777" w:rsidR="0082248E" w:rsidRPr="009A6CB5" w:rsidRDefault="0082248E" w:rsidP="0067275B">
      <w:pPr>
        <w:spacing w:line="360" w:lineRule="auto"/>
        <w:jc w:val="both"/>
        <w:rPr>
          <w:rFonts w:ascii="Palatino Linotype" w:eastAsia="Palatino Linotype" w:hAnsi="Palatino Linotype" w:cs="Palatino Linotype"/>
        </w:rPr>
      </w:pPr>
    </w:p>
    <w:p w14:paraId="496E5316"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876548D" w14:textId="77777777" w:rsidR="0082248E" w:rsidRPr="009A6CB5" w:rsidRDefault="0082248E" w:rsidP="0067275B">
      <w:pPr>
        <w:spacing w:line="360" w:lineRule="auto"/>
        <w:jc w:val="both"/>
        <w:rPr>
          <w:rFonts w:ascii="Palatino Linotype" w:eastAsia="Palatino Linotype" w:hAnsi="Palatino Linotype" w:cs="Palatino Linotype"/>
        </w:rPr>
      </w:pPr>
    </w:p>
    <w:p w14:paraId="5E966BBB"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4BAFBBDA" w14:textId="77777777" w:rsidR="0082248E" w:rsidRPr="009A6CB5" w:rsidRDefault="0082248E" w:rsidP="0067275B">
      <w:pPr>
        <w:spacing w:line="360" w:lineRule="auto"/>
        <w:jc w:val="both"/>
        <w:rPr>
          <w:rFonts w:ascii="Palatino Linotype" w:eastAsia="Palatino Linotype" w:hAnsi="Palatino Linotype" w:cs="Palatino Linotype"/>
        </w:rPr>
      </w:pPr>
    </w:p>
    <w:p w14:paraId="2FC668A6"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Finalmente, es relevante mencionar que el artículo 19 del ordenamiento local de la materia señala que se presume que la información debe existir si se refiere a las facultades, competencias y funciones que los ordenamientos jurídicos aplicables </w:t>
      </w:r>
      <w:r w:rsidRPr="009A6CB5">
        <w:rPr>
          <w:rFonts w:ascii="Palatino Linotype" w:eastAsia="Palatino Linotype" w:hAnsi="Palatino Linotype" w:cs="Palatino Linotype"/>
        </w:rPr>
        <w:lastRenderedPageBreak/>
        <w:t>otorgan a los sujetos obligados y en caso de que dichas facultades no se hayan ejercido, se deberá motivar la respuesta en función de las causas que motivaron tal circunstancia.</w:t>
      </w:r>
    </w:p>
    <w:p w14:paraId="69A96299" w14:textId="77777777" w:rsidR="0082248E" w:rsidRPr="009A6CB5" w:rsidRDefault="0082248E" w:rsidP="0067275B">
      <w:pPr>
        <w:spacing w:line="360" w:lineRule="auto"/>
        <w:rPr>
          <w:rFonts w:ascii="Palatino Linotype" w:eastAsia="Palatino Linotype" w:hAnsi="Palatino Linotype" w:cs="Palatino Linotype"/>
        </w:rPr>
      </w:pPr>
    </w:p>
    <w:p w14:paraId="22386D90" w14:textId="77777777" w:rsidR="0082248E" w:rsidRPr="009A6CB5" w:rsidRDefault="008064C8" w:rsidP="0067275B">
      <w:pPr>
        <w:numPr>
          <w:ilvl w:val="0"/>
          <w:numId w:val="8"/>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Estudio de fondo</w:t>
      </w:r>
    </w:p>
    <w:p w14:paraId="69CFE8F4" w14:textId="77777777" w:rsidR="0082248E" w:rsidRPr="009A6CB5" w:rsidRDefault="0082248E" w:rsidP="0067275B">
      <w:pPr>
        <w:spacing w:line="360" w:lineRule="auto"/>
        <w:jc w:val="both"/>
        <w:rPr>
          <w:rFonts w:ascii="Palatino Linotype" w:eastAsia="Palatino Linotype" w:hAnsi="Palatino Linotype" w:cs="Palatino Linotype"/>
        </w:rPr>
      </w:pPr>
    </w:p>
    <w:p w14:paraId="6828C8F5"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rPr>
        <w:t xml:space="preserve">Primeramente, respecto de la fuente obligacional que tiene el </w:t>
      </w:r>
      <w:r w:rsidRPr="009A6CB5">
        <w:rPr>
          <w:rFonts w:ascii="Palatino Linotype" w:eastAsia="Palatino Linotype" w:hAnsi="Palatino Linotype" w:cs="Palatino Linotype"/>
          <w:b/>
        </w:rPr>
        <w:t xml:space="preserve">SUJETO OBLIGADO, </w:t>
      </w:r>
      <w:r w:rsidRPr="009A6CB5">
        <w:rPr>
          <w:rFonts w:ascii="Palatino Linotype" w:eastAsia="Palatino Linotype" w:hAnsi="Palatino Linotype" w:cs="Palatino Linotype"/>
        </w:rPr>
        <w:t>el Bando Municipal de la administración pública 2022-2024, refiere lo siguiente:</w:t>
      </w:r>
    </w:p>
    <w:p w14:paraId="7FB2438E"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Artículo 23</w:t>
      </w:r>
      <w:r w:rsidRPr="009A6CB5">
        <w:rPr>
          <w:rFonts w:ascii="Palatino Linotype" w:eastAsia="Palatino Linotype" w:hAnsi="Palatino Linotype" w:cs="Palatino Linotype"/>
          <w:i/>
        </w:rPr>
        <w:t xml:space="preserve">. Para la consulta, estudio, planeación y despacho de los asuntos en los diversos ramos de la Administración Pública Municipal, la o el </w:t>
      </w:r>
      <w:r w:rsidRPr="009A6CB5">
        <w:rPr>
          <w:rFonts w:ascii="Palatino Linotype" w:eastAsia="Palatino Linotype" w:hAnsi="Palatino Linotype" w:cs="Palatino Linotype"/>
          <w:b/>
          <w:i/>
        </w:rPr>
        <w:t>Presidente Municipal</w:t>
      </w:r>
      <w:r w:rsidRPr="009A6CB5">
        <w:rPr>
          <w:rFonts w:ascii="Palatino Linotype" w:eastAsia="Palatino Linotype" w:hAnsi="Palatino Linotype" w:cs="Palatino Linotype"/>
          <w:i/>
        </w:rPr>
        <w:t xml:space="preserve"> se auxiliará de la Secretaría del Ayuntamiento y de las siguientes: </w:t>
      </w:r>
    </w:p>
    <w:p w14:paraId="74D695A5"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I. DEPENDENCIAS: </w:t>
      </w:r>
    </w:p>
    <w:p w14:paraId="6737CCE8"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 Tesorería Municipal; </w:t>
      </w:r>
    </w:p>
    <w:p w14:paraId="62BCC4C2"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2. Contraloría; </w:t>
      </w:r>
    </w:p>
    <w:p w14:paraId="7ED53691"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3. Dirección General de Gobierno; </w:t>
      </w:r>
    </w:p>
    <w:p w14:paraId="549B4EB0"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4. Dirección General de Seguridad y Protección; </w:t>
      </w:r>
    </w:p>
    <w:p w14:paraId="65269312"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5. Dirección General de Administración; </w:t>
      </w:r>
    </w:p>
    <w:p w14:paraId="13E51147" w14:textId="77777777" w:rsidR="0082248E" w:rsidRPr="009A6CB5" w:rsidRDefault="008064C8" w:rsidP="0067275B">
      <w:pPr>
        <w:jc w:val="both"/>
        <w:rPr>
          <w:rFonts w:ascii="Palatino Linotype" w:eastAsia="Palatino Linotype" w:hAnsi="Palatino Linotype" w:cs="Palatino Linotype"/>
          <w:b/>
          <w:i/>
        </w:rPr>
      </w:pPr>
      <w:r w:rsidRPr="009A6CB5">
        <w:rPr>
          <w:rFonts w:ascii="Palatino Linotype" w:eastAsia="Palatino Linotype" w:hAnsi="Palatino Linotype" w:cs="Palatino Linotype"/>
          <w:b/>
          <w:i/>
        </w:rPr>
        <w:t xml:space="preserve">6. Dirección General de Medio Ambiente; </w:t>
      </w:r>
    </w:p>
    <w:p w14:paraId="55D48E4F"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7. Dirección General de Servicios Públicos; </w:t>
      </w:r>
    </w:p>
    <w:p w14:paraId="56644B68"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8. Dirección General de Desarrollo Urbano, Ordenamiento Territorial y Obras Públicas; </w:t>
      </w:r>
    </w:p>
    <w:p w14:paraId="60ADC566" w14:textId="77777777" w:rsidR="0082248E" w:rsidRPr="009A6CB5" w:rsidRDefault="008064C8" w:rsidP="0067275B">
      <w:pPr>
        <w:jc w:val="both"/>
        <w:rPr>
          <w:rFonts w:ascii="Palatino Linotype" w:eastAsia="Palatino Linotype" w:hAnsi="Palatino Linotype" w:cs="Palatino Linotype"/>
          <w:b/>
          <w:i/>
        </w:rPr>
      </w:pPr>
      <w:r w:rsidRPr="009A6CB5">
        <w:rPr>
          <w:rFonts w:ascii="Palatino Linotype" w:eastAsia="Palatino Linotype" w:hAnsi="Palatino Linotype" w:cs="Palatino Linotype"/>
          <w:b/>
          <w:i/>
        </w:rPr>
        <w:t xml:space="preserve">9. Dirección General de Desarrollo Económico; y </w:t>
      </w:r>
    </w:p>
    <w:p w14:paraId="057AB41F" w14:textId="77777777" w:rsidR="0082248E" w:rsidRPr="009A6CB5" w:rsidRDefault="008064C8" w:rsidP="0067275B">
      <w:pPr>
        <w:jc w:val="both"/>
        <w:rPr>
          <w:rFonts w:ascii="Palatino Linotype" w:eastAsia="Palatino Linotype" w:hAnsi="Palatino Linotype" w:cs="Palatino Linotype"/>
          <w:b/>
          <w:i/>
        </w:rPr>
      </w:pPr>
      <w:r w:rsidRPr="009A6CB5">
        <w:rPr>
          <w:rFonts w:ascii="Palatino Linotype" w:eastAsia="Palatino Linotype" w:hAnsi="Palatino Linotype" w:cs="Palatino Linotype"/>
          <w:b/>
          <w:i/>
        </w:rPr>
        <w:t>10. Dirección General de Desarrollo Social.</w:t>
      </w:r>
    </w:p>
    <w:p w14:paraId="4F5CC97A" w14:textId="77777777" w:rsidR="0082248E" w:rsidRPr="009A6CB5" w:rsidRDefault="0082248E" w:rsidP="0067275B">
      <w:pPr>
        <w:spacing w:line="360" w:lineRule="auto"/>
        <w:jc w:val="both"/>
        <w:rPr>
          <w:rFonts w:ascii="Palatino Linotype" w:eastAsia="Palatino Linotype" w:hAnsi="Palatino Linotype" w:cs="Palatino Linotype"/>
          <w:b/>
        </w:rPr>
      </w:pPr>
    </w:p>
    <w:p w14:paraId="35AA1A59"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El Manual de Organización de la Dirección General de Desarrollo Económico, refiere lo siguiente:</w:t>
      </w:r>
    </w:p>
    <w:p w14:paraId="59C197AE" w14:textId="77777777" w:rsidR="0082248E" w:rsidRPr="009A6CB5" w:rsidRDefault="0082248E" w:rsidP="0067275B">
      <w:pPr>
        <w:spacing w:line="360" w:lineRule="auto"/>
        <w:jc w:val="both"/>
        <w:rPr>
          <w:rFonts w:ascii="Palatino Linotype" w:eastAsia="Palatino Linotype" w:hAnsi="Palatino Linotype" w:cs="Palatino Linotype"/>
        </w:rPr>
      </w:pPr>
    </w:p>
    <w:p w14:paraId="72E4D5C2"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Artículo 3.56. La o el titular de la Dirección General de Desarrollo Económico, tendrá las siguientes atribuciones: </w:t>
      </w:r>
    </w:p>
    <w:p w14:paraId="4FE974BA" w14:textId="77777777" w:rsidR="0082248E" w:rsidRPr="009A6CB5" w:rsidRDefault="008064C8" w:rsidP="0067275B">
      <w:pPr>
        <w:numPr>
          <w:ilvl w:val="0"/>
          <w:numId w:val="3"/>
        </w:numPr>
        <w:pBdr>
          <w:top w:val="nil"/>
          <w:left w:val="nil"/>
          <w:bottom w:val="nil"/>
          <w:right w:val="nil"/>
          <w:between w:val="nil"/>
        </w:pBdr>
        <w:ind w:left="0" w:firstLine="0"/>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lastRenderedPageBreak/>
        <w:t>Planear y proponer al presidente municipal las políticas y programas relativos al fomento de las actividades industriales, empresariales, comerciales, de servicios y de desarrollo rural sustentable;</w:t>
      </w:r>
    </w:p>
    <w:p w14:paraId="4A2FEA26"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 II. </w:t>
      </w:r>
      <w:r w:rsidRPr="009A6CB5">
        <w:rPr>
          <w:rFonts w:ascii="Palatino Linotype" w:eastAsia="Palatino Linotype" w:hAnsi="Palatino Linotype" w:cs="Palatino Linotype"/>
          <w:b/>
          <w:i/>
          <w:color w:val="000000"/>
        </w:rPr>
        <w:t>Promover, coordinar, ejecutar y vigilar los programas de fomento y promoción económica, productiva y comercial para el desarrollo del municipio</w:t>
      </w:r>
      <w:r w:rsidRPr="009A6CB5">
        <w:rPr>
          <w:rFonts w:ascii="Palatino Linotype" w:eastAsia="Palatino Linotype" w:hAnsi="Palatino Linotype" w:cs="Palatino Linotype"/>
          <w:i/>
          <w:color w:val="000000"/>
        </w:rPr>
        <w:t xml:space="preserve">; </w:t>
      </w:r>
    </w:p>
    <w:p w14:paraId="2B3680D5"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III. Promover y fortalecer el crecimiento de empresas y servicios que apoyen el incremento de la productividad municipal; </w:t>
      </w:r>
    </w:p>
    <w:p w14:paraId="64F93ABA"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IV. Organizar y operar el servicio municipal de empleo; </w:t>
      </w:r>
    </w:p>
    <w:p w14:paraId="484ED91F"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V. Preservar y fomentar las actividades de las micro industrias con base en el Plan de Desarrollo Municipal; </w:t>
      </w:r>
    </w:p>
    <w:p w14:paraId="13EC5527"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VI. Establecer políticas de operación para la mejora del funcionamiento del rastro municipal; </w:t>
      </w:r>
    </w:p>
    <w:p w14:paraId="6C8B794E"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VII. Fomentar la creación de fuentes de empleo, impulsando el establecimiento de micro, pequeña y mediana empresa, comercio y servicios sustentables; </w:t>
      </w:r>
    </w:p>
    <w:p w14:paraId="3DB991C2"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i/>
          <w:color w:val="000000"/>
        </w:rPr>
        <w:t xml:space="preserve">VIII. Apoyar y fomentar la creación de agroindustrias e impulsar, coordinar y apoyar actividades que generen desarrollo rural sustentable; </w:t>
      </w:r>
    </w:p>
    <w:p w14:paraId="13199306"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IX. Promover la realización de ferias y exposiciones comerciales e industriales en el territorio municipal; </w:t>
      </w:r>
    </w:p>
    <w:p w14:paraId="572A14F6"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 Impulsar la celebración de convenios con autoridades estatales y federales, así como con la iniciativa privada, que contribuyan al desarrollo económico del municipio; </w:t>
      </w:r>
    </w:p>
    <w:p w14:paraId="0472FBA9"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i/>
          <w:color w:val="000000"/>
        </w:rPr>
        <w:t xml:space="preserve">XI. Apoyar y promover la producción y desarrollo agropecuario; </w:t>
      </w:r>
    </w:p>
    <w:p w14:paraId="4A2D3126"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i/>
          <w:color w:val="000000"/>
        </w:rPr>
        <w:t xml:space="preserve">XII. Apoyar en el diseño y ejecución de los programas de política del desarrollo económico de las mujeres en el municipio, que impulsen el emprendimiento de las mismas; </w:t>
      </w:r>
    </w:p>
    <w:p w14:paraId="42C365D5"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i/>
          <w:color w:val="000000"/>
        </w:rPr>
        <w:t>XIII. Apoyar el crecimiento económico a través de la actividad de los microempresarios y de nuevos negocios, así como la expansión de los existentes;</w:t>
      </w:r>
      <w:r w:rsidRPr="009A6CB5">
        <w:rPr>
          <w:rFonts w:ascii="Palatino Linotype" w:eastAsia="Palatino Linotype" w:hAnsi="Palatino Linotype" w:cs="Palatino Linotype"/>
          <w:b/>
          <w:color w:val="000000"/>
        </w:rPr>
        <w:t xml:space="preserve"> </w:t>
      </w:r>
    </w:p>
    <w:p w14:paraId="5D266CDA"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XIV. Generar oportunidades y espacios para el fortalecimiento de la economía popular, incentivando los procesos de producción, distribución, circulación, financiamiento, comercialización y consumo de bienes y servicios; </w:t>
      </w:r>
    </w:p>
    <w:p w14:paraId="262AC42F"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XV. Gestionar ante las instancias públicas y privadas, nacionales o extranjeras, la obtención de recursos para el fortalecimiento de las actividades económicas del municipio; </w:t>
      </w:r>
    </w:p>
    <w:p w14:paraId="51B50282"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XVI. Fomentar y promover la actividad comercial, incentivando su desarrollo ordenado y equilibrado, para la obtención de una cultura de negocios coadyuvantes de la seguridad y prevención ciudadana, protección a la biodiversidad y abasto de buena calidad en el Municipio; </w:t>
      </w:r>
    </w:p>
    <w:p w14:paraId="282E215A"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XVII. Identificar, promover y formular estrategias que impulsen la inversión productiva; </w:t>
      </w:r>
    </w:p>
    <w:p w14:paraId="0CC2314C"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lastRenderedPageBreak/>
        <w:t xml:space="preserve">XVIII. Promover y difundir, las ventajas competitivas que se ofrecen en la localidad a la inversión productiva, en los ámbitos estatales, nacionales e internacionales; </w:t>
      </w:r>
    </w:p>
    <w:p w14:paraId="10E9DB8C"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XIX. Verificar el cumplimiento de las medidas emitidas por la autoridad sanitaria competente, con el objeto de combatir las enfermedades transmisibles; </w:t>
      </w:r>
    </w:p>
    <w:p w14:paraId="76984067"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XX. Crear y mantener actualizado el registro de unidades económicas que cuenten con Dictamen de Giro; </w:t>
      </w:r>
    </w:p>
    <w:p w14:paraId="49EBB89D"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XXI. Autorizar, registrar y controlar la placa que estipula la fracción XVIII del Artículo 74 de la Ley de Competitividad y Ordenamiento Comercial del Estado de México, la cual debe tener la leyenda “Esta Unidad Económica cuenta con Dictamen de Giro y la licencia de funcionamiento que autoriza la venta de bebidas alcohólicas” y publicar en la página electrónica oficial el folio asignado; y </w:t>
      </w:r>
    </w:p>
    <w:p w14:paraId="731628FD"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XXII. Planear y proponer al presidente municipal las políticas y programas relativos a la regulación de las actividades comerciales; </w:t>
      </w:r>
    </w:p>
    <w:p w14:paraId="342F5677"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XXIII. Dirigir las actividades que se realizan en la ventanilla única para el otorgamiento de licencias de funcionamiento y permisos provisionales a los establecimientos que realizan actividades comerciales, industriales y de prestación de servicios en el municipio; </w:t>
      </w:r>
    </w:p>
    <w:p w14:paraId="1714E415"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XXIV. Expedir el Catálogo de Eventos Públicos, especificando las diferentes denominaciones, modalidades, licencias y autorizaciones requeridas para cada tipo de evento, así como las reglas, condiciones y prohibiciones que considere conveniente imponer; </w:t>
      </w:r>
    </w:p>
    <w:p w14:paraId="177EACBC"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XXV. Notificar a la Coordinación General de Protección Civil del Gobierno del Estado de México sobre la realización de eventos públicos previstos en la Ley de la materia; </w:t>
      </w:r>
    </w:p>
    <w:p w14:paraId="71B55720"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 xml:space="preserve">XXVI. Impulsar y vigilar el funcionamiento de los mercados públicos y promover la creación de nuevos mercados, para satisfacer las necesidades de la población; y </w:t>
      </w:r>
    </w:p>
    <w:p w14:paraId="54DC549E"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i/>
          <w:color w:val="000000"/>
        </w:rPr>
        <w:t>XXVII. Las demás que le confieran otros ordenamientos jurídicos, el H. Ayuntamiento y el presidente municipal. Para el ejercicio de sus atribuciones la Dirección General de Desarrollo Económico se auxiliará de la Dirección de Atención al Comercio, Dirección de Promoción Económica y Empleo y de la Dirección de Impulso Agropecuario.</w:t>
      </w:r>
    </w:p>
    <w:p w14:paraId="23A7241E" w14:textId="77777777" w:rsidR="0082248E" w:rsidRPr="009A6CB5" w:rsidRDefault="0082248E" w:rsidP="0067275B">
      <w:pPr>
        <w:spacing w:line="360" w:lineRule="auto"/>
        <w:jc w:val="both"/>
        <w:rPr>
          <w:rFonts w:ascii="Palatino Linotype" w:eastAsia="Palatino Linotype" w:hAnsi="Palatino Linotype" w:cs="Palatino Linotype"/>
        </w:rPr>
      </w:pPr>
    </w:p>
    <w:p w14:paraId="5E2149E5"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Por cuanto hace a la Dirección General de Medio de Ambiente, de conformidad con el Manual General de Organización del Ayuntamiento de Toluca, cuenta con las siguientes atribuciones. </w:t>
      </w:r>
    </w:p>
    <w:p w14:paraId="3E1CBC78"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207010000 Dirección General de Medio Ambiente Objetivo Planear, organizar, dirigir, controlar y evaluar la ejecución de programas que permitan mantener el equilibrio ecológico, la </w:t>
      </w:r>
      <w:r w:rsidRPr="009A6CB5">
        <w:rPr>
          <w:rFonts w:ascii="Palatino Linotype" w:eastAsia="Palatino Linotype" w:hAnsi="Palatino Linotype" w:cs="Palatino Linotype"/>
          <w:i/>
        </w:rPr>
        <w:lastRenderedPageBreak/>
        <w:t xml:space="preserve">preservación, restauración, mejoramiento, protección y control del medio ambiente, flora y fauna, así como impulsar proyectos y acciones de educación y cultura ambiental en el Municipio de Toluca. Funciones: </w:t>
      </w:r>
    </w:p>
    <w:p w14:paraId="6F771F1C"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 Planear, instrumentar, dirigir y evaluar los programas ambientales y acciones en materia de protección de los recursos naturales como bosques, áreas verdes, agua, suelo, aire y atmósfera, necesarios para promover el desarrollo sustentable y vigilar que se realicen adecuadamente por las áreas involucradas; </w:t>
      </w:r>
    </w:p>
    <w:p w14:paraId="47F15501"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2. Efectuar los convenios necesarios con instituciones, empresas, dependencias gubernamentales o particulares para garantizar la aplicación de la política, normatividad y programas ambientales establecidos; </w:t>
      </w:r>
    </w:p>
    <w:p w14:paraId="1056ED7E"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3. Desarrollar estrategias, programas y proyectos integrales de mitigación de las emisiones de gases de efecto invernadero, con base en las prioridades establecidas en la estimación de índices contaminantes en el municipio; </w:t>
      </w:r>
    </w:p>
    <w:p w14:paraId="71E1C45A"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4. Analizar, documentar, integrar y presentar el diagnóstico situacional municipal en materia de medio ambiente, para definir la política y los programas ambientales que promuevan un desarrollo sustentable; </w:t>
      </w:r>
    </w:p>
    <w:p w14:paraId="7D3698C4"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5. Emitir, divulgar y aplicar las disposiciones reglamentarias para la prevención de la contaminación, protección y conservación de los recursos naturales; </w:t>
      </w:r>
    </w:p>
    <w:p w14:paraId="328FA2F2"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6. Recibir, analizar, dictaminar y en su caso, otorgar el visto bueno a los proyectos ambientales que presenten las empresas desarrolladoras de fraccionamientos y conjuntos urbanos; </w:t>
      </w:r>
    </w:p>
    <w:p w14:paraId="4B6AEE9D"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7. Planear, instrumentar y dirigir los programas de educación ambiental que promuevan el desarrollo sostenible; </w:t>
      </w:r>
    </w:p>
    <w:p w14:paraId="6050C890"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8. Vigilar que la política y acciones ambientales propuestas, mantengan una alineación transversal con las políticas e instrumentos estatales y federales en la materia; </w:t>
      </w:r>
    </w:p>
    <w:p w14:paraId="162B19C0"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9. Planear, organizar, dirigir y evaluar la implementación del Sistema Municipal de Manejo Ambiental (SIMMA) a efecto de desarrollar y ejecutar acciones de mitigación de impacto ambiental en la operación de las dependencias y órganos de la administración pública municipal; </w:t>
      </w:r>
    </w:p>
    <w:p w14:paraId="0E87A1A3"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10. Controlar y supervisar la emisión de registros ambientales mediante sistemas de verificación administrativa, para el cumplimiento de la normatividad sobre fuentes emisoras de contaminantes al medio ambiente que se generan en el municipio; </w:t>
      </w:r>
    </w:p>
    <w:p w14:paraId="04509740"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11. Planear, dirigir y controlar el desarrollo de las campañas de forestación y reforestación del Municipio de Toluca, así como coadyuvar con los proyectos propuestos por los distintos sectores de la sociedad; </w:t>
      </w:r>
    </w:p>
    <w:p w14:paraId="22C72C19"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lastRenderedPageBreak/>
        <w:t xml:space="preserve">12. Implementar programas para regular la recolección, separación, transportación, almacenamiento, valorización y disposición final de los residuos sólidos reciclables, para su aprovechamiento, en observancia de la normatividad aplicable; </w:t>
      </w:r>
    </w:p>
    <w:p w14:paraId="4DF37740" w14:textId="77777777" w:rsidR="0082248E" w:rsidRPr="009A6CB5" w:rsidRDefault="008064C8" w:rsidP="0067275B">
      <w:pPr>
        <w:jc w:val="both"/>
        <w:rPr>
          <w:rFonts w:ascii="Palatino Linotype" w:eastAsia="Palatino Linotype" w:hAnsi="Palatino Linotype" w:cs="Palatino Linotype"/>
          <w:b/>
          <w:i/>
        </w:rPr>
      </w:pPr>
      <w:r w:rsidRPr="009A6CB5">
        <w:rPr>
          <w:rFonts w:ascii="Palatino Linotype" w:eastAsia="Palatino Linotype" w:hAnsi="Palatino Linotype" w:cs="Palatino Linotype"/>
          <w:b/>
          <w:i/>
        </w:rPr>
        <w:t xml:space="preserve">13. Planear, dirigir y controlar el desarrollo e implementación de los programas tendientes a promover una cultura de respeto, tenencia responsable y protección de animales de compañía; </w:t>
      </w:r>
    </w:p>
    <w:p w14:paraId="1032A69F"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14. Planear, dirigir, controlar y evaluar las acciones y programas relativos a garantizar las libertades de los animales domésticos y de compañía, promoviendo las 5 libertades de estos, las cuales son: libre de hambre, sed y desnutrición; libre de temor y angustia; libre de molestias físicas y térmicas; libre de dolor, de lesión y enfermedad; y libre de manifestar un comportamiento natural; </w:t>
      </w:r>
    </w:p>
    <w:p w14:paraId="022EE979"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15. Organizar, dirigir y controlar las visitas de inspección en materia ambiental en el territorio municipal, así como aplicar las medidas de apremio preventivas y de seguridad, conforme a las disposiciones legales; </w:t>
      </w:r>
    </w:p>
    <w:p w14:paraId="5CBF73EA"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16. Autorizar y emitir la documentación necesaria para la identificación del personal de inspección y/o verificación adscrito a la Dirección General de Medio Ambiente; </w:t>
      </w:r>
    </w:p>
    <w:p w14:paraId="37CEB140" w14:textId="77777777" w:rsidR="0082248E" w:rsidRPr="009A6CB5" w:rsidRDefault="008064C8" w:rsidP="0067275B">
      <w:pPr>
        <w:jc w:val="both"/>
        <w:rPr>
          <w:rFonts w:ascii="Palatino Linotype" w:eastAsia="Palatino Linotype" w:hAnsi="Palatino Linotype" w:cs="Palatino Linotype"/>
          <w:b/>
          <w:i/>
        </w:rPr>
      </w:pPr>
      <w:r w:rsidRPr="009A6CB5">
        <w:rPr>
          <w:rFonts w:ascii="Palatino Linotype" w:eastAsia="Palatino Linotype" w:hAnsi="Palatino Linotype" w:cs="Palatino Linotype"/>
          <w:b/>
          <w:i/>
        </w:rPr>
        <w:t xml:space="preserve">17. Impulsar la conformación e instalación del Consejo Municipal de Protección a la Biodiversidad y Desarrollo Sustentable; el Consejo Municipal Forestal y Vegetal; así como el Consejo Municipal de Control y Bienestar Animal, de conformidad a la normatividad jurídica aplicable; </w:t>
      </w:r>
    </w:p>
    <w:p w14:paraId="0F72BB8B"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18. Expedir la autorización necesaria para la poda, derribo, trasplante o sustitución de árboles derivado de la ejecución de alguna obra, o que pongan en riesgo la integridad física de personas, bienes o la infraestructura urbana, o bien que se encuentren muertos o tengan enfermedad o plaga severa; porque sea de utilidad pública, o afecten significativamente la imagen urbana del municipio, así mismo, se sancionará a quienes realicen las acciones mencionadas sin contar con dicho requisito; </w:t>
      </w:r>
    </w:p>
    <w:p w14:paraId="3F918E6D"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19. Vigilar el cumplimiento de la normatividad ambiental aplicable en el Municipio de Toluca; </w:t>
      </w:r>
    </w:p>
    <w:p w14:paraId="4E11B7A6"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20. Emitir las autorizaciones correspondientes para la utilización de las áreas naturales protegidas: Parque Matlatzincas “El Calvario” y Parque Estatal San José de la Pila “Parque Alameda 2000”; 2</w:t>
      </w:r>
    </w:p>
    <w:p w14:paraId="18BF4328" w14:textId="77777777" w:rsidR="0082248E" w:rsidRPr="009A6CB5" w:rsidRDefault="0082248E" w:rsidP="0067275B">
      <w:pPr>
        <w:spacing w:line="360" w:lineRule="auto"/>
        <w:jc w:val="both"/>
        <w:rPr>
          <w:rFonts w:ascii="Palatino Linotype" w:eastAsia="Palatino Linotype" w:hAnsi="Palatino Linotype" w:cs="Palatino Linotype"/>
        </w:rPr>
      </w:pPr>
    </w:p>
    <w:p w14:paraId="7C8025ED"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De lo anterior, se colige que la Dirección General de Medio Ambiente dirige y controla el desarrollo e implementación de los </w:t>
      </w:r>
      <w:r w:rsidRPr="009A6CB5">
        <w:rPr>
          <w:rFonts w:ascii="Palatino Linotype" w:eastAsia="Palatino Linotype" w:hAnsi="Palatino Linotype" w:cs="Palatino Linotype"/>
          <w:b/>
        </w:rPr>
        <w:t>programas tendientes</w:t>
      </w:r>
      <w:r w:rsidRPr="009A6CB5">
        <w:rPr>
          <w:rFonts w:ascii="Palatino Linotype" w:eastAsia="Palatino Linotype" w:hAnsi="Palatino Linotype" w:cs="Palatino Linotype"/>
        </w:rPr>
        <w:t xml:space="preserve"> a promover una cultura de respeto, tenencia responsable y protección de animales, entre los que </w:t>
      </w:r>
      <w:r w:rsidRPr="009A6CB5">
        <w:rPr>
          <w:rFonts w:ascii="Palatino Linotype" w:eastAsia="Palatino Linotype" w:hAnsi="Palatino Linotype" w:cs="Palatino Linotype"/>
        </w:rPr>
        <w:lastRenderedPageBreak/>
        <w:t xml:space="preserve">destacan las campañas de vacunación y esterilización, de las cuales los dueños de los animales son beneficiados. </w:t>
      </w:r>
    </w:p>
    <w:p w14:paraId="5B3BF17A" w14:textId="77777777" w:rsidR="0082248E" w:rsidRPr="009A6CB5" w:rsidRDefault="0082248E" w:rsidP="0067275B">
      <w:pPr>
        <w:spacing w:line="360" w:lineRule="auto"/>
        <w:jc w:val="both"/>
        <w:rPr>
          <w:rFonts w:ascii="Palatino Linotype" w:eastAsia="Palatino Linotype" w:hAnsi="Palatino Linotype" w:cs="Palatino Linotype"/>
        </w:rPr>
      </w:pPr>
    </w:p>
    <w:p w14:paraId="25ABC33E"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Ahora bien, por cuanto hace a la Coordinación de Cultura y Turismo, que forma parte de la estructura de la Presidencia Municipal, se observa que tiene las siguientes atribuciones de conformidad con el Manual de Organización de la Presidencia Municipal. </w:t>
      </w:r>
    </w:p>
    <w:p w14:paraId="496DE6E8" w14:textId="77777777" w:rsidR="0082248E" w:rsidRPr="009A6CB5" w:rsidRDefault="0082248E" w:rsidP="0067275B">
      <w:pPr>
        <w:pBdr>
          <w:top w:val="nil"/>
          <w:left w:val="nil"/>
          <w:bottom w:val="nil"/>
          <w:right w:val="nil"/>
          <w:between w:val="nil"/>
        </w:pBdr>
        <w:rPr>
          <w:rFonts w:ascii="Palatino Linotype" w:eastAsia="Palatino Linotype" w:hAnsi="Palatino Linotype" w:cs="Palatino Linotype"/>
          <w:color w:val="000000"/>
        </w:rPr>
      </w:pPr>
    </w:p>
    <w:p w14:paraId="184033C4"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200001000 Coordinación de Cultura y Turismo </w:t>
      </w:r>
    </w:p>
    <w:p w14:paraId="720EA5BD"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Objetivo </w:t>
      </w:r>
    </w:p>
    <w:p w14:paraId="36F94510"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Planear, organizar, dirigir, coordinar y evaluar políticas públicas para la preservación, fomento, vinculación, difusión, democratización e impulso a la cultura, las artes y el turismo en el Municipio de Toluca, a través de la participación activa de la población, generando las condiciones necesarias para que las y los ciudadanos tengan libre acceso a actividades artísticas y culturales, dentro de un marco de respeto y tolerancia a la diversidad, fortaleciendo las tradiciones, la identidad e invitando a crear nuevas manifestaciones. </w:t>
      </w:r>
    </w:p>
    <w:p w14:paraId="13DB44F7"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Funciones: </w:t>
      </w:r>
    </w:p>
    <w:p w14:paraId="5DF17C83"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 Elaborar e implementar políticas públicas para la preservación, fomento, vinculación, difusión e impulso a la cultura, las artes y el turismo; </w:t>
      </w:r>
    </w:p>
    <w:p w14:paraId="1442A40E"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 xml:space="preserve">2. Planear, organizar, dirigir y evaluar programas y proyectos a efecto de fomentar y difundir las actividades artísticas culturales; </w:t>
      </w:r>
    </w:p>
    <w:p w14:paraId="5B9C673B"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3. Fomentar y promover la recreación, la cultura, las tradiciones y fiestas populares en el ámbito municipal; </w:t>
      </w:r>
    </w:p>
    <w:p w14:paraId="1A311A7A"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t xml:space="preserve">4. Promover productos artísticos, mediante expresiones como: música, danza, teatro, literatura, artes plásticas y cine; </w:t>
      </w:r>
    </w:p>
    <w:p w14:paraId="68D17E34"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5. Gestionar y proporcionar espacios a la ciudadanía que sirvan de plataforma para el desarrollo de las expresiones culturales; </w:t>
      </w:r>
    </w:p>
    <w:p w14:paraId="47E38075"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6. Brindar apoyo a las diversas áreas de la administración municipal, en la prestación de servicios culturales; </w:t>
      </w:r>
    </w:p>
    <w:p w14:paraId="7DC3F419"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7. Establecer y mantener los vínculos con el gobierno federal, estatal y municipal, así como con la iniciativa privada para celebrar convenios de desarrollo de proyectos culturales; </w:t>
      </w:r>
    </w:p>
    <w:p w14:paraId="61785CFD"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b/>
          <w:i/>
          <w:color w:val="000000"/>
        </w:rPr>
      </w:pPr>
      <w:r w:rsidRPr="009A6CB5">
        <w:rPr>
          <w:rFonts w:ascii="Palatino Linotype" w:eastAsia="Palatino Linotype" w:hAnsi="Palatino Linotype" w:cs="Palatino Linotype"/>
          <w:b/>
          <w:i/>
          <w:color w:val="000000"/>
        </w:rPr>
        <w:lastRenderedPageBreak/>
        <w:t xml:space="preserve">8. Establecer comunicación con instituciones gubernamentales y no gubernamentales, para apoyar y estimular el talento artístico y fortalecer la integración de la comunidad; </w:t>
      </w:r>
    </w:p>
    <w:p w14:paraId="61944421"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9. Privilegiar las relaciones interinstitucionales para el mejor desarrollo del trabajo de la Coordinación de Cultura y Turismo; </w:t>
      </w:r>
    </w:p>
    <w:p w14:paraId="10068740"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10. Diseñar, fomentar e impulsar actividades que fortalezcan y preserven la cultura en el municipio a través de la celebración de acuerdos con instituciones y organismos del sector público, privado y social de ámbito estatal, nacional o internacional; </w:t>
      </w:r>
    </w:p>
    <w:p w14:paraId="657F4CE2"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11. Integrar, organizar, editar y publicar mensualmente la agenda de actividades culturales; </w:t>
      </w:r>
    </w:p>
    <w:p w14:paraId="5FB56180"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12. Proponer, ejecutar y supervisar actividades para el rescate, preservación y difusión del patrimonio cultural del municipio, así como el conocimiento del devenir histórico y cultural; </w:t>
      </w:r>
    </w:p>
    <w:p w14:paraId="4C6A5ED0"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13. Proponer, elaborar y dirigir proyectos y programas que promuevan el rescate y preservación del patrimonio arqueológico del municipio; </w:t>
      </w:r>
    </w:p>
    <w:p w14:paraId="27C4404F"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14. Implementar una etapa de exploración arqueológica para convertir el actual Cerro del Toloche en un centro recreativo y emblemático por visitar; </w:t>
      </w:r>
    </w:p>
    <w:p w14:paraId="2EE3DC02"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15. Administrar, organizar y supervisar el funcionamiento de las bibliotecas municipales; </w:t>
      </w:r>
    </w:p>
    <w:p w14:paraId="767C133D"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16. Proponer, supervisar y fomentar actividades de lectura en las bibliotecas municipales; </w:t>
      </w:r>
    </w:p>
    <w:p w14:paraId="10FAF530"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17. Organizar y vigilar los programas editoriales de apoyo a proyectos literarios de los autores del municipio; </w:t>
      </w:r>
    </w:p>
    <w:p w14:paraId="069CE6D1"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18. Coordinar, organizar y supervisar las actividades artísticas de la Banda Municipal, Orquesta Filarmónica de Toluca y demás grupos propios del ayuntamiento; </w:t>
      </w:r>
    </w:p>
    <w:p w14:paraId="4C4F9221"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19. Coordinar, organizar, programar y supervisar actividades culturales y exposiciones artísticas en los Museos y Casas de Cultura del ayuntamiento; </w:t>
      </w:r>
    </w:p>
    <w:p w14:paraId="23A5CA4A"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20. Coordinar, organizar y supervisar las actividades de la oficina de la crónica municipal; </w:t>
      </w:r>
    </w:p>
    <w:p w14:paraId="2A4E4B9B"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21. Difundir historia y tradiciones a través de la crónica municipal; </w:t>
      </w:r>
    </w:p>
    <w:p w14:paraId="18B7412B"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22. Proponer y operar la vinculación de los proyectos culturales municipales con la Agenda 2030 para el desarrollo sustentable; </w:t>
      </w:r>
    </w:p>
    <w:p w14:paraId="494BC984"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23. Planear y evaluar los talleres de profesionalización artística y cultural; </w:t>
      </w:r>
    </w:p>
    <w:p w14:paraId="7B7E9DF3"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24. Coordinar y supervisar las actividades relacionadas con la orientación y atención a los Centros Sociales y Religiosos, aplicando la Ley de Asociaciones Religiosas y Culto Público; </w:t>
      </w:r>
    </w:p>
    <w:p w14:paraId="437E5AAE"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25. Promover la presencia internacional del municipio a través de ejes estratégicos en las dimensiones económica, política, social y cultural, así como el fortalecimiento de los lazos de fraternidad con ciudades hermanas; </w:t>
      </w:r>
    </w:p>
    <w:p w14:paraId="61699229"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26. Promover, difundir y manejar los atractivos y recursos turísticos con los que cuenta el municipio; </w:t>
      </w:r>
    </w:p>
    <w:p w14:paraId="2A191DA4"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lastRenderedPageBreak/>
        <w:t xml:space="preserve">27. Diseñar y promover acciones de impulso turístico en colaboración con los sectores público, privado y social del ámbito estatal, nacional e internacional; </w:t>
      </w:r>
    </w:p>
    <w:p w14:paraId="2092E1E4"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28. Promover y supervisar que las autoridades auxiliares y consejos de participación ciudadana realicen acciones de turismo cultural con identidad toluqueña; </w:t>
      </w:r>
    </w:p>
    <w:p w14:paraId="3DF09BFB"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29. Evaluar y establecer políticas, normas y lineamientos para la oferta de los servicios turísticos; </w:t>
      </w:r>
    </w:p>
    <w:p w14:paraId="529CAFD8"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30. Diseñar y promover acciones para potenciar la cultura culinaria como patrimonio cultural inmaterial; y </w:t>
      </w:r>
    </w:p>
    <w:p w14:paraId="6012CC21" w14:textId="77777777" w:rsidR="0082248E" w:rsidRPr="009A6CB5" w:rsidRDefault="008064C8" w:rsidP="0067275B">
      <w:pPr>
        <w:pBdr>
          <w:top w:val="nil"/>
          <w:left w:val="nil"/>
          <w:bottom w:val="nil"/>
          <w:right w:val="nil"/>
          <w:between w:val="nil"/>
        </w:pBd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31. Realizar todas aquellas actividades que sean inherentes y aplicables al área de su competencia.</w:t>
      </w:r>
    </w:p>
    <w:p w14:paraId="4C2E05F3" w14:textId="77777777" w:rsidR="0082248E" w:rsidRPr="009A6CB5" w:rsidRDefault="0082248E" w:rsidP="0067275B">
      <w:pPr>
        <w:spacing w:line="360" w:lineRule="auto"/>
        <w:jc w:val="both"/>
        <w:rPr>
          <w:rFonts w:ascii="Palatino Linotype" w:eastAsia="Palatino Linotype" w:hAnsi="Palatino Linotype" w:cs="Palatino Linotype"/>
        </w:rPr>
      </w:pPr>
    </w:p>
    <w:p w14:paraId="1CA70DB3"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Ahora bien, a efecto de mayor entendimiento, se realizara el estudio de manera desglosada de cada una de las solitudes de información, como se muestra a continuación:</w:t>
      </w:r>
    </w:p>
    <w:tbl>
      <w:tblPr>
        <w:tblStyle w:val="af0"/>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663"/>
      </w:tblGrid>
      <w:tr w:rsidR="0082248E" w:rsidRPr="009A6CB5" w14:paraId="7727111C" w14:textId="77777777">
        <w:trPr>
          <w:jc w:val="center"/>
        </w:trPr>
        <w:tc>
          <w:tcPr>
            <w:tcW w:w="2830" w:type="dxa"/>
            <w:shd w:val="clear" w:color="auto" w:fill="F2F2F2"/>
            <w:vAlign w:val="center"/>
          </w:tcPr>
          <w:p w14:paraId="4FC55E5F"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tc>
        <w:tc>
          <w:tcPr>
            <w:tcW w:w="6663" w:type="dxa"/>
            <w:shd w:val="clear" w:color="auto" w:fill="F2F2F2"/>
            <w:vAlign w:val="center"/>
          </w:tcPr>
          <w:p w14:paraId="61C25440" w14:textId="77777777" w:rsidR="0082248E" w:rsidRPr="009A6CB5" w:rsidRDefault="0082248E" w:rsidP="0067275B">
            <w:pPr>
              <w:jc w:val="center"/>
              <w:rPr>
                <w:rFonts w:ascii="Palatino Linotype" w:eastAsia="Palatino Linotype" w:hAnsi="Palatino Linotype" w:cs="Palatino Linotype"/>
                <w:b/>
                <w:color w:val="000000"/>
              </w:rPr>
            </w:pPr>
          </w:p>
        </w:tc>
      </w:tr>
      <w:tr w:rsidR="0082248E" w:rsidRPr="009A6CB5" w14:paraId="5E7FFE5E" w14:textId="77777777">
        <w:trPr>
          <w:jc w:val="center"/>
        </w:trPr>
        <w:tc>
          <w:tcPr>
            <w:tcW w:w="2830" w:type="dxa"/>
            <w:vAlign w:val="center"/>
          </w:tcPr>
          <w:p w14:paraId="30C854A9" w14:textId="77777777" w:rsidR="0082248E" w:rsidRPr="009A6CB5" w:rsidRDefault="0082248E" w:rsidP="0067275B">
            <w:pPr>
              <w:jc w:val="center"/>
              <w:rPr>
                <w:rFonts w:ascii="Palatino Linotype" w:eastAsia="Palatino Linotype" w:hAnsi="Palatino Linotype" w:cs="Palatino Linotype"/>
                <w:b/>
                <w:color w:val="000000"/>
              </w:rPr>
            </w:pPr>
          </w:p>
          <w:p w14:paraId="1064AA0B"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00009/TOLUCA/IP/2025</w:t>
            </w:r>
          </w:p>
          <w:p w14:paraId="00DC28E3"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recayó el recurso de revisión:</w:t>
            </w:r>
          </w:p>
          <w:p w14:paraId="19194B7B" w14:textId="77777777" w:rsidR="0082248E" w:rsidRPr="009A6CB5" w:rsidRDefault="008064C8" w:rsidP="0067275B">
            <w:pPr>
              <w:jc w:val="center"/>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01293/INFOEM/IP/RR/2025</w:t>
            </w:r>
          </w:p>
          <w:p w14:paraId="7A717E4E" w14:textId="77777777" w:rsidR="0082248E" w:rsidRPr="009A6CB5" w:rsidRDefault="0082248E" w:rsidP="0067275B">
            <w:pPr>
              <w:jc w:val="center"/>
              <w:rPr>
                <w:rFonts w:ascii="Palatino Linotype" w:eastAsia="Palatino Linotype" w:hAnsi="Palatino Linotype" w:cs="Palatino Linotype"/>
                <w:color w:val="000000"/>
              </w:rPr>
            </w:pPr>
          </w:p>
        </w:tc>
        <w:tc>
          <w:tcPr>
            <w:tcW w:w="6663" w:type="dxa"/>
            <w:vAlign w:val="center"/>
          </w:tcPr>
          <w:p w14:paraId="6F076CC2"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Solicitud:</w:t>
            </w:r>
          </w:p>
          <w:p w14:paraId="0AE43ECC"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Se solicita todos los programas sociales que implemento la administración 2019 a 2021</w:t>
            </w:r>
          </w:p>
          <w:p w14:paraId="7149D65F" w14:textId="77777777" w:rsidR="0082248E" w:rsidRPr="009A6CB5" w:rsidRDefault="0082248E" w:rsidP="0067275B">
            <w:pPr>
              <w:jc w:val="both"/>
              <w:rPr>
                <w:rFonts w:ascii="Palatino Linotype" w:eastAsia="Palatino Linotype" w:hAnsi="Palatino Linotype" w:cs="Palatino Linotype"/>
                <w:i/>
                <w:color w:val="000000"/>
              </w:rPr>
            </w:pPr>
          </w:p>
          <w:p w14:paraId="38B1F88B"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Respuesta:</w:t>
            </w:r>
          </w:p>
          <w:p w14:paraId="1E98B40E"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La Dirección General de Desarrollo Social y Servidora Pública Habilitada, informo que después de haber realizado una búsqueda minuciosa y exhaustiva en los archivos de esta Dirección General, informando que fueron los siguientes:</w:t>
            </w:r>
          </w:p>
          <w:p w14:paraId="63404278" w14:textId="77777777" w:rsidR="0082248E" w:rsidRPr="009A6CB5" w:rsidRDefault="0082248E" w:rsidP="0067275B">
            <w:pPr>
              <w:jc w:val="both"/>
              <w:rPr>
                <w:rFonts w:ascii="Palatino Linotype" w:eastAsia="Palatino Linotype" w:hAnsi="Palatino Linotype" w:cs="Palatino Linotype"/>
                <w:color w:val="000000"/>
              </w:rPr>
            </w:pPr>
          </w:p>
          <w:p w14:paraId="3342D714" w14:textId="77777777" w:rsidR="0082248E" w:rsidRPr="009A6CB5" w:rsidRDefault="008064C8" w:rsidP="0067275B">
            <w:pPr>
              <w:jc w:val="center"/>
              <w:rPr>
                <w:rFonts w:ascii="Palatino Linotype" w:eastAsia="Palatino Linotype" w:hAnsi="Palatino Linotype" w:cs="Palatino Linotype"/>
                <w:color w:val="000000"/>
              </w:rPr>
            </w:pPr>
            <w:r w:rsidRPr="009A6CB5">
              <w:rPr>
                <w:rFonts w:ascii="Palatino Linotype" w:eastAsia="Palatino Linotype" w:hAnsi="Palatino Linotype" w:cs="Palatino Linotype"/>
                <w:noProof/>
                <w:color w:val="000000"/>
                <w:lang w:val="es-MX" w:eastAsia="es-MX"/>
              </w:rPr>
              <w:drawing>
                <wp:inline distT="0" distB="0" distL="0" distR="0" wp14:anchorId="1A08701E" wp14:editId="50C1F3E8">
                  <wp:extent cx="1991199" cy="136800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991199" cy="1368000"/>
                          </a:xfrm>
                          <a:prstGeom prst="rect">
                            <a:avLst/>
                          </a:prstGeom>
                          <a:ln/>
                        </pic:spPr>
                      </pic:pic>
                    </a:graphicData>
                  </a:graphic>
                </wp:inline>
              </w:drawing>
            </w:r>
          </w:p>
          <w:p w14:paraId="2641D9CF" w14:textId="77777777" w:rsidR="0082248E" w:rsidRPr="009A6CB5" w:rsidRDefault="0082248E" w:rsidP="0067275B">
            <w:pPr>
              <w:jc w:val="both"/>
              <w:rPr>
                <w:rFonts w:ascii="Palatino Linotype" w:eastAsia="Palatino Linotype" w:hAnsi="Palatino Linotype" w:cs="Palatino Linotype"/>
                <w:color w:val="000000"/>
              </w:rPr>
            </w:pPr>
          </w:p>
          <w:p w14:paraId="474D8EE0"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Asimismo, informo respecto los años 2020 y 2021, no se realizó ningún tipo de entrega de apoyos, por motivos de pandemia.</w:t>
            </w:r>
          </w:p>
          <w:p w14:paraId="056EF574"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lastRenderedPageBreak/>
              <w:t xml:space="preserve"> </w:t>
            </w:r>
          </w:p>
          <w:p w14:paraId="0CCB20F6"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Inconformidad:</w:t>
            </w:r>
          </w:p>
          <w:p w14:paraId="67BC2B39"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 xml:space="preserve">Acto impugnado: </w:t>
            </w:r>
            <w:r w:rsidRPr="009A6CB5">
              <w:rPr>
                <w:rFonts w:ascii="Palatino Linotype" w:eastAsia="Palatino Linotype" w:hAnsi="Palatino Linotype" w:cs="Palatino Linotype"/>
                <w:i/>
                <w:color w:val="000000"/>
              </w:rPr>
              <w:t>“La falta de documentos”</w:t>
            </w:r>
          </w:p>
          <w:p w14:paraId="38D309D7"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color w:val="000000"/>
              </w:rPr>
              <w:t xml:space="preserve">Razones o motivos de la inconformidad: </w:t>
            </w:r>
            <w:r w:rsidRPr="009A6CB5">
              <w:rPr>
                <w:rFonts w:ascii="Palatino Linotype" w:eastAsia="Palatino Linotype" w:hAnsi="Palatino Linotype" w:cs="Palatino Linotype"/>
                <w:i/>
                <w:color w:val="000000"/>
              </w:rPr>
              <w:t>“Solo hacen una lista pero se requiere documentos que lo comprueben”</w:t>
            </w:r>
          </w:p>
          <w:p w14:paraId="132D58AC" w14:textId="77777777" w:rsidR="0082248E" w:rsidRPr="009A6CB5" w:rsidRDefault="0082248E" w:rsidP="0067275B">
            <w:pPr>
              <w:jc w:val="both"/>
              <w:rPr>
                <w:rFonts w:ascii="Palatino Linotype" w:eastAsia="Palatino Linotype" w:hAnsi="Palatino Linotype" w:cs="Palatino Linotype"/>
                <w:b/>
                <w:color w:val="000000"/>
              </w:rPr>
            </w:pPr>
          </w:p>
          <w:p w14:paraId="4DAF709C" w14:textId="77777777" w:rsidR="0082248E" w:rsidRPr="009A6CB5" w:rsidRDefault="008064C8" w:rsidP="0067275B">
            <w:pPr>
              <w:jc w:val="both"/>
              <w:rPr>
                <w:rFonts w:ascii="Palatino Linotype" w:eastAsia="Palatino Linotype" w:hAnsi="Palatino Linotype" w:cs="Palatino Linotype"/>
                <w:b/>
                <w:color w:val="000000"/>
              </w:rPr>
            </w:pPr>
            <w:r w:rsidRPr="009A6CB5">
              <w:rPr>
                <w:rFonts w:ascii="Palatino Linotype" w:eastAsia="Palatino Linotype" w:hAnsi="Palatino Linotype" w:cs="Palatino Linotype"/>
                <w:color w:val="000000"/>
              </w:rPr>
              <w:t>En etapa de manifestaciones, se confirmó la respuesta primigenia.</w:t>
            </w:r>
          </w:p>
        </w:tc>
      </w:tr>
    </w:tbl>
    <w:p w14:paraId="6F4E32FD" w14:textId="77777777" w:rsidR="0082248E" w:rsidRPr="009A6CB5" w:rsidRDefault="0082248E" w:rsidP="0067275B">
      <w:pPr>
        <w:spacing w:line="360" w:lineRule="auto"/>
        <w:jc w:val="both"/>
        <w:rPr>
          <w:rFonts w:ascii="Palatino Linotype" w:eastAsia="Palatino Linotype" w:hAnsi="Palatino Linotype" w:cs="Palatino Linotype"/>
        </w:rPr>
      </w:pPr>
    </w:p>
    <w:p w14:paraId="260701C2"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De la tabla anterior, se colige que al respecto de lo solicitado, primeramente se advierte que se pronunció el servidor público habilitado de la Dirección General de Desarrollo Social.</w:t>
      </w:r>
    </w:p>
    <w:p w14:paraId="75DB2E0A" w14:textId="77777777" w:rsidR="0082248E" w:rsidRPr="009A6CB5" w:rsidRDefault="0082248E" w:rsidP="0067275B">
      <w:pPr>
        <w:spacing w:line="360" w:lineRule="auto"/>
        <w:jc w:val="both"/>
        <w:rPr>
          <w:rFonts w:ascii="Palatino Linotype" w:eastAsia="Palatino Linotype" w:hAnsi="Palatino Linotype" w:cs="Palatino Linotype"/>
        </w:rPr>
      </w:pPr>
    </w:p>
    <w:p w14:paraId="7482292B" w14:textId="3A0481C9"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rPr>
        <w:t xml:space="preserve">Ahora bien, por lo que hace a los motivos de inconformidad, se advierte que, el </w:t>
      </w:r>
      <w:r w:rsidRPr="009A6CB5">
        <w:rPr>
          <w:rFonts w:ascii="Palatino Linotype" w:eastAsia="Palatino Linotype" w:hAnsi="Palatino Linotype" w:cs="Palatino Linotype"/>
          <w:b/>
        </w:rPr>
        <w:t>RECURRENTE</w:t>
      </w:r>
      <w:r w:rsidRPr="009A6CB5">
        <w:rPr>
          <w:rFonts w:ascii="Palatino Linotype" w:eastAsia="Palatino Linotype" w:hAnsi="Palatino Linotype" w:cs="Palatino Linotype"/>
        </w:rPr>
        <w:t xml:space="preserve"> hizo uso del recurso de revisión que nos ocupa para </w:t>
      </w:r>
      <w:r w:rsidRPr="009A6CB5">
        <w:rPr>
          <w:rFonts w:ascii="Palatino Linotype" w:eastAsia="Palatino Linotype" w:hAnsi="Palatino Linotype" w:cs="Palatino Linotype"/>
          <w:b/>
        </w:rPr>
        <w:t>ampliar</w:t>
      </w:r>
      <w:r w:rsidRPr="009A6CB5">
        <w:rPr>
          <w:rFonts w:ascii="Palatino Linotype" w:eastAsia="Palatino Linotype" w:hAnsi="Palatino Linotype" w:cs="Palatino Linotype"/>
        </w:rPr>
        <w:t xml:space="preserve"> su solicitud de información inicial, al inconformarse refiriendo que solicita los documentos que lo comprueben, cuando de manera inicial únicamente solicito los programas de la administración 2019-2021, sin embargo, esta información no fue realizada en la solicitud de origen, situación  que se traduce como una </w:t>
      </w:r>
      <w:r w:rsidRPr="009A6CB5">
        <w:rPr>
          <w:rFonts w:ascii="Palatino Linotype" w:eastAsia="Palatino Linotype" w:hAnsi="Palatino Linotype" w:cs="Palatino Linotype"/>
          <w:b/>
          <w:i/>
        </w:rPr>
        <w:t>plus petitio</w:t>
      </w:r>
      <w:r w:rsidRPr="009A6CB5">
        <w:rPr>
          <w:rFonts w:ascii="Palatino Linotype" w:eastAsia="Palatino Linotype" w:hAnsi="Palatino Linotype" w:cs="Palatino Linotype"/>
        </w:rPr>
        <w:t xml:space="preserve">, al ser información novedosa a la originalmente requerida en la solicitud de información </w:t>
      </w:r>
      <w:r w:rsidRPr="009A6CB5">
        <w:rPr>
          <w:rFonts w:ascii="Palatino Linotype" w:eastAsia="Palatino Linotype" w:hAnsi="Palatino Linotype" w:cs="Palatino Linotype"/>
          <w:b/>
        </w:rPr>
        <w:t>00009/TOLUCA/IP/2025.</w:t>
      </w:r>
    </w:p>
    <w:p w14:paraId="40725A6C" w14:textId="77777777" w:rsidR="0082248E" w:rsidRPr="009A6CB5" w:rsidRDefault="0082248E" w:rsidP="0067275B">
      <w:pPr>
        <w:spacing w:line="360" w:lineRule="auto"/>
        <w:jc w:val="both"/>
        <w:rPr>
          <w:rFonts w:ascii="Palatino Linotype" w:eastAsia="Palatino Linotype" w:hAnsi="Palatino Linotype" w:cs="Palatino Linotype"/>
          <w:b/>
        </w:rPr>
      </w:pPr>
    </w:p>
    <w:p w14:paraId="7E03A830"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color w:val="000000"/>
        </w:rPr>
        <w:t xml:space="preserve">Conforme a lo anterior, debemos aclarar que </w:t>
      </w:r>
      <w:r w:rsidRPr="009A6CB5">
        <w:rPr>
          <w:rFonts w:ascii="Palatino Linotype" w:eastAsia="Palatino Linotype" w:hAnsi="Palatino Linotype" w:cs="Palatino Linotype"/>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w:t>
      </w:r>
      <w:r w:rsidRPr="009A6CB5">
        <w:rPr>
          <w:rFonts w:ascii="Palatino Linotype" w:eastAsia="Palatino Linotype" w:hAnsi="Palatino Linotype" w:cs="Palatino Linotype"/>
        </w:rPr>
        <w:lastRenderedPageBreak/>
        <w:t xml:space="preserve">misma, derivada de la solicitud de información pública. De este modo, en los motivos de inconformidad, los Recurrentes no pueden incluir situaciones novedosas o solicitudes de información nuevas de las que el </w:t>
      </w:r>
      <w:r w:rsidRPr="009A6CB5">
        <w:rPr>
          <w:rFonts w:ascii="Palatino Linotype" w:eastAsia="Palatino Linotype" w:hAnsi="Palatino Linotype" w:cs="Palatino Linotype"/>
          <w:b/>
        </w:rPr>
        <w:t>SUJETO OBLIGADO</w:t>
      </w:r>
      <w:r w:rsidRPr="009A6CB5">
        <w:rPr>
          <w:rFonts w:ascii="Palatino Linotype" w:eastAsia="Palatino Linotype" w:hAnsi="Palatino Linotype" w:cs="Palatino Linotype"/>
        </w:rPr>
        <w:t xml:space="preserve"> no tuvo la oportunidad de conocer y, por consiguiente, producir un posicionamiento.</w:t>
      </w:r>
    </w:p>
    <w:p w14:paraId="6D583A29" w14:textId="77777777" w:rsidR="0082248E" w:rsidRPr="009A6CB5" w:rsidRDefault="0082248E" w:rsidP="0067275B">
      <w:pPr>
        <w:spacing w:line="360" w:lineRule="auto"/>
        <w:jc w:val="both"/>
        <w:rPr>
          <w:rFonts w:ascii="Palatino Linotype" w:eastAsia="Palatino Linotype" w:hAnsi="Palatino Linotype" w:cs="Palatino Linotype"/>
          <w:b/>
        </w:rPr>
      </w:pPr>
    </w:p>
    <w:p w14:paraId="6CBC397E"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color w:val="000000"/>
        </w:rPr>
        <w:t xml:space="preserve">Es </w:t>
      </w:r>
      <w:r w:rsidRPr="009A6CB5">
        <w:rPr>
          <w:rFonts w:ascii="Palatino Linotype" w:eastAsia="Palatino Linotype" w:hAnsi="Palatino Linotype" w:cs="Palatino Linotype"/>
        </w:rPr>
        <w:t xml:space="preserve">por ello que la Ley de la materia contempla que en los casos en que a través del recurso de revisión se pretenda ampliar los requerimientos de información, la inconformidad relativa a estas situaciones novedosas no debe ser tomada en cuenta como parte de la </w:t>
      </w:r>
      <w:r w:rsidRPr="009A6CB5">
        <w:rPr>
          <w:rFonts w:ascii="Palatino Linotype" w:eastAsia="Palatino Linotype" w:hAnsi="Palatino Linotype" w:cs="Palatino Linotype"/>
          <w:i/>
        </w:rPr>
        <w:t>Litis</w:t>
      </w:r>
      <w:r w:rsidRPr="009A6CB5">
        <w:rPr>
          <w:rFonts w:ascii="Palatino Linotype" w:eastAsia="Palatino Linotype" w:hAnsi="Palatino Linotype" w:cs="Palatino Linotype"/>
        </w:rPr>
        <w:t xml:space="preserve"> y debe ser desechada, tal y como lo establece el artículo 191, fracción VII, mismo que se transcribe a continuación:</w:t>
      </w:r>
    </w:p>
    <w:p w14:paraId="0BF687B2"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0BC060F4"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“Artículo 191.</w:t>
      </w:r>
      <w:r w:rsidRPr="009A6CB5">
        <w:rPr>
          <w:rFonts w:ascii="Palatino Linotype" w:eastAsia="Palatino Linotype" w:hAnsi="Palatino Linotype" w:cs="Palatino Linotype"/>
          <w:i/>
        </w:rPr>
        <w:t xml:space="preserve"> El recurso será desechado por improcedente cuando:</w:t>
      </w:r>
    </w:p>
    <w:p w14:paraId="6E542756"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w:t>
      </w:r>
    </w:p>
    <w:p w14:paraId="2D75FF03"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VII.</w:t>
      </w:r>
      <w:r w:rsidRPr="009A6CB5">
        <w:rPr>
          <w:rFonts w:ascii="Palatino Linotype" w:eastAsia="Palatino Linotype" w:hAnsi="Palatino Linotype" w:cs="Palatino Linotype"/>
          <w:i/>
        </w:rPr>
        <w:t xml:space="preserve"> El recurrente amplíe su solicitud en el recurso de revisión, únicamente respecto de los nuevos contenidos”</w:t>
      </w:r>
    </w:p>
    <w:p w14:paraId="22C4D7CE" w14:textId="77777777" w:rsidR="0082248E" w:rsidRPr="009A6CB5" w:rsidRDefault="008064C8" w:rsidP="0067275B">
      <w:pPr>
        <w:jc w:val="both"/>
        <w:rPr>
          <w:rFonts w:ascii="Palatino Linotype" w:eastAsia="Palatino Linotype" w:hAnsi="Palatino Linotype" w:cs="Palatino Linotype"/>
        </w:rPr>
      </w:pPr>
      <w:r w:rsidRPr="009A6CB5">
        <w:rPr>
          <w:rFonts w:ascii="Palatino Linotype" w:eastAsia="Palatino Linotype" w:hAnsi="Palatino Linotype" w:cs="Palatino Linotype"/>
        </w:rPr>
        <w:t>(Énfasis Añadido)</w:t>
      </w:r>
    </w:p>
    <w:p w14:paraId="7497B8C6"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7B9873F2"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Por </w:t>
      </w:r>
      <w:r w:rsidRPr="009A6CB5">
        <w:rPr>
          <w:rFonts w:ascii="Palatino Linotype" w:eastAsia="Palatino Linotype" w:hAnsi="Palatino Linotype" w:cs="Palatino Linotype"/>
        </w:rPr>
        <w:t xml:space="preserve">lo anterior, resulta improcedente el referido motivo de inconformidad, ya que </w:t>
      </w:r>
      <w:r w:rsidRPr="009A6CB5">
        <w:rPr>
          <w:rFonts w:ascii="Palatino Linotype" w:eastAsia="Palatino Linotype" w:hAnsi="Palatino Linotype" w:cs="Palatino Linotype"/>
          <w:color w:val="000000"/>
        </w:rPr>
        <w:t xml:space="preserve">se aprecia que el </w:t>
      </w:r>
      <w:r w:rsidRPr="009A6CB5">
        <w:rPr>
          <w:rFonts w:ascii="Palatino Linotype" w:eastAsia="Palatino Linotype" w:hAnsi="Palatino Linotype" w:cs="Palatino Linotype"/>
          <w:b/>
          <w:color w:val="000000"/>
        </w:rPr>
        <w:t>RECURRENTE</w:t>
      </w:r>
      <w:r w:rsidRPr="009A6CB5">
        <w:rPr>
          <w:rFonts w:ascii="Palatino Linotype" w:eastAsia="Palatino Linotype" w:hAnsi="Palatino Linotype" w:cs="Palatino Linotype"/>
          <w:color w:val="000000"/>
        </w:rPr>
        <w:t xml:space="preserve"> se excedió dentro de su inconformidad respecto a lo requerido originalmente en la solicitud de información, siendo el caso que pretende ampliar lo solicitado de origen, lo que hace que se surta lo que en la teoría jurídica se le denomina </w:t>
      </w:r>
      <w:r w:rsidRPr="009A6CB5">
        <w:rPr>
          <w:rFonts w:ascii="Palatino Linotype" w:eastAsia="Palatino Linotype" w:hAnsi="Palatino Linotype" w:cs="Palatino Linotype"/>
          <w:b/>
          <w:i/>
          <w:color w:val="000000"/>
        </w:rPr>
        <w:t>Plus Petitio.</w:t>
      </w:r>
    </w:p>
    <w:p w14:paraId="22A4FA09"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2E18ED22"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lastRenderedPageBreak/>
        <w:t>Sustenta lo anterior el Criterio Orientador 01/17 emitido por el Instituto Nacional de Transparencia, Acceso a la Información y Protección de Datos Personales que establece lo siguiente:</w:t>
      </w:r>
    </w:p>
    <w:p w14:paraId="0D4DFE3B"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041EDEDA" w14:textId="77777777" w:rsidR="0082248E" w:rsidRPr="009A6CB5" w:rsidRDefault="008064C8" w:rsidP="0067275B">
      <w:pPr>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i/>
          <w:color w:val="000000"/>
        </w:rPr>
        <w:t>ES IMPROCEDENTE AMPLIAR LAS SOLICITUDES DE ACCESO A INFORMACIÓN, A TRAVÉS DE LA INTERPOSICIÓN DEL RECURSO DE REVISIÓN.</w:t>
      </w:r>
      <w:r w:rsidRPr="009A6CB5">
        <w:rPr>
          <w:rFonts w:ascii="Palatino Linotype" w:eastAsia="Palatino Linotype" w:hAnsi="Palatino Linotype" w:cs="Palatino Linotype"/>
          <w:i/>
          <w:color w:val="000000"/>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F57F443"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5C42887A"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Asimismo, sirve de apoyo, por analogía, la Jurisprudencia No. 29 visible a foja 19 del Apéndice al Semanario Judicial de la Federación 1917-1995, Torno VI, Materia Común, Primera Parte, Tesis de la Suprema Corte de Justicia, que contiene:</w:t>
      </w:r>
    </w:p>
    <w:p w14:paraId="7F7A9DDD"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1E07168E" w14:textId="77777777" w:rsidR="0082248E" w:rsidRPr="009A6CB5" w:rsidRDefault="008064C8" w:rsidP="0067275B">
      <w:pPr>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b/>
          <w:i/>
          <w:color w:val="000000"/>
        </w:rPr>
        <w:t xml:space="preserve">AGRAVIOS EN LA REVISION. DEBEN ESTAR EN RELACION DIRECTA CON LOS FUNDAMENTOS Y CONSIDERACIONES DE LA SENTENCIA. </w:t>
      </w:r>
      <w:r w:rsidRPr="009A6CB5">
        <w:rPr>
          <w:rFonts w:ascii="Palatino Linotype" w:eastAsia="Palatino Linotype" w:hAnsi="Palatino Linotype" w:cs="Palatino Linotype"/>
          <w:i/>
          <w:color w:val="000000"/>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10F91563"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3EB63B99" w14:textId="77777777" w:rsidR="0082248E" w:rsidRPr="009A6CB5" w:rsidRDefault="0082248E" w:rsidP="0067275B">
      <w:pPr>
        <w:rPr>
          <w:rFonts w:ascii="Palatino Linotype" w:eastAsia="Palatino Linotype" w:hAnsi="Palatino Linotype" w:cs="Palatino Linotype"/>
        </w:rPr>
      </w:pPr>
    </w:p>
    <w:p w14:paraId="7019451B"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rPr>
        <w:lastRenderedPageBreak/>
        <w:t xml:space="preserve">En consecuencia de lo anterior, resultan infundados los motivos de inconformidad hechos valer por el </w:t>
      </w:r>
      <w:r w:rsidRPr="009A6CB5">
        <w:rPr>
          <w:rFonts w:ascii="Palatino Linotype" w:eastAsia="Palatino Linotype" w:hAnsi="Palatino Linotype" w:cs="Palatino Linotype"/>
          <w:b/>
        </w:rPr>
        <w:t>RECURRENTE,</w:t>
      </w:r>
      <w:r w:rsidRPr="009A6CB5">
        <w:rPr>
          <w:rFonts w:ascii="Palatino Linotype" w:eastAsia="Palatino Linotype" w:hAnsi="Palatino Linotype" w:cs="Palatino Linotype"/>
        </w:rPr>
        <w:t xml:space="preserve"> resultando dable sobreseer el recurso de revisión, </w:t>
      </w:r>
      <w:r w:rsidRPr="009A6CB5">
        <w:rPr>
          <w:rFonts w:ascii="Palatino Linotype" w:eastAsia="Palatino Linotype" w:hAnsi="Palatino Linotype" w:cs="Palatino Linotype"/>
          <w:b/>
        </w:rPr>
        <w:t xml:space="preserve">01293/INFOEM/IP/RR/2025, </w:t>
      </w:r>
      <w:r w:rsidRPr="009A6CB5">
        <w:rPr>
          <w:rFonts w:ascii="Palatino Linotype" w:eastAsia="Palatino Linotype" w:hAnsi="Palatino Linotype" w:cs="Palatino Linotype"/>
        </w:rPr>
        <w:t xml:space="preserve">por </w:t>
      </w:r>
      <w:r w:rsidRPr="009A6CB5">
        <w:rPr>
          <w:rFonts w:ascii="Palatino Linotype" w:eastAsia="Palatino Linotype" w:hAnsi="Palatino Linotype" w:cs="Palatino Linotype"/>
          <w:i/>
        </w:rPr>
        <w:t>plus petitio.</w:t>
      </w:r>
    </w:p>
    <w:p w14:paraId="147D0590" w14:textId="77777777" w:rsidR="0082248E" w:rsidRPr="009A6CB5" w:rsidRDefault="0082248E" w:rsidP="0067275B">
      <w:pPr>
        <w:spacing w:line="360" w:lineRule="auto"/>
        <w:jc w:val="both"/>
        <w:rPr>
          <w:rFonts w:ascii="Palatino Linotype" w:eastAsia="Palatino Linotype" w:hAnsi="Palatino Linotype" w:cs="Palatino Linotype"/>
          <w:b/>
        </w:rPr>
      </w:pPr>
    </w:p>
    <w:p w14:paraId="1B4B1665"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i/>
        </w:rPr>
      </w:pPr>
      <w:r w:rsidRPr="009A6CB5">
        <w:rPr>
          <w:rFonts w:ascii="Palatino Linotype" w:eastAsia="Palatino Linotype" w:hAnsi="Palatino Linotype" w:cs="Palatino Linotype"/>
        </w:rPr>
        <w:t xml:space="preserve">Respecto la solicitud </w:t>
      </w:r>
      <w:r w:rsidRPr="009A6CB5">
        <w:rPr>
          <w:rFonts w:ascii="Palatino Linotype" w:eastAsia="Palatino Linotype" w:hAnsi="Palatino Linotype" w:cs="Palatino Linotype"/>
          <w:b/>
        </w:rPr>
        <w:t xml:space="preserve">00010/TOLUCA/IP/2025, </w:t>
      </w:r>
      <w:r w:rsidRPr="009A6CB5">
        <w:rPr>
          <w:rFonts w:ascii="Palatino Linotype" w:eastAsia="Palatino Linotype" w:hAnsi="Palatino Linotype" w:cs="Palatino Linotype"/>
        </w:rPr>
        <w:t>en la que se solcito “</w:t>
      </w:r>
      <w:r w:rsidRPr="009A6CB5">
        <w:rPr>
          <w:rFonts w:ascii="Palatino Linotype" w:eastAsia="Palatino Linotype" w:hAnsi="Palatino Linotype" w:cs="Palatino Linotype"/>
          <w:i/>
        </w:rPr>
        <w:t xml:space="preserve">los programas sociales que implemento la administración 2022 a 2024”, </w:t>
      </w:r>
      <w:r w:rsidRPr="009A6CB5">
        <w:rPr>
          <w:rFonts w:ascii="Palatino Linotype" w:eastAsia="Palatino Linotype" w:hAnsi="Palatino Linotype" w:cs="Palatino Linotype"/>
        </w:rPr>
        <w:t>se advierte que se proporcionó una liga de acceso en formato cerrado, en donde refirió se encuentra la información solicitada, posteriormente, en etapa de manifestaciones, remitió links de gacetas de gobierno nuevamente en formato cerrado.</w:t>
      </w:r>
    </w:p>
    <w:p w14:paraId="2AA6D332" w14:textId="77777777" w:rsidR="0082248E" w:rsidRPr="009A6CB5" w:rsidRDefault="0082248E" w:rsidP="0067275B">
      <w:pPr>
        <w:spacing w:line="360" w:lineRule="auto"/>
        <w:jc w:val="both"/>
        <w:rPr>
          <w:rFonts w:ascii="Palatino Linotype" w:eastAsia="Palatino Linotype" w:hAnsi="Palatino Linotype" w:cs="Palatino Linotype"/>
          <w:i/>
        </w:rPr>
      </w:pPr>
    </w:p>
    <w:p w14:paraId="5D00E8F9"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i/>
        </w:rPr>
      </w:pPr>
      <w:r w:rsidRPr="009A6CB5">
        <w:rPr>
          <w:rFonts w:ascii="Palatino Linotype" w:eastAsia="Palatino Linotype" w:hAnsi="Palatino Linotype" w:cs="Palatino Linotype"/>
        </w:rPr>
        <w:t xml:space="preserve">Asimismo, se observa que el </w:t>
      </w:r>
      <w:r w:rsidRPr="009A6CB5">
        <w:rPr>
          <w:rFonts w:ascii="Palatino Linotype" w:eastAsia="Palatino Linotype" w:hAnsi="Palatino Linotype" w:cs="Palatino Linotype"/>
          <w:b/>
        </w:rPr>
        <w:t xml:space="preserve">SUJETO OBLIGADO, </w:t>
      </w:r>
      <w:r w:rsidRPr="009A6CB5">
        <w:rPr>
          <w:rFonts w:ascii="Palatino Linotype" w:eastAsia="Palatino Linotype" w:hAnsi="Palatino Linotype" w:cs="Palatino Linotype"/>
        </w:rPr>
        <w:t xml:space="preserve">acepta que genera, posee y/o administra la información solicitada, tan es así que la pone a disposición del </w:t>
      </w:r>
      <w:r w:rsidRPr="009A6CB5">
        <w:rPr>
          <w:rFonts w:ascii="Palatino Linotype" w:eastAsia="Palatino Linotype" w:hAnsi="Palatino Linotype" w:cs="Palatino Linotype"/>
          <w:b/>
        </w:rPr>
        <w:t xml:space="preserve">PARTICULAR¸ </w:t>
      </w:r>
      <w:r w:rsidRPr="009A6CB5">
        <w:rPr>
          <w:rFonts w:ascii="Palatino Linotype" w:eastAsia="Palatino Linotype" w:hAnsi="Palatino Linotype" w:cs="Palatino Linotype"/>
        </w:rPr>
        <w:t>por lo que resulta innecesario realizar el estudio correspondiente, pues –se insiste- este ya asumió contar con la información solicitada.</w:t>
      </w:r>
    </w:p>
    <w:p w14:paraId="06F68110" w14:textId="77777777" w:rsidR="0082248E" w:rsidRPr="009A6CB5" w:rsidRDefault="0082248E" w:rsidP="0067275B">
      <w:pPr>
        <w:spacing w:line="360" w:lineRule="auto"/>
        <w:jc w:val="both"/>
        <w:rPr>
          <w:rFonts w:ascii="Palatino Linotype" w:eastAsia="Palatino Linotype" w:hAnsi="Palatino Linotype" w:cs="Palatino Linotype"/>
          <w:i/>
        </w:rPr>
      </w:pPr>
    </w:p>
    <w:p w14:paraId="39C1E5CE"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Precisado lo anterior, respecto las ligas proporcionadas, toda vez que las mismas no fueron proporcionadas en </w:t>
      </w:r>
      <w:r w:rsidRPr="009A6CB5">
        <w:rPr>
          <w:rFonts w:ascii="Palatino Linotype" w:eastAsia="Palatino Linotype" w:hAnsi="Palatino Linotype" w:cs="Palatino Linotype"/>
          <w:b/>
          <w:color w:val="000000"/>
        </w:rPr>
        <w:t>datos abiertos</w:t>
      </w:r>
      <w:r w:rsidRPr="009A6CB5">
        <w:rPr>
          <w:rFonts w:ascii="Palatino Linotype" w:eastAsia="Palatino Linotype" w:hAnsi="Palatino Linotype" w:cs="Palatino Linotype"/>
          <w:color w:val="000000"/>
        </w:rPr>
        <w:t xml:space="preserve">, lo que implica la transcripción de la misma, circunstancia que dificulta el acceso a la información solicitada, pues la liga remitida contiene diversas letras, números y caracteres, lo cual hace de difícil acceso para el solicitante; en consecuencia, este Órgano Garante invita al </w:t>
      </w:r>
      <w:r w:rsidRPr="009A6CB5">
        <w:rPr>
          <w:rFonts w:ascii="Palatino Linotype" w:eastAsia="Palatino Linotype" w:hAnsi="Palatino Linotype" w:cs="Palatino Linotype"/>
          <w:b/>
          <w:color w:val="000000"/>
        </w:rPr>
        <w:t>SUJETO OBLIGADO</w:t>
      </w:r>
      <w:r w:rsidRPr="009A6CB5">
        <w:rPr>
          <w:rFonts w:ascii="Palatino Linotype" w:eastAsia="Palatino Linotype" w:hAnsi="Palatino Linotype" w:cs="Palatino Linotype"/>
          <w:color w:val="000000"/>
        </w:rPr>
        <w:t xml:space="preserve"> para en que futuras ocasiones remita dicha liga en formato abierto para su fácil consulta. </w:t>
      </w:r>
    </w:p>
    <w:p w14:paraId="5E99E301"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50A68F07"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Derivado de lo anterior, se considera necesario precisar que datos abiertos, conforme a la Carta Internacional de Datos Abiertos son datos digitales que son puestos </w:t>
      </w:r>
      <w:r w:rsidRPr="009A6CB5">
        <w:rPr>
          <w:rFonts w:ascii="Palatino Linotype" w:eastAsia="Palatino Linotype" w:hAnsi="Palatino Linotype" w:cs="Palatino Linotype"/>
          <w:color w:val="000000"/>
        </w:rPr>
        <w:lastRenderedPageBreak/>
        <w:t xml:space="preserve">a disposición con las características técnicas y jurídicas necesarias para que </w:t>
      </w:r>
      <w:r w:rsidRPr="009A6CB5">
        <w:rPr>
          <w:rFonts w:ascii="Palatino Linotype" w:eastAsia="Palatino Linotype" w:hAnsi="Palatino Linotype" w:cs="Palatino Linotype"/>
          <w:b/>
          <w:i/>
          <w:color w:val="000000"/>
          <w:u w:val="single"/>
        </w:rPr>
        <w:t>puedan ser usados, reutilizados y redistribuidos libremente por cualquier persona, en cualquier momento y en cualquier lugar.</w:t>
      </w:r>
    </w:p>
    <w:p w14:paraId="20C9EE70"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7DCD11EE"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Lo anterior, se robustece con lo dispuesto por la Ley de Transparencia y Acceso a la Información Pública del Estado de México y Municipios; la cual establece en su artículo 3°, fracción VIII, lo siguiente:</w:t>
      </w:r>
    </w:p>
    <w:p w14:paraId="3F35D019"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0E7D13A5" w14:textId="77777777" w:rsidR="0082248E" w:rsidRPr="009A6CB5" w:rsidRDefault="008064C8" w:rsidP="0067275B">
      <w:pPr>
        <w:jc w:val="both"/>
        <w:rPr>
          <w:rFonts w:ascii="Palatino Linotype" w:eastAsia="Palatino Linotype" w:hAnsi="Palatino Linotype" w:cs="Palatino Linotype"/>
          <w:b/>
          <w:i/>
        </w:rPr>
      </w:pPr>
      <w:r w:rsidRPr="009A6CB5">
        <w:rPr>
          <w:rFonts w:ascii="Palatino Linotype" w:eastAsia="Palatino Linotype" w:hAnsi="Palatino Linotype" w:cs="Palatino Linotype"/>
          <w:b/>
          <w:i/>
        </w:rPr>
        <w:t>Artículo 3. Para los efectos de la presente Ley se entenderá por:</w:t>
      </w:r>
    </w:p>
    <w:p w14:paraId="6F675C22"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I al VII…</w:t>
      </w:r>
    </w:p>
    <w:p w14:paraId="6B467138"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VIII. Datos abiertos</w:t>
      </w:r>
      <w:r w:rsidRPr="009A6CB5">
        <w:rPr>
          <w:rFonts w:ascii="Palatino Linotype" w:eastAsia="Palatino Linotype" w:hAnsi="Palatino Linotype" w:cs="Palatino Linotype"/>
          <w:i/>
        </w:rPr>
        <w:t xml:space="preserve">: Los datos digitales de carácter público </w:t>
      </w:r>
      <w:r w:rsidRPr="009A6CB5">
        <w:rPr>
          <w:rFonts w:ascii="Palatino Linotype" w:eastAsia="Palatino Linotype" w:hAnsi="Palatino Linotype" w:cs="Palatino Linotype"/>
          <w:b/>
          <w:i/>
        </w:rPr>
        <w:t>que son accesibles</w:t>
      </w:r>
      <w:r w:rsidRPr="009A6CB5">
        <w:rPr>
          <w:rFonts w:ascii="Palatino Linotype" w:eastAsia="Palatino Linotype" w:hAnsi="Palatino Linotype" w:cs="Palatino Linotype"/>
          <w:i/>
        </w:rPr>
        <w:t xml:space="preserve"> en línea </w:t>
      </w:r>
      <w:r w:rsidRPr="009A6CB5">
        <w:rPr>
          <w:rFonts w:ascii="Palatino Linotype" w:eastAsia="Palatino Linotype" w:hAnsi="Palatino Linotype" w:cs="Palatino Linotype"/>
          <w:b/>
          <w:i/>
        </w:rPr>
        <w:t xml:space="preserve">que pueden </w:t>
      </w:r>
      <w:r w:rsidRPr="009A6CB5">
        <w:rPr>
          <w:rFonts w:ascii="Palatino Linotype" w:eastAsia="Palatino Linotype" w:hAnsi="Palatino Linotype" w:cs="Palatino Linotype"/>
          <w:b/>
          <w:i/>
          <w:u w:val="single"/>
        </w:rPr>
        <w:t>ser usados, reutilizados y redistribuidos</w:t>
      </w:r>
      <w:r w:rsidRPr="009A6CB5">
        <w:rPr>
          <w:rFonts w:ascii="Palatino Linotype" w:eastAsia="Palatino Linotype" w:hAnsi="Palatino Linotype" w:cs="Palatino Linotype"/>
          <w:i/>
        </w:rPr>
        <w:t xml:space="preserve"> por cualquier interesado y que tienen las siguientes características:</w:t>
      </w:r>
    </w:p>
    <w:p w14:paraId="08726EB4"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 xml:space="preserve">a) Accesibles: </w:t>
      </w:r>
      <w:r w:rsidRPr="009A6CB5">
        <w:rPr>
          <w:rFonts w:ascii="Palatino Linotype" w:eastAsia="Palatino Linotype" w:hAnsi="Palatino Linotype" w:cs="Palatino Linotype"/>
          <w:i/>
        </w:rPr>
        <w:t>Los datos están disponibles para la gama más amplia de usuarios, para cualquier propósito;</w:t>
      </w:r>
    </w:p>
    <w:p w14:paraId="290D9E86"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b) Integrales</w:t>
      </w:r>
      <w:r w:rsidRPr="009A6CB5">
        <w:rPr>
          <w:rFonts w:ascii="Palatino Linotype" w:eastAsia="Palatino Linotype" w:hAnsi="Palatino Linotype" w:cs="Palatino Linotype"/>
          <w:i/>
        </w:rPr>
        <w:t>: Contienen el tema que describen a detalle y con los metadatos necesarios;</w:t>
      </w:r>
    </w:p>
    <w:p w14:paraId="0A8737D3"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c) Gratuitos</w:t>
      </w:r>
      <w:r w:rsidRPr="009A6CB5">
        <w:rPr>
          <w:rFonts w:ascii="Palatino Linotype" w:eastAsia="Palatino Linotype" w:hAnsi="Palatino Linotype" w:cs="Palatino Linotype"/>
          <w:i/>
        </w:rPr>
        <w:t xml:space="preserve">: Se obtienen sin entregar a cambio contraprestación alguna; </w:t>
      </w:r>
    </w:p>
    <w:p w14:paraId="00755586"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d) No discriminatorios:</w:t>
      </w:r>
      <w:r w:rsidRPr="009A6CB5">
        <w:rPr>
          <w:rFonts w:ascii="Palatino Linotype" w:eastAsia="Palatino Linotype" w:hAnsi="Palatino Linotype" w:cs="Palatino Linotype"/>
          <w:i/>
        </w:rPr>
        <w:t xml:space="preserve"> Los datos están disponibles para cualquier persona, sin necesidad de registro; </w:t>
      </w:r>
    </w:p>
    <w:p w14:paraId="305EAE2D"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e) Oportunos</w:t>
      </w:r>
      <w:r w:rsidRPr="009A6CB5">
        <w:rPr>
          <w:rFonts w:ascii="Palatino Linotype" w:eastAsia="Palatino Linotype" w:hAnsi="Palatino Linotype" w:cs="Palatino Linotype"/>
          <w:i/>
        </w:rPr>
        <w:t xml:space="preserve">: Son actualizados, periódicamente, conforme se generen; </w:t>
      </w:r>
    </w:p>
    <w:p w14:paraId="3B4CCC8A"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f) Permanentes</w:t>
      </w:r>
      <w:r w:rsidRPr="009A6CB5">
        <w:rPr>
          <w:rFonts w:ascii="Palatino Linotype" w:eastAsia="Palatino Linotype" w:hAnsi="Palatino Linotype" w:cs="Palatino Linotype"/>
          <w:i/>
        </w:rPr>
        <w:t xml:space="preserve">: Se conservan en el tiempo, para lo cual, las versiones históricas relevantes para uso público se mantendrán disponibles con identificadores adecuados al efecto; </w:t>
      </w:r>
    </w:p>
    <w:p w14:paraId="0C4FA776"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g) Primarios</w:t>
      </w:r>
      <w:r w:rsidRPr="009A6CB5">
        <w:rPr>
          <w:rFonts w:ascii="Palatino Linotype" w:eastAsia="Palatino Linotype" w:hAnsi="Palatino Linotype" w:cs="Palatino Linotype"/>
          <w:i/>
        </w:rPr>
        <w:t xml:space="preserve">: Provienen de la fuente de origen con el máximo nivel de desagregación posible; </w:t>
      </w:r>
    </w:p>
    <w:p w14:paraId="66D80313"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t>h) Legibles por máquinas</w:t>
      </w:r>
      <w:r w:rsidRPr="009A6CB5">
        <w:rPr>
          <w:rFonts w:ascii="Palatino Linotype" w:eastAsia="Palatino Linotype" w:hAnsi="Palatino Linotype" w:cs="Palatino Linotype"/>
          <w:i/>
        </w:rPr>
        <w:t xml:space="preserve">: Deberán estar estructurados, total o parcialmente, para ser procesados e interpretados por equipos electrónicos de manera automática; </w:t>
      </w:r>
    </w:p>
    <w:p w14:paraId="07FAEC5D" w14:textId="77777777" w:rsidR="0082248E" w:rsidRPr="009A6CB5" w:rsidRDefault="008064C8" w:rsidP="0067275B">
      <w:pPr>
        <w:jc w:val="both"/>
        <w:rPr>
          <w:rFonts w:ascii="Palatino Linotype" w:eastAsia="Palatino Linotype" w:hAnsi="Palatino Linotype" w:cs="Palatino Linotype"/>
          <w:b/>
          <w:i/>
        </w:rPr>
      </w:pPr>
      <w:r w:rsidRPr="009A6CB5">
        <w:rPr>
          <w:rFonts w:ascii="Palatino Linotype" w:eastAsia="Palatino Linotype" w:hAnsi="Palatino Linotype" w:cs="Palatino Linotype"/>
          <w:b/>
          <w:i/>
        </w:rPr>
        <w:t>i) En formatos abiertos</w:t>
      </w:r>
      <w:r w:rsidRPr="009A6CB5">
        <w:rPr>
          <w:rFonts w:ascii="Palatino Linotype" w:eastAsia="Palatino Linotype" w:hAnsi="Palatino Linotype" w:cs="Palatino Linotype"/>
          <w:i/>
        </w:rPr>
        <w:t>: Los datos estarán disponibles c</w:t>
      </w:r>
      <w:r w:rsidRPr="009A6CB5">
        <w:rPr>
          <w:rFonts w:ascii="Palatino Linotype" w:eastAsia="Palatino Linotype" w:hAnsi="Palatino Linotype" w:cs="Palatino Linotype"/>
          <w:b/>
          <w:i/>
        </w:rPr>
        <w:t xml:space="preserve">on el conjunto de características técnicas y de presentación </w:t>
      </w:r>
      <w:r w:rsidRPr="009A6CB5">
        <w:rPr>
          <w:rFonts w:ascii="Palatino Linotype" w:eastAsia="Palatino Linotype" w:hAnsi="Palatino Linotype" w:cs="Palatino Linotype"/>
          <w:i/>
        </w:rPr>
        <w:t xml:space="preserve">que corresponden a la estructura lógica usada para almacenar datos en un archivo digital, </w:t>
      </w:r>
      <w:r w:rsidRPr="009A6CB5">
        <w:rPr>
          <w:rFonts w:ascii="Palatino Linotype" w:eastAsia="Palatino Linotype" w:hAnsi="Palatino Linotype" w:cs="Palatino Linotype"/>
          <w:b/>
          <w:i/>
        </w:rPr>
        <w:t>cuyas especificaciones técnicas están disponibles públicamente</w:t>
      </w:r>
      <w:r w:rsidRPr="009A6CB5">
        <w:rPr>
          <w:rFonts w:ascii="Palatino Linotype" w:eastAsia="Palatino Linotype" w:hAnsi="Palatino Linotype" w:cs="Palatino Linotype"/>
          <w:i/>
        </w:rPr>
        <w:t xml:space="preserve">, que </w:t>
      </w:r>
      <w:r w:rsidRPr="009A6CB5">
        <w:rPr>
          <w:rFonts w:ascii="Palatino Linotype" w:eastAsia="Palatino Linotype" w:hAnsi="Palatino Linotype" w:cs="Palatino Linotype"/>
          <w:b/>
          <w:i/>
        </w:rPr>
        <w:t xml:space="preserve">no suponen una dificultad de acceso y </w:t>
      </w:r>
      <w:r w:rsidRPr="009A6CB5">
        <w:rPr>
          <w:rFonts w:ascii="Palatino Linotype" w:eastAsia="Palatino Linotype" w:hAnsi="Palatino Linotype" w:cs="Palatino Linotype"/>
          <w:b/>
          <w:i/>
          <w:u w:val="single"/>
        </w:rPr>
        <w:t>que su aplicación y reproducción no estén condicionadas</w:t>
      </w:r>
      <w:r w:rsidRPr="009A6CB5">
        <w:rPr>
          <w:rFonts w:ascii="Palatino Linotype" w:eastAsia="Palatino Linotype" w:hAnsi="Palatino Linotype" w:cs="Palatino Linotype"/>
          <w:b/>
          <w:i/>
        </w:rPr>
        <w:t xml:space="preserve"> a contraprestación alguna; y </w:t>
      </w:r>
    </w:p>
    <w:p w14:paraId="404A53F2"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b/>
          <w:i/>
        </w:rPr>
        <w:lastRenderedPageBreak/>
        <w:t>j) De libre uso:</w:t>
      </w:r>
      <w:r w:rsidRPr="009A6CB5">
        <w:rPr>
          <w:rFonts w:ascii="Palatino Linotype" w:eastAsia="Palatino Linotype" w:hAnsi="Palatino Linotype" w:cs="Palatino Linotype"/>
          <w:i/>
        </w:rPr>
        <w:t xml:space="preserve"> Citan la fuente de origen como único requerimiento para ser utilizados libremente.</w:t>
      </w:r>
    </w:p>
    <w:p w14:paraId="7E835289" w14:textId="77777777" w:rsidR="0082248E" w:rsidRPr="009A6CB5" w:rsidRDefault="008064C8" w:rsidP="0067275B">
      <w:pPr>
        <w:jc w:val="both"/>
        <w:rPr>
          <w:rFonts w:ascii="Palatino Linotype" w:eastAsia="Palatino Linotype" w:hAnsi="Palatino Linotype" w:cs="Palatino Linotype"/>
          <w:i/>
        </w:rPr>
      </w:pPr>
      <w:r w:rsidRPr="009A6CB5">
        <w:rPr>
          <w:rFonts w:ascii="Palatino Linotype" w:eastAsia="Palatino Linotype" w:hAnsi="Palatino Linotype" w:cs="Palatino Linotype"/>
          <w:i/>
        </w:rPr>
        <w:t>IX al XLV…</w:t>
      </w:r>
    </w:p>
    <w:p w14:paraId="0F0259FE" w14:textId="77777777" w:rsidR="0082248E" w:rsidRPr="009A6CB5" w:rsidRDefault="008064C8" w:rsidP="0067275B">
      <w:pPr>
        <w:jc w:val="both"/>
        <w:rPr>
          <w:rFonts w:ascii="Palatino Linotype" w:eastAsia="Palatino Linotype" w:hAnsi="Palatino Linotype" w:cs="Palatino Linotype"/>
        </w:rPr>
      </w:pPr>
      <w:r w:rsidRPr="009A6CB5">
        <w:rPr>
          <w:rFonts w:ascii="Palatino Linotype" w:eastAsia="Palatino Linotype" w:hAnsi="Palatino Linotype" w:cs="Palatino Linotype"/>
        </w:rPr>
        <w:t>(Énfasis añadido)</w:t>
      </w:r>
    </w:p>
    <w:p w14:paraId="68432170" w14:textId="77777777" w:rsidR="0082248E" w:rsidRPr="009A6CB5" w:rsidRDefault="0082248E" w:rsidP="0067275B">
      <w:pPr>
        <w:jc w:val="both"/>
        <w:rPr>
          <w:rFonts w:ascii="Palatino Linotype" w:eastAsia="Palatino Linotype" w:hAnsi="Palatino Linotype" w:cs="Palatino Linotype"/>
        </w:rPr>
      </w:pPr>
    </w:p>
    <w:p w14:paraId="7266C06B"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color w:val="000000"/>
        </w:rPr>
        <w:t xml:space="preserve">Derivado de lo anterior, es dable considerar que los datos abiertos cumplen con la finalidad de poder ser utilizados, reutilizados y redistribuidos; y que el formato de datos abiertos, debe permitir la aplicación y reproducción de la información sin estar condicionados a contraprestaciones; lo anterior no debe traducirse en la posibilidad de alteración, edición o modificación del original; entonces, resultan fundados y motivados los motivos de inconformidad hechos valer por el </w:t>
      </w:r>
      <w:r w:rsidRPr="009A6CB5">
        <w:rPr>
          <w:rFonts w:ascii="Palatino Linotype" w:eastAsia="Palatino Linotype" w:hAnsi="Palatino Linotype" w:cs="Palatino Linotype"/>
          <w:b/>
          <w:color w:val="000000"/>
        </w:rPr>
        <w:t xml:space="preserve">RECURRENTE, </w:t>
      </w:r>
      <w:r w:rsidRPr="009A6CB5">
        <w:rPr>
          <w:rFonts w:ascii="Palatino Linotype" w:eastAsia="Palatino Linotype" w:hAnsi="Palatino Linotype" w:cs="Palatino Linotype"/>
          <w:color w:val="000000"/>
        </w:rPr>
        <w:t xml:space="preserve">resultando dable revocar la respuesta proporcionada por el </w:t>
      </w:r>
      <w:r w:rsidRPr="009A6CB5">
        <w:rPr>
          <w:rFonts w:ascii="Palatino Linotype" w:eastAsia="Palatino Linotype" w:hAnsi="Palatino Linotype" w:cs="Palatino Linotype"/>
          <w:b/>
          <w:color w:val="000000"/>
        </w:rPr>
        <w:t>SUJETO OBLIGADO.</w:t>
      </w:r>
    </w:p>
    <w:p w14:paraId="6AF0B6F0" w14:textId="77777777" w:rsidR="0082248E" w:rsidRPr="009A6CB5" w:rsidRDefault="0082248E" w:rsidP="0067275B">
      <w:pPr>
        <w:spacing w:line="360" w:lineRule="auto"/>
        <w:jc w:val="both"/>
        <w:rPr>
          <w:rFonts w:ascii="Palatino Linotype" w:eastAsia="Palatino Linotype" w:hAnsi="Palatino Linotype" w:cs="Palatino Linotype"/>
          <w:b/>
        </w:rPr>
      </w:pPr>
    </w:p>
    <w:p w14:paraId="2FA70EF3"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rPr>
        <w:t xml:space="preserve">Ahora bien, por lo que hace a las solicitudes de información </w:t>
      </w:r>
      <w:r w:rsidRPr="009A6CB5">
        <w:rPr>
          <w:rFonts w:ascii="Palatino Linotype" w:eastAsia="Palatino Linotype" w:hAnsi="Palatino Linotype" w:cs="Palatino Linotype"/>
          <w:b/>
        </w:rPr>
        <w:t xml:space="preserve">00266/TOLUCA/IP/2025, 00318/TOLUCA/IP/2025 y </w:t>
      </w:r>
      <w:r w:rsidRPr="009A6CB5">
        <w:rPr>
          <w:rFonts w:ascii="Palatino Linotype" w:eastAsia="Palatino Linotype" w:hAnsi="Palatino Linotype" w:cs="Palatino Linotype"/>
          <w:b/>
          <w:color w:val="000000"/>
        </w:rPr>
        <w:t>00450/TOLUCA/IP/2025</w:t>
      </w:r>
      <w:r w:rsidRPr="009A6CB5">
        <w:rPr>
          <w:rFonts w:ascii="Palatino Linotype" w:eastAsia="Palatino Linotype" w:hAnsi="Palatino Linotype" w:cs="Palatino Linotype"/>
        </w:rPr>
        <w:t>, se advierte que se solicitó lo siguiente:</w:t>
      </w:r>
    </w:p>
    <w:p w14:paraId="36F53A33" w14:textId="77777777" w:rsidR="0082248E" w:rsidRPr="009A6CB5" w:rsidRDefault="0082248E" w:rsidP="0067275B">
      <w:pPr>
        <w:spacing w:line="360" w:lineRule="auto"/>
        <w:jc w:val="both"/>
        <w:rPr>
          <w:rFonts w:ascii="Palatino Linotype" w:eastAsia="Palatino Linotype" w:hAnsi="Palatino Linotype" w:cs="Palatino Linotype"/>
          <w:b/>
        </w:rPr>
      </w:pPr>
    </w:p>
    <w:p w14:paraId="78C679A9" w14:textId="77777777" w:rsidR="0082248E" w:rsidRPr="009A6CB5" w:rsidRDefault="008064C8" w:rsidP="0067275B">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Los programas sociales que dará el gobierno de Toluca</w:t>
      </w:r>
    </w:p>
    <w:p w14:paraId="71363F01" w14:textId="77777777" w:rsidR="0082248E" w:rsidRPr="009A6CB5" w:rsidRDefault="008064C8" w:rsidP="0067275B">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Cuáles serán los programas sociales que dará su municipio y las bases para ser beneficiado</w:t>
      </w:r>
    </w:p>
    <w:p w14:paraId="491BF7E2" w14:textId="77777777" w:rsidR="0082248E" w:rsidRPr="009A6CB5" w:rsidRDefault="008064C8" w:rsidP="0067275B">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Cuáles son los programas sociales que implementara o tiene su administración</w:t>
      </w:r>
    </w:p>
    <w:p w14:paraId="51016FF1"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305E65"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i/>
        </w:rPr>
      </w:pPr>
      <w:r w:rsidRPr="009A6CB5">
        <w:rPr>
          <w:rFonts w:ascii="Palatino Linotype" w:eastAsia="Palatino Linotype" w:hAnsi="Palatino Linotype" w:cs="Palatino Linotype"/>
        </w:rPr>
        <w:t xml:space="preserve">En respuesta, La Dirección General de Desarrollo Social y Servidor Público Habilitado, informo que </w:t>
      </w:r>
      <w:r w:rsidRPr="009A6CB5">
        <w:rPr>
          <w:rFonts w:ascii="Palatino Linotype" w:eastAsia="Palatino Linotype" w:hAnsi="Palatino Linotype" w:cs="Palatino Linotype"/>
          <w:i/>
        </w:rPr>
        <w:t xml:space="preserve">se encuentra realizando las gestiones necesarias para planear, impulsar y operar programas, proyectos y acciones para garantizar el pleno ejercicio de los </w:t>
      </w:r>
      <w:r w:rsidRPr="009A6CB5">
        <w:rPr>
          <w:rFonts w:ascii="Palatino Linotype" w:eastAsia="Palatino Linotype" w:hAnsi="Palatino Linotype" w:cs="Palatino Linotype"/>
          <w:i/>
        </w:rPr>
        <w:lastRenderedPageBreak/>
        <w:t>derechos sociales consagrados en la Constitución Política de los Estados Unidos Mexicano y la Constitución del Estado Libre y Soberano de México, asegurando el acceso de toda la población al desarrollo social.</w:t>
      </w:r>
    </w:p>
    <w:p w14:paraId="3DA22D78" w14:textId="77777777" w:rsidR="0082248E" w:rsidRPr="009A6CB5" w:rsidRDefault="0082248E" w:rsidP="0067275B">
      <w:pPr>
        <w:spacing w:line="360" w:lineRule="auto"/>
        <w:jc w:val="both"/>
        <w:rPr>
          <w:rFonts w:ascii="Palatino Linotype" w:eastAsia="Palatino Linotype" w:hAnsi="Palatino Linotype" w:cs="Palatino Linotype"/>
          <w:i/>
        </w:rPr>
      </w:pPr>
    </w:p>
    <w:p w14:paraId="11B73A33" w14:textId="77777777" w:rsidR="0082248E" w:rsidRPr="009A6CB5" w:rsidRDefault="008064C8" w:rsidP="0067275B">
      <w:pPr>
        <w:spacing w:line="360" w:lineRule="auto"/>
        <w:jc w:val="both"/>
        <w:rPr>
          <w:rFonts w:ascii="Palatino Linotype" w:eastAsia="Palatino Linotype" w:hAnsi="Palatino Linotype" w:cs="Palatino Linotype"/>
          <w:i/>
        </w:rPr>
      </w:pPr>
      <w:r w:rsidRPr="009A6CB5">
        <w:rPr>
          <w:rFonts w:ascii="Palatino Linotype" w:eastAsia="Palatino Linotype" w:hAnsi="Palatino Linotype" w:cs="Palatino Linotype"/>
          <w:i/>
        </w:rPr>
        <w:t xml:space="preserve">En este sentido, se hace de su conocimiento que en su caso, cuando las actividades realizadas por la Dirección General de Bienestar Social, incluyan algún tipo de programa de subsidio, estímulos y apoyos, se le hace la extensiva invitación para estar al pendiente de la página de internet </w:t>
      </w:r>
      <w:hyperlink r:id="rId20">
        <w:r w:rsidRPr="009A6CB5">
          <w:rPr>
            <w:rFonts w:ascii="Palatino Linotype" w:eastAsia="Palatino Linotype" w:hAnsi="Palatino Linotype" w:cs="Palatino Linotype"/>
            <w:i/>
            <w:color w:val="0563C1"/>
            <w:u w:val="single"/>
          </w:rPr>
          <w:t>www.toluca.gob.mx</w:t>
        </w:r>
      </w:hyperlink>
      <w:r w:rsidRPr="009A6CB5">
        <w:rPr>
          <w:rFonts w:ascii="Palatino Linotype" w:eastAsia="Palatino Linotype" w:hAnsi="Palatino Linotype" w:cs="Palatino Linotype"/>
          <w:i/>
        </w:rPr>
        <w:t xml:space="preserve"> a fin de quedar al tanto de las convocatorias vigentes, además se ponen a su disposición las oficinas de la Dirección, proporcionando la dirección.</w:t>
      </w:r>
    </w:p>
    <w:p w14:paraId="3D4075B1" w14:textId="77777777" w:rsidR="0082248E" w:rsidRPr="009A6CB5" w:rsidRDefault="0082248E" w:rsidP="0067275B">
      <w:pPr>
        <w:spacing w:line="360" w:lineRule="auto"/>
        <w:jc w:val="both"/>
        <w:rPr>
          <w:rFonts w:ascii="Palatino Linotype" w:eastAsia="Palatino Linotype" w:hAnsi="Palatino Linotype" w:cs="Palatino Linotype"/>
          <w:i/>
        </w:rPr>
      </w:pPr>
    </w:p>
    <w:p w14:paraId="6CEFE5DC"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Precisado lo anterior, se observa que únicamente se turnó la Dirección General de Bienestar Social, situación por la cual tendrá que turnar la solicitud de información a las áreas del Ayuntamiento que por sus funciones tengan las de implementar programas en beneficio de los ciudadanos, entre las que se encuentran de manera enunciativa más no limitativa la Dirección  General de Desarrollo Económico, la Dirección General de Medio Ambiente y la Coordinación de Cultura y Turismo. </w:t>
      </w:r>
    </w:p>
    <w:p w14:paraId="4A520B9A" w14:textId="77777777" w:rsidR="0082248E" w:rsidRPr="009A6CB5" w:rsidRDefault="0082248E" w:rsidP="0067275B">
      <w:pPr>
        <w:spacing w:line="360" w:lineRule="auto"/>
        <w:jc w:val="both"/>
        <w:rPr>
          <w:rFonts w:ascii="Palatino Linotype" w:eastAsia="Palatino Linotype" w:hAnsi="Palatino Linotype" w:cs="Palatino Linotype"/>
        </w:rPr>
      </w:pPr>
    </w:p>
    <w:p w14:paraId="4893F553"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Ahora bien, no debe de perderse de vista que la información solicitada también puede encontrarse en el Presupuesto de Egresos e Ingresos, situación por la cual se establece que otra área habilitada puede ser la Tesorería Municipal, toda vez que es el área que se encarga de los egresos e ingresos para entregar el Presupuesto ante el Órgano Superior de Fiscalización del Estado de México, situación por la cual se analiza lo siguiente. </w:t>
      </w:r>
    </w:p>
    <w:p w14:paraId="6F375DF2"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3A1C033A"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lastRenderedPageBreak/>
        <w:t xml:space="preserve">Derivado de lo anterior, es importante traer a contexto el artículo 115 fracción IV, párrafo tercero de la Constitución Política de los Estados Unidos Mexicanos establece que: </w:t>
      </w:r>
    </w:p>
    <w:p w14:paraId="5FB49AB7" w14:textId="77777777" w:rsidR="0082248E" w:rsidRPr="009A6CB5" w:rsidRDefault="0082248E" w:rsidP="0067275B">
      <w:pPr>
        <w:jc w:val="both"/>
        <w:rPr>
          <w:rFonts w:ascii="Palatino Linotype" w:eastAsia="Palatino Linotype" w:hAnsi="Palatino Linotype" w:cs="Palatino Linotype"/>
          <w:color w:val="000000"/>
        </w:rPr>
      </w:pPr>
    </w:p>
    <w:p w14:paraId="2EA045BC"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w:t>
      </w:r>
      <w:r w:rsidRPr="009A6CB5">
        <w:rPr>
          <w:rFonts w:ascii="Palatino Linotype" w:eastAsia="Palatino Linotype" w:hAnsi="Palatino Linotype" w:cs="Palatino Linotype"/>
          <w:b/>
          <w:i/>
          <w:color w:val="000000"/>
        </w:rPr>
        <w:t>Artículo 115.</w:t>
      </w:r>
      <w:r w:rsidRPr="009A6CB5">
        <w:rPr>
          <w:rFonts w:ascii="Palatino Linotype" w:eastAsia="Palatino Linotype" w:hAnsi="Palatino Linotype" w:cs="Palatino Linotype"/>
          <w:i/>
          <w:color w:val="00000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59FFC50"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w:t>
      </w:r>
    </w:p>
    <w:p w14:paraId="759F59AF"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IV.</w:t>
      </w:r>
    </w:p>
    <w:p w14:paraId="7D40797E"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w:t>
      </w:r>
    </w:p>
    <w:p w14:paraId="2D81DEC5"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Las legislaturas de los Estados aprobarán las leyes de ingresos de los municipios, revisarán y fiscalizarán sus cuentas públicas. </w:t>
      </w:r>
      <w:r w:rsidRPr="009A6CB5">
        <w:rPr>
          <w:rFonts w:ascii="Palatino Linotype" w:eastAsia="Palatino Linotype" w:hAnsi="Palatino Linotype" w:cs="Palatino Linotype"/>
          <w:b/>
          <w:i/>
          <w:color w:val="000000"/>
        </w:rPr>
        <w:t>Los presupuestos de egresos serán aprobados por los ayuntamientos con base en sus ingresos disponibles, y deberán incluir en los mismos, los tabuladores desglosados de las remuneraciones que perciban los servidores públicos municipales</w:t>
      </w:r>
      <w:r w:rsidRPr="009A6CB5">
        <w:rPr>
          <w:rFonts w:ascii="Palatino Linotype" w:eastAsia="Palatino Linotype" w:hAnsi="Palatino Linotype" w:cs="Palatino Linotype"/>
          <w:i/>
          <w:color w:val="000000"/>
        </w:rPr>
        <w:t xml:space="preserve">, sujetándose a lo dispuesto en el artículo 127 de esta Constitución” </w:t>
      </w:r>
    </w:p>
    <w:p w14:paraId="6A4BF91D"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(Énfasis añadido)</w:t>
      </w:r>
    </w:p>
    <w:p w14:paraId="7FA0CDA9" w14:textId="77777777" w:rsidR="0082248E" w:rsidRPr="009A6CB5" w:rsidRDefault="0082248E" w:rsidP="0067275B">
      <w:pPr>
        <w:jc w:val="both"/>
        <w:rPr>
          <w:rFonts w:ascii="Palatino Linotype" w:eastAsia="Palatino Linotype" w:hAnsi="Palatino Linotype" w:cs="Palatino Linotype"/>
          <w:color w:val="000000"/>
        </w:rPr>
      </w:pPr>
    </w:p>
    <w:p w14:paraId="56FEBD76"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Asimismo, en el artículo 125 cuarto y quinto párrafos de la Constitución Política del Estado Libre y Soberano de México, dispone: </w:t>
      </w:r>
    </w:p>
    <w:p w14:paraId="05B73575" w14:textId="77777777" w:rsidR="0082248E" w:rsidRPr="009A6CB5" w:rsidRDefault="0082248E" w:rsidP="0067275B">
      <w:pPr>
        <w:jc w:val="both"/>
        <w:rPr>
          <w:rFonts w:ascii="Palatino Linotype" w:eastAsia="Palatino Linotype" w:hAnsi="Palatino Linotype" w:cs="Palatino Linotype"/>
          <w:color w:val="000000"/>
        </w:rPr>
      </w:pPr>
    </w:p>
    <w:p w14:paraId="608A77F5"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w:t>
      </w:r>
      <w:r w:rsidRPr="009A6CB5">
        <w:rPr>
          <w:rFonts w:ascii="Palatino Linotype" w:eastAsia="Palatino Linotype" w:hAnsi="Palatino Linotype" w:cs="Palatino Linotype"/>
          <w:b/>
          <w:i/>
          <w:color w:val="000000"/>
        </w:rPr>
        <w:t>Artículo 125.-</w:t>
      </w:r>
      <w:r w:rsidRPr="009A6CB5">
        <w:rPr>
          <w:rFonts w:ascii="Palatino Linotype" w:eastAsia="Palatino Linotype" w:hAnsi="Palatino Linotype" w:cs="Palatino Linotype"/>
          <w:i/>
          <w:color w:val="000000"/>
        </w:rPr>
        <w:t xml:space="preserve"> Los municipios administrarán libremente su hacienda, la cual se formará de los rendimientos de los bienes que les pertenezcan, así como de las contribuciones y otros ingresos que la ley establezca, y en todo caso:</w:t>
      </w:r>
    </w:p>
    <w:p w14:paraId="3B28E385"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w:t>
      </w:r>
    </w:p>
    <w:p w14:paraId="2AAD4646"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 xml:space="preserve">Los Ayuntamientos podrán celebrar sesiones extraordinarias de cabildo cuando la Ley de ingresos aprobada por la Legislatura, implique adecuaciones a su Presupuesto de Egresos, asi como por la asignación de las participaciones y aportaciones federales y estatales. Estas sesiones tendrán como único objeto concordar con el Presupuesto de Egresos. </w:t>
      </w:r>
      <w:r w:rsidRPr="009A6CB5">
        <w:rPr>
          <w:rFonts w:ascii="Palatino Linotype" w:eastAsia="Palatino Linotype" w:hAnsi="Palatino Linotype" w:cs="Palatino Linotype"/>
          <w:b/>
          <w:i/>
          <w:color w:val="000000"/>
        </w:rPr>
        <w:t>La Presidenta o el Presidente Municipal, promulgará y publicará el Presupuesto de Egresos Municipal, a más tardar el día 25 de febrero de cada año debiendo enviarlo al Órgano Superior de Fiscalización en la misma fecha</w:t>
      </w:r>
      <w:r w:rsidRPr="009A6CB5">
        <w:rPr>
          <w:rFonts w:ascii="Palatino Linotype" w:eastAsia="Palatino Linotype" w:hAnsi="Palatino Linotype" w:cs="Palatino Linotype"/>
          <w:i/>
          <w:color w:val="000000"/>
        </w:rPr>
        <w:t xml:space="preserve">. </w:t>
      </w:r>
    </w:p>
    <w:p w14:paraId="546DC6EB"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lastRenderedPageBreak/>
        <w:t xml:space="preserve">El Presupuesto deberá incluir los tabuladores desglosados de las remuneraciones que perciban las y los servidores públicos municipales, sujetándose a lo dispuesto en el artículo 147 de esta Constitución.” </w:t>
      </w:r>
    </w:p>
    <w:p w14:paraId="1274F6E5"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(Énfasis añadido)</w:t>
      </w:r>
    </w:p>
    <w:p w14:paraId="2C307AA5" w14:textId="77777777" w:rsidR="0082248E" w:rsidRPr="009A6CB5" w:rsidRDefault="0082248E" w:rsidP="0067275B">
      <w:pPr>
        <w:jc w:val="both"/>
        <w:rPr>
          <w:rFonts w:ascii="Palatino Linotype" w:eastAsia="Palatino Linotype" w:hAnsi="Palatino Linotype" w:cs="Palatino Linotype"/>
          <w:color w:val="000000"/>
        </w:rPr>
      </w:pPr>
    </w:p>
    <w:p w14:paraId="5ADDE268"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rPr>
        <w:t>Por</w:t>
      </w:r>
      <w:r w:rsidRPr="009A6CB5">
        <w:rPr>
          <w:rFonts w:ascii="Palatino Linotype" w:eastAsia="Palatino Linotype" w:hAnsi="Palatino Linotype" w:cs="Palatino Linotype"/>
          <w:color w:val="000000"/>
        </w:rPr>
        <w:t xml:space="preserve"> su parte, el artículo 47 de la Ley de Fiscalización Superior del Estado de México indica que:</w:t>
      </w:r>
    </w:p>
    <w:p w14:paraId="0D43A127" w14:textId="77777777" w:rsidR="0082248E" w:rsidRPr="009A6CB5" w:rsidRDefault="0082248E" w:rsidP="0067275B">
      <w:pPr>
        <w:tabs>
          <w:tab w:val="left" w:pos="851"/>
        </w:tabs>
        <w:jc w:val="both"/>
        <w:rPr>
          <w:rFonts w:ascii="Palatino Linotype" w:eastAsia="Palatino Linotype" w:hAnsi="Palatino Linotype" w:cs="Palatino Linotype"/>
          <w:i/>
          <w:color w:val="000000"/>
        </w:rPr>
      </w:pPr>
    </w:p>
    <w:p w14:paraId="768A01D2"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w:t>
      </w:r>
      <w:r w:rsidRPr="009A6CB5">
        <w:rPr>
          <w:rFonts w:ascii="Palatino Linotype" w:eastAsia="Palatino Linotype" w:hAnsi="Palatino Linotype" w:cs="Palatino Linotype"/>
          <w:b/>
          <w:i/>
          <w:color w:val="000000"/>
        </w:rPr>
        <w:t>Artículo 47.-</w:t>
      </w:r>
      <w:r w:rsidRPr="009A6CB5">
        <w:rPr>
          <w:rFonts w:ascii="Palatino Linotype" w:eastAsia="Palatino Linotype" w:hAnsi="Palatino Linotype" w:cs="Palatino Linotype"/>
          <w:i/>
          <w:color w:val="000000"/>
        </w:rPr>
        <w:t xml:space="preserve"> </w:t>
      </w:r>
      <w:r w:rsidRPr="009A6CB5">
        <w:rPr>
          <w:rFonts w:ascii="Palatino Linotype" w:eastAsia="Palatino Linotype" w:hAnsi="Palatino Linotype" w:cs="Palatino Linotype"/>
          <w:b/>
          <w:i/>
          <w:color w:val="000000"/>
        </w:rPr>
        <w:t>Los</w:t>
      </w:r>
      <w:r w:rsidRPr="009A6CB5">
        <w:rPr>
          <w:rFonts w:ascii="Palatino Linotype" w:eastAsia="Palatino Linotype" w:hAnsi="Palatino Linotype" w:cs="Palatino Linotype"/>
          <w:i/>
          <w:color w:val="000000"/>
        </w:rPr>
        <w:t xml:space="preserve"> </w:t>
      </w:r>
      <w:r w:rsidRPr="009A6CB5">
        <w:rPr>
          <w:rFonts w:ascii="Palatino Linotype" w:eastAsia="Palatino Linotype" w:hAnsi="Palatino Linotype" w:cs="Palatino Linotype"/>
          <w:b/>
          <w:i/>
          <w:color w:val="000000"/>
        </w:rPr>
        <w:t>Presidentes Municipales y los Síndicos estarán obligados a informar al Órgano Superior, a más tardar el 25 de febrero de cada año, el Presupuesto de Egresos Municipal que haya aprobado el Ayuntamiento correspondiente</w:t>
      </w:r>
      <w:r w:rsidRPr="009A6CB5">
        <w:rPr>
          <w:rFonts w:ascii="Palatino Linotype" w:eastAsia="Palatino Linotype" w:hAnsi="Palatino Linotype" w:cs="Palatino Linotype"/>
          <w:i/>
          <w:color w:val="000000"/>
        </w:rPr>
        <w:t xml:space="preserve">.” </w:t>
      </w:r>
    </w:p>
    <w:p w14:paraId="2774DF62"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(Énfasis añadido)</w:t>
      </w:r>
    </w:p>
    <w:p w14:paraId="49AA8373" w14:textId="77777777" w:rsidR="0082248E" w:rsidRPr="009A6CB5" w:rsidRDefault="0082248E" w:rsidP="0067275B">
      <w:pPr>
        <w:tabs>
          <w:tab w:val="left" w:pos="851"/>
        </w:tabs>
        <w:jc w:val="both"/>
        <w:rPr>
          <w:rFonts w:ascii="Palatino Linotype" w:eastAsia="Palatino Linotype" w:hAnsi="Palatino Linotype" w:cs="Palatino Linotype"/>
          <w:i/>
          <w:color w:val="000000"/>
        </w:rPr>
      </w:pPr>
    </w:p>
    <w:p w14:paraId="2D81AC3E"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rPr>
        <w:t>Aunado</w:t>
      </w:r>
      <w:r w:rsidRPr="009A6CB5">
        <w:rPr>
          <w:rFonts w:ascii="Palatino Linotype" w:eastAsia="Palatino Linotype" w:hAnsi="Palatino Linotype" w:cs="Palatino Linotype"/>
          <w:color w:val="000000"/>
        </w:rPr>
        <w:t xml:space="preserve"> a lo anterior, el artículo 351 segundo párrafo del Código Financiero del Estado de México y Municipios establece que:</w:t>
      </w:r>
    </w:p>
    <w:p w14:paraId="62B99BB7" w14:textId="77777777" w:rsidR="0082248E" w:rsidRPr="009A6CB5" w:rsidRDefault="0082248E" w:rsidP="0067275B">
      <w:pPr>
        <w:tabs>
          <w:tab w:val="left" w:pos="851"/>
        </w:tabs>
        <w:jc w:val="both"/>
        <w:rPr>
          <w:rFonts w:ascii="Palatino Linotype" w:eastAsia="Palatino Linotype" w:hAnsi="Palatino Linotype" w:cs="Palatino Linotype"/>
        </w:rPr>
      </w:pPr>
    </w:p>
    <w:p w14:paraId="0597A97B"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w:t>
      </w:r>
      <w:r w:rsidRPr="009A6CB5">
        <w:rPr>
          <w:rFonts w:ascii="Palatino Linotype" w:eastAsia="Palatino Linotype" w:hAnsi="Palatino Linotype" w:cs="Palatino Linotype"/>
          <w:b/>
          <w:i/>
          <w:color w:val="000000"/>
        </w:rPr>
        <w:t>Artículo 351.-</w:t>
      </w:r>
      <w:r w:rsidRPr="009A6CB5">
        <w:rPr>
          <w:rFonts w:ascii="Palatino Linotype" w:eastAsia="Palatino Linotype" w:hAnsi="Palatino Linotype" w:cs="Palatino Linotype"/>
          <w:i/>
          <w:color w:val="000000"/>
        </w:rPr>
        <w:t xml:space="preserve"> …</w:t>
      </w:r>
    </w:p>
    <w:p w14:paraId="264D79AD"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b/>
          <w:i/>
          <w:color w:val="000000"/>
        </w:rPr>
        <w:t xml:space="preserve">Los Ayuntamientos al aprobar en forma definitiva su presupuesto de egresos, deberán publicar en la "Gaceta Municipal" </w:t>
      </w:r>
      <w:r w:rsidRPr="009A6CB5">
        <w:rPr>
          <w:rFonts w:ascii="Palatino Linotype" w:eastAsia="Palatino Linotype" w:hAnsi="Palatino Linotype" w:cs="Palatino Linotype"/>
          <w:i/>
          <w:color w:val="000000"/>
        </w:rPr>
        <w:t xml:space="preserve">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w:t>
      </w:r>
      <w:r w:rsidRPr="009A6CB5">
        <w:rPr>
          <w:rFonts w:ascii="Palatino Linotype" w:eastAsia="Palatino Linotype" w:hAnsi="Palatino Linotype" w:cs="Palatino Linotype"/>
          <w:b/>
          <w:i/>
          <w:color w:val="000000"/>
        </w:rPr>
        <w:t>el 25 de febrero del año</w:t>
      </w:r>
      <w:r w:rsidRPr="009A6CB5">
        <w:rPr>
          <w:rFonts w:ascii="Palatino Linotype" w:eastAsia="Palatino Linotype" w:hAnsi="Palatino Linotype" w:cs="Palatino Linotype"/>
          <w:i/>
          <w:color w:val="000000"/>
        </w:rPr>
        <w:t xml:space="preserve"> para el cual habrá de aplicar dicho presupuesto.” </w:t>
      </w:r>
    </w:p>
    <w:p w14:paraId="054198D9" w14:textId="77777777" w:rsidR="0082248E" w:rsidRPr="009A6CB5" w:rsidRDefault="008064C8" w:rsidP="0067275B">
      <w:pPr>
        <w:tabs>
          <w:tab w:val="left" w:pos="851"/>
        </w:tabs>
        <w:jc w:val="both"/>
        <w:rPr>
          <w:rFonts w:ascii="Palatino Linotype" w:eastAsia="Palatino Linotype" w:hAnsi="Palatino Linotype" w:cs="Palatino Linotype"/>
          <w:i/>
          <w:color w:val="000000"/>
        </w:rPr>
      </w:pPr>
      <w:r w:rsidRPr="009A6CB5">
        <w:rPr>
          <w:rFonts w:ascii="Palatino Linotype" w:eastAsia="Palatino Linotype" w:hAnsi="Palatino Linotype" w:cs="Palatino Linotype"/>
          <w:i/>
          <w:color w:val="000000"/>
        </w:rPr>
        <w:t>(Énfasis añadido)</w:t>
      </w:r>
    </w:p>
    <w:p w14:paraId="40917CBF"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286B82E8"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De lo anterior, se puede advertir que el presupuesto de egreso municipal será aprobado por los Ayuntamientos con base a los ingresos disponibles, así como de los egresos que contemple el Ayuntamiento de Toluca para su ejecución, en este caso de los programas, sin embargo, no debe perderse de vista que la Presidenta o Presidente Municipal promulgaran y publicara el Presupuesto de Egresos e Ingresos Municipal a </w:t>
      </w:r>
      <w:r w:rsidRPr="009A6CB5">
        <w:rPr>
          <w:rFonts w:ascii="Palatino Linotype" w:eastAsia="Palatino Linotype" w:hAnsi="Palatino Linotype" w:cs="Palatino Linotype"/>
          <w:color w:val="000000"/>
        </w:rPr>
        <w:lastRenderedPageBreak/>
        <w:t xml:space="preserve">más tardar el </w:t>
      </w:r>
      <w:r w:rsidRPr="009A6CB5">
        <w:rPr>
          <w:rFonts w:ascii="Palatino Linotype" w:eastAsia="Palatino Linotype" w:hAnsi="Palatino Linotype" w:cs="Palatino Linotype"/>
          <w:b/>
          <w:color w:val="000000"/>
        </w:rPr>
        <w:t>veinticinco de febrero de cada año</w:t>
      </w:r>
      <w:r w:rsidRPr="009A6CB5">
        <w:rPr>
          <w:rFonts w:ascii="Palatino Linotype" w:eastAsia="Palatino Linotype" w:hAnsi="Palatino Linotype" w:cs="Palatino Linotype"/>
          <w:color w:val="000000"/>
        </w:rPr>
        <w:t xml:space="preserve"> debiendo enviar el mismo al Órgano Superior de Fiscalización, el cual deberá ser publicado en la Gaceta Municipal. </w:t>
      </w:r>
    </w:p>
    <w:p w14:paraId="3F89B7C0" w14:textId="77777777" w:rsidR="0082248E" w:rsidRPr="009A6CB5" w:rsidRDefault="0082248E" w:rsidP="0067275B">
      <w:pPr>
        <w:spacing w:line="360" w:lineRule="auto"/>
        <w:jc w:val="both"/>
        <w:rPr>
          <w:rFonts w:ascii="Palatino Linotype" w:eastAsia="Palatino Linotype" w:hAnsi="Palatino Linotype" w:cs="Palatino Linotype"/>
        </w:rPr>
      </w:pPr>
    </w:p>
    <w:p w14:paraId="215B26CE"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En ese tenor, respecto la información solicitada, se debe de referir que localizo la siguiente información de programas de la Dirección de Desarrollo Económico, Dirección General de Medio Ambiente y la Coordinación de Cultura y Turismo que forma parte de la estructura de la Presidencia Municipal.</w:t>
      </w:r>
    </w:p>
    <w:p w14:paraId="40EC6F73" w14:textId="5997A49D" w:rsidR="0082248E" w:rsidRPr="009A6CB5" w:rsidRDefault="0067275B" w:rsidP="0067275B">
      <w:pPr>
        <w:spacing w:line="360" w:lineRule="auto"/>
        <w:jc w:val="both"/>
        <w:rPr>
          <w:rFonts w:ascii="Palatino Linotype" w:eastAsia="Palatino Linotype" w:hAnsi="Palatino Linotype" w:cs="Palatino Linotype"/>
        </w:rPr>
      </w:pPr>
      <w:r w:rsidRPr="009A6CB5">
        <w:rPr>
          <w:rFonts w:ascii="Palatino Linotype" w:hAnsi="Palatino Linotype"/>
          <w:noProof/>
          <w:lang w:val="es-MX" w:eastAsia="es-MX"/>
        </w:rPr>
        <w:drawing>
          <wp:anchor distT="0" distB="0" distL="114300" distR="114300" simplePos="0" relativeHeight="251659264" behindDoc="0" locked="0" layoutInCell="1" hidden="0" allowOverlap="1" wp14:anchorId="7BB2F6EB" wp14:editId="0C5C9366">
            <wp:simplePos x="0" y="0"/>
            <wp:positionH relativeFrom="column">
              <wp:posOffset>2777490</wp:posOffset>
            </wp:positionH>
            <wp:positionV relativeFrom="paragraph">
              <wp:posOffset>252730</wp:posOffset>
            </wp:positionV>
            <wp:extent cx="3382645" cy="4895850"/>
            <wp:effectExtent l="0" t="0" r="8255" b="0"/>
            <wp:wrapNone/>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382645" cy="4895850"/>
                    </a:xfrm>
                    <a:prstGeom prst="rect">
                      <a:avLst/>
                    </a:prstGeom>
                    <a:ln/>
                  </pic:spPr>
                </pic:pic>
              </a:graphicData>
            </a:graphic>
          </wp:anchor>
        </w:drawing>
      </w:r>
      <w:r w:rsidRPr="009A6CB5">
        <w:rPr>
          <w:rFonts w:ascii="Palatino Linotype" w:hAnsi="Palatino Linotype"/>
          <w:noProof/>
          <w:lang w:val="es-MX" w:eastAsia="es-MX"/>
        </w:rPr>
        <w:drawing>
          <wp:anchor distT="0" distB="0" distL="114300" distR="114300" simplePos="0" relativeHeight="251658240" behindDoc="0" locked="0" layoutInCell="1" hidden="0" allowOverlap="1" wp14:anchorId="3BB6F049" wp14:editId="2993067C">
            <wp:simplePos x="0" y="0"/>
            <wp:positionH relativeFrom="column">
              <wp:posOffset>-437515</wp:posOffset>
            </wp:positionH>
            <wp:positionV relativeFrom="paragraph">
              <wp:posOffset>158115</wp:posOffset>
            </wp:positionV>
            <wp:extent cx="3218180" cy="4938395"/>
            <wp:effectExtent l="0" t="0" r="1270" b="0"/>
            <wp:wrapNone/>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218180" cy="4938395"/>
                    </a:xfrm>
                    <a:prstGeom prst="rect">
                      <a:avLst/>
                    </a:prstGeom>
                    <a:ln/>
                  </pic:spPr>
                </pic:pic>
              </a:graphicData>
            </a:graphic>
          </wp:anchor>
        </w:drawing>
      </w:r>
    </w:p>
    <w:p w14:paraId="497C549C" w14:textId="5A0B1ACF" w:rsidR="0082248E" w:rsidRPr="009A6CB5" w:rsidRDefault="0082248E" w:rsidP="0067275B">
      <w:pPr>
        <w:spacing w:line="360" w:lineRule="auto"/>
        <w:jc w:val="both"/>
        <w:rPr>
          <w:rFonts w:ascii="Palatino Linotype" w:eastAsia="Palatino Linotype" w:hAnsi="Palatino Linotype" w:cs="Palatino Linotype"/>
          <w:b/>
        </w:rPr>
      </w:pPr>
    </w:p>
    <w:p w14:paraId="41C6C99A" w14:textId="04E86B14" w:rsidR="0082248E" w:rsidRPr="009A6CB5" w:rsidRDefault="0082248E" w:rsidP="0067275B">
      <w:pPr>
        <w:spacing w:line="360" w:lineRule="auto"/>
        <w:jc w:val="both"/>
        <w:rPr>
          <w:rFonts w:ascii="Palatino Linotype" w:eastAsia="Palatino Linotype" w:hAnsi="Palatino Linotype" w:cs="Palatino Linotype"/>
          <w:b/>
        </w:rPr>
      </w:pPr>
    </w:p>
    <w:p w14:paraId="0230E620" w14:textId="77777777" w:rsidR="0082248E" w:rsidRPr="009A6CB5" w:rsidRDefault="0082248E" w:rsidP="0067275B">
      <w:pPr>
        <w:spacing w:line="360" w:lineRule="auto"/>
        <w:jc w:val="both"/>
        <w:rPr>
          <w:rFonts w:ascii="Palatino Linotype" w:eastAsia="Palatino Linotype" w:hAnsi="Palatino Linotype" w:cs="Palatino Linotype"/>
          <w:b/>
        </w:rPr>
      </w:pPr>
    </w:p>
    <w:p w14:paraId="28F9108D" w14:textId="77777777" w:rsidR="0082248E" w:rsidRPr="009A6CB5" w:rsidRDefault="0082248E" w:rsidP="0067275B">
      <w:pPr>
        <w:spacing w:line="360" w:lineRule="auto"/>
        <w:jc w:val="both"/>
        <w:rPr>
          <w:rFonts w:ascii="Palatino Linotype" w:eastAsia="Palatino Linotype" w:hAnsi="Palatino Linotype" w:cs="Palatino Linotype"/>
          <w:b/>
        </w:rPr>
      </w:pPr>
    </w:p>
    <w:p w14:paraId="75FCAA2B" w14:textId="77777777" w:rsidR="0082248E" w:rsidRPr="009A6CB5" w:rsidRDefault="0082248E" w:rsidP="0067275B">
      <w:pPr>
        <w:spacing w:line="360" w:lineRule="auto"/>
        <w:jc w:val="both"/>
        <w:rPr>
          <w:rFonts w:ascii="Palatino Linotype" w:eastAsia="Palatino Linotype" w:hAnsi="Palatino Linotype" w:cs="Palatino Linotype"/>
          <w:b/>
        </w:rPr>
      </w:pPr>
    </w:p>
    <w:p w14:paraId="79192642" w14:textId="77777777" w:rsidR="0082248E" w:rsidRPr="009A6CB5" w:rsidRDefault="0082248E" w:rsidP="0067275B">
      <w:pPr>
        <w:spacing w:line="360" w:lineRule="auto"/>
        <w:jc w:val="both"/>
        <w:rPr>
          <w:rFonts w:ascii="Palatino Linotype" w:eastAsia="Palatino Linotype" w:hAnsi="Palatino Linotype" w:cs="Palatino Linotype"/>
          <w:b/>
        </w:rPr>
      </w:pPr>
    </w:p>
    <w:p w14:paraId="54DDAEE2" w14:textId="77777777" w:rsidR="0082248E" w:rsidRPr="009A6CB5" w:rsidRDefault="0082248E" w:rsidP="0067275B">
      <w:pPr>
        <w:spacing w:line="360" w:lineRule="auto"/>
        <w:jc w:val="both"/>
        <w:rPr>
          <w:rFonts w:ascii="Palatino Linotype" w:eastAsia="Palatino Linotype" w:hAnsi="Palatino Linotype" w:cs="Palatino Linotype"/>
          <w:b/>
        </w:rPr>
      </w:pPr>
    </w:p>
    <w:p w14:paraId="578AE626" w14:textId="77777777" w:rsidR="0082248E" w:rsidRPr="009A6CB5" w:rsidRDefault="0082248E" w:rsidP="0067275B">
      <w:pPr>
        <w:spacing w:line="360" w:lineRule="auto"/>
        <w:jc w:val="both"/>
        <w:rPr>
          <w:rFonts w:ascii="Palatino Linotype" w:eastAsia="Palatino Linotype" w:hAnsi="Palatino Linotype" w:cs="Palatino Linotype"/>
          <w:b/>
        </w:rPr>
      </w:pPr>
    </w:p>
    <w:p w14:paraId="06AC15AD" w14:textId="77777777" w:rsidR="0082248E" w:rsidRPr="009A6CB5" w:rsidRDefault="0082248E" w:rsidP="0067275B">
      <w:pPr>
        <w:spacing w:line="360" w:lineRule="auto"/>
        <w:jc w:val="both"/>
        <w:rPr>
          <w:rFonts w:ascii="Palatino Linotype" w:eastAsia="Palatino Linotype" w:hAnsi="Palatino Linotype" w:cs="Palatino Linotype"/>
          <w:b/>
        </w:rPr>
      </w:pPr>
    </w:p>
    <w:p w14:paraId="12C84778" w14:textId="77777777" w:rsidR="0082248E" w:rsidRPr="009A6CB5" w:rsidRDefault="0082248E" w:rsidP="0067275B">
      <w:pPr>
        <w:spacing w:line="360" w:lineRule="auto"/>
        <w:jc w:val="both"/>
        <w:rPr>
          <w:rFonts w:ascii="Palatino Linotype" w:eastAsia="Palatino Linotype" w:hAnsi="Palatino Linotype" w:cs="Palatino Linotype"/>
          <w:b/>
        </w:rPr>
      </w:pPr>
    </w:p>
    <w:p w14:paraId="286A9439" w14:textId="77777777" w:rsidR="0082248E" w:rsidRPr="009A6CB5" w:rsidRDefault="0082248E" w:rsidP="0067275B">
      <w:pPr>
        <w:spacing w:line="360" w:lineRule="auto"/>
        <w:jc w:val="both"/>
        <w:rPr>
          <w:rFonts w:ascii="Palatino Linotype" w:eastAsia="Palatino Linotype" w:hAnsi="Palatino Linotype" w:cs="Palatino Linotype"/>
          <w:b/>
        </w:rPr>
      </w:pPr>
    </w:p>
    <w:p w14:paraId="1BC50914" w14:textId="77777777" w:rsidR="0082248E" w:rsidRPr="009A6CB5" w:rsidRDefault="0082248E" w:rsidP="0067275B">
      <w:pPr>
        <w:spacing w:line="360" w:lineRule="auto"/>
        <w:jc w:val="both"/>
        <w:rPr>
          <w:rFonts w:ascii="Palatino Linotype" w:eastAsia="Palatino Linotype" w:hAnsi="Palatino Linotype" w:cs="Palatino Linotype"/>
          <w:b/>
        </w:rPr>
      </w:pPr>
    </w:p>
    <w:p w14:paraId="70FA0AD8" w14:textId="77777777" w:rsidR="0082248E" w:rsidRPr="009A6CB5" w:rsidRDefault="0082248E" w:rsidP="0067275B">
      <w:pPr>
        <w:spacing w:line="360" w:lineRule="auto"/>
        <w:jc w:val="both"/>
        <w:rPr>
          <w:rFonts w:ascii="Palatino Linotype" w:eastAsia="Palatino Linotype" w:hAnsi="Palatino Linotype" w:cs="Palatino Linotype"/>
          <w:b/>
        </w:rPr>
      </w:pPr>
    </w:p>
    <w:p w14:paraId="437F04B8" w14:textId="77777777" w:rsidR="0082248E" w:rsidRPr="009A6CB5" w:rsidRDefault="0082248E" w:rsidP="0067275B">
      <w:pPr>
        <w:spacing w:line="360" w:lineRule="auto"/>
        <w:jc w:val="both"/>
        <w:rPr>
          <w:rFonts w:ascii="Palatino Linotype" w:eastAsia="Palatino Linotype" w:hAnsi="Palatino Linotype" w:cs="Palatino Linotype"/>
          <w:b/>
        </w:rPr>
      </w:pPr>
    </w:p>
    <w:p w14:paraId="7AE4D13F" w14:textId="77777777" w:rsidR="0082248E" w:rsidRPr="009A6CB5" w:rsidRDefault="0082248E" w:rsidP="0067275B">
      <w:pPr>
        <w:spacing w:line="360" w:lineRule="auto"/>
        <w:jc w:val="both"/>
        <w:rPr>
          <w:rFonts w:ascii="Palatino Linotype" w:eastAsia="Palatino Linotype" w:hAnsi="Palatino Linotype" w:cs="Palatino Linotype"/>
          <w:b/>
        </w:rPr>
      </w:pPr>
    </w:p>
    <w:p w14:paraId="373C45E3" w14:textId="77777777" w:rsidR="0082248E" w:rsidRPr="009A6CB5" w:rsidRDefault="0082248E" w:rsidP="0067275B">
      <w:pPr>
        <w:spacing w:line="360" w:lineRule="auto"/>
        <w:jc w:val="both"/>
        <w:rPr>
          <w:rFonts w:ascii="Palatino Linotype" w:eastAsia="Palatino Linotype" w:hAnsi="Palatino Linotype" w:cs="Palatino Linotype"/>
          <w:b/>
        </w:rPr>
      </w:pPr>
    </w:p>
    <w:p w14:paraId="1E51F3CD" w14:textId="77777777" w:rsidR="0082248E" w:rsidRPr="009A6CB5" w:rsidRDefault="0082248E" w:rsidP="0067275B">
      <w:pPr>
        <w:spacing w:line="360" w:lineRule="auto"/>
        <w:jc w:val="both"/>
        <w:rPr>
          <w:rFonts w:ascii="Palatino Linotype" w:eastAsia="Palatino Linotype" w:hAnsi="Palatino Linotype" w:cs="Palatino Linotype"/>
          <w:b/>
        </w:rPr>
      </w:pPr>
    </w:p>
    <w:p w14:paraId="4902CD3F" w14:textId="77777777" w:rsidR="0082248E" w:rsidRPr="009A6CB5" w:rsidRDefault="0082248E" w:rsidP="0067275B">
      <w:pPr>
        <w:spacing w:line="360" w:lineRule="auto"/>
        <w:jc w:val="both"/>
        <w:rPr>
          <w:rFonts w:ascii="Palatino Linotype" w:eastAsia="Palatino Linotype" w:hAnsi="Palatino Linotype" w:cs="Palatino Linotype"/>
          <w:b/>
        </w:rPr>
      </w:pPr>
    </w:p>
    <w:p w14:paraId="0B88D88F" w14:textId="27E7DF95" w:rsidR="0082248E" w:rsidRPr="009A6CB5" w:rsidRDefault="0067275B" w:rsidP="0067275B">
      <w:pPr>
        <w:spacing w:line="360" w:lineRule="auto"/>
        <w:jc w:val="both"/>
        <w:rPr>
          <w:rFonts w:ascii="Palatino Linotype" w:eastAsia="Palatino Linotype" w:hAnsi="Palatino Linotype" w:cs="Palatino Linotype"/>
          <w:b/>
        </w:rPr>
      </w:pPr>
      <w:r w:rsidRPr="009A6CB5">
        <w:rPr>
          <w:rFonts w:ascii="Palatino Linotype" w:hAnsi="Palatino Linotype"/>
          <w:noProof/>
          <w:lang w:val="es-MX" w:eastAsia="es-MX"/>
        </w:rPr>
        <w:drawing>
          <wp:anchor distT="0" distB="0" distL="114300" distR="114300" simplePos="0" relativeHeight="251661312" behindDoc="0" locked="0" layoutInCell="1" hidden="0" allowOverlap="1" wp14:anchorId="6FE679BB" wp14:editId="12FFA6CC">
            <wp:simplePos x="0" y="0"/>
            <wp:positionH relativeFrom="column">
              <wp:posOffset>-447040</wp:posOffset>
            </wp:positionH>
            <wp:positionV relativeFrom="paragraph">
              <wp:posOffset>337820</wp:posOffset>
            </wp:positionV>
            <wp:extent cx="3281680" cy="4391660"/>
            <wp:effectExtent l="0" t="0" r="0" b="889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281680" cy="4391660"/>
                    </a:xfrm>
                    <a:prstGeom prst="rect">
                      <a:avLst/>
                    </a:prstGeom>
                    <a:ln/>
                  </pic:spPr>
                </pic:pic>
              </a:graphicData>
            </a:graphic>
          </wp:anchor>
        </w:drawing>
      </w:r>
    </w:p>
    <w:p w14:paraId="1BE8A44B" w14:textId="4B2D677C" w:rsidR="0082248E" w:rsidRPr="009A6CB5" w:rsidRDefault="0067275B" w:rsidP="0067275B">
      <w:pPr>
        <w:spacing w:line="360" w:lineRule="auto"/>
        <w:jc w:val="both"/>
        <w:rPr>
          <w:rFonts w:ascii="Palatino Linotype" w:eastAsia="Palatino Linotype" w:hAnsi="Palatino Linotype" w:cs="Palatino Linotype"/>
          <w:b/>
        </w:rPr>
      </w:pPr>
      <w:r w:rsidRPr="009A6CB5">
        <w:rPr>
          <w:rFonts w:ascii="Palatino Linotype" w:hAnsi="Palatino Linotype"/>
          <w:noProof/>
          <w:lang w:val="es-MX" w:eastAsia="es-MX"/>
        </w:rPr>
        <w:drawing>
          <wp:anchor distT="0" distB="0" distL="114300" distR="114300" simplePos="0" relativeHeight="251660288" behindDoc="0" locked="0" layoutInCell="1" hidden="0" allowOverlap="1" wp14:anchorId="6DD7EFCD" wp14:editId="63FFDD7B">
            <wp:simplePos x="0" y="0"/>
            <wp:positionH relativeFrom="column">
              <wp:posOffset>2835275</wp:posOffset>
            </wp:positionH>
            <wp:positionV relativeFrom="paragraph">
              <wp:posOffset>10160</wp:posOffset>
            </wp:positionV>
            <wp:extent cx="3533775" cy="4535805"/>
            <wp:effectExtent l="0" t="0" r="9525" b="0"/>
            <wp:wrapNone/>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533775" cy="4535805"/>
                    </a:xfrm>
                    <a:prstGeom prst="rect">
                      <a:avLst/>
                    </a:prstGeom>
                    <a:ln/>
                  </pic:spPr>
                </pic:pic>
              </a:graphicData>
            </a:graphic>
          </wp:anchor>
        </w:drawing>
      </w:r>
    </w:p>
    <w:p w14:paraId="46F38984" w14:textId="5E95CCEE" w:rsidR="0082248E" w:rsidRPr="009A6CB5" w:rsidRDefault="0082248E" w:rsidP="0067275B">
      <w:pPr>
        <w:spacing w:line="360" w:lineRule="auto"/>
        <w:jc w:val="both"/>
        <w:rPr>
          <w:rFonts w:ascii="Palatino Linotype" w:eastAsia="Palatino Linotype" w:hAnsi="Palatino Linotype" w:cs="Palatino Linotype"/>
        </w:rPr>
      </w:pPr>
    </w:p>
    <w:p w14:paraId="07EF769B" w14:textId="5510AB29" w:rsidR="0082248E" w:rsidRPr="009A6CB5" w:rsidRDefault="0082248E" w:rsidP="0067275B">
      <w:pPr>
        <w:spacing w:line="360" w:lineRule="auto"/>
        <w:jc w:val="both"/>
        <w:rPr>
          <w:rFonts w:ascii="Palatino Linotype" w:eastAsia="Palatino Linotype" w:hAnsi="Palatino Linotype" w:cs="Palatino Linotype"/>
        </w:rPr>
      </w:pPr>
    </w:p>
    <w:p w14:paraId="08A5D022" w14:textId="792C4FFF" w:rsidR="0082248E" w:rsidRPr="009A6CB5" w:rsidRDefault="0082248E" w:rsidP="0067275B">
      <w:pPr>
        <w:spacing w:line="360" w:lineRule="auto"/>
        <w:jc w:val="both"/>
        <w:rPr>
          <w:rFonts w:ascii="Palatino Linotype" w:eastAsia="Palatino Linotype" w:hAnsi="Palatino Linotype" w:cs="Palatino Linotype"/>
        </w:rPr>
      </w:pPr>
    </w:p>
    <w:p w14:paraId="5C2E6830" w14:textId="1D9C2787" w:rsidR="0082248E" w:rsidRPr="009A6CB5" w:rsidRDefault="0082248E" w:rsidP="0067275B">
      <w:pPr>
        <w:spacing w:line="360" w:lineRule="auto"/>
        <w:jc w:val="both"/>
        <w:rPr>
          <w:rFonts w:ascii="Palatino Linotype" w:eastAsia="Palatino Linotype" w:hAnsi="Palatino Linotype" w:cs="Palatino Linotype"/>
        </w:rPr>
      </w:pPr>
    </w:p>
    <w:p w14:paraId="7B5FF058" w14:textId="5DFA48E6" w:rsidR="0082248E" w:rsidRPr="009A6CB5" w:rsidRDefault="0082248E" w:rsidP="0067275B">
      <w:pPr>
        <w:spacing w:line="360" w:lineRule="auto"/>
        <w:jc w:val="both"/>
        <w:rPr>
          <w:rFonts w:ascii="Palatino Linotype" w:eastAsia="Palatino Linotype" w:hAnsi="Palatino Linotype" w:cs="Palatino Linotype"/>
        </w:rPr>
      </w:pPr>
    </w:p>
    <w:p w14:paraId="2A946A4A" w14:textId="58000E78" w:rsidR="0082248E" w:rsidRPr="009A6CB5" w:rsidRDefault="0082248E" w:rsidP="0067275B">
      <w:pPr>
        <w:spacing w:line="360" w:lineRule="auto"/>
        <w:jc w:val="both"/>
        <w:rPr>
          <w:rFonts w:ascii="Palatino Linotype" w:eastAsia="Palatino Linotype" w:hAnsi="Palatino Linotype" w:cs="Palatino Linotype"/>
        </w:rPr>
      </w:pPr>
    </w:p>
    <w:p w14:paraId="1ABE585A" w14:textId="77777777" w:rsidR="0082248E" w:rsidRPr="009A6CB5" w:rsidRDefault="0082248E" w:rsidP="0067275B">
      <w:pPr>
        <w:spacing w:line="360" w:lineRule="auto"/>
        <w:jc w:val="both"/>
        <w:rPr>
          <w:rFonts w:ascii="Palatino Linotype" w:eastAsia="Palatino Linotype" w:hAnsi="Palatino Linotype" w:cs="Palatino Linotype"/>
        </w:rPr>
      </w:pPr>
    </w:p>
    <w:p w14:paraId="13502268" w14:textId="77777777" w:rsidR="0082248E" w:rsidRPr="009A6CB5" w:rsidRDefault="0082248E" w:rsidP="0067275B">
      <w:pPr>
        <w:spacing w:line="360" w:lineRule="auto"/>
        <w:jc w:val="both"/>
        <w:rPr>
          <w:rFonts w:ascii="Palatino Linotype" w:eastAsia="Palatino Linotype" w:hAnsi="Palatino Linotype" w:cs="Palatino Linotype"/>
        </w:rPr>
      </w:pPr>
    </w:p>
    <w:p w14:paraId="04449B9E" w14:textId="77777777" w:rsidR="0082248E" w:rsidRPr="009A6CB5" w:rsidRDefault="0082248E" w:rsidP="0067275B">
      <w:pPr>
        <w:spacing w:line="360" w:lineRule="auto"/>
        <w:jc w:val="both"/>
        <w:rPr>
          <w:rFonts w:ascii="Palatino Linotype" w:eastAsia="Palatino Linotype" w:hAnsi="Palatino Linotype" w:cs="Palatino Linotype"/>
        </w:rPr>
      </w:pPr>
    </w:p>
    <w:p w14:paraId="5712B9D7" w14:textId="77777777" w:rsidR="0082248E" w:rsidRPr="009A6CB5" w:rsidRDefault="0082248E" w:rsidP="0067275B">
      <w:pPr>
        <w:spacing w:line="360" w:lineRule="auto"/>
        <w:jc w:val="both"/>
        <w:rPr>
          <w:rFonts w:ascii="Palatino Linotype" w:eastAsia="Palatino Linotype" w:hAnsi="Palatino Linotype" w:cs="Palatino Linotype"/>
        </w:rPr>
      </w:pPr>
    </w:p>
    <w:p w14:paraId="047044DA" w14:textId="77777777" w:rsidR="0082248E" w:rsidRPr="009A6CB5" w:rsidRDefault="0082248E" w:rsidP="0067275B">
      <w:pPr>
        <w:spacing w:line="360" w:lineRule="auto"/>
        <w:jc w:val="both"/>
        <w:rPr>
          <w:rFonts w:ascii="Palatino Linotype" w:eastAsia="Palatino Linotype" w:hAnsi="Palatino Linotype" w:cs="Palatino Linotype"/>
        </w:rPr>
      </w:pPr>
    </w:p>
    <w:p w14:paraId="620E0735" w14:textId="77777777" w:rsidR="0082248E" w:rsidRPr="009A6CB5" w:rsidRDefault="0082248E" w:rsidP="0067275B">
      <w:pPr>
        <w:spacing w:line="360" w:lineRule="auto"/>
        <w:jc w:val="both"/>
        <w:rPr>
          <w:rFonts w:ascii="Palatino Linotype" w:eastAsia="Palatino Linotype" w:hAnsi="Palatino Linotype" w:cs="Palatino Linotype"/>
        </w:rPr>
      </w:pPr>
    </w:p>
    <w:p w14:paraId="4F3755F1" w14:textId="77777777" w:rsidR="0082248E" w:rsidRPr="009A6CB5" w:rsidRDefault="0082248E" w:rsidP="0067275B">
      <w:pPr>
        <w:spacing w:line="360" w:lineRule="auto"/>
        <w:jc w:val="both"/>
        <w:rPr>
          <w:rFonts w:ascii="Palatino Linotype" w:eastAsia="Palatino Linotype" w:hAnsi="Palatino Linotype" w:cs="Palatino Linotype"/>
        </w:rPr>
      </w:pPr>
    </w:p>
    <w:p w14:paraId="18E8E8A7" w14:textId="77777777" w:rsidR="0082248E" w:rsidRPr="009A6CB5" w:rsidRDefault="0082248E" w:rsidP="0067275B">
      <w:pPr>
        <w:spacing w:line="360" w:lineRule="auto"/>
        <w:jc w:val="both"/>
        <w:rPr>
          <w:rFonts w:ascii="Palatino Linotype" w:eastAsia="Palatino Linotype" w:hAnsi="Palatino Linotype" w:cs="Palatino Linotype"/>
        </w:rPr>
      </w:pPr>
    </w:p>
    <w:p w14:paraId="3A3209F0" w14:textId="77777777" w:rsidR="0082248E" w:rsidRPr="009A6CB5" w:rsidRDefault="0082248E" w:rsidP="0067275B">
      <w:pPr>
        <w:spacing w:line="360" w:lineRule="auto"/>
        <w:jc w:val="both"/>
        <w:rPr>
          <w:rFonts w:ascii="Palatino Linotype" w:eastAsia="Palatino Linotype" w:hAnsi="Palatino Linotype" w:cs="Palatino Linotype"/>
        </w:rPr>
      </w:pPr>
    </w:p>
    <w:p w14:paraId="2CB409AA" w14:textId="77777777" w:rsidR="0082248E" w:rsidRPr="009A6CB5" w:rsidRDefault="0082248E" w:rsidP="0067275B">
      <w:pPr>
        <w:spacing w:line="360" w:lineRule="auto"/>
        <w:jc w:val="both"/>
        <w:rPr>
          <w:rFonts w:ascii="Palatino Linotype" w:eastAsia="Palatino Linotype" w:hAnsi="Palatino Linotype" w:cs="Palatino Linotype"/>
        </w:rPr>
      </w:pPr>
    </w:p>
    <w:p w14:paraId="11E3918F" w14:textId="77777777" w:rsidR="0082248E" w:rsidRPr="009A6CB5" w:rsidRDefault="0082248E" w:rsidP="0067275B">
      <w:pPr>
        <w:spacing w:line="360" w:lineRule="auto"/>
        <w:jc w:val="both"/>
        <w:rPr>
          <w:rFonts w:ascii="Palatino Linotype" w:eastAsia="Palatino Linotype" w:hAnsi="Palatino Linotype" w:cs="Palatino Linotype"/>
        </w:rPr>
      </w:pPr>
    </w:p>
    <w:p w14:paraId="6253C369" w14:textId="77777777" w:rsidR="0082248E" w:rsidRPr="009A6CB5" w:rsidRDefault="0082248E" w:rsidP="0067275B">
      <w:pPr>
        <w:spacing w:line="360" w:lineRule="auto"/>
        <w:jc w:val="both"/>
        <w:rPr>
          <w:rFonts w:ascii="Palatino Linotype" w:eastAsia="Palatino Linotype" w:hAnsi="Palatino Linotype" w:cs="Palatino Linotype"/>
        </w:rPr>
      </w:pPr>
    </w:p>
    <w:p w14:paraId="427C7048" w14:textId="77777777" w:rsidR="0082248E" w:rsidRPr="009A6CB5" w:rsidRDefault="0082248E" w:rsidP="0067275B">
      <w:pPr>
        <w:spacing w:line="360" w:lineRule="auto"/>
        <w:jc w:val="both"/>
        <w:rPr>
          <w:rFonts w:ascii="Palatino Linotype" w:eastAsia="Palatino Linotype" w:hAnsi="Palatino Linotype" w:cs="Palatino Linotype"/>
        </w:rPr>
      </w:pPr>
    </w:p>
    <w:p w14:paraId="3AEC4B87" w14:textId="77777777" w:rsidR="0082248E" w:rsidRPr="009A6CB5" w:rsidRDefault="0082248E" w:rsidP="0067275B">
      <w:pPr>
        <w:spacing w:line="360" w:lineRule="auto"/>
        <w:jc w:val="both"/>
        <w:rPr>
          <w:rFonts w:ascii="Palatino Linotype" w:eastAsia="Palatino Linotype" w:hAnsi="Palatino Linotype" w:cs="Palatino Linotype"/>
        </w:rPr>
      </w:pPr>
    </w:p>
    <w:p w14:paraId="161A5DED" w14:textId="77777777" w:rsidR="0082248E" w:rsidRPr="009A6CB5" w:rsidRDefault="0082248E" w:rsidP="0067275B">
      <w:pPr>
        <w:spacing w:line="360" w:lineRule="auto"/>
        <w:jc w:val="both"/>
        <w:rPr>
          <w:rFonts w:ascii="Palatino Linotype" w:eastAsia="Palatino Linotype" w:hAnsi="Palatino Linotype" w:cs="Palatino Linotype"/>
        </w:rPr>
      </w:pPr>
    </w:p>
    <w:p w14:paraId="0C920572" w14:textId="49F7FDB3" w:rsidR="0082248E" w:rsidRPr="009A6CB5" w:rsidRDefault="0067275B" w:rsidP="0067275B">
      <w:pPr>
        <w:spacing w:line="360" w:lineRule="auto"/>
        <w:jc w:val="both"/>
        <w:rPr>
          <w:rFonts w:ascii="Palatino Linotype" w:eastAsia="Palatino Linotype" w:hAnsi="Palatino Linotype" w:cs="Palatino Linotype"/>
        </w:rPr>
      </w:pPr>
      <w:r w:rsidRPr="009A6CB5">
        <w:rPr>
          <w:rFonts w:ascii="Palatino Linotype" w:hAnsi="Palatino Linotype"/>
          <w:noProof/>
          <w:lang w:val="es-MX" w:eastAsia="es-MX"/>
        </w:rPr>
        <w:drawing>
          <wp:anchor distT="0" distB="0" distL="114300" distR="114300" simplePos="0" relativeHeight="251663360" behindDoc="0" locked="0" layoutInCell="1" hidden="0" allowOverlap="1" wp14:anchorId="7573FBDB" wp14:editId="012E4E07">
            <wp:simplePos x="0" y="0"/>
            <wp:positionH relativeFrom="column">
              <wp:posOffset>-708659</wp:posOffset>
            </wp:positionH>
            <wp:positionV relativeFrom="paragraph">
              <wp:posOffset>361315</wp:posOffset>
            </wp:positionV>
            <wp:extent cx="3524250" cy="3136265"/>
            <wp:effectExtent l="0" t="0" r="0" b="6985"/>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524250" cy="3136265"/>
                    </a:xfrm>
                    <a:prstGeom prst="rect">
                      <a:avLst/>
                    </a:prstGeom>
                    <a:ln/>
                  </pic:spPr>
                </pic:pic>
              </a:graphicData>
            </a:graphic>
            <wp14:sizeRelH relativeFrom="margin">
              <wp14:pctWidth>0</wp14:pctWidth>
            </wp14:sizeRelH>
          </wp:anchor>
        </w:drawing>
      </w:r>
    </w:p>
    <w:p w14:paraId="1A87A08D" w14:textId="369C1163" w:rsidR="0067275B" w:rsidRPr="009A6CB5" w:rsidRDefault="0067275B" w:rsidP="0067275B">
      <w:pPr>
        <w:spacing w:line="360" w:lineRule="auto"/>
        <w:jc w:val="both"/>
        <w:rPr>
          <w:rFonts w:ascii="Palatino Linotype" w:eastAsia="Palatino Linotype" w:hAnsi="Palatino Linotype" w:cs="Palatino Linotype"/>
        </w:rPr>
      </w:pPr>
      <w:r w:rsidRPr="009A6CB5">
        <w:rPr>
          <w:rFonts w:ascii="Palatino Linotype" w:hAnsi="Palatino Linotype"/>
          <w:noProof/>
          <w:lang w:val="es-MX" w:eastAsia="es-MX"/>
        </w:rPr>
        <w:drawing>
          <wp:anchor distT="0" distB="0" distL="114300" distR="114300" simplePos="0" relativeHeight="251662336" behindDoc="0" locked="0" layoutInCell="1" hidden="0" allowOverlap="1" wp14:anchorId="5835F5E9" wp14:editId="0C713642">
            <wp:simplePos x="0" y="0"/>
            <wp:positionH relativeFrom="column">
              <wp:posOffset>2738120</wp:posOffset>
            </wp:positionH>
            <wp:positionV relativeFrom="paragraph">
              <wp:posOffset>46990</wp:posOffset>
            </wp:positionV>
            <wp:extent cx="3404870" cy="4279265"/>
            <wp:effectExtent l="0" t="0" r="5080" b="6985"/>
            <wp:wrapNone/>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404870" cy="4279265"/>
                    </a:xfrm>
                    <a:prstGeom prst="rect">
                      <a:avLst/>
                    </a:prstGeom>
                    <a:ln/>
                  </pic:spPr>
                </pic:pic>
              </a:graphicData>
            </a:graphic>
          </wp:anchor>
        </w:drawing>
      </w:r>
    </w:p>
    <w:p w14:paraId="1949F0FB" w14:textId="1177A906" w:rsidR="0067275B" w:rsidRPr="009A6CB5" w:rsidRDefault="0067275B" w:rsidP="0067275B">
      <w:pPr>
        <w:spacing w:line="360" w:lineRule="auto"/>
        <w:jc w:val="both"/>
        <w:rPr>
          <w:rFonts w:ascii="Palatino Linotype" w:eastAsia="Palatino Linotype" w:hAnsi="Palatino Linotype" w:cs="Palatino Linotype"/>
        </w:rPr>
      </w:pPr>
    </w:p>
    <w:p w14:paraId="58E7B0AB" w14:textId="21221F70" w:rsidR="0082248E" w:rsidRPr="009A6CB5" w:rsidRDefault="0082248E" w:rsidP="0067275B">
      <w:pPr>
        <w:spacing w:line="360" w:lineRule="auto"/>
        <w:jc w:val="both"/>
        <w:rPr>
          <w:rFonts w:ascii="Palatino Linotype" w:eastAsia="Palatino Linotype" w:hAnsi="Palatino Linotype" w:cs="Palatino Linotype"/>
        </w:rPr>
      </w:pPr>
    </w:p>
    <w:p w14:paraId="4B716A2F" w14:textId="14B24381" w:rsidR="0082248E" w:rsidRPr="009A6CB5" w:rsidRDefault="0082248E" w:rsidP="0067275B">
      <w:pPr>
        <w:spacing w:line="360" w:lineRule="auto"/>
        <w:jc w:val="both"/>
        <w:rPr>
          <w:rFonts w:ascii="Palatino Linotype" w:eastAsia="Palatino Linotype" w:hAnsi="Palatino Linotype" w:cs="Palatino Linotype"/>
        </w:rPr>
      </w:pPr>
    </w:p>
    <w:p w14:paraId="590373A6" w14:textId="5B1977E2" w:rsidR="0082248E" w:rsidRPr="009A6CB5" w:rsidRDefault="0082248E" w:rsidP="0067275B">
      <w:pPr>
        <w:spacing w:line="360" w:lineRule="auto"/>
        <w:jc w:val="both"/>
        <w:rPr>
          <w:rFonts w:ascii="Palatino Linotype" w:eastAsia="Palatino Linotype" w:hAnsi="Palatino Linotype" w:cs="Palatino Linotype"/>
        </w:rPr>
      </w:pPr>
    </w:p>
    <w:p w14:paraId="74789AB1" w14:textId="4DDF05B9" w:rsidR="0082248E" w:rsidRPr="009A6CB5" w:rsidRDefault="0082248E" w:rsidP="0067275B">
      <w:pPr>
        <w:spacing w:line="360" w:lineRule="auto"/>
        <w:jc w:val="both"/>
        <w:rPr>
          <w:rFonts w:ascii="Palatino Linotype" w:eastAsia="Palatino Linotype" w:hAnsi="Palatino Linotype" w:cs="Palatino Linotype"/>
        </w:rPr>
      </w:pPr>
    </w:p>
    <w:p w14:paraId="51D36E03" w14:textId="2828CC54" w:rsidR="0082248E" w:rsidRPr="009A6CB5" w:rsidRDefault="0082248E" w:rsidP="0067275B">
      <w:pPr>
        <w:spacing w:line="360" w:lineRule="auto"/>
        <w:jc w:val="both"/>
        <w:rPr>
          <w:rFonts w:ascii="Palatino Linotype" w:eastAsia="Palatino Linotype" w:hAnsi="Palatino Linotype" w:cs="Palatino Linotype"/>
        </w:rPr>
      </w:pPr>
    </w:p>
    <w:p w14:paraId="373050B7" w14:textId="1A6F67B2" w:rsidR="0082248E" w:rsidRPr="009A6CB5" w:rsidRDefault="0082248E" w:rsidP="0067275B">
      <w:pPr>
        <w:spacing w:line="360" w:lineRule="auto"/>
        <w:jc w:val="both"/>
        <w:rPr>
          <w:rFonts w:ascii="Palatino Linotype" w:eastAsia="Palatino Linotype" w:hAnsi="Palatino Linotype" w:cs="Palatino Linotype"/>
        </w:rPr>
      </w:pPr>
    </w:p>
    <w:p w14:paraId="53955E56" w14:textId="4662E165" w:rsidR="0082248E" w:rsidRPr="009A6CB5" w:rsidRDefault="0082248E" w:rsidP="0067275B">
      <w:pPr>
        <w:spacing w:line="360" w:lineRule="auto"/>
        <w:jc w:val="both"/>
        <w:rPr>
          <w:rFonts w:ascii="Palatino Linotype" w:eastAsia="Palatino Linotype" w:hAnsi="Palatino Linotype" w:cs="Palatino Linotype"/>
        </w:rPr>
      </w:pPr>
    </w:p>
    <w:p w14:paraId="2450EBA0" w14:textId="0E4A3E73" w:rsidR="0082248E" w:rsidRPr="009A6CB5" w:rsidRDefault="0082248E" w:rsidP="0067275B">
      <w:pPr>
        <w:spacing w:line="360" w:lineRule="auto"/>
        <w:jc w:val="both"/>
        <w:rPr>
          <w:rFonts w:ascii="Palatino Linotype" w:eastAsia="Palatino Linotype" w:hAnsi="Palatino Linotype" w:cs="Palatino Linotype"/>
        </w:rPr>
      </w:pPr>
    </w:p>
    <w:p w14:paraId="4F6C1F8F" w14:textId="54D7BF48" w:rsidR="0082248E" w:rsidRPr="009A6CB5" w:rsidRDefault="0082248E" w:rsidP="0067275B">
      <w:pPr>
        <w:spacing w:line="360" w:lineRule="auto"/>
        <w:jc w:val="both"/>
        <w:rPr>
          <w:rFonts w:ascii="Palatino Linotype" w:eastAsia="Palatino Linotype" w:hAnsi="Palatino Linotype" w:cs="Palatino Linotype"/>
        </w:rPr>
      </w:pPr>
    </w:p>
    <w:p w14:paraId="020380E7" w14:textId="77777777" w:rsidR="0082248E" w:rsidRPr="009A6CB5" w:rsidRDefault="0082248E" w:rsidP="0067275B">
      <w:pPr>
        <w:spacing w:line="360" w:lineRule="auto"/>
        <w:jc w:val="both"/>
        <w:rPr>
          <w:rFonts w:ascii="Palatino Linotype" w:eastAsia="Palatino Linotype" w:hAnsi="Palatino Linotype" w:cs="Palatino Linotype"/>
        </w:rPr>
      </w:pPr>
    </w:p>
    <w:p w14:paraId="5B74CA20" w14:textId="77777777" w:rsidR="0082248E" w:rsidRPr="009A6CB5" w:rsidRDefault="0082248E" w:rsidP="0067275B">
      <w:pPr>
        <w:spacing w:line="360" w:lineRule="auto"/>
        <w:jc w:val="both"/>
        <w:rPr>
          <w:rFonts w:ascii="Palatino Linotype" w:eastAsia="Palatino Linotype" w:hAnsi="Palatino Linotype" w:cs="Palatino Linotype"/>
        </w:rPr>
      </w:pPr>
    </w:p>
    <w:p w14:paraId="2A7B0DE9" w14:textId="77777777" w:rsidR="0082248E" w:rsidRPr="009A6CB5" w:rsidRDefault="0082248E" w:rsidP="0067275B">
      <w:pPr>
        <w:spacing w:line="360" w:lineRule="auto"/>
        <w:jc w:val="both"/>
        <w:rPr>
          <w:rFonts w:ascii="Palatino Linotype" w:eastAsia="Palatino Linotype" w:hAnsi="Palatino Linotype" w:cs="Palatino Linotype"/>
        </w:rPr>
      </w:pPr>
    </w:p>
    <w:p w14:paraId="4DD17DC8" w14:textId="77777777" w:rsidR="0082248E" w:rsidRPr="009A6CB5" w:rsidRDefault="0082248E" w:rsidP="0067275B">
      <w:pPr>
        <w:spacing w:line="360" w:lineRule="auto"/>
        <w:jc w:val="both"/>
        <w:rPr>
          <w:rFonts w:ascii="Palatino Linotype" w:eastAsia="Palatino Linotype" w:hAnsi="Palatino Linotype" w:cs="Palatino Linotype"/>
        </w:rPr>
      </w:pPr>
    </w:p>
    <w:p w14:paraId="6A91E58A" w14:textId="77777777" w:rsidR="0082248E" w:rsidRPr="009A6CB5" w:rsidRDefault="0082248E" w:rsidP="0067275B">
      <w:pPr>
        <w:spacing w:line="360" w:lineRule="auto"/>
        <w:jc w:val="both"/>
        <w:rPr>
          <w:rFonts w:ascii="Palatino Linotype" w:eastAsia="Palatino Linotype" w:hAnsi="Palatino Linotype" w:cs="Palatino Linotype"/>
        </w:rPr>
      </w:pPr>
    </w:p>
    <w:p w14:paraId="7A1FD7FD"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i/>
        </w:rPr>
      </w:pPr>
      <w:r w:rsidRPr="009A6CB5">
        <w:rPr>
          <w:rFonts w:ascii="Palatino Linotype" w:eastAsia="Palatino Linotype" w:hAnsi="Palatino Linotype" w:cs="Palatino Linotype"/>
        </w:rPr>
        <w:t xml:space="preserve">Es por lo anterior, que se advierte que han existido programas en donde son participes diversas dependencias, dependiendo del tipo de programa, razón que sirve como sustento para poder ordenar la búsqueda exhaustiva y se turnen las solicitudes de información que pudieran generar, poseer y/o administrar la información solicitada, que de manera enunciativa, más no limitativa, pudiera ser la Dirección General de </w:t>
      </w:r>
      <w:r w:rsidRPr="009A6CB5">
        <w:rPr>
          <w:rFonts w:ascii="Palatino Linotype" w:eastAsia="Palatino Linotype" w:hAnsi="Palatino Linotype" w:cs="Palatino Linotype"/>
        </w:rPr>
        <w:lastRenderedPageBreak/>
        <w:t>Medio Ambiente y/o Dirección General de Desarrollo Social y/o Coordinación de Cultura y Turismo.</w:t>
      </w:r>
    </w:p>
    <w:p w14:paraId="32AE0497" w14:textId="77777777" w:rsidR="0082248E" w:rsidRPr="009A6CB5" w:rsidRDefault="0082248E" w:rsidP="0067275B">
      <w:pPr>
        <w:spacing w:line="360" w:lineRule="auto"/>
        <w:jc w:val="both"/>
        <w:rPr>
          <w:rFonts w:ascii="Palatino Linotype" w:eastAsia="Palatino Linotype" w:hAnsi="Palatino Linotype" w:cs="Palatino Linotype"/>
          <w:b/>
          <w:i/>
        </w:rPr>
      </w:pPr>
    </w:p>
    <w:p w14:paraId="58F2DC1C"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En esa tesitura, se infiere que el </w:t>
      </w:r>
      <w:r w:rsidRPr="009A6CB5">
        <w:rPr>
          <w:rFonts w:ascii="Palatino Linotype" w:eastAsia="Palatino Linotype" w:hAnsi="Palatino Linotype" w:cs="Palatino Linotype"/>
          <w:b/>
        </w:rPr>
        <w:t xml:space="preserve">SUJETO OBLIGADO </w:t>
      </w:r>
      <w:r w:rsidRPr="009A6CB5">
        <w:rPr>
          <w:rFonts w:ascii="Palatino Linotype" w:eastAsia="Palatino Linotype" w:hAnsi="Palatino Linotype" w:cs="Palatino Linotype"/>
        </w:rPr>
        <w:t xml:space="preserve">no turno la solicitud de información a todas las áreas que pudieran ser poseedoras de la información solicitada por el </w:t>
      </w:r>
      <w:r w:rsidRPr="009A6CB5">
        <w:rPr>
          <w:rFonts w:ascii="Palatino Linotype" w:eastAsia="Palatino Linotype" w:hAnsi="Palatino Linotype" w:cs="Palatino Linotype"/>
          <w:b/>
        </w:rPr>
        <w:t xml:space="preserve">RECURRENTE, </w:t>
      </w:r>
      <w:r w:rsidRPr="009A6CB5">
        <w:rPr>
          <w:rFonts w:ascii="Palatino Linotype" w:eastAsia="Palatino Linotype" w:hAnsi="Palatino Linotype" w:cs="Palatino Linotype"/>
        </w:rPr>
        <w:t xml:space="preserve">en atención a lo establecido en el Bando Municipal y Manuales de Organización referidos en líneas superiores. </w:t>
      </w:r>
    </w:p>
    <w:p w14:paraId="77F31468" w14:textId="77777777" w:rsidR="0082248E" w:rsidRPr="009A6CB5" w:rsidRDefault="0082248E" w:rsidP="0067275B">
      <w:pPr>
        <w:spacing w:line="360" w:lineRule="auto"/>
        <w:jc w:val="both"/>
        <w:rPr>
          <w:rFonts w:ascii="Palatino Linotype" w:eastAsia="Palatino Linotype" w:hAnsi="Palatino Linotype" w:cs="Palatino Linotype"/>
        </w:rPr>
      </w:pPr>
    </w:p>
    <w:p w14:paraId="4362CBBF"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Ahora bien, de ser el caso que una vez realizada la búsqueda exhaustiva de la información solicitada, de ser el caso que no se hubiera generado poseído o administrado</w:t>
      </w:r>
      <w:r w:rsidRPr="009A6CB5">
        <w:rPr>
          <w:rFonts w:ascii="Palatino Linotype" w:eastAsia="Palatino Linotype" w:hAnsi="Palatino Linotype" w:cs="Palatino Linotype"/>
          <w:b/>
        </w:rPr>
        <w:t xml:space="preserve">, por no haber generado información a la fecha de la solicitud, </w:t>
      </w:r>
      <w:r w:rsidRPr="009A6CB5">
        <w:rPr>
          <w:rFonts w:ascii="Palatino Linotype" w:eastAsia="Palatino Linotype" w:hAnsi="Palatino Linotype" w:cs="Palatino Linotype"/>
        </w:rPr>
        <w:t xml:space="preserve">bastará con que el </w:t>
      </w:r>
      <w:r w:rsidRPr="009A6CB5">
        <w:rPr>
          <w:rFonts w:ascii="Palatino Linotype" w:eastAsia="Palatino Linotype" w:hAnsi="Palatino Linotype" w:cs="Palatino Linotype"/>
          <w:b/>
        </w:rPr>
        <w:t xml:space="preserve">SUJETO OBLIGADO </w:t>
      </w:r>
      <w:r w:rsidRPr="009A6CB5">
        <w:rPr>
          <w:rFonts w:ascii="Palatino Linotype" w:eastAsia="Palatino Linotype" w:hAnsi="Palatino Linotype" w:cs="Palatino Linotype"/>
        </w:rPr>
        <w:t xml:space="preserve">lo haga del conocimiento del </w:t>
      </w:r>
      <w:r w:rsidRPr="009A6CB5">
        <w:rPr>
          <w:rFonts w:ascii="Palatino Linotype" w:eastAsia="Palatino Linotype" w:hAnsi="Palatino Linotype" w:cs="Palatino Linotype"/>
          <w:b/>
        </w:rPr>
        <w:t>RECURRENTE,</w:t>
      </w:r>
      <w:r w:rsidRPr="009A6CB5">
        <w:rPr>
          <w:rFonts w:ascii="Palatino Linotype" w:eastAsia="Palatino Linotype" w:hAnsi="Palatino Linotype" w:cs="Palatino Linotype"/>
        </w:rPr>
        <w:t xml:space="preserve"> en términos del artículo 19 párrafo segundo de la ley de la materia.</w:t>
      </w:r>
    </w:p>
    <w:p w14:paraId="402F42DE" w14:textId="77777777" w:rsidR="0082248E" w:rsidRPr="009A6CB5" w:rsidRDefault="0082248E" w:rsidP="0067275B">
      <w:pPr>
        <w:spacing w:line="360" w:lineRule="auto"/>
        <w:jc w:val="both"/>
        <w:rPr>
          <w:rFonts w:ascii="Palatino Linotype" w:eastAsia="Palatino Linotype" w:hAnsi="Palatino Linotype" w:cs="Palatino Linotype"/>
        </w:rPr>
      </w:pPr>
    </w:p>
    <w:p w14:paraId="70250860"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b/>
        </w:rPr>
      </w:pPr>
      <w:r w:rsidRPr="009A6CB5">
        <w:rPr>
          <w:rFonts w:ascii="Palatino Linotype" w:eastAsia="Palatino Linotype" w:hAnsi="Palatino Linotype" w:cs="Palatino Linotype"/>
        </w:rPr>
        <w:t xml:space="preserve">En consecuencia de lo anterior, se modifican las respuestas proporcionadas a las solicitudes de información </w:t>
      </w:r>
      <w:r w:rsidRPr="009A6CB5">
        <w:rPr>
          <w:rFonts w:ascii="Palatino Linotype" w:eastAsia="Palatino Linotype" w:hAnsi="Palatino Linotype" w:cs="Palatino Linotype"/>
          <w:b/>
        </w:rPr>
        <w:t xml:space="preserve">00266/TOLUCA/IP/2025, 00318/TOLUCA/IP/202 </w:t>
      </w:r>
      <w:r w:rsidRPr="009A6CB5">
        <w:rPr>
          <w:rFonts w:ascii="Palatino Linotype" w:eastAsia="Palatino Linotype" w:hAnsi="Palatino Linotype" w:cs="Palatino Linotype"/>
        </w:rPr>
        <w:t xml:space="preserve">y </w:t>
      </w:r>
      <w:r w:rsidRPr="009A6CB5">
        <w:rPr>
          <w:rFonts w:ascii="Palatino Linotype" w:eastAsia="Palatino Linotype" w:hAnsi="Palatino Linotype" w:cs="Palatino Linotype"/>
          <w:b/>
        </w:rPr>
        <w:t>00450/TOLUCA/IP/2025.</w:t>
      </w:r>
    </w:p>
    <w:p w14:paraId="57BF40E3" w14:textId="77777777" w:rsidR="0082248E" w:rsidRPr="009A6CB5" w:rsidRDefault="0082248E" w:rsidP="0067275B">
      <w:pPr>
        <w:spacing w:line="360" w:lineRule="auto"/>
        <w:jc w:val="both"/>
        <w:rPr>
          <w:rFonts w:ascii="Palatino Linotype" w:eastAsia="Palatino Linotype" w:hAnsi="Palatino Linotype" w:cs="Palatino Linotype"/>
        </w:rPr>
      </w:pPr>
    </w:p>
    <w:p w14:paraId="5F292199" w14:textId="77777777" w:rsidR="0082248E" w:rsidRPr="009A6CB5" w:rsidRDefault="008064C8" w:rsidP="0067275B">
      <w:pPr>
        <w:keepNext/>
        <w:keepLines/>
        <w:spacing w:after="160" w:line="360" w:lineRule="auto"/>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QUINTO. De la versión pública.</w:t>
      </w:r>
    </w:p>
    <w:p w14:paraId="47FAE251" w14:textId="77777777" w:rsidR="0082248E" w:rsidRPr="009A6CB5" w:rsidRDefault="0082248E" w:rsidP="0067275B">
      <w:pPr>
        <w:keepNext/>
        <w:keepLines/>
        <w:spacing w:after="160" w:line="360" w:lineRule="auto"/>
        <w:rPr>
          <w:rFonts w:ascii="Palatino Linotype" w:eastAsia="Palatino Linotype" w:hAnsi="Palatino Linotype" w:cs="Palatino Linotype"/>
          <w:b/>
          <w:color w:val="000000"/>
        </w:rPr>
      </w:pPr>
    </w:p>
    <w:p w14:paraId="7EC9214D" w14:textId="77777777" w:rsidR="0082248E" w:rsidRPr="009A6CB5" w:rsidRDefault="008064C8" w:rsidP="0067275B">
      <w:pPr>
        <w:keepNext/>
        <w:keepLines/>
        <w:numPr>
          <w:ilvl w:val="0"/>
          <w:numId w:val="5"/>
        </w:numPr>
        <w:tabs>
          <w:tab w:val="left" w:pos="284"/>
        </w:tabs>
        <w:spacing w:after="160" w:line="360" w:lineRule="auto"/>
        <w:ind w:left="0" w:firstLine="0"/>
        <w:rPr>
          <w:rFonts w:ascii="Palatino Linotype" w:eastAsia="Palatino Linotype" w:hAnsi="Palatino Linotype" w:cs="Palatino Linotype"/>
          <w:b/>
          <w:color w:val="000000"/>
        </w:rPr>
      </w:pPr>
      <w:r w:rsidRPr="009A6CB5">
        <w:rPr>
          <w:rFonts w:ascii="Palatino Linotype" w:eastAsia="Palatino Linotype" w:hAnsi="Palatino Linotype" w:cs="Palatino Linotype"/>
          <w:b/>
          <w:color w:val="000000"/>
        </w:rPr>
        <w:t xml:space="preserve">Nociones generales. </w:t>
      </w:r>
    </w:p>
    <w:p w14:paraId="050F8C0D"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Debe destacarse, que debido a la información solicitada por el </w:t>
      </w:r>
      <w:r w:rsidRPr="009A6CB5">
        <w:rPr>
          <w:rFonts w:ascii="Palatino Linotype" w:eastAsia="Palatino Linotype" w:hAnsi="Palatino Linotype" w:cs="Palatino Linotype"/>
          <w:b/>
          <w:color w:val="000000"/>
        </w:rPr>
        <w:t xml:space="preserve">RECURRENTE, pueden obrar </w:t>
      </w:r>
      <w:r w:rsidRPr="009A6CB5">
        <w:rPr>
          <w:rFonts w:ascii="Palatino Linotype" w:eastAsia="Palatino Linotype" w:hAnsi="Palatino Linotype" w:cs="Palatino Linotype"/>
          <w:color w:val="000000"/>
        </w:rPr>
        <w:t xml:space="preserve">datos personales susceptibles de protegerse, así como información </w:t>
      </w:r>
      <w:r w:rsidRPr="009A6CB5">
        <w:rPr>
          <w:rFonts w:ascii="Palatino Linotype" w:eastAsia="Palatino Linotype" w:hAnsi="Palatino Linotype" w:cs="Palatino Linotype"/>
          <w:color w:val="000000"/>
        </w:rPr>
        <w:lastRenderedPageBreak/>
        <w:t xml:space="preserve">susceptible de clasificarse como confidencial,  por lo que el </w:t>
      </w:r>
      <w:r w:rsidRPr="009A6CB5">
        <w:rPr>
          <w:rFonts w:ascii="Palatino Linotype" w:eastAsia="Palatino Linotype" w:hAnsi="Palatino Linotype" w:cs="Palatino Linotype"/>
          <w:b/>
          <w:color w:val="000000"/>
        </w:rPr>
        <w:t xml:space="preserve">SUJETO OBLIGADO </w:t>
      </w:r>
      <w:r w:rsidRPr="009A6CB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407C729D" w14:textId="77777777" w:rsidR="0082248E" w:rsidRPr="009A6CB5" w:rsidRDefault="0082248E" w:rsidP="0067275B">
      <w:pPr>
        <w:tabs>
          <w:tab w:val="left" w:pos="0"/>
          <w:tab w:val="left" w:pos="284"/>
        </w:tabs>
        <w:spacing w:line="360" w:lineRule="auto"/>
        <w:jc w:val="both"/>
        <w:rPr>
          <w:rFonts w:ascii="Palatino Linotype" w:eastAsia="Palatino Linotype" w:hAnsi="Palatino Linotype" w:cs="Palatino Linotype"/>
        </w:rPr>
      </w:pPr>
    </w:p>
    <w:p w14:paraId="0145CB1A"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No pasa desapercibido para este Órgano Garante que los sujetos obligados</w:t>
      </w:r>
      <w:r w:rsidRPr="009A6CB5">
        <w:rPr>
          <w:rFonts w:ascii="Palatino Linotype" w:eastAsia="Palatino Linotype" w:hAnsi="Palatino Linotype" w:cs="Palatino Linotype"/>
          <w:b/>
          <w:color w:val="000000"/>
        </w:rPr>
        <w:t xml:space="preserve"> </w:t>
      </w:r>
      <w:r w:rsidRPr="009A6CB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D8D64A8" w14:textId="77777777" w:rsidR="0082248E" w:rsidRPr="009A6CB5" w:rsidRDefault="0082248E" w:rsidP="0067275B">
      <w:pPr>
        <w:tabs>
          <w:tab w:val="left" w:pos="284"/>
        </w:tabs>
        <w:spacing w:after="160" w:line="360" w:lineRule="auto"/>
        <w:jc w:val="both"/>
        <w:rPr>
          <w:rFonts w:ascii="Palatino Linotype" w:eastAsia="Palatino Linotype" w:hAnsi="Palatino Linotype" w:cs="Palatino Linotype"/>
          <w:color w:val="000000"/>
        </w:rPr>
      </w:pPr>
    </w:p>
    <w:tbl>
      <w:tblPr>
        <w:tblStyle w:val="af1"/>
        <w:tblW w:w="9209"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82248E" w:rsidRPr="009A6CB5" w14:paraId="2C358761" w14:textId="77777777">
        <w:tc>
          <w:tcPr>
            <w:tcW w:w="2689" w:type="dxa"/>
          </w:tcPr>
          <w:p w14:paraId="645B746C" w14:textId="77777777" w:rsidR="0082248E" w:rsidRPr="009A6CB5" w:rsidRDefault="008064C8" w:rsidP="0067275B">
            <w:pPr>
              <w:tabs>
                <w:tab w:val="left" w:pos="284"/>
              </w:tabs>
              <w:spacing w:line="360" w:lineRule="auto"/>
              <w:rPr>
                <w:rFonts w:ascii="Palatino Linotype" w:eastAsia="Palatino Linotype" w:hAnsi="Palatino Linotype" w:cs="Palatino Linotype"/>
              </w:rPr>
            </w:pPr>
            <w:r w:rsidRPr="009A6CB5">
              <w:rPr>
                <w:rFonts w:ascii="Palatino Linotype" w:eastAsia="Palatino Linotype" w:hAnsi="Palatino Linotype" w:cs="Palatino Linotype"/>
              </w:rPr>
              <w:t>a) Requisitos previos.</w:t>
            </w:r>
          </w:p>
        </w:tc>
        <w:tc>
          <w:tcPr>
            <w:tcW w:w="6520" w:type="dxa"/>
          </w:tcPr>
          <w:p w14:paraId="238E2E20"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08C41C4"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FC3C243"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540057CF"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color w:val="000000"/>
              </w:rPr>
              <w:lastRenderedPageBreak/>
              <w:t xml:space="preserve">El último de estos requisitos previos consiste en que no se pueden emitir acuerdos de carácter general ni particular, esto es, </w:t>
            </w:r>
            <w:r w:rsidRPr="009A6CB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9A6CB5">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82248E" w:rsidRPr="009A6CB5" w14:paraId="64698D59" w14:textId="77777777">
        <w:tc>
          <w:tcPr>
            <w:tcW w:w="2689" w:type="dxa"/>
          </w:tcPr>
          <w:p w14:paraId="1C974C4A" w14:textId="77777777" w:rsidR="0082248E" w:rsidRPr="009A6CB5" w:rsidRDefault="008064C8" w:rsidP="0067275B">
            <w:pPr>
              <w:tabs>
                <w:tab w:val="left" w:pos="284"/>
              </w:tabs>
              <w:spacing w:line="360" w:lineRule="auto"/>
              <w:rPr>
                <w:rFonts w:ascii="Palatino Linotype" w:eastAsia="Palatino Linotype" w:hAnsi="Palatino Linotype" w:cs="Palatino Linotype"/>
              </w:rPr>
            </w:pPr>
            <w:r w:rsidRPr="009A6CB5">
              <w:rPr>
                <w:rFonts w:ascii="Palatino Linotype" w:eastAsia="Palatino Linotype" w:hAnsi="Palatino Linotype" w:cs="Palatino Linotype"/>
              </w:rPr>
              <w:lastRenderedPageBreak/>
              <w:t>b) Supuestos de clasificación.</w:t>
            </w:r>
          </w:p>
        </w:tc>
        <w:tc>
          <w:tcPr>
            <w:tcW w:w="6520" w:type="dxa"/>
          </w:tcPr>
          <w:p w14:paraId="73566143"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3DE31E3"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E2CB6B2"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color w:val="000000"/>
              </w:rPr>
              <w:t xml:space="preserve">El </w:t>
            </w:r>
            <w:r w:rsidRPr="009A6CB5">
              <w:rPr>
                <w:rFonts w:ascii="Palatino Linotype" w:eastAsia="Palatino Linotype" w:hAnsi="Palatino Linotype" w:cs="Palatino Linotype"/>
                <w:b/>
                <w:color w:val="000000"/>
              </w:rPr>
              <w:t>Sujeto Obligado</w:t>
            </w:r>
            <w:r w:rsidRPr="009A6CB5">
              <w:rPr>
                <w:rFonts w:ascii="Palatino Linotype" w:eastAsia="Palatino Linotype" w:hAnsi="Palatino Linotype" w:cs="Palatino Linotype"/>
                <w:color w:val="000000"/>
              </w:rPr>
              <w:t xml:space="preserve"> debe identificar claramente el tipo de información y hacer un juicio de subsunción o encaje para </w:t>
            </w:r>
            <w:r w:rsidRPr="009A6CB5">
              <w:rPr>
                <w:rFonts w:ascii="Palatino Linotype" w:eastAsia="Palatino Linotype" w:hAnsi="Palatino Linotype" w:cs="Palatino Linotype"/>
                <w:color w:val="000000"/>
              </w:rPr>
              <w:lastRenderedPageBreak/>
              <w:t>acreditar que el supuesto de hecho corresponde estrictamente con la hipótesis jurídica. Esto también lo debe de realizar el servidor público habilitado y el titular del área que administra la información.</w:t>
            </w:r>
          </w:p>
        </w:tc>
      </w:tr>
      <w:tr w:rsidR="0082248E" w:rsidRPr="009A6CB5" w14:paraId="15373A7E" w14:textId="77777777">
        <w:tc>
          <w:tcPr>
            <w:tcW w:w="2689" w:type="dxa"/>
          </w:tcPr>
          <w:p w14:paraId="4060827F" w14:textId="77777777" w:rsidR="0082248E" w:rsidRPr="009A6CB5" w:rsidRDefault="008064C8" w:rsidP="0067275B">
            <w:pPr>
              <w:tabs>
                <w:tab w:val="left" w:pos="284"/>
              </w:tabs>
              <w:spacing w:line="360" w:lineRule="auto"/>
              <w:rPr>
                <w:rFonts w:ascii="Palatino Linotype" w:eastAsia="Palatino Linotype" w:hAnsi="Palatino Linotype" w:cs="Palatino Linotype"/>
              </w:rPr>
            </w:pPr>
            <w:r w:rsidRPr="009A6CB5">
              <w:rPr>
                <w:rFonts w:ascii="Palatino Linotype" w:eastAsia="Palatino Linotype" w:hAnsi="Palatino Linotype" w:cs="Palatino Linotype"/>
              </w:rPr>
              <w:lastRenderedPageBreak/>
              <w:t>c) Formalidades para emitir el acuerdo de clasificación.</w:t>
            </w:r>
          </w:p>
        </w:tc>
        <w:tc>
          <w:tcPr>
            <w:tcW w:w="6520" w:type="dxa"/>
          </w:tcPr>
          <w:p w14:paraId="517B22F1"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BF86B76"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Es necesario que </w:t>
            </w:r>
            <w:r w:rsidRPr="009A6CB5">
              <w:rPr>
                <w:rFonts w:ascii="Palatino Linotype" w:eastAsia="Palatino Linotype" w:hAnsi="Palatino Linotype" w:cs="Palatino Linotype"/>
                <w:b/>
                <w:color w:val="000000"/>
                <w:u w:val="single"/>
              </w:rPr>
              <w:t>el acto reúna con los requisitos elementales</w:t>
            </w:r>
            <w:r w:rsidRPr="009A6CB5">
              <w:rPr>
                <w:rFonts w:ascii="Palatino Linotype" w:eastAsia="Palatino Linotype" w:hAnsi="Palatino Linotype" w:cs="Palatino Linotype"/>
                <w:color w:val="000000"/>
              </w:rPr>
              <w:t>, entre ellos, que la autoridad que va a emitir el acto de autoridad sea la legalmente facultada para ello.</w:t>
            </w:r>
          </w:p>
          <w:p w14:paraId="043F8E00"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2248E" w:rsidRPr="009A6CB5" w14:paraId="2787A8DE" w14:textId="77777777">
        <w:tc>
          <w:tcPr>
            <w:tcW w:w="2689" w:type="dxa"/>
          </w:tcPr>
          <w:p w14:paraId="02CBB8DD" w14:textId="77777777" w:rsidR="0082248E" w:rsidRPr="009A6CB5" w:rsidRDefault="0082248E" w:rsidP="0067275B">
            <w:pPr>
              <w:tabs>
                <w:tab w:val="left" w:pos="284"/>
              </w:tabs>
              <w:spacing w:line="360" w:lineRule="auto"/>
              <w:rPr>
                <w:rFonts w:ascii="Palatino Linotype" w:eastAsia="Palatino Linotype" w:hAnsi="Palatino Linotype" w:cs="Palatino Linotype"/>
              </w:rPr>
            </w:pPr>
          </w:p>
          <w:p w14:paraId="5C7F9587"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color w:val="000000"/>
              </w:rPr>
              <w:lastRenderedPageBreak/>
              <w:t xml:space="preserve">d) Requisitos de fondo del acuerdo de clasificación. </w:t>
            </w:r>
          </w:p>
        </w:tc>
        <w:tc>
          <w:tcPr>
            <w:tcW w:w="6520" w:type="dxa"/>
          </w:tcPr>
          <w:p w14:paraId="2598526F"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debe acreditar la estricta correspondencia entre un elemento </w:t>
            </w:r>
            <w:r w:rsidRPr="009A6CB5">
              <w:rPr>
                <w:rFonts w:ascii="Palatino Linotype" w:eastAsia="Palatino Linotype" w:hAnsi="Palatino Linotype" w:cs="Palatino Linotype"/>
                <w:color w:val="000000"/>
              </w:rPr>
              <w:lastRenderedPageBreak/>
              <w:t xml:space="preserve">y otro. Ahora, en esta parte del procedimiento, que se desahoga en sede del Comité de Transparencia, la ley señala que la carga de la prueba, para justificar las restricciones, corresponde a los </w:t>
            </w:r>
            <w:r w:rsidRPr="009A6CB5">
              <w:rPr>
                <w:rFonts w:ascii="Palatino Linotype" w:eastAsia="Palatino Linotype" w:hAnsi="Palatino Linotype" w:cs="Palatino Linotype"/>
                <w:b/>
                <w:color w:val="000000"/>
              </w:rPr>
              <w:t>Sujetos Obligados</w:t>
            </w:r>
            <w:r w:rsidRPr="009A6CB5">
              <w:rPr>
                <w:rFonts w:ascii="Palatino Linotype" w:eastAsia="Palatino Linotype" w:hAnsi="Palatino Linotype" w:cs="Palatino Linotype"/>
                <w:color w:val="000000"/>
              </w:rPr>
              <w:t xml:space="preserve">, por lo que deberán fundar y motivar debidamente la clasificación. </w:t>
            </w:r>
          </w:p>
          <w:p w14:paraId="5F9F3680"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De lo anterior, se desprende que para una correcta </w:t>
            </w:r>
            <w:r w:rsidRPr="009A6CB5">
              <w:rPr>
                <w:rFonts w:ascii="Palatino Linotype" w:eastAsia="Palatino Linotype" w:hAnsi="Palatino Linotype" w:cs="Palatino Linotype"/>
                <w:b/>
                <w:color w:val="000000"/>
              </w:rPr>
              <w:t>clasificación total o parcial</w:t>
            </w:r>
            <w:r w:rsidRPr="009A6CB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FAC5F5"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48932B4"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En ese mismo sentido, el numeral trigésimo tercero fracción V de los Lineamientos Generales, precisa que para motivar </w:t>
            </w:r>
            <w:r w:rsidRPr="009A6CB5">
              <w:rPr>
                <w:rFonts w:ascii="Palatino Linotype" w:eastAsia="Palatino Linotype" w:hAnsi="Palatino Linotype" w:cs="Palatino Linotype"/>
                <w:color w:val="000000"/>
              </w:rPr>
              <w:lastRenderedPageBreak/>
              <w:t>la clasificación se deben acreditar las circunstancias de tiempo, modo y lugar.</w:t>
            </w:r>
          </w:p>
          <w:p w14:paraId="3E6AF00B"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Ahora bien, </w:t>
            </w:r>
            <w:r w:rsidRPr="009A6CB5">
              <w:rPr>
                <w:rFonts w:ascii="Palatino Linotype" w:eastAsia="Palatino Linotype" w:hAnsi="Palatino Linotype" w:cs="Palatino Linotype"/>
                <w:b/>
                <w:color w:val="000000"/>
                <w:u w:val="single"/>
              </w:rPr>
              <w:t>para cada caso además de fundar y motivar</w:t>
            </w:r>
            <w:r w:rsidRPr="009A6CB5">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2248E" w:rsidRPr="009A6CB5" w14:paraId="276897D3" w14:textId="77777777">
        <w:tc>
          <w:tcPr>
            <w:tcW w:w="2689" w:type="dxa"/>
          </w:tcPr>
          <w:p w14:paraId="1A662272"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14:paraId="5B442210"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5FDBB7EC" w14:textId="77777777" w:rsidR="0082248E" w:rsidRPr="009A6CB5" w:rsidRDefault="008064C8" w:rsidP="0067275B">
            <w:pPr>
              <w:tabs>
                <w:tab w:val="left" w:pos="284"/>
              </w:tabs>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B2BB919" w14:textId="77777777" w:rsidR="0082248E" w:rsidRPr="009A6CB5" w:rsidRDefault="008064C8" w:rsidP="0067275B">
            <w:pPr>
              <w:tabs>
                <w:tab w:val="left" w:pos="284"/>
              </w:tabs>
              <w:spacing w:line="360" w:lineRule="auto"/>
              <w:rPr>
                <w:rFonts w:ascii="Palatino Linotype" w:eastAsia="Palatino Linotype" w:hAnsi="Palatino Linotype" w:cs="Palatino Linotype"/>
              </w:rPr>
            </w:pPr>
            <w:r w:rsidRPr="009A6CB5">
              <w:rPr>
                <w:rFonts w:ascii="Palatino Linotype" w:eastAsia="Palatino Linotype" w:hAnsi="Palatino Linotype" w:cs="Palatino Linotype"/>
                <w:color w:val="000000"/>
              </w:rPr>
              <w:t xml:space="preserve">Pero si la información que se pretende clasificar como confidencial no se encuentra en los supuestos de los </w:t>
            </w:r>
            <w:r w:rsidRPr="009A6CB5">
              <w:rPr>
                <w:rFonts w:ascii="Palatino Linotype" w:eastAsia="Palatino Linotype" w:hAnsi="Palatino Linotype" w:cs="Palatino Linotype"/>
                <w:color w:val="000000"/>
              </w:rPr>
              <w:lastRenderedPageBreak/>
              <w:t>artículos señalados y es posible, se deberá consultar al titular de los datos si permite o no el acceso. De no ser posible, la realización de la consulta, procede, fundando y motivando, la clasificación.</w:t>
            </w:r>
          </w:p>
        </w:tc>
      </w:tr>
    </w:tbl>
    <w:p w14:paraId="729545C7" w14:textId="77777777" w:rsidR="0082248E" w:rsidRPr="009A6CB5" w:rsidRDefault="0082248E" w:rsidP="0067275B">
      <w:pPr>
        <w:tabs>
          <w:tab w:val="left" w:pos="284"/>
        </w:tabs>
        <w:spacing w:line="360" w:lineRule="auto"/>
        <w:jc w:val="both"/>
        <w:rPr>
          <w:rFonts w:ascii="Palatino Linotype" w:eastAsia="Palatino Linotype" w:hAnsi="Palatino Linotype" w:cs="Palatino Linotype"/>
          <w:color w:val="000000"/>
        </w:rPr>
      </w:pPr>
    </w:p>
    <w:p w14:paraId="63A2D21C"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rPr>
      </w:pPr>
      <w:r w:rsidRPr="009A6CB5">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14:paraId="78636EE2" w14:textId="77777777" w:rsidR="0082248E" w:rsidRPr="009A6CB5" w:rsidRDefault="0082248E" w:rsidP="0067275B">
      <w:pPr>
        <w:pBdr>
          <w:top w:val="nil"/>
          <w:left w:val="nil"/>
          <w:bottom w:val="nil"/>
          <w:right w:val="nil"/>
          <w:between w:val="nil"/>
        </w:pBdr>
        <w:rPr>
          <w:rFonts w:ascii="Palatino Linotype" w:eastAsia="Palatino Linotype" w:hAnsi="Palatino Linotype" w:cs="Palatino Linotype"/>
          <w:color w:val="000000"/>
        </w:rPr>
      </w:pPr>
    </w:p>
    <w:p w14:paraId="19A1D7D4" w14:textId="77777777" w:rsidR="0082248E" w:rsidRPr="009A6CB5" w:rsidRDefault="008064C8" w:rsidP="0067275B">
      <w:pPr>
        <w:numPr>
          <w:ilvl w:val="0"/>
          <w:numId w:val="1"/>
        </w:numPr>
        <w:spacing w:line="360" w:lineRule="auto"/>
        <w:ind w:left="0" w:firstLine="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 xml:space="preserve">Por lo anteriormente expuesto y fundado, este </w:t>
      </w:r>
      <w:r w:rsidRPr="009A6CB5">
        <w:rPr>
          <w:rFonts w:ascii="Palatino Linotype" w:eastAsia="Palatino Linotype" w:hAnsi="Palatino Linotype" w:cs="Palatino Linotype"/>
          <w:b/>
          <w:color w:val="000000"/>
        </w:rPr>
        <w:t>ÓRGANO GARANTE</w:t>
      </w:r>
      <w:r w:rsidRPr="009A6CB5">
        <w:rPr>
          <w:rFonts w:ascii="Palatino Linotype" w:eastAsia="Palatino Linotype" w:hAnsi="Palatino Linotype" w:cs="Palatino Linotype"/>
          <w:color w:val="000000"/>
        </w:rPr>
        <w:t xml:space="preserve"> emite los siguientes:</w:t>
      </w:r>
    </w:p>
    <w:p w14:paraId="1AC704B9"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00CDE95" w14:textId="77777777" w:rsidR="0082248E" w:rsidRPr="009A6CB5" w:rsidRDefault="008064C8" w:rsidP="0067275B">
      <w:pPr>
        <w:keepNext/>
        <w:keepLines/>
        <w:spacing w:line="360" w:lineRule="auto"/>
        <w:jc w:val="center"/>
        <w:rPr>
          <w:rFonts w:ascii="Palatino Linotype" w:eastAsia="Palatino Linotype" w:hAnsi="Palatino Linotype" w:cs="Palatino Linotype"/>
          <w:b/>
          <w:color w:val="000000"/>
        </w:rPr>
      </w:pPr>
      <w:bookmarkStart w:id="9" w:name="_heading=h.35nkun2" w:colFirst="0" w:colLast="0"/>
      <w:bookmarkEnd w:id="9"/>
      <w:r w:rsidRPr="009A6CB5">
        <w:rPr>
          <w:rFonts w:ascii="Palatino Linotype" w:eastAsia="Palatino Linotype" w:hAnsi="Palatino Linotype" w:cs="Palatino Linotype"/>
          <w:b/>
          <w:color w:val="000000"/>
        </w:rPr>
        <w:t xml:space="preserve">R E S O L U T I V O S </w:t>
      </w:r>
    </w:p>
    <w:p w14:paraId="68C3EEDD" w14:textId="77777777" w:rsidR="0082248E" w:rsidRPr="009A6CB5" w:rsidRDefault="0082248E" w:rsidP="0067275B">
      <w:pPr>
        <w:spacing w:line="360" w:lineRule="auto"/>
        <w:rPr>
          <w:rFonts w:ascii="Palatino Linotype" w:eastAsia="Palatino Linotype" w:hAnsi="Palatino Linotype" w:cs="Palatino Linotype"/>
        </w:rPr>
      </w:pPr>
    </w:p>
    <w:p w14:paraId="3FAF9457" w14:textId="19CA3D4A" w:rsidR="0082248E" w:rsidRPr="009A6CB5" w:rsidRDefault="008064C8" w:rsidP="0067275B">
      <w:pPr>
        <w:spacing w:line="360" w:lineRule="auto"/>
        <w:jc w:val="both"/>
        <w:rPr>
          <w:rFonts w:ascii="Palatino Linotype" w:eastAsia="Palatino Linotype" w:hAnsi="Palatino Linotype" w:cs="Palatino Linotype"/>
          <w:b/>
        </w:rPr>
      </w:pPr>
      <w:r w:rsidRPr="009A6CB5">
        <w:rPr>
          <w:rFonts w:ascii="Palatino Linotype" w:eastAsia="Palatino Linotype" w:hAnsi="Palatino Linotype" w:cs="Palatino Linotype"/>
          <w:b/>
        </w:rPr>
        <w:t>PRIMERO</w:t>
      </w:r>
      <w:r w:rsidRPr="009A6CB5">
        <w:rPr>
          <w:rFonts w:ascii="Palatino Linotype" w:eastAsia="Palatino Linotype" w:hAnsi="Palatino Linotype" w:cs="Palatino Linotype"/>
        </w:rPr>
        <w:t xml:space="preserve">. Se </w:t>
      </w:r>
      <w:r w:rsidRPr="009A6CB5">
        <w:rPr>
          <w:rFonts w:ascii="Palatino Linotype" w:eastAsia="Palatino Linotype" w:hAnsi="Palatino Linotype" w:cs="Palatino Linotype"/>
          <w:b/>
        </w:rPr>
        <w:t>SOBRESEE</w:t>
      </w:r>
      <w:r w:rsidRPr="009A6CB5">
        <w:rPr>
          <w:rFonts w:ascii="Palatino Linotype" w:eastAsia="Palatino Linotype" w:hAnsi="Palatino Linotype" w:cs="Palatino Linotype"/>
        </w:rPr>
        <w:t xml:space="preserve"> el Recurso de Revisión número</w:t>
      </w:r>
      <w:r w:rsidRPr="009A6CB5">
        <w:rPr>
          <w:rFonts w:ascii="Palatino Linotype" w:eastAsia="Palatino Linotype" w:hAnsi="Palatino Linotype" w:cs="Palatino Linotype"/>
          <w:b/>
        </w:rPr>
        <w:t xml:space="preserve"> 01293/INFOEM/IP/RR/2025, </w:t>
      </w:r>
      <w:r w:rsidR="00880FA8" w:rsidRPr="009A6CB5">
        <w:rPr>
          <w:rFonts w:ascii="Palatino Linotype" w:eastAsia="Palatino Linotype" w:hAnsi="Palatino Linotype" w:cs="Palatino Linotype"/>
          <w:b/>
        </w:rPr>
        <w:t xml:space="preserve">por ser improcedente </w:t>
      </w:r>
      <w:r w:rsidR="00B07308" w:rsidRPr="009A6CB5">
        <w:rPr>
          <w:rFonts w:ascii="Palatino Linotype" w:eastAsia="Palatino Linotype" w:hAnsi="Palatino Linotype" w:cs="Palatino Linotype"/>
        </w:rPr>
        <w:t xml:space="preserve">conforme al artículo 191 fracción VII, </w:t>
      </w:r>
      <w:r w:rsidRPr="009A6CB5">
        <w:rPr>
          <w:rFonts w:ascii="Palatino Linotype" w:eastAsia="Palatino Linotype" w:hAnsi="Palatino Linotype" w:cs="Palatino Linotype"/>
        </w:rPr>
        <w:t xml:space="preserve">en términos del  Considerando </w:t>
      </w:r>
      <w:r w:rsidRPr="009A6CB5">
        <w:rPr>
          <w:rFonts w:ascii="Palatino Linotype" w:eastAsia="Palatino Linotype" w:hAnsi="Palatino Linotype" w:cs="Palatino Linotype"/>
          <w:b/>
        </w:rPr>
        <w:t>CUARTO</w:t>
      </w:r>
      <w:r w:rsidRPr="009A6CB5">
        <w:rPr>
          <w:rFonts w:ascii="Palatino Linotype" w:eastAsia="Palatino Linotype" w:hAnsi="Palatino Linotype" w:cs="Palatino Linotype"/>
        </w:rPr>
        <w:t xml:space="preserve"> de la presente resolución.</w:t>
      </w:r>
    </w:p>
    <w:p w14:paraId="4DDA9157" w14:textId="77777777" w:rsidR="0082248E" w:rsidRPr="009A6CB5" w:rsidRDefault="0082248E" w:rsidP="0067275B">
      <w:pPr>
        <w:spacing w:line="360" w:lineRule="auto"/>
        <w:jc w:val="both"/>
        <w:rPr>
          <w:rFonts w:ascii="Palatino Linotype" w:eastAsia="Palatino Linotype" w:hAnsi="Palatino Linotype" w:cs="Palatino Linotype"/>
        </w:rPr>
      </w:pPr>
    </w:p>
    <w:p w14:paraId="5506983C" w14:textId="3D590465" w:rsidR="0082248E" w:rsidRPr="009A6CB5" w:rsidRDefault="008064C8" w:rsidP="0067275B">
      <w:pPr>
        <w:spacing w:line="360" w:lineRule="auto"/>
        <w:jc w:val="both"/>
        <w:rPr>
          <w:rFonts w:ascii="Palatino Linotype" w:eastAsia="Palatino Linotype" w:hAnsi="Palatino Linotype" w:cs="Palatino Linotype"/>
          <w:b/>
        </w:rPr>
      </w:pPr>
      <w:r w:rsidRPr="009A6CB5">
        <w:rPr>
          <w:rFonts w:ascii="Palatino Linotype" w:eastAsia="Palatino Linotype" w:hAnsi="Palatino Linotype" w:cs="Palatino Linotype"/>
          <w:b/>
        </w:rPr>
        <w:t xml:space="preserve">SEGUNDO: </w:t>
      </w:r>
      <w:r w:rsidRPr="009A6CB5">
        <w:rPr>
          <w:rFonts w:ascii="Palatino Linotype" w:eastAsia="Palatino Linotype" w:hAnsi="Palatino Linotype" w:cs="Palatino Linotype"/>
        </w:rPr>
        <w:t>Resultan fundadas las razones o motivos de inconformidad hechos valer en l</w:t>
      </w:r>
      <w:r w:rsidR="00F024A6" w:rsidRPr="009A6CB5">
        <w:rPr>
          <w:rFonts w:ascii="Palatino Linotype" w:eastAsia="Palatino Linotype" w:hAnsi="Palatino Linotype" w:cs="Palatino Linotype"/>
        </w:rPr>
        <w:t>os</w:t>
      </w:r>
      <w:r w:rsidRPr="009A6CB5">
        <w:rPr>
          <w:rFonts w:ascii="Palatino Linotype" w:eastAsia="Palatino Linotype" w:hAnsi="Palatino Linotype" w:cs="Palatino Linotype"/>
        </w:rPr>
        <w:t xml:space="preserve"> Recursos de Revisión </w:t>
      </w:r>
      <w:r w:rsidRPr="009A6CB5">
        <w:rPr>
          <w:rFonts w:ascii="Palatino Linotype" w:eastAsia="Palatino Linotype" w:hAnsi="Palatino Linotype" w:cs="Palatino Linotype"/>
          <w:b/>
        </w:rPr>
        <w:t xml:space="preserve">01326/INFOEM/IP/RR/2025,  01331/INFOEM/IP/RR/2025 </w:t>
      </w:r>
      <w:r w:rsidRPr="009A6CB5">
        <w:rPr>
          <w:rFonts w:ascii="Palatino Linotype" w:eastAsia="Palatino Linotype" w:hAnsi="Palatino Linotype" w:cs="Palatino Linotype"/>
        </w:rPr>
        <w:t xml:space="preserve">y </w:t>
      </w:r>
      <w:r w:rsidRPr="009A6CB5">
        <w:rPr>
          <w:rFonts w:ascii="Palatino Linotype" w:eastAsia="Palatino Linotype" w:hAnsi="Palatino Linotype" w:cs="Palatino Linotype"/>
          <w:b/>
        </w:rPr>
        <w:t xml:space="preserve">01448/INFOEM/IP/RR/2025, </w:t>
      </w:r>
      <w:r w:rsidRPr="009A6CB5">
        <w:rPr>
          <w:rFonts w:ascii="Palatino Linotype" w:eastAsia="Palatino Linotype" w:hAnsi="Palatino Linotype" w:cs="Palatino Linotype"/>
        </w:rPr>
        <w:t xml:space="preserve">en términos de los Considerandos </w:t>
      </w:r>
      <w:r w:rsidRPr="009A6CB5">
        <w:rPr>
          <w:rFonts w:ascii="Palatino Linotype" w:eastAsia="Palatino Linotype" w:hAnsi="Palatino Linotype" w:cs="Palatino Linotype"/>
          <w:b/>
        </w:rPr>
        <w:t xml:space="preserve">Cuarto y Quinto </w:t>
      </w:r>
      <w:r w:rsidRPr="009A6CB5">
        <w:rPr>
          <w:rFonts w:ascii="Palatino Linotype" w:eastAsia="Palatino Linotype" w:hAnsi="Palatino Linotype" w:cs="Palatino Linotype"/>
        </w:rPr>
        <w:t xml:space="preserve">de la presente resolución. </w:t>
      </w:r>
    </w:p>
    <w:p w14:paraId="790B29A2" w14:textId="77777777" w:rsidR="0082248E" w:rsidRPr="009A6CB5" w:rsidRDefault="0082248E" w:rsidP="0067275B">
      <w:pPr>
        <w:spacing w:line="360" w:lineRule="auto"/>
        <w:jc w:val="both"/>
        <w:rPr>
          <w:rFonts w:ascii="Palatino Linotype" w:eastAsia="Palatino Linotype" w:hAnsi="Palatino Linotype" w:cs="Palatino Linotype"/>
        </w:rPr>
      </w:pPr>
    </w:p>
    <w:p w14:paraId="3C492503" w14:textId="77777777" w:rsidR="0082248E" w:rsidRPr="009A6CB5" w:rsidRDefault="008064C8" w:rsidP="0067275B">
      <w:pPr>
        <w:spacing w:line="360" w:lineRule="auto"/>
        <w:jc w:val="both"/>
        <w:rPr>
          <w:rFonts w:ascii="Palatino Linotype" w:eastAsia="Palatino Linotype" w:hAnsi="Palatino Linotype" w:cs="Palatino Linotype"/>
          <w:b/>
          <w:color w:val="000000"/>
        </w:rPr>
      </w:pPr>
      <w:bookmarkStart w:id="10" w:name="_heading=h.26in1rg" w:colFirst="0" w:colLast="0"/>
      <w:bookmarkEnd w:id="10"/>
      <w:r w:rsidRPr="009A6CB5">
        <w:rPr>
          <w:rFonts w:ascii="Palatino Linotype" w:eastAsia="Palatino Linotype" w:hAnsi="Palatino Linotype" w:cs="Palatino Linotype"/>
          <w:b/>
        </w:rPr>
        <w:lastRenderedPageBreak/>
        <w:t xml:space="preserve">TERCERO. </w:t>
      </w:r>
      <w:r w:rsidRPr="009A6CB5">
        <w:rPr>
          <w:rFonts w:ascii="Palatino Linotype" w:eastAsia="Palatino Linotype" w:hAnsi="Palatino Linotype" w:cs="Palatino Linotype"/>
          <w:color w:val="000000"/>
        </w:rPr>
        <w:t xml:space="preserve">Se </w:t>
      </w:r>
      <w:r w:rsidRPr="009A6CB5">
        <w:rPr>
          <w:rFonts w:ascii="Palatino Linotype" w:eastAsia="Palatino Linotype" w:hAnsi="Palatino Linotype" w:cs="Palatino Linotype"/>
          <w:b/>
          <w:color w:val="000000"/>
        </w:rPr>
        <w:t xml:space="preserve">MODIFICAN  </w:t>
      </w:r>
      <w:r w:rsidRPr="009A6CB5">
        <w:rPr>
          <w:rFonts w:ascii="Palatino Linotype" w:eastAsia="Palatino Linotype" w:hAnsi="Palatino Linotype" w:cs="Palatino Linotype"/>
          <w:color w:val="000000"/>
        </w:rPr>
        <w:t xml:space="preserve">las respuestas emitidas por el </w:t>
      </w:r>
      <w:r w:rsidRPr="009A6CB5">
        <w:rPr>
          <w:rFonts w:ascii="Palatino Linotype" w:eastAsia="Palatino Linotype" w:hAnsi="Palatino Linotype" w:cs="Palatino Linotype"/>
          <w:b/>
          <w:color w:val="000000"/>
        </w:rPr>
        <w:t xml:space="preserve">Ayuntamiento de Toluca </w:t>
      </w:r>
      <w:r w:rsidRPr="009A6CB5">
        <w:rPr>
          <w:rFonts w:ascii="Palatino Linotype" w:eastAsia="Palatino Linotype" w:hAnsi="Palatino Linotype" w:cs="Palatino Linotype"/>
          <w:color w:val="000000"/>
        </w:rPr>
        <w:t xml:space="preserve">y se </w:t>
      </w:r>
      <w:r w:rsidRPr="009A6CB5">
        <w:rPr>
          <w:rFonts w:ascii="Palatino Linotype" w:eastAsia="Palatino Linotype" w:hAnsi="Palatino Linotype" w:cs="Palatino Linotype"/>
          <w:b/>
          <w:color w:val="000000"/>
        </w:rPr>
        <w:t>ORDENA</w:t>
      </w:r>
      <w:r w:rsidRPr="009A6CB5">
        <w:rPr>
          <w:rFonts w:ascii="Palatino Linotype" w:eastAsia="Palatino Linotype" w:hAnsi="Palatino Linotype" w:cs="Palatino Linotype"/>
          <w:color w:val="000000"/>
        </w:rPr>
        <w:t xml:space="preserve"> entregar vía Sistema de Acceso a la Información Mexiquense </w:t>
      </w:r>
      <w:r w:rsidRPr="009A6CB5">
        <w:rPr>
          <w:rFonts w:ascii="Palatino Linotype" w:eastAsia="Palatino Linotype" w:hAnsi="Palatino Linotype" w:cs="Palatino Linotype"/>
          <w:b/>
          <w:color w:val="000000"/>
        </w:rPr>
        <w:t>(SAIMEX)</w:t>
      </w:r>
      <w:r w:rsidRPr="009A6CB5">
        <w:rPr>
          <w:rFonts w:ascii="Palatino Linotype" w:eastAsia="Palatino Linotype" w:hAnsi="Palatino Linotype" w:cs="Palatino Linotype"/>
          <w:color w:val="000000"/>
        </w:rPr>
        <w:t xml:space="preserve">, previa búsqueda exhaustiva y razonable, la siguiente información, de ser el caso en versión pública. </w:t>
      </w:r>
    </w:p>
    <w:p w14:paraId="5D1DB2FD" w14:textId="77777777" w:rsidR="0082248E" w:rsidRPr="009A6CB5" w:rsidRDefault="0082248E" w:rsidP="0067275B">
      <w:pPr>
        <w:spacing w:line="360" w:lineRule="auto"/>
        <w:jc w:val="both"/>
        <w:rPr>
          <w:rFonts w:ascii="Palatino Linotype" w:eastAsia="Palatino Linotype" w:hAnsi="Palatino Linotype" w:cs="Palatino Linotype"/>
          <w:b/>
          <w:sz w:val="10"/>
        </w:rPr>
      </w:pPr>
    </w:p>
    <w:p w14:paraId="57687803" w14:textId="77777777" w:rsidR="0082248E" w:rsidRPr="009A6CB5" w:rsidRDefault="008064C8" w:rsidP="0067275B">
      <w:pPr>
        <w:numPr>
          <w:ilvl w:val="0"/>
          <w:numId w:val="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Documento donde consten o se adviertan los Programas Sociales para el año 2025 y las bases para ser beneficiado.</w:t>
      </w:r>
    </w:p>
    <w:p w14:paraId="5DD0FEB4"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5C823A5" w14:textId="77777777" w:rsidR="0082248E" w:rsidRPr="009A6CB5" w:rsidRDefault="008064C8" w:rsidP="0067275B">
      <w:pPr>
        <w:tabs>
          <w:tab w:val="left" w:pos="8080"/>
        </w:tabs>
        <w:spacing w:line="360" w:lineRule="auto"/>
        <w:jc w:val="both"/>
        <w:rPr>
          <w:rFonts w:ascii="Palatino Linotype" w:eastAsia="Palatino Linotype" w:hAnsi="Palatino Linotype" w:cs="Palatino Linotype"/>
          <w:b/>
        </w:rPr>
      </w:pPr>
      <w:r w:rsidRPr="009A6CB5">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A6CB5">
        <w:rPr>
          <w:rFonts w:ascii="Palatino Linotype" w:eastAsia="Palatino Linotype" w:hAnsi="Palatino Linotype" w:cs="Palatino Linotype"/>
          <w:b/>
        </w:rPr>
        <w:t>RECURRENTE.</w:t>
      </w:r>
    </w:p>
    <w:p w14:paraId="5A0C4C21" w14:textId="77777777" w:rsidR="0082248E" w:rsidRPr="009A6CB5" w:rsidRDefault="0082248E" w:rsidP="0067275B">
      <w:pPr>
        <w:tabs>
          <w:tab w:val="left" w:pos="8080"/>
        </w:tabs>
        <w:spacing w:line="360" w:lineRule="auto"/>
        <w:jc w:val="both"/>
        <w:rPr>
          <w:rFonts w:ascii="Palatino Linotype" w:eastAsia="Palatino Linotype" w:hAnsi="Palatino Linotype" w:cs="Palatino Linotype"/>
          <w:b/>
        </w:rPr>
      </w:pPr>
    </w:p>
    <w:p w14:paraId="24D16A01" w14:textId="77777777" w:rsidR="0082248E" w:rsidRPr="009A6CB5" w:rsidRDefault="008064C8" w:rsidP="0067275B">
      <w:pPr>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rPr>
        <w:t>De ser el caso que la información ordenada, no se hubiera generado poseído o administrado</w:t>
      </w:r>
      <w:r w:rsidRPr="009A6CB5">
        <w:rPr>
          <w:rFonts w:ascii="Palatino Linotype" w:eastAsia="Palatino Linotype" w:hAnsi="Palatino Linotype" w:cs="Palatino Linotype"/>
          <w:b/>
        </w:rPr>
        <w:t xml:space="preserve">, por no haber generado información a la fecha de la solicitud, </w:t>
      </w:r>
      <w:r w:rsidRPr="009A6CB5">
        <w:rPr>
          <w:rFonts w:ascii="Palatino Linotype" w:eastAsia="Palatino Linotype" w:hAnsi="Palatino Linotype" w:cs="Palatino Linotype"/>
        </w:rPr>
        <w:t xml:space="preserve">bastará con que el </w:t>
      </w:r>
      <w:r w:rsidRPr="009A6CB5">
        <w:rPr>
          <w:rFonts w:ascii="Palatino Linotype" w:eastAsia="Palatino Linotype" w:hAnsi="Palatino Linotype" w:cs="Palatino Linotype"/>
          <w:b/>
        </w:rPr>
        <w:t xml:space="preserve">SUJETO OBLIGADO </w:t>
      </w:r>
      <w:r w:rsidRPr="009A6CB5">
        <w:rPr>
          <w:rFonts w:ascii="Palatino Linotype" w:eastAsia="Palatino Linotype" w:hAnsi="Palatino Linotype" w:cs="Palatino Linotype"/>
        </w:rPr>
        <w:t xml:space="preserve">lo haga del conocimiento del </w:t>
      </w:r>
      <w:r w:rsidRPr="009A6CB5">
        <w:rPr>
          <w:rFonts w:ascii="Palatino Linotype" w:eastAsia="Palatino Linotype" w:hAnsi="Palatino Linotype" w:cs="Palatino Linotype"/>
          <w:b/>
        </w:rPr>
        <w:t>RECURRENTE,</w:t>
      </w:r>
      <w:r w:rsidRPr="009A6CB5">
        <w:rPr>
          <w:rFonts w:ascii="Palatino Linotype" w:eastAsia="Palatino Linotype" w:hAnsi="Palatino Linotype" w:cs="Palatino Linotype"/>
        </w:rPr>
        <w:t xml:space="preserve"> en términos del artículo 19 párrafo segundo de la ley de la materia.</w:t>
      </w:r>
    </w:p>
    <w:p w14:paraId="710C9527" w14:textId="77777777" w:rsidR="0082248E" w:rsidRPr="009A6CB5" w:rsidRDefault="0082248E" w:rsidP="0067275B">
      <w:pPr>
        <w:rPr>
          <w:rFonts w:ascii="Palatino Linotype" w:eastAsia="Palatino Linotype" w:hAnsi="Palatino Linotype" w:cs="Palatino Linotype"/>
        </w:rPr>
      </w:pPr>
    </w:p>
    <w:p w14:paraId="0AC2F8A0" w14:textId="77777777" w:rsidR="0082248E" w:rsidRPr="009A6CB5" w:rsidRDefault="008064C8" w:rsidP="0067275B">
      <w:pPr>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b/>
        </w:rPr>
        <w:t xml:space="preserve">CUARTO. </w:t>
      </w:r>
      <w:r w:rsidRPr="009A6CB5">
        <w:rPr>
          <w:rFonts w:ascii="Palatino Linotype" w:eastAsia="Palatino Linotype" w:hAnsi="Palatino Linotype" w:cs="Palatino Linotype"/>
          <w:color w:val="000000"/>
        </w:rPr>
        <w:t xml:space="preserve">Resultan </w:t>
      </w:r>
      <w:r w:rsidRPr="009A6CB5">
        <w:rPr>
          <w:rFonts w:ascii="Palatino Linotype" w:eastAsia="Palatino Linotype" w:hAnsi="Palatino Linotype" w:cs="Palatino Linotype"/>
          <w:b/>
          <w:color w:val="000000"/>
        </w:rPr>
        <w:t>fundadas</w:t>
      </w:r>
      <w:r w:rsidRPr="009A6CB5">
        <w:rPr>
          <w:rFonts w:ascii="Palatino Linotype" w:eastAsia="Palatino Linotype" w:hAnsi="Palatino Linotype" w:cs="Palatino Linotype"/>
          <w:color w:val="000000"/>
        </w:rPr>
        <w:t xml:space="preserve"> las razones o motivos de inconformidad planteadas por </w:t>
      </w:r>
      <w:r w:rsidRPr="009A6CB5">
        <w:rPr>
          <w:rFonts w:ascii="Palatino Linotype" w:eastAsia="Palatino Linotype" w:hAnsi="Palatino Linotype" w:cs="Palatino Linotype"/>
          <w:b/>
          <w:color w:val="000000"/>
        </w:rPr>
        <w:t>EL RECURRENTE</w:t>
      </w:r>
      <w:r w:rsidRPr="009A6CB5">
        <w:rPr>
          <w:rFonts w:ascii="Palatino Linotype" w:eastAsia="Palatino Linotype" w:hAnsi="Palatino Linotype" w:cs="Palatino Linotype"/>
          <w:color w:val="000000"/>
        </w:rPr>
        <w:t xml:space="preserve">, en términos del Considerando </w:t>
      </w:r>
      <w:r w:rsidRPr="009A6CB5">
        <w:rPr>
          <w:rFonts w:ascii="Palatino Linotype" w:eastAsia="Palatino Linotype" w:hAnsi="Palatino Linotype" w:cs="Palatino Linotype"/>
          <w:b/>
          <w:color w:val="000000"/>
        </w:rPr>
        <w:t>CUARTO</w:t>
      </w:r>
      <w:r w:rsidRPr="009A6CB5">
        <w:rPr>
          <w:rFonts w:ascii="Palatino Linotype" w:eastAsia="Palatino Linotype" w:hAnsi="Palatino Linotype" w:cs="Palatino Linotype"/>
          <w:color w:val="000000"/>
        </w:rPr>
        <w:t xml:space="preserve"> de la presente resolución.</w:t>
      </w:r>
    </w:p>
    <w:p w14:paraId="74C8C48D" w14:textId="77777777" w:rsidR="0082248E" w:rsidRPr="009A6CB5" w:rsidRDefault="0082248E" w:rsidP="0067275B">
      <w:pPr>
        <w:spacing w:line="360" w:lineRule="auto"/>
        <w:jc w:val="both"/>
        <w:rPr>
          <w:rFonts w:ascii="Palatino Linotype" w:eastAsia="Palatino Linotype" w:hAnsi="Palatino Linotype" w:cs="Palatino Linotype"/>
          <w:b/>
          <w:color w:val="000000"/>
        </w:rPr>
      </w:pPr>
    </w:p>
    <w:p w14:paraId="5529386D" w14:textId="77777777" w:rsidR="0082248E" w:rsidRPr="009A6CB5" w:rsidRDefault="008064C8" w:rsidP="0067275B">
      <w:pPr>
        <w:spacing w:line="360" w:lineRule="auto"/>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b/>
          <w:color w:val="000000"/>
        </w:rPr>
        <w:t xml:space="preserve">QUINTO.  </w:t>
      </w:r>
      <w:r w:rsidRPr="009A6CB5">
        <w:rPr>
          <w:rFonts w:ascii="Palatino Linotype" w:eastAsia="Palatino Linotype" w:hAnsi="Palatino Linotype" w:cs="Palatino Linotype"/>
          <w:color w:val="000000"/>
        </w:rPr>
        <w:t xml:space="preserve">Se </w:t>
      </w:r>
      <w:r w:rsidRPr="009A6CB5">
        <w:rPr>
          <w:rFonts w:ascii="Palatino Linotype" w:eastAsia="Palatino Linotype" w:hAnsi="Palatino Linotype" w:cs="Palatino Linotype"/>
          <w:b/>
          <w:color w:val="000000"/>
        </w:rPr>
        <w:t xml:space="preserve">REVOCA </w:t>
      </w:r>
      <w:r w:rsidRPr="009A6CB5">
        <w:rPr>
          <w:rFonts w:ascii="Palatino Linotype" w:eastAsia="Palatino Linotype" w:hAnsi="Palatino Linotype" w:cs="Palatino Linotype"/>
          <w:color w:val="000000"/>
        </w:rPr>
        <w:t>la respuesta proporcionada por el</w:t>
      </w:r>
      <w:r w:rsidRPr="009A6CB5">
        <w:rPr>
          <w:rFonts w:ascii="Palatino Linotype" w:eastAsia="Palatino Linotype" w:hAnsi="Palatino Linotype" w:cs="Palatino Linotype"/>
          <w:b/>
          <w:color w:val="000000"/>
        </w:rPr>
        <w:t xml:space="preserve"> Ayuntamiento de Toluca, </w:t>
      </w:r>
      <w:r w:rsidRPr="009A6CB5">
        <w:rPr>
          <w:rFonts w:ascii="Palatino Linotype" w:eastAsia="Palatino Linotype" w:hAnsi="Palatino Linotype" w:cs="Palatino Linotype"/>
          <w:color w:val="000000"/>
        </w:rPr>
        <w:t xml:space="preserve">a la solicitud de información </w:t>
      </w:r>
      <w:r w:rsidRPr="009A6CB5">
        <w:rPr>
          <w:rFonts w:ascii="Palatino Linotype" w:eastAsia="Palatino Linotype" w:hAnsi="Palatino Linotype" w:cs="Palatino Linotype"/>
          <w:b/>
          <w:color w:val="000000"/>
        </w:rPr>
        <w:t>00010/TOLUCA/IP/2025</w:t>
      </w:r>
      <w:r w:rsidRPr="009A6CB5">
        <w:rPr>
          <w:rFonts w:ascii="Palatino Linotype" w:eastAsia="Palatino Linotype" w:hAnsi="Palatino Linotype" w:cs="Palatino Linotype"/>
          <w:b/>
        </w:rPr>
        <w:t xml:space="preserve">, </w:t>
      </w:r>
      <w:r w:rsidRPr="009A6CB5">
        <w:rPr>
          <w:rFonts w:ascii="Palatino Linotype" w:eastAsia="Palatino Linotype" w:hAnsi="Palatino Linotype" w:cs="Palatino Linotype"/>
          <w:color w:val="000000"/>
        </w:rPr>
        <w:t>en términos del considerando</w:t>
      </w:r>
      <w:r w:rsidRPr="009A6CB5">
        <w:rPr>
          <w:rFonts w:ascii="Palatino Linotype" w:eastAsia="Palatino Linotype" w:hAnsi="Palatino Linotype" w:cs="Palatino Linotype"/>
          <w:b/>
          <w:color w:val="000000"/>
        </w:rPr>
        <w:t xml:space="preserve"> </w:t>
      </w:r>
      <w:r w:rsidRPr="009A6CB5">
        <w:rPr>
          <w:rFonts w:ascii="Palatino Linotype" w:eastAsia="Palatino Linotype" w:hAnsi="Palatino Linotype" w:cs="Palatino Linotype"/>
          <w:b/>
          <w:color w:val="000000"/>
        </w:rPr>
        <w:lastRenderedPageBreak/>
        <w:t xml:space="preserve">CUARTO </w:t>
      </w:r>
      <w:r w:rsidRPr="009A6CB5">
        <w:rPr>
          <w:rFonts w:ascii="Palatino Linotype" w:eastAsia="Palatino Linotype" w:hAnsi="Palatino Linotype" w:cs="Palatino Linotype"/>
          <w:color w:val="000000"/>
        </w:rPr>
        <w:t xml:space="preserve">de la presente resolución y se </w:t>
      </w:r>
      <w:r w:rsidRPr="009A6CB5">
        <w:rPr>
          <w:rFonts w:ascii="Palatino Linotype" w:eastAsia="Palatino Linotype" w:hAnsi="Palatino Linotype" w:cs="Palatino Linotype"/>
          <w:b/>
          <w:color w:val="000000"/>
        </w:rPr>
        <w:t>ORDENA</w:t>
      </w:r>
      <w:r w:rsidRPr="009A6CB5">
        <w:rPr>
          <w:rFonts w:ascii="Palatino Linotype" w:eastAsia="Palatino Linotype" w:hAnsi="Palatino Linotype" w:cs="Palatino Linotype"/>
          <w:color w:val="000000"/>
        </w:rPr>
        <w:t xml:space="preserve"> entregue al</w:t>
      </w:r>
      <w:r w:rsidRPr="009A6CB5">
        <w:rPr>
          <w:rFonts w:ascii="Palatino Linotype" w:eastAsia="Palatino Linotype" w:hAnsi="Palatino Linotype" w:cs="Palatino Linotype"/>
          <w:b/>
          <w:color w:val="000000"/>
        </w:rPr>
        <w:t xml:space="preserve"> RECURRENTE, </w:t>
      </w:r>
      <w:r w:rsidRPr="009A6CB5">
        <w:rPr>
          <w:rFonts w:ascii="Palatino Linotype" w:eastAsia="Palatino Linotype" w:hAnsi="Palatino Linotype" w:cs="Palatino Linotype"/>
          <w:color w:val="000000"/>
        </w:rPr>
        <w:t xml:space="preserve">a través del Sistema de Acceso a la Información Mexiquense </w:t>
      </w:r>
      <w:r w:rsidRPr="009A6CB5">
        <w:rPr>
          <w:rFonts w:ascii="Palatino Linotype" w:eastAsia="Palatino Linotype" w:hAnsi="Palatino Linotype" w:cs="Palatino Linotype"/>
          <w:b/>
          <w:color w:val="000000"/>
        </w:rPr>
        <w:t>(SAIMEX)</w:t>
      </w:r>
      <w:r w:rsidRPr="009A6CB5">
        <w:rPr>
          <w:rFonts w:ascii="Palatino Linotype" w:eastAsia="Palatino Linotype" w:hAnsi="Palatino Linotype" w:cs="Palatino Linotype"/>
          <w:color w:val="000000"/>
        </w:rPr>
        <w:t>, lo siguiente:</w:t>
      </w:r>
    </w:p>
    <w:p w14:paraId="29669A52" w14:textId="77777777" w:rsidR="0082248E" w:rsidRPr="009A6CB5" w:rsidRDefault="0082248E" w:rsidP="0067275B">
      <w:pPr>
        <w:spacing w:line="360" w:lineRule="auto"/>
        <w:jc w:val="both"/>
        <w:rPr>
          <w:rFonts w:ascii="Palatino Linotype" w:eastAsia="Palatino Linotype" w:hAnsi="Palatino Linotype" w:cs="Palatino Linotype"/>
          <w:color w:val="000000"/>
        </w:rPr>
      </w:pPr>
    </w:p>
    <w:p w14:paraId="603B04C5" w14:textId="77777777" w:rsidR="0082248E" w:rsidRPr="009A6CB5" w:rsidRDefault="008064C8" w:rsidP="0067275B">
      <w:pPr>
        <w:numPr>
          <w:ilvl w:val="0"/>
          <w:numId w:val="6"/>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9A6CB5">
        <w:rPr>
          <w:rFonts w:ascii="Palatino Linotype" w:eastAsia="Palatino Linotype" w:hAnsi="Palatino Linotype" w:cs="Palatino Linotype"/>
          <w:color w:val="000000"/>
        </w:rPr>
        <w:t>Documentos do</w:t>
      </w:r>
      <w:r w:rsidR="00B07308" w:rsidRPr="009A6CB5">
        <w:rPr>
          <w:rFonts w:ascii="Palatino Linotype" w:eastAsia="Palatino Linotype" w:hAnsi="Palatino Linotype" w:cs="Palatino Linotype"/>
          <w:color w:val="000000"/>
        </w:rPr>
        <w:t xml:space="preserve">nde consten o se adviertan los </w:t>
      </w:r>
      <w:r w:rsidRPr="009A6CB5">
        <w:rPr>
          <w:rFonts w:ascii="Palatino Linotype" w:eastAsia="Palatino Linotype" w:hAnsi="Palatino Linotype" w:cs="Palatino Linotype"/>
          <w:color w:val="000000"/>
        </w:rPr>
        <w:t>Programas Sociales otorgados durante la administración 2022-2024.</w:t>
      </w:r>
    </w:p>
    <w:p w14:paraId="5332D042" w14:textId="77777777" w:rsidR="0082248E" w:rsidRPr="009A6CB5" w:rsidRDefault="0082248E" w:rsidP="006727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F6C53E2" w14:textId="77777777" w:rsidR="0082248E" w:rsidRPr="009A6CB5" w:rsidRDefault="008064C8" w:rsidP="0067275B">
      <w:pPr>
        <w:tabs>
          <w:tab w:val="left" w:pos="8080"/>
        </w:tabs>
        <w:spacing w:line="360" w:lineRule="auto"/>
        <w:jc w:val="both"/>
        <w:rPr>
          <w:rFonts w:ascii="Palatino Linotype" w:eastAsia="Palatino Linotype" w:hAnsi="Palatino Linotype" w:cs="Palatino Linotype"/>
          <w:b/>
        </w:rPr>
      </w:pPr>
      <w:bookmarkStart w:id="11" w:name="_heading=h.sivtbog3s1bo" w:colFirst="0" w:colLast="0"/>
      <w:bookmarkEnd w:id="11"/>
      <w:r w:rsidRPr="009A6CB5">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A6CB5">
        <w:rPr>
          <w:rFonts w:ascii="Palatino Linotype" w:eastAsia="Palatino Linotype" w:hAnsi="Palatino Linotype" w:cs="Palatino Linotype"/>
          <w:b/>
        </w:rPr>
        <w:t>RECURRENTE.</w:t>
      </w:r>
    </w:p>
    <w:p w14:paraId="59DAF21F" w14:textId="77777777" w:rsidR="0082248E" w:rsidRPr="009A6CB5" w:rsidRDefault="0082248E" w:rsidP="0067275B">
      <w:pPr>
        <w:spacing w:line="360" w:lineRule="auto"/>
        <w:jc w:val="both"/>
        <w:rPr>
          <w:rFonts w:ascii="Palatino Linotype" w:eastAsia="Palatino Linotype" w:hAnsi="Palatino Linotype" w:cs="Palatino Linotype"/>
          <w:b/>
        </w:rPr>
      </w:pPr>
    </w:p>
    <w:p w14:paraId="3F87741E" w14:textId="77777777" w:rsidR="0082248E" w:rsidRPr="009A6CB5" w:rsidRDefault="008064C8" w:rsidP="0067275B">
      <w:pPr>
        <w:spacing w:line="360" w:lineRule="auto"/>
        <w:jc w:val="both"/>
        <w:rPr>
          <w:rFonts w:ascii="Palatino Linotype" w:eastAsia="Palatino Linotype" w:hAnsi="Palatino Linotype" w:cs="Palatino Linotype"/>
          <w:b/>
        </w:rPr>
      </w:pPr>
      <w:r w:rsidRPr="009A6CB5">
        <w:rPr>
          <w:rFonts w:ascii="Palatino Linotype" w:eastAsia="Palatino Linotype" w:hAnsi="Palatino Linotype" w:cs="Palatino Linotype"/>
          <w:b/>
        </w:rPr>
        <w:t xml:space="preserve">SEXTO.  NOTIFÍQUESE </w:t>
      </w:r>
      <w:r w:rsidRPr="009A6CB5">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A7E691B" w14:textId="77777777" w:rsidR="0082248E" w:rsidRPr="009A6CB5" w:rsidRDefault="0082248E" w:rsidP="0067275B">
      <w:pPr>
        <w:spacing w:line="360" w:lineRule="auto"/>
        <w:jc w:val="both"/>
        <w:rPr>
          <w:rFonts w:ascii="Palatino Linotype" w:eastAsia="Palatino Linotype" w:hAnsi="Palatino Linotype" w:cs="Palatino Linotype"/>
          <w:b/>
        </w:rPr>
      </w:pPr>
    </w:p>
    <w:p w14:paraId="6E931236" w14:textId="77777777" w:rsidR="0082248E" w:rsidRPr="009A6CB5" w:rsidRDefault="008064C8" w:rsidP="0067275B">
      <w:pPr>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b/>
        </w:rPr>
        <w:lastRenderedPageBreak/>
        <w:t xml:space="preserve">SEPTIMO. </w:t>
      </w:r>
      <w:r w:rsidRPr="009A6CB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A6CB5">
        <w:rPr>
          <w:rFonts w:ascii="Palatino Linotype" w:eastAsia="Palatino Linotype" w:hAnsi="Palatino Linotype" w:cs="Palatino Linotype"/>
          <w:b/>
        </w:rPr>
        <w:t>SUJETO OBLIGADO</w:t>
      </w:r>
      <w:r w:rsidRPr="009A6CB5">
        <w:rPr>
          <w:rFonts w:ascii="Palatino Linotype" w:eastAsia="Palatino Linotype" w:hAnsi="Palatino Linotype" w:cs="Palatino Linotype"/>
        </w:rPr>
        <w:t xml:space="preserve"> de</w:t>
      </w:r>
      <w:bookmarkStart w:id="12" w:name="_GoBack"/>
      <w:bookmarkEnd w:id="12"/>
      <w:r w:rsidRPr="009A6CB5">
        <w:rPr>
          <w:rFonts w:ascii="Palatino Linotype" w:eastAsia="Palatino Linotype" w:hAnsi="Palatino Linotype" w:cs="Palatino Linotype"/>
        </w:rPr>
        <w:t xml:space="preserve"> manera fundada y motivada, podrá solicitar una ampliación de plazo para el cumplimiento de la presente resolución.</w:t>
      </w:r>
    </w:p>
    <w:p w14:paraId="1B2EA6EB" w14:textId="77777777" w:rsidR="0082248E" w:rsidRPr="009A6CB5" w:rsidRDefault="0082248E" w:rsidP="0067275B">
      <w:pPr>
        <w:spacing w:line="360" w:lineRule="auto"/>
        <w:jc w:val="both"/>
        <w:rPr>
          <w:rFonts w:ascii="Palatino Linotype" w:eastAsia="Palatino Linotype" w:hAnsi="Palatino Linotype" w:cs="Palatino Linotype"/>
        </w:rPr>
      </w:pPr>
    </w:p>
    <w:p w14:paraId="67C63E3D" w14:textId="77777777" w:rsidR="0082248E" w:rsidRPr="009A6CB5" w:rsidRDefault="008064C8" w:rsidP="0067275B">
      <w:pPr>
        <w:tabs>
          <w:tab w:val="left" w:pos="8080"/>
        </w:tabs>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b/>
        </w:rPr>
        <w:t xml:space="preserve">OCTAVO. </w:t>
      </w:r>
      <w:r w:rsidRPr="009A6CB5">
        <w:rPr>
          <w:rFonts w:ascii="Palatino Linotype" w:eastAsia="Palatino Linotype" w:hAnsi="Palatino Linotype" w:cs="Palatino Linotype"/>
        </w:rPr>
        <w:t xml:space="preserve">Notifíquese a </w:t>
      </w:r>
      <w:r w:rsidRPr="009A6CB5">
        <w:rPr>
          <w:rFonts w:ascii="Palatino Linotype" w:eastAsia="Palatino Linotype" w:hAnsi="Palatino Linotype" w:cs="Palatino Linotype"/>
          <w:b/>
        </w:rPr>
        <w:t>EL RECURRENTE</w:t>
      </w:r>
      <w:r w:rsidRPr="009A6CB5">
        <w:rPr>
          <w:rFonts w:ascii="Palatino Linotype" w:eastAsia="Palatino Linotype" w:hAnsi="Palatino Linotype" w:cs="Palatino Linotype"/>
        </w:rPr>
        <w:t xml:space="preserve"> la presente resolución, vía SAIMEX.</w:t>
      </w:r>
    </w:p>
    <w:p w14:paraId="3B4EA531" w14:textId="77777777" w:rsidR="0082248E" w:rsidRPr="009A6CB5" w:rsidRDefault="0082248E" w:rsidP="0067275B">
      <w:pPr>
        <w:tabs>
          <w:tab w:val="left" w:pos="8080"/>
        </w:tabs>
        <w:spacing w:line="360" w:lineRule="auto"/>
        <w:jc w:val="both"/>
        <w:rPr>
          <w:rFonts w:ascii="Palatino Linotype" w:eastAsia="Palatino Linotype" w:hAnsi="Palatino Linotype" w:cs="Palatino Linotype"/>
        </w:rPr>
      </w:pPr>
    </w:p>
    <w:p w14:paraId="6B3D194D" w14:textId="2A8C9E02" w:rsidR="00F024A6" w:rsidRPr="009A6CB5" w:rsidRDefault="008064C8" w:rsidP="009A6CB5">
      <w:pPr>
        <w:shd w:val="clear" w:color="auto" w:fill="FFFFFF"/>
        <w:spacing w:line="360" w:lineRule="auto"/>
        <w:jc w:val="both"/>
        <w:rPr>
          <w:rFonts w:ascii="Palatino Linotype" w:eastAsia="Palatino Linotype" w:hAnsi="Palatino Linotype" w:cs="Palatino Linotype"/>
        </w:rPr>
      </w:pPr>
      <w:r w:rsidRPr="009A6CB5">
        <w:rPr>
          <w:rFonts w:ascii="Palatino Linotype" w:eastAsia="Palatino Linotype" w:hAnsi="Palatino Linotype" w:cs="Palatino Linotype"/>
          <w:b/>
        </w:rPr>
        <w:t>NOVENO.</w:t>
      </w:r>
      <w:r w:rsidRPr="009A6CB5">
        <w:rPr>
          <w:rFonts w:ascii="Palatino Linotype" w:eastAsia="Palatino Linotype" w:hAnsi="Palatino Linotype" w:cs="Palatino Linotype"/>
        </w:rPr>
        <w:t xml:space="preserve"> Se hace del conocimiento de </w:t>
      </w:r>
      <w:r w:rsidRPr="009A6CB5">
        <w:rPr>
          <w:rFonts w:ascii="Palatino Linotype" w:eastAsia="Palatino Linotype" w:hAnsi="Palatino Linotype" w:cs="Palatino Linotype"/>
          <w:b/>
        </w:rPr>
        <w:t>EL RECURRENTE</w:t>
      </w:r>
      <w:r w:rsidRPr="009A6CB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F96805A" w14:textId="77777777" w:rsidR="009A6CB5" w:rsidRPr="009A6CB5" w:rsidRDefault="009A6CB5" w:rsidP="009A6CB5">
      <w:pPr>
        <w:shd w:val="clear" w:color="auto" w:fill="FFFFFF"/>
        <w:spacing w:line="360" w:lineRule="auto"/>
        <w:jc w:val="both"/>
        <w:rPr>
          <w:rFonts w:ascii="Palatino Linotype" w:eastAsia="Palatino Linotype" w:hAnsi="Palatino Linotype" w:cs="Palatino Linotype"/>
        </w:rPr>
      </w:pPr>
    </w:p>
    <w:p w14:paraId="1ADEC32A" w14:textId="5C9A4FF5" w:rsidR="0082248E" w:rsidRPr="0067275B" w:rsidRDefault="00F024A6" w:rsidP="0067275B">
      <w:pPr>
        <w:spacing w:before="240" w:after="240" w:line="360" w:lineRule="auto"/>
        <w:ind w:firstLine="1"/>
        <w:jc w:val="both"/>
        <w:rPr>
          <w:rFonts w:ascii="Palatino Linotype" w:eastAsia="Palatino Linotype" w:hAnsi="Palatino Linotype" w:cs="Palatino Linotype"/>
          <w:b/>
        </w:rPr>
      </w:pPr>
      <w:r w:rsidRPr="009A6CB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(30) DE ABRIL DE DOS MIL VEINTICINCO, ANTE EL SECRETARIO TÉCNICO DEL PLENO ALEXIS TAPIA RAMÍREZ.</w:t>
      </w:r>
    </w:p>
    <w:p w14:paraId="6EF1F08E" w14:textId="77777777" w:rsidR="0082248E" w:rsidRPr="0067275B" w:rsidRDefault="0082248E" w:rsidP="0067275B">
      <w:pPr>
        <w:spacing w:line="360" w:lineRule="auto"/>
        <w:jc w:val="both"/>
        <w:rPr>
          <w:rFonts w:ascii="Palatino Linotype" w:eastAsia="Palatino Linotype" w:hAnsi="Palatino Linotype" w:cs="Palatino Linotype"/>
        </w:rPr>
      </w:pPr>
    </w:p>
    <w:p w14:paraId="52A670AB" w14:textId="77777777" w:rsidR="0082248E" w:rsidRPr="0067275B" w:rsidRDefault="0082248E" w:rsidP="0067275B">
      <w:pPr>
        <w:spacing w:line="360" w:lineRule="auto"/>
        <w:jc w:val="both"/>
        <w:rPr>
          <w:rFonts w:ascii="Palatino Linotype" w:eastAsia="Palatino Linotype" w:hAnsi="Palatino Linotype" w:cs="Palatino Linotype"/>
        </w:rPr>
      </w:pPr>
    </w:p>
    <w:p w14:paraId="563D3E57" w14:textId="77777777" w:rsidR="0082248E" w:rsidRPr="0067275B" w:rsidRDefault="0082248E" w:rsidP="0067275B">
      <w:pPr>
        <w:spacing w:line="360" w:lineRule="auto"/>
        <w:rPr>
          <w:rFonts w:ascii="Palatino Linotype" w:eastAsia="Palatino Linotype" w:hAnsi="Palatino Linotype" w:cs="Palatino Linotype"/>
        </w:rPr>
      </w:pPr>
    </w:p>
    <w:p w14:paraId="068D70DE" w14:textId="77777777" w:rsidR="0082248E" w:rsidRPr="0067275B" w:rsidRDefault="0082248E" w:rsidP="0067275B">
      <w:pPr>
        <w:spacing w:line="360" w:lineRule="auto"/>
        <w:rPr>
          <w:rFonts w:ascii="Palatino Linotype" w:eastAsia="Palatino Linotype" w:hAnsi="Palatino Linotype" w:cs="Palatino Linotype"/>
        </w:rPr>
      </w:pPr>
    </w:p>
    <w:p w14:paraId="7B2F9F48" w14:textId="77777777" w:rsidR="0082248E" w:rsidRPr="0067275B" w:rsidRDefault="0082248E" w:rsidP="0067275B">
      <w:pPr>
        <w:spacing w:line="360" w:lineRule="auto"/>
        <w:rPr>
          <w:rFonts w:ascii="Palatino Linotype" w:eastAsia="Palatino Linotype" w:hAnsi="Palatino Linotype" w:cs="Palatino Linotype"/>
        </w:rPr>
      </w:pPr>
    </w:p>
    <w:p w14:paraId="6CFE748E" w14:textId="77777777" w:rsidR="0082248E" w:rsidRPr="0067275B" w:rsidRDefault="0082248E" w:rsidP="0067275B">
      <w:pPr>
        <w:spacing w:line="360" w:lineRule="auto"/>
        <w:rPr>
          <w:rFonts w:ascii="Palatino Linotype" w:eastAsia="Palatino Linotype" w:hAnsi="Palatino Linotype" w:cs="Palatino Linotype"/>
        </w:rPr>
      </w:pPr>
    </w:p>
    <w:p w14:paraId="78CA5EE6" w14:textId="77777777" w:rsidR="0082248E" w:rsidRPr="0067275B" w:rsidRDefault="0082248E" w:rsidP="0067275B">
      <w:pPr>
        <w:spacing w:line="360" w:lineRule="auto"/>
        <w:rPr>
          <w:rFonts w:ascii="Palatino Linotype" w:eastAsia="Palatino Linotype" w:hAnsi="Palatino Linotype" w:cs="Palatino Linotype"/>
        </w:rPr>
      </w:pPr>
    </w:p>
    <w:p w14:paraId="06A78C61" w14:textId="77777777" w:rsidR="0082248E" w:rsidRPr="0067275B" w:rsidRDefault="0082248E" w:rsidP="0067275B">
      <w:pPr>
        <w:spacing w:line="360" w:lineRule="auto"/>
        <w:rPr>
          <w:rFonts w:ascii="Palatino Linotype" w:eastAsia="Palatino Linotype" w:hAnsi="Palatino Linotype" w:cs="Palatino Linotype"/>
        </w:rPr>
      </w:pPr>
    </w:p>
    <w:p w14:paraId="64C10B3A" w14:textId="77777777" w:rsidR="0082248E" w:rsidRPr="0067275B" w:rsidRDefault="0082248E" w:rsidP="0067275B">
      <w:pPr>
        <w:spacing w:line="360" w:lineRule="auto"/>
        <w:rPr>
          <w:rFonts w:ascii="Palatino Linotype" w:eastAsia="Palatino Linotype" w:hAnsi="Palatino Linotype" w:cs="Palatino Linotype"/>
        </w:rPr>
      </w:pPr>
    </w:p>
    <w:p w14:paraId="5CD88D6E" w14:textId="77777777" w:rsidR="0082248E" w:rsidRPr="0067275B" w:rsidRDefault="0082248E" w:rsidP="0067275B">
      <w:pPr>
        <w:spacing w:line="360" w:lineRule="auto"/>
        <w:rPr>
          <w:rFonts w:ascii="Palatino Linotype" w:eastAsia="Palatino Linotype" w:hAnsi="Palatino Linotype" w:cs="Palatino Linotype"/>
        </w:rPr>
      </w:pPr>
    </w:p>
    <w:p w14:paraId="7AB69B3C" w14:textId="77777777" w:rsidR="0082248E" w:rsidRPr="0067275B" w:rsidRDefault="0082248E" w:rsidP="0067275B">
      <w:pPr>
        <w:spacing w:line="360" w:lineRule="auto"/>
        <w:rPr>
          <w:rFonts w:ascii="Palatino Linotype" w:eastAsia="Palatino Linotype" w:hAnsi="Palatino Linotype" w:cs="Palatino Linotype"/>
        </w:rPr>
      </w:pPr>
    </w:p>
    <w:p w14:paraId="4A6E4AAD" w14:textId="77777777" w:rsidR="0082248E" w:rsidRPr="0067275B" w:rsidRDefault="0082248E" w:rsidP="0067275B">
      <w:pPr>
        <w:spacing w:line="360" w:lineRule="auto"/>
        <w:rPr>
          <w:rFonts w:ascii="Palatino Linotype" w:eastAsia="Palatino Linotype" w:hAnsi="Palatino Linotype" w:cs="Palatino Linotype"/>
        </w:rPr>
      </w:pPr>
    </w:p>
    <w:p w14:paraId="0433AEAF" w14:textId="77777777" w:rsidR="0082248E" w:rsidRPr="0067275B" w:rsidRDefault="0082248E" w:rsidP="0067275B">
      <w:pPr>
        <w:spacing w:line="360" w:lineRule="auto"/>
        <w:rPr>
          <w:rFonts w:ascii="Palatino Linotype" w:eastAsia="Palatino Linotype" w:hAnsi="Palatino Linotype" w:cs="Palatino Linotype"/>
        </w:rPr>
      </w:pPr>
    </w:p>
    <w:p w14:paraId="4DC12F43" w14:textId="77777777" w:rsidR="0082248E" w:rsidRPr="0067275B" w:rsidRDefault="0082248E" w:rsidP="0067275B">
      <w:pPr>
        <w:spacing w:line="360" w:lineRule="auto"/>
        <w:rPr>
          <w:rFonts w:ascii="Palatino Linotype" w:eastAsia="Palatino Linotype" w:hAnsi="Palatino Linotype" w:cs="Palatino Linotype"/>
        </w:rPr>
      </w:pPr>
    </w:p>
    <w:p w14:paraId="073F0651" w14:textId="77777777" w:rsidR="0082248E" w:rsidRPr="0067275B" w:rsidRDefault="0082248E" w:rsidP="0067275B">
      <w:pPr>
        <w:spacing w:line="360" w:lineRule="auto"/>
        <w:rPr>
          <w:rFonts w:ascii="Palatino Linotype" w:eastAsia="Palatino Linotype" w:hAnsi="Palatino Linotype" w:cs="Palatino Linotype"/>
        </w:rPr>
      </w:pPr>
    </w:p>
    <w:p w14:paraId="17E21743" w14:textId="77777777" w:rsidR="0082248E" w:rsidRPr="0067275B" w:rsidRDefault="0082248E" w:rsidP="0067275B">
      <w:pPr>
        <w:spacing w:line="360" w:lineRule="auto"/>
        <w:rPr>
          <w:rFonts w:ascii="Palatino Linotype" w:eastAsia="Palatino Linotype" w:hAnsi="Palatino Linotype" w:cs="Palatino Linotype"/>
        </w:rPr>
      </w:pPr>
    </w:p>
    <w:p w14:paraId="57A323E7" w14:textId="77777777" w:rsidR="0082248E" w:rsidRPr="0067275B" w:rsidRDefault="0082248E" w:rsidP="0067275B">
      <w:pPr>
        <w:spacing w:line="360" w:lineRule="auto"/>
        <w:rPr>
          <w:rFonts w:ascii="Palatino Linotype" w:eastAsia="Palatino Linotype" w:hAnsi="Palatino Linotype" w:cs="Palatino Linotype"/>
        </w:rPr>
      </w:pPr>
    </w:p>
    <w:p w14:paraId="40411B07" w14:textId="77777777" w:rsidR="0082248E" w:rsidRPr="0067275B" w:rsidRDefault="0082248E" w:rsidP="0067275B">
      <w:pPr>
        <w:spacing w:line="360" w:lineRule="auto"/>
        <w:jc w:val="both"/>
        <w:rPr>
          <w:rFonts w:ascii="Palatino Linotype" w:eastAsia="Palatino Linotype" w:hAnsi="Palatino Linotype" w:cs="Palatino Linotype"/>
        </w:rPr>
      </w:pPr>
    </w:p>
    <w:sectPr w:rsidR="0082248E" w:rsidRPr="0067275B" w:rsidSect="0067275B">
      <w:headerReference w:type="even" r:id="rId27"/>
      <w:headerReference w:type="default" r:id="rId28"/>
      <w:footerReference w:type="default" r:id="rId29"/>
      <w:headerReference w:type="first" r:id="rId30"/>
      <w:footerReference w:type="first" r:id="rId31"/>
      <w:pgSz w:w="12240" w:h="15840"/>
      <w:pgMar w:top="2268" w:right="132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65189" w14:textId="77777777" w:rsidR="00957003" w:rsidRDefault="00957003">
      <w:r>
        <w:separator/>
      </w:r>
    </w:p>
  </w:endnote>
  <w:endnote w:type="continuationSeparator" w:id="0">
    <w:p w14:paraId="751EDAA6" w14:textId="77777777" w:rsidR="00957003" w:rsidRDefault="0095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E2581" w14:textId="77777777" w:rsidR="0067275B" w:rsidRDefault="0067275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6CB5">
      <w:rPr>
        <w:rFonts w:ascii="Palatino Linotype" w:eastAsia="Palatino Linotype" w:hAnsi="Palatino Linotype" w:cs="Palatino Linotype"/>
        <w:noProof/>
        <w:color w:val="000000"/>
        <w:sz w:val="20"/>
        <w:szCs w:val="20"/>
      </w:rPr>
      <w:t>45</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6CB5">
      <w:rPr>
        <w:rFonts w:ascii="Palatino Linotype" w:eastAsia="Palatino Linotype" w:hAnsi="Palatino Linotype" w:cs="Palatino Linotype"/>
        <w:noProof/>
        <w:color w:val="000000"/>
        <w:sz w:val="20"/>
        <w:szCs w:val="20"/>
      </w:rPr>
      <w:t>47</w:t>
    </w:r>
    <w:r>
      <w:rPr>
        <w:rFonts w:ascii="Palatino Linotype" w:eastAsia="Palatino Linotype" w:hAnsi="Palatino Linotype" w:cs="Palatino Linotype"/>
        <w:color w:val="000000"/>
        <w:sz w:val="20"/>
        <w:szCs w:val="20"/>
      </w:rPr>
      <w:fldChar w:fldCharType="end"/>
    </w:r>
  </w:p>
  <w:p w14:paraId="7581C550" w14:textId="77777777" w:rsidR="0067275B" w:rsidRDefault="0067275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6C69F" w14:textId="77777777" w:rsidR="0067275B" w:rsidRDefault="0067275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A6CB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A6CB5">
      <w:rPr>
        <w:rFonts w:ascii="Palatino Linotype" w:eastAsia="Palatino Linotype" w:hAnsi="Palatino Linotype" w:cs="Palatino Linotype"/>
        <w:noProof/>
        <w:color w:val="000000"/>
        <w:sz w:val="20"/>
        <w:szCs w:val="20"/>
      </w:rPr>
      <w:t>47</w:t>
    </w:r>
    <w:r>
      <w:rPr>
        <w:rFonts w:ascii="Palatino Linotype" w:eastAsia="Palatino Linotype" w:hAnsi="Palatino Linotype" w:cs="Palatino Linotype"/>
        <w:color w:val="000000"/>
        <w:sz w:val="20"/>
        <w:szCs w:val="20"/>
      </w:rPr>
      <w:fldChar w:fldCharType="end"/>
    </w:r>
  </w:p>
  <w:p w14:paraId="0D5E6E46" w14:textId="77777777" w:rsidR="0067275B" w:rsidRDefault="0067275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4CDB9" w14:textId="77777777" w:rsidR="00957003" w:rsidRDefault="00957003">
      <w:r>
        <w:separator/>
      </w:r>
    </w:p>
  </w:footnote>
  <w:footnote w:type="continuationSeparator" w:id="0">
    <w:p w14:paraId="70E280DE" w14:textId="77777777" w:rsidR="00957003" w:rsidRDefault="00957003">
      <w:r>
        <w:continuationSeparator/>
      </w:r>
    </w:p>
  </w:footnote>
  <w:footnote w:id="1">
    <w:p w14:paraId="7DA3D352" w14:textId="77777777" w:rsidR="0067275B" w:rsidRDefault="0067275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8DD07" w14:textId="77777777" w:rsidR="0067275B" w:rsidRDefault="00957003">
    <w:pPr>
      <w:pBdr>
        <w:top w:val="nil"/>
        <w:left w:val="nil"/>
        <w:bottom w:val="nil"/>
        <w:right w:val="nil"/>
        <w:between w:val="nil"/>
      </w:pBdr>
      <w:tabs>
        <w:tab w:val="center" w:pos="4419"/>
        <w:tab w:val="right" w:pos="8838"/>
      </w:tabs>
      <w:rPr>
        <w:color w:val="000000"/>
      </w:rPr>
    </w:pPr>
    <w:r>
      <w:rPr>
        <w:color w:val="000000"/>
      </w:rPr>
      <w:pict w14:anchorId="329D8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8E4F9" w14:textId="77777777" w:rsidR="0067275B" w:rsidRDefault="0067275B">
    <w:pPr>
      <w:widowControl w:val="0"/>
      <w:pBdr>
        <w:top w:val="nil"/>
        <w:left w:val="nil"/>
        <w:bottom w:val="nil"/>
        <w:right w:val="nil"/>
        <w:between w:val="nil"/>
      </w:pBdr>
      <w:spacing w:line="276" w:lineRule="auto"/>
      <w:rPr>
        <w:color w:val="000000"/>
      </w:rPr>
    </w:pPr>
  </w:p>
  <w:tbl>
    <w:tblPr>
      <w:tblStyle w:val="af2"/>
      <w:tblW w:w="6519" w:type="dxa"/>
      <w:tblInd w:w="2694" w:type="dxa"/>
      <w:tblLayout w:type="fixed"/>
      <w:tblLook w:val="0400" w:firstRow="0" w:lastRow="0" w:firstColumn="0" w:lastColumn="0" w:noHBand="0" w:noVBand="1"/>
    </w:tblPr>
    <w:tblGrid>
      <w:gridCol w:w="2976"/>
      <w:gridCol w:w="3543"/>
    </w:tblGrid>
    <w:tr w:rsidR="0067275B" w:rsidRPr="0067275B" w14:paraId="47927574" w14:textId="77777777">
      <w:trPr>
        <w:trHeight w:val="227"/>
      </w:trPr>
      <w:tc>
        <w:tcPr>
          <w:tcW w:w="2976" w:type="dxa"/>
          <w:vAlign w:val="center"/>
        </w:tcPr>
        <w:p w14:paraId="0D59419D" w14:textId="77777777" w:rsidR="0067275B" w:rsidRDefault="0067275B">
          <w:pPr>
            <w:ind w:right="34"/>
            <w:jc w:val="right"/>
            <w:rPr>
              <w:rFonts w:ascii="Palatino Linotype" w:eastAsia="Palatino Linotype" w:hAnsi="Palatino Linotype" w:cs="Palatino Linotype"/>
              <w:b/>
            </w:rPr>
          </w:pPr>
          <w:r w:rsidRPr="0067275B">
            <w:rPr>
              <w:rFonts w:ascii="Palatino Linotype" w:eastAsia="Palatino Linotype" w:hAnsi="Palatino Linotype" w:cs="Palatino Linotype"/>
              <w:b/>
            </w:rPr>
            <w:t>Recurso de Revisión:</w:t>
          </w:r>
        </w:p>
        <w:p w14:paraId="43A4FF0C" w14:textId="77777777" w:rsidR="0067275B" w:rsidRPr="0067275B" w:rsidRDefault="0067275B">
          <w:pPr>
            <w:ind w:right="34"/>
            <w:jc w:val="right"/>
            <w:rPr>
              <w:rFonts w:ascii="Palatino Linotype" w:eastAsia="Palatino Linotype" w:hAnsi="Palatino Linotype" w:cs="Palatino Linotype"/>
              <w:b/>
            </w:rPr>
          </w:pPr>
        </w:p>
      </w:tc>
      <w:tc>
        <w:tcPr>
          <w:tcW w:w="3543" w:type="dxa"/>
          <w:vAlign w:val="center"/>
        </w:tcPr>
        <w:p w14:paraId="2BD939FD" w14:textId="77777777" w:rsidR="0067275B" w:rsidRPr="0067275B" w:rsidRDefault="0067275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67275B">
            <w:rPr>
              <w:rFonts w:ascii="Palatino Linotype" w:eastAsia="Palatino Linotype" w:hAnsi="Palatino Linotype" w:cs="Palatino Linotype"/>
              <w:color w:val="000000"/>
            </w:rPr>
            <w:t>01293/INFOEM/IP/RR/2025 y acumulados</w:t>
          </w:r>
        </w:p>
      </w:tc>
    </w:tr>
    <w:tr w:rsidR="0067275B" w:rsidRPr="0067275B" w14:paraId="1F81CE6E" w14:textId="77777777">
      <w:trPr>
        <w:trHeight w:val="242"/>
      </w:trPr>
      <w:tc>
        <w:tcPr>
          <w:tcW w:w="2976" w:type="dxa"/>
          <w:vAlign w:val="center"/>
        </w:tcPr>
        <w:p w14:paraId="58B0B51C" w14:textId="77777777" w:rsidR="0067275B" w:rsidRPr="0067275B" w:rsidRDefault="0067275B">
          <w:pPr>
            <w:ind w:right="34"/>
            <w:jc w:val="right"/>
            <w:rPr>
              <w:rFonts w:ascii="Palatino Linotype" w:eastAsia="Palatino Linotype" w:hAnsi="Palatino Linotype" w:cs="Palatino Linotype"/>
              <w:b/>
            </w:rPr>
          </w:pPr>
          <w:r w:rsidRPr="0067275B">
            <w:rPr>
              <w:rFonts w:ascii="Palatino Linotype" w:eastAsia="Palatino Linotype" w:hAnsi="Palatino Linotype" w:cs="Palatino Linotype"/>
              <w:b/>
            </w:rPr>
            <w:t>Sujeto Obligado:</w:t>
          </w:r>
        </w:p>
      </w:tc>
      <w:tc>
        <w:tcPr>
          <w:tcW w:w="3543" w:type="dxa"/>
          <w:vAlign w:val="center"/>
        </w:tcPr>
        <w:p w14:paraId="0E20E870" w14:textId="77777777" w:rsidR="0067275B" w:rsidRPr="0067275B" w:rsidRDefault="0067275B">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67275B">
            <w:rPr>
              <w:rFonts w:ascii="Palatino Linotype" w:eastAsia="Palatino Linotype" w:hAnsi="Palatino Linotype" w:cs="Palatino Linotype"/>
              <w:color w:val="000000"/>
            </w:rPr>
            <w:t>Ayuntamiento de Toluca</w:t>
          </w:r>
        </w:p>
      </w:tc>
    </w:tr>
    <w:tr w:rsidR="0067275B" w:rsidRPr="0067275B" w14:paraId="3F6BCC33" w14:textId="77777777">
      <w:trPr>
        <w:trHeight w:val="342"/>
      </w:trPr>
      <w:tc>
        <w:tcPr>
          <w:tcW w:w="2976" w:type="dxa"/>
          <w:vAlign w:val="center"/>
        </w:tcPr>
        <w:p w14:paraId="51D91F36" w14:textId="77777777" w:rsidR="0067275B" w:rsidRPr="0067275B" w:rsidRDefault="0067275B">
          <w:pPr>
            <w:ind w:right="34"/>
            <w:jc w:val="right"/>
            <w:rPr>
              <w:rFonts w:ascii="Palatino Linotype" w:eastAsia="Palatino Linotype" w:hAnsi="Palatino Linotype" w:cs="Palatino Linotype"/>
              <w:b/>
            </w:rPr>
          </w:pPr>
          <w:r w:rsidRPr="0067275B">
            <w:rPr>
              <w:rFonts w:ascii="Palatino Linotype" w:eastAsia="Palatino Linotype" w:hAnsi="Palatino Linotype" w:cs="Palatino Linotype"/>
              <w:b/>
            </w:rPr>
            <w:t>Comisionada Ponente:</w:t>
          </w:r>
        </w:p>
      </w:tc>
      <w:tc>
        <w:tcPr>
          <w:tcW w:w="3543" w:type="dxa"/>
          <w:vAlign w:val="center"/>
        </w:tcPr>
        <w:p w14:paraId="118F3EE0" w14:textId="77777777" w:rsidR="0067275B" w:rsidRPr="0067275B" w:rsidRDefault="0067275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67275B">
            <w:rPr>
              <w:rFonts w:ascii="Palatino Linotype" w:eastAsia="Palatino Linotype" w:hAnsi="Palatino Linotype" w:cs="Palatino Linotype"/>
              <w:color w:val="000000"/>
            </w:rPr>
            <w:t>María del Rosario Mejía Ayala</w:t>
          </w:r>
        </w:p>
      </w:tc>
    </w:tr>
  </w:tbl>
  <w:p w14:paraId="25859C8B" w14:textId="77777777" w:rsidR="0067275B" w:rsidRDefault="00957003">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5FC32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55A43" w14:textId="77777777" w:rsidR="0067275B" w:rsidRDefault="0067275B">
    <w:pPr>
      <w:widowControl w:val="0"/>
      <w:pBdr>
        <w:top w:val="nil"/>
        <w:left w:val="nil"/>
        <w:bottom w:val="nil"/>
        <w:right w:val="nil"/>
        <w:between w:val="nil"/>
      </w:pBdr>
      <w:spacing w:line="276" w:lineRule="auto"/>
      <w:rPr>
        <w:color w:val="000000"/>
        <w:sz w:val="14"/>
        <w:szCs w:val="14"/>
      </w:rPr>
    </w:pPr>
  </w:p>
  <w:tbl>
    <w:tblPr>
      <w:tblStyle w:val="af3"/>
      <w:tblW w:w="6660" w:type="dxa"/>
      <w:tblInd w:w="2552" w:type="dxa"/>
      <w:tblLayout w:type="fixed"/>
      <w:tblLook w:val="0400" w:firstRow="0" w:lastRow="0" w:firstColumn="0" w:lastColumn="0" w:noHBand="0" w:noVBand="1"/>
    </w:tblPr>
    <w:tblGrid>
      <w:gridCol w:w="2977"/>
      <w:gridCol w:w="3683"/>
    </w:tblGrid>
    <w:tr w:rsidR="0067275B" w:rsidRPr="0067275B" w14:paraId="1A715941" w14:textId="77777777">
      <w:trPr>
        <w:trHeight w:val="227"/>
      </w:trPr>
      <w:tc>
        <w:tcPr>
          <w:tcW w:w="2977" w:type="dxa"/>
          <w:vAlign w:val="center"/>
        </w:tcPr>
        <w:p w14:paraId="5156A7D8" w14:textId="77777777" w:rsidR="0067275B" w:rsidRDefault="0067275B">
          <w:pPr>
            <w:jc w:val="right"/>
            <w:rPr>
              <w:rFonts w:ascii="Palatino Linotype" w:eastAsia="Palatino Linotype" w:hAnsi="Palatino Linotype" w:cs="Palatino Linotype"/>
              <w:b/>
            </w:rPr>
          </w:pPr>
          <w:r w:rsidRPr="0067275B">
            <w:rPr>
              <w:rFonts w:ascii="Palatino Linotype" w:eastAsia="Palatino Linotype" w:hAnsi="Palatino Linotype" w:cs="Palatino Linotype"/>
              <w:b/>
            </w:rPr>
            <w:t>Recurso de Revisión:</w:t>
          </w:r>
        </w:p>
        <w:p w14:paraId="5DC489AA" w14:textId="77777777" w:rsidR="0067275B" w:rsidRPr="0067275B" w:rsidRDefault="0067275B">
          <w:pPr>
            <w:jc w:val="right"/>
            <w:rPr>
              <w:rFonts w:ascii="Palatino Linotype" w:eastAsia="Palatino Linotype" w:hAnsi="Palatino Linotype" w:cs="Palatino Linotype"/>
              <w:b/>
            </w:rPr>
          </w:pPr>
        </w:p>
      </w:tc>
      <w:tc>
        <w:tcPr>
          <w:tcW w:w="3683" w:type="dxa"/>
          <w:vAlign w:val="center"/>
        </w:tcPr>
        <w:p w14:paraId="57E229FB" w14:textId="77777777" w:rsidR="0067275B" w:rsidRPr="0067275B" w:rsidRDefault="0067275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67275B">
            <w:rPr>
              <w:rFonts w:ascii="Palatino Linotype" w:eastAsia="Palatino Linotype" w:hAnsi="Palatino Linotype" w:cs="Palatino Linotype"/>
              <w:color w:val="000000" w:themeColor="text1"/>
            </w:rPr>
            <w:t>01293/INFOEM/IP/RR/2025 y acumulados</w:t>
          </w:r>
        </w:p>
      </w:tc>
    </w:tr>
    <w:tr w:rsidR="0067275B" w:rsidRPr="0067275B" w14:paraId="11332038" w14:textId="77777777">
      <w:trPr>
        <w:trHeight w:val="242"/>
      </w:trPr>
      <w:tc>
        <w:tcPr>
          <w:tcW w:w="2977" w:type="dxa"/>
          <w:vAlign w:val="center"/>
        </w:tcPr>
        <w:p w14:paraId="0979C8A4" w14:textId="77777777" w:rsidR="0067275B" w:rsidRPr="0067275B" w:rsidRDefault="0067275B">
          <w:pPr>
            <w:jc w:val="right"/>
            <w:rPr>
              <w:rFonts w:ascii="Palatino Linotype" w:eastAsia="Palatino Linotype" w:hAnsi="Palatino Linotype" w:cs="Palatino Linotype"/>
              <w:b/>
            </w:rPr>
          </w:pPr>
          <w:r w:rsidRPr="0067275B">
            <w:rPr>
              <w:rFonts w:ascii="Palatino Linotype" w:eastAsia="Palatino Linotype" w:hAnsi="Palatino Linotype" w:cs="Palatino Linotype"/>
              <w:b/>
            </w:rPr>
            <w:t>Recurrente:</w:t>
          </w:r>
        </w:p>
      </w:tc>
      <w:tc>
        <w:tcPr>
          <w:tcW w:w="3683" w:type="dxa"/>
        </w:tcPr>
        <w:p w14:paraId="2012EDA2" w14:textId="65B9E132" w:rsidR="0067275B" w:rsidRPr="0067275B" w:rsidRDefault="0067275B">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rPr>
          </w:pPr>
        </w:p>
      </w:tc>
    </w:tr>
    <w:tr w:rsidR="0067275B" w:rsidRPr="0067275B" w14:paraId="28C81F31" w14:textId="77777777">
      <w:trPr>
        <w:trHeight w:val="342"/>
      </w:trPr>
      <w:tc>
        <w:tcPr>
          <w:tcW w:w="2977" w:type="dxa"/>
          <w:vAlign w:val="center"/>
        </w:tcPr>
        <w:p w14:paraId="7167B8F1" w14:textId="77777777" w:rsidR="0067275B" w:rsidRPr="0067275B" w:rsidRDefault="0067275B">
          <w:pPr>
            <w:jc w:val="right"/>
            <w:rPr>
              <w:rFonts w:ascii="Palatino Linotype" w:eastAsia="Palatino Linotype" w:hAnsi="Palatino Linotype" w:cs="Palatino Linotype"/>
              <w:b/>
            </w:rPr>
          </w:pPr>
          <w:r w:rsidRPr="0067275B">
            <w:rPr>
              <w:rFonts w:ascii="Palatino Linotype" w:eastAsia="Palatino Linotype" w:hAnsi="Palatino Linotype" w:cs="Palatino Linotype"/>
              <w:b/>
            </w:rPr>
            <w:t>Sujeto Obligado:</w:t>
          </w:r>
        </w:p>
      </w:tc>
      <w:tc>
        <w:tcPr>
          <w:tcW w:w="3683" w:type="dxa"/>
          <w:vAlign w:val="center"/>
        </w:tcPr>
        <w:p w14:paraId="332EE306" w14:textId="77777777" w:rsidR="0067275B" w:rsidRPr="0067275B" w:rsidRDefault="0067275B">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themeColor="text1"/>
            </w:rPr>
          </w:pPr>
          <w:r w:rsidRPr="0067275B">
            <w:rPr>
              <w:rFonts w:ascii="Palatino Linotype" w:eastAsia="Palatino Linotype" w:hAnsi="Palatino Linotype" w:cs="Palatino Linotype"/>
              <w:color w:val="000000" w:themeColor="text1"/>
            </w:rPr>
            <w:t>Ayuntamiento de Toluca</w:t>
          </w:r>
        </w:p>
      </w:tc>
    </w:tr>
    <w:tr w:rsidR="0067275B" w:rsidRPr="0067275B" w14:paraId="09659639" w14:textId="77777777">
      <w:trPr>
        <w:trHeight w:val="342"/>
      </w:trPr>
      <w:tc>
        <w:tcPr>
          <w:tcW w:w="2977" w:type="dxa"/>
          <w:vAlign w:val="center"/>
        </w:tcPr>
        <w:p w14:paraId="2061759E" w14:textId="77777777" w:rsidR="0067275B" w:rsidRPr="0067275B" w:rsidRDefault="0067275B">
          <w:pPr>
            <w:jc w:val="right"/>
            <w:rPr>
              <w:rFonts w:ascii="Palatino Linotype" w:eastAsia="Palatino Linotype" w:hAnsi="Palatino Linotype" w:cs="Palatino Linotype"/>
              <w:b/>
            </w:rPr>
          </w:pPr>
          <w:r w:rsidRPr="0067275B">
            <w:rPr>
              <w:rFonts w:ascii="Palatino Linotype" w:eastAsia="Palatino Linotype" w:hAnsi="Palatino Linotype" w:cs="Palatino Linotype"/>
              <w:b/>
            </w:rPr>
            <w:t>Comisionada Ponente:</w:t>
          </w:r>
        </w:p>
      </w:tc>
      <w:tc>
        <w:tcPr>
          <w:tcW w:w="3683" w:type="dxa"/>
          <w:vAlign w:val="center"/>
        </w:tcPr>
        <w:p w14:paraId="55E9E791" w14:textId="77777777" w:rsidR="0067275B" w:rsidRPr="0067275B" w:rsidRDefault="0067275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67275B">
            <w:rPr>
              <w:rFonts w:ascii="Palatino Linotype" w:eastAsia="Palatino Linotype" w:hAnsi="Palatino Linotype" w:cs="Palatino Linotype"/>
              <w:color w:val="000000" w:themeColor="text1"/>
            </w:rPr>
            <w:t>María del Rosario Mejía Ayala</w:t>
          </w:r>
        </w:p>
      </w:tc>
    </w:tr>
  </w:tbl>
  <w:p w14:paraId="1940B571" w14:textId="77777777" w:rsidR="0067275B" w:rsidRDefault="00957003">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5E019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208EC"/>
    <w:multiLevelType w:val="multilevel"/>
    <w:tmpl w:val="DDA24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F566DA4"/>
    <w:multiLevelType w:val="multilevel"/>
    <w:tmpl w:val="FC46AD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401787"/>
    <w:multiLevelType w:val="multilevel"/>
    <w:tmpl w:val="94B2D512"/>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3">
    <w:nsid w:val="36564BD8"/>
    <w:multiLevelType w:val="multilevel"/>
    <w:tmpl w:val="C330C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D9E09D6"/>
    <w:multiLevelType w:val="multilevel"/>
    <w:tmpl w:val="111254FE"/>
    <w:lvl w:ilvl="0">
      <w:start w:val="1"/>
      <w:numFmt w:val="upperRoman"/>
      <w:lvlText w:val="%1."/>
      <w:lvlJc w:val="left"/>
      <w:pPr>
        <w:ind w:left="6816" w:hanging="720"/>
      </w:pPr>
    </w:lvl>
    <w:lvl w:ilvl="1">
      <w:start w:val="1"/>
      <w:numFmt w:val="lowerLetter"/>
      <w:lvlText w:val="%2."/>
      <w:lvlJc w:val="left"/>
      <w:pPr>
        <w:ind w:left="7176" w:hanging="360"/>
      </w:pPr>
    </w:lvl>
    <w:lvl w:ilvl="2">
      <w:start w:val="1"/>
      <w:numFmt w:val="lowerRoman"/>
      <w:lvlText w:val="%3."/>
      <w:lvlJc w:val="right"/>
      <w:pPr>
        <w:ind w:left="7896" w:hanging="180"/>
      </w:pPr>
    </w:lvl>
    <w:lvl w:ilvl="3">
      <w:start w:val="1"/>
      <w:numFmt w:val="decimal"/>
      <w:lvlText w:val="%4."/>
      <w:lvlJc w:val="left"/>
      <w:pPr>
        <w:ind w:left="8616" w:hanging="360"/>
      </w:pPr>
    </w:lvl>
    <w:lvl w:ilvl="4">
      <w:start w:val="1"/>
      <w:numFmt w:val="lowerLetter"/>
      <w:lvlText w:val="%5."/>
      <w:lvlJc w:val="left"/>
      <w:pPr>
        <w:ind w:left="9336" w:hanging="360"/>
      </w:pPr>
    </w:lvl>
    <w:lvl w:ilvl="5">
      <w:start w:val="1"/>
      <w:numFmt w:val="lowerRoman"/>
      <w:lvlText w:val="%6."/>
      <w:lvlJc w:val="right"/>
      <w:pPr>
        <w:ind w:left="10056" w:hanging="180"/>
      </w:pPr>
    </w:lvl>
    <w:lvl w:ilvl="6">
      <w:start w:val="1"/>
      <w:numFmt w:val="decimal"/>
      <w:lvlText w:val="%7."/>
      <w:lvlJc w:val="left"/>
      <w:pPr>
        <w:ind w:left="10776" w:hanging="360"/>
      </w:pPr>
    </w:lvl>
    <w:lvl w:ilvl="7">
      <w:start w:val="1"/>
      <w:numFmt w:val="lowerLetter"/>
      <w:lvlText w:val="%8."/>
      <w:lvlJc w:val="left"/>
      <w:pPr>
        <w:ind w:left="11496" w:hanging="360"/>
      </w:pPr>
    </w:lvl>
    <w:lvl w:ilvl="8">
      <w:start w:val="1"/>
      <w:numFmt w:val="lowerRoman"/>
      <w:lvlText w:val="%9."/>
      <w:lvlJc w:val="right"/>
      <w:pPr>
        <w:ind w:left="12216" w:hanging="180"/>
      </w:pPr>
    </w:lvl>
  </w:abstractNum>
  <w:abstractNum w:abstractNumId="5">
    <w:nsid w:val="5A0069A9"/>
    <w:multiLevelType w:val="multilevel"/>
    <w:tmpl w:val="AD2AD922"/>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6">
    <w:nsid w:val="60223A2C"/>
    <w:multiLevelType w:val="multilevel"/>
    <w:tmpl w:val="B8D8C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7C04F88"/>
    <w:multiLevelType w:val="multilevel"/>
    <w:tmpl w:val="C08E8F0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nsid w:val="7C397D40"/>
    <w:multiLevelType w:val="multilevel"/>
    <w:tmpl w:val="A190A7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4"/>
  </w:num>
  <w:num w:numId="4">
    <w:abstractNumId w:val="0"/>
  </w:num>
  <w:num w:numId="5">
    <w:abstractNumId w:val="8"/>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48E"/>
    <w:rsid w:val="00472AF4"/>
    <w:rsid w:val="0067275B"/>
    <w:rsid w:val="008064C8"/>
    <w:rsid w:val="0082248E"/>
    <w:rsid w:val="00880FA8"/>
    <w:rsid w:val="00957003"/>
    <w:rsid w:val="009A6CB5"/>
    <w:rsid w:val="00B07308"/>
    <w:rsid w:val="00D20A0B"/>
    <w:rsid w:val="00F024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4382AA"/>
  <w15:docId w15:val="{889810A6-7368-4683-BE17-FDED6641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customStyle="1" w:styleId="Tablanormal12">
    <w:name w:val="Tabla normal 12"/>
    <w:basedOn w:val="Tablanormal"/>
    <w:next w:val="Tablanormal1"/>
    <w:uiPriority w:val="41"/>
    <w:rsid w:val="002F132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B07C89"/>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B07C89"/>
    <w:rPr>
      <w:rFonts w:ascii="Times New Roman" w:eastAsia="Times New Roman" w:hAnsi="Times New Roman" w:cs="Times New Roman"/>
      <w:lang w:eastAsia="es-ES"/>
    </w:rPr>
  </w:style>
  <w:style w:type="character" w:customStyle="1" w:styleId="SinespaciadoCar">
    <w:name w:val="Sin espaciado Car"/>
    <w:aliases w:val="Francesa Car,INAI Car"/>
    <w:link w:val="Sinespaciado"/>
    <w:uiPriority w:val="1"/>
    <w:locked/>
    <w:rsid w:val="00B07C8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C65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5D6"/>
    <w:rPr>
      <w:rFonts w:ascii="Segoe UI" w:eastAsiaTheme="minorEastAsia" w:hAnsi="Segoe UI" w:cs="Segoe UI"/>
      <w:sz w:val="18"/>
      <w:szCs w:val="18"/>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70" w:type="dxa"/>
        <w:bottom w:w="0" w:type="dxa"/>
        <w:right w:w="70"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1"/>
    <w:tblPr>
      <w:tblStyleRowBandSize w:val="1"/>
      <w:tblStyleColBandSize w:val="1"/>
      <w:tblCellMar>
        <w:top w:w="0" w:type="dxa"/>
        <w:left w:w="70" w:type="dxa"/>
        <w:bottom w:w="0" w:type="dxa"/>
        <w:right w:w="70" w:type="dxa"/>
      </w:tblCellMar>
    </w:tblPr>
  </w:style>
  <w:style w:type="table" w:customStyle="1" w:styleId="a9">
    <w:basedOn w:val="TableNormal1"/>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saimex.org.mx/saimex/solicitud/downloadAttach/2366687.page"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2366720.page" TargetMode="External"/><Relationship Id="rId20" Type="http://schemas.openxmlformats.org/officeDocument/2006/relationships/hyperlink" Target="http://www.toluca.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41491.page"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luca.gob.mx"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www.toluca.gob.mx"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oluca.gob.mx" TargetMode="External"/><Relationship Id="rId14" Type="http://schemas.openxmlformats.org/officeDocument/2006/relationships/hyperlink" Target="https://saimex.org.mx/saimex/solicitud/downloadAttach/2353511.page"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saimex.org.mx/saimex/solicitud/downloadAttach/2342059.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sRaqPczWGMN1ia5RfXKKTs6/g==">CgMxLjAyDmguM3NmYWo4NnB2bHVyMg5oLmg4ZGZlb3Z2ejAzbjIOaC55aXgwejJ5djYzMDEyDmguZ25sajM2bDBscjhiMg1oLmJ1M3k0aGJ4cmxuMg5oLjdnd29oMWI2YnFxdDIOaC42c2UybDd1ZXZwMW4yDmgudXgxbmx2bTNybzRjMg5oLjFqZW5nOTF4bXdxZzIJaC4zNW5rdW4yMgloLjI2aW4xcmcyDmguc2l2dGJvZzNzMWJvOAByITFFX1ZTQkktUUNiOTNoSGRaYkl5OVdCRFF2ZVYyODMy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10309</Words>
  <Characters>56705</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INFOEM416</cp:lastModifiedBy>
  <cp:revision>5</cp:revision>
  <cp:lastPrinted>2025-05-06T17:45:00Z</cp:lastPrinted>
  <dcterms:created xsi:type="dcterms:W3CDTF">2025-04-28T17:58:00Z</dcterms:created>
  <dcterms:modified xsi:type="dcterms:W3CDTF">2025-05-06T17:45:00Z</dcterms:modified>
</cp:coreProperties>
</file>