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A85A" w14:textId="77777777" w:rsidR="00A120EB" w:rsidRDefault="00A120EB" w:rsidP="00B44CF0">
      <w:pPr>
        <w:pStyle w:val="Ttulo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Start w:id="2" w:name="_Hlk213785152"/>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1E84710B" w14:textId="77777777" w:rsidR="00A120EB" w:rsidRPr="00AC17E4" w:rsidRDefault="00A120EB" w:rsidP="00B44CF0">
          <w:pPr>
            <w:pStyle w:val="Ttulo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Pr="00AC17E4">
            <w:rPr>
              <w:rFonts w:ascii="Palatino Linotype" w:hAnsi="Palatino Linotype"/>
              <w:color w:val="auto"/>
              <w:sz w:val="22"/>
              <w:szCs w:val="22"/>
            </w:rPr>
            <w:t>0</w:t>
          </w:r>
          <w:r>
            <w:rPr>
              <w:rFonts w:ascii="Palatino Linotype" w:hAnsi="Palatino Linotype"/>
              <w:color w:val="auto"/>
              <w:sz w:val="22"/>
              <w:szCs w:val="22"/>
            </w:rPr>
            <w:t>8756</w:t>
          </w:r>
          <w:r w:rsidRPr="00AC17E4">
            <w:rPr>
              <w:rFonts w:ascii="Palatino Linotype" w:hAnsi="Palatino Linotype"/>
              <w:color w:val="auto"/>
              <w:sz w:val="22"/>
              <w:szCs w:val="22"/>
            </w:rPr>
            <w:t>/INFOEM/IP/RR/2025</w:t>
          </w:r>
        </w:p>
        <w:p w14:paraId="59F17F7F" w14:textId="77777777" w:rsidR="00A120EB" w:rsidRPr="00AC17E4" w:rsidRDefault="00A120EB" w:rsidP="00B44CF0">
          <w:pPr>
            <w:pStyle w:val="TtuloTDC"/>
            <w:spacing w:before="0" w:line="360" w:lineRule="auto"/>
            <w:contextualSpacing/>
            <w:rPr>
              <w:rFonts w:ascii="Palatino Linotype" w:hAnsi="Palatino Linotype"/>
              <w:color w:val="auto"/>
              <w:sz w:val="22"/>
              <w:szCs w:val="22"/>
            </w:rPr>
          </w:pPr>
        </w:p>
        <w:p w14:paraId="2F38B828" w14:textId="2D4802CA" w:rsidR="00B44CF0" w:rsidRPr="00B44CF0" w:rsidRDefault="00A120EB" w:rsidP="00B44CF0">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15686160" w:history="1">
            <w:r w:rsidR="00B44CF0" w:rsidRPr="00B44CF0">
              <w:rPr>
                <w:rStyle w:val="Hipervnculo"/>
                <w:rFonts w:ascii="Palatino Linotype" w:hAnsi="Palatino Linotype"/>
                <w:noProof/>
              </w:rPr>
              <w:t>A N T E C E D E N T E S</w:t>
            </w:r>
            <w:r w:rsidR="00B44CF0" w:rsidRPr="00B44CF0">
              <w:rPr>
                <w:rFonts w:ascii="Palatino Linotype" w:hAnsi="Palatino Linotype"/>
                <w:noProof/>
                <w:webHidden/>
              </w:rPr>
              <w:tab/>
            </w:r>
            <w:r w:rsidR="00B44CF0" w:rsidRPr="00B44CF0">
              <w:rPr>
                <w:rFonts w:ascii="Palatino Linotype" w:hAnsi="Palatino Linotype"/>
                <w:noProof/>
                <w:webHidden/>
              </w:rPr>
              <w:fldChar w:fldCharType="begin"/>
            </w:r>
            <w:r w:rsidR="00B44CF0" w:rsidRPr="00B44CF0">
              <w:rPr>
                <w:rFonts w:ascii="Palatino Linotype" w:hAnsi="Palatino Linotype"/>
                <w:noProof/>
                <w:webHidden/>
              </w:rPr>
              <w:instrText xml:space="preserve"> PAGEREF _Toc215686160 \h </w:instrText>
            </w:r>
            <w:r w:rsidR="00B44CF0" w:rsidRPr="00B44CF0">
              <w:rPr>
                <w:rFonts w:ascii="Palatino Linotype" w:hAnsi="Palatino Linotype"/>
                <w:noProof/>
                <w:webHidden/>
              </w:rPr>
            </w:r>
            <w:r w:rsidR="00B44CF0" w:rsidRPr="00B44CF0">
              <w:rPr>
                <w:rFonts w:ascii="Palatino Linotype" w:hAnsi="Palatino Linotype"/>
                <w:noProof/>
                <w:webHidden/>
              </w:rPr>
              <w:fldChar w:fldCharType="separate"/>
            </w:r>
            <w:r w:rsidR="001E600F">
              <w:rPr>
                <w:rFonts w:ascii="Palatino Linotype" w:hAnsi="Palatino Linotype"/>
                <w:noProof/>
                <w:webHidden/>
              </w:rPr>
              <w:t>2</w:t>
            </w:r>
            <w:r w:rsidR="00B44CF0" w:rsidRPr="00B44CF0">
              <w:rPr>
                <w:rFonts w:ascii="Palatino Linotype" w:hAnsi="Palatino Linotype"/>
                <w:noProof/>
                <w:webHidden/>
              </w:rPr>
              <w:fldChar w:fldCharType="end"/>
            </w:r>
          </w:hyperlink>
        </w:p>
        <w:p w14:paraId="2DFD9E3D" w14:textId="15998EAA"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1" w:history="1">
            <w:r w:rsidRPr="00B44CF0">
              <w:rPr>
                <w:rStyle w:val="Hipervnculo"/>
                <w:rFonts w:ascii="Palatino Linotype" w:hAnsi="Palatino Linotype"/>
                <w:noProof/>
              </w:rPr>
              <w:t>I. Presentación de la solicitud de información</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_Toc215686161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2</w:t>
            </w:r>
            <w:r w:rsidRPr="00B44CF0">
              <w:rPr>
                <w:rFonts w:ascii="Palatino Linotype" w:hAnsi="Palatino Linotype"/>
                <w:noProof/>
                <w:webHidden/>
              </w:rPr>
              <w:fldChar w:fldCharType="end"/>
            </w:r>
          </w:hyperlink>
        </w:p>
        <w:p w14:paraId="75AC5D7A" w14:textId="6C3E95F8"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2" w:history="1">
            <w:r w:rsidRPr="00B44CF0">
              <w:rPr>
                <w:rStyle w:val="Hipervnculo"/>
                <w:rFonts w:ascii="Palatino Linotype" w:hAnsi="Palatino Linotype"/>
                <w:noProof/>
              </w:rPr>
              <w:t>II. Respuesta del Sujeto Obligado</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_Toc215686162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3</w:t>
            </w:r>
            <w:r w:rsidRPr="00B44CF0">
              <w:rPr>
                <w:rFonts w:ascii="Palatino Linotype" w:hAnsi="Palatino Linotype"/>
                <w:noProof/>
                <w:webHidden/>
              </w:rPr>
              <w:fldChar w:fldCharType="end"/>
            </w:r>
          </w:hyperlink>
        </w:p>
        <w:p w14:paraId="708B10EC" w14:textId="48FF67CF"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3" w:history="1">
            <w:r w:rsidRPr="00B44CF0">
              <w:rPr>
                <w:rStyle w:val="Hipervnculo"/>
                <w:rFonts w:ascii="Palatino Linotype" w:hAnsi="Palatino Linotype"/>
                <w:noProof/>
              </w:rPr>
              <w:t>III. Interposición del Recurso de Revisión</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_Toc215686163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4</w:t>
            </w:r>
            <w:r w:rsidRPr="00B44CF0">
              <w:rPr>
                <w:rFonts w:ascii="Palatino Linotype" w:hAnsi="Palatino Linotype"/>
                <w:noProof/>
                <w:webHidden/>
              </w:rPr>
              <w:fldChar w:fldCharType="end"/>
            </w:r>
          </w:hyperlink>
        </w:p>
        <w:p w14:paraId="22151477" w14:textId="36DEC578"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4" w:history="1">
            <w:r w:rsidRPr="00B44CF0">
              <w:rPr>
                <w:rStyle w:val="Hipervnculo"/>
                <w:rFonts w:ascii="Palatino Linotype" w:hAnsi="Palatino Linotype"/>
                <w:noProof/>
              </w:rPr>
              <w:t xml:space="preserve">IV. </w:t>
            </w:r>
            <w:r w:rsidRPr="00B44CF0">
              <w:rPr>
                <w:rStyle w:val="Hipervnculo"/>
                <w:rFonts w:ascii="Palatino Linotype" w:eastAsia="Batang" w:hAnsi="Palatino Linotype"/>
                <w:noProof/>
              </w:rPr>
              <w:t xml:space="preserve">Trámite del </w:t>
            </w:r>
            <w:r w:rsidRPr="00B44CF0">
              <w:rPr>
                <w:rStyle w:val="Hipervnculo"/>
                <w:rFonts w:ascii="Palatino Linotype" w:hAnsi="Palatino Linotype"/>
                <w:noProof/>
              </w:rPr>
              <w:t xml:space="preserve">Recurso de Revisión </w:t>
            </w:r>
            <w:r w:rsidRPr="00B44CF0">
              <w:rPr>
                <w:rStyle w:val="Hipervnculo"/>
                <w:rFonts w:ascii="Palatino Linotype" w:eastAsia="Batang" w:hAnsi="Palatino Linotype"/>
                <w:noProof/>
              </w:rPr>
              <w:t>ante este Instituto</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_Toc215686164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4</w:t>
            </w:r>
            <w:r w:rsidRPr="00B44CF0">
              <w:rPr>
                <w:rFonts w:ascii="Palatino Linotype" w:hAnsi="Palatino Linotype"/>
                <w:noProof/>
                <w:webHidden/>
              </w:rPr>
              <w:fldChar w:fldCharType="end"/>
            </w:r>
          </w:hyperlink>
        </w:p>
        <w:p w14:paraId="1DBECDE8" w14:textId="0D60037F" w:rsidR="00B44CF0" w:rsidRPr="00B44CF0" w:rsidRDefault="00B44CF0" w:rsidP="00B44CF0">
          <w:pPr>
            <w:pStyle w:val="TDC1"/>
            <w:tabs>
              <w:tab w:val="right" w:leader="dot" w:pos="8828"/>
            </w:tabs>
            <w:spacing w:line="360" w:lineRule="auto"/>
            <w:contextualSpacing/>
            <w:rPr>
              <w:rFonts w:ascii="Palatino Linotype" w:hAnsi="Palatino Linotype" w:cstheme="minorBidi"/>
              <w:noProof/>
              <w:kern w:val="2"/>
              <w:sz w:val="24"/>
              <w:szCs w:val="24"/>
              <w14:ligatures w14:val="standardContextual"/>
            </w:rPr>
          </w:pPr>
          <w:hyperlink w:anchor="_Toc215686165" w:history="1">
            <w:r w:rsidRPr="00B44CF0">
              <w:rPr>
                <w:rStyle w:val="Hipervnculo"/>
                <w:rFonts w:ascii="Palatino Linotype" w:hAnsi="Palatino Linotype"/>
                <w:noProof/>
              </w:rPr>
              <w:t>C O N S I D E R A N D O S</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_Toc215686165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8</w:t>
            </w:r>
            <w:r w:rsidRPr="00B44CF0">
              <w:rPr>
                <w:rFonts w:ascii="Palatino Linotype" w:hAnsi="Palatino Linotype"/>
                <w:noProof/>
                <w:webHidden/>
              </w:rPr>
              <w:fldChar w:fldCharType="end"/>
            </w:r>
          </w:hyperlink>
        </w:p>
        <w:p w14:paraId="3BEE0B5B" w14:textId="49EFCF40"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6" w:history="1">
            <w:r w:rsidRPr="00B44CF0">
              <w:rPr>
                <w:rStyle w:val="Hipervnculo"/>
                <w:rFonts w:ascii="Palatino Linotype" w:hAnsi="Palatino Linotype"/>
                <w:noProof/>
              </w:rPr>
              <w:t>PRIMERO. Competencia</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_Toc215686166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8</w:t>
            </w:r>
            <w:r w:rsidRPr="00B44CF0">
              <w:rPr>
                <w:rFonts w:ascii="Palatino Linotype" w:hAnsi="Palatino Linotype"/>
                <w:noProof/>
                <w:webHidden/>
              </w:rPr>
              <w:fldChar w:fldCharType="end"/>
            </w:r>
          </w:hyperlink>
        </w:p>
        <w:p w14:paraId="3636863D" w14:textId="53729CFF"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7" w:history="1">
            <w:r w:rsidRPr="00B44CF0">
              <w:rPr>
                <w:rStyle w:val="Hipervnculo"/>
                <w:rFonts w:ascii="Palatino Linotype" w:eastAsia="Calibri" w:hAnsi="Palatino Linotype"/>
                <w:noProof/>
                <w:lang w:val="es-ES"/>
              </w:rPr>
              <w:t xml:space="preserve">SEGUNDO. </w:t>
            </w:r>
            <w:r w:rsidRPr="00B44CF0">
              <w:rPr>
                <w:rStyle w:val="Hipervnculo"/>
                <w:rFonts w:ascii="Palatino Linotype" w:hAnsi="Palatino Linotype"/>
                <w:noProof/>
                <w:lang w:val="es-ES"/>
              </w:rPr>
              <w:t>Causales de improcedencia y sobreseimiento</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_Toc215686167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8</w:t>
            </w:r>
            <w:r w:rsidRPr="00B44CF0">
              <w:rPr>
                <w:rFonts w:ascii="Palatino Linotype" w:hAnsi="Palatino Linotype"/>
                <w:noProof/>
                <w:webHidden/>
              </w:rPr>
              <w:fldChar w:fldCharType="end"/>
            </w:r>
          </w:hyperlink>
        </w:p>
        <w:p w14:paraId="64C8A661" w14:textId="1A4AE26E"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8" w:history="1">
            <w:r w:rsidRPr="00B44CF0">
              <w:rPr>
                <w:rStyle w:val="Hipervnculo"/>
                <w:rFonts w:ascii="Palatino Linotype" w:eastAsia="Calibri" w:hAnsi="Palatino Linotype"/>
                <w:noProof/>
                <w:lang w:val="es-ES" w:eastAsia="es-ES_tradnl"/>
              </w:rPr>
              <w:t>TERCERO. Determinación de la Controversia</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_Toc215686168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10</w:t>
            </w:r>
            <w:r w:rsidRPr="00B44CF0">
              <w:rPr>
                <w:rFonts w:ascii="Palatino Linotype" w:hAnsi="Palatino Linotype"/>
                <w:noProof/>
                <w:webHidden/>
              </w:rPr>
              <w:fldChar w:fldCharType="end"/>
            </w:r>
          </w:hyperlink>
        </w:p>
        <w:p w14:paraId="00A3B760" w14:textId="57EC419D"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69" w:history="1">
            <w:r w:rsidRPr="00B44CF0">
              <w:rPr>
                <w:rStyle w:val="Hipervnculo"/>
                <w:rFonts w:ascii="Palatino Linotype" w:hAnsi="Palatino Linotype"/>
                <w:noProof/>
                <w:lang w:val="es-ES"/>
              </w:rPr>
              <w:t xml:space="preserve">CUARTO. </w:t>
            </w:r>
            <w:r w:rsidRPr="00B44CF0">
              <w:rPr>
                <w:rStyle w:val="Hipervnculo"/>
                <w:rFonts w:ascii="Palatino Linotype" w:hAnsi="Palatino Linotype"/>
                <w:noProof/>
              </w:rPr>
              <w:t>Marco normativo aplicable en materia de transparencia y acceso a la información pública</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_Toc215686169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11</w:t>
            </w:r>
            <w:r w:rsidRPr="00B44CF0">
              <w:rPr>
                <w:rFonts w:ascii="Palatino Linotype" w:hAnsi="Palatino Linotype"/>
                <w:noProof/>
                <w:webHidden/>
              </w:rPr>
              <w:fldChar w:fldCharType="end"/>
            </w:r>
          </w:hyperlink>
        </w:p>
        <w:p w14:paraId="23BE9313" w14:textId="52BF396C"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70" w:history="1">
            <w:r w:rsidRPr="00B44CF0">
              <w:rPr>
                <w:rStyle w:val="Hipervnculo"/>
                <w:rFonts w:ascii="Palatino Linotype" w:hAnsi="Palatino Linotype"/>
                <w:noProof/>
                <w:lang w:val="es-ES"/>
              </w:rPr>
              <w:t>QUINTO. Estudio de Fondo</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_Toc215686170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12</w:t>
            </w:r>
            <w:r w:rsidRPr="00B44CF0">
              <w:rPr>
                <w:rFonts w:ascii="Palatino Linotype" w:hAnsi="Palatino Linotype"/>
                <w:noProof/>
                <w:webHidden/>
              </w:rPr>
              <w:fldChar w:fldCharType="end"/>
            </w:r>
          </w:hyperlink>
        </w:p>
        <w:p w14:paraId="611D1864" w14:textId="73274E2C" w:rsidR="00B44CF0" w:rsidRPr="00B44CF0" w:rsidRDefault="00B44CF0" w:rsidP="00B44CF0">
          <w:pPr>
            <w:pStyle w:val="TDC2"/>
            <w:rPr>
              <w:rFonts w:ascii="Palatino Linotype" w:hAnsi="Palatino Linotype" w:cstheme="minorBidi"/>
              <w:noProof/>
              <w:kern w:val="2"/>
              <w:sz w:val="24"/>
              <w:szCs w:val="24"/>
              <w14:ligatures w14:val="standardContextual"/>
            </w:rPr>
          </w:pPr>
          <w:hyperlink w:anchor="_Toc215686171" w:history="1">
            <w:r w:rsidRPr="00B44CF0">
              <w:rPr>
                <w:rStyle w:val="Hipervnculo"/>
                <w:rFonts w:ascii="Palatino Linotype" w:hAnsi="Palatino Linotype"/>
                <w:noProof/>
              </w:rPr>
              <w:t>SEXTO. Decisión</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_Toc215686171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30</w:t>
            </w:r>
            <w:r w:rsidRPr="00B44CF0">
              <w:rPr>
                <w:rFonts w:ascii="Palatino Linotype" w:hAnsi="Palatino Linotype"/>
                <w:noProof/>
                <w:webHidden/>
              </w:rPr>
              <w:fldChar w:fldCharType="end"/>
            </w:r>
          </w:hyperlink>
        </w:p>
        <w:p w14:paraId="343DAD87" w14:textId="76D61FFB" w:rsidR="00B44CF0" w:rsidRDefault="00B44CF0" w:rsidP="00B44CF0">
          <w:pPr>
            <w:pStyle w:val="TDC1"/>
            <w:tabs>
              <w:tab w:val="right" w:leader="dot" w:pos="8828"/>
            </w:tabs>
            <w:spacing w:line="360" w:lineRule="auto"/>
            <w:contextualSpacing/>
            <w:rPr>
              <w:rFonts w:cstheme="minorBidi"/>
              <w:noProof/>
              <w:kern w:val="2"/>
              <w:sz w:val="24"/>
              <w:szCs w:val="24"/>
              <w14:ligatures w14:val="standardContextual"/>
            </w:rPr>
          </w:pPr>
          <w:hyperlink w:anchor="_Toc215686172" w:history="1">
            <w:r w:rsidRPr="00B44CF0">
              <w:rPr>
                <w:rStyle w:val="Hipervnculo"/>
                <w:rFonts w:ascii="Palatino Linotype" w:eastAsia="Calibri" w:hAnsi="Palatino Linotype"/>
                <w:noProof/>
              </w:rPr>
              <w:t>R E S U E L V E</w:t>
            </w:r>
            <w:r w:rsidRPr="00B44CF0">
              <w:rPr>
                <w:rFonts w:ascii="Palatino Linotype" w:hAnsi="Palatino Linotype"/>
                <w:noProof/>
                <w:webHidden/>
              </w:rPr>
              <w:tab/>
            </w:r>
            <w:r w:rsidRPr="00B44CF0">
              <w:rPr>
                <w:rFonts w:ascii="Palatino Linotype" w:hAnsi="Palatino Linotype"/>
                <w:noProof/>
                <w:webHidden/>
              </w:rPr>
              <w:fldChar w:fldCharType="begin"/>
            </w:r>
            <w:r w:rsidRPr="00B44CF0">
              <w:rPr>
                <w:rFonts w:ascii="Palatino Linotype" w:hAnsi="Palatino Linotype"/>
                <w:noProof/>
                <w:webHidden/>
              </w:rPr>
              <w:instrText xml:space="preserve"> PAGEREF _Toc215686172 \h </w:instrText>
            </w:r>
            <w:r w:rsidRPr="00B44CF0">
              <w:rPr>
                <w:rFonts w:ascii="Palatino Linotype" w:hAnsi="Palatino Linotype"/>
                <w:noProof/>
                <w:webHidden/>
              </w:rPr>
            </w:r>
            <w:r w:rsidRPr="00B44CF0">
              <w:rPr>
                <w:rFonts w:ascii="Palatino Linotype" w:hAnsi="Palatino Linotype"/>
                <w:noProof/>
                <w:webHidden/>
              </w:rPr>
              <w:fldChar w:fldCharType="separate"/>
            </w:r>
            <w:r w:rsidR="001E600F">
              <w:rPr>
                <w:rFonts w:ascii="Palatino Linotype" w:hAnsi="Palatino Linotype"/>
                <w:noProof/>
                <w:webHidden/>
              </w:rPr>
              <w:t>31</w:t>
            </w:r>
            <w:r w:rsidRPr="00B44CF0">
              <w:rPr>
                <w:rFonts w:ascii="Palatino Linotype" w:hAnsi="Palatino Linotype"/>
                <w:noProof/>
                <w:webHidden/>
              </w:rPr>
              <w:fldChar w:fldCharType="end"/>
            </w:r>
          </w:hyperlink>
        </w:p>
        <w:p w14:paraId="0327C752" w14:textId="3D36D322" w:rsidR="00A120EB" w:rsidRPr="00065B61" w:rsidRDefault="00A120EB" w:rsidP="00B44CF0">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2816506F" w14:textId="77777777" w:rsidR="00A120EB" w:rsidRPr="00AC17E4" w:rsidRDefault="00A120EB" w:rsidP="00B44CF0">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7B187C47" w14:textId="77777777" w:rsidR="00A120EB" w:rsidRDefault="00A120EB" w:rsidP="00B44CF0">
      <w:pPr>
        <w:spacing w:line="360" w:lineRule="auto"/>
        <w:contextualSpacing/>
        <w:jc w:val="both"/>
        <w:rPr>
          <w:rFonts w:ascii="Palatino Linotype" w:hAnsi="Palatino Linotype" w:cs="Tahoma"/>
          <w:bCs/>
          <w:sz w:val="22"/>
          <w:szCs w:val="22"/>
        </w:rPr>
      </w:pPr>
    </w:p>
    <w:p w14:paraId="7564AB59" w14:textId="77777777" w:rsidR="00A120EB" w:rsidRPr="00AC17E4" w:rsidRDefault="00A120EB" w:rsidP="00B44CF0">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cs="Tahoma"/>
          <w:bCs/>
          <w:sz w:val="22"/>
          <w:szCs w:val="22"/>
        </w:rPr>
        <w:t xml:space="preserve">diez de diciembre </w:t>
      </w:r>
      <w:r w:rsidRPr="00AC17E4">
        <w:rPr>
          <w:rFonts w:ascii="Palatino Linotype" w:hAnsi="Palatino Linotype" w:cs="Tahoma"/>
          <w:bCs/>
          <w:sz w:val="22"/>
          <w:szCs w:val="22"/>
        </w:rPr>
        <w:t>de dos mil veinticinco.</w:t>
      </w:r>
    </w:p>
    <w:p w14:paraId="320E6367" w14:textId="77777777" w:rsidR="00A120EB" w:rsidRPr="00AC17E4" w:rsidRDefault="00A120EB" w:rsidP="00B44CF0">
      <w:pPr>
        <w:spacing w:line="360" w:lineRule="auto"/>
        <w:contextualSpacing/>
        <w:rPr>
          <w:rFonts w:ascii="Palatino Linotype" w:hAnsi="Palatino Linotype" w:cs="Tahoma"/>
          <w:bCs/>
          <w:sz w:val="22"/>
          <w:szCs w:val="22"/>
        </w:rPr>
      </w:pPr>
    </w:p>
    <w:p w14:paraId="6D0839D0" w14:textId="236EF2E1" w:rsidR="00A120EB" w:rsidRPr="00AC17E4" w:rsidRDefault="00A120EB" w:rsidP="00B44CF0">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C20ABA">
        <w:rPr>
          <w:rFonts w:ascii="Palatino Linotype" w:eastAsia="Batang" w:hAnsi="Palatino Linotype" w:cs="Tahoma"/>
          <w:b/>
          <w:bCs/>
          <w:sz w:val="22"/>
          <w:szCs w:val="22"/>
          <w:lang w:val="es-ES_tradnl"/>
        </w:rPr>
        <w:t>0</w:t>
      </w:r>
      <w:r w:rsidR="00C20ABA" w:rsidRPr="00C20ABA">
        <w:rPr>
          <w:rFonts w:ascii="Palatino Linotype" w:eastAsia="Batang" w:hAnsi="Palatino Linotype" w:cs="Tahoma"/>
          <w:b/>
          <w:bCs/>
          <w:sz w:val="22"/>
          <w:szCs w:val="22"/>
          <w:lang w:val="es-ES_tradnl"/>
        </w:rPr>
        <w:t>8756</w:t>
      </w:r>
      <w:r w:rsidRPr="00C20ABA">
        <w:rPr>
          <w:rFonts w:ascii="Palatino Linotype" w:eastAsia="Batang" w:hAnsi="Palatino Linotype" w:cs="Tahoma"/>
          <w:b/>
          <w:bCs/>
          <w:sz w:val="22"/>
          <w:szCs w:val="22"/>
          <w:lang w:val="es-ES_tradnl"/>
        </w:rPr>
        <w:t>/INFOEM/IP/RR/2025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 xml:space="preserve">interpuesto por </w:t>
      </w:r>
      <w:r w:rsidR="00832CB2" w:rsidRPr="00832CB2">
        <w:rPr>
          <w:rFonts w:ascii="Palatino Linotype" w:hAnsi="Palatino Linotype" w:cs="Tahoma"/>
          <w:color w:val="0D0D0D" w:themeColor="text1" w:themeTint="F2"/>
          <w:sz w:val="22"/>
          <w:szCs w:val="22"/>
          <w:highlight w:val="black"/>
        </w:rPr>
        <w:t>XXXXXXXXXXXXXXXX</w:t>
      </w:r>
      <w:r>
        <w:rPr>
          <w:rFonts w:ascii="Palatino Linotype" w:hAnsi="Palatino Linotype" w:cs="Tahoma"/>
          <w:bCs/>
          <w:color w:val="0D0D0D" w:themeColor="text1" w:themeTint="F2"/>
          <w:sz w:val="22"/>
          <w:szCs w:val="22"/>
        </w:rPr>
        <w:t xml:space="preserve">, en lo sucesivo </w:t>
      </w:r>
      <w:r>
        <w:rPr>
          <w:rFonts w:ascii="Palatino Linotype" w:eastAsia="Calibri" w:hAnsi="Palatino Linotype" w:cs="Tahoma"/>
          <w:bCs/>
          <w:sz w:val="22"/>
          <w:szCs w:val="22"/>
          <w:lang w:eastAsia="en-US"/>
        </w:rPr>
        <w:t xml:space="preserve">la </w:t>
      </w:r>
      <w:r w:rsidRPr="00BB6B4E">
        <w:rPr>
          <w:rFonts w:ascii="Palatino Linotype" w:hAnsi="Palatino Linotype" w:cs="Tahoma"/>
          <w:bCs/>
          <w:color w:val="0D0D0D" w:themeColor="text1" w:themeTint="F2"/>
          <w:sz w:val="22"/>
          <w:szCs w:val="22"/>
        </w:rPr>
        <w:t>Recurrente o Particular, en contra de la respuesta del Sujeto Obligado</w:t>
      </w:r>
      <w:r w:rsidRPr="00C20ABA">
        <w:rPr>
          <w:rFonts w:ascii="Palatino Linotype" w:hAnsi="Palatino Linotype" w:cs="Tahoma"/>
          <w:b/>
          <w:bCs/>
          <w:color w:val="0D0D0D" w:themeColor="text1" w:themeTint="F2"/>
          <w:sz w:val="22"/>
          <w:szCs w:val="22"/>
        </w:rPr>
        <w:t xml:space="preserve">, </w:t>
      </w:r>
      <w:r w:rsidRPr="00C20ABA">
        <w:rPr>
          <w:rFonts w:ascii="Palatino Linotype" w:eastAsia="Calibri" w:hAnsi="Palatino Linotype" w:cs="Tahoma"/>
          <w:b/>
          <w:sz w:val="22"/>
          <w:szCs w:val="22"/>
          <w:lang w:eastAsia="en-US"/>
        </w:rPr>
        <w:t>Oficialía Mayor</w:t>
      </w:r>
      <w:r w:rsidRPr="00BB6B4E">
        <w:rPr>
          <w:rFonts w:ascii="Palatino Linotype" w:hAnsi="Palatino Linotype" w:cs="Tahoma"/>
          <w:bCs/>
          <w:color w:val="0D0D0D" w:themeColor="text1" w:themeTint="F2"/>
          <w:sz w:val="22"/>
          <w:szCs w:val="22"/>
        </w:rPr>
        <w:t xml:space="preserve">, a la solicitud de acceso a la información pública </w:t>
      </w:r>
      <w:r w:rsidRPr="00A120EB">
        <w:rPr>
          <w:rFonts w:ascii="Palatino Linotype" w:hAnsi="Palatino Linotype"/>
          <w:sz w:val="22"/>
          <w:szCs w:val="22"/>
        </w:rPr>
        <w:t>00185/OFICIALIA/IP/2025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6F9EC0C5" w14:textId="77777777" w:rsidR="00A120EB" w:rsidRPr="00AC17E4" w:rsidRDefault="00A120EB" w:rsidP="00B44CF0">
      <w:pPr>
        <w:spacing w:line="360" w:lineRule="auto"/>
        <w:contextualSpacing/>
        <w:jc w:val="both"/>
        <w:rPr>
          <w:rFonts w:ascii="Palatino Linotype" w:hAnsi="Palatino Linotype" w:cs="Tahoma"/>
          <w:bCs/>
          <w:sz w:val="22"/>
          <w:szCs w:val="22"/>
        </w:rPr>
      </w:pPr>
    </w:p>
    <w:p w14:paraId="38562819" w14:textId="77777777" w:rsidR="00A120EB" w:rsidRPr="00AC17E4" w:rsidRDefault="00A120EB" w:rsidP="00B44CF0">
      <w:pPr>
        <w:pStyle w:val="Ttulo1"/>
        <w:spacing w:before="0" w:after="0" w:line="360" w:lineRule="auto"/>
        <w:contextualSpacing/>
        <w:jc w:val="center"/>
        <w:rPr>
          <w:rFonts w:ascii="Palatino Linotype" w:hAnsi="Palatino Linotype"/>
          <w:b/>
          <w:bCs/>
          <w:color w:val="auto"/>
          <w:sz w:val="22"/>
          <w:szCs w:val="22"/>
        </w:rPr>
      </w:pPr>
      <w:bookmarkStart w:id="3" w:name="_Toc215686160"/>
      <w:r w:rsidRPr="00AC17E4">
        <w:rPr>
          <w:rFonts w:ascii="Palatino Linotype" w:hAnsi="Palatino Linotype"/>
          <w:b/>
          <w:bCs/>
          <w:color w:val="auto"/>
          <w:sz w:val="22"/>
          <w:szCs w:val="22"/>
        </w:rPr>
        <w:t>A N T E C E D E N T E S</w:t>
      </w:r>
      <w:bookmarkEnd w:id="3"/>
    </w:p>
    <w:p w14:paraId="5C4D1B86" w14:textId="77777777" w:rsidR="00A120EB" w:rsidRPr="00AC17E4" w:rsidRDefault="00A120EB" w:rsidP="00B44CF0">
      <w:pPr>
        <w:spacing w:line="360" w:lineRule="auto"/>
        <w:contextualSpacing/>
      </w:pPr>
    </w:p>
    <w:p w14:paraId="1525D8B8" w14:textId="77777777" w:rsidR="00A120EB" w:rsidRPr="00AC17E4" w:rsidRDefault="00A120EB" w:rsidP="00B44CF0">
      <w:pPr>
        <w:pStyle w:val="Ttulo2"/>
        <w:spacing w:before="0" w:after="0" w:line="360" w:lineRule="auto"/>
        <w:contextualSpacing/>
        <w:rPr>
          <w:rFonts w:ascii="Palatino Linotype" w:hAnsi="Palatino Linotype"/>
          <w:b/>
          <w:bCs/>
          <w:color w:val="auto"/>
          <w:sz w:val="22"/>
          <w:szCs w:val="22"/>
        </w:rPr>
      </w:pPr>
      <w:bookmarkStart w:id="4" w:name="_Toc215686161"/>
      <w:r w:rsidRPr="00AC17E4">
        <w:rPr>
          <w:rFonts w:ascii="Palatino Linotype" w:hAnsi="Palatino Linotype"/>
          <w:b/>
          <w:bCs/>
          <w:color w:val="auto"/>
          <w:sz w:val="22"/>
          <w:szCs w:val="22"/>
        </w:rPr>
        <w:t>I. Presentación de la solicitud de información</w:t>
      </w:r>
      <w:bookmarkEnd w:id="4"/>
    </w:p>
    <w:p w14:paraId="67F7DA0A" w14:textId="77777777" w:rsidR="00A120EB" w:rsidRPr="00AC17E4" w:rsidRDefault="00A120EB" w:rsidP="00B44CF0">
      <w:pPr>
        <w:pStyle w:val="Prrafodelista"/>
        <w:tabs>
          <w:tab w:val="left" w:pos="567"/>
        </w:tabs>
        <w:spacing w:line="360" w:lineRule="auto"/>
        <w:ind w:left="0"/>
        <w:jc w:val="both"/>
        <w:rPr>
          <w:rFonts w:ascii="Palatino Linotype" w:hAnsi="Palatino Linotype" w:cs="Tahoma"/>
          <w:szCs w:val="22"/>
        </w:rPr>
      </w:pPr>
    </w:p>
    <w:p w14:paraId="2A74B19D" w14:textId="77777777" w:rsidR="00A120EB" w:rsidRPr="00025F09" w:rsidRDefault="00A120EB" w:rsidP="00B44CF0">
      <w:pPr>
        <w:tabs>
          <w:tab w:val="left" w:pos="567"/>
        </w:tabs>
        <w:spacing w:line="360" w:lineRule="auto"/>
        <w:contextualSpacing/>
        <w:jc w:val="both"/>
        <w:rPr>
          <w:rFonts w:ascii="Palatino Linotype" w:hAnsi="Palatino Linotype" w:cs="Tahoma"/>
          <w:sz w:val="22"/>
          <w:szCs w:val="22"/>
        </w:rPr>
      </w:pPr>
      <w:r w:rsidRPr="00F32CA6">
        <w:rPr>
          <w:rFonts w:ascii="Palatino Linotype" w:hAnsi="Palatino Linotype" w:cs="Tahoma"/>
          <w:sz w:val="22"/>
          <w:szCs w:val="22"/>
        </w:rPr>
        <w:t xml:space="preserve">Con fecha veintitrés de </w:t>
      </w:r>
      <w:r>
        <w:rPr>
          <w:rFonts w:ascii="Palatino Linotype" w:hAnsi="Palatino Linotype" w:cs="Tahoma"/>
          <w:sz w:val="22"/>
          <w:szCs w:val="22"/>
        </w:rPr>
        <w:t>junio</w:t>
      </w:r>
      <w:r w:rsidRPr="00F32CA6">
        <w:rPr>
          <w:rFonts w:ascii="Palatino Linotype" w:hAnsi="Palatino Linotype" w:cs="Tahoma"/>
          <w:sz w:val="22"/>
          <w:szCs w:val="22"/>
        </w:rPr>
        <w:t xml:space="preserve"> de dos mil veinticinco, el Particular presentó una solicitud de acceso a la información pública, </w:t>
      </w:r>
      <w:r>
        <w:rPr>
          <w:rFonts w:ascii="Palatino Linotype" w:hAnsi="Palatino Linotype" w:cs="Tahoma"/>
          <w:sz w:val="22"/>
          <w:szCs w:val="22"/>
        </w:rPr>
        <w:t>a través d</w:t>
      </w:r>
      <w:r w:rsidRPr="00F32CA6">
        <w:rPr>
          <w:rFonts w:ascii="Palatino Linotype" w:hAnsi="Palatino Linotype" w:cs="Tahoma"/>
          <w:sz w:val="22"/>
          <w:szCs w:val="22"/>
        </w:rPr>
        <w:t>el SAIMEX</w:t>
      </w:r>
      <w:r w:rsidRPr="00025F09">
        <w:rPr>
          <w:rFonts w:ascii="Palatino Linotype" w:hAnsi="Palatino Linotype" w:cs="Tahoma"/>
          <w:sz w:val="22"/>
          <w:szCs w:val="22"/>
        </w:rPr>
        <w:t xml:space="preserve">, ante </w:t>
      </w:r>
      <w:r>
        <w:rPr>
          <w:rFonts w:ascii="Palatino Linotype" w:hAnsi="Palatino Linotype" w:cs="Tahoma"/>
          <w:sz w:val="22"/>
          <w:szCs w:val="22"/>
        </w:rPr>
        <w:t>la Oficialía Mayor</w:t>
      </w:r>
      <w:r w:rsidRPr="00025F09">
        <w:rPr>
          <w:rFonts w:ascii="Palatino Linotype" w:hAnsi="Palatino Linotype" w:cs="Tahoma"/>
          <w:sz w:val="22"/>
          <w:szCs w:val="22"/>
        </w:rPr>
        <w:t>,</w:t>
      </w:r>
      <w:r w:rsidRPr="00025F09">
        <w:rPr>
          <w:rFonts w:ascii="Palatino Linotype" w:hAnsi="Palatino Linotype" w:cs="Tahoma"/>
          <w:sz w:val="22"/>
          <w:szCs w:val="22"/>
          <w:lang w:val="es-ES"/>
        </w:rPr>
        <w:t xml:space="preserve"> </w:t>
      </w:r>
      <w:r w:rsidRPr="00025F09">
        <w:rPr>
          <w:rFonts w:ascii="Palatino Linotype" w:hAnsi="Palatino Linotype" w:cs="Tahoma"/>
          <w:sz w:val="22"/>
          <w:szCs w:val="22"/>
        </w:rPr>
        <w:t>mediante la cual requirió lo siguiente:</w:t>
      </w:r>
    </w:p>
    <w:p w14:paraId="59CE90CD" w14:textId="77777777" w:rsidR="00A120EB" w:rsidRPr="00AC17E4" w:rsidRDefault="00A120EB" w:rsidP="00B44CF0">
      <w:pPr>
        <w:pStyle w:val="Prrafodelista"/>
        <w:tabs>
          <w:tab w:val="left" w:pos="567"/>
        </w:tabs>
        <w:spacing w:line="360" w:lineRule="auto"/>
        <w:ind w:left="0"/>
        <w:jc w:val="both"/>
        <w:rPr>
          <w:rFonts w:ascii="Palatino Linotype" w:hAnsi="Palatino Linotype" w:cs="Tahoma"/>
          <w:b/>
          <w:szCs w:val="22"/>
        </w:rPr>
      </w:pPr>
    </w:p>
    <w:p w14:paraId="6495EE39" w14:textId="77777777" w:rsidR="00A120EB" w:rsidRPr="009238BD" w:rsidRDefault="00A120EB" w:rsidP="00B44CF0">
      <w:pPr>
        <w:tabs>
          <w:tab w:val="left" w:pos="4667"/>
        </w:tabs>
        <w:spacing w:line="360" w:lineRule="auto"/>
        <w:ind w:left="567" w:right="567"/>
        <w:contextualSpacing/>
        <w:jc w:val="both"/>
        <w:rPr>
          <w:rFonts w:ascii="Palatino Linotype" w:hAnsi="Palatino Linotype" w:cs="Tahoma"/>
          <w:b/>
          <w:bCs/>
          <w:i/>
        </w:rPr>
      </w:pPr>
      <w:r w:rsidRPr="009238BD">
        <w:rPr>
          <w:rFonts w:ascii="Palatino Linotype" w:hAnsi="Palatino Linotype" w:cs="Tahoma"/>
          <w:b/>
          <w:bCs/>
          <w:i/>
        </w:rPr>
        <w:t>“DESCRIPCIÓN CLARA Y PRECISA DE LA INFORMACIÓN SOLICITADA</w:t>
      </w:r>
    </w:p>
    <w:p w14:paraId="5F04124D" w14:textId="00E01D9A" w:rsidR="00A120EB" w:rsidRDefault="00A120EB" w:rsidP="00B44CF0">
      <w:pPr>
        <w:spacing w:line="360" w:lineRule="auto"/>
        <w:ind w:left="567" w:right="567"/>
        <w:contextualSpacing/>
        <w:jc w:val="both"/>
        <w:rPr>
          <w:rFonts w:ascii="Palatino Linotype" w:hAnsi="Palatino Linotype" w:cs="Tahoma"/>
          <w:bCs/>
          <w:i/>
        </w:rPr>
      </w:pPr>
      <w:r w:rsidRPr="00A120EB">
        <w:rPr>
          <w:rFonts w:ascii="Palatino Linotype" w:hAnsi="Palatino Linotype"/>
          <w:i/>
          <w:lang w:eastAsia="es-MX"/>
        </w:rPr>
        <w:t>solicito copia simple digitalizada a través del sistema electrónico saimex de la nómina de trabajadores de base, de confianza y sindicalizados correspondientes a la primera y segunda quincena del mes de mayo de 2025</w:t>
      </w:r>
      <w:r w:rsidRPr="009238BD">
        <w:rPr>
          <w:rFonts w:ascii="Palatino Linotype" w:hAnsi="Palatino Linotype"/>
          <w:i/>
          <w:lang w:eastAsia="es-MX"/>
        </w:rPr>
        <w:t>.</w:t>
      </w:r>
      <w:r w:rsidRPr="009238BD">
        <w:rPr>
          <w:rFonts w:ascii="Palatino Linotype" w:hAnsi="Palatino Linotype" w:cs="Tahoma"/>
          <w:bCs/>
          <w:i/>
        </w:rPr>
        <w:t>”</w:t>
      </w:r>
      <w:r>
        <w:rPr>
          <w:rFonts w:ascii="Palatino Linotype" w:hAnsi="Palatino Linotype" w:cs="Tahoma"/>
          <w:bCs/>
          <w:i/>
        </w:rPr>
        <w:t xml:space="preserve"> </w:t>
      </w:r>
      <w:r w:rsidRPr="009238BD">
        <w:rPr>
          <w:rFonts w:ascii="Palatino Linotype" w:hAnsi="Palatino Linotype" w:cs="Tahoma"/>
          <w:bCs/>
          <w:i/>
        </w:rPr>
        <w:t>(Sic).</w:t>
      </w:r>
    </w:p>
    <w:p w14:paraId="3A3EF767" w14:textId="77777777" w:rsidR="00A120EB" w:rsidRPr="009238BD" w:rsidRDefault="00A120EB" w:rsidP="00B44CF0">
      <w:pPr>
        <w:spacing w:line="360" w:lineRule="auto"/>
        <w:ind w:left="567" w:right="567"/>
        <w:contextualSpacing/>
        <w:jc w:val="both"/>
        <w:rPr>
          <w:rFonts w:ascii="Palatino Linotype" w:hAnsi="Palatino Linotype" w:cs="Tahoma"/>
          <w:bCs/>
          <w:i/>
        </w:rPr>
      </w:pPr>
      <w:r w:rsidRPr="009238BD">
        <w:rPr>
          <w:rFonts w:ascii="Palatino Linotype" w:hAnsi="Palatino Linotype"/>
          <w:b/>
          <w:bCs/>
          <w:i/>
          <w:color w:val="000000" w:themeColor="text1"/>
        </w:rPr>
        <w:tab/>
      </w:r>
    </w:p>
    <w:p w14:paraId="1CA605AF" w14:textId="77777777" w:rsidR="00A120EB" w:rsidRDefault="00A120EB" w:rsidP="00B44CF0">
      <w:pPr>
        <w:tabs>
          <w:tab w:val="left" w:pos="4667"/>
        </w:tabs>
        <w:spacing w:line="360" w:lineRule="auto"/>
        <w:ind w:left="567" w:right="567"/>
        <w:contextualSpacing/>
        <w:jc w:val="both"/>
        <w:rPr>
          <w:rFonts w:ascii="Palatino Linotype" w:hAnsi="Palatino Linotype" w:cs="Tahoma"/>
          <w:bCs/>
          <w:i/>
        </w:rPr>
      </w:pPr>
      <w:r w:rsidRPr="009238BD">
        <w:rPr>
          <w:rFonts w:ascii="Palatino Linotype" w:hAnsi="Palatino Linotype" w:cs="Tahoma"/>
          <w:b/>
          <w:bCs/>
          <w:i/>
        </w:rPr>
        <w:t xml:space="preserve">Modalidad de Entrega: </w:t>
      </w:r>
      <w:r w:rsidRPr="009238BD">
        <w:rPr>
          <w:rFonts w:ascii="Palatino Linotype" w:hAnsi="Palatino Linotype" w:cs="Tahoma"/>
          <w:bCs/>
          <w:i/>
        </w:rPr>
        <w:t>A través de</w:t>
      </w:r>
      <w:r>
        <w:rPr>
          <w:rFonts w:ascii="Palatino Linotype" w:hAnsi="Palatino Linotype" w:cs="Tahoma"/>
          <w:bCs/>
          <w:i/>
        </w:rPr>
        <w:t>l SAIMEX</w:t>
      </w:r>
      <w:r w:rsidRPr="009238BD">
        <w:rPr>
          <w:rFonts w:ascii="Palatino Linotype" w:hAnsi="Palatino Linotype" w:cs="Tahoma"/>
          <w:bCs/>
          <w:i/>
        </w:rPr>
        <w:t>.</w:t>
      </w:r>
      <w:bookmarkStart w:id="5" w:name="_Hlk207876558"/>
    </w:p>
    <w:p w14:paraId="2834C731" w14:textId="77777777" w:rsidR="00A120EB" w:rsidRPr="00A120EB" w:rsidRDefault="00A120EB" w:rsidP="00B44CF0">
      <w:pPr>
        <w:tabs>
          <w:tab w:val="left" w:pos="4667"/>
        </w:tabs>
        <w:spacing w:line="360" w:lineRule="auto"/>
        <w:ind w:left="567" w:right="567"/>
        <w:contextualSpacing/>
        <w:jc w:val="both"/>
        <w:rPr>
          <w:rFonts w:ascii="Palatino Linotype" w:hAnsi="Palatino Linotype" w:cs="Tahoma"/>
          <w:bCs/>
          <w:i/>
        </w:rPr>
      </w:pPr>
    </w:p>
    <w:p w14:paraId="0BCA7A9F" w14:textId="77777777" w:rsidR="00A120EB" w:rsidRPr="007A48F9" w:rsidRDefault="00A120EB" w:rsidP="00B44CF0">
      <w:pPr>
        <w:pStyle w:val="Ttulo2"/>
        <w:spacing w:line="360" w:lineRule="auto"/>
        <w:contextualSpacing/>
        <w:rPr>
          <w:rFonts w:ascii="Palatino Linotype" w:hAnsi="Palatino Linotype"/>
          <w:b/>
          <w:bCs/>
          <w:color w:val="auto"/>
          <w:sz w:val="22"/>
          <w:szCs w:val="22"/>
        </w:rPr>
      </w:pPr>
      <w:bookmarkStart w:id="6" w:name="_Toc215686162"/>
      <w:r w:rsidRPr="007A48F9">
        <w:rPr>
          <w:rFonts w:ascii="Palatino Linotype" w:hAnsi="Palatino Linotype"/>
          <w:b/>
          <w:bCs/>
          <w:color w:val="auto"/>
          <w:sz w:val="22"/>
          <w:szCs w:val="22"/>
        </w:rPr>
        <w:lastRenderedPageBreak/>
        <w:t>II. Respuesta del Sujeto Obligado</w:t>
      </w:r>
      <w:bookmarkEnd w:id="6"/>
    </w:p>
    <w:p w14:paraId="71CED4BD" w14:textId="77777777" w:rsidR="00A120EB" w:rsidRPr="004616B5" w:rsidRDefault="00A120EB" w:rsidP="00B44CF0">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26C45298" w14:textId="77777777" w:rsidR="00A120EB" w:rsidRDefault="00A120EB" w:rsidP="00B44CF0">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Pr>
          <w:rFonts w:ascii="Palatino Linotype" w:eastAsiaTheme="majorEastAsia" w:hAnsi="Palatino Linotype" w:cstheme="majorBidi"/>
          <w:sz w:val="22"/>
          <w:szCs w:val="22"/>
        </w:rPr>
        <w:t xml:space="preserve">catorce de julio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 xml:space="preserve">a través de </w:t>
      </w:r>
      <w:bookmarkEnd w:id="5"/>
      <w:r>
        <w:rPr>
          <w:rFonts w:ascii="Palatino Linotype" w:eastAsiaTheme="majorEastAsia" w:hAnsi="Palatino Linotype" w:cstheme="majorBidi"/>
          <w:sz w:val="22"/>
          <w:szCs w:val="22"/>
        </w:rPr>
        <w:t>la digitalización de los documentos siguientes:</w:t>
      </w:r>
    </w:p>
    <w:p w14:paraId="54A1557A" w14:textId="77777777" w:rsidR="00A120EB" w:rsidRDefault="00A120EB" w:rsidP="00B44CF0">
      <w:pPr>
        <w:tabs>
          <w:tab w:val="left" w:pos="4667"/>
        </w:tabs>
        <w:spacing w:line="360" w:lineRule="auto"/>
        <w:contextualSpacing/>
        <w:jc w:val="both"/>
        <w:rPr>
          <w:rFonts w:ascii="Palatino Linotype" w:eastAsiaTheme="majorEastAsia" w:hAnsi="Palatino Linotype" w:cstheme="majorBidi"/>
          <w:sz w:val="22"/>
          <w:szCs w:val="22"/>
        </w:rPr>
      </w:pPr>
    </w:p>
    <w:p w14:paraId="4C59155E" w14:textId="77777777" w:rsidR="00A120EB" w:rsidRDefault="00A120EB" w:rsidP="00B44CF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i) O</w:t>
      </w:r>
      <w:r w:rsidRPr="005914FE">
        <w:rPr>
          <w:rFonts w:ascii="Palatino Linotype" w:eastAsiaTheme="majorEastAsia" w:hAnsi="Palatino Linotype" w:cstheme="majorBidi"/>
          <w:sz w:val="22"/>
          <w:szCs w:val="22"/>
        </w:rPr>
        <w:t xml:space="preserve">ficio número </w:t>
      </w:r>
      <w:r>
        <w:rPr>
          <w:rFonts w:ascii="Palatino Linotype" w:eastAsiaTheme="majorEastAsia" w:hAnsi="Palatino Linotype" w:cstheme="majorBidi"/>
          <w:sz w:val="22"/>
          <w:szCs w:val="22"/>
        </w:rPr>
        <w:t>2</w:t>
      </w:r>
      <w:r w:rsidRPr="00A120EB">
        <w:rPr>
          <w:rFonts w:ascii="Palatino Linotype" w:eastAsiaTheme="majorEastAsia" w:hAnsi="Palatino Linotype" w:cstheme="majorBidi"/>
          <w:sz w:val="22"/>
          <w:szCs w:val="22"/>
        </w:rPr>
        <w:t>34A00000/UT-0551-202</w:t>
      </w:r>
      <w:r>
        <w:rPr>
          <w:rFonts w:ascii="Palatino Linotype" w:eastAsiaTheme="majorEastAsia" w:hAnsi="Palatino Linotype" w:cstheme="majorBidi"/>
          <w:sz w:val="22"/>
          <w:szCs w:val="22"/>
        </w:rPr>
        <w:t xml:space="preserve"> </w:t>
      </w:r>
      <w:r w:rsidRPr="005914FE">
        <w:rPr>
          <w:rFonts w:ascii="Palatino Linotype" w:eastAsiaTheme="majorEastAsia" w:hAnsi="Palatino Linotype" w:cstheme="majorBidi"/>
          <w:sz w:val="22"/>
          <w:szCs w:val="22"/>
        </w:rPr>
        <w:t xml:space="preserve">de </w:t>
      </w:r>
      <w:r>
        <w:rPr>
          <w:rFonts w:ascii="Palatino Linotype" w:eastAsiaTheme="majorEastAsia" w:hAnsi="Palatino Linotype" w:cstheme="majorBidi"/>
          <w:sz w:val="22"/>
          <w:szCs w:val="22"/>
        </w:rPr>
        <w:t>fecha de su presentación</w:t>
      </w:r>
      <w:r w:rsidRPr="005914FE">
        <w:rPr>
          <w:rFonts w:ascii="Palatino Linotype" w:eastAsiaTheme="majorEastAsia" w:hAnsi="Palatino Linotype" w:cstheme="majorBidi"/>
          <w:sz w:val="22"/>
          <w:szCs w:val="22"/>
        </w:rPr>
        <w:t xml:space="preserve">, suscrito por el Titular de la Unidad de Transparencia, dirigido al </w:t>
      </w:r>
      <w:r w:rsidR="0045291F">
        <w:rPr>
          <w:rFonts w:ascii="Palatino Linotype" w:eastAsiaTheme="majorEastAsia" w:hAnsi="Palatino Linotype" w:cstheme="majorBidi"/>
          <w:sz w:val="22"/>
          <w:szCs w:val="22"/>
        </w:rPr>
        <w:t xml:space="preserve">Solicitante, por medio del cual </w:t>
      </w:r>
      <w:r w:rsidRPr="005914FE">
        <w:rPr>
          <w:rFonts w:ascii="Palatino Linotype" w:eastAsiaTheme="majorEastAsia" w:hAnsi="Palatino Linotype" w:cstheme="majorBidi"/>
          <w:sz w:val="22"/>
          <w:szCs w:val="22"/>
        </w:rPr>
        <w:t xml:space="preserve">manifiesta </w:t>
      </w:r>
      <w:r w:rsidR="0045291F">
        <w:rPr>
          <w:rFonts w:ascii="Palatino Linotype" w:eastAsiaTheme="majorEastAsia" w:hAnsi="Palatino Linotype" w:cstheme="majorBidi"/>
          <w:sz w:val="22"/>
          <w:szCs w:val="22"/>
        </w:rPr>
        <w:t>que daba contestación a la solicitud.</w:t>
      </w:r>
    </w:p>
    <w:p w14:paraId="10958E25" w14:textId="77777777" w:rsidR="0045291F" w:rsidRDefault="0045291F" w:rsidP="00B44CF0">
      <w:pPr>
        <w:tabs>
          <w:tab w:val="left" w:pos="4667"/>
        </w:tabs>
        <w:spacing w:line="360" w:lineRule="auto"/>
        <w:contextualSpacing/>
        <w:jc w:val="both"/>
        <w:rPr>
          <w:rFonts w:ascii="Palatino Linotype" w:eastAsiaTheme="majorEastAsia" w:hAnsi="Palatino Linotype" w:cstheme="majorBidi"/>
          <w:sz w:val="22"/>
          <w:szCs w:val="22"/>
        </w:rPr>
      </w:pPr>
    </w:p>
    <w:p w14:paraId="547AD07F" w14:textId="77777777" w:rsidR="0045291F" w:rsidRDefault="0045291F" w:rsidP="00B44CF0">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ii) O</w:t>
      </w:r>
      <w:r w:rsidRPr="005914FE">
        <w:rPr>
          <w:rFonts w:ascii="Palatino Linotype" w:eastAsiaTheme="majorEastAsia" w:hAnsi="Palatino Linotype" w:cstheme="majorBidi"/>
          <w:sz w:val="22"/>
          <w:szCs w:val="22"/>
        </w:rPr>
        <w:t xml:space="preserve">ficio número </w:t>
      </w:r>
      <w:r w:rsidRPr="0045291F">
        <w:rPr>
          <w:rFonts w:ascii="Palatino Linotype" w:eastAsiaTheme="majorEastAsia" w:hAnsi="Palatino Linotype" w:cstheme="majorBidi"/>
          <w:sz w:val="22"/>
          <w:szCs w:val="22"/>
        </w:rPr>
        <w:t>23400004000200S-202/2025</w:t>
      </w:r>
      <w:r>
        <w:rPr>
          <w:rFonts w:ascii="Palatino Linotype" w:eastAsiaTheme="majorEastAsia" w:hAnsi="Palatino Linotype" w:cstheme="majorBidi"/>
          <w:sz w:val="22"/>
          <w:szCs w:val="22"/>
        </w:rPr>
        <w:t xml:space="preserve"> </w:t>
      </w:r>
      <w:r w:rsidRPr="005914FE">
        <w:rPr>
          <w:rFonts w:ascii="Palatino Linotype" w:eastAsiaTheme="majorEastAsia" w:hAnsi="Palatino Linotype" w:cstheme="majorBidi"/>
          <w:sz w:val="22"/>
          <w:szCs w:val="22"/>
        </w:rPr>
        <w:t>de</w:t>
      </w:r>
      <w:r>
        <w:rPr>
          <w:rFonts w:ascii="Palatino Linotype" w:eastAsiaTheme="majorEastAsia" w:hAnsi="Palatino Linotype" w:cstheme="majorBidi"/>
          <w:sz w:val="22"/>
          <w:szCs w:val="22"/>
        </w:rPr>
        <w:t>l</w:t>
      </w:r>
      <w:r w:rsidRPr="005914FE">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nueve de julio de la presente anualidad</w:t>
      </w:r>
      <w:r w:rsidRPr="005914FE">
        <w:rPr>
          <w:rFonts w:ascii="Palatino Linotype" w:eastAsiaTheme="majorEastAsia" w:hAnsi="Palatino Linotype" w:cstheme="majorBidi"/>
          <w:sz w:val="22"/>
          <w:szCs w:val="22"/>
        </w:rPr>
        <w:t>, suscrito por el</w:t>
      </w:r>
      <w:r>
        <w:rPr>
          <w:rFonts w:ascii="Palatino Linotype" w:eastAsiaTheme="majorEastAsia" w:hAnsi="Palatino Linotype" w:cstheme="majorBidi"/>
          <w:sz w:val="22"/>
          <w:szCs w:val="22"/>
        </w:rPr>
        <w:t xml:space="preserve"> Jefe de la Unidad de la Dirección General de Personal, dirigido al</w:t>
      </w:r>
      <w:r w:rsidRPr="005914FE">
        <w:rPr>
          <w:rFonts w:ascii="Palatino Linotype" w:eastAsiaTheme="majorEastAsia" w:hAnsi="Palatino Linotype" w:cstheme="majorBidi"/>
          <w:sz w:val="22"/>
          <w:szCs w:val="22"/>
        </w:rPr>
        <w:t xml:space="preserve"> Titular de la Unidad de Transparencia, </w:t>
      </w:r>
      <w:r>
        <w:rPr>
          <w:rFonts w:ascii="Palatino Linotype" w:eastAsiaTheme="majorEastAsia" w:hAnsi="Palatino Linotype" w:cstheme="majorBidi"/>
          <w:sz w:val="22"/>
          <w:szCs w:val="22"/>
        </w:rPr>
        <w:t>a través del cual manifiesta y expone lo siguiente:</w:t>
      </w:r>
    </w:p>
    <w:p w14:paraId="069D74AD" w14:textId="77777777" w:rsidR="0045291F" w:rsidRDefault="0045291F" w:rsidP="00B44CF0">
      <w:pPr>
        <w:tabs>
          <w:tab w:val="left" w:pos="4667"/>
        </w:tabs>
        <w:spacing w:line="360" w:lineRule="auto"/>
        <w:contextualSpacing/>
        <w:jc w:val="both"/>
        <w:rPr>
          <w:rFonts w:ascii="Palatino Linotype" w:eastAsiaTheme="majorEastAsia" w:hAnsi="Palatino Linotype" w:cstheme="majorBidi"/>
          <w:sz w:val="22"/>
          <w:szCs w:val="22"/>
        </w:rPr>
      </w:pPr>
    </w:p>
    <w:p w14:paraId="6191D0D6" w14:textId="77777777" w:rsidR="0045291F" w:rsidRPr="0045291F" w:rsidRDefault="0045291F" w:rsidP="00B44CF0">
      <w:pPr>
        <w:tabs>
          <w:tab w:val="left" w:pos="4667"/>
        </w:tabs>
        <w:spacing w:line="360" w:lineRule="auto"/>
        <w:ind w:left="567" w:right="567"/>
        <w:contextualSpacing/>
        <w:jc w:val="both"/>
        <w:rPr>
          <w:rFonts w:ascii="Palatino Linotype" w:eastAsiaTheme="majorEastAsia" w:hAnsi="Palatino Linotype" w:cstheme="majorBidi"/>
          <w:i/>
        </w:rPr>
      </w:pPr>
      <w:r w:rsidRPr="0045291F">
        <w:rPr>
          <w:rFonts w:ascii="Palatino Linotype" w:eastAsiaTheme="majorEastAsia" w:hAnsi="Palatino Linotype" w:cstheme="majorBidi"/>
          <w:i/>
        </w:rPr>
        <w:t>“…</w:t>
      </w:r>
    </w:p>
    <w:p w14:paraId="3205803A" w14:textId="77777777" w:rsidR="0045291F" w:rsidRPr="0045291F" w:rsidRDefault="0045291F" w:rsidP="00B44CF0">
      <w:pPr>
        <w:tabs>
          <w:tab w:val="left" w:pos="4667"/>
        </w:tabs>
        <w:spacing w:line="360" w:lineRule="auto"/>
        <w:ind w:left="567" w:right="567"/>
        <w:contextualSpacing/>
        <w:jc w:val="both"/>
        <w:rPr>
          <w:rFonts w:ascii="Palatino Linotype" w:eastAsiaTheme="majorEastAsia" w:hAnsi="Palatino Linotype" w:cstheme="majorBidi"/>
          <w:i/>
        </w:rPr>
      </w:pPr>
      <w:r>
        <w:rPr>
          <w:rFonts w:ascii="Palatino Linotype" w:eastAsiaTheme="majorEastAsia" w:hAnsi="Palatino Linotype" w:cstheme="majorBidi"/>
          <w:i/>
        </w:rPr>
        <w:t>…</w:t>
      </w:r>
      <w:r w:rsidRPr="0045291F">
        <w:rPr>
          <w:rFonts w:ascii="Palatino Linotype" w:eastAsiaTheme="majorEastAsia" w:hAnsi="Palatino Linotype" w:cstheme="majorBidi"/>
          <w:i/>
        </w:rPr>
        <w:t>se informa que una vez llevado a cabo el análisis pertinente a la solicitud así como a la normatividad aplicable, me permito hacer de conocimiento que de conformidad con lo dispuesto por el artículo 12 de la citada ley, que refiere que los sujetos obligados sólo proporcionarán la información pública que se les requiera y que obre en sus archivos y en el estado en el que ésta se encuentre, así como que la obligación de proporcionar información no comprende el procesamiento de la misma, ni el presentarla conforme al interés del solicitante; no estarán obligados a generarla, resumirla, efectuar cálculos o practicar investigaciones; motivo por el cual, se infiere que la presente solicitud obligaría a generar un documento especifico, contraviniendo así lo dispuesto por el numeral invocado; por lo que no es posible atender de manera favorable a la solicitud.</w:t>
      </w:r>
      <w:r w:rsidRPr="0045291F">
        <w:rPr>
          <w:rFonts w:ascii="Palatino Linotype" w:eastAsiaTheme="majorEastAsia" w:hAnsi="Palatino Linotype" w:cstheme="majorBidi"/>
          <w:i/>
        </w:rPr>
        <w:cr/>
        <w:t>…”</w:t>
      </w:r>
    </w:p>
    <w:p w14:paraId="18150CC9" w14:textId="77777777" w:rsidR="0045291F" w:rsidRDefault="0045291F" w:rsidP="00B44CF0">
      <w:pPr>
        <w:tabs>
          <w:tab w:val="left" w:pos="4667"/>
        </w:tabs>
        <w:spacing w:line="360" w:lineRule="auto"/>
        <w:contextualSpacing/>
        <w:jc w:val="both"/>
        <w:rPr>
          <w:rFonts w:ascii="Palatino Linotype" w:eastAsiaTheme="majorEastAsia" w:hAnsi="Palatino Linotype" w:cstheme="majorBidi"/>
          <w:sz w:val="22"/>
          <w:szCs w:val="22"/>
        </w:rPr>
      </w:pPr>
    </w:p>
    <w:p w14:paraId="7A983B14" w14:textId="77777777" w:rsidR="00A120EB" w:rsidRDefault="00A120EB" w:rsidP="00B44CF0">
      <w:pPr>
        <w:tabs>
          <w:tab w:val="left" w:pos="4667"/>
        </w:tabs>
        <w:spacing w:line="360" w:lineRule="auto"/>
        <w:contextualSpacing/>
        <w:jc w:val="both"/>
        <w:rPr>
          <w:rFonts w:ascii="Palatino Linotype" w:eastAsiaTheme="majorEastAsia" w:hAnsi="Palatino Linotype" w:cstheme="majorBidi"/>
          <w:sz w:val="22"/>
          <w:szCs w:val="22"/>
        </w:rPr>
      </w:pPr>
    </w:p>
    <w:p w14:paraId="3D1F7A15" w14:textId="77777777" w:rsidR="00A120EB" w:rsidRPr="0075036B" w:rsidRDefault="00A120EB" w:rsidP="00B44CF0">
      <w:pPr>
        <w:tabs>
          <w:tab w:val="left" w:pos="4667"/>
        </w:tabs>
        <w:spacing w:line="360" w:lineRule="auto"/>
        <w:contextualSpacing/>
        <w:jc w:val="both"/>
        <w:rPr>
          <w:rFonts w:ascii="Palatino Linotype" w:hAnsi="Palatino Linotype" w:cs="Tahoma"/>
          <w:bCs/>
        </w:rPr>
      </w:pPr>
    </w:p>
    <w:p w14:paraId="7B9B4F5E" w14:textId="77777777" w:rsidR="00A120EB" w:rsidRPr="00AC17E4" w:rsidRDefault="00A120EB" w:rsidP="00B44CF0">
      <w:pPr>
        <w:pStyle w:val="Ttulo2"/>
        <w:spacing w:before="0" w:after="0" w:line="360" w:lineRule="auto"/>
        <w:contextualSpacing/>
        <w:rPr>
          <w:rFonts w:ascii="Palatino Linotype" w:hAnsi="Palatino Linotype"/>
          <w:b/>
          <w:bCs/>
          <w:color w:val="auto"/>
          <w:sz w:val="22"/>
          <w:szCs w:val="22"/>
        </w:rPr>
      </w:pPr>
      <w:bookmarkStart w:id="7" w:name="_Toc215686163"/>
      <w:r>
        <w:rPr>
          <w:rFonts w:ascii="Palatino Linotype" w:hAnsi="Palatino Linotype"/>
          <w:b/>
          <w:bCs/>
          <w:color w:val="auto"/>
          <w:sz w:val="22"/>
          <w:szCs w:val="22"/>
        </w:rPr>
        <w:lastRenderedPageBreak/>
        <w:t>III</w:t>
      </w:r>
      <w:r w:rsidRPr="00AC17E4">
        <w:rPr>
          <w:rFonts w:ascii="Palatino Linotype" w:hAnsi="Palatino Linotype"/>
          <w:b/>
          <w:bCs/>
          <w:color w:val="auto"/>
          <w:sz w:val="22"/>
          <w:szCs w:val="22"/>
        </w:rPr>
        <w:t>. Interposición del Recurso de Revisión</w:t>
      </w:r>
      <w:bookmarkEnd w:id="7"/>
    </w:p>
    <w:p w14:paraId="1040BDE4" w14:textId="77777777" w:rsidR="00A120EB" w:rsidRPr="00AC17E4" w:rsidRDefault="00A120EB" w:rsidP="00B44CF0">
      <w:pPr>
        <w:autoSpaceDE w:val="0"/>
        <w:autoSpaceDN w:val="0"/>
        <w:adjustRightInd w:val="0"/>
        <w:spacing w:line="360" w:lineRule="auto"/>
        <w:contextualSpacing/>
        <w:jc w:val="both"/>
        <w:rPr>
          <w:rFonts w:ascii="Palatino Linotype" w:hAnsi="Palatino Linotype" w:cs="Tahoma"/>
          <w:sz w:val="22"/>
          <w:szCs w:val="22"/>
        </w:rPr>
      </w:pPr>
    </w:p>
    <w:p w14:paraId="1EC1874E" w14:textId="77777777" w:rsidR="00A120EB" w:rsidRDefault="00A120EB" w:rsidP="00B44CF0">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dieciocho de julio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w:t>
      </w:r>
      <w:r w:rsidR="0045291F">
        <w:rPr>
          <w:rFonts w:ascii="Palatino Linotype" w:hAnsi="Palatino Linotype" w:cs="Tahoma"/>
          <w:sz w:val="22"/>
          <w:szCs w:val="22"/>
        </w:rPr>
        <w:t>e, en contra de la respuesta de la Oficialía Mayor</w:t>
      </w:r>
      <w:r w:rsidRPr="00AC17E4">
        <w:rPr>
          <w:rFonts w:ascii="Palatino Linotype" w:hAnsi="Palatino Linotype" w:cs="Tahoma"/>
          <w:sz w:val="22"/>
          <w:szCs w:val="22"/>
        </w:rPr>
        <w:t>,</w:t>
      </w:r>
      <w:r>
        <w:rPr>
          <w:rFonts w:ascii="Palatino Linotype" w:hAnsi="Palatino Linotype" w:cs="Tahoma"/>
          <w:sz w:val="22"/>
          <w:szCs w:val="22"/>
        </w:rPr>
        <w:t xml:space="preserve">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01708D03" w14:textId="77777777" w:rsidR="00A120EB" w:rsidRPr="009C3D5D" w:rsidRDefault="00A120EB" w:rsidP="00B44CF0">
      <w:pPr>
        <w:autoSpaceDE w:val="0"/>
        <w:autoSpaceDN w:val="0"/>
        <w:adjustRightInd w:val="0"/>
        <w:spacing w:line="360" w:lineRule="auto"/>
        <w:contextualSpacing/>
        <w:jc w:val="both"/>
        <w:rPr>
          <w:rFonts w:ascii="Palatino Linotype" w:hAnsi="Palatino Linotype" w:cs="Tahoma"/>
          <w:b/>
          <w:bCs/>
          <w:sz w:val="22"/>
          <w:szCs w:val="22"/>
          <w:lang w:val="es-ES"/>
        </w:rPr>
      </w:pPr>
    </w:p>
    <w:p w14:paraId="55DE5F1D" w14:textId="77777777" w:rsidR="00A120EB" w:rsidRPr="0045111A" w:rsidRDefault="00A120EB" w:rsidP="00B44CF0">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t>ACTO IMPUGNADO</w:t>
      </w:r>
    </w:p>
    <w:p w14:paraId="4EF3D020" w14:textId="77777777" w:rsidR="00A120EB" w:rsidRPr="0045111A" w:rsidRDefault="00A120EB" w:rsidP="00B44CF0">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Pr="00EB2B8E">
        <w:rPr>
          <w:rFonts w:ascii="Palatino Linotype" w:hAnsi="Palatino Linotype"/>
          <w:i/>
          <w:iCs/>
          <w:lang w:eastAsia="es-MX"/>
        </w:rPr>
        <w:t>"</w:t>
      </w:r>
      <w:r w:rsidR="0045291F" w:rsidRPr="0045291F">
        <w:rPr>
          <w:rFonts w:ascii="Palatino Linotype" w:hAnsi="Palatino Linotype"/>
          <w:i/>
          <w:iCs/>
          <w:lang w:eastAsia="es-MX"/>
        </w:rPr>
        <w:t>RESPUESTA A LA SOLICITUD 00185/OFICIALIA/IP/2025</w:t>
      </w:r>
      <w:r w:rsidRPr="0045111A">
        <w:rPr>
          <w:rFonts w:ascii="Palatino Linotype" w:hAnsi="Palatino Linotype"/>
          <w:i/>
          <w:iCs/>
          <w:color w:val="000000"/>
        </w:rPr>
        <w:t>.</w:t>
      </w:r>
      <w:r w:rsidRPr="0045111A">
        <w:rPr>
          <w:rFonts w:ascii="Palatino Linotype" w:hAnsi="Palatino Linotype" w:cs="Tahoma"/>
          <w:i/>
          <w:iCs/>
        </w:rPr>
        <w:t>” (Sic)</w:t>
      </w:r>
    </w:p>
    <w:p w14:paraId="7A8432D7" w14:textId="77777777" w:rsidR="00A120EB" w:rsidRPr="0045111A" w:rsidRDefault="00A120EB" w:rsidP="00B44CF0">
      <w:pPr>
        <w:autoSpaceDE w:val="0"/>
        <w:autoSpaceDN w:val="0"/>
        <w:adjustRightInd w:val="0"/>
        <w:spacing w:line="360" w:lineRule="auto"/>
        <w:ind w:left="567" w:right="567"/>
        <w:contextualSpacing/>
        <w:jc w:val="both"/>
        <w:rPr>
          <w:rFonts w:ascii="Palatino Linotype" w:hAnsi="Palatino Linotype" w:cs="Tahoma"/>
          <w:i/>
          <w:iCs/>
        </w:rPr>
      </w:pPr>
    </w:p>
    <w:p w14:paraId="3C9F4C6E" w14:textId="77777777" w:rsidR="00A120EB" w:rsidRPr="0045111A" w:rsidRDefault="00A120EB" w:rsidP="00B44CF0">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t>RAZONES O MOTIVOS DE LA INCONFORMIDAD</w:t>
      </w:r>
    </w:p>
    <w:p w14:paraId="4643E836" w14:textId="77777777" w:rsidR="00A120EB" w:rsidRPr="00E40DF9" w:rsidRDefault="00A120EB" w:rsidP="00B44CF0">
      <w:pPr>
        <w:spacing w:line="360" w:lineRule="auto"/>
        <w:ind w:left="567"/>
        <w:contextualSpacing/>
        <w:jc w:val="both"/>
        <w:rPr>
          <w:rFonts w:ascii="Palatino Linotype" w:hAnsi="Palatino Linotype" w:cs="Tahoma"/>
          <w:i/>
          <w:iCs/>
        </w:rPr>
      </w:pPr>
      <w:r w:rsidRPr="0045111A">
        <w:rPr>
          <w:rFonts w:ascii="Palatino Linotype" w:hAnsi="Palatino Linotype"/>
          <w:i/>
          <w:iCs/>
          <w:color w:val="000000"/>
        </w:rPr>
        <w:t>“</w:t>
      </w:r>
      <w:r w:rsidR="0045291F" w:rsidRPr="0045291F">
        <w:rPr>
          <w:rFonts w:ascii="Palatino Linotype" w:hAnsi="Palatino Linotype"/>
          <w:i/>
          <w:iCs/>
          <w:lang w:eastAsia="es-MX"/>
        </w:rPr>
        <w:t>LA RESPUESTA DEL SUJETO OBLIGADO A LA PRESENTE SOLICITUD DE INFORMACIÓN ES UNA NEGATIVA A ENTREGAR LA INFORMACIÓN, ARGUMENTANDO QUE LA ENTREGA REQUIERE UN SUPUESTO PROCESAMIENTO DE LA MISMA, LO CUAL ES INCORRECTO TODA VEZ QUE LA NÓMINA DE TRABAJADORES SE REFIERE A UN DOCUMENTO FÍSICO Y DIGITAL CONSOLIDADO GENERADO POR EL SUJETO OBLIGADO EN EL USO DE SUS FACULTADES LEGALES. POR LO ANTERIOR, SOLICITO QUE SEA REVOCADA LA RESPUESTA DEL SUJETO OBLIGADO Y SE ORDENE LA ENTREGA DE LA INFORMACIÓN SOLICITADA EN LOS MISMOS TÉ</w:t>
      </w:r>
      <w:r w:rsidR="0045291F">
        <w:rPr>
          <w:rFonts w:ascii="Palatino Linotype" w:hAnsi="Palatino Linotype"/>
          <w:i/>
          <w:iCs/>
          <w:lang w:eastAsia="es-MX"/>
        </w:rPr>
        <w:t>RMINOS SEÑALADOS EN LA PETICIÓN</w:t>
      </w:r>
      <w:r w:rsidRPr="0045111A">
        <w:rPr>
          <w:rFonts w:ascii="Palatino Linotype" w:hAnsi="Palatino Linotype"/>
          <w:i/>
          <w:iCs/>
          <w:color w:val="000000"/>
        </w:rPr>
        <w:t>.</w:t>
      </w:r>
      <w:r w:rsidRPr="0045111A">
        <w:rPr>
          <w:rFonts w:ascii="Palatino Linotype" w:hAnsi="Palatino Linotype" w:cs="Tahoma"/>
          <w:i/>
          <w:iCs/>
        </w:rPr>
        <w:t>” (Sic)</w:t>
      </w:r>
    </w:p>
    <w:p w14:paraId="363027B3" w14:textId="77777777" w:rsidR="00A120EB" w:rsidRPr="0045291F" w:rsidRDefault="00A120EB" w:rsidP="00B44CF0">
      <w:pPr>
        <w:spacing w:line="360" w:lineRule="auto"/>
        <w:ind w:right="567"/>
        <w:contextualSpacing/>
        <w:jc w:val="both"/>
        <w:rPr>
          <w:rFonts w:ascii="Palatino Linotype" w:hAnsi="Palatino Linotype" w:cs="Tahoma"/>
          <w:i/>
          <w:iCs/>
        </w:rPr>
      </w:pPr>
    </w:p>
    <w:p w14:paraId="706FCDD3" w14:textId="77777777" w:rsidR="00A120EB" w:rsidRPr="00AC17E4" w:rsidRDefault="00A120EB" w:rsidP="00B44CF0">
      <w:pPr>
        <w:pStyle w:val="Ttulo2"/>
        <w:spacing w:before="0" w:after="0" w:line="360" w:lineRule="auto"/>
        <w:contextualSpacing/>
        <w:rPr>
          <w:rFonts w:ascii="Palatino Linotype" w:eastAsia="Batang" w:hAnsi="Palatino Linotype"/>
          <w:b/>
          <w:bCs/>
          <w:color w:val="auto"/>
          <w:sz w:val="22"/>
          <w:szCs w:val="22"/>
        </w:rPr>
      </w:pPr>
      <w:bookmarkStart w:id="8" w:name="_Toc215686164"/>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8"/>
    </w:p>
    <w:p w14:paraId="0C3802A7" w14:textId="77777777" w:rsidR="00A120EB" w:rsidRPr="00AC17E4" w:rsidRDefault="00A120EB" w:rsidP="00B44CF0">
      <w:pPr>
        <w:spacing w:line="360" w:lineRule="auto"/>
        <w:contextualSpacing/>
        <w:jc w:val="both"/>
        <w:rPr>
          <w:rFonts w:ascii="Palatino Linotype" w:eastAsia="Batang" w:hAnsi="Palatino Linotype" w:cs="Tahoma"/>
          <w:b/>
          <w:bCs/>
          <w:sz w:val="22"/>
          <w:szCs w:val="22"/>
        </w:rPr>
      </w:pPr>
    </w:p>
    <w:p w14:paraId="5BCA82D4" w14:textId="77777777" w:rsidR="00A120EB" w:rsidRPr="00AC17E4" w:rsidRDefault="00A120EB" w:rsidP="00B44CF0">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dieciocho de julio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sidR="0045291F">
        <w:rPr>
          <w:rFonts w:ascii="Palatino Linotype" w:eastAsia="Batang" w:hAnsi="Palatino Linotype" w:cs="Tahoma"/>
          <w:b/>
          <w:sz w:val="22"/>
          <w:szCs w:val="22"/>
          <w:lang w:val="es-ES_tradnl"/>
        </w:rPr>
        <w:t>857</w:t>
      </w:r>
      <w:r>
        <w:rPr>
          <w:rFonts w:ascii="Palatino Linotype" w:eastAsia="Batang" w:hAnsi="Palatino Linotype" w:cs="Tahoma"/>
          <w:b/>
          <w:sz w:val="22"/>
          <w:szCs w:val="22"/>
          <w:lang w:val="es-ES_tradnl"/>
        </w:rPr>
        <w:t>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0309E7C5" w14:textId="77777777" w:rsidR="00A120EB" w:rsidRPr="00AC17E4" w:rsidRDefault="00A120EB" w:rsidP="00B44CF0">
      <w:pPr>
        <w:spacing w:line="360" w:lineRule="auto"/>
        <w:contextualSpacing/>
        <w:jc w:val="both"/>
        <w:rPr>
          <w:rFonts w:ascii="Palatino Linotype" w:eastAsia="Batang" w:hAnsi="Palatino Linotype" w:cs="Tahoma"/>
          <w:b/>
          <w:bCs/>
          <w:sz w:val="22"/>
          <w:szCs w:val="22"/>
        </w:rPr>
      </w:pPr>
    </w:p>
    <w:p w14:paraId="2E0D217F" w14:textId="77777777" w:rsidR="00A120EB" w:rsidRPr="00AC17E4" w:rsidRDefault="00A120EB" w:rsidP="00B44CF0">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seis de agosto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45291F">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48CAD011" w14:textId="77777777" w:rsidR="00A120EB" w:rsidRPr="00AC17E4" w:rsidRDefault="00A120EB" w:rsidP="00B44CF0">
      <w:pPr>
        <w:spacing w:line="360" w:lineRule="auto"/>
        <w:contextualSpacing/>
        <w:jc w:val="both"/>
        <w:rPr>
          <w:rFonts w:ascii="Palatino Linotype" w:eastAsia="Batang" w:hAnsi="Palatino Linotype" w:cs="Tahoma"/>
          <w:bCs/>
          <w:sz w:val="22"/>
          <w:szCs w:val="22"/>
          <w:lang w:val="es-ES_tradnl"/>
        </w:rPr>
      </w:pPr>
    </w:p>
    <w:p w14:paraId="279CFF3C" w14:textId="77777777" w:rsidR="0045291F" w:rsidRDefault="00A120EB" w:rsidP="00B44CF0">
      <w:pPr>
        <w:spacing w:line="360" w:lineRule="auto"/>
        <w:contextualSpacing/>
        <w:jc w:val="both"/>
        <w:rPr>
          <w:rFonts w:ascii="Palatino Linotype" w:eastAsia="Palatino Linotype" w:hAnsi="Palatino Linotype" w:cs="Palatino Linotype"/>
          <w:sz w:val="22"/>
          <w:szCs w:val="22"/>
        </w:rPr>
      </w:pPr>
      <w:r w:rsidRPr="00AC17E4">
        <w:rPr>
          <w:rFonts w:ascii="Palatino Linotype" w:hAnsi="Palatino Linotype" w:cs="Tahoma"/>
          <w:b/>
          <w:sz w:val="22"/>
          <w:szCs w:val="22"/>
        </w:rPr>
        <w:t xml:space="preserve">c) Informe Justificado. </w:t>
      </w:r>
      <w:r w:rsidR="0045291F">
        <w:rPr>
          <w:rFonts w:ascii="Palatino Linotype" w:eastAsia="Palatino Linotype" w:hAnsi="Palatino Linotype" w:cs="Palatino Linotype"/>
          <w:sz w:val="22"/>
          <w:szCs w:val="22"/>
        </w:rPr>
        <w:t>El doce de agosto de dos mil veinticinco, se recibió, a través del SAIMEX, el informe justificado</w:t>
      </w:r>
      <w:r w:rsidR="0045291F">
        <w:rPr>
          <w:rFonts w:ascii="Palatino Linotype" w:eastAsia="Palatino Linotype" w:hAnsi="Palatino Linotype" w:cs="Palatino Linotype"/>
          <w:color w:val="0D0D0D"/>
          <w:sz w:val="22"/>
          <w:szCs w:val="22"/>
        </w:rPr>
        <w:t xml:space="preserve"> </w:t>
      </w:r>
      <w:r w:rsidR="0045291F">
        <w:rPr>
          <w:rFonts w:ascii="Palatino Linotype" w:eastAsia="Palatino Linotype" w:hAnsi="Palatino Linotype" w:cs="Palatino Linotype"/>
          <w:sz w:val="22"/>
          <w:szCs w:val="22"/>
        </w:rPr>
        <w:t xml:space="preserve">por medio de la digitalización del oficio número </w:t>
      </w:r>
      <w:r w:rsidR="0045291F" w:rsidRPr="0045291F">
        <w:rPr>
          <w:rFonts w:ascii="Palatino Linotype" w:eastAsia="Palatino Linotype" w:hAnsi="Palatino Linotype" w:cs="Palatino Linotype"/>
          <w:sz w:val="22"/>
          <w:szCs w:val="22"/>
        </w:rPr>
        <w:t>234A00000/UT-0615-202</w:t>
      </w:r>
      <w:r w:rsidR="0045291F">
        <w:rPr>
          <w:rFonts w:ascii="Palatino Linotype" w:eastAsia="Palatino Linotype" w:hAnsi="Palatino Linotype" w:cs="Palatino Linotype"/>
          <w:sz w:val="22"/>
          <w:szCs w:val="22"/>
        </w:rPr>
        <w:t xml:space="preserve">5, de fecha de su presentación, suscrito por el Titular de la Unidad de Transparencia, dirigido al </w:t>
      </w:r>
      <w:r w:rsidR="00D91480">
        <w:rPr>
          <w:rFonts w:ascii="Palatino Linotype" w:eastAsia="Palatino Linotype" w:hAnsi="Palatino Linotype" w:cs="Palatino Linotype"/>
          <w:sz w:val="22"/>
          <w:szCs w:val="22"/>
        </w:rPr>
        <w:t>Comisionado Ponente a través del cual manifiesta y expone esencialmente lo siguiente:</w:t>
      </w:r>
    </w:p>
    <w:p w14:paraId="4CF85938" w14:textId="77777777" w:rsidR="00D91480" w:rsidRDefault="00D91480" w:rsidP="00B44CF0">
      <w:pPr>
        <w:spacing w:line="360" w:lineRule="auto"/>
        <w:contextualSpacing/>
        <w:jc w:val="both"/>
        <w:rPr>
          <w:rFonts w:ascii="Palatino Linotype" w:eastAsia="Palatino Linotype" w:hAnsi="Palatino Linotype" w:cs="Palatino Linotype"/>
          <w:sz w:val="22"/>
          <w:szCs w:val="22"/>
        </w:rPr>
      </w:pPr>
    </w:p>
    <w:p w14:paraId="6E838A90" w14:textId="77777777" w:rsidR="00D91480" w:rsidRPr="009B2FE5" w:rsidRDefault="00D91480" w:rsidP="00B44CF0">
      <w:pPr>
        <w:spacing w:line="360" w:lineRule="auto"/>
        <w:ind w:left="567" w:right="567"/>
        <w:contextualSpacing/>
        <w:jc w:val="both"/>
        <w:rPr>
          <w:rFonts w:ascii="Palatino Linotype" w:eastAsia="Palatino Linotype" w:hAnsi="Palatino Linotype" w:cs="Palatino Linotype"/>
          <w:i/>
        </w:rPr>
      </w:pPr>
      <w:r w:rsidRPr="009B2FE5">
        <w:rPr>
          <w:rFonts w:ascii="Palatino Linotype" w:eastAsia="Palatino Linotype" w:hAnsi="Palatino Linotype" w:cs="Palatino Linotype"/>
          <w:i/>
        </w:rPr>
        <w:t xml:space="preserve">“…Al respecto y conforme a lo dispuesto por el artículo 59 fracción III de la Ley de Transparencia y Acceso a la Información Pública del Estado de México y Municipios, me permito informar a usted que los datos necesarios para llevar a cabo la entrega de las remuneraciones, se encuentran albergados en el Sistema de Nomina del Sector Central del Poder Ejecutivo, que contiene la información del total de personas servidoras públicas del sector central del Poder Ejecutivo, que incluye al personal docente y personas servidoras públicas de los niveles 1 al 23 así como de los Cuerpos de Seguridad, lo que asciende a 159,999 registros, por lo anterior, la solicitud sobrepasa las capacidades técnicas, administrativas y humanas de esta Dirección General de Personal, en el entendido que es necesario procesar información para obtener el nivel de desagregación solicitado a través del requerimiento con folio </w:t>
      </w:r>
      <w:r w:rsidRPr="009B2FE5">
        <w:rPr>
          <w:rFonts w:ascii="Palatino Linotype" w:hAnsi="Palatino Linotype"/>
          <w:i/>
        </w:rPr>
        <w:t>00185/OFICIALIA/IP/2025.</w:t>
      </w:r>
    </w:p>
    <w:p w14:paraId="4767B29E" w14:textId="77777777" w:rsidR="00D91480" w:rsidRPr="009B2FE5" w:rsidRDefault="00D91480" w:rsidP="00B44CF0">
      <w:pPr>
        <w:spacing w:line="360" w:lineRule="auto"/>
        <w:ind w:left="567" w:right="567"/>
        <w:contextualSpacing/>
        <w:jc w:val="both"/>
        <w:rPr>
          <w:rFonts w:ascii="Palatino Linotype" w:hAnsi="Palatino Linotype"/>
          <w:i/>
        </w:rPr>
      </w:pPr>
    </w:p>
    <w:p w14:paraId="703C3E6C" w14:textId="77777777" w:rsidR="00D91480" w:rsidRPr="009B2FE5" w:rsidRDefault="00D91480" w:rsidP="00B44CF0">
      <w:pPr>
        <w:spacing w:line="360" w:lineRule="auto"/>
        <w:ind w:left="567" w:right="567"/>
        <w:contextualSpacing/>
        <w:jc w:val="both"/>
        <w:rPr>
          <w:rFonts w:ascii="Palatino Linotype" w:hAnsi="Palatino Linotype"/>
          <w:i/>
        </w:rPr>
      </w:pPr>
      <w:r w:rsidRPr="009B2FE5">
        <w:rPr>
          <w:rFonts w:ascii="Palatino Linotype" w:hAnsi="Palatino Linotype"/>
          <w:i/>
        </w:rPr>
        <w:t xml:space="preserve">En relación con lo anterior y de conformidad con el artículo 164 de la Ley de Transparencia y Acceso a la Información Pública del Estado de México y Municipios, se olicita el cambio de </w:t>
      </w:r>
      <w:r w:rsidRPr="009B2FE5">
        <w:rPr>
          <w:rFonts w:ascii="Palatino Linotype" w:hAnsi="Palatino Linotype"/>
          <w:i/>
        </w:rPr>
        <w:lastRenderedPageBreak/>
        <w:t>modalidad en la entrega de la información a consulta directa, en razón del volumen al que asciende la información de mérito y máxime, que no es una atribución sustantiva de la Dirección General de Personal generar, poseer y/o administrar documentos al nivel de desagregación en comento, lo cual supondría dejar de cumplir con las demás atribuciones conferidas a la misma; entonces, a fin de llevar acabo de manera calendarizada la consulta de la información solicitada, se permitirá el acceso a la versión pública de los primeros 100   registros en orden alfabético, hasta concluir con todos los documentos correspondientes a la primera y segunda quincena del mes de mayo de 2025, hecho que tendría verificativo por medio del Modulo de Acceso a la Información Pública de la Oficiala Mayor, ubicado en Lerdo Poniente, número300, Palacio de Gobierno, planta baja, puerta 121,colonia Centro, 50000, Toluca, Estado de México, previa cita concertada al número telefónico 722276 0094 extensión 7568, de la Unidad de Transparencia de la Oficiala Mayor, conforme a la disponibilidad que las funciones de la Unidad de Transparencia permita.</w:t>
      </w:r>
      <w:r w:rsidRPr="009B2FE5">
        <w:rPr>
          <w:rFonts w:ascii="Palatino Linotype" w:hAnsi="Palatino Linotype"/>
          <w:i/>
        </w:rPr>
        <w:cr/>
      </w:r>
    </w:p>
    <w:p w14:paraId="5233AC12" w14:textId="77777777" w:rsidR="009B2FE5" w:rsidRPr="009B2FE5" w:rsidRDefault="009B2FE5" w:rsidP="00B44CF0">
      <w:pPr>
        <w:spacing w:line="360" w:lineRule="auto"/>
        <w:ind w:left="567" w:right="567"/>
        <w:contextualSpacing/>
        <w:jc w:val="both"/>
        <w:rPr>
          <w:rFonts w:ascii="Palatino Linotype" w:hAnsi="Palatino Linotype"/>
          <w:i/>
        </w:rPr>
      </w:pPr>
      <w:r w:rsidRPr="009B2FE5">
        <w:rPr>
          <w:rFonts w:ascii="Palatino Linotype" w:hAnsi="Palatino Linotype"/>
          <w:i/>
        </w:rPr>
        <w:t>En caso de requerir copia simple dela versión pública de la información derivada dela consulta directa, deberá realizar el pago en la ventanilla de las Instituciones Bancarias correspondientes mediante la obtención del FORMATO UNIVERSAL DE PAGO, que se encuentra disponible en la siguiente liga de acceso: https:/sfpya.edomexico.gob.mx/recaudacion/; dar clic en el rubro "Pago de Derechos", seleccionarla opción "Finanzas" y se visualizará el FORMULARIO DE PAGO ESTATAL, en el que se deberá ingresar la información solicitada: posteriormente en el rubor "SERVICIOS" dar clic en el menú desplegable "Tipo" y seleccionar la opción "Copias e Información", posteriormente dar clic en el menú desplegable "Concepto" y seleccionarla opción "Copia simple 1ra hoja", en el campo de "Cantidad" ingresar el número de documentos que desee obtener y dar clic en "Agregar” aparecerá el importe apaga posteriormente dar clic en el icono "Siguiente”, se desplegará a la ventara “REALIZAR EL PAGO”, en el submenú “FORMATOS” dar clic en imprimir.</w:t>
      </w:r>
    </w:p>
    <w:p w14:paraId="235D0BAD" w14:textId="77777777" w:rsidR="009B2FE5" w:rsidRPr="009B2FE5" w:rsidRDefault="009B2FE5" w:rsidP="00B44CF0">
      <w:pPr>
        <w:spacing w:line="360" w:lineRule="auto"/>
        <w:ind w:left="567" w:right="567"/>
        <w:contextualSpacing/>
        <w:jc w:val="both"/>
        <w:rPr>
          <w:rFonts w:ascii="Palatino Linotype" w:hAnsi="Palatino Linotype"/>
          <w:i/>
        </w:rPr>
      </w:pPr>
    </w:p>
    <w:p w14:paraId="4395BD38" w14:textId="77777777" w:rsidR="009B2FE5" w:rsidRPr="009B2FE5" w:rsidRDefault="009B2FE5" w:rsidP="00B44CF0">
      <w:pPr>
        <w:spacing w:line="360" w:lineRule="auto"/>
        <w:ind w:left="567" w:right="567"/>
        <w:contextualSpacing/>
        <w:jc w:val="both"/>
        <w:rPr>
          <w:rFonts w:ascii="Palatino Linotype" w:hAnsi="Palatino Linotype"/>
          <w:i/>
        </w:rPr>
      </w:pPr>
      <w:r w:rsidRPr="009B2FE5">
        <w:rPr>
          <w:rFonts w:ascii="Palatino Linotype" w:hAnsi="Palatino Linotype"/>
          <w:i/>
        </w:rPr>
        <w:t>Por lo anterior se deberá presentar la ficha de pago en las oficinas del Módulo de Acceso de Información de la Unidad de Transparencia de la Oficiala Mayor ubicado en Lerdo Poniente, número 300, Palacio de Gobierno, planta baja, puerta 121, colonia Centro, 50000, Toluca, Estado de México, en un horariode9:00 a 18:00 horas, de lunes a viernes.</w:t>
      </w:r>
    </w:p>
    <w:p w14:paraId="6288F139" w14:textId="77777777" w:rsidR="009B2FE5" w:rsidRPr="009B2FE5" w:rsidRDefault="009B2FE5" w:rsidP="00B44CF0">
      <w:pPr>
        <w:spacing w:line="360" w:lineRule="auto"/>
        <w:ind w:left="567" w:right="567"/>
        <w:contextualSpacing/>
        <w:jc w:val="both"/>
        <w:rPr>
          <w:rFonts w:ascii="Palatino Linotype" w:hAnsi="Palatino Linotype"/>
          <w:i/>
        </w:rPr>
      </w:pPr>
    </w:p>
    <w:p w14:paraId="3A9AF66B" w14:textId="77777777" w:rsidR="00D91480" w:rsidRPr="009B2FE5" w:rsidRDefault="009B2FE5" w:rsidP="00B44CF0">
      <w:pPr>
        <w:spacing w:line="360" w:lineRule="auto"/>
        <w:ind w:left="567" w:right="567"/>
        <w:contextualSpacing/>
        <w:jc w:val="both"/>
        <w:rPr>
          <w:rFonts w:ascii="Palatino Linotype" w:hAnsi="Palatino Linotype"/>
          <w:i/>
        </w:rPr>
      </w:pPr>
      <w:r w:rsidRPr="009B2FE5">
        <w:rPr>
          <w:rFonts w:ascii="Palatino Linotype" w:hAnsi="Palatino Linotype"/>
          <w:i/>
        </w:rPr>
        <w:t xml:space="preserve">Finalmente, se solicita Se tenga a bien SOBRESEER el medio de defensa con folio 08756/1NFOEM/IP/RR/2025, derivado de la respuesta proporcionada a la solicitud de información pública número 00185/OFICIALIA/IP/2025, de conformidad con lo dispuesto en los artículos 191 fracción V </w:t>
      </w:r>
      <w:r>
        <w:rPr>
          <w:rFonts w:ascii="Palatino Linotype" w:hAnsi="Palatino Linotype"/>
          <w:i/>
        </w:rPr>
        <w:t xml:space="preserve">y 19 </w:t>
      </w:r>
      <w:r w:rsidRPr="009B2FE5">
        <w:rPr>
          <w:rFonts w:ascii="Palatino Linotype" w:hAnsi="Palatino Linotype"/>
          <w:i/>
        </w:rPr>
        <w:t>fracción IV de la Ley de Transparencia y Acceso a la Información Pública del Estado de México y Municipios</w:t>
      </w:r>
      <w:r w:rsidR="00D91480" w:rsidRPr="009B2FE5">
        <w:rPr>
          <w:rFonts w:ascii="Palatino Linotype" w:hAnsi="Palatino Linotype"/>
          <w:i/>
        </w:rPr>
        <w:t>…”</w:t>
      </w:r>
    </w:p>
    <w:p w14:paraId="65EC311F" w14:textId="77777777" w:rsidR="00A120EB" w:rsidRPr="00AC17E4" w:rsidRDefault="00A120EB" w:rsidP="00B44CF0">
      <w:pPr>
        <w:spacing w:line="360" w:lineRule="auto"/>
        <w:contextualSpacing/>
        <w:jc w:val="both"/>
        <w:rPr>
          <w:rFonts w:ascii="Palatino Linotype" w:hAnsi="Palatino Linotype" w:cs="Tahoma"/>
          <w:b/>
          <w:sz w:val="22"/>
          <w:szCs w:val="22"/>
        </w:rPr>
      </w:pPr>
    </w:p>
    <w:p w14:paraId="312572B1" w14:textId="77777777" w:rsidR="00A120EB" w:rsidRDefault="00A120EB" w:rsidP="00B44CF0">
      <w:pPr>
        <w:spacing w:line="360" w:lineRule="auto"/>
        <w:contextualSpacing/>
        <w:jc w:val="both"/>
        <w:rPr>
          <w:rFonts w:ascii="Palatino Linotype" w:hAnsi="Palatino Linotype" w:cs="Tahoma"/>
          <w:bCs/>
          <w:sz w:val="22"/>
          <w:szCs w:val="22"/>
        </w:rPr>
      </w:pPr>
      <w:r>
        <w:rPr>
          <w:rFonts w:ascii="Palatino Linotype" w:hAnsi="Palatino Linotype" w:cs="Tahoma"/>
          <w:b/>
          <w:sz w:val="22"/>
          <w:szCs w:val="22"/>
        </w:rPr>
        <w:t>d</w:t>
      </w:r>
      <w:r w:rsidRPr="00AC17E4">
        <w:rPr>
          <w:rFonts w:ascii="Palatino Linotype" w:hAnsi="Palatino Linotype" w:cs="Tahoma"/>
          <w:b/>
          <w:sz w:val="22"/>
          <w:szCs w:val="22"/>
        </w:rPr>
        <w:t xml:space="preserve">) </w:t>
      </w:r>
      <w:bookmarkStart w:id="9" w:name="_Hlk145410441"/>
      <w:r>
        <w:rPr>
          <w:rFonts w:ascii="Palatino Linotype" w:hAnsi="Palatino Linotype" w:cs="Tahoma"/>
          <w:b/>
          <w:sz w:val="22"/>
          <w:szCs w:val="22"/>
        </w:rPr>
        <w:t xml:space="preserve">Manifestaciones. </w:t>
      </w:r>
      <w:r w:rsidR="009B2FE5">
        <w:rPr>
          <w:rFonts w:ascii="Palatino Linotype" w:hAnsi="Palatino Linotype" w:cs="Tahoma"/>
          <w:bCs/>
          <w:sz w:val="22"/>
          <w:szCs w:val="22"/>
        </w:rPr>
        <w:t>La parte</w:t>
      </w:r>
      <w:r>
        <w:rPr>
          <w:rFonts w:ascii="Palatino Linotype" w:hAnsi="Palatino Linotype" w:cs="Tahoma"/>
          <w:bCs/>
          <w:sz w:val="22"/>
          <w:szCs w:val="22"/>
        </w:rPr>
        <w:t xml:space="preserve"> Recurrente </w:t>
      </w:r>
      <w:r w:rsidR="009B2FE5">
        <w:rPr>
          <w:rFonts w:ascii="Palatino Linotype" w:hAnsi="Palatino Linotype" w:cs="Tahoma"/>
          <w:bCs/>
          <w:sz w:val="22"/>
          <w:szCs w:val="22"/>
        </w:rPr>
        <w:t>omitió realizar manifestaciones.</w:t>
      </w:r>
    </w:p>
    <w:p w14:paraId="04ADB085" w14:textId="77777777" w:rsidR="00A120EB" w:rsidRDefault="00A120EB" w:rsidP="00B44CF0">
      <w:pPr>
        <w:spacing w:line="360" w:lineRule="auto"/>
        <w:contextualSpacing/>
        <w:jc w:val="both"/>
        <w:rPr>
          <w:rFonts w:ascii="Palatino Linotype" w:hAnsi="Palatino Linotype" w:cs="Tahoma"/>
          <w:bCs/>
          <w:sz w:val="22"/>
          <w:szCs w:val="22"/>
        </w:rPr>
      </w:pPr>
    </w:p>
    <w:p w14:paraId="165984FB" w14:textId="77777777" w:rsidR="009B2FE5" w:rsidRDefault="009B2FE5" w:rsidP="00B44CF0">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e) Vista del informe justificado. </w:t>
      </w:r>
      <w:r>
        <w:rPr>
          <w:rFonts w:ascii="Palatino Linotype" w:eastAsia="Palatino Linotype" w:hAnsi="Palatino Linotype" w:cs="Palatino Linotype"/>
          <w:sz w:val="22"/>
          <w:szCs w:val="22"/>
        </w:rPr>
        <w:t xml:space="preserve">El primero de diciembre de dos mil veinticinco, se dictó acuerdo mediante el cual se puso a la vista del Particular, el Informe Justificado entregado por el Sujeto Obligado, el cual fue notificado, a través del SAIMEX, el mismo día. </w:t>
      </w:r>
    </w:p>
    <w:p w14:paraId="034F6089" w14:textId="77777777" w:rsidR="009B2FE5" w:rsidRPr="00397612" w:rsidRDefault="009B2FE5" w:rsidP="00B44CF0">
      <w:pPr>
        <w:spacing w:line="360" w:lineRule="auto"/>
        <w:contextualSpacing/>
        <w:jc w:val="both"/>
        <w:rPr>
          <w:rFonts w:ascii="Palatino Linotype" w:hAnsi="Palatino Linotype" w:cs="Tahoma"/>
          <w:bCs/>
          <w:sz w:val="22"/>
          <w:szCs w:val="22"/>
        </w:rPr>
      </w:pPr>
    </w:p>
    <w:p w14:paraId="173728F6" w14:textId="77777777" w:rsidR="00A120EB" w:rsidRPr="00B17C78" w:rsidRDefault="009B2FE5" w:rsidP="00B44CF0">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bCs/>
          <w:sz w:val="22"/>
          <w:szCs w:val="22"/>
        </w:rPr>
        <w:t>f</w:t>
      </w:r>
      <w:r w:rsidR="00A120EB">
        <w:rPr>
          <w:rFonts w:ascii="Palatino Linotype" w:hAnsi="Palatino Linotype" w:cs="Tahoma"/>
          <w:b/>
          <w:bCs/>
          <w:sz w:val="22"/>
          <w:szCs w:val="22"/>
        </w:rPr>
        <w:t xml:space="preserve">) </w:t>
      </w:r>
      <w:r w:rsidR="00A120EB" w:rsidRPr="00666E36">
        <w:rPr>
          <w:rFonts w:ascii="Palatino Linotype" w:hAnsi="Palatino Linotype" w:cs="Tahoma"/>
          <w:b/>
          <w:bCs/>
          <w:sz w:val="22"/>
          <w:szCs w:val="22"/>
        </w:rPr>
        <w:t xml:space="preserve">Ampliación de plazo para resolver. </w:t>
      </w:r>
      <w:r w:rsidR="00A120EB" w:rsidRPr="00666E36">
        <w:rPr>
          <w:rFonts w:ascii="Palatino Linotype" w:hAnsi="Palatino Linotype" w:cs="Tahoma"/>
          <w:sz w:val="22"/>
          <w:szCs w:val="22"/>
        </w:rPr>
        <w:t xml:space="preserve">El </w:t>
      </w:r>
      <w:r>
        <w:rPr>
          <w:rFonts w:ascii="Palatino Linotype" w:hAnsi="Palatino Linotype" w:cs="Tahoma"/>
          <w:sz w:val="22"/>
          <w:szCs w:val="22"/>
        </w:rPr>
        <w:t>primero de diciembre</w:t>
      </w:r>
      <w:r w:rsidR="00A120EB">
        <w:rPr>
          <w:rFonts w:ascii="Palatino Linotype" w:hAnsi="Palatino Linotype" w:cs="Tahoma"/>
          <w:sz w:val="22"/>
          <w:szCs w:val="22"/>
        </w:rPr>
        <w:t xml:space="preserve"> </w:t>
      </w:r>
      <w:r w:rsidR="00A120EB" w:rsidRPr="00666E36">
        <w:rPr>
          <w:rFonts w:ascii="Palatino Linotype" w:hAnsi="Palatino Linotype" w:cs="Tahoma"/>
          <w:sz w:val="22"/>
          <w:szCs w:val="22"/>
        </w:rPr>
        <w:t xml:space="preserve">de dos mil veinticinco, el Comisionado Ponente, con fundamento en lo dispuesto por el artículo 181, párrafo tercero, de la Ley de Transparencia y Acceso a la Información Pública del Estado de México y Municipios, acordó ampliar por un </w:t>
      </w:r>
      <w:r w:rsidR="00A120EB">
        <w:rPr>
          <w:rFonts w:ascii="Palatino Linotype" w:hAnsi="Palatino Linotype" w:cs="Tahoma"/>
          <w:sz w:val="22"/>
          <w:szCs w:val="22"/>
        </w:rPr>
        <w:t>plazo razonable</w:t>
      </w:r>
      <w:r w:rsidR="00A120EB" w:rsidRPr="00666E36">
        <w:rPr>
          <w:rFonts w:ascii="Palatino Linotype" w:hAnsi="Palatino Linotype" w:cs="Tahoma"/>
          <w:sz w:val="22"/>
          <w:szCs w:val="22"/>
        </w:rPr>
        <w:t xml:space="preserve">, el plazo para resolver el Recurso de Revisión que nos ocupa; acto que fue notificado a las partes, mediante el Sistema de Acceso a la Información Mexiquense (SAIMEX), el </w:t>
      </w:r>
      <w:r w:rsidR="00A120EB">
        <w:rPr>
          <w:rFonts w:ascii="Palatino Linotype" w:hAnsi="Palatino Linotype" w:cs="Tahoma"/>
          <w:sz w:val="22"/>
          <w:szCs w:val="22"/>
        </w:rPr>
        <w:t>mismo día</w:t>
      </w:r>
      <w:r w:rsidR="00A120EB" w:rsidRPr="00666E36">
        <w:rPr>
          <w:rFonts w:ascii="Palatino Linotype" w:hAnsi="Palatino Linotype" w:cs="Tahoma"/>
          <w:sz w:val="22"/>
          <w:szCs w:val="22"/>
        </w:rPr>
        <w:t>.</w:t>
      </w:r>
    </w:p>
    <w:p w14:paraId="3A2B19E5" w14:textId="77777777" w:rsidR="00A120EB" w:rsidRDefault="00A120EB" w:rsidP="00B44CF0">
      <w:pPr>
        <w:spacing w:line="360" w:lineRule="auto"/>
        <w:contextualSpacing/>
        <w:jc w:val="both"/>
        <w:rPr>
          <w:rFonts w:ascii="Palatino Linotype" w:hAnsi="Palatino Linotype" w:cs="Tahoma"/>
          <w:b/>
          <w:bCs/>
          <w:sz w:val="22"/>
          <w:szCs w:val="22"/>
        </w:rPr>
      </w:pPr>
    </w:p>
    <w:p w14:paraId="228D3D56" w14:textId="77777777" w:rsidR="00A120EB" w:rsidRPr="00967419" w:rsidRDefault="009B2FE5" w:rsidP="00B44CF0">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g</w:t>
      </w:r>
      <w:r w:rsidR="00A120EB">
        <w:rPr>
          <w:rFonts w:ascii="Palatino Linotype" w:hAnsi="Palatino Linotype" w:cs="Tahoma"/>
          <w:b/>
          <w:bCs/>
          <w:sz w:val="22"/>
          <w:szCs w:val="22"/>
        </w:rPr>
        <w:t xml:space="preserve">) </w:t>
      </w:r>
      <w:r w:rsidR="00A120EB" w:rsidRPr="00AC17E4">
        <w:rPr>
          <w:rFonts w:ascii="Palatino Linotype" w:hAnsi="Palatino Linotype" w:cs="Tahoma"/>
          <w:b/>
          <w:bCs/>
          <w:sz w:val="22"/>
          <w:szCs w:val="22"/>
        </w:rPr>
        <w:t>Cierre de instrucción.</w:t>
      </w:r>
      <w:r w:rsidR="00A120EB" w:rsidRPr="00AC17E4">
        <w:rPr>
          <w:rFonts w:ascii="Palatino Linotype" w:hAnsi="Palatino Linotype" w:cs="Tahoma"/>
          <w:bCs/>
          <w:sz w:val="22"/>
          <w:szCs w:val="22"/>
        </w:rPr>
        <w:t xml:space="preserve"> El </w:t>
      </w:r>
      <w:r>
        <w:rPr>
          <w:rFonts w:ascii="Palatino Linotype" w:hAnsi="Palatino Linotype" w:cs="Tahoma"/>
          <w:bCs/>
          <w:sz w:val="22"/>
          <w:szCs w:val="22"/>
        </w:rPr>
        <w:t>nueve</w:t>
      </w:r>
      <w:r w:rsidR="00A120EB">
        <w:rPr>
          <w:rFonts w:ascii="Palatino Linotype" w:hAnsi="Palatino Linotype" w:cs="Tahoma"/>
          <w:bCs/>
          <w:sz w:val="22"/>
          <w:szCs w:val="22"/>
        </w:rPr>
        <w:t xml:space="preserve"> de diciembre </w:t>
      </w:r>
      <w:r w:rsidR="00A120EB" w:rsidRPr="00AC17E4">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A120EB" w:rsidRPr="00AC17E4">
        <w:rPr>
          <w:rFonts w:ascii="Palatino Linotype" w:hAnsi="Palatino Linotype" w:cs="Tahoma"/>
          <w:bCs/>
          <w:sz w:val="22"/>
          <w:szCs w:val="22"/>
          <w:lang w:val="es-ES"/>
        </w:rPr>
        <w:t xml:space="preserve">acto que fue notificado a las partes, mediante el SAIMEX, el </w:t>
      </w:r>
      <w:r w:rsidR="00A120EB">
        <w:rPr>
          <w:rFonts w:ascii="Palatino Linotype" w:hAnsi="Palatino Linotype" w:cs="Tahoma"/>
          <w:bCs/>
          <w:sz w:val="22"/>
          <w:szCs w:val="22"/>
          <w:lang w:val="es-ES"/>
        </w:rPr>
        <w:t>mismo día</w:t>
      </w:r>
      <w:r w:rsidR="00A120EB" w:rsidRPr="00AC17E4">
        <w:rPr>
          <w:rFonts w:ascii="Palatino Linotype" w:hAnsi="Palatino Linotype" w:cs="Tahoma"/>
          <w:bCs/>
          <w:sz w:val="22"/>
          <w:szCs w:val="22"/>
          <w:lang w:val="es-ES"/>
        </w:rPr>
        <w:t>.</w:t>
      </w:r>
    </w:p>
    <w:bookmarkEnd w:id="9"/>
    <w:p w14:paraId="1F76C93C" w14:textId="77777777" w:rsidR="00A120EB" w:rsidRPr="00AC17E4" w:rsidRDefault="00A120EB" w:rsidP="00B44CF0">
      <w:pPr>
        <w:autoSpaceDE w:val="0"/>
        <w:autoSpaceDN w:val="0"/>
        <w:adjustRightInd w:val="0"/>
        <w:spacing w:line="360" w:lineRule="auto"/>
        <w:contextualSpacing/>
        <w:jc w:val="both"/>
        <w:rPr>
          <w:rFonts w:ascii="Palatino Linotype" w:hAnsi="Palatino Linotype" w:cs="Tahoma"/>
          <w:b/>
          <w:sz w:val="22"/>
          <w:szCs w:val="22"/>
          <w:lang w:val="es-ES"/>
        </w:rPr>
      </w:pPr>
    </w:p>
    <w:p w14:paraId="2B12D718" w14:textId="77777777" w:rsidR="00A120EB" w:rsidRPr="00522D06" w:rsidRDefault="00A120EB" w:rsidP="00B44CF0">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0CD27476" w14:textId="77777777" w:rsidR="00A120EB" w:rsidRPr="00AC17E4" w:rsidRDefault="00A120EB" w:rsidP="00B44CF0">
      <w:pPr>
        <w:spacing w:line="360" w:lineRule="auto"/>
        <w:contextualSpacing/>
      </w:pPr>
    </w:p>
    <w:p w14:paraId="00CA83F3" w14:textId="77777777" w:rsidR="00A120EB" w:rsidRPr="00AC17E4" w:rsidRDefault="00A120EB" w:rsidP="00B44CF0">
      <w:pPr>
        <w:pStyle w:val="Ttulo1"/>
        <w:spacing w:before="0" w:after="0" w:line="360" w:lineRule="auto"/>
        <w:contextualSpacing/>
        <w:jc w:val="center"/>
        <w:rPr>
          <w:rFonts w:ascii="Palatino Linotype" w:hAnsi="Palatino Linotype"/>
          <w:b/>
          <w:bCs/>
          <w:color w:val="auto"/>
          <w:sz w:val="22"/>
          <w:szCs w:val="22"/>
        </w:rPr>
      </w:pPr>
      <w:bookmarkStart w:id="10" w:name="_Toc215686165"/>
      <w:r w:rsidRPr="00AC17E4">
        <w:rPr>
          <w:rFonts w:ascii="Palatino Linotype" w:hAnsi="Palatino Linotype"/>
          <w:b/>
          <w:bCs/>
          <w:color w:val="auto"/>
          <w:sz w:val="22"/>
          <w:szCs w:val="22"/>
        </w:rPr>
        <w:t>C O N S I D E R A N D O S</w:t>
      </w:r>
      <w:bookmarkEnd w:id="10"/>
    </w:p>
    <w:p w14:paraId="7434B3C7" w14:textId="77777777" w:rsidR="00A120EB" w:rsidRPr="00AC17E4" w:rsidRDefault="00A120EB" w:rsidP="00B44CF0">
      <w:pPr>
        <w:spacing w:line="360" w:lineRule="auto"/>
        <w:contextualSpacing/>
      </w:pPr>
    </w:p>
    <w:p w14:paraId="24E1C378" w14:textId="77777777" w:rsidR="00A120EB" w:rsidRPr="00AC17E4" w:rsidRDefault="00A120EB" w:rsidP="00B44CF0">
      <w:pPr>
        <w:pStyle w:val="Ttulo2"/>
        <w:spacing w:before="0" w:after="0" w:line="360" w:lineRule="auto"/>
        <w:contextualSpacing/>
        <w:rPr>
          <w:rFonts w:ascii="Palatino Linotype" w:hAnsi="Palatino Linotype"/>
          <w:b/>
          <w:bCs/>
          <w:color w:val="auto"/>
          <w:sz w:val="22"/>
          <w:szCs w:val="22"/>
        </w:rPr>
      </w:pPr>
      <w:bookmarkStart w:id="11" w:name="_Toc215686166"/>
      <w:r w:rsidRPr="00AC17E4">
        <w:rPr>
          <w:rFonts w:ascii="Palatino Linotype" w:hAnsi="Palatino Linotype"/>
          <w:b/>
          <w:bCs/>
          <w:color w:val="auto"/>
          <w:sz w:val="22"/>
          <w:szCs w:val="22"/>
        </w:rPr>
        <w:t>PRIMERO. Competencia</w:t>
      </w:r>
      <w:bookmarkEnd w:id="11"/>
    </w:p>
    <w:p w14:paraId="0414A073" w14:textId="77777777" w:rsidR="00A120EB" w:rsidRPr="00AC17E4" w:rsidRDefault="00A120EB" w:rsidP="00B44CF0">
      <w:pPr>
        <w:spacing w:line="360" w:lineRule="auto"/>
        <w:contextualSpacing/>
        <w:rPr>
          <w:rFonts w:eastAsia="Batang"/>
        </w:rPr>
      </w:pPr>
    </w:p>
    <w:p w14:paraId="265C04B1" w14:textId="77777777" w:rsidR="00A120EB" w:rsidRPr="00CD26D3" w:rsidRDefault="00A120EB" w:rsidP="00B44CF0">
      <w:pPr>
        <w:spacing w:line="360" w:lineRule="auto"/>
        <w:contextualSpacing/>
        <w:jc w:val="both"/>
        <w:rPr>
          <w:rFonts w:ascii="Palatino Linotype" w:hAnsi="Palatino Linotype" w:cs="Tahoma"/>
          <w:bCs/>
          <w:sz w:val="22"/>
          <w:szCs w:val="22"/>
        </w:rPr>
      </w:pPr>
      <w:r w:rsidRPr="00CD26D3">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Pr>
          <w:rFonts w:ascii="Palatino Linotype" w:hAnsi="Palatino Linotype" w:cs="Tahoma"/>
          <w:bCs/>
          <w:sz w:val="22"/>
          <w:szCs w:val="22"/>
        </w:rPr>
        <w:t>cuarto</w:t>
      </w:r>
      <w:r w:rsidRPr="00CD26D3">
        <w:rPr>
          <w:rFonts w:ascii="Palatino Linotype" w:hAnsi="Palatino Linotype" w:cs="Tahoma"/>
          <w:bCs/>
          <w:sz w:val="22"/>
          <w:szCs w:val="22"/>
        </w:rPr>
        <w:t xml:space="preserve">, cuadragésimo </w:t>
      </w:r>
      <w:r>
        <w:rPr>
          <w:rFonts w:ascii="Palatino Linotype" w:hAnsi="Palatino Linotype" w:cs="Tahoma"/>
          <w:bCs/>
          <w:sz w:val="22"/>
          <w:szCs w:val="22"/>
        </w:rPr>
        <w:t xml:space="preserve">quinto </w:t>
      </w:r>
      <w:r w:rsidRPr="00CD26D3">
        <w:rPr>
          <w:rFonts w:ascii="Palatino Linotype" w:hAnsi="Palatino Linotype" w:cs="Tahoma"/>
          <w:bCs/>
          <w:sz w:val="22"/>
          <w:szCs w:val="22"/>
        </w:rPr>
        <w:t xml:space="preserve">y cuadragésimo </w:t>
      </w:r>
      <w:r>
        <w:rPr>
          <w:rFonts w:ascii="Palatino Linotype" w:hAnsi="Palatino Linotype" w:cs="Tahoma"/>
          <w:bCs/>
          <w:sz w:val="22"/>
          <w:szCs w:val="22"/>
        </w:rPr>
        <w:t>sexto</w:t>
      </w:r>
      <w:r w:rsidRPr="00CD26D3">
        <w:rPr>
          <w:rFonts w:ascii="Palatino Linotype" w:hAnsi="Palatino Linotype" w:cs="Tahoma"/>
          <w:bCs/>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32CB485" w14:textId="77777777" w:rsidR="00A120EB" w:rsidRPr="00AC17E4" w:rsidRDefault="00A120EB" w:rsidP="00B44CF0">
      <w:pPr>
        <w:spacing w:line="360" w:lineRule="auto"/>
        <w:contextualSpacing/>
        <w:jc w:val="both"/>
        <w:rPr>
          <w:rFonts w:ascii="Palatino Linotype" w:eastAsia="Calibri" w:hAnsi="Palatino Linotype" w:cs="Tahoma"/>
          <w:bCs/>
          <w:color w:val="000000"/>
          <w:sz w:val="22"/>
          <w:szCs w:val="22"/>
          <w:lang w:eastAsia="es-ES_tradnl"/>
        </w:rPr>
      </w:pPr>
    </w:p>
    <w:p w14:paraId="55163153" w14:textId="77777777" w:rsidR="00A120EB" w:rsidRPr="00AC17E4" w:rsidRDefault="00A120EB" w:rsidP="00B44CF0">
      <w:pPr>
        <w:pStyle w:val="Ttulo2"/>
        <w:spacing w:before="0" w:after="0" w:line="360" w:lineRule="auto"/>
        <w:contextualSpacing/>
        <w:rPr>
          <w:rFonts w:ascii="Palatino Linotype" w:hAnsi="Palatino Linotype"/>
          <w:b/>
          <w:bCs/>
          <w:color w:val="auto"/>
          <w:sz w:val="22"/>
          <w:szCs w:val="22"/>
          <w:lang w:val="es-ES"/>
        </w:rPr>
      </w:pPr>
      <w:bookmarkStart w:id="12" w:name="_Toc215686167"/>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2"/>
    </w:p>
    <w:p w14:paraId="4F6F2347" w14:textId="77777777" w:rsidR="00A120EB" w:rsidRPr="00AC17E4" w:rsidRDefault="00A120EB" w:rsidP="00B44CF0">
      <w:pPr>
        <w:autoSpaceDE w:val="0"/>
        <w:autoSpaceDN w:val="0"/>
        <w:adjustRightInd w:val="0"/>
        <w:spacing w:line="360" w:lineRule="auto"/>
        <w:contextualSpacing/>
        <w:jc w:val="both"/>
        <w:rPr>
          <w:rFonts w:ascii="Palatino Linotype" w:hAnsi="Palatino Linotype" w:cs="Tahoma"/>
          <w:b/>
          <w:sz w:val="22"/>
          <w:szCs w:val="22"/>
          <w:lang w:val="es-ES"/>
        </w:rPr>
      </w:pPr>
    </w:p>
    <w:p w14:paraId="75A94ABC" w14:textId="77777777" w:rsidR="00A120EB" w:rsidRPr="007728A0" w:rsidRDefault="00A120EB" w:rsidP="00B44CF0">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C17E4">
        <w:rPr>
          <w:rFonts w:ascii="Palatino Linotype" w:hAnsi="Palatino Linotype" w:cs="Tahoma"/>
          <w:i/>
          <w:sz w:val="22"/>
          <w:szCs w:val="22"/>
          <w:lang w:val="es-ES"/>
        </w:rPr>
        <w:t>litis</w:t>
      </w:r>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7AA4F65E" w14:textId="77777777" w:rsidR="00A120EB" w:rsidRPr="00AC17E4" w:rsidRDefault="00A120EB" w:rsidP="00B44CF0">
      <w:pPr>
        <w:spacing w:line="360" w:lineRule="auto"/>
        <w:contextualSpacing/>
        <w:jc w:val="both"/>
        <w:rPr>
          <w:rFonts w:ascii="Palatino Linotype" w:eastAsia="Calibri" w:hAnsi="Palatino Linotype" w:cs="Tahoma"/>
          <w:b/>
          <w:color w:val="000000"/>
          <w:sz w:val="22"/>
          <w:szCs w:val="22"/>
          <w:lang w:val="es-ES" w:eastAsia="es-MX"/>
        </w:rPr>
      </w:pPr>
    </w:p>
    <w:p w14:paraId="258C7FE4" w14:textId="77777777" w:rsidR="00A120EB" w:rsidRPr="00AC17E4" w:rsidRDefault="00A120EB" w:rsidP="00B44CF0">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1A131E87" w14:textId="77777777" w:rsidR="00A120EB" w:rsidRPr="00AC17E4" w:rsidRDefault="00A120EB" w:rsidP="00B44CF0">
      <w:pPr>
        <w:spacing w:line="360" w:lineRule="auto"/>
        <w:contextualSpacing/>
        <w:jc w:val="both"/>
        <w:rPr>
          <w:rFonts w:ascii="Palatino Linotype" w:hAnsi="Palatino Linotype" w:cs="Tahoma"/>
          <w:sz w:val="22"/>
          <w:szCs w:val="22"/>
          <w:lang w:val="es-ES"/>
        </w:rPr>
      </w:pPr>
    </w:p>
    <w:p w14:paraId="6A86EC92" w14:textId="77777777" w:rsidR="00A120EB" w:rsidRPr="00AC17E4" w:rsidRDefault="00A120EB" w:rsidP="00B44CF0">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52E7A79" w14:textId="77777777" w:rsidR="00A120EB" w:rsidRPr="00AC17E4" w:rsidRDefault="00A120EB" w:rsidP="00B44CF0">
      <w:pPr>
        <w:spacing w:line="360" w:lineRule="auto"/>
        <w:contextualSpacing/>
        <w:jc w:val="both"/>
        <w:rPr>
          <w:rFonts w:ascii="Palatino Linotype" w:hAnsi="Palatino Linotype" w:cs="Tahoma"/>
          <w:sz w:val="22"/>
          <w:szCs w:val="22"/>
          <w:lang w:val="es-ES"/>
        </w:rPr>
      </w:pPr>
    </w:p>
    <w:p w14:paraId="731D6133" w14:textId="77777777" w:rsidR="00A120EB" w:rsidRPr="00AC17E4" w:rsidRDefault="00A120EB" w:rsidP="00B44CF0">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926DB49" w14:textId="77777777" w:rsidR="00A120EB" w:rsidRPr="00AC17E4" w:rsidRDefault="00A120EB" w:rsidP="00B44CF0">
      <w:pPr>
        <w:spacing w:line="360" w:lineRule="auto"/>
        <w:contextualSpacing/>
        <w:jc w:val="both"/>
        <w:rPr>
          <w:rFonts w:ascii="Palatino Linotype" w:hAnsi="Palatino Linotype" w:cs="Tahoma"/>
          <w:sz w:val="22"/>
          <w:szCs w:val="22"/>
          <w:lang w:val="es-ES"/>
        </w:rPr>
      </w:pPr>
    </w:p>
    <w:p w14:paraId="72B75FCD" w14:textId="77777777" w:rsidR="00A120EB" w:rsidRPr="00AC17E4" w:rsidRDefault="00A120EB" w:rsidP="00B44CF0">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sidR="0069286F">
        <w:rPr>
          <w:rFonts w:ascii="Palatino Linotype" w:hAnsi="Palatino Linotype" w:cs="Tahoma"/>
          <w:sz w:val="22"/>
          <w:szCs w:val="22"/>
          <w:lang w:val="es-ES"/>
        </w:rPr>
        <w:t>I</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 xml:space="preserve">referente a la </w:t>
      </w:r>
      <w:r w:rsidR="0069286F">
        <w:rPr>
          <w:rFonts w:ascii="Palatino Linotype" w:hAnsi="Palatino Linotype" w:cs="Tahoma"/>
          <w:sz w:val="22"/>
          <w:szCs w:val="22"/>
          <w:lang w:val="es-ES"/>
        </w:rPr>
        <w:t>negativa de la</w:t>
      </w:r>
      <w:r>
        <w:rPr>
          <w:rFonts w:ascii="Palatino Linotype" w:hAnsi="Palatino Linotype" w:cs="Tahoma"/>
          <w:sz w:val="22"/>
          <w:szCs w:val="22"/>
          <w:lang w:val="es-ES"/>
        </w:rPr>
        <w:t xml:space="preserve"> información</w:t>
      </w:r>
      <w:r w:rsidRPr="00AC17E4">
        <w:rPr>
          <w:rFonts w:ascii="Palatino Linotype" w:hAnsi="Palatino Linotype" w:cs="Tahoma"/>
          <w:sz w:val="22"/>
          <w:szCs w:val="22"/>
          <w:lang w:val="es-ES"/>
        </w:rPr>
        <w:t>.</w:t>
      </w:r>
    </w:p>
    <w:p w14:paraId="7FE324F8" w14:textId="77777777" w:rsidR="00A120EB" w:rsidRPr="00AC17E4" w:rsidRDefault="00A120EB" w:rsidP="00B44CF0">
      <w:pPr>
        <w:spacing w:line="360" w:lineRule="auto"/>
        <w:contextualSpacing/>
        <w:jc w:val="both"/>
        <w:rPr>
          <w:rFonts w:ascii="Palatino Linotype" w:hAnsi="Palatino Linotype" w:cs="Tahoma"/>
          <w:sz w:val="22"/>
          <w:szCs w:val="22"/>
          <w:lang w:val="es-ES"/>
        </w:rPr>
      </w:pPr>
    </w:p>
    <w:p w14:paraId="480E34B4" w14:textId="77777777" w:rsidR="00A120EB" w:rsidRPr="00AC17E4" w:rsidRDefault="00A120EB" w:rsidP="00B44CF0">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6408CBE8" w14:textId="77777777" w:rsidR="00A120EB" w:rsidRPr="00AC17E4" w:rsidRDefault="00A120EB" w:rsidP="00B44CF0">
      <w:pPr>
        <w:spacing w:line="360" w:lineRule="auto"/>
        <w:contextualSpacing/>
        <w:jc w:val="both"/>
        <w:rPr>
          <w:rFonts w:ascii="Palatino Linotype" w:hAnsi="Palatino Linotype" w:cs="Tahoma"/>
          <w:sz w:val="22"/>
          <w:szCs w:val="22"/>
        </w:rPr>
      </w:pPr>
    </w:p>
    <w:p w14:paraId="40838069" w14:textId="77777777" w:rsidR="00A120EB" w:rsidRPr="00AC17E4" w:rsidRDefault="00A120EB" w:rsidP="00B44CF0">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0FE22306" w14:textId="77777777" w:rsidR="00A120EB" w:rsidRPr="00AC17E4" w:rsidRDefault="00A120EB" w:rsidP="00B44CF0">
      <w:pPr>
        <w:spacing w:line="360" w:lineRule="auto"/>
        <w:contextualSpacing/>
        <w:jc w:val="both"/>
        <w:rPr>
          <w:rFonts w:ascii="Palatino Linotype" w:hAnsi="Palatino Linotype" w:cs="Tahoma"/>
          <w:sz w:val="22"/>
          <w:szCs w:val="22"/>
        </w:rPr>
      </w:pPr>
    </w:p>
    <w:p w14:paraId="71665FB7" w14:textId="77777777" w:rsidR="00A120EB" w:rsidRPr="00AC17E4" w:rsidRDefault="00A120EB" w:rsidP="00B44CF0">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72D4B4" w14:textId="77777777" w:rsidR="00A120EB" w:rsidRPr="00AC17E4" w:rsidRDefault="00A120EB" w:rsidP="00B44CF0">
      <w:pPr>
        <w:spacing w:line="360" w:lineRule="auto"/>
        <w:contextualSpacing/>
        <w:jc w:val="both"/>
        <w:rPr>
          <w:rFonts w:ascii="Palatino Linotype" w:hAnsi="Palatino Linotype" w:cs="Tahoma"/>
          <w:sz w:val="22"/>
          <w:szCs w:val="22"/>
        </w:rPr>
      </w:pPr>
    </w:p>
    <w:p w14:paraId="73570CE0" w14:textId="77777777" w:rsidR="00A120EB" w:rsidRDefault="00A120EB" w:rsidP="00B44CF0">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6D95E795" w14:textId="77777777" w:rsidR="00A120EB" w:rsidRDefault="00A120EB" w:rsidP="00B44CF0">
      <w:pPr>
        <w:tabs>
          <w:tab w:val="left" w:pos="4962"/>
        </w:tabs>
        <w:spacing w:line="360" w:lineRule="auto"/>
        <w:contextualSpacing/>
        <w:jc w:val="both"/>
        <w:rPr>
          <w:rFonts w:ascii="Palatino Linotype" w:hAnsi="Palatino Linotype" w:cs="Tahoma"/>
          <w:sz w:val="22"/>
          <w:szCs w:val="22"/>
          <w:lang w:val="es-ES"/>
        </w:rPr>
      </w:pPr>
    </w:p>
    <w:p w14:paraId="2AE222DC" w14:textId="77777777" w:rsidR="00A120EB" w:rsidRPr="00591ED8" w:rsidRDefault="00A120EB" w:rsidP="00B44CF0">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3" w:name="_Toc203518780"/>
      <w:bookmarkStart w:id="14" w:name="_Toc210308881"/>
      <w:bookmarkStart w:id="15" w:name="_Toc215686168"/>
      <w:r w:rsidRPr="00591ED8">
        <w:rPr>
          <w:rFonts w:ascii="Palatino Linotype" w:eastAsia="Calibri" w:hAnsi="Palatino Linotype"/>
          <w:b/>
          <w:bCs/>
          <w:color w:val="auto"/>
          <w:sz w:val="22"/>
          <w:szCs w:val="22"/>
          <w:lang w:val="es-ES" w:eastAsia="es-ES_tradnl"/>
        </w:rPr>
        <w:t>TERCERO. Determinación de la Controversia</w:t>
      </w:r>
      <w:bookmarkEnd w:id="13"/>
      <w:bookmarkEnd w:id="14"/>
      <w:bookmarkEnd w:id="15"/>
    </w:p>
    <w:p w14:paraId="406022C5" w14:textId="77777777" w:rsidR="00A120EB" w:rsidRDefault="00A120EB" w:rsidP="00B44CF0">
      <w:pPr>
        <w:spacing w:line="360" w:lineRule="auto"/>
        <w:contextualSpacing/>
        <w:jc w:val="both"/>
        <w:rPr>
          <w:rFonts w:ascii="Palatino Linotype" w:hAnsi="Palatino Linotype" w:cs="Tahoma"/>
          <w:sz w:val="22"/>
          <w:szCs w:val="22"/>
          <w:lang w:val="es-ES"/>
        </w:rPr>
      </w:pPr>
    </w:p>
    <w:p w14:paraId="4322B908" w14:textId="77777777" w:rsidR="0069286F" w:rsidRDefault="0069286F" w:rsidP="00B44CF0">
      <w:pPr>
        <w:spacing w:line="360" w:lineRule="auto"/>
        <w:contextualSpacing/>
        <w:jc w:val="both"/>
        <w:rPr>
          <w:rFonts w:ascii="Palatino Linotype" w:hAnsi="Palatino Linotype" w:cs="Tahoma"/>
          <w:sz w:val="22"/>
          <w:szCs w:val="22"/>
        </w:rPr>
      </w:pPr>
      <w:bookmarkStart w:id="16" w:name="_Hlk215093657"/>
      <w:r w:rsidRPr="002C0B94">
        <w:rPr>
          <w:rFonts w:ascii="Palatino Linotype" w:eastAsia="Palatino Linotype" w:hAnsi="Palatino Linotype" w:cs="Palatino Linotype"/>
          <w:sz w:val="22"/>
          <w:szCs w:val="22"/>
        </w:rPr>
        <w:t>Una vez realizado el estudio de las constancias que integran el expediente en que se actúa, se desprende que el Particular requirió</w:t>
      </w:r>
      <w:r>
        <w:rPr>
          <w:rFonts w:ascii="Palatino Linotype" w:eastAsia="Palatino Linotype" w:hAnsi="Palatino Linotype" w:cs="Palatino Linotype"/>
          <w:sz w:val="22"/>
          <w:szCs w:val="22"/>
        </w:rPr>
        <w:t xml:space="preserve"> copia de </w:t>
      </w:r>
      <w:r>
        <w:rPr>
          <w:rFonts w:ascii="Palatino Linotype" w:hAnsi="Palatino Linotype" w:cs="Tahoma"/>
          <w:sz w:val="22"/>
          <w:szCs w:val="22"/>
        </w:rPr>
        <w:t>la nómina de los trabajadores de base, confianza y sindicalizados correspondientes a las quincenas de mayo de dos mil veinticinco.</w:t>
      </w:r>
    </w:p>
    <w:p w14:paraId="26213D1A" w14:textId="77777777" w:rsidR="0069286F" w:rsidRDefault="0069286F" w:rsidP="00B44CF0">
      <w:pPr>
        <w:spacing w:line="360" w:lineRule="auto"/>
        <w:contextualSpacing/>
        <w:jc w:val="both"/>
        <w:rPr>
          <w:rFonts w:ascii="Palatino Linotype" w:hAnsi="Palatino Linotype" w:cs="Tahoma"/>
          <w:sz w:val="22"/>
          <w:szCs w:val="22"/>
        </w:rPr>
      </w:pPr>
    </w:p>
    <w:p w14:paraId="6431D613" w14:textId="77777777" w:rsidR="0069286F" w:rsidRDefault="0069286F" w:rsidP="00B44CF0">
      <w:pPr>
        <w:spacing w:line="360" w:lineRule="auto"/>
        <w:contextualSpacing/>
        <w:jc w:val="both"/>
        <w:rPr>
          <w:rFonts w:ascii="Palatino Linotype" w:hAnsi="Palatino Linotype" w:cs="Tahoma"/>
          <w:sz w:val="22"/>
          <w:szCs w:val="22"/>
        </w:rPr>
      </w:pPr>
      <w:r>
        <w:rPr>
          <w:rFonts w:ascii="Palatino Linotype" w:eastAsia="Calibri" w:hAnsi="Palatino Linotype" w:cs="Tahoma"/>
          <w:iCs/>
          <w:sz w:val="22"/>
          <w:szCs w:val="22"/>
          <w:lang w:val="es-ES" w:eastAsia="es-ES_tradnl"/>
        </w:rPr>
        <w:t xml:space="preserve">En respuesta, el Sujeto Obligado a través de </w:t>
      </w:r>
      <w:r w:rsidRPr="00DD2CF2">
        <w:rPr>
          <w:rFonts w:ascii="Palatino Linotype" w:hAnsi="Palatino Linotype" w:cs="Tahoma"/>
          <w:sz w:val="22"/>
          <w:szCs w:val="22"/>
        </w:rPr>
        <w:t>l</w:t>
      </w:r>
      <w:r>
        <w:rPr>
          <w:rFonts w:ascii="Palatino Linotype" w:hAnsi="Palatino Linotype" w:cs="Tahoma"/>
          <w:sz w:val="22"/>
          <w:szCs w:val="22"/>
        </w:rPr>
        <w:t>a Dirección General de Personal, señaló que de conformidad  con lo dispuesto por el artículo 12 de la Ley de Transparencia que la obligación de proporcionar información no comprende el procesamiento de la misma ni presentarla conforme al interés del solicitante, lo cual implicaría generar un documento específico, por lo que no era posible atender de manera favorable la solicitud; por lo que, se</w:t>
      </w:r>
      <w:r w:rsidRPr="0035685C">
        <w:rPr>
          <w:rFonts w:ascii="Palatino Linotype" w:hAnsi="Palatino Linotype" w:cs="Tahoma"/>
          <w:sz w:val="22"/>
          <w:szCs w:val="22"/>
        </w:rPr>
        <w:t xml:space="preserve"> actualiza la causal de procedencia prevista en la fracción </w:t>
      </w:r>
      <w:r>
        <w:rPr>
          <w:rFonts w:ascii="Palatino Linotype" w:hAnsi="Palatino Linotype" w:cs="Tahoma"/>
          <w:sz w:val="22"/>
          <w:szCs w:val="22"/>
        </w:rPr>
        <w:t>I</w:t>
      </w:r>
      <w:r w:rsidRPr="0035685C">
        <w:rPr>
          <w:rFonts w:ascii="Palatino Linotype" w:hAnsi="Palatino Linotype" w:cs="Tahoma"/>
          <w:sz w:val="22"/>
          <w:szCs w:val="22"/>
        </w:rPr>
        <w:t>, del artículo 179 de la Ley de Transparencia y Acceso a la Información Pública del Estado de México y Municipios.</w:t>
      </w:r>
      <w:r>
        <w:rPr>
          <w:rFonts w:ascii="Palatino Linotype" w:hAnsi="Palatino Linotype" w:cs="Tahoma"/>
          <w:sz w:val="22"/>
          <w:szCs w:val="22"/>
        </w:rPr>
        <w:t xml:space="preserve">  </w:t>
      </w:r>
    </w:p>
    <w:p w14:paraId="66EE899E" w14:textId="77777777" w:rsidR="001D6470" w:rsidRDefault="001D6470" w:rsidP="00B44CF0">
      <w:pPr>
        <w:spacing w:line="360" w:lineRule="auto"/>
        <w:contextualSpacing/>
        <w:jc w:val="both"/>
        <w:rPr>
          <w:rFonts w:ascii="Palatino Linotype" w:hAnsi="Palatino Linotype" w:cs="Tahoma"/>
          <w:sz w:val="22"/>
          <w:szCs w:val="22"/>
        </w:rPr>
      </w:pPr>
    </w:p>
    <w:p w14:paraId="68224FC2" w14:textId="77777777" w:rsidR="001D6470" w:rsidRDefault="001D6470" w:rsidP="00B44CF0">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las cosas, admitido y notificado el recurso de revisión a las partes el Sujeto Obligado a través de la unidad administrativa competente propuso el cambio de modalidad de entrega </w:t>
      </w:r>
      <w:r>
        <w:rPr>
          <w:rFonts w:ascii="Palatino Linotype" w:hAnsi="Palatino Linotype" w:cs="Tahoma"/>
          <w:sz w:val="22"/>
          <w:szCs w:val="22"/>
        </w:rPr>
        <w:lastRenderedPageBreak/>
        <w:t xml:space="preserve">de la información toda vez que contaban con total de ciento cincuenta y nueve mil novecientos noventa y nueve registros lo cual sobrepasaba las capacidades técnicas, administrativas y humanas del área encargada de la información. </w:t>
      </w:r>
    </w:p>
    <w:p w14:paraId="075AABC2" w14:textId="77777777" w:rsidR="00A120EB" w:rsidRDefault="00A120EB" w:rsidP="00B44CF0">
      <w:pPr>
        <w:spacing w:line="360" w:lineRule="auto"/>
        <w:contextualSpacing/>
        <w:jc w:val="both"/>
        <w:rPr>
          <w:rFonts w:ascii="Palatino Linotype" w:eastAsia="Calibri" w:hAnsi="Palatino Linotype" w:cs="Tahoma"/>
          <w:iCs/>
          <w:sz w:val="22"/>
          <w:szCs w:val="22"/>
          <w:lang w:val="es-ES" w:eastAsia="es-ES_tradnl"/>
        </w:rPr>
      </w:pPr>
      <w:bookmarkStart w:id="17" w:name="_heading=h.5hrkwrbn09ux" w:colFirst="0" w:colLast="0"/>
      <w:bookmarkEnd w:id="16"/>
      <w:bookmarkEnd w:id="17"/>
    </w:p>
    <w:p w14:paraId="3C7BE2A1" w14:textId="77777777" w:rsidR="00A120EB" w:rsidRPr="001D6470" w:rsidRDefault="00A120EB" w:rsidP="00B44CF0">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recursal</w:t>
      </w:r>
      <w:r w:rsidR="001D6470">
        <w:rPr>
          <w:rFonts w:ascii="Palatino Linotype" w:eastAsia="Calibri" w:hAnsi="Palatino Linotype" w:cs="Tahoma"/>
          <w:iCs/>
          <w:sz w:val="22"/>
          <w:szCs w:val="22"/>
          <w:lang w:eastAsia="es-ES_tradnl"/>
        </w:rPr>
        <w:t xml:space="preserve"> y el Informe Justificado</w:t>
      </w:r>
      <w:r>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Cs/>
          <w:sz w:val="22"/>
          <w:szCs w:val="22"/>
        </w:rPr>
        <w:t xml:space="preserve"> </w:t>
      </w:r>
      <w:r w:rsidR="001D6470">
        <w:rPr>
          <w:rFonts w:ascii="Palatino Linotype" w:eastAsia="Calibri" w:hAnsi="Palatino Linotype" w:cs="Tahoma"/>
          <w:b/>
          <w:bCs/>
          <w:sz w:val="22"/>
          <w:szCs w:val="22"/>
        </w:rPr>
        <w:t>Cabe señalar que el Recurrente fue omiso en realizar manifestaciones o alegatos.</w:t>
      </w:r>
    </w:p>
    <w:p w14:paraId="77B21A52" w14:textId="77777777" w:rsidR="00A120EB" w:rsidRPr="00B71E3E" w:rsidRDefault="00A120EB" w:rsidP="00B44CF0">
      <w:pPr>
        <w:spacing w:line="360" w:lineRule="auto"/>
        <w:contextualSpacing/>
        <w:jc w:val="both"/>
        <w:rPr>
          <w:rFonts w:ascii="Palatino Linotype" w:hAnsi="Palatino Linotype"/>
          <w:color w:val="000000"/>
          <w:sz w:val="22"/>
          <w:szCs w:val="22"/>
          <w:lang w:eastAsia="es-ES_tradnl"/>
        </w:rPr>
      </w:pPr>
    </w:p>
    <w:p w14:paraId="06A8A1D8" w14:textId="77777777" w:rsidR="00A120EB" w:rsidRPr="00903CC5" w:rsidRDefault="00A120EB" w:rsidP="00B44CF0">
      <w:pPr>
        <w:pStyle w:val="Ttulo2"/>
        <w:spacing w:before="0" w:after="0" w:line="360" w:lineRule="auto"/>
        <w:contextualSpacing/>
        <w:jc w:val="both"/>
        <w:rPr>
          <w:rFonts w:ascii="Palatino Linotype" w:hAnsi="Palatino Linotype"/>
          <w:b/>
          <w:bCs/>
          <w:color w:val="auto"/>
          <w:sz w:val="22"/>
          <w:szCs w:val="22"/>
        </w:rPr>
      </w:pPr>
      <w:bookmarkStart w:id="18" w:name="_Toc199369391"/>
      <w:bookmarkStart w:id="19" w:name="_Toc203518781"/>
      <w:bookmarkStart w:id="20" w:name="_Toc210308882"/>
      <w:bookmarkStart w:id="21" w:name="_Toc215686169"/>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8"/>
      <w:bookmarkEnd w:id="19"/>
      <w:bookmarkEnd w:id="20"/>
      <w:bookmarkEnd w:id="21"/>
    </w:p>
    <w:p w14:paraId="0E559E3C" w14:textId="77777777" w:rsidR="00A120EB" w:rsidRDefault="00A120EB" w:rsidP="00B44CF0">
      <w:pPr>
        <w:widowControl w:val="0"/>
        <w:spacing w:line="360" w:lineRule="auto"/>
        <w:contextualSpacing/>
        <w:jc w:val="both"/>
        <w:rPr>
          <w:rFonts w:ascii="Palatino Linotype" w:hAnsi="Palatino Linotype" w:cs="Tahoma"/>
          <w:sz w:val="22"/>
          <w:szCs w:val="22"/>
          <w:lang w:eastAsia="es-MX"/>
        </w:rPr>
      </w:pPr>
    </w:p>
    <w:p w14:paraId="05A41135"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234D495"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p>
    <w:p w14:paraId="3FCBFFB1" w14:textId="77777777" w:rsidR="00A120EB" w:rsidRPr="00B71E3E" w:rsidRDefault="00A120EB" w:rsidP="00B44CF0">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1CFF8D" w14:textId="77777777" w:rsidR="00A120EB" w:rsidRDefault="00A120EB" w:rsidP="00B44CF0">
      <w:pPr>
        <w:widowControl w:val="0"/>
        <w:spacing w:line="360" w:lineRule="auto"/>
        <w:contextualSpacing/>
        <w:jc w:val="both"/>
        <w:rPr>
          <w:rFonts w:ascii="Palatino Linotype" w:hAnsi="Palatino Linotype" w:cs="Tahoma"/>
          <w:sz w:val="22"/>
          <w:szCs w:val="22"/>
          <w:lang w:eastAsia="es-MX"/>
        </w:rPr>
      </w:pPr>
    </w:p>
    <w:p w14:paraId="0EC3F3E3" w14:textId="77777777" w:rsidR="004C2E78" w:rsidRPr="00B71E3E" w:rsidRDefault="004C2E78" w:rsidP="00B44CF0">
      <w:pPr>
        <w:widowControl w:val="0"/>
        <w:spacing w:line="360" w:lineRule="auto"/>
        <w:contextualSpacing/>
        <w:jc w:val="both"/>
        <w:rPr>
          <w:rFonts w:ascii="Palatino Linotype" w:hAnsi="Palatino Linotype" w:cs="Tahoma"/>
          <w:sz w:val="22"/>
          <w:szCs w:val="22"/>
          <w:lang w:eastAsia="es-MX"/>
        </w:rPr>
      </w:pPr>
    </w:p>
    <w:p w14:paraId="43846AF6"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lastRenderedPageBreak/>
        <w:t>Por su parte, la Ley de Transparencia y Acceso a la Información Pública del Estado de México y Municipios (Reglamentaria del artículo 5° de la Constitución Local), establece lo siguiente:</w:t>
      </w:r>
    </w:p>
    <w:p w14:paraId="4A0835AF"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p>
    <w:p w14:paraId="38005E01"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012327A1"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p>
    <w:p w14:paraId="3CB4081B"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61A7CBA0" w14:textId="77777777" w:rsidR="00A120EB" w:rsidRPr="00B71E3E" w:rsidRDefault="00A120EB" w:rsidP="00B44CF0">
      <w:pPr>
        <w:widowControl w:val="0"/>
        <w:spacing w:line="360" w:lineRule="auto"/>
        <w:contextualSpacing/>
        <w:jc w:val="both"/>
        <w:rPr>
          <w:rFonts w:ascii="Palatino Linotype" w:hAnsi="Palatino Linotype" w:cs="Tahoma"/>
          <w:sz w:val="22"/>
          <w:szCs w:val="22"/>
          <w:lang w:eastAsia="es-MX"/>
        </w:rPr>
      </w:pPr>
    </w:p>
    <w:p w14:paraId="7D3B99EE" w14:textId="77777777" w:rsidR="00A120EB" w:rsidRDefault="00A120EB" w:rsidP="00B44CF0">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8D335F" w14:textId="77777777" w:rsidR="00A120EB" w:rsidRPr="00004DA0" w:rsidRDefault="00A120EB" w:rsidP="00B44CF0">
      <w:pPr>
        <w:widowControl w:val="0"/>
        <w:spacing w:line="360" w:lineRule="auto"/>
        <w:contextualSpacing/>
        <w:jc w:val="both"/>
        <w:rPr>
          <w:rFonts w:ascii="Palatino Linotype" w:hAnsi="Palatino Linotype" w:cs="Tahoma"/>
          <w:sz w:val="22"/>
          <w:szCs w:val="22"/>
          <w:lang w:eastAsia="es-MX"/>
        </w:rPr>
      </w:pPr>
    </w:p>
    <w:p w14:paraId="2DF8C3B7" w14:textId="77777777" w:rsidR="00A120EB" w:rsidRPr="00903CC5" w:rsidRDefault="00A120EB" w:rsidP="00B44CF0">
      <w:pPr>
        <w:pStyle w:val="Ttulo2"/>
        <w:spacing w:before="0" w:after="0" w:line="360" w:lineRule="auto"/>
        <w:contextualSpacing/>
        <w:rPr>
          <w:rFonts w:ascii="Palatino Linotype" w:hAnsi="Palatino Linotype"/>
          <w:b/>
          <w:bCs/>
          <w:color w:val="auto"/>
          <w:sz w:val="22"/>
          <w:szCs w:val="22"/>
          <w:lang w:val="es-ES"/>
        </w:rPr>
      </w:pPr>
      <w:bookmarkStart w:id="22" w:name="_Toc199369392"/>
      <w:bookmarkStart w:id="23" w:name="_Toc203518782"/>
      <w:bookmarkStart w:id="24" w:name="_Toc210308883"/>
      <w:bookmarkStart w:id="25" w:name="_Toc215686170"/>
      <w:r w:rsidRPr="00903CC5">
        <w:rPr>
          <w:rFonts w:ascii="Palatino Linotype" w:hAnsi="Palatino Linotype"/>
          <w:b/>
          <w:bCs/>
          <w:color w:val="auto"/>
          <w:sz w:val="22"/>
          <w:szCs w:val="22"/>
          <w:lang w:val="es-ES"/>
        </w:rPr>
        <w:t>QUINTO. Estudio de Fondo</w:t>
      </w:r>
      <w:bookmarkEnd w:id="22"/>
      <w:bookmarkEnd w:id="23"/>
      <w:bookmarkEnd w:id="24"/>
      <w:bookmarkEnd w:id="25"/>
    </w:p>
    <w:p w14:paraId="3B79153A" w14:textId="77777777" w:rsidR="00A120EB" w:rsidRPr="00B71E3E" w:rsidRDefault="00A120EB" w:rsidP="00B44CF0">
      <w:pPr>
        <w:spacing w:line="360" w:lineRule="auto"/>
        <w:contextualSpacing/>
        <w:jc w:val="both"/>
        <w:rPr>
          <w:rFonts w:ascii="Palatino Linotype" w:hAnsi="Palatino Linotype" w:cs="Tahoma"/>
          <w:b/>
          <w:sz w:val="22"/>
          <w:szCs w:val="22"/>
          <w:lang w:val="es-ES"/>
        </w:rPr>
      </w:pPr>
    </w:p>
    <w:p w14:paraId="2F30326E" w14:textId="5F0FC5A5" w:rsidR="00A120EB" w:rsidRDefault="00A120EB" w:rsidP="00B44CF0">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 xml:space="preserve">Expuestas las posturas de las partes, se procede a realizar el análisis del agravio hecho valer por el ahora Recurrente, concerniente a la </w:t>
      </w:r>
      <w:r w:rsidR="00A47EB0">
        <w:rPr>
          <w:rFonts w:ascii="Palatino Linotype" w:hAnsi="Palatino Linotype" w:cs="Tahoma"/>
          <w:bCs/>
          <w:iCs/>
          <w:sz w:val="22"/>
          <w:szCs w:val="22"/>
        </w:rPr>
        <w:t xml:space="preserve">negativa de la </w:t>
      </w:r>
      <w:r w:rsidRPr="0032544D">
        <w:rPr>
          <w:rFonts w:ascii="Palatino Linotype" w:hAnsi="Palatino Linotype" w:cs="Tahoma"/>
          <w:bCs/>
          <w:iCs/>
          <w:sz w:val="22"/>
          <w:szCs w:val="22"/>
        </w:rPr>
        <w:t>información, por lo que</w:t>
      </w:r>
      <w:r>
        <w:rPr>
          <w:rFonts w:ascii="Palatino Linotype" w:hAnsi="Palatino Linotype" w:cs="Tahoma"/>
          <w:bCs/>
          <w:iCs/>
          <w:sz w:val="22"/>
          <w:szCs w:val="22"/>
        </w:rPr>
        <w:t>,</w:t>
      </w:r>
      <w:r w:rsidRPr="0032544D">
        <w:rPr>
          <w:rFonts w:ascii="Palatino Linotype" w:hAnsi="Palatino Linotype" w:cs="Tahoma"/>
          <w:bCs/>
          <w:iCs/>
          <w:sz w:val="22"/>
          <w:szCs w:val="22"/>
        </w:rPr>
        <w:t xml:space="preserve"> en principio</w:t>
      </w:r>
      <w:r>
        <w:rPr>
          <w:rFonts w:ascii="Palatino Linotype" w:hAnsi="Palatino Linotype" w:cs="Tahoma"/>
          <w:bCs/>
          <w:iCs/>
          <w:sz w:val="22"/>
          <w:szCs w:val="22"/>
        </w:rPr>
        <w:t xml:space="preserve">, </w:t>
      </w:r>
      <w:r w:rsidRPr="0032544D">
        <w:rPr>
          <w:rFonts w:ascii="Palatino Linotype" w:hAnsi="Palatino Linotype" w:cs="Tahoma"/>
          <w:bCs/>
          <w:iCs/>
          <w:sz w:val="22"/>
          <w:szCs w:val="22"/>
        </w:rPr>
        <w:t>resulta necesario contextualizar la solicitud de información</w:t>
      </w:r>
      <w:r>
        <w:rPr>
          <w:rFonts w:ascii="Palatino Linotype" w:hAnsi="Palatino Linotype" w:cs="Tahoma"/>
          <w:bCs/>
          <w:iCs/>
          <w:sz w:val="22"/>
          <w:szCs w:val="22"/>
        </w:rPr>
        <w:t xml:space="preserve"> relacionada con la </w:t>
      </w:r>
      <w:r w:rsidR="00A47EB0">
        <w:rPr>
          <w:rFonts w:ascii="Palatino Linotype" w:hAnsi="Palatino Linotype" w:cs="Tahoma"/>
          <w:bCs/>
          <w:iCs/>
          <w:sz w:val="22"/>
          <w:szCs w:val="22"/>
        </w:rPr>
        <w:t>nómina de la Oficialía Mayor</w:t>
      </w:r>
      <w:r>
        <w:rPr>
          <w:rFonts w:ascii="Palatino Linotype" w:hAnsi="Palatino Linotype" w:cs="Tahoma"/>
          <w:bCs/>
          <w:iCs/>
          <w:sz w:val="22"/>
          <w:szCs w:val="22"/>
        </w:rPr>
        <w:t>.</w:t>
      </w:r>
    </w:p>
    <w:p w14:paraId="670B7010" w14:textId="77777777" w:rsidR="00A120EB" w:rsidRDefault="00A120EB" w:rsidP="00B44CF0">
      <w:pPr>
        <w:widowControl w:val="0"/>
        <w:spacing w:line="360" w:lineRule="auto"/>
        <w:contextualSpacing/>
        <w:jc w:val="both"/>
        <w:rPr>
          <w:rFonts w:ascii="Palatino Linotype" w:hAnsi="Palatino Linotype" w:cs="Tahoma"/>
          <w:bCs/>
          <w:iCs/>
          <w:sz w:val="22"/>
          <w:szCs w:val="22"/>
        </w:rPr>
      </w:pPr>
    </w:p>
    <w:p w14:paraId="50146379" w14:textId="57997B5C" w:rsid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En ese orden de ideas, el primer párrafo, del artículo 108 de la Constitución Política de los Estados Unidos Mexicanos, establece que, en materia de responsabilidades, serán servidores públicos, los representantes de elección popular, los funcionarios y empleados y, en general, </w:t>
      </w:r>
      <w:r w:rsidRPr="00A47EB0">
        <w:rPr>
          <w:rFonts w:ascii="Palatino Linotype" w:hAnsi="Palatino Linotype" w:cs="Tahoma"/>
          <w:bCs/>
          <w:iCs/>
          <w:sz w:val="22"/>
          <w:szCs w:val="22"/>
        </w:rPr>
        <w:lastRenderedPageBreak/>
        <w:t xml:space="preserve">a toda persona que desempeñe un empleo, cargo o comisión de cualquier naturaleza dentro de la Administración Pública. </w:t>
      </w:r>
    </w:p>
    <w:p w14:paraId="46971EAB" w14:textId="3938EAEE" w:rsidR="00A47EB0" w:rsidRPr="00A47EB0" w:rsidRDefault="00A47EB0" w:rsidP="00B44CF0">
      <w:pPr>
        <w:spacing w:line="360" w:lineRule="auto"/>
        <w:ind w:right="-28"/>
        <w:contextualSpacing/>
        <w:jc w:val="both"/>
        <w:rPr>
          <w:rFonts w:ascii="Palatino Linotype" w:hAnsi="Palatino Linotype" w:cs="Tahoma"/>
          <w:bCs/>
          <w:iCs/>
          <w:sz w:val="22"/>
          <w:szCs w:val="22"/>
        </w:rPr>
      </w:pPr>
    </w:p>
    <w:p w14:paraId="2E806B5A"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Además, el artículo 4°, fracción VI, de la Ley del Trabajo de los servidores públicos del Estado y Municipios, precisa que son </w:t>
      </w:r>
      <w:r w:rsidRPr="00A47EB0">
        <w:rPr>
          <w:rFonts w:ascii="Palatino Linotype" w:hAnsi="Palatino Linotype" w:cs="Tahoma"/>
          <w:b/>
          <w:bCs/>
          <w:iCs/>
          <w:sz w:val="22"/>
          <w:szCs w:val="22"/>
        </w:rPr>
        <w:t>servidores públicos</w:t>
      </w:r>
      <w:r w:rsidRPr="00A47EB0">
        <w:rPr>
          <w:rFonts w:ascii="Palatino Linotype" w:hAnsi="Palatino Linotype" w:cs="Tahoma"/>
          <w:bCs/>
          <w:iCs/>
          <w:sz w:val="22"/>
          <w:szCs w:val="22"/>
        </w:rPr>
        <w:t>, todas las personas físicas que preste a una institución pública un trabajo personal subordinado, mediante el pago de un sueldo.</w:t>
      </w:r>
    </w:p>
    <w:p w14:paraId="1EB8EA3A" w14:textId="45D0744B"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36FE809F"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A63A2E6" w14:textId="4A191AB0"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1B6D1F68"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19C2DC22" w14:textId="671B1F36" w:rsidR="00A47EB0" w:rsidRPr="00A47EB0" w:rsidRDefault="00A47EB0" w:rsidP="00B44CF0">
      <w:pPr>
        <w:spacing w:line="360" w:lineRule="auto"/>
        <w:ind w:right="-28"/>
        <w:contextualSpacing/>
        <w:jc w:val="both"/>
        <w:rPr>
          <w:rFonts w:ascii="Palatino Linotype" w:hAnsi="Palatino Linotype" w:cs="Tahoma"/>
          <w:b/>
          <w:bCs/>
          <w:iCs/>
          <w:sz w:val="22"/>
          <w:szCs w:val="22"/>
        </w:rPr>
      </w:pPr>
      <w:r w:rsidRPr="00A47EB0">
        <w:rPr>
          <w:rFonts w:ascii="Palatino Linotype" w:hAnsi="Palatino Linotype" w:cs="Tahoma"/>
          <w:b/>
          <w:bCs/>
          <w:iCs/>
          <w:sz w:val="22"/>
          <w:szCs w:val="22"/>
        </w:rPr>
        <w:t xml:space="preserve"> </w:t>
      </w:r>
    </w:p>
    <w:p w14:paraId="6383C41D" w14:textId="6895CD3C"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En ese orden de ideas, el Glosario localizado en la página de Transparencia Presupuestaria de la Secretaría de Hacienda y Crédito Público (</w:t>
      </w:r>
      <w:hyperlink r:id="rId7" w:history="1">
        <w:r w:rsidRPr="00A47EB0">
          <w:rPr>
            <w:rStyle w:val="Hipervnculo"/>
            <w:rFonts w:ascii="Palatino Linotype" w:hAnsi="Palatino Linotype" w:cs="Tahoma"/>
            <w:bCs/>
            <w:iCs/>
            <w:sz w:val="22"/>
            <w:szCs w:val="22"/>
          </w:rPr>
          <w:t>http://www.transparenciapresupuestaria.gob.mx/es/PTP/Glosario</w:t>
        </w:r>
      </w:hyperlink>
      <w:r w:rsidRPr="00A47EB0">
        <w:rPr>
          <w:rFonts w:ascii="Palatino Linotype" w:hAnsi="Palatino Linotype" w:cs="Tahoma"/>
          <w:bCs/>
          <w:iCs/>
          <w:sz w:val="22"/>
          <w:szCs w:val="22"/>
        </w:rPr>
        <w:t xml:space="preserve">, </w:t>
      </w:r>
      <w:r w:rsidRPr="00A47EB0">
        <w:rPr>
          <w:rFonts w:ascii="Palatino Linotype" w:hAnsi="Palatino Linotype" w:cs="Tahoma"/>
          <w:b/>
          <w:iCs/>
          <w:sz w:val="22"/>
          <w:szCs w:val="22"/>
        </w:rPr>
        <w:t>establece que la nómina</w:t>
      </w:r>
      <w:r>
        <w:rPr>
          <w:rFonts w:ascii="Palatino Linotype" w:hAnsi="Palatino Linotype" w:cs="Tahoma"/>
          <w:bCs/>
          <w:iCs/>
          <w:sz w:val="22"/>
          <w:szCs w:val="22"/>
        </w:rPr>
        <w:t xml:space="preserve"> </w:t>
      </w:r>
      <w:r w:rsidRPr="00A47EB0">
        <w:rPr>
          <w:rFonts w:ascii="Palatino Linotype" w:hAnsi="Palatino Linotype" w:cs="Tahoma"/>
          <w:b/>
          <w:bCs/>
          <w:iCs/>
          <w:sz w:val="22"/>
          <w:szCs w:val="22"/>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51077C7A"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lastRenderedPageBreak/>
        <w:t xml:space="preserve"> </w:t>
      </w:r>
    </w:p>
    <w:p w14:paraId="273F3C66" w14:textId="39E97AC9" w:rsidR="00A47EB0" w:rsidRPr="00A47EB0" w:rsidRDefault="00A47EB0" w:rsidP="00B44CF0">
      <w:pPr>
        <w:spacing w:line="360" w:lineRule="auto"/>
        <w:ind w:right="-28"/>
        <w:contextualSpacing/>
        <w:jc w:val="both"/>
        <w:rPr>
          <w:rFonts w:ascii="Palatino Linotype" w:hAnsi="Palatino Linotype" w:cs="Tahoma"/>
          <w:b/>
          <w:bCs/>
          <w:iCs/>
          <w:sz w:val="22"/>
          <w:szCs w:val="22"/>
        </w:rPr>
      </w:pPr>
      <w:r w:rsidRPr="00A47EB0">
        <w:rPr>
          <w:rFonts w:ascii="Palatino Linotype" w:hAnsi="Palatino Linotype" w:cs="Tahoma"/>
          <w:bCs/>
          <w:iCs/>
          <w:sz w:val="22"/>
          <w:szCs w:val="22"/>
        </w:rPr>
        <w:t>De la misma manera, el Glosario de términos más usuales en la Administración Pública Federal, emitido por la Secretaría de Hacienda y Crédito Público (</w:t>
      </w:r>
      <w:hyperlink r:id="rId8" w:history="1">
        <w:r w:rsidRPr="00A47EB0">
          <w:rPr>
            <w:rStyle w:val="Hipervnculo"/>
            <w:rFonts w:ascii="Palatino Linotype" w:hAnsi="Palatino Linotype" w:cs="Tahoma"/>
            <w:bCs/>
            <w:iCs/>
            <w:sz w:val="22"/>
            <w:szCs w:val="22"/>
          </w:rPr>
          <w:t>http://www.apartados.hacienda.gob.mx/contabilidad/documentos/informe_cuenta/1998/cuenta_publica/Glosario/n.htm</w:t>
        </w:r>
      </w:hyperlink>
      <w:r w:rsidRPr="00A47EB0">
        <w:rPr>
          <w:rFonts w:ascii="Palatino Linotype" w:hAnsi="Palatino Linotype" w:cs="Tahoma"/>
          <w:bCs/>
          <w:iCs/>
          <w:sz w:val="22"/>
          <w:szCs w:val="22"/>
        </w:rPr>
        <w:t xml:space="preserve">, establece que la </w:t>
      </w:r>
      <w:r w:rsidRPr="00A47EB0">
        <w:rPr>
          <w:rFonts w:ascii="Palatino Linotype" w:hAnsi="Palatino Linotype" w:cs="Tahoma"/>
          <w:b/>
          <w:bCs/>
          <w:iCs/>
          <w:sz w:val="22"/>
          <w:szCs w:val="22"/>
        </w:rPr>
        <w:t>nómina es un listado general de los trabajadores de una institución, en el cual se asientan las percepciones brutas, deducciones y alcance neto de las mismas.</w:t>
      </w:r>
    </w:p>
    <w:p w14:paraId="3FFCD3FF"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615DA74A"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Conforme a lo anterior, se puede advertir que la nómina se puede referir a lo siguiente:</w:t>
      </w:r>
    </w:p>
    <w:p w14:paraId="60E7B0ED"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337B5548" w14:textId="77777777" w:rsidR="00A47EB0" w:rsidRPr="00A47EB0" w:rsidRDefault="00A47EB0" w:rsidP="00B44CF0">
      <w:pPr>
        <w:numPr>
          <w:ilvl w:val="0"/>
          <w:numId w:val="16"/>
        </w:num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Relación de trabajadores con las percepciones monetarias de cada uno.</w:t>
      </w:r>
    </w:p>
    <w:p w14:paraId="1D837530"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57337798" w14:textId="77777777" w:rsidR="00A47EB0" w:rsidRPr="00A47EB0" w:rsidRDefault="00A47EB0" w:rsidP="00B44CF0">
      <w:pPr>
        <w:numPr>
          <w:ilvl w:val="0"/>
          <w:numId w:val="16"/>
        </w:num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Recibo individual que contiene las prestaciones y deducciones de un trabajador.</w:t>
      </w:r>
    </w:p>
    <w:p w14:paraId="6C7FF528" w14:textId="7777777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03ECF1CD" w14:textId="77777777" w:rsidR="00A47EB0" w:rsidRPr="00A47EB0" w:rsidRDefault="00A47EB0" w:rsidP="00B44CF0">
      <w:pPr>
        <w:numPr>
          <w:ilvl w:val="0"/>
          <w:numId w:val="16"/>
        </w:numPr>
        <w:spacing w:line="360" w:lineRule="auto"/>
        <w:ind w:right="-28"/>
        <w:contextualSpacing/>
        <w:jc w:val="both"/>
        <w:rPr>
          <w:rFonts w:ascii="Palatino Linotype" w:hAnsi="Palatino Linotype" w:cs="Tahoma"/>
          <w:b/>
          <w:bCs/>
          <w:iCs/>
          <w:sz w:val="22"/>
          <w:szCs w:val="22"/>
        </w:rPr>
      </w:pPr>
      <w:r w:rsidRPr="00A47EB0">
        <w:rPr>
          <w:rFonts w:ascii="Palatino Linotype" w:hAnsi="Palatino Linotype" w:cs="Tahoma"/>
          <w:b/>
          <w:bCs/>
          <w:iCs/>
          <w:sz w:val="22"/>
          <w:szCs w:val="22"/>
        </w:rPr>
        <w:t>Listado general de los servidores públicos de una institución o dependencia, en el cual se asientan las percepciones brutas, deducciones y alcance neto de las mismas.</w:t>
      </w:r>
    </w:p>
    <w:p w14:paraId="36983BA2" w14:textId="77777777" w:rsidR="00A47EB0" w:rsidRDefault="00A47EB0" w:rsidP="00B44CF0">
      <w:pPr>
        <w:spacing w:line="360" w:lineRule="auto"/>
        <w:ind w:right="-28"/>
        <w:contextualSpacing/>
        <w:jc w:val="both"/>
        <w:rPr>
          <w:rFonts w:ascii="Palatino Linotype" w:hAnsi="Palatino Linotype" w:cs="Tahoma"/>
          <w:bCs/>
          <w:iCs/>
          <w:sz w:val="22"/>
          <w:szCs w:val="22"/>
        </w:rPr>
      </w:pPr>
    </w:p>
    <w:p w14:paraId="78313531" w14:textId="49E10281" w:rsidR="004C2E78"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En ese contexto, los Lineamientos para la Integración y Entrega del Informe Trimestrales Estatales y Municipales para el Ejercicio Fiscal 2025, emitidos por el Órgano Superior de Fiscalización del Estado de México, el cual precisa que </w:t>
      </w:r>
      <w:r>
        <w:rPr>
          <w:rFonts w:ascii="Palatino Linotype" w:hAnsi="Palatino Linotype" w:cs="Tahoma"/>
          <w:bCs/>
          <w:iCs/>
          <w:sz w:val="22"/>
          <w:szCs w:val="22"/>
        </w:rPr>
        <w:t xml:space="preserve">las autoridades </w:t>
      </w:r>
      <w:r w:rsidRPr="00A47EB0">
        <w:rPr>
          <w:rFonts w:ascii="Palatino Linotype" w:hAnsi="Palatino Linotype" w:cs="Tahoma"/>
          <w:bCs/>
          <w:iCs/>
          <w:sz w:val="22"/>
          <w:szCs w:val="22"/>
        </w:rPr>
        <w:t>deben de proporcionar, para su fiscalización, diversos documentos, entre los cuales se encuentran aquellos del Módulo 4, que contienen la</w:t>
      </w:r>
      <w:r w:rsidR="004C2E78">
        <w:rPr>
          <w:rFonts w:ascii="Palatino Linotype" w:hAnsi="Palatino Linotype" w:cs="Tahoma"/>
          <w:bCs/>
          <w:iCs/>
          <w:sz w:val="22"/>
          <w:szCs w:val="22"/>
        </w:rPr>
        <w:t xml:space="preserve"> Nómina Detallada (generada de manera quincenal) y la Concilación de Nómina (elaborada de manera mensual)</w:t>
      </w:r>
    </w:p>
    <w:p w14:paraId="3DD513B1" w14:textId="304BC767" w:rsidR="00A47EB0" w:rsidRPr="00A47EB0" w:rsidRDefault="00A47EB0" w:rsidP="00B44CF0">
      <w:pPr>
        <w:spacing w:line="360" w:lineRule="auto"/>
        <w:ind w:right="-28"/>
        <w:contextualSpacing/>
        <w:jc w:val="both"/>
        <w:rPr>
          <w:rFonts w:ascii="Palatino Linotype" w:hAnsi="Palatino Linotype" w:cs="Tahoma"/>
          <w:bCs/>
          <w:iCs/>
          <w:sz w:val="22"/>
          <w:szCs w:val="22"/>
        </w:rPr>
      </w:pPr>
    </w:p>
    <w:p w14:paraId="32613E73" w14:textId="4E010011" w:rsidR="00A47EB0" w:rsidRDefault="004C2E78" w:rsidP="00B44CF0">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Ahora bien, es necesario precisar que se requirió la información a la Oficialía Mayor, por lo que, se considera que se requiere la información del persona adscrito a este; sobre dicha circunstancia</w:t>
      </w:r>
      <w:r w:rsidR="00A47EB0" w:rsidRPr="00A47EB0">
        <w:rPr>
          <w:rFonts w:ascii="Palatino Linotype" w:hAnsi="Palatino Linotype" w:cs="Tahoma"/>
          <w:bCs/>
          <w:iCs/>
          <w:sz w:val="22"/>
          <w:szCs w:val="22"/>
        </w:rPr>
        <w:t xml:space="preserve">, </w:t>
      </w:r>
      <w:r w:rsidR="00CE323C">
        <w:rPr>
          <w:rFonts w:ascii="Palatino Linotype" w:hAnsi="Palatino Linotype" w:cs="Tahoma"/>
          <w:bCs/>
          <w:iCs/>
          <w:sz w:val="22"/>
          <w:szCs w:val="22"/>
        </w:rPr>
        <w:t>se procedió a ingresar al Portal del Sujeto Obligado fracción VII</w:t>
      </w:r>
      <w:r w:rsidR="004D3233">
        <w:rPr>
          <w:rFonts w:ascii="Palatino Linotype" w:hAnsi="Palatino Linotype" w:cs="Tahoma"/>
          <w:bCs/>
          <w:iCs/>
          <w:sz w:val="22"/>
          <w:szCs w:val="22"/>
        </w:rPr>
        <w:t xml:space="preserve">I A </w:t>
      </w:r>
      <w:r w:rsidR="004D3233">
        <w:rPr>
          <w:rFonts w:ascii="Palatino Linotype" w:hAnsi="Palatino Linotype" w:cs="Tahoma"/>
          <w:bCs/>
          <w:iCs/>
          <w:sz w:val="22"/>
          <w:szCs w:val="22"/>
        </w:rPr>
        <w:lastRenderedPageBreak/>
        <w:t xml:space="preserve">“Remuneraciones”, visible en el siguiente enlace </w:t>
      </w:r>
      <w:hyperlink r:id="rId9" w:anchor="/info-fraccion/11/388/28" w:history="1">
        <w:r w:rsidR="004D3233" w:rsidRPr="00C67FD1">
          <w:rPr>
            <w:rStyle w:val="Hipervnculo"/>
            <w:rFonts w:ascii="Palatino Linotype" w:hAnsi="Palatino Linotype" w:cs="Tahoma"/>
            <w:bCs/>
            <w:iCs/>
            <w:sz w:val="22"/>
            <w:szCs w:val="22"/>
          </w:rPr>
          <w:t>https://ipomex.org.mx/ipomex/#/info-fraccion/11/388/28</w:t>
        </w:r>
      </w:hyperlink>
      <w:r w:rsidR="004D3233">
        <w:rPr>
          <w:rFonts w:ascii="Palatino Linotype" w:hAnsi="Palatino Linotype" w:cs="Tahoma"/>
          <w:bCs/>
          <w:iCs/>
          <w:sz w:val="22"/>
          <w:szCs w:val="22"/>
        </w:rPr>
        <w:t>, del cual al ingresar a la información del segundo trimestre de dos mil veinticinco, se logró advertir que el Sujeto Obligado cuenta con un total de mil cien registros considerando que el Particular requirió información de las quincenas de mayo de dos mil veinticinco, circunstancia que se logra advertid conforme a lo siguiente:</w:t>
      </w:r>
    </w:p>
    <w:p w14:paraId="3B0F3CE8" w14:textId="77777777" w:rsidR="004D3233" w:rsidRDefault="004D3233" w:rsidP="00B44CF0">
      <w:pPr>
        <w:spacing w:line="360" w:lineRule="auto"/>
        <w:ind w:right="-28"/>
        <w:contextualSpacing/>
        <w:jc w:val="both"/>
        <w:rPr>
          <w:rFonts w:ascii="Palatino Linotype" w:hAnsi="Palatino Linotype" w:cs="Tahoma"/>
          <w:bCs/>
          <w:iCs/>
          <w:sz w:val="22"/>
          <w:szCs w:val="22"/>
        </w:rPr>
      </w:pPr>
    </w:p>
    <w:p w14:paraId="08D8525D" w14:textId="7CB5DDE0" w:rsidR="004D3233" w:rsidRDefault="004D3233" w:rsidP="00B44CF0">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rPr>
        <w:drawing>
          <wp:inline distT="0" distB="0" distL="0" distR="0" wp14:anchorId="66B904D6" wp14:editId="600C14F4">
            <wp:extent cx="5639435" cy="1000125"/>
            <wp:effectExtent l="0" t="0" r="0" b="9525"/>
            <wp:docPr id="19933742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9435" cy="1000125"/>
                    </a:xfrm>
                    <a:prstGeom prst="rect">
                      <a:avLst/>
                    </a:prstGeom>
                    <a:noFill/>
                  </pic:spPr>
                </pic:pic>
              </a:graphicData>
            </a:graphic>
          </wp:inline>
        </w:drawing>
      </w:r>
    </w:p>
    <w:p w14:paraId="3B9D9D6B" w14:textId="1DE5C15E" w:rsidR="004D3233" w:rsidRPr="00A47EB0" w:rsidRDefault="004D3233" w:rsidP="00B44CF0">
      <w:pPr>
        <w:spacing w:line="360" w:lineRule="auto"/>
        <w:ind w:right="-28"/>
        <w:contextualSpacing/>
        <w:jc w:val="center"/>
        <w:rPr>
          <w:rFonts w:ascii="Palatino Linotype" w:hAnsi="Palatino Linotype" w:cs="Tahoma"/>
          <w:b/>
          <w:bCs/>
          <w:iCs/>
          <w:sz w:val="22"/>
          <w:szCs w:val="22"/>
        </w:rPr>
      </w:pPr>
      <w:r>
        <w:rPr>
          <w:rFonts w:ascii="Palatino Linotype" w:hAnsi="Palatino Linotype" w:cs="Tahoma"/>
          <w:b/>
          <w:bCs/>
          <w:iCs/>
          <w:noProof/>
          <w:sz w:val="22"/>
          <w:szCs w:val="22"/>
          <w:lang w:eastAsia="es-MX"/>
        </w:rPr>
        <w:drawing>
          <wp:inline distT="0" distB="0" distL="0" distR="0" wp14:anchorId="2E09DF0F" wp14:editId="6AA71F43">
            <wp:extent cx="5572125" cy="2371725"/>
            <wp:effectExtent l="0" t="0" r="9525" b="9525"/>
            <wp:docPr id="8154141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2125" cy="2371725"/>
                    </a:xfrm>
                    <a:prstGeom prst="rect">
                      <a:avLst/>
                    </a:prstGeom>
                    <a:noFill/>
                  </pic:spPr>
                </pic:pic>
              </a:graphicData>
            </a:graphic>
          </wp:inline>
        </w:drawing>
      </w:r>
    </w:p>
    <w:p w14:paraId="21CAF030" w14:textId="50BC8F17"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 </w:t>
      </w:r>
    </w:p>
    <w:p w14:paraId="016D28D9" w14:textId="7C8378BF" w:rsidR="00A47EB0" w:rsidRPr="00A47EB0" w:rsidRDefault="00A47EB0" w:rsidP="00B44CF0">
      <w:pPr>
        <w:spacing w:line="360" w:lineRule="auto"/>
        <w:ind w:right="-28"/>
        <w:contextualSpacing/>
        <w:jc w:val="both"/>
        <w:rPr>
          <w:rFonts w:ascii="Palatino Linotype" w:hAnsi="Palatino Linotype" w:cs="Tahoma"/>
          <w:bCs/>
          <w:iCs/>
          <w:sz w:val="22"/>
          <w:szCs w:val="22"/>
        </w:rPr>
      </w:pPr>
      <w:r w:rsidRPr="00A47EB0">
        <w:rPr>
          <w:rFonts w:ascii="Palatino Linotype" w:hAnsi="Palatino Linotype" w:cs="Tahoma"/>
          <w:bCs/>
          <w:iCs/>
          <w:sz w:val="22"/>
          <w:szCs w:val="22"/>
        </w:rPr>
        <w:t xml:space="preserve">Conforme a lo anterior, se logra vislumbrar que la pretensión del ahora Recurrente, es obtener </w:t>
      </w:r>
      <w:r w:rsidR="004C2E78">
        <w:rPr>
          <w:rFonts w:ascii="Palatino Linotype" w:hAnsi="Palatino Linotype" w:cs="Tahoma"/>
          <w:bCs/>
          <w:iCs/>
          <w:sz w:val="22"/>
          <w:szCs w:val="22"/>
        </w:rPr>
        <w:t>el documento donde conste la nómina pagada a</w:t>
      </w:r>
      <w:r w:rsidR="003660B3">
        <w:rPr>
          <w:rFonts w:ascii="Palatino Linotype" w:hAnsi="Palatino Linotype" w:cs="Tahoma"/>
          <w:bCs/>
          <w:iCs/>
          <w:sz w:val="22"/>
          <w:szCs w:val="22"/>
        </w:rPr>
        <w:t>l personal adscrito a la Oficialía Mayor</w:t>
      </w:r>
      <w:r w:rsidRPr="00A47EB0">
        <w:rPr>
          <w:rFonts w:ascii="Palatino Linotype" w:hAnsi="Palatino Linotype" w:cs="Tahoma"/>
          <w:bCs/>
          <w:iCs/>
          <w:sz w:val="22"/>
          <w:szCs w:val="22"/>
        </w:rPr>
        <w:t xml:space="preserve">, de la </w:t>
      </w:r>
      <w:r w:rsidR="003660B3">
        <w:rPr>
          <w:rFonts w:ascii="Palatino Linotype" w:hAnsi="Palatino Linotype" w:cs="Tahoma"/>
          <w:bCs/>
          <w:iCs/>
          <w:sz w:val="22"/>
          <w:szCs w:val="22"/>
        </w:rPr>
        <w:t xml:space="preserve">primera y </w:t>
      </w:r>
      <w:r w:rsidRPr="00A47EB0">
        <w:rPr>
          <w:rFonts w:ascii="Palatino Linotype" w:hAnsi="Palatino Linotype" w:cs="Tahoma"/>
          <w:bCs/>
          <w:iCs/>
          <w:sz w:val="22"/>
          <w:szCs w:val="22"/>
        </w:rPr>
        <w:t xml:space="preserve">segunda quincena de </w:t>
      </w:r>
      <w:r w:rsidR="003660B3">
        <w:rPr>
          <w:rFonts w:ascii="Palatino Linotype" w:hAnsi="Palatino Linotype" w:cs="Tahoma"/>
          <w:bCs/>
          <w:iCs/>
          <w:sz w:val="22"/>
          <w:szCs w:val="22"/>
        </w:rPr>
        <w:t xml:space="preserve">mayo </w:t>
      </w:r>
      <w:r w:rsidRPr="00A47EB0">
        <w:rPr>
          <w:rFonts w:ascii="Palatino Linotype" w:hAnsi="Palatino Linotype" w:cs="Tahoma"/>
          <w:bCs/>
          <w:iCs/>
          <w:sz w:val="22"/>
          <w:szCs w:val="22"/>
        </w:rPr>
        <w:t>de dos mil veinticinco.</w:t>
      </w:r>
    </w:p>
    <w:p w14:paraId="63A5833F" w14:textId="77777777" w:rsidR="003660B3" w:rsidRDefault="003660B3" w:rsidP="00B44CF0">
      <w:pPr>
        <w:spacing w:line="360" w:lineRule="auto"/>
        <w:ind w:right="-28"/>
        <w:contextualSpacing/>
        <w:jc w:val="both"/>
        <w:rPr>
          <w:rFonts w:ascii="Palatino Linotype" w:eastAsia="Palatino Linotype" w:hAnsi="Palatino Linotype" w:cs="Palatino Linotype"/>
          <w:sz w:val="22"/>
          <w:szCs w:val="22"/>
        </w:rPr>
      </w:pPr>
    </w:p>
    <w:p w14:paraId="19AA46C7" w14:textId="342A2269" w:rsidR="003660B3" w:rsidRPr="003660B3" w:rsidRDefault="003660B3" w:rsidP="00B44CF0">
      <w:pPr>
        <w:spacing w:line="360" w:lineRule="auto"/>
        <w:ind w:right="-28"/>
        <w:contextualSpacing/>
        <w:jc w:val="both"/>
        <w:rPr>
          <w:rFonts w:ascii="Palatino Linotype" w:eastAsia="Palatino Linotype" w:hAnsi="Palatino Linotype" w:cs="Palatino Linotype"/>
          <w:b/>
          <w:bCs/>
          <w:sz w:val="22"/>
          <w:szCs w:val="22"/>
        </w:rPr>
      </w:pPr>
      <w:r w:rsidRPr="003660B3">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Pr>
          <w:rFonts w:ascii="Palatino Linotype" w:eastAsiaTheme="majorEastAsia" w:hAnsi="Palatino Linotype" w:cstheme="majorBidi"/>
          <w:sz w:val="22"/>
          <w:szCs w:val="22"/>
        </w:rPr>
        <w:t>Dirección General de Personal</w:t>
      </w:r>
      <w:r w:rsidRPr="003660B3">
        <w:rPr>
          <w:rFonts w:ascii="Palatino Linotype" w:eastAsia="Palatino Linotype" w:hAnsi="Palatino Linotype" w:cs="Palatino Linotype"/>
          <w:sz w:val="22"/>
          <w:szCs w:val="22"/>
        </w:rPr>
        <w:t xml:space="preserve">, por lo que resulta necesario hacer referencia al procedimiento de búsqueda que deben seguir los </w:t>
      </w:r>
      <w:r w:rsidRPr="003660B3">
        <w:rPr>
          <w:rFonts w:ascii="Palatino Linotype" w:eastAsia="Palatino Linotype" w:hAnsi="Palatino Linotype" w:cs="Palatino Linotype"/>
          <w:sz w:val="22"/>
          <w:szCs w:val="22"/>
        </w:rPr>
        <w:lastRenderedPageBreak/>
        <w:t>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469F977" w14:textId="77777777" w:rsidR="003660B3" w:rsidRPr="003660B3" w:rsidRDefault="003660B3" w:rsidP="00B44CF0">
      <w:pPr>
        <w:spacing w:line="360" w:lineRule="auto"/>
        <w:ind w:right="-28"/>
        <w:contextualSpacing/>
        <w:jc w:val="both"/>
        <w:rPr>
          <w:rFonts w:ascii="Palatino Linotype" w:eastAsia="Palatino Linotype" w:hAnsi="Palatino Linotype" w:cs="Palatino Linotype"/>
          <w:bCs/>
          <w:sz w:val="22"/>
          <w:szCs w:val="22"/>
        </w:rPr>
      </w:pPr>
      <w:r w:rsidRPr="003660B3">
        <w:rPr>
          <w:rFonts w:ascii="Palatino Linotype" w:eastAsia="Palatino Linotype" w:hAnsi="Palatino Linotype" w:cs="Palatino Linotype"/>
          <w:bCs/>
          <w:sz w:val="22"/>
          <w:szCs w:val="22"/>
        </w:rPr>
        <w:t xml:space="preserve"> </w:t>
      </w:r>
    </w:p>
    <w:p w14:paraId="60941468" w14:textId="0414202E" w:rsidR="003660B3" w:rsidRPr="003660B3" w:rsidRDefault="003660B3" w:rsidP="00B44CF0">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sz w:val="22"/>
          <w:szCs w:val="22"/>
        </w:rPr>
        <w:t xml:space="preserve">Así, es necesario traer al estudio </w:t>
      </w:r>
      <w:r>
        <w:rPr>
          <w:rFonts w:ascii="Palatino Linotype" w:eastAsia="Palatino Linotype" w:hAnsi="Palatino Linotype" w:cs="Palatino Linotype"/>
          <w:bCs/>
          <w:sz w:val="22"/>
          <w:szCs w:val="22"/>
        </w:rPr>
        <w:t>e</w:t>
      </w:r>
      <w:r w:rsidRPr="003660B3">
        <w:rPr>
          <w:rFonts w:ascii="Palatino Linotype" w:eastAsia="Palatino Linotype" w:hAnsi="Palatino Linotype" w:cs="Palatino Linotype"/>
          <w:bCs/>
          <w:sz w:val="22"/>
          <w:szCs w:val="22"/>
        </w:rPr>
        <w:t xml:space="preserve">l </w:t>
      </w:r>
      <w:r>
        <w:rPr>
          <w:rFonts w:ascii="Palatino Linotype" w:eastAsia="Palatino Linotype" w:hAnsi="Palatino Linotype" w:cs="Palatino Linotype"/>
          <w:bCs/>
          <w:sz w:val="22"/>
          <w:szCs w:val="22"/>
        </w:rPr>
        <w:t xml:space="preserve">numeral </w:t>
      </w:r>
      <w:r w:rsidRPr="003660B3">
        <w:rPr>
          <w:rFonts w:ascii="Palatino Linotype" w:eastAsia="Palatino Linotype" w:hAnsi="Palatino Linotype" w:cs="Palatino Linotype"/>
          <w:bCs/>
          <w:sz w:val="22"/>
          <w:szCs w:val="22"/>
        </w:rPr>
        <w:t xml:space="preserve">23400004000000L, </w:t>
      </w:r>
      <w:r>
        <w:rPr>
          <w:rFonts w:ascii="Palatino Linotype" w:eastAsia="Palatino Linotype" w:hAnsi="Palatino Linotype" w:cs="Palatino Linotype"/>
          <w:bCs/>
          <w:sz w:val="22"/>
          <w:szCs w:val="22"/>
        </w:rPr>
        <w:t xml:space="preserve">el cual </w:t>
      </w:r>
      <w:r w:rsidRPr="003660B3">
        <w:rPr>
          <w:rFonts w:ascii="Palatino Linotype" w:eastAsia="Palatino Linotype" w:hAnsi="Palatino Linotype" w:cs="Palatino Linotype"/>
          <w:bCs/>
          <w:sz w:val="22"/>
          <w:szCs w:val="22"/>
        </w:rPr>
        <w:t xml:space="preserve">establece, que el Sujeto Obligado para el ejercicio de sus funciones contará con diversas unidades administrativas, entre otras la </w:t>
      </w:r>
      <w:r>
        <w:rPr>
          <w:rFonts w:ascii="Palatino Linotype" w:eastAsia="Palatino Linotype" w:hAnsi="Palatino Linotype" w:cs="Palatino Linotype"/>
          <w:bCs/>
          <w:sz w:val="22"/>
          <w:szCs w:val="22"/>
        </w:rPr>
        <w:t>Dirección General de Personal</w:t>
      </w:r>
      <w:r w:rsidRPr="003660B3">
        <w:rPr>
          <w:rFonts w:ascii="Palatino Linotype" w:eastAsia="Palatino Linotype" w:hAnsi="Palatino Linotype" w:cs="Palatino Linotype"/>
          <w:bCs/>
          <w:iCs/>
          <w:sz w:val="22"/>
          <w:szCs w:val="22"/>
        </w:rPr>
        <w:t xml:space="preserve">, encargada de </w:t>
      </w:r>
      <w:r>
        <w:rPr>
          <w:rFonts w:ascii="Palatino Linotype" w:eastAsia="Palatino Linotype" w:hAnsi="Palatino Linotype" w:cs="Palatino Linotype"/>
          <w:bCs/>
          <w:iCs/>
          <w:sz w:val="22"/>
          <w:szCs w:val="22"/>
        </w:rPr>
        <w:t>e</w:t>
      </w:r>
      <w:r w:rsidRPr="003660B3">
        <w:rPr>
          <w:rFonts w:ascii="Palatino Linotype" w:eastAsia="Palatino Linotype" w:hAnsi="Palatino Linotype" w:cs="Palatino Linotype"/>
          <w:bCs/>
          <w:iCs/>
          <w:sz w:val="22"/>
          <w:szCs w:val="22"/>
        </w:rPr>
        <w:t>ntregar las remuneraciones a las personas servidoras públicas de las dependencias y órganos administrativos desconcentrados del Poder Ejecutivo, en coordinación con la Secretaría de Finanzas.</w:t>
      </w:r>
    </w:p>
    <w:p w14:paraId="2BDFD33E" w14:textId="77777777" w:rsidR="003660B3" w:rsidRPr="003660B3" w:rsidRDefault="003660B3" w:rsidP="00B44CF0">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t xml:space="preserve"> </w:t>
      </w:r>
    </w:p>
    <w:p w14:paraId="44B7B5DC" w14:textId="77777777" w:rsidR="003660B3" w:rsidRPr="003660B3" w:rsidRDefault="003660B3" w:rsidP="00B44CF0">
      <w:pPr>
        <w:spacing w:line="360" w:lineRule="auto"/>
        <w:ind w:right="-28"/>
        <w:contextualSpacing/>
        <w:jc w:val="both"/>
        <w:rPr>
          <w:rFonts w:ascii="Palatino Linotype" w:eastAsia="Palatino Linotype" w:hAnsi="Palatino Linotype" w:cs="Palatino Linotype"/>
          <w:bCs/>
          <w:iCs/>
          <w:sz w:val="22"/>
          <w:szCs w:val="22"/>
        </w:rPr>
      </w:pPr>
      <w:r w:rsidRPr="003660B3">
        <w:rPr>
          <w:rFonts w:ascii="Palatino Linotype" w:eastAsia="Palatino Linotype" w:hAnsi="Palatino Linotype" w:cs="Palatino Linotype"/>
          <w:bCs/>
          <w:iCs/>
          <w:sz w:val="22"/>
          <w:szCs w:val="22"/>
        </w:rPr>
        <w:t>Por lo expuesto, se considera que el Sujeto Obligado cumplió con el procedimiento de búsqueda previamente señalado, pues turnó la solicitud a la unidad administrativa competente para conocer sobre lo peticionado, por lo que, cumplió con el procedimiento de búsqueda establecido en el artículo 162 de la Ley de la materia.</w:t>
      </w:r>
    </w:p>
    <w:p w14:paraId="6D94E67B" w14:textId="77777777" w:rsidR="003660B3" w:rsidRDefault="003660B3" w:rsidP="00B44CF0">
      <w:pPr>
        <w:spacing w:line="360" w:lineRule="auto"/>
        <w:ind w:right="-28"/>
        <w:contextualSpacing/>
        <w:jc w:val="both"/>
        <w:rPr>
          <w:rFonts w:ascii="Palatino Linotype" w:eastAsia="Palatino Linotype" w:hAnsi="Palatino Linotype" w:cs="Palatino Linotype"/>
          <w:sz w:val="22"/>
          <w:szCs w:val="22"/>
        </w:rPr>
      </w:pPr>
    </w:p>
    <w:p w14:paraId="0B8C6E59" w14:textId="2CC47645" w:rsidR="00A120EB" w:rsidRDefault="00A120EB" w:rsidP="00B44CF0">
      <w:pPr>
        <w:spacing w:line="360" w:lineRule="auto"/>
        <w:ind w:right="-28"/>
        <w:contextualSpacing/>
        <w:jc w:val="both"/>
        <w:rPr>
          <w:rFonts w:ascii="Palatino Linotype" w:hAnsi="Palatino Linotype" w:cs="Tahoma"/>
          <w:sz w:val="22"/>
          <w:szCs w:val="22"/>
        </w:rPr>
      </w:pPr>
      <w:r w:rsidRPr="00740EAB">
        <w:rPr>
          <w:rFonts w:ascii="Palatino Linotype" w:eastAsia="Palatino Linotype" w:hAnsi="Palatino Linotype" w:cs="Palatino Linotype"/>
          <w:sz w:val="22"/>
          <w:szCs w:val="22"/>
        </w:rPr>
        <w:t xml:space="preserve">Ahora bien, dicha área en respuesta </w:t>
      </w:r>
      <w:r w:rsidR="003660B3">
        <w:rPr>
          <w:rFonts w:ascii="Palatino Linotype" w:eastAsia="Palatino Linotype" w:hAnsi="Palatino Linotype" w:cs="Palatino Linotype"/>
          <w:sz w:val="22"/>
          <w:szCs w:val="22"/>
        </w:rPr>
        <w:t xml:space="preserve">señaló </w:t>
      </w:r>
      <w:r w:rsidR="003660B3">
        <w:rPr>
          <w:rFonts w:ascii="Palatino Linotype" w:hAnsi="Palatino Linotype" w:cs="Tahoma"/>
          <w:sz w:val="22"/>
          <w:szCs w:val="22"/>
        </w:rPr>
        <w:t>que de conformidad con lo dispuesto por el artículo 12 de la Ley de Transparencia que la obligación de proporcionar información no comprende el procesamiento de la misma ni presentarla conforme al interés del solicitante, lo cual implicaría generar un documento específico, por lo que no era posible atender de manera favorable la solicitud.</w:t>
      </w:r>
    </w:p>
    <w:p w14:paraId="66DC00E3" w14:textId="77777777" w:rsidR="002349D2" w:rsidRDefault="002349D2" w:rsidP="00B44CF0">
      <w:pPr>
        <w:spacing w:line="360" w:lineRule="auto"/>
        <w:ind w:right="-28"/>
        <w:contextualSpacing/>
        <w:jc w:val="both"/>
        <w:rPr>
          <w:rFonts w:ascii="Palatino Linotype" w:hAnsi="Palatino Linotype" w:cs="Tahoma"/>
          <w:sz w:val="22"/>
          <w:szCs w:val="22"/>
        </w:rPr>
      </w:pPr>
    </w:p>
    <w:p w14:paraId="22DFB932" w14:textId="30BC5358" w:rsidR="002349D2" w:rsidRDefault="002349D2" w:rsidP="00B44CF0">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No obstante, durante la sustanciación del medio de impugnación el Sujeto Obligado a través de la unidad administrativa competente precisó que los datos necesarios para llevar a cabo </w:t>
      </w:r>
      <w:r>
        <w:rPr>
          <w:rFonts w:ascii="Palatino Linotype" w:hAnsi="Palatino Linotype" w:cs="Tahoma"/>
          <w:sz w:val="22"/>
          <w:szCs w:val="22"/>
        </w:rPr>
        <w:lastRenderedPageBreak/>
        <w:t>la entrega de las remuneraciones, se encuentren albergados en el sistema de nómina del Sector Central del Poder Ejecutivo que contiene la información total de servidores públicos que incluye al personal docente así como de los cuerpos de seguridad, lo que asciende a 159, 999 registros por lo anterior circunstancia que sobrepasaba las capacidades técnicas, administrativas y humanas por lo que proponía el cambio de modalidad de entrega de la información a consulta directa previo el pago que se realice de los documentos solicitados.</w:t>
      </w:r>
    </w:p>
    <w:p w14:paraId="091E94C5" w14:textId="77777777" w:rsidR="002349D2" w:rsidRDefault="002349D2" w:rsidP="00B44CF0">
      <w:pPr>
        <w:spacing w:line="360" w:lineRule="auto"/>
        <w:ind w:right="-28"/>
        <w:contextualSpacing/>
        <w:jc w:val="both"/>
        <w:rPr>
          <w:rFonts w:ascii="Palatino Linotype" w:hAnsi="Palatino Linotype" w:cs="Tahoma"/>
          <w:sz w:val="22"/>
          <w:szCs w:val="22"/>
        </w:rPr>
      </w:pPr>
    </w:p>
    <w:p w14:paraId="7108DF02"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Pr>
          <w:rFonts w:ascii="Palatino Linotype" w:hAnsi="Palatino Linotype" w:cs="Tahoma"/>
          <w:sz w:val="22"/>
          <w:szCs w:val="22"/>
        </w:rPr>
        <w:t xml:space="preserve">Sobre el cambio de modalidad, </w:t>
      </w:r>
      <w:r w:rsidRPr="00970258">
        <w:rPr>
          <w:rFonts w:ascii="Palatino Linotype" w:hAnsi="Palatino Linotype" w:cs="Tahoma"/>
          <w:bCs/>
          <w:iCs/>
          <w:sz w:val="22"/>
          <w:szCs w:val="22"/>
        </w:rPr>
        <w:t xml:space="preserve">el artículo 155, fracción V, de la Ley de Transparencia y Acceso a la Información Pública del Estado de México y Municipios, precisa que para presentar una solicitud, la particular podrá señalar </w:t>
      </w:r>
      <w:r w:rsidRPr="00970258">
        <w:rPr>
          <w:rFonts w:ascii="Palatino Linotype" w:hAnsi="Palatino Linotype" w:cs="Tahoma"/>
          <w:b/>
          <w:bCs/>
          <w:iCs/>
          <w:sz w:val="22"/>
          <w:szCs w:val="22"/>
        </w:rPr>
        <w:t>la modalidad en la que prefiere se otorgue el acceso a la información</w:t>
      </w:r>
      <w:r w:rsidRPr="00970258">
        <w:rPr>
          <w:rFonts w:ascii="Palatino Linotype" w:hAnsi="Palatino Linotype" w:cs="Tahoma"/>
          <w:bCs/>
          <w:iCs/>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7C6050D3"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1609ADA9" w14:textId="77777777" w:rsidR="00970258" w:rsidRPr="00970258" w:rsidRDefault="00970258" w:rsidP="00B44CF0">
      <w:pPr>
        <w:spacing w:line="360" w:lineRule="auto"/>
        <w:ind w:right="-28"/>
        <w:contextualSpacing/>
        <w:jc w:val="both"/>
        <w:rPr>
          <w:rFonts w:ascii="Palatino Linotype" w:hAnsi="Palatino Linotype" w:cs="Tahoma"/>
          <w:b/>
          <w:bCs/>
          <w:iCs/>
          <w:sz w:val="22"/>
          <w:szCs w:val="22"/>
        </w:rPr>
      </w:pPr>
      <w:r w:rsidRPr="00970258">
        <w:rPr>
          <w:rFonts w:ascii="Palatino Linotype" w:hAnsi="Palatino Linotype" w:cs="Tahoma"/>
          <w:bCs/>
          <w:iCs/>
          <w:sz w:val="22"/>
          <w:szCs w:val="22"/>
        </w:rPr>
        <w:t xml:space="preserve">El artículo 158, dispone que, de manera excepcional, cuando de manera fundada y motivada lo determine el Sujeto Obligado, </w:t>
      </w:r>
      <w:r w:rsidRPr="00970258">
        <w:rPr>
          <w:rFonts w:ascii="Palatino Linotype" w:hAnsi="Palatino Linotype" w:cs="Tahoma"/>
          <w:b/>
          <w:bCs/>
          <w:iCs/>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C57DB61"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2187C772"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En ese orden de ideas, el artículo 164 de dicho ordenamiento jurídico, prevé que el acceso se dará en la modalidad de entrega y, en su caso, de envío elegidos por al solicitante. </w:t>
      </w:r>
      <w:r w:rsidRPr="00970258">
        <w:rPr>
          <w:rFonts w:ascii="Palatino Linotype" w:hAnsi="Palatino Linotype" w:cs="Tahoma"/>
          <w:b/>
          <w:bCs/>
          <w:iCs/>
          <w:sz w:val="22"/>
          <w:szCs w:val="22"/>
        </w:rPr>
        <w:t>Cuando la información no pueda entregarse o enviarse en la modalidad elegida, el sujeto obligado deberá ofrecer otra u otras modalidades de entrega.</w:t>
      </w:r>
      <w:r w:rsidRPr="00970258">
        <w:rPr>
          <w:rFonts w:ascii="Palatino Linotype" w:hAnsi="Palatino Linotype" w:cs="Tahoma"/>
          <w:bCs/>
          <w:iCs/>
          <w:sz w:val="22"/>
          <w:szCs w:val="22"/>
        </w:rPr>
        <w:t xml:space="preserve"> En cualquier caso, </w:t>
      </w:r>
      <w:r w:rsidRPr="00970258">
        <w:rPr>
          <w:rFonts w:ascii="Palatino Linotype" w:hAnsi="Palatino Linotype" w:cs="Tahoma"/>
          <w:b/>
          <w:bCs/>
          <w:iCs/>
          <w:sz w:val="22"/>
          <w:szCs w:val="22"/>
        </w:rPr>
        <w:t>se deberá fundar y motivar</w:t>
      </w:r>
      <w:r w:rsidRPr="00970258">
        <w:rPr>
          <w:rFonts w:ascii="Palatino Linotype" w:hAnsi="Palatino Linotype" w:cs="Tahoma"/>
          <w:bCs/>
          <w:iCs/>
          <w:sz w:val="22"/>
          <w:szCs w:val="22"/>
        </w:rPr>
        <w:t xml:space="preserve"> la necesidad de ofrecer otras modalidades.</w:t>
      </w:r>
    </w:p>
    <w:p w14:paraId="70FB2485"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6DB506CA"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70258">
        <w:rPr>
          <w:rFonts w:ascii="Palatino Linotype" w:hAnsi="Palatino Linotype" w:cs="Tahoma"/>
          <w:b/>
          <w:bCs/>
          <w:iCs/>
          <w:sz w:val="22"/>
          <w:szCs w:val="22"/>
        </w:rPr>
        <w:t>en la medida de lo posible, en la forma solicitada por el interesado, salvo que exista un impedimento justificado para atenderla</w:t>
      </w:r>
      <w:r w:rsidRPr="00970258">
        <w:rPr>
          <w:rFonts w:ascii="Palatino Linotype" w:hAnsi="Palatino Linotype" w:cs="Tahoma"/>
          <w:bCs/>
          <w:iCs/>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970258">
        <w:rPr>
          <w:rFonts w:ascii="Palatino Linotype" w:hAnsi="Palatino Linotype" w:cs="Tahoma"/>
          <w:b/>
          <w:bCs/>
          <w:iCs/>
          <w:sz w:val="22"/>
          <w:szCs w:val="22"/>
        </w:rPr>
        <w:t>sólo procede, en caso de que se acredite la imposibilidad de atenderla.</w:t>
      </w:r>
      <w:r w:rsidRPr="00970258">
        <w:rPr>
          <w:rFonts w:ascii="Palatino Linotype" w:hAnsi="Palatino Linotype" w:cs="Tahoma"/>
          <w:bCs/>
          <w:iCs/>
          <w:sz w:val="22"/>
          <w:szCs w:val="22"/>
        </w:rPr>
        <w:t xml:space="preserve"> </w:t>
      </w:r>
    </w:p>
    <w:p w14:paraId="54D2529E"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23B84C25" w14:textId="77777777" w:rsidR="00970258" w:rsidRPr="00970258" w:rsidRDefault="00970258" w:rsidP="00B44CF0">
      <w:pPr>
        <w:spacing w:line="360" w:lineRule="auto"/>
        <w:ind w:right="-28"/>
        <w:contextualSpacing/>
        <w:jc w:val="both"/>
        <w:rPr>
          <w:rFonts w:ascii="Palatino Linotype" w:hAnsi="Palatino Linotype" w:cs="Tahoma"/>
          <w:b/>
          <w:bCs/>
          <w:iCs/>
          <w:sz w:val="22"/>
          <w:szCs w:val="22"/>
        </w:rPr>
      </w:pPr>
      <w:r w:rsidRPr="00970258">
        <w:rPr>
          <w:rFonts w:ascii="Palatino Linotype" w:hAnsi="Palatino Linotype" w:cs="Tahoma"/>
          <w:bCs/>
          <w:iCs/>
          <w:sz w:val="22"/>
          <w:szCs w:val="22"/>
        </w:rPr>
        <w:t xml:space="preserve">Así, cuando se justifique el impedimento, los </w:t>
      </w:r>
      <w:r w:rsidRPr="00970258">
        <w:rPr>
          <w:rFonts w:ascii="Palatino Linotype" w:hAnsi="Palatino Linotype" w:cs="Tahoma"/>
          <w:b/>
          <w:bCs/>
          <w:iCs/>
          <w:sz w:val="22"/>
          <w:szCs w:val="22"/>
        </w:rPr>
        <w:t>Sujetos Obligados deberán ofrecer al particular otras modalidades de entrega que permita la información</w:t>
      </w:r>
      <w:r w:rsidRPr="00970258">
        <w:rPr>
          <w:rFonts w:ascii="Palatino Linotype" w:hAnsi="Palatino Linotype" w:cs="Tahoma"/>
          <w:bCs/>
          <w:iCs/>
          <w:sz w:val="22"/>
          <w:szCs w:val="22"/>
        </w:rPr>
        <w:t xml:space="preserve">, como consulta directa en las oficinas de la Unidad de Transparencia; lo anterior, es robustecido con el Criterio de interpretación, con clave de control SO/008/2017, emitido por el Pleno del Instituto Nacional de Transparencia, Acceso a la Información y Protección de Datos Personales, el cual establece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970258">
        <w:rPr>
          <w:rFonts w:ascii="Palatino Linotype" w:hAnsi="Palatino Linotype" w:cs="Tahoma"/>
          <w:b/>
          <w:bCs/>
          <w:iCs/>
          <w:sz w:val="22"/>
          <w:szCs w:val="22"/>
        </w:rPr>
        <w:t>información en todas las modalidades que lo permitan, procurando reducir los costos de entrega.</w:t>
      </w:r>
    </w:p>
    <w:p w14:paraId="704DEBA0"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78553E33"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Además,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79402C13" w14:textId="77777777" w:rsidR="00970258" w:rsidRPr="00970258" w:rsidRDefault="00970258" w:rsidP="00B44CF0">
      <w:p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 xml:space="preserve"> </w:t>
      </w:r>
    </w:p>
    <w:p w14:paraId="2DE7D75B" w14:textId="77777777" w:rsidR="00970258" w:rsidRPr="00970258" w:rsidRDefault="00970258" w:rsidP="00B44CF0">
      <w:pPr>
        <w:numPr>
          <w:ilvl w:val="0"/>
          <w:numId w:val="17"/>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lastRenderedPageBreak/>
        <w:t>Las razones por las cuales la información implicaba un análisis, estudio o procesamiento de datos;</w:t>
      </w:r>
    </w:p>
    <w:p w14:paraId="323D7AAD" w14:textId="77777777" w:rsidR="00970258" w:rsidRPr="00970258" w:rsidRDefault="00970258" w:rsidP="00B44CF0">
      <w:pPr>
        <w:numPr>
          <w:ilvl w:val="0"/>
          <w:numId w:val="17"/>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Por qué motivo el tiempo, que se le otorga al Sujeto Obligado para dar respuesta, en la modalidad elegida a la solicitud de información, no le es suficiente, y</w:t>
      </w:r>
    </w:p>
    <w:p w14:paraId="7B9816A9" w14:textId="77777777" w:rsidR="00970258" w:rsidRPr="00970258" w:rsidRDefault="00970258" w:rsidP="00B44CF0">
      <w:pPr>
        <w:numPr>
          <w:ilvl w:val="0"/>
          <w:numId w:val="17"/>
        </w:numPr>
        <w:spacing w:line="360" w:lineRule="auto"/>
        <w:ind w:right="-28"/>
        <w:contextualSpacing/>
        <w:jc w:val="both"/>
        <w:rPr>
          <w:rFonts w:ascii="Palatino Linotype" w:hAnsi="Palatino Linotype" w:cs="Tahoma"/>
          <w:bCs/>
          <w:iCs/>
          <w:sz w:val="22"/>
          <w:szCs w:val="22"/>
        </w:rPr>
      </w:pPr>
      <w:r w:rsidRPr="00970258">
        <w:rPr>
          <w:rFonts w:ascii="Palatino Linotype" w:hAnsi="Palatino Linotype" w:cs="Tahoma"/>
          <w:bCs/>
          <w:iCs/>
          <w:sz w:val="22"/>
          <w:szCs w:val="22"/>
        </w:rPr>
        <w:t>La cantidad de recursos humanos y materiales con los que cuenta el Sujeto Obligado son insuficientes.</w:t>
      </w:r>
    </w:p>
    <w:p w14:paraId="14AA4D1B" w14:textId="77777777" w:rsidR="00970258" w:rsidRPr="00970258" w:rsidRDefault="00970258" w:rsidP="00B44CF0">
      <w:pPr>
        <w:spacing w:line="360" w:lineRule="auto"/>
        <w:ind w:right="-28"/>
        <w:contextualSpacing/>
        <w:jc w:val="both"/>
        <w:rPr>
          <w:rFonts w:ascii="Palatino Linotype" w:hAnsi="Palatino Linotype" w:cs="Tahoma"/>
          <w:bCs/>
          <w:sz w:val="22"/>
          <w:szCs w:val="22"/>
        </w:rPr>
      </w:pPr>
      <w:r w:rsidRPr="00970258">
        <w:rPr>
          <w:rFonts w:ascii="Palatino Linotype" w:hAnsi="Palatino Linotype" w:cs="Tahoma"/>
          <w:bCs/>
          <w:sz w:val="22"/>
          <w:szCs w:val="22"/>
        </w:rPr>
        <w:t xml:space="preserve"> </w:t>
      </w:r>
    </w:p>
    <w:p w14:paraId="707FDD64" w14:textId="2BF3A607" w:rsidR="004C2E78" w:rsidRDefault="00970258" w:rsidP="00B44CF0">
      <w:pPr>
        <w:spacing w:line="360" w:lineRule="auto"/>
        <w:ind w:right="-28"/>
        <w:contextualSpacing/>
        <w:jc w:val="both"/>
        <w:rPr>
          <w:rFonts w:ascii="Palatino Linotype" w:hAnsi="Palatino Linotype" w:cs="Tahoma"/>
          <w:bCs/>
          <w:sz w:val="22"/>
          <w:szCs w:val="22"/>
        </w:rPr>
      </w:pPr>
      <w:r w:rsidRPr="00970258">
        <w:rPr>
          <w:rFonts w:ascii="Palatino Linotype" w:hAnsi="Palatino Linotype" w:cs="Tahoma"/>
          <w:bCs/>
          <w:sz w:val="22"/>
          <w:szCs w:val="22"/>
        </w:rPr>
        <w:t xml:space="preserve">Ahora bien, la </w:t>
      </w:r>
      <w:r>
        <w:rPr>
          <w:rFonts w:ascii="Palatino Linotype" w:hAnsi="Palatino Linotype" w:cs="Tahoma"/>
          <w:bCs/>
          <w:sz w:val="22"/>
          <w:szCs w:val="22"/>
        </w:rPr>
        <w:t>Dirección General de Personal</w:t>
      </w:r>
      <w:r w:rsidRPr="00970258">
        <w:rPr>
          <w:rFonts w:ascii="Palatino Linotype" w:hAnsi="Palatino Linotype" w:cs="Tahoma"/>
          <w:bCs/>
          <w:sz w:val="22"/>
          <w:szCs w:val="22"/>
        </w:rPr>
        <w:t>, durante la sustanciación del Medio de Impugnación, informó que ponía a disposición del ahora Recurrente la documentación peticionada en consulta directa, en las oficinas del Sujeto Obligado</w:t>
      </w:r>
      <w:r w:rsidR="00FD0DD0">
        <w:rPr>
          <w:rFonts w:ascii="Palatino Linotype" w:hAnsi="Palatino Linotype" w:cs="Tahoma"/>
          <w:bCs/>
          <w:sz w:val="22"/>
          <w:szCs w:val="22"/>
        </w:rPr>
        <w:t xml:space="preserve"> al contar con ciento cincuenta y nueve mil novecientos noventa y nueve registros</w:t>
      </w:r>
      <w:r w:rsidRPr="00970258">
        <w:rPr>
          <w:rFonts w:ascii="Palatino Linotype" w:hAnsi="Palatino Linotype" w:cs="Tahoma"/>
          <w:bCs/>
          <w:sz w:val="22"/>
          <w:szCs w:val="22"/>
        </w:rPr>
        <w:t>; sin embargo,</w:t>
      </w:r>
      <w:r w:rsidR="004C2E78">
        <w:rPr>
          <w:rFonts w:ascii="Palatino Linotype" w:hAnsi="Palatino Linotype" w:cs="Tahoma"/>
          <w:bCs/>
          <w:sz w:val="22"/>
          <w:szCs w:val="22"/>
        </w:rPr>
        <w:t xml:space="preserve"> cabe resaltar que la pretensión del Recurrente, no es obtener la información de todos los servidores públicos adscritos al Poder Ejecutivo del Estado de México, sino únicamente aquellos adscritos a la Oficialía Mayor.</w:t>
      </w:r>
    </w:p>
    <w:p w14:paraId="3738FB7D" w14:textId="77777777" w:rsidR="004C2E78" w:rsidRDefault="004C2E78" w:rsidP="00B44CF0">
      <w:pPr>
        <w:spacing w:line="360" w:lineRule="auto"/>
        <w:ind w:right="-28"/>
        <w:contextualSpacing/>
        <w:jc w:val="both"/>
        <w:rPr>
          <w:rFonts w:ascii="Palatino Linotype" w:hAnsi="Palatino Linotype" w:cs="Tahoma"/>
          <w:bCs/>
          <w:sz w:val="22"/>
          <w:szCs w:val="22"/>
        </w:rPr>
      </w:pPr>
    </w:p>
    <w:p w14:paraId="645CB416" w14:textId="0DCA3082" w:rsidR="00970258" w:rsidRPr="00970258" w:rsidRDefault="004C2E78" w:rsidP="00B44CF0">
      <w:pPr>
        <w:spacing w:line="360" w:lineRule="auto"/>
        <w:ind w:right="-28"/>
        <w:contextualSpacing/>
        <w:jc w:val="both"/>
        <w:rPr>
          <w:rFonts w:ascii="Palatino Linotype" w:hAnsi="Palatino Linotype" w:cs="Tahoma"/>
          <w:bCs/>
          <w:sz w:val="22"/>
          <w:szCs w:val="22"/>
        </w:rPr>
      </w:pPr>
      <w:r>
        <w:rPr>
          <w:rFonts w:ascii="Palatino Linotype" w:hAnsi="Palatino Linotype" w:cs="Tahoma"/>
          <w:bCs/>
          <w:sz w:val="22"/>
          <w:szCs w:val="22"/>
        </w:rPr>
        <w:t xml:space="preserve">Por lo que, </w:t>
      </w:r>
      <w:r w:rsidR="00970258" w:rsidRPr="00970258">
        <w:rPr>
          <w:rFonts w:ascii="Palatino Linotype" w:hAnsi="Palatino Linotype" w:cs="Tahoma"/>
          <w:bCs/>
          <w:sz w:val="22"/>
          <w:szCs w:val="22"/>
        </w:rPr>
        <w:t xml:space="preserve">este Instituto considera que omitió fundar y motivar el cambio de modalidad, pues </w:t>
      </w:r>
      <w:r>
        <w:rPr>
          <w:rFonts w:ascii="Palatino Linotype" w:hAnsi="Palatino Linotype" w:cs="Tahoma"/>
          <w:bCs/>
          <w:sz w:val="22"/>
          <w:szCs w:val="22"/>
        </w:rPr>
        <w:t>si bien precisó la cantidad de servidores públicos con los que cuenta el Poder Ejecutivo, no señaló el total adscritos al Sujeto Obligado; además, que de la revisión del Portal de Información Pública de Oficio Mexiquense, en la fracción VIII A, del Segundo Trimestre, se localizó que el Sujeto Obligado únicamente cuenta con 1008 registros, lo cual se traduce a ese número de trabajadores gubernamentales.</w:t>
      </w:r>
    </w:p>
    <w:p w14:paraId="5375A16F" w14:textId="77777777" w:rsidR="00970258" w:rsidRPr="00970258" w:rsidRDefault="00970258" w:rsidP="00B44CF0">
      <w:pPr>
        <w:spacing w:line="360" w:lineRule="auto"/>
        <w:ind w:right="-28"/>
        <w:contextualSpacing/>
        <w:jc w:val="both"/>
        <w:rPr>
          <w:rFonts w:ascii="Palatino Linotype" w:hAnsi="Palatino Linotype" w:cs="Tahoma"/>
          <w:bCs/>
          <w:sz w:val="22"/>
          <w:szCs w:val="22"/>
        </w:rPr>
      </w:pPr>
      <w:r w:rsidRPr="00970258">
        <w:rPr>
          <w:rFonts w:ascii="Palatino Linotype" w:hAnsi="Palatino Linotype" w:cs="Tahoma"/>
          <w:bCs/>
          <w:sz w:val="22"/>
          <w:szCs w:val="22"/>
        </w:rPr>
        <w:t xml:space="preserve"> </w:t>
      </w:r>
    </w:p>
    <w:p w14:paraId="62221B77" w14:textId="534B395D" w:rsidR="00276F48" w:rsidRPr="00276F48" w:rsidRDefault="00276F48" w:rsidP="00B44CF0">
      <w:pPr>
        <w:spacing w:line="360" w:lineRule="auto"/>
        <w:ind w:right="-28"/>
        <w:contextualSpacing/>
        <w:jc w:val="both"/>
        <w:rPr>
          <w:rFonts w:ascii="Palatino Linotype" w:hAnsi="Palatino Linotype" w:cs="Tahoma"/>
          <w:bCs/>
          <w:iCs/>
          <w:sz w:val="22"/>
          <w:szCs w:val="22"/>
        </w:rPr>
      </w:pPr>
      <w:r w:rsidRPr="00276F48">
        <w:rPr>
          <w:rFonts w:ascii="Palatino Linotype" w:hAnsi="Palatino Linotype" w:cs="Tahoma"/>
          <w:bCs/>
          <w:iCs/>
          <w:sz w:val="22"/>
          <w:szCs w:val="22"/>
        </w:rPr>
        <w:t xml:space="preserve">Conforme a lo anterior, </w:t>
      </w:r>
      <w:r>
        <w:rPr>
          <w:rFonts w:ascii="Palatino Linotype" w:hAnsi="Palatino Linotype" w:cs="Tahoma"/>
          <w:bCs/>
          <w:iCs/>
          <w:sz w:val="22"/>
          <w:szCs w:val="22"/>
        </w:rPr>
        <w:t>la Oficialía Mayor</w:t>
      </w:r>
      <w:r w:rsidRPr="00276F48">
        <w:rPr>
          <w:rFonts w:ascii="Palatino Linotype" w:hAnsi="Palatino Linotype" w:cs="Tahoma"/>
          <w:iCs/>
          <w:sz w:val="22"/>
          <w:szCs w:val="22"/>
        </w:rPr>
        <w:t>, no acreditó la imposibilidad humana, técnica y administrativa, establecida en el artículo 158 de la Ley de Transparencia y Acceso a la Información Pública del Estado de México y Municipios, para acreditar el cambio de modalidad a consulta directa</w:t>
      </w:r>
      <w:r w:rsidR="00D51A6B">
        <w:rPr>
          <w:rFonts w:ascii="Palatino Linotype" w:hAnsi="Palatino Linotype" w:cs="Tahoma"/>
          <w:iCs/>
          <w:sz w:val="22"/>
          <w:szCs w:val="22"/>
        </w:rPr>
        <w:t xml:space="preserve">; aunado a que proporcionó el número total de servidores </w:t>
      </w:r>
      <w:r w:rsidR="00D51A6B">
        <w:rPr>
          <w:rFonts w:ascii="Palatino Linotype" w:hAnsi="Palatino Linotype" w:cs="Tahoma"/>
          <w:iCs/>
          <w:sz w:val="22"/>
          <w:szCs w:val="22"/>
        </w:rPr>
        <w:lastRenderedPageBreak/>
        <w:t>públicos que estaban adscritos a la Oficialía Mayor,</w:t>
      </w:r>
      <w:r w:rsidRPr="00276F48">
        <w:rPr>
          <w:rFonts w:ascii="Palatino Linotype" w:hAnsi="Palatino Linotype" w:cs="Tahoma"/>
          <w:iCs/>
          <w:sz w:val="22"/>
          <w:szCs w:val="22"/>
        </w:rPr>
        <w:t xml:space="preserve"> lo cual da como resultado que el agravio resulte </w:t>
      </w:r>
      <w:r w:rsidRPr="00276F48">
        <w:rPr>
          <w:rFonts w:ascii="Palatino Linotype" w:hAnsi="Palatino Linotype" w:cs="Tahoma"/>
          <w:b/>
          <w:bCs/>
          <w:iCs/>
          <w:sz w:val="22"/>
          <w:szCs w:val="22"/>
        </w:rPr>
        <w:t xml:space="preserve">FUNDADO. </w:t>
      </w:r>
    </w:p>
    <w:p w14:paraId="64C8702F" w14:textId="13B679C2" w:rsidR="002349D2" w:rsidRDefault="00970258" w:rsidP="00B44CF0">
      <w:pPr>
        <w:spacing w:line="360" w:lineRule="auto"/>
        <w:ind w:right="-28"/>
        <w:contextualSpacing/>
        <w:jc w:val="both"/>
        <w:rPr>
          <w:rFonts w:ascii="Palatino Linotype" w:hAnsi="Palatino Linotype" w:cs="Tahoma"/>
          <w:iCs/>
          <w:sz w:val="22"/>
          <w:szCs w:val="22"/>
        </w:rPr>
      </w:pPr>
      <w:r w:rsidRPr="00970258">
        <w:rPr>
          <w:rFonts w:ascii="Palatino Linotype" w:hAnsi="Palatino Linotype" w:cs="Tahoma"/>
          <w:iCs/>
          <w:sz w:val="22"/>
          <w:szCs w:val="22"/>
        </w:rPr>
        <w:t xml:space="preserve"> </w:t>
      </w:r>
    </w:p>
    <w:p w14:paraId="484D3379" w14:textId="174230E9" w:rsidR="00A120EB" w:rsidRPr="00D97474" w:rsidRDefault="00D51A6B" w:rsidP="00D51A6B">
      <w:pPr>
        <w:spacing w:line="360" w:lineRule="auto"/>
        <w:ind w:right="-28"/>
        <w:contextualSpacing/>
        <w:jc w:val="both"/>
        <w:rPr>
          <w:rFonts w:ascii="Palatino Linotype" w:eastAsiaTheme="majorEastAsia" w:hAnsi="Palatino Linotype" w:cstheme="majorBidi"/>
          <w:sz w:val="22"/>
          <w:szCs w:val="22"/>
        </w:rPr>
      </w:pPr>
      <w:r>
        <w:rPr>
          <w:rFonts w:ascii="Palatino Linotype" w:hAnsi="Palatino Linotype" w:cs="Tahoma"/>
          <w:iCs/>
          <w:sz w:val="22"/>
          <w:szCs w:val="22"/>
        </w:rPr>
        <w:t>Por lo que, para atender el requerimiento de información, la Oficialía Mayor deberá realizar una búsqueda exhaustiva y razonable en sus archivos, a efecto de proporcionar el documento donde conste la información solicitada, que de manera enunciativa, mas no limitativa, se encuentra la Nómia Detallada quincenal; d</w:t>
      </w:r>
      <w:r w:rsidR="00A120EB" w:rsidRPr="005F63F6">
        <w:rPr>
          <w:rFonts w:ascii="Palatino Linotype" w:hAnsi="Palatino Linotype"/>
          <w:bCs/>
          <w:iCs/>
          <w:sz w:val="22"/>
          <w:szCs w:val="22"/>
        </w:rPr>
        <w:t>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54BC9767" w14:textId="77777777" w:rsidR="00A120EB" w:rsidRDefault="00A120EB" w:rsidP="00B44CF0">
      <w:pPr>
        <w:spacing w:line="360" w:lineRule="auto"/>
        <w:contextualSpacing/>
        <w:jc w:val="both"/>
        <w:rPr>
          <w:rFonts w:ascii="Palatino Linotype" w:hAnsi="Palatino Linotype"/>
          <w:bCs/>
          <w:iCs/>
          <w:sz w:val="22"/>
          <w:szCs w:val="22"/>
        </w:rPr>
      </w:pPr>
    </w:p>
    <w:p w14:paraId="62091A37" w14:textId="77777777" w:rsidR="00A120EB" w:rsidRPr="005F63F6" w:rsidRDefault="00A120EB" w:rsidP="00B44CF0">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5F63F6">
        <w:rPr>
          <w:rFonts w:ascii="Palatino Linotype" w:hAnsi="Palatino Linotype"/>
          <w:bCs/>
          <w:i/>
          <w:iCs/>
          <w:sz w:val="22"/>
          <w:szCs w:val="22"/>
        </w:rPr>
        <w:t>ad hoc</w:t>
      </w:r>
      <w:r w:rsidRPr="005F63F6">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123F9AFB" w14:textId="77777777" w:rsidR="00A120EB" w:rsidRPr="005F63F6" w:rsidRDefault="00A120EB" w:rsidP="00B44CF0">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2D295159" w14:textId="060852D2" w:rsidR="00A120EB" w:rsidRDefault="00A120EB" w:rsidP="00B44CF0">
      <w:pPr>
        <w:spacing w:line="360" w:lineRule="auto"/>
        <w:contextualSpacing/>
        <w:jc w:val="both"/>
        <w:rPr>
          <w:rFonts w:ascii="Palatino Linotype" w:eastAsiaTheme="majorEastAsia" w:hAnsi="Palatino Linotype" w:cstheme="majorBidi"/>
          <w:sz w:val="22"/>
          <w:szCs w:val="22"/>
        </w:rPr>
      </w:pPr>
      <w:r w:rsidRPr="005F63F6">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bCs/>
          <w:iCs/>
          <w:sz w:val="22"/>
          <w:szCs w:val="22"/>
        </w:rPr>
        <w:t xml:space="preserve"> Lo anterior toma relevancia pues en el presente deberá proporcionar la </w:t>
      </w:r>
      <w:r w:rsidR="00FD0DD0">
        <w:rPr>
          <w:rFonts w:ascii="Palatino Linotype" w:hAnsi="Palatino Linotype"/>
          <w:bCs/>
          <w:iCs/>
          <w:sz w:val="22"/>
          <w:szCs w:val="22"/>
        </w:rPr>
        <w:t>nómina requerida</w:t>
      </w:r>
      <w:r>
        <w:rPr>
          <w:rFonts w:ascii="Palatino Linotype" w:hAnsi="Palatino Linotype"/>
          <w:bCs/>
          <w:iCs/>
          <w:sz w:val="22"/>
          <w:szCs w:val="22"/>
        </w:rPr>
        <w:t>.</w:t>
      </w:r>
      <w:r>
        <w:rPr>
          <w:rFonts w:ascii="Palatino Linotype" w:eastAsiaTheme="majorEastAsia" w:hAnsi="Palatino Linotype" w:cstheme="majorBidi"/>
          <w:sz w:val="22"/>
          <w:szCs w:val="22"/>
        </w:rPr>
        <w:t xml:space="preserve"> </w:t>
      </w:r>
    </w:p>
    <w:p w14:paraId="252285B8" w14:textId="77777777" w:rsidR="00A120EB" w:rsidRDefault="00A120EB" w:rsidP="00B44CF0">
      <w:pPr>
        <w:spacing w:line="360" w:lineRule="auto"/>
        <w:contextualSpacing/>
        <w:jc w:val="both"/>
        <w:rPr>
          <w:rFonts w:ascii="Palatino Linotype" w:eastAsiaTheme="majorEastAsia" w:hAnsi="Palatino Linotype" w:cstheme="majorBidi"/>
          <w:sz w:val="22"/>
          <w:szCs w:val="22"/>
        </w:rPr>
      </w:pPr>
    </w:p>
    <w:p w14:paraId="3870BB23" w14:textId="2D6B9320" w:rsidR="00A120EB" w:rsidRDefault="00FD0DD0" w:rsidP="00B44CF0">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Lo anterior toma sustento con base en los registros del portal de información del Sujeto Obligado pues de dichos registros se logró vislumbrar que los registros relacionados con las </w:t>
      </w:r>
      <w:r>
        <w:rPr>
          <w:rFonts w:ascii="Palatino Linotype" w:eastAsiaTheme="majorEastAsia" w:hAnsi="Palatino Linotype" w:cstheme="majorBidi"/>
          <w:sz w:val="22"/>
          <w:szCs w:val="22"/>
        </w:rPr>
        <w:lastRenderedPageBreak/>
        <w:t>remuneraciones del personal adscrito al sujeto obligado no sobrepasan las capacidades del Sujeto Obligado, por lo que deberá proporcionar los documentos en los que se advierta la información solicitada.</w:t>
      </w:r>
    </w:p>
    <w:p w14:paraId="545819B6" w14:textId="77777777" w:rsidR="00FD0DD0" w:rsidRPr="00FD0DD0" w:rsidRDefault="00FD0DD0" w:rsidP="00B44CF0">
      <w:pPr>
        <w:spacing w:line="360" w:lineRule="auto"/>
        <w:contextualSpacing/>
        <w:jc w:val="both"/>
        <w:rPr>
          <w:rFonts w:ascii="Palatino Linotype" w:hAnsi="Palatino Linotype"/>
          <w:bCs/>
          <w:iCs/>
          <w:sz w:val="22"/>
          <w:szCs w:val="22"/>
        </w:rPr>
      </w:pPr>
    </w:p>
    <w:p w14:paraId="52DF4BF5"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Ahora bien, no pasa desapercibido para este Instituto que, los documentos solicitados podrían contener diversos datos susceptibles de clasificación, por lo que deberá considerar el análisis respecto de los siguientes datos:</w:t>
      </w:r>
    </w:p>
    <w:p w14:paraId="5B71E4F9"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B69FEAC" w14:textId="77777777" w:rsidR="00FD0DD0" w:rsidRPr="00FD0DD0" w:rsidRDefault="00FD0DD0" w:rsidP="00B44CF0">
      <w:pPr>
        <w:numPr>
          <w:ilvl w:val="0"/>
          <w:numId w:val="19"/>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Clave Única de Registro de Población;</w:t>
      </w:r>
    </w:p>
    <w:p w14:paraId="6C5BDAA2" w14:textId="77777777" w:rsidR="00FD0DD0" w:rsidRPr="00FD0DD0" w:rsidRDefault="00FD0DD0" w:rsidP="00B44CF0">
      <w:pPr>
        <w:numPr>
          <w:ilvl w:val="0"/>
          <w:numId w:val="19"/>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Registro Federal de Contribuyentes;</w:t>
      </w:r>
    </w:p>
    <w:p w14:paraId="1ADF6400" w14:textId="77777777" w:rsidR="00FD0DD0" w:rsidRPr="00FD0DD0" w:rsidRDefault="00FD0DD0" w:rsidP="00B44CF0">
      <w:pPr>
        <w:numPr>
          <w:ilvl w:val="0"/>
          <w:numId w:val="19"/>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Número de seguridad social del Instituto de Seguridad Social del Estado de México y Municipios;</w:t>
      </w:r>
    </w:p>
    <w:p w14:paraId="070C2441" w14:textId="77777777" w:rsidR="00FD0DD0" w:rsidRPr="00FD0DD0" w:rsidRDefault="00FD0DD0" w:rsidP="00B44CF0">
      <w:pPr>
        <w:numPr>
          <w:ilvl w:val="0"/>
          <w:numId w:val="19"/>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Deducciones personales, y</w:t>
      </w:r>
    </w:p>
    <w:p w14:paraId="77D77354" w14:textId="77777777" w:rsidR="00FD0DD0" w:rsidRPr="00FD0DD0" w:rsidRDefault="00FD0DD0" w:rsidP="00B44CF0">
      <w:pPr>
        <w:numPr>
          <w:ilvl w:val="0"/>
          <w:numId w:val="19"/>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Cuenta Bancaria.</w:t>
      </w:r>
    </w:p>
    <w:p w14:paraId="1F7053AE"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346FEEC"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Al respecto, resulta procedente analizar si dichos datos son públicos o privados; para lo cual,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5AE6CD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4F933EEA"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Asimismo, el artículo 145 de la Ley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FD0DD0">
        <w:rPr>
          <w:rFonts w:ascii="Palatino Linotype" w:hAnsi="Palatino Linotype"/>
          <w:bCs/>
          <w:iCs/>
          <w:sz w:val="22"/>
          <w:szCs w:val="22"/>
        </w:rPr>
        <w:lastRenderedPageBreak/>
        <w:t>para proteger los derechos de terceros o cuando se transmita entre sujetos obligados en términos de los tratados y los acuerdos interinstitucionales.</w:t>
      </w:r>
    </w:p>
    <w:p w14:paraId="5EE16EAC"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095FAA42"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En términos de lo expuesto, la documentación y aquellos datos que se consideren confidenciales, serán una limitante del derecho de acceso a la información, siempre y cuando:</w:t>
      </w:r>
    </w:p>
    <w:p w14:paraId="36135D6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1FF3E1F6" w14:textId="77777777" w:rsidR="00FD0DD0" w:rsidRPr="00FD0DD0" w:rsidRDefault="00FD0DD0" w:rsidP="00B44CF0">
      <w:pPr>
        <w:numPr>
          <w:ilvl w:val="0"/>
          <w:numId w:val="20"/>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Se trate de datos personales o información privada; esto es, información concerniente a una persona física o jurídico colectiva y que esta sea identificada o identificable. </w:t>
      </w:r>
    </w:p>
    <w:p w14:paraId="6A305928"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5BD9359C" w14:textId="77777777" w:rsidR="00FD0DD0" w:rsidRPr="00FD0DD0" w:rsidRDefault="00FD0DD0" w:rsidP="00B44CF0">
      <w:pPr>
        <w:numPr>
          <w:ilvl w:val="0"/>
          <w:numId w:val="20"/>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Para la difusión de los datos, se requiera el consentimiento del titular. </w:t>
      </w:r>
    </w:p>
    <w:p w14:paraId="36EA98F5"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60FACF6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0F4CCC3"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1A601CD9"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743F79A9"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lastRenderedPageBreak/>
        <w:t xml:space="preserve"> </w:t>
      </w:r>
    </w:p>
    <w:p w14:paraId="422B3783" w14:textId="77777777" w:rsidR="00FD0DD0" w:rsidRDefault="00FD0DD0" w:rsidP="00B44CF0">
      <w:pPr>
        <w:numPr>
          <w:ilvl w:val="0"/>
          <w:numId w:val="21"/>
        </w:num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Clave Única de Registro de Población (CURP)</w:t>
      </w:r>
    </w:p>
    <w:p w14:paraId="15EF7F52" w14:textId="77777777" w:rsidR="00FD0DD0" w:rsidRPr="00FD0DD0" w:rsidRDefault="00FD0DD0" w:rsidP="00B44CF0">
      <w:pPr>
        <w:spacing w:line="360" w:lineRule="auto"/>
        <w:ind w:left="720"/>
        <w:contextualSpacing/>
        <w:jc w:val="both"/>
        <w:rPr>
          <w:rFonts w:ascii="Palatino Linotype" w:hAnsi="Palatino Linotype"/>
          <w:b/>
          <w:bCs/>
          <w:iCs/>
          <w:sz w:val="22"/>
          <w:szCs w:val="22"/>
        </w:rPr>
      </w:pPr>
    </w:p>
    <w:p w14:paraId="0EFD84D2"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EDD12CE"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72272A3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38CA2AE"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1A718EE1" w14:textId="41AE58D9"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FD0DD0">
        <w:rPr>
          <w:rFonts w:ascii="Palatino Linotype" w:hAnsi="Palatino Linotype"/>
          <w:b/>
          <w:bCs/>
          <w:iCs/>
          <w:sz w:val="22"/>
          <w:szCs w:val="22"/>
        </w:rPr>
        <w:t>se generan a partir de los datos contenidos en el documento probatorio de la identidad del interesado</w:t>
      </w:r>
      <w:r w:rsidRPr="00FD0DD0">
        <w:rPr>
          <w:rFonts w:ascii="Palatino Linotype" w:hAnsi="Palatino Linotype"/>
          <w:bCs/>
          <w:iCs/>
          <w:sz w:val="22"/>
          <w:szCs w:val="22"/>
        </w:rPr>
        <w:t xml:space="preserve"> (acta de nacimiento, carta de naturalización o documento migratorio) de la siguiente forma:</w:t>
      </w:r>
    </w:p>
    <w:p w14:paraId="118316A6"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6D0887AA" w14:textId="77777777" w:rsidR="00FD0DD0" w:rsidRPr="00FD0DD0" w:rsidRDefault="00FD0DD0" w:rsidP="00B44CF0">
      <w:pPr>
        <w:numPr>
          <w:ilvl w:val="0"/>
          <w:numId w:val="22"/>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El primero y segundo apellidos, así como al nombre de pila;</w:t>
      </w:r>
    </w:p>
    <w:p w14:paraId="7B4968C9" w14:textId="77777777" w:rsidR="00FD0DD0" w:rsidRPr="00FD0DD0" w:rsidRDefault="00FD0DD0" w:rsidP="00B44CF0">
      <w:pPr>
        <w:numPr>
          <w:ilvl w:val="0"/>
          <w:numId w:val="22"/>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La fecha de nacimiento;</w:t>
      </w:r>
    </w:p>
    <w:p w14:paraId="4A45D3BD" w14:textId="77777777" w:rsidR="00FD0DD0" w:rsidRPr="00FD0DD0" w:rsidRDefault="00FD0DD0" w:rsidP="00B44CF0">
      <w:pPr>
        <w:numPr>
          <w:ilvl w:val="0"/>
          <w:numId w:val="22"/>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El sexo, y</w:t>
      </w:r>
    </w:p>
    <w:p w14:paraId="73D8E913" w14:textId="77777777" w:rsidR="00FD0DD0" w:rsidRPr="00FD0DD0" w:rsidRDefault="00FD0DD0" w:rsidP="00B44CF0">
      <w:pPr>
        <w:numPr>
          <w:ilvl w:val="0"/>
          <w:numId w:val="22"/>
        </w:num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La entidad federativa de nacimiento.</w:t>
      </w:r>
    </w:p>
    <w:p w14:paraId="637281E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AEF3D09"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lastRenderedPageBreak/>
        <w:t>Los dos últimos elementos de la Clave Única de Registro de Población evitan la duplicidad de la Clave y garantizan su correcta integración.</w:t>
      </w:r>
    </w:p>
    <w:p w14:paraId="0705573E"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72F0983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30DA7F8"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0DF18AF8"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Situación que se robustece, con el Criterio Orientador, de la Segunda Época, con número de registro SO/018/2017, emitido por el entonce Instituto Nacional de Transparencia, Acceso a la Información y Protección de Datos Personales, que establece lo siguiente:</w:t>
      </w:r>
    </w:p>
    <w:p w14:paraId="066D1694"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2207CE03" w14:textId="77777777" w:rsidR="00FD0DD0" w:rsidRPr="00FD0DD0" w:rsidRDefault="00FD0DD0" w:rsidP="00B44CF0">
      <w:pPr>
        <w:spacing w:line="360" w:lineRule="auto"/>
        <w:ind w:left="567" w:right="567"/>
        <w:contextualSpacing/>
        <w:jc w:val="both"/>
        <w:rPr>
          <w:rFonts w:ascii="Palatino Linotype" w:hAnsi="Palatino Linotype"/>
          <w:bCs/>
          <w:i/>
          <w:iCs/>
        </w:rPr>
      </w:pPr>
      <w:r w:rsidRPr="00FD0DD0">
        <w:rPr>
          <w:rFonts w:ascii="Palatino Linotype" w:hAnsi="Palatino Linotype"/>
          <w:b/>
          <w:bCs/>
          <w:i/>
          <w:iCs/>
        </w:rPr>
        <w:t xml:space="preserve">“Clave Única de Registro de Población (CURP). </w:t>
      </w:r>
      <w:r w:rsidRPr="00FD0DD0">
        <w:rPr>
          <w:rFonts w:ascii="Palatino Linotype" w:hAnsi="Palatino Linotype"/>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076FCF1" w14:textId="77777777" w:rsidR="00FD0DD0" w:rsidRPr="00FD0DD0" w:rsidRDefault="00FD0DD0" w:rsidP="00B44CF0">
      <w:pPr>
        <w:spacing w:line="360" w:lineRule="auto"/>
        <w:contextualSpacing/>
        <w:jc w:val="both"/>
        <w:rPr>
          <w:rFonts w:ascii="Palatino Linotype" w:hAnsi="Palatino Linotype"/>
          <w:bCs/>
          <w:i/>
          <w:iCs/>
          <w:sz w:val="22"/>
          <w:szCs w:val="22"/>
        </w:rPr>
      </w:pPr>
      <w:r w:rsidRPr="00FD0DD0">
        <w:rPr>
          <w:rFonts w:ascii="Palatino Linotype" w:hAnsi="Palatino Linotype"/>
          <w:bCs/>
          <w:i/>
          <w:iCs/>
          <w:sz w:val="22"/>
          <w:szCs w:val="22"/>
        </w:rPr>
        <w:t xml:space="preserve"> </w:t>
      </w:r>
    </w:p>
    <w:p w14:paraId="0FD277B4"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De acuerdo con lo anterior, resulta procedente la clasificación de </w:t>
      </w:r>
      <w:r w:rsidRPr="00FD0DD0">
        <w:rPr>
          <w:rFonts w:ascii="Palatino Linotype" w:hAnsi="Palatino Linotype"/>
          <w:b/>
          <w:bCs/>
          <w:iCs/>
          <w:sz w:val="22"/>
          <w:szCs w:val="22"/>
        </w:rPr>
        <w:t>la Clave Única de Registro de Población</w:t>
      </w:r>
      <w:r w:rsidRPr="00FD0DD0">
        <w:rPr>
          <w:rFonts w:ascii="Palatino Linotype" w:hAnsi="Palatino Linotype"/>
          <w:bCs/>
          <w:iCs/>
          <w:sz w:val="22"/>
          <w:szCs w:val="22"/>
        </w:rPr>
        <w:t xml:space="preserve">, por tratarse de un dato personal confidencial, en términos del artículo 143, fracción I, de la Ley de Transparencia y Acceso a la Información Pública del Estado de México y Municipios. </w:t>
      </w:r>
    </w:p>
    <w:p w14:paraId="1846F92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75D20371" w14:textId="77777777" w:rsidR="00FD0DD0" w:rsidRPr="00FD0DD0" w:rsidRDefault="00FD0DD0" w:rsidP="00B44CF0">
      <w:pPr>
        <w:numPr>
          <w:ilvl w:val="0"/>
          <w:numId w:val="21"/>
        </w:num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Registro Federal de Contribuyentes (RFC)</w:t>
      </w:r>
    </w:p>
    <w:p w14:paraId="14DB0CE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28B91C7"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F64432E"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47204EB"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1533709C"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7173BDDA"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0474258"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48C8DE0B"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5CFB2F0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lastRenderedPageBreak/>
        <w:t xml:space="preserve"> </w:t>
      </w:r>
    </w:p>
    <w:p w14:paraId="2B48F2E5" w14:textId="77777777" w:rsidR="00FD0DD0" w:rsidRPr="00FD0DD0" w:rsidRDefault="00FD0DD0" w:rsidP="00B44CF0">
      <w:pPr>
        <w:spacing w:line="360" w:lineRule="auto"/>
        <w:ind w:left="567" w:right="567"/>
        <w:contextualSpacing/>
        <w:jc w:val="both"/>
        <w:rPr>
          <w:rFonts w:ascii="Palatino Linotype" w:hAnsi="Palatino Linotype"/>
          <w:bCs/>
          <w:i/>
          <w:iCs/>
        </w:rPr>
      </w:pPr>
      <w:r w:rsidRPr="00FD0DD0">
        <w:rPr>
          <w:rFonts w:ascii="Palatino Linotype" w:hAnsi="Palatino Linotype"/>
          <w:b/>
          <w:bCs/>
          <w:i/>
          <w:iCs/>
        </w:rPr>
        <w:t>“Registro Federal de Contribuyentes (RFC) de personas físicas.</w:t>
      </w:r>
      <w:r w:rsidRPr="00FD0DD0">
        <w:rPr>
          <w:rFonts w:ascii="Palatino Linotype" w:hAnsi="Palatino Linotype"/>
          <w:bCs/>
          <w:i/>
          <w:iCs/>
        </w:rPr>
        <w:t xml:space="preserve"> El RFC es una clave de carácter fiscal, única e irrepetible, que permite identificar al titular, su edad y fecha de nacimiento, por lo que es un dato personal de carácter confidencial.”</w:t>
      </w:r>
    </w:p>
    <w:p w14:paraId="289B079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5E801CBA"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FD0DD0">
        <w:rPr>
          <w:rFonts w:ascii="Palatino Linotype" w:hAnsi="Palatino Linotype"/>
          <w:b/>
          <w:bCs/>
          <w:iCs/>
          <w:sz w:val="22"/>
          <w:szCs w:val="22"/>
        </w:rPr>
        <w:t xml:space="preserve"> </w:t>
      </w:r>
    </w:p>
    <w:p w14:paraId="73DAEDB9"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0DED076" w14:textId="77777777" w:rsidR="00FD0DD0" w:rsidRPr="00FD0DD0" w:rsidRDefault="00FD0DD0" w:rsidP="00B44CF0">
      <w:pPr>
        <w:numPr>
          <w:ilvl w:val="0"/>
          <w:numId w:val="23"/>
        </w:num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Número de seguridad social del Instituto de Seguridad Social del Estado de México y Municipios.</w:t>
      </w:r>
    </w:p>
    <w:p w14:paraId="6EF01B40"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 xml:space="preserve"> </w:t>
      </w:r>
    </w:p>
    <w:p w14:paraId="0C526508"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FFAA445"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5D7CC607"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w:t>
      </w:r>
      <w:r w:rsidRPr="00FD0DD0">
        <w:rPr>
          <w:rFonts w:ascii="Palatino Linotype" w:hAnsi="Palatino Linotype"/>
          <w:bCs/>
          <w:iCs/>
          <w:sz w:val="22"/>
          <w:szCs w:val="22"/>
        </w:rPr>
        <w:lastRenderedPageBreak/>
        <w:t xml:space="preserve">esta credencial se consignan diversos datos personales </w:t>
      </w:r>
      <w:r w:rsidRPr="00FD0DD0">
        <w:rPr>
          <w:rFonts w:ascii="Palatino Linotype" w:hAnsi="Palatino Linotype"/>
          <w:b/>
          <w:bCs/>
          <w:iCs/>
          <w:sz w:val="22"/>
          <w:szCs w:val="22"/>
        </w:rPr>
        <w:t>y se le asigna una clave para hacer identificable al trabajador con el objetivo de poder proporcionar los servicios que brinda el Instituto de Seguridad Social del Estado de México y Municipios.</w:t>
      </w:r>
    </w:p>
    <w:p w14:paraId="16C5E804"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4162A364"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0023072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5AD706A3"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06268B63"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 xml:space="preserve"> </w:t>
      </w:r>
    </w:p>
    <w:p w14:paraId="0FBE139C" w14:textId="77777777" w:rsidR="00FD0DD0" w:rsidRPr="00FD0DD0" w:rsidRDefault="00FD0DD0" w:rsidP="00B44CF0">
      <w:pPr>
        <w:numPr>
          <w:ilvl w:val="0"/>
          <w:numId w:val="23"/>
        </w:num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Descuentos personales</w:t>
      </w:r>
    </w:p>
    <w:p w14:paraId="0A02F575"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 xml:space="preserve"> </w:t>
      </w:r>
    </w:p>
    <w:p w14:paraId="2E8F3C4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48095C05"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2A1C03E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lastRenderedPageBreak/>
        <w:t xml:space="preserve">Asimismo, hay otras que se generan con motivo de una sentencia judicial, como es la pensión alimenticia que periódicamente se retira de la cuenta de un empleado, a efecto de que sea entregado a un tercero.  </w:t>
      </w:r>
    </w:p>
    <w:p w14:paraId="0FCFB2AE"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2E06824C"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4AC16338"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78082B5D"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6C748EAF"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 xml:space="preserve"> </w:t>
      </w:r>
    </w:p>
    <w:p w14:paraId="4E92D22C" w14:textId="77777777" w:rsidR="00FD0DD0" w:rsidRPr="00FD0DD0" w:rsidRDefault="00FD0DD0" w:rsidP="00B44CF0">
      <w:pPr>
        <w:numPr>
          <w:ilvl w:val="0"/>
          <w:numId w:val="24"/>
        </w:num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Cuenta bancaria de servidores públicos</w:t>
      </w:r>
    </w:p>
    <w:p w14:paraId="7195D2E6" w14:textId="77777777" w:rsidR="00FD0DD0" w:rsidRPr="00FD0DD0" w:rsidRDefault="00FD0DD0" w:rsidP="00B44CF0">
      <w:pPr>
        <w:spacing w:line="360" w:lineRule="auto"/>
        <w:contextualSpacing/>
        <w:jc w:val="both"/>
        <w:rPr>
          <w:rFonts w:ascii="Palatino Linotype" w:hAnsi="Palatino Linotype"/>
          <w:b/>
          <w:bCs/>
          <w:iCs/>
          <w:sz w:val="22"/>
          <w:szCs w:val="22"/>
        </w:rPr>
      </w:pPr>
      <w:r w:rsidRPr="00FD0DD0">
        <w:rPr>
          <w:rFonts w:ascii="Palatino Linotype" w:hAnsi="Palatino Linotype"/>
          <w:b/>
          <w:bCs/>
          <w:iCs/>
          <w:sz w:val="22"/>
          <w:szCs w:val="22"/>
        </w:rPr>
        <w:t xml:space="preserve"> </w:t>
      </w:r>
    </w:p>
    <w:p w14:paraId="1BC8B77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de fondos interbancarios, entre otros movimientos que sean utilizados </w:t>
      </w:r>
      <w:r w:rsidRPr="00FD0DD0">
        <w:rPr>
          <w:rFonts w:ascii="Palatino Linotype" w:hAnsi="Palatino Linotype"/>
          <w:bCs/>
          <w:iCs/>
          <w:sz w:val="22"/>
          <w:szCs w:val="22"/>
        </w:rPr>
        <w:lastRenderedPageBreak/>
        <w:t>exclusivamente en la cuenta señalada por el cliente y por lo tanto, los datos bancarios corresponden a información que se encuentra relacionada con el patrimonio de la persona titular de la cuenta.</w:t>
      </w:r>
    </w:p>
    <w:p w14:paraId="7E343303"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3395FCEA"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A mayor abundamiento, resulta necesario traer a colación el Criterio Orientador SO/010/2017, emitido por el entonces Instituto Nacional de Transparencia, Acceso a la Información y Protección de Datos Personales, vigente a la fecha de la solicitud, mismo que establece lo siguiente:</w:t>
      </w:r>
    </w:p>
    <w:p w14:paraId="1C147C8B"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58FAAAAD" w14:textId="77777777" w:rsidR="00FD0DD0" w:rsidRPr="00FD0DD0" w:rsidRDefault="00FD0DD0" w:rsidP="00B44CF0">
      <w:pPr>
        <w:spacing w:line="360" w:lineRule="auto"/>
        <w:ind w:left="567" w:right="567"/>
        <w:contextualSpacing/>
        <w:jc w:val="both"/>
        <w:rPr>
          <w:rFonts w:ascii="Palatino Linotype" w:hAnsi="Palatino Linotype"/>
          <w:bCs/>
          <w:i/>
          <w:iCs/>
        </w:rPr>
      </w:pPr>
      <w:r w:rsidRPr="00FD0DD0">
        <w:rPr>
          <w:rFonts w:ascii="Palatino Linotype" w:hAnsi="Palatino Linotype"/>
          <w:bCs/>
          <w:i/>
          <w:iCs/>
        </w:rPr>
        <w:t>“</w:t>
      </w:r>
      <w:r w:rsidRPr="00FD0DD0">
        <w:rPr>
          <w:rFonts w:ascii="Palatino Linotype" w:hAnsi="Palatino Linotype"/>
          <w:b/>
          <w:bCs/>
          <w:i/>
          <w:iCs/>
        </w:rPr>
        <w:t>Cuentas bancarias y/o CLABE interbancaria de personas físicas y morales privadas.</w:t>
      </w:r>
      <w:r w:rsidRPr="00FD0DD0">
        <w:rPr>
          <w:rFonts w:ascii="Palatino Linotype" w:hAnsi="Palatino Linotype"/>
          <w:bCs/>
          <w:i/>
          <w:iC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37281F2"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7AEFE53F"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Por lo cual, se puede colegir que dichos datos no guardan relación con el servicio público ni con los recursos públicos, pues sólo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603A94E6" w14:textId="77777777" w:rsidR="00FD0DD0" w:rsidRPr="00FD0DD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 xml:space="preserve"> </w:t>
      </w:r>
    </w:p>
    <w:p w14:paraId="6CBA7CC3" w14:textId="3680B0DC" w:rsidR="00FD0DD0" w:rsidRPr="00CD0BA0" w:rsidRDefault="00FD0DD0" w:rsidP="00B44CF0">
      <w:pPr>
        <w:spacing w:line="360" w:lineRule="auto"/>
        <w:contextualSpacing/>
        <w:jc w:val="both"/>
        <w:rPr>
          <w:rFonts w:ascii="Palatino Linotype" w:hAnsi="Palatino Linotype"/>
          <w:bCs/>
          <w:iCs/>
          <w:sz w:val="22"/>
          <w:szCs w:val="22"/>
        </w:rPr>
      </w:pPr>
      <w:r w:rsidRPr="00FD0DD0">
        <w:rPr>
          <w:rFonts w:ascii="Palatino Linotype" w:hAnsi="Palatino Linotype"/>
          <w:bCs/>
          <w:iCs/>
          <w:sz w:val="22"/>
          <w:szCs w:val="22"/>
        </w:rPr>
        <w:t>De tal circunstancia, el Sujeto Obligado al entregar la información, deberá tomar en cuenta lo establecido en párrafos anteriores, para que únicamente clasifique aquellos datos que sean confidenciales.</w:t>
      </w:r>
    </w:p>
    <w:p w14:paraId="57C7F8A4" w14:textId="77777777" w:rsidR="00A120EB" w:rsidRDefault="00A120EB" w:rsidP="00B44CF0">
      <w:pPr>
        <w:spacing w:line="360" w:lineRule="auto"/>
        <w:contextualSpacing/>
        <w:jc w:val="both"/>
        <w:rPr>
          <w:rFonts w:ascii="Palatino Linotype" w:eastAsiaTheme="majorEastAsia" w:hAnsi="Palatino Linotype" w:cstheme="majorBidi"/>
          <w:sz w:val="22"/>
          <w:szCs w:val="22"/>
        </w:rPr>
      </w:pPr>
    </w:p>
    <w:p w14:paraId="2D9A9DFF" w14:textId="77777777" w:rsidR="00A120EB" w:rsidRDefault="00A120EB" w:rsidP="00B44CF0">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bCs/>
          <w:iCs/>
          <w:sz w:val="22"/>
          <w:szCs w:val="22"/>
        </w:rPr>
        <w:t xml:space="preserve"> </w:t>
      </w:r>
    </w:p>
    <w:p w14:paraId="1FAC0120" w14:textId="77777777" w:rsidR="00A120EB" w:rsidRDefault="00A120EB" w:rsidP="00B44CF0">
      <w:pPr>
        <w:spacing w:line="360" w:lineRule="auto"/>
        <w:contextualSpacing/>
        <w:jc w:val="both"/>
        <w:rPr>
          <w:rFonts w:ascii="Palatino Linotype" w:hAnsi="Palatino Linotype"/>
          <w:bCs/>
          <w:iCs/>
          <w:sz w:val="22"/>
          <w:szCs w:val="22"/>
        </w:rPr>
      </w:pPr>
    </w:p>
    <w:p w14:paraId="24B3F906" w14:textId="77777777" w:rsidR="00A120EB" w:rsidRPr="002D3302" w:rsidRDefault="00A120EB" w:rsidP="00B44CF0">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7653133" w14:textId="77777777" w:rsidR="00A120EB" w:rsidRPr="008D16BA" w:rsidRDefault="00A120EB" w:rsidP="00B44CF0">
      <w:pPr>
        <w:spacing w:line="360" w:lineRule="auto"/>
        <w:contextualSpacing/>
        <w:jc w:val="both"/>
        <w:rPr>
          <w:rFonts w:ascii="Palatino Linotype" w:eastAsia="Calibri" w:hAnsi="Palatino Linotype" w:cs="Tahoma"/>
          <w:bCs/>
          <w:color w:val="000000"/>
          <w:sz w:val="22"/>
          <w:szCs w:val="22"/>
        </w:rPr>
      </w:pPr>
    </w:p>
    <w:p w14:paraId="701D3915" w14:textId="77777777" w:rsidR="00A120EB" w:rsidRPr="00903CC5" w:rsidRDefault="00A120EB" w:rsidP="00B44CF0">
      <w:pPr>
        <w:pStyle w:val="Ttulo2"/>
        <w:spacing w:line="360" w:lineRule="auto"/>
        <w:contextualSpacing/>
        <w:rPr>
          <w:rFonts w:ascii="Palatino Linotype" w:hAnsi="Palatino Linotype"/>
          <w:b/>
          <w:bCs/>
          <w:color w:val="auto"/>
          <w:sz w:val="22"/>
          <w:szCs w:val="22"/>
        </w:rPr>
      </w:pPr>
      <w:bookmarkStart w:id="26" w:name="_Toc210052600"/>
      <w:bookmarkStart w:id="27" w:name="_Toc215686171"/>
      <w:r w:rsidRPr="00903CC5">
        <w:rPr>
          <w:rFonts w:ascii="Palatino Linotype" w:hAnsi="Palatino Linotype"/>
          <w:b/>
          <w:bCs/>
          <w:color w:val="auto"/>
          <w:sz w:val="22"/>
          <w:szCs w:val="22"/>
        </w:rPr>
        <w:t>SEXTO. Decisión</w:t>
      </w:r>
      <w:bookmarkEnd w:id="26"/>
      <w:bookmarkEnd w:id="27"/>
    </w:p>
    <w:p w14:paraId="2C23C661" w14:textId="77777777" w:rsidR="00A120EB" w:rsidRPr="00B71E3E" w:rsidRDefault="00A120EB" w:rsidP="00B44CF0">
      <w:pPr>
        <w:spacing w:line="360" w:lineRule="auto"/>
        <w:contextualSpacing/>
        <w:rPr>
          <w:rFonts w:ascii="Palatino Linotype" w:hAnsi="Palatino Linotype" w:cs="Tahoma"/>
          <w:b/>
        </w:rPr>
      </w:pPr>
    </w:p>
    <w:p w14:paraId="737E3281" w14:textId="68478280" w:rsidR="00A120EB" w:rsidRDefault="00A120EB" w:rsidP="00B44CF0">
      <w:pPr>
        <w:tabs>
          <w:tab w:val="left" w:pos="4962"/>
        </w:tabs>
        <w:spacing w:line="360" w:lineRule="auto"/>
        <w:contextualSpacing/>
        <w:jc w:val="both"/>
        <w:rPr>
          <w:rFonts w:ascii="Palatino Linotype" w:hAnsi="Palatino Linotype" w:cs="Tahoma"/>
          <w:sz w:val="22"/>
          <w:szCs w:val="22"/>
        </w:rPr>
      </w:pPr>
      <w:r w:rsidRPr="00FD0DD0">
        <w:rPr>
          <w:rFonts w:ascii="Palatino Linotype" w:hAnsi="Palatino Linotype" w:cs="Arial"/>
          <w:sz w:val="22"/>
          <w:szCs w:val="22"/>
        </w:rPr>
        <w:t>C</w:t>
      </w:r>
      <w:r w:rsidRPr="00FD0DD0">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72282B">
        <w:rPr>
          <w:rFonts w:ascii="Palatino Linotype" w:hAnsi="Palatino Linotype" w:cs="Tahoma"/>
          <w:b/>
          <w:sz w:val="22"/>
          <w:szCs w:val="22"/>
        </w:rPr>
        <w:t>REVO</w:t>
      </w:r>
      <w:r w:rsidRPr="00FD0DD0">
        <w:rPr>
          <w:rFonts w:ascii="Palatino Linotype" w:hAnsi="Palatino Linotype" w:cs="Tahoma"/>
          <w:b/>
          <w:sz w:val="22"/>
          <w:szCs w:val="22"/>
        </w:rPr>
        <w:t>CA</w:t>
      </w:r>
      <w:r w:rsidR="007C5A3F">
        <w:rPr>
          <w:rFonts w:ascii="Palatino Linotype" w:hAnsi="Palatino Linotype" w:cs="Tahoma"/>
          <w:b/>
          <w:sz w:val="22"/>
          <w:szCs w:val="22"/>
        </w:rPr>
        <w:t>R</w:t>
      </w:r>
      <w:r w:rsidRPr="00FD0DD0">
        <w:rPr>
          <w:rFonts w:ascii="Palatino Linotype" w:hAnsi="Palatino Linotype" w:cs="Tahoma"/>
          <w:sz w:val="22"/>
          <w:szCs w:val="22"/>
        </w:rPr>
        <w:t xml:space="preserve"> la respuesta otorgada a la solicitud de información </w:t>
      </w:r>
      <w:r w:rsidR="007C5A3F" w:rsidRPr="00A120EB">
        <w:rPr>
          <w:rFonts w:ascii="Palatino Linotype" w:hAnsi="Palatino Linotype"/>
          <w:sz w:val="22"/>
          <w:szCs w:val="22"/>
        </w:rPr>
        <w:t>00185/OFICIALIA/IP/2025</w:t>
      </w:r>
      <w:r w:rsidRPr="00FD0DD0">
        <w:rPr>
          <w:rFonts w:ascii="Palatino Linotype" w:hAnsi="Palatino Linotype" w:cs="Tahoma"/>
          <w:bCs/>
          <w:sz w:val="22"/>
          <w:szCs w:val="22"/>
        </w:rPr>
        <w:t>, a efecto de que,</w:t>
      </w:r>
      <w:r w:rsidRPr="00FD0DD0">
        <w:rPr>
          <w:rFonts w:ascii="Palatino Linotype" w:hAnsi="Palatino Linotype" w:cs="Tahoma"/>
          <w:sz w:val="22"/>
          <w:szCs w:val="22"/>
        </w:rPr>
        <w:t xml:space="preserve"> proporcione versión pública la información solicitada.</w:t>
      </w:r>
    </w:p>
    <w:p w14:paraId="4B6472B4" w14:textId="77777777" w:rsidR="00A120EB" w:rsidRDefault="00A120EB" w:rsidP="00B44CF0">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67913656" w14:textId="77777777" w:rsidR="00A120EB" w:rsidRPr="00B71E3E" w:rsidRDefault="00A120EB" w:rsidP="00B44CF0">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t>Términos de la Resolución para conocimiento del Particular</w:t>
      </w:r>
    </w:p>
    <w:p w14:paraId="48DE5E01" w14:textId="77777777" w:rsidR="00A120EB" w:rsidRPr="00B71E3E" w:rsidRDefault="00A120EB" w:rsidP="00B44CF0">
      <w:pPr>
        <w:spacing w:line="360" w:lineRule="auto"/>
        <w:contextualSpacing/>
        <w:jc w:val="both"/>
        <w:rPr>
          <w:rFonts w:ascii="Palatino Linotype" w:hAnsi="Palatino Linotype"/>
          <w:b/>
          <w:sz w:val="22"/>
          <w:szCs w:val="22"/>
        </w:rPr>
      </w:pPr>
    </w:p>
    <w:p w14:paraId="089CA2EC" w14:textId="1E720630" w:rsidR="00A120EB" w:rsidRPr="007C5A3F" w:rsidRDefault="007C5A3F" w:rsidP="00B44CF0">
      <w:pPr>
        <w:spacing w:line="360" w:lineRule="auto"/>
        <w:contextualSpacing/>
        <w:jc w:val="both"/>
        <w:rPr>
          <w:rFonts w:ascii="Palatino Linotype" w:hAnsi="Palatino Linotype"/>
          <w:bCs/>
          <w:iCs/>
          <w:sz w:val="22"/>
          <w:szCs w:val="22"/>
        </w:rPr>
      </w:pPr>
      <w:bookmarkStart w:id="28" w:name="_heading=h.1fob9te"/>
      <w:bookmarkEnd w:id="28"/>
      <w:r w:rsidRPr="007C5A3F">
        <w:rPr>
          <w:rFonts w:ascii="Palatino Linotype" w:hAnsi="Palatino Linotype"/>
          <w:bCs/>
          <w:iCs/>
          <w:sz w:val="22"/>
          <w:szCs w:val="22"/>
        </w:rPr>
        <w:t xml:space="preserve">Se </w:t>
      </w:r>
      <w:r w:rsidRPr="007C5A3F">
        <w:rPr>
          <w:rFonts w:ascii="Palatino Linotype" w:hAnsi="Palatino Linotype"/>
          <w:bCs/>
          <w:sz w:val="22"/>
          <w:szCs w:val="22"/>
        </w:rPr>
        <w:t>le hace del conocimiento al ahora Recurrente, que, en el presente caso, se le da la razón, pues el Ente Recurrido no acreditó el cambio de la modalidad</w:t>
      </w:r>
      <w:r w:rsidR="00D51A6B">
        <w:rPr>
          <w:rFonts w:ascii="Palatino Linotype" w:hAnsi="Palatino Linotype"/>
          <w:bCs/>
          <w:sz w:val="22"/>
          <w:szCs w:val="22"/>
        </w:rPr>
        <w:t xml:space="preserve">, ni algún impedimento para </w:t>
      </w:r>
      <w:r w:rsidR="00D51A6B">
        <w:rPr>
          <w:rFonts w:ascii="Palatino Linotype" w:hAnsi="Palatino Linotype"/>
          <w:bCs/>
          <w:sz w:val="22"/>
          <w:szCs w:val="22"/>
        </w:rPr>
        <w:lastRenderedPageBreak/>
        <w:t xml:space="preserve">recibir la informació, </w:t>
      </w:r>
      <w:r w:rsidRPr="007C5A3F">
        <w:rPr>
          <w:rFonts w:ascii="Palatino Linotype" w:hAnsi="Palatino Linotype"/>
          <w:bCs/>
          <w:sz w:val="22"/>
          <w:szCs w:val="22"/>
        </w:rPr>
        <w:t>por lo que deberá entregarle</w:t>
      </w:r>
      <w:r w:rsidR="00D51A6B">
        <w:rPr>
          <w:rFonts w:ascii="Palatino Linotype" w:hAnsi="Palatino Linotype"/>
          <w:bCs/>
          <w:sz w:val="22"/>
          <w:szCs w:val="22"/>
        </w:rPr>
        <w:t xml:space="preserve"> el documento donde conste lo solicitado</w:t>
      </w:r>
      <w:r w:rsidRPr="007C5A3F">
        <w:rPr>
          <w:rFonts w:ascii="Palatino Linotype" w:hAnsi="Palatino Linotype"/>
          <w:bCs/>
          <w:iCs/>
          <w:sz w:val="22"/>
          <w:szCs w:val="22"/>
        </w:rPr>
        <w:t xml:space="preserve">.  </w:t>
      </w:r>
      <w:r w:rsidR="00A120EB">
        <w:rPr>
          <w:rFonts w:ascii="Palatino Linotype" w:hAnsi="Palatino Linotype"/>
          <w:sz w:val="22"/>
          <w:szCs w:val="22"/>
        </w:rPr>
        <w:t>L</w:t>
      </w:r>
      <w:r w:rsidR="00A120EB" w:rsidRPr="00B71E3E">
        <w:rPr>
          <w:rFonts w:ascii="Palatino Linotype" w:eastAsia="Calibri" w:hAnsi="Palatino Linotype" w:cs="Tahoma"/>
          <w:bCs/>
          <w:iCs/>
          <w:sz w:val="22"/>
          <w:szCs w:val="22"/>
        </w:rPr>
        <w:t xml:space="preserve">a labor de este </w:t>
      </w:r>
      <w:r w:rsidR="00A120EB" w:rsidRPr="00B71E3E">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7C22ED3B" w14:textId="77777777" w:rsidR="00A120EB" w:rsidRPr="002F3FF4" w:rsidRDefault="00A120EB" w:rsidP="00B44CF0">
      <w:pPr>
        <w:spacing w:line="360" w:lineRule="auto"/>
        <w:contextualSpacing/>
        <w:jc w:val="both"/>
        <w:rPr>
          <w:rFonts w:ascii="Palatino Linotype" w:hAnsi="Palatino Linotype"/>
          <w:sz w:val="22"/>
          <w:szCs w:val="22"/>
        </w:rPr>
      </w:pPr>
    </w:p>
    <w:p w14:paraId="62F3E4CC" w14:textId="77777777" w:rsidR="00A120EB" w:rsidRPr="00903CC5" w:rsidRDefault="00A120EB" w:rsidP="00B44CF0">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t>Por lo expuesto y fundado, este Pleno:</w:t>
      </w:r>
    </w:p>
    <w:p w14:paraId="419D4365" w14:textId="77777777" w:rsidR="00A120EB" w:rsidRPr="00903CC5" w:rsidRDefault="00A120EB" w:rsidP="00B44CF0">
      <w:pPr>
        <w:pStyle w:val="Ttulo1"/>
        <w:spacing w:line="360" w:lineRule="auto"/>
        <w:contextualSpacing/>
        <w:jc w:val="center"/>
        <w:rPr>
          <w:rFonts w:ascii="Palatino Linotype" w:eastAsia="Calibri" w:hAnsi="Palatino Linotype"/>
          <w:b/>
          <w:bCs/>
          <w:color w:val="auto"/>
          <w:sz w:val="22"/>
          <w:szCs w:val="22"/>
        </w:rPr>
      </w:pPr>
      <w:bookmarkStart w:id="29" w:name="_Toc210052601"/>
      <w:bookmarkStart w:id="30" w:name="_Toc215686172"/>
      <w:r w:rsidRPr="00903CC5">
        <w:rPr>
          <w:rFonts w:ascii="Palatino Linotype" w:eastAsia="Calibri" w:hAnsi="Palatino Linotype"/>
          <w:b/>
          <w:bCs/>
          <w:color w:val="auto"/>
          <w:sz w:val="22"/>
          <w:szCs w:val="22"/>
        </w:rPr>
        <w:t>R E S U E L V E</w:t>
      </w:r>
      <w:bookmarkEnd w:id="29"/>
      <w:bookmarkEnd w:id="30"/>
    </w:p>
    <w:p w14:paraId="387630A3" w14:textId="77777777" w:rsidR="00A120EB" w:rsidRPr="00B71E3E" w:rsidRDefault="00A120EB" w:rsidP="00B44CF0">
      <w:pPr>
        <w:spacing w:line="360" w:lineRule="auto"/>
        <w:ind w:right="-28"/>
        <w:contextualSpacing/>
        <w:jc w:val="both"/>
        <w:rPr>
          <w:rFonts w:ascii="Palatino Linotype" w:hAnsi="Palatino Linotype" w:cs="Tahoma"/>
          <w:b/>
          <w:bCs/>
          <w:sz w:val="22"/>
          <w:szCs w:val="22"/>
        </w:rPr>
      </w:pPr>
    </w:p>
    <w:p w14:paraId="2934BCAD" w14:textId="617EA498" w:rsidR="00A120EB" w:rsidRPr="00B71E3E" w:rsidRDefault="00A120EB" w:rsidP="00B44CF0">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72282B">
        <w:rPr>
          <w:rFonts w:ascii="Palatino Linotype" w:eastAsia="Calibri" w:hAnsi="Palatino Linotype"/>
          <w:b/>
          <w:bCs/>
          <w:sz w:val="22"/>
          <w:szCs w:val="22"/>
        </w:rPr>
        <w:t>REVO</w:t>
      </w:r>
      <w:r w:rsidRPr="00B71E3E">
        <w:rPr>
          <w:rFonts w:ascii="Palatino Linotype" w:eastAsia="Calibri" w:hAnsi="Palatino Linotype"/>
          <w:b/>
          <w:bCs/>
          <w:sz w:val="22"/>
          <w:szCs w:val="22"/>
        </w:rPr>
        <w:t xml:space="preserve">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w:t>
      </w:r>
      <w:r w:rsidR="007C5A3F">
        <w:rPr>
          <w:rFonts w:ascii="Palatino Linotype" w:eastAsia="Calibri" w:hAnsi="Palatino Linotype"/>
          <w:sz w:val="22"/>
          <w:szCs w:val="22"/>
        </w:rPr>
        <w:t>Sujeto Obligado</w:t>
      </w:r>
      <w:r>
        <w:rPr>
          <w:rFonts w:ascii="Palatino Linotype" w:eastAsia="Calibri" w:hAnsi="Palatino Linotype" w:cs="Tahoma"/>
          <w:sz w:val="22"/>
          <w:szCs w:val="22"/>
          <w:lang w:eastAsia="en-US"/>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la solicitud </w:t>
      </w:r>
      <w:r>
        <w:rPr>
          <w:rFonts w:ascii="Palatino Linotype" w:hAnsi="Palatino Linotype"/>
          <w:bCs/>
          <w:sz w:val="22"/>
          <w:szCs w:val="22"/>
        </w:rPr>
        <w:t xml:space="preserve">de información </w:t>
      </w:r>
      <w:r w:rsidR="007C5A3F" w:rsidRPr="00A120EB">
        <w:rPr>
          <w:rFonts w:ascii="Palatino Linotype" w:hAnsi="Palatino Linotype"/>
          <w:sz w:val="22"/>
          <w:szCs w:val="22"/>
        </w:rPr>
        <w:t>00185/OFICIALIA/IP/2025</w:t>
      </w:r>
      <w:r w:rsidRPr="00B71E3E">
        <w:rPr>
          <w:rFonts w:ascii="Palatino Linotype" w:eastAsia="Calibri" w:hAnsi="Palatino Linotype"/>
          <w:sz w:val="22"/>
          <w:szCs w:val="22"/>
        </w:rPr>
        <w:t>, en términos de los considerandos QUINTO y SEXTO de la presente Resolución.</w:t>
      </w:r>
    </w:p>
    <w:p w14:paraId="6736FC0E" w14:textId="77777777" w:rsidR="00A120EB" w:rsidRPr="00B71E3E" w:rsidRDefault="00A120EB" w:rsidP="00B44CF0">
      <w:pPr>
        <w:widowControl w:val="0"/>
        <w:spacing w:line="360" w:lineRule="auto"/>
        <w:contextualSpacing/>
        <w:jc w:val="both"/>
        <w:rPr>
          <w:rFonts w:ascii="Palatino Linotype" w:eastAsia="Calibri" w:hAnsi="Palatino Linotype"/>
          <w:sz w:val="22"/>
          <w:szCs w:val="22"/>
        </w:rPr>
      </w:pPr>
    </w:p>
    <w:p w14:paraId="2C688984" w14:textId="7B413152" w:rsidR="00D51A6B" w:rsidRDefault="00A120EB" w:rsidP="00B44CF0">
      <w:pPr>
        <w:spacing w:line="360" w:lineRule="auto"/>
        <w:contextualSpacing/>
        <w:jc w:val="both"/>
        <w:rPr>
          <w:rFonts w:ascii="Palatino Linotype" w:eastAsia="Calibri" w:hAnsi="Palatino Linotype" w:cs="Tahoma"/>
          <w:sz w:val="22"/>
          <w:szCs w:val="22"/>
        </w:rPr>
      </w:pPr>
      <w:r w:rsidRPr="003743FA">
        <w:rPr>
          <w:rFonts w:ascii="Palatino Linotype" w:hAnsi="Palatino Linotype"/>
          <w:b/>
          <w:sz w:val="22"/>
          <w:szCs w:val="22"/>
        </w:rPr>
        <w:t xml:space="preserve">SEGUNDO. </w:t>
      </w:r>
      <w:r w:rsidRPr="003743FA">
        <w:rPr>
          <w:rFonts w:ascii="Palatino Linotype" w:hAnsi="Palatino Linotype"/>
          <w:sz w:val="22"/>
          <w:szCs w:val="22"/>
        </w:rPr>
        <w:t xml:space="preserve">Se </w:t>
      </w:r>
      <w:r w:rsidRPr="003743FA">
        <w:rPr>
          <w:rFonts w:ascii="Palatino Linotype" w:hAnsi="Palatino Linotype"/>
          <w:b/>
          <w:sz w:val="22"/>
          <w:szCs w:val="22"/>
        </w:rPr>
        <w:t>ORDENA</w:t>
      </w:r>
      <w:r w:rsidRPr="003743FA">
        <w:rPr>
          <w:rFonts w:ascii="Palatino Linotype" w:hAnsi="Palatino Linotype"/>
          <w:sz w:val="22"/>
          <w:szCs w:val="22"/>
        </w:rPr>
        <w:t xml:space="preserve"> al Ente Recurrido</w:t>
      </w:r>
      <w:r w:rsidRPr="003743FA">
        <w:rPr>
          <w:rFonts w:ascii="Palatino Linotype" w:hAnsi="Palatino Linotype"/>
          <w:b/>
          <w:sz w:val="22"/>
          <w:szCs w:val="22"/>
        </w:rPr>
        <w:t xml:space="preserve">, </w:t>
      </w:r>
      <w:r w:rsidRPr="003743FA">
        <w:rPr>
          <w:rFonts w:ascii="Palatino Linotype" w:hAnsi="Palatino Linotype" w:cs="Tahoma"/>
          <w:sz w:val="22"/>
          <w:szCs w:val="22"/>
        </w:rPr>
        <w:t xml:space="preserve">a efecto de que </w:t>
      </w:r>
      <w:r w:rsidR="00D51A6B" w:rsidRPr="003743FA">
        <w:rPr>
          <w:rFonts w:ascii="Palatino Linotype" w:eastAsia="Calibri" w:hAnsi="Palatino Linotype" w:cs="Tahoma"/>
          <w:sz w:val="22"/>
          <w:szCs w:val="22"/>
        </w:rPr>
        <w:t>previa búsqueda exhaustiva y razonable</w:t>
      </w:r>
      <w:r w:rsidR="00D51A6B" w:rsidRPr="003743FA">
        <w:rPr>
          <w:rFonts w:ascii="Palatino Linotype" w:eastAsia="Calibri" w:hAnsi="Palatino Linotype" w:cs="Tahoma"/>
          <w:sz w:val="22"/>
          <w:szCs w:val="22"/>
          <w:lang w:eastAsia="es-MX"/>
        </w:rPr>
        <w:t xml:space="preserve"> </w:t>
      </w:r>
      <w:r w:rsidR="00D51A6B">
        <w:rPr>
          <w:rFonts w:ascii="Palatino Linotype" w:eastAsia="Calibri" w:hAnsi="Palatino Linotype" w:cs="Tahoma"/>
          <w:sz w:val="22"/>
          <w:szCs w:val="22"/>
          <w:lang w:eastAsia="es-MX"/>
        </w:rPr>
        <w:t xml:space="preserve"> en las unidades adminsitrativas competentes, </w:t>
      </w:r>
      <w:r w:rsidRPr="003743FA">
        <w:rPr>
          <w:rFonts w:ascii="Palatino Linotype" w:eastAsia="Calibri" w:hAnsi="Palatino Linotype" w:cs="Tahoma"/>
          <w:sz w:val="22"/>
          <w:szCs w:val="22"/>
          <w:lang w:eastAsia="es-MX"/>
        </w:rPr>
        <w:t>entregue</w:t>
      </w:r>
      <w:r w:rsidR="00D51A6B" w:rsidRPr="00D51A6B">
        <w:rPr>
          <w:rFonts w:ascii="Palatino Linotype" w:eastAsia="Calibri" w:hAnsi="Palatino Linotype" w:cs="Tahoma"/>
          <w:sz w:val="22"/>
          <w:szCs w:val="22"/>
        </w:rPr>
        <w:t xml:space="preserve"> </w:t>
      </w:r>
      <w:r w:rsidR="00D51A6B" w:rsidRPr="003743FA">
        <w:rPr>
          <w:rFonts w:ascii="Palatino Linotype" w:eastAsia="Calibri" w:hAnsi="Palatino Linotype" w:cs="Tahoma"/>
          <w:sz w:val="22"/>
          <w:szCs w:val="22"/>
        </w:rPr>
        <w:t>a través del SAIMEX</w:t>
      </w:r>
      <w:r w:rsidRPr="003743FA">
        <w:rPr>
          <w:rFonts w:ascii="Palatino Linotype" w:eastAsia="Calibri" w:hAnsi="Palatino Linotype" w:cs="Tahoma"/>
          <w:sz w:val="22"/>
          <w:szCs w:val="22"/>
        </w:rPr>
        <w:t xml:space="preserve">, </w:t>
      </w:r>
      <w:r w:rsidR="007C5A3F">
        <w:rPr>
          <w:rFonts w:ascii="Palatino Linotype" w:eastAsia="Calibri" w:hAnsi="Palatino Linotype" w:cs="Tahoma"/>
          <w:sz w:val="22"/>
          <w:szCs w:val="22"/>
        </w:rPr>
        <w:t>en su caso</w:t>
      </w:r>
      <w:r w:rsidR="00D51A6B">
        <w:rPr>
          <w:rFonts w:ascii="Palatino Linotype" w:eastAsia="Calibri" w:hAnsi="Palatino Linotype" w:cs="Tahoma"/>
          <w:sz w:val="22"/>
          <w:szCs w:val="22"/>
        </w:rPr>
        <w:t>,</w:t>
      </w:r>
      <w:r w:rsidR="007C5A3F">
        <w:rPr>
          <w:rFonts w:ascii="Palatino Linotype" w:eastAsia="Calibri" w:hAnsi="Palatino Linotype" w:cs="Tahoma"/>
          <w:sz w:val="22"/>
          <w:szCs w:val="22"/>
        </w:rPr>
        <w:t xml:space="preserve"> </w:t>
      </w:r>
      <w:r w:rsidRPr="003743FA">
        <w:rPr>
          <w:rFonts w:ascii="Palatino Linotype" w:eastAsia="Calibri" w:hAnsi="Palatino Linotype" w:cs="Tahoma"/>
          <w:sz w:val="22"/>
          <w:szCs w:val="22"/>
        </w:rPr>
        <w:t xml:space="preserve">en versión pública, </w:t>
      </w:r>
      <w:r w:rsidR="00D51A6B">
        <w:rPr>
          <w:rFonts w:ascii="Palatino Linotype" w:eastAsia="Calibri" w:hAnsi="Palatino Linotype" w:cs="Tahoma"/>
          <w:sz w:val="22"/>
          <w:szCs w:val="22"/>
        </w:rPr>
        <w:t>los documentos donde conste lo siguiente:</w:t>
      </w:r>
    </w:p>
    <w:p w14:paraId="2A4183B3" w14:textId="77777777" w:rsidR="00D51A6B" w:rsidRDefault="00D51A6B" w:rsidP="00B44CF0">
      <w:pPr>
        <w:spacing w:line="360" w:lineRule="auto"/>
        <w:contextualSpacing/>
        <w:jc w:val="both"/>
        <w:rPr>
          <w:rFonts w:ascii="Palatino Linotype" w:eastAsia="Calibri" w:hAnsi="Palatino Linotype" w:cs="Tahoma"/>
          <w:sz w:val="22"/>
          <w:szCs w:val="22"/>
        </w:rPr>
      </w:pPr>
    </w:p>
    <w:p w14:paraId="4370A2AA" w14:textId="0097195E" w:rsidR="00A120EB" w:rsidRPr="00D51A6B" w:rsidRDefault="00D51A6B" w:rsidP="00D51A6B">
      <w:pPr>
        <w:pStyle w:val="Prrafodelista"/>
        <w:numPr>
          <w:ilvl w:val="0"/>
          <w:numId w:val="25"/>
        </w:numPr>
        <w:spacing w:line="360" w:lineRule="auto"/>
        <w:jc w:val="both"/>
        <w:rPr>
          <w:rFonts w:ascii="Palatino Linotype" w:eastAsia="Calibri" w:hAnsi="Palatino Linotype" w:cs="Tahoma"/>
          <w:sz w:val="22"/>
          <w:szCs w:val="22"/>
        </w:rPr>
      </w:pPr>
      <w:r>
        <w:rPr>
          <w:rFonts w:ascii="Palatino Linotype" w:eastAsia="Calibri" w:hAnsi="Palatino Linotype" w:cs="Tahoma"/>
          <w:sz w:val="22"/>
          <w:szCs w:val="22"/>
        </w:rPr>
        <w:t>La n</w:t>
      </w:r>
      <w:r w:rsidR="007C5A3F" w:rsidRPr="00D51A6B">
        <w:rPr>
          <w:rFonts w:ascii="Palatino Linotype" w:eastAsia="Calibri" w:hAnsi="Palatino Linotype" w:cs="Tahoma"/>
          <w:sz w:val="22"/>
          <w:szCs w:val="22"/>
        </w:rPr>
        <w:t xml:space="preserve">ómina </w:t>
      </w:r>
      <w:r>
        <w:rPr>
          <w:rFonts w:ascii="Palatino Linotype" w:eastAsia="Calibri" w:hAnsi="Palatino Linotype" w:cs="Tahoma"/>
          <w:sz w:val="22"/>
          <w:szCs w:val="22"/>
        </w:rPr>
        <w:t>pagada al</w:t>
      </w:r>
      <w:r w:rsidR="007C5A3F" w:rsidRPr="00D51A6B">
        <w:rPr>
          <w:rFonts w:ascii="Palatino Linotype" w:eastAsia="Calibri" w:hAnsi="Palatino Linotype" w:cs="Tahoma"/>
          <w:sz w:val="22"/>
          <w:szCs w:val="22"/>
        </w:rPr>
        <w:t xml:space="preserve"> personal adscrito a la Oficialía Mayor, </w:t>
      </w:r>
      <w:r>
        <w:rPr>
          <w:rFonts w:ascii="Palatino Linotype" w:eastAsia="Calibri" w:hAnsi="Palatino Linotype" w:cs="Tahoma"/>
          <w:sz w:val="22"/>
          <w:szCs w:val="22"/>
        </w:rPr>
        <w:t>de la primera y segunda quincena de mayo de dos mil veinticinco.</w:t>
      </w:r>
    </w:p>
    <w:p w14:paraId="610AEE2A" w14:textId="77777777" w:rsidR="00A120EB" w:rsidRPr="002F3FF4" w:rsidRDefault="00A120EB" w:rsidP="00B44CF0">
      <w:pPr>
        <w:spacing w:line="360" w:lineRule="auto"/>
        <w:contextualSpacing/>
        <w:jc w:val="both"/>
        <w:rPr>
          <w:rFonts w:ascii="Palatino Linotype" w:hAnsi="Palatino Linotype" w:cs="Tahoma"/>
          <w:bCs/>
          <w:iCs/>
          <w:sz w:val="22"/>
          <w:szCs w:val="22"/>
        </w:rPr>
      </w:pPr>
    </w:p>
    <w:p w14:paraId="7B5FBD09" w14:textId="77777777" w:rsidR="00A120EB" w:rsidRDefault="00A120EB" w:rsidP="00B44CF0">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w:t>
      </w:r>
      <w:r>
        <w:rPr>
          <w:rFonts w:ascii="Palatino Linotype" w:hAnsi="Palatino Linotype" w:cs="Tahoma"/>
          <w:bCs/>
          <w:iCs/>
          <w:sz w:val="22"/>
          <w:szCs w:val="22"/>
        </w:rPr>
        <w:t>o información</w:t>
      </w:r>
      <w:r w:rsidRPr="00381BA1">
        <w:rPr>
          <w:rFonts w:ascii="Palatino Linotype" w:hAnsi="Palatino Linotype" w:cs="Tahoma"/>
          <w:bCs/>
          <w:iCs/>
          <w:sz w:val="22"/>
          <w:szCs w:val="22"/>
        </w:rPr>
        <w:t xml:space="preserve">, en la versión pública, de conformidad con los artículos 49, fracciones II y VIII, 132, fracción II, 143, fracción I, y 149 de la Ley de Transparencia y Acceso a la Información Pública del Estado de México y Municipios. </w:t>
      </w:r>
    </w:p>
    <w:p w14:paraId="22E4052C" w14:textId="77777777" w:rsidR="00A120EB" w:rsidRDefault="00A120EB" w:rsidP="00B44CF0">
      <w:pPr>
        <w:spacing w:line="360" w:lineRule="auto"/>
        <w:contextualSpacing/>
        <w:jc w:val="both"/>
        <w:rPr>
          <w:rFonts w:ascii="Palatino Linotype" w:eastAsia="Calibri" w:hAnsi="Palatino Linotype" w:cs="Tahoma"/>
          <w:b/>
          <w:bCs/>
          <w:iCs/>
          <w:sz w:val="22"/>
          <w:szCs w:val="22"/>
        </w:rPr>
      </w:pPr>
    </w:p>
    <w:p w14:paraId="414C8127" w14:textId="2A61C41C" w:rsidR="00A120EB" w:rsidRPr="00B71E3E" w:rsidRDefault="00A120EB" w:rsidP="00B44CF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lastRenderedPageBreak/>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51A6B">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De conformidad con el artículo 198 de la </w:t>
      </w:r>
      <w:r w:rsidR="00D51A6B">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2F039BF9" w14:textId="77777777" w:rsidR="00A120EB" w:rsidRPr="00B71E3E" w:rsidRDefault="00A120EB" w:rsidP="00B44CF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38835B07" w14:textId="77777777" w:rsidR="00A120EB" w:rsidRDefault="00A120EB" w:rsidP="00B44CF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Pr>
          <w:rFonts w:ascii="Palatino Linotype" w:eastAsia="Calibri" w:hAnsi="Palatino Linotype" w:cs="Tahoma"/>
          <w:b/>
          <w:bCs/>
          <w:iCs/>
          <w:sz w:val="22"/>
          <w:szCs w:val="22"/>
        </w:rPr>
        <w:t xml:space="preserve"> Y CORREO ELECTRÓNICO </w:t>
      </w:r>
      <w:r w:rsidRPr="00B71E3E">
        <w:rPr>
          <w:rFonts w:ascii="Palatino Linotype" w:eastAsia="Calibri" w:hAnsi="Palatino Linotype" w:cs="Tahoma"/>
          <w:iCs/>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7DE88" w14:textId="77777777" w:rsidR="00A120EB" w:rsidRPr="00B71E3E" w:rsidRDefault="00A120EB" w:rsidP="00B44CF0">
      <w:pPr>
        <w:spacing w:line="360" w:lineRule="auto"/>
        <w:contextualSpacing/>
        <w:jc w:val="both"/>
        <w:rPr>
          <w:rFonts w:ascii="Palatino Linotype" w:eastAsia="Calibri" w:hAnsi="Palatino Linotype" w:cs="Tahoma"/>
          <w:iCs/>
          <w:sz w:val="22"/>
          <w:szCs w:val="22"/>
        </w:rPr>
      </w:pPr>
    </w:p>
    <w:p w14:paraId="3A30C9B8" w14:textId="5AC96522" w:rsidR="00A120EB" w:rsidRPr="001A2CA0" w:rsidRDefault="00A120EB" w:rsidP="00B44CF0">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iCs/>
          <w:sz w:val="22"/>
          <w:szCs w:val="22"/>
        </w:rPr>
        <w:t xml:space="preserve">CUADRAGÉSIMA </w:t>
      </w:r>
      <w:r w:rsidR="007C5A3F">
        <w:rPr>
          <w:rFonts w:ascii="Palatino Linotype" w:eastAsia="Calibri" w:hAnsi="Palatino Linotype" w:cs="Tahoma"/>
          <w:iCs/>
          <w:sz w:val="22"/>
          <w:szCs w:val="22"/>
        </w:rPr>
        <w:t xml:space="preserve">CUARTA </w:t>
      </w:r>
      <w:r w:rsidRPr="00B71E3E">
        <w:rPr>
          <w:rFonts w:ascii="Palatino Linotype" w:eastAsia="Calibri" w:hAnsi="Palatino Linotype" w:cs="Tahoma"/>
          <w:iCs/>
          <w:sz w:val="22"/>
          <w:szCs w:val="22"/>
        </w:rPr>
        <w:t xml:space="preserve">SESIÓN ORDINARIA, CELEBRADA EL </w:t>
      </w:r>
      <w:r w:rsidR="007C5A3F">
        <w:rPr>
          <w:rFonts w:ascii="Palatino Linotype" w:eastAsia="Calibri" w:hAnsi="Palatino Linotype" w:cs="Tahoma"/>
          <w:iCs/>
          <w:sz w:val="22"/>
          <w:szCs w:val="22"/>
        </w:rPr>
        <w:t xml:space="preserve">DIEZ </w:t>
      </w:r>
      <w:r>
        <w:rPr>
          <w:rFonts w:ascii="Palatino Linotype" w:eastAsia="Calibri" w:hAnsi="Palatino Linotype" w:cs="Tahoma"/>
          <w:iCs/>
          <w:sz w:val="22"/>
          <w:szCs w:val="22"/>
        </w:rPr>
        <w:t xml:space="preserve">DE DICIEMBRE </w:t>
      </w:r>
      <w:r w:rsidRPr="00B71E3E">
        <w:rPr>
          <w:rFonts w:ascii="Palatino Linotype" w:eastAsia="Calibri" w:hAnsi="Palatino Linotype" w:cs="Tahoma"/>
          <w:iCs/>
          <w:sz w:val="22"/>
          <w:szCs w:val="22"/>
        </w:rPr>
        <w:t>DE DOS MIL VEINTICINCO, ANTE EL SECRETARIO TÉCNICO DEL PLENO, ALEXIS TAPIA RAMÍREZ.</w:t>
      </w:r>
    </w:p>
    <w:p w14:paraId="1CFAFBAC" w14:textId="77777777" w:rsidR="00A120EB" w:rsidRDefault="00A120EB" w:rsidP="00B44CF0">
      <w:pPr>
        <w:spacing w:line="360" w:lineRule="auto"/>
        <w:contextualSpacing/>
        <w:rPr>
          <w:rFonts w:ascii="Palatino Linotype" w:hAnsi="Palatino Linotype"/>
        </w:rPr>
      </w:pPr>
    </w:p>
    <w:p w14:paraId="6395C6A1" w14:textId="77777777" w:rsidR="00A120EB" w:rsidRDefault="00A120EB" w:rsidP="00B44CF0">
      <w:pPr>
        <w:spacing w:line="360" w:lineRule="auto"/>
        <w:contextualSpacing/>
        <w:rPr>
          <w:rFonts w:ascii="Palatino Linotype" w:hAnsi="Palatino Linotype"/>
        </w:rPr>
      </w:pPr>
    </w:p>
    <w:p w14:paraId="03F203D4" w14:textId="77777777" w:rsidR="00A120EB" w:rsidRDefault="00A120EB" w:rsidP="00B44CF0">
      <w:pPr>
        <w:spacing w:line="360" w:lineRule="auto"/>
        <w:contextualSpacing/>
        <w:rPr>
          <w:rFonts w:ascii="Palatino Linotype" w:hAnsi="Palatino Linotype"/>
        </w:rPr>
      </w:pPr>
    </w:p>
    <w:p w14:paraId="7689A0B9" w14:textId="77777777" w:rsidR="00A120EB" w:rsidRDefault="00A120EB" w:rsidP="00B44CF0">
      <w:pPr>
        <w:spacing w:line="360" w:lineRule="auto"/>
        <w:contextualSpacing/>
        <w:rPr>
          <w:rFonts w:ascii="Palatino Linotype" w:hAnsi="Palatino Linotype"/>
        </w:rPr>
      </w:pPr>
    </w:p>
    <w:p w14:paraId="18E7C8B4" w14:textId="77777777" w:rsidR="00A120EB" w:rsidRDefault="00A120EB" w:rsidP="00B44CF0">
      <w:pPr>
        <w:spacing w:line="360" w:lineRule="auto"/>
        <w:contextualSpacing/>
        <w:rPr>
          <w:rFonts w:ascii="Palatino Linotype" w:hAnsi="Palatino Linotype"/>
        </w:rPr>
      </w:pPr>
    </w:p>
    <w:p w14:paraId="0F0B5FA9" w14:textId="77777777" w:rsidR="00A120EB" w:rsidRDefault="00A120EB" w:rsidP="00B44CF0">
      <w:pPr>
        <w:spacing w:line="360" w:lineRule="auto"/>
        <w:contextualSpacing/>
        <w:rPr>
          <w:rFonts w:ascii="Palatino Linotype" w:hAnsi="Palatino Linotype"/>
        </w:rPr>
      </w:pPr>
    </w:p>
    <w:p w14:paraId="426187B3" w14:textId="77777777" w:rsidR="00A120EB" w:rsidRPr="00537F14" w:rsidRDefault="00A120EB" w:rsidP="00B44CF0">
      <w:pPr>
        <w:spacing w:line="360" w:lineRule="auto"/>
        <w:contextualSpacing/>
        <w:rPr>
          <w:rFonts w:ascii="Palatino Linotype" w:hAnsi="Palatino Linotype"/>
        </w:rPr>
      </w:pPr>
    </w:p>
    <w:p w14:paraId="329FA56F" w14:textId="77777777" w:rsidR="00A120EB" w:rsidRDefault="00A120EB" w:rsidP="00B44CF0">
      <w:pPr>
        <w:spacing w:line="360" w:lineRule="auto"/>
        <w:contextualSpacing/>
      </w:pPr>
    </w:p>
    <w:p w14:paraId="319A7123" w14:textId="77777777" w:rsidR="00A120EB" w:rsidRDefault="00A120EB" w:rsidP="00B44CF0">
      <w:pPr>
        <w:spacing w:line="360" w:lineRule="auto"/>
        <w:contextualSpacing/>
      </w:pPr>
    </w:p>
    <w:p w14:paraId="0CF30F14" w14:textId="77777777" w:rsidR="00A120EB" w:rsidRDefault="00A120EB" w:rsidP="00B44CF0">
      <w:pPr>
        <w:spacing w:line="360" w:lineRule="auto"/>
        <w:contextualSpacing/>
      </w:pPr>
    </w:p>
    <w:p w14:paraId="6396310E" w14:textId="77777777" w:rsidR="00A120EB" w:rsidRDefault="00A120EB" w:rsidP="00B44CF0">
      <w:pPr>
        <w:spacing w:line="360" w:lineRule="auto"/>
        <w:contextualSpacing/>
      </w:pPr>
    </w:p>
    <w:p w14:paraId="13E4C82C" w14:textId="77777777" w:rsidR="00A120EB" w:rsidRDefault="00A120EB" w:rsidP="00B44CF0">
      <w:pPr>
        <w:spacing w:line="360" w:lineRule="auto"/>
        <w:contextualSpacing/>
      </w:pPr>
    </w:p>
    <w:p w14:paraId="4ADFEA8B" w14:textId="77777777" w:rsidR="00A120EB" w:rsidRDefault="00A120EB" w:rsidP="00B44CF0">
      <w:pPr>
        <w:spacing w:line="360" w:lineRule="auto"/>
        <w:contextualSpacing/>
      </w:pPr>
    </w:p>
    <w:p w14:paraId="0B35B6EF" w14:textId="77777777" w:rsidR="00A120EB" w:rsidRDefault="00A120EB" w:rsidP="00B44CF0">
      <w:pPr>
        <w:spacing w:line="360" w:lineRule="auto"/>
        <w:contextualSpacing/>
      </w:pPr>
    </w:p>
    <w:p w14:paraId="26B79989" w14:textId="77777777" w:rsidR="00A120EB" w:rsidRDefault="00A120EB" w:rsidP="00B44CF0">
      <w:pPr>
        <w:spacing w:line="360" w:lineRule="auto"/>
        <w:contextualSpacing/>
      </w:pPr>
    </w:p>
    <w:p w14:paraId="6C89E4C6" w14:textId="77777777" w:rsidR="00A120EB" w:rsidRDefault="00A120EB" w:rsidP="00B44CF0">
      <w:pPr>
        <w:spacing w:line="360" w:lineRule="auto"/>
        <w:contextualSpacing/>
      </w:pPr>
    </w:p>
    <w:p w14:paraId="011A6F21" w14:textId="77777777" w:rsidR="00A120EB" w:rsidRDefault="00A120EB" w:rsidP="00B44CF0">
      <w:pPr>
        <w:spacing w:line="360" w:lineRule="auto"/>
        <w:contextualSpacing/>
      </w:pPr>
    </w:p>
    <w:p w14:paraId="6E25E761" w14:textId="77777777" w:rsidR="00A120EB" w:rsidRDefault="00A120EB" w:rsidP="00B44CF0">
      <w:pPr>
        <w:spacing w:line="360" w:lineRule="auto"/>
        <w:contextualSpacing/>
      </w:pPr>
    </w:p>
    <w:p w14:paraId="3F2A5C64" w14:textId="77777777" w:rsidR="00A120EB" w:rsidRDefault="00A120EB" w:rsidP="00B44CF0">
      <w:pPr>
        <w:spacing w:line="360" w:lineRule="auto"/>
        <w:contextualSpacing/>
      </w:pPr>
    </w:p>
    <w:p w14:paraId="572739C6" w14:textId="77777777" w:rsidR="00A120EB" w:rsidRDefault="00A120EB" w:rsidP="00B44CF0">
      <w:pPr>
        <w:spacing w:line="360" w:lineRule="auto"/>
        <w:contextualSpacing/>
      </w:pPr>
    </w:p>
    <w:bookmarkEnd w:id="1"/>
    <w:p w14:paraId="16E04BC8" w14:textId="77777777" w:rsidR="00A120EB" w:rsidRDefault="00A120EB" w:rsidP="00B44CF0">
      <w:pPr>
        <w:spacing w:line="360" w:lineRule="auto"/>
        <w:contextualSpacing/>
      </w:pPr>
    </w:p>
    <w:p w14:paraId="35C7EBE2" w14:textId="77777777" w:rsidR="00A120EB" w:rsidRDefault="00A120EB" w:rsidP="00B44CF0">
      <w:pPr>
        <w:spacing w:line="360" w:lineRule="auto"/>
        <w:contextualSpacing/>
      </w:pPr>
    </w:p>
    <w:p w14:paraId="51B107BB" w14:textId="77777777" w:rsidR="00A120EB" w:rsidRDefault="00A120EB" w:rsidP="00B44CF0">
      <w:pPr>
        <w:spacing w:line="360" w:lineRule="auto"/>
        <w:contextualSpacing/>
      </w:pPr>
    </w:p>
    <w:p w14:paraId="0F82677B" w14:textId="77777777" w:rsidR="00A120EB" w:rsidRDefault="00A120EB" w:rsidP="00B44CF0">
      <w:pPr>
        <w:spacing w:line="360" w:lineRule="auto"/>
        <w:contextualSpacing/>
      </w:pPr>
    </w:p>
    <w:p w14:paraId="18C8854B" w14:textId="77777777" w:rsidR="00A120EB" w:rsidRDefault="00A120EB" w:rsidP="00B44CF0">
      <w:pPr>
        <w:spacing w:line="360" w:lineRule="auto"/>
        <w:contextualSpacing/>
      </w:pPr>
    </w:p>
    <w:bookmarkEnd w:id="2"/>
    <w:p w14:paraId="5FAE5D25" w14:textId="77777777" w:rsidR="00A120EB" w:rsidRDefault="00A120EB" w:rsidP="00B44CF0">
      <w:pPr>
        <w:spacing w:line="360" w:lineRule="auto"/>
        <w:contextualSpacing/>
      </w:pPr>
    </w:p>
    <w:p w14:paraId="3F38388C" w14:textId="77777777" w:rsidR="00A120EB" w:rsidRDefault="00A120EB" w:rsidP="00B44CF0">
      <w:pPr>
        <w:spacing w:line="360" w:lineRule="auto"/>
        <w:contextualSpacing/>
      </w:pPr>
    </w:p>
    <w:p w14:paraId="6ADE201C" w14:textId="77777777" w:rsidR="00432D31" w:rsidRDefault="00432D31" w:rsidP="00B44CF0">
      <w:pPr>
        <w:spacing w:line="360" w:lineRule="auto"/>
        <w:contextualSpacing/>
      </w:pPr>
    </w:p>
    <w:sectPr w:rsidR="00432D31" w:rsidSect="00A120EB">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B64A" w14:textId="77777777" w:rsidR="007B756C" w:rsidRDefault="007B756C" w:rsidP="00A120EB">
      <w:r>
        <w:separator/>
      </w:r>
    </w:p>
  </w:endnote>
  <w:endnote w:type="continuationSeparator" w:id="0">
    <w:p w14:paraId="57EC1A2E" w14:textId="77777777" w:rsidR="007B756C" w:rsidRDefault="007B756C" w:rsidP="00A1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07D44139" w14:textId="77777777" w:rsidR="0069286F" w:rsidRDefault="0069286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E600F">
              <w:rPr>
                <w:rFonts w:ascii="Palatino Linotype" w:hAnsi="Palatino Linotype"/>
                <w:b/>
                <w:bCs/>
                <w:noProof/>
                <w:sz w:val="22"/>
                <w:szCs w:val="22"/>
              </w:rPr>
              <w:t>33</w:t>
            </w:r>
            <w:r w:rsidRPr="00AA25BA">
              <w:rPr>
                <w:rFonts w:ascii="Palatino Linotype" w:hAnsi="Palatino Linotype"/>
                <w:b/>
                <w:bCs/>
                <w:sz w:val="22"/>
                <w:szCs w:val="22"/>
              </w:rPr>
              <w:fldChar w:fldCharType="end"/>
            </w:r>
          </w:p>
        </w:sdtContent>
      </w:sdt>
    </w:sdtContent>
  </w:sdt>
  <w:p w14:paraId="74D6EAC4" w14:textId="77777777" w:rsidR="0069286F" w:rsidRDefault="006928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E9F612F" w14:textId="77777777" w:rsidR="0069286F" w:rsidRDefault="0069286F">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E600F">
              <w:rPr>
                <w:rFonts w:ascii="Palatino Linotype" w:hAnsi="Palatino Linotype"/>
                <w:b/>
                <w:bCs/>
                <w:noProof/>
                <w:sz w:val="22"/>
                <w:szCs w:val="22"/>
              </w:rPr>
              <w:t>32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E600F">
              <w:rPr>
                <w:rFonts w:ascii="Palatino Linotype" w:hAnsi="Palatino Linotype"/>
                <w:b/>
                <w:bCs/>
                <w:noProof/>
                <w:sz w:val="22"/>
                <w:szCs w:val="22"/>
              </w:rPr>
              <w:t>33</w:t>
            </w:r>
            <w:r w:rsidRPr="00AA25BA">
              <w:rPr>
                <w:rFonts w:ascii="Palatino Linotype" w:hAnsi="Palatino Linotype"/>
                <w:b/>
                <w:bCs/>
                <w:sz w:val="22"/>
                <w:szCs w:val="22"/>
              </w:rPr>
              <w:fldChar w:fldCharType="end"/>
            </w:r>
          </w:p>
        </w:sdtContent>
      </w:sdt>
    </w:sdtContent>
  </w:sdt>
  <w:p w14:paraId="03602584" w14:textId="77777777" w:rsidR="0069286F" w:rsidRDefault="006928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123AE1FF" w14:textId="77777777" w:rsidR="0069286F" w:rsidRPr="00AA25BA" w:rsidRDefault="0069286F">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1E600F">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1E600F">
              <w:rPr>
                <w:rFonts w:ascii="Palatino Linotype" w:hAnsi="Palatino Linotype"/>
                <w:b/>
                <w:bCs/>
                <w:noProof/>
                <w:sz w:val="22"/>
                <w:szCs w:val="22"/>
              </w:rPr>
              <w:t>33</w:t>
            </w:r>
            <w:r w:rsidRPr="00AA25BA">
              <w:rPr>
                <w:rFonts w:ascii="Palatino Linotype" w:hAnsi="Palatino Linotype"/>
                <w:b/>
                <w:bCs/>
                <w:sz w:val="22"/>
                <w:szCs w:val="22"/>
              </w:rPr>
              <w:fldChar w:fldCharType="end"/>
            </w:r>
          </w:p>
        </w:sdtContent>
      </w:sdt>
    </w:sdtContent>
  </w:sdt>
  <w:p w14:paraId="77FCB7D2" w14:textId="77777777" w:rsidR="0069286F" w:rsidRDefault="00692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12B56" w14:textId="77777777" w:rsidR="007B756C" w:rsidRDefault="007B756C" w:rsidP="00A120EB">
      <w:r>
        <w:separator/>
      </w:r>
    </w:p>
  </w:footnote>
  <w:footnote w:type="continuationSeparator" w:id="0">
    <w:p w14:paraId="04B3D146" w14:textId="77777777" w:rsidR="007B756C" w:rsidRDefault="007B756C" w:rsidP="00A1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5" w:type="dxa"/>
      <w:tblLayout w:type="fixed"/>
      <w:tblLook w:val="04A0" w:firstRow="1" w:lastRow="0" w:firstColumn="1" w:lastColumn="0" w:noHBand="0" w:noVBand="1"/>
    </w:tblPr>
    <w:tblGrid>
      <w:gridCol w:w="2972"/>
      <w:gridCol w:w="6733"/>
    </w:tblGrid>
    <w:tr w:rsidR="0069286F" w14:paraId="63A7457A" w14:textId="77777777" w:rsidTr="00A120EB">
      <w:trPr>
        <w:trHeight w:val="1435"/>
      </w:trPr>
      <w:tc>
        <w:tcPr>
          <w:tcW w:w="2972" w:type="dxa"/>
        </w:tcPr>
        <w:p w14:paraId="47419B2B" w14:textId="77777777" w:rsidR="0069286F" w:rsidRDefault="0069286F" w:rsidP="00A120EB">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69286F" w14:paraId="28C1F87F" w14:textId="77777777" w:rsidTr="00A120EB">
            <w:trPr>
              <w:trHeight w:val="144"/>
            </w:trPr>
            <w:tc>
              <w:tcPr>
                <w:tcW w:w="2447" w:type="dxa"/>
                <w:hideMark/>
              </w:tcPr>
              <w:p w14:paraId="3AEA9DE8" w14:textId="77777777" w:rsidR="0069286F" w:rsidRPr="008A245E" w:rsidRDefault="0069286F" w:rsidP="00A120EB">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B8AC97" w14:textId="77777777" w:rsidR="0069286F" w:rsidRPr="008A245E" w:rsidRDefault="0069286F" w:rsidP="00A120EB">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69286F" w14:paraId="268FA1F2" w14:textId="77777777" w:rsidTr="00A120EB">
            <w:trPr>
              <w:trHeight w:val="283"/>
            </w:trPr>
            <w:tc>
              <w:tcPr>
                <w:tcW w:w="2447" w:type="dxa"/>
                <w:hideMark/>
              </w:tcPr>
              <w:p w14:paraId="3466D93C" w14:textId="77777777" w:rsidR="0069286F" w:rsidRPr="008A245E" w:rsidRDefault="0069286F" w:rsidP="00A120E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68A89601" w14:textId="77777777" w:rsidR="0069286F" w:rsidRPr="008A245E" w:rsidRDefault="0069286F" w:rsidP="00A120EB">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69286F" w14:paraId="71784DE7" w14:textId="77777777" w:rsidTr="00A120EB">
            <w:trPr>
              <w:trHeight w:val="283"/>
            </w:trPr>
            <w:tc>
              <w:tcPr>
                <w:tcW w:w="2447" w:type="dxa"/>
                <w:hideMark/>
              </w:tcPr>
              <w:p w14:paraId="6F4484DF" w14:textId="77777777" w:rsidR="0069286F" w:rsidRPr="008A245E" w:rsidRDefault="0069286F" w:rsidP="00A120E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32AA558D" w14:textId="77777777" w:rsidR="0069286F" w:rsidRPr="008A245E" w:rsidRDefault="0069286F" w:rsidP="00A120EB">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4BA0C37C" w14:textId="77777777" w:rsidR="0069286F" w:rsidRPr="008A245E" w:rsidRDefault="0069286F" w:rsidP="00A120EB">
                <w:pPr>
                  <w:tabs>
                    <w:tab w:val="right" w:pos="8838"/>
                  </w:tabs>
                  <w:ind w:left="-74" w:right="-105"/>
                  <w:jc w:val="both"/>
                  <w:rPr>
                    <w:rFonts w:ascii="Palatino Linotype" w:eastAsia="Calibri" w:hAnsi="Palatino Linotype" w:cs="Tahoma"/>
                    <w:b/>
                    <w:sz w:val="22"/>
                    <w:szCs w:val="22"/>
                    <w:lang w:eastAsia="en-US"/>
                  </w:rPr>
                </w:pPr>
              </w:p>
            </w:tc>
          </w:tr>
        </w:tbl>
        <w:p w14:paraId="2F51794D" w14:textId="77777777" w:rsidR="0069286F" w:rsidRDefault="0069286F" w:rsidP="00A120EB">
          <w:pPr>
            <w:tabs>
              <w:tab w:val="right" w:pos="8838"/>
            </w:tabs>
            <w:spacing w:line="256" w:lineRule="auto"/>
            <w:ind w:left="-28"/>
            <w:jc w:val="both"/>
            <w:rPr>
              <w:rFonts w:ascii="Arial" w:eastAsia="Calibri" w:hAnsi="Arial" w:cs="Arial"/>
              <w:b/>
              <w:sz w:val="22"/>
              <w:szCs w:val="22"/>
              <w:lang w:eastAsia="en-US"/>
            </w:rPr>
          </w:pPr>
        </w:p>
      </w:tc>
    </w:tr>
  </w:tbl>
  <w:p w14:paraId="2321569A" w14:textId="77777777" w:rsidR="0069286F" w:rsidRDefault="0069286F">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90EE442" wp14:editId="1B576D8E">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3" w:type="dxa"/>
      <w:tblLayout w:type="fixed"/>
      <w:tblLook w:val="04A0" w:firstRow="1" w:lastRow="0" w:firstColumn="1" w:lastColumn="0" w:noHBand="0" w:noVBand="1"/>
    </w:tblPr>
    <w:tblGrid>
      <w:gridCol w:w="1276"/>
      <w:gridCol w:w="7797"/>
    </w:tblGrid>
    <w:tr w:rsidR="0069286F" w14:paraId="248555BD" w14:textId="77777777" w:rsidTr="00A120EB">
      <w:trPr>
        <w:trHeight w:val="1435"/>
      </w:trPr>
      <w:tc>
        <w:tcPr>
          <w:tcW w:w="1276" w:type="dxa"/>
        </w:tcPr>
        <w:p w14:paraId="265BA35A" w14:textId="77777777" w:rsidR="0069286F" w:rsidRDefault="0069286F" w:rsidP="00A120EB">
          <w:pPr>
            <w:tabs>
              <w:tab w:val="right" w:pos="4273"/>
            </w:tabs>
            <w:spacing w:line="256" w:lineRule="auto"/>
            <w:rPr>
              <w:rFonts w:ascii="Garamond" w:eastAsia="Calibri" w:hAnsi="Garamond"/>
              <w:sz w:val="22"/>
              <w:szCs w:val="22"/>
              <w:lang w:eastAsia="en-US"/>
            </w:rPr>
          </w:pPr>
        </w:p>
      </w:tc>
      <w:tc>
        <w:tcPr>
          <w:tcW w:w="7797" w:type="dxa"/>
          <w:hideMark/>
        </w:tcPr>
        <w:p w14:paraId="24967350" w14:textId="77777777" w:rsidR="0069286F" w:rsidRPr="007D2BD0" w:rsidRDefault="0069286F">
          <w:pPr>
            <w:rPr>
              <w:sz w:val="28"/>
              <w:szCs w:val="28"/>
            </w:rPr>
          </w:pPr>
        </w:p>
        <w:tbl>
          <w:tblPr>
            <w:tblStyle w:val="Tablaconcuadrcula"/>
            <w:tblW w:w="8495"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63"/>
            <w:gridCol w:w="2836"/>
            <w:gridCol w:w="2396"/>
          </w:tblGrid>
          <w:tr w:rsidR="0069286F" w14:paraId="4FE98765" w14:textId="77777777" w:rsidTr="00A120EB">
            <w:trPr>
              <w:trHeight w:val="194"/>
            </w:trPr>
            <w:tc>
              <w:tcPr>
                <w:tcW w:w="3263" w:type="dxa"/>
                <w:hideMark/>
              </w:tcPr>
              <w:p w14:paraId="3AD27FB5" w14:textId="77777777" w:rsidR="0069286F" w:rsidRPr="008A245E" w:rsidRDefault="0069286F" w:rsidP="00A120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6" w:type="dxa"/>
                <w:hideMark/>
              </w:tcPr>
              <w:p w14:paraId="387A0CB5" w14:textId="77777777" w:rsidR="0069286F" w:rsidRPr="008A245E" w:rsidRDefault="0069286F" w:rsidP="00A120EB">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08756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D46604F" w14:textId="77777777" w:rsidR="0069286F" w:rsidRDefault="0069286F" w:rsidP="00A120EB">
                <w:pPr>
                  <w:tabs>
                    <w:tab w:val="right" w:pos="8838"/>
                  </w:tabs>
                  <w:ind w:left="-114" w:right="-105"/>
                  <w:jc w:val="both"/>
                  <w:rPr>
                    <w:rFonts w:ascii="Palatino Linotype" w:eastAsia="Calibri" w:hAnsi="Palatino Linotype" w:cs="Tahoma"/>
                    <w:bCs/>
                    <w:sz w:val="22"/>
                    <w:szCs w:val="22"/>
                    <w:lang w:eastAsia="en-US"/>
                  </w:rPr>
                </w:pPr>
              </w:p>
            </w:tc>
          </w:tr>
          <w:tr w:rsidR="0069286F" w14:paraId="74C4327E" w14:textId="77777777" w:rsidTr="00A120EB">
            <w:trPr>
              <w:trHeight w:val="88"/>
            </w:trPr>
            <w:tc>
              <w:tcPr>
                <w:tcW w:w="3263" w:type="dxa"/>
                <w:hideMark/>
              </w:tcPr>
              <w:p w14:paraId="4CFC1F95" w14:textId="77777777" w:rsidR="0069286F" w:rsidRPr="008A245E" w:rsidRDefault="0069286F" w:rsidP="00A120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6" w:type="dxa"/>
                <w:hideMark/>
              </w:tcPr>
              <w:p w14:paraId="7F547490" w14:textId="77777777" w:rsidR="0069286F" w:rsidRPr="00300B53" w:rsidRDefault="0069286F" w:rsidP="00A120EB">
                <w:pPr>
                  <w:tabs>
                    <w:tab w:val="left" w:pos="2834"/>
                    <w:tab w:val="right" w:pos="8838"/>
                  </w:tabs>
                  <w:ind w:left="-114"/>
                  <w:jc w:val="both"/>
                  <w:rPr>
                    <w:rFonts w:ascii="Palatino Linotype" w:eastAsia="Calibri" w:hAnsi="Palatino Linotype" w:cs="Tahoma"/>
                    <w:b/>
                    <w:sz w:val="32"/>
                    <w:szCs w:val="32"/>
                    <w:lang w:eastAsia="en-US"/>
                  </w:rPr>
                </w:pPr>
                <w:r>
                  <w:rPr>
                    <w:rFonts w:ascii="Palatino Linotype" w:eastAsia="Calibri" w:hAnsi="Palatino Linotype" w:cs="Tahoma"/>
                    <w:sz w:val="22"/>
                    <w:szCs w:val="22"/>
                    <w:lang w:val="es-MX" w:eastAsia="en-US"/>
                  </w:rPr>
                  <w:t>Oficialía Mayor</w:t>
                </w:r>
              </w:p>
            </w:tc>
            <w:tc>
              <w:tcPr>
                <w:tcW w:w="2396" w:type="dxa"/>
              </w:tcPr>
              <w:p w14:paraId="6608A58E" w14:textId="77777777" w:rsidR="0069286F" w:rsidRPr="00326F31" w:rsidRDefault="0069286F" w:rsidP="00A120EB">
                <w:pPr>
                  <w:tabs>
                    <w:tab w:val="left" w:pos="2834"/>
                    <w:tab w:val="right" w:pos="8838"/>
                  </w:tabs>
                  <w:ind w:left="-114"/>
                  <w:jc w:val="both"/>
                  <w:rPr>
                    <w:rFonts w:ascii="Palatino Linotype" w:eastAsia="Calibri" w:hAnsi="Palatino Linotype" w:cs="Tahoma"/>
                    <w:sz w:val="22"/>
                    <w:szCs w:val="22"/>
                    <w:lang w:eastAsia="en-US"/>
                  </w:rPr>
                </w:pPr>
              </w:p>
            </w:tc>
          </w:tr>
          <w:tr w:rsidR="0069286F" w14:paraId="05661A67" w14:textId="77777777" w:rsidTr="00A120EB">
            <w:trPr>
              <w:trHeight w:val="383"/>
            </w:trPr>
            <w:tc>
              <w:tcPr>
                <w:tcW w:w="3263" w:type="dxa"/>
                <w:hideMark/>
              </w:tcPr>
              <w:p w14:paraId="25D1F9EC" w14:textId="77777777" w:rsidR="0069286F" w:rsidRPr="008A245E" w:rsidRDefault="0069286F" w:rsidP="00A120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6" w:type="dxa"/>
              </w:tcPr>
              <w:p w14:paraId="036D86D0" w14:textId="77777777" w:rsidR="0069286F" w:rsidRPr="007D2BD0" w:rsidRDefault="0069286F" w:rsidP="00A120EB">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1BD99642" w14:textId="77777777" w:rsidR="0069286F" w:rsidRPr="008A245E" w:rsidRDefault="0069286F" w:rsidP="00A120EB">
                <w:pPr>
                  <w:tabs>
                    <w:tab w:val="right" w:pos="8838"/>
                  </w:tabs>
                  <w:ind w:left="-114" w:right="-105"/>
                  <w:jc w:val="both"/>
                  <w:rPr>
                    <w:rFonts w:ascii="Palatino Linotype" w:eastAsia="Calibri" w:hAnsi="Palatino Linotype" w:cs="Tahoma"/>
                    <w:sz w:val="22"/>
                    <w:szCs w:val="22"/>
                    <w:lang w:eastAsia="en-US"/>
                  </w:rPr>
                </w:pPr>
              </w:p>
            </w:tc>
          </w:tr>
        </w:tbl>
        <w:p w14:paraId="390F8C47" w14:textId="77777777" w:rsidR="0069286F" w:rsidRDefault="0069286F" w:rsidP="00A120EB">
          <w:pPr>
            <w:tabs>
              <w:tab w:val="right" w:pos="8838"/>
            </w:tabs>
            <w:spacing w:line="256" w:lineRule="auto"/>
            <w:ind w:left="-28"/>
            <w:jc w:val="both"/>
            <w:rPr>
              <w:rFonts w:ascii="Arial" w:eastAsia="Calibri" w:hAnsi="Arial" w:cs="Arial"/>
              <w:b/>
              <w:sz w:val="22"/>
              <w:szCs w:val="22"/>
              <w:lang w:eastAsia="en-US"/>
            </w:rPr>
          </w:pPr>
        </w:p>
      </w:tc>
    </w:tr>
  </w:tbl>
  <w:p w14:paraId="2A36F440" w14:textId="77777777" w:rsidR="0069286F" w:rsidRDefault="0069286F">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04128F32" wp14:editId="570C23E4">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1560"/>
      <w:gridCol w:w="7654"/>
    </w:tblGrid>
    <w:tr w:rsidR="0069286F" w14:paraId="6705998E" w14:textId="77777777" w:rsidTr="00A120EB">
      <w:trPr>
        <w:trHeight w:val="1435"/>
      </w:trPr>
      <w:tc>
        <w:tcPr>
          <w:tcW w:w="1560" w:type="dxa"/>
        </w:tcPr>
        <w:p w14:paraId="0222CA5B" w14:textId="77777777" w:rsidR="0069286F" w:rsidRDefault="0069286F" w:rsidP="00A120EB">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21"/>
            <w:gridCol w:w="2832"/>
            <w:gridCol w:w="459"/>
          </w:tblGrid>
          <w:tr w:rsidR="0069286F" w:rsidRPr="0095634C" w14:paraId="207BD524" w14:textId="77777777" w:rsidTr="00A120EB">
            <w:trPr>
              <w:gridAfter w:val="1"/>
              <w:wAfter w:w="459" w:type="dxa"/>
              <w:trHeight w:val="132"/>
            </w:trPr>
            <w:tc>
              <w:tcPr>
                <w:tcW w:w="3821" w:type="dxa"/>
                <w:hideMark/>
              </w:tcPr>
              <w:p w14:paraId="0BB9BEE8" w14:textId="77777777" w:rsidR="0069286F" w:rsidRPr="0095634C" w:rsidRDefault="0069286F" w:rsidP="00A120E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2" w:type="dxa"/>
                <w:hideMark/>
              </w:tcPr>
              <w:p w14:paraId="6FDD8673" w14:textId="77777777" w:rsidR="0069286F" w:rsidRPr="0095634C" w:rsidRDefault="0069286F" w:rsidP="00A120EB">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08756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69286F" w:rsidRPr="0095634C" w14:paraId="44E9454A" w14:textId="77777777" w:rsidTr="00A120EB">
            <w:trPr>
              <w:gridAfter w:val="1"/>
              <w:wAfter w:w="459" w:type="dxa"/>
              <w:trHeight w:val="132"/>
            </w:trPr>
            <w:tc>
              <w:tcPr>
                <w:tcW w:w="3821" w:type="dxa"/>
                <w:hideMark/>
              </w:tcPr>
              <w:p w14:paraId="49AC9BDF" w14:textId="77777777" w:rsidR="0069286F" w:rsidRPr="0095634C" w:rsidRDefault="0069286F" w:rsidP="00A120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2" w:type="dxa"/>
              </w:tcPr>
              <w:p w14:paraId="7DE49306" w14:textId="4EEF1C5F" w:rsidR="0069286F" w:rsidRPr="0095634C" w:rsidRDefault="00832CB2" w:rsidP="00A120EB">
                <w:pPr>
                  <w:tabs>
                    <w:tab w:val="left" w:pos="3122"/>
                    <w:tab w:val="right" w:pos="8838"/>
                  </w:tabs>
                  <w:ind w:left="-74" w:right="-105"/>
                  <w:jc w:val="both"/>
                  <w:rPr>
                    <w:rFonts w:ascii="Palatino Linotype" w:eastAsia="Calibri" w:hAnsi="Palatino Linotype" w:cs="Tahoma"/>
                    <w:sz w:val="22"/>
                    <w:szCs w:val="22"/>
                    <w:lang w:eastAsia="en-US"/>
                  </w:rPr>
                </w:pPr>
                <w:r w:rsidRPr="00832CB2">
                  <w:rPr>
                    <w:rFonts w:ascii="Palatino Linotype" w:eastAsia="Calibri" w:hAnsi="Palatino Linotype" w:cs="Tahoma"/>
                    <w:sz w:val="22"/>
                    <w:szCs w:val="22"/>
                    <w:highlight w:val="black"/>
                    <w:lang w:eastAsia="en-US"/>
                  </w:rPr>
                  <w:t>XXXXXXXXXXXXXXXX</w:t>
                </w:r>
              </w:p>
            </w:tc>
          </w:tr>
          <w:tr w:rsidR="0069286F" w:rsidRPr="0095634C" w14:paraId="5D0AE281" w14:textId="77777777" w:rsidTr="00A120EB">
            <w:trPr>
              <w:gridAfter w:val="1"/>
              <w:wAfter w:w="459" w:type="dxa"/>
              <w:trHeight w:val="261"/>
            </w:trPr>
            <w:tc>
              <w:tcPr>
                <w:tcW w:w="3821" w:type="dxa"/>
                <w:hideMark/>
              </w:tcPr>
              <w:p w14:paraId="44140851" w14:textId="77777777" w:rsidR="0069286F" w:rsidRPr="0095634C" w:rsidRDefault="0069286F" w:rsidP="00A120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2" w:type="dxa"/>
                <w:hideMark/>
              </w:tcPr>
              <w:p w14:paraId="4F8FDC7F" w14:textId="77777777" w:rsidR="0069286F" w:rsidRPr="00A925C9" w:rsidRDefault="0069286F" w:rsidP="00A120EB">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Oficialía Mayor</w:t>
                </w:r>
              </w:p>
            </w:tc>
          </w:tr>
          <w:tr w:rsidR="0069286F" w:rsidRPr="0095634C" w14:paraId="1D0A690B" w14:textId="77777777" w:rsidTr="00A120EB">
            <w:trPr>
              <w:trHeight w:val="261"/>
            </w:trPr>
            <w:tc>
              <w:tcPr>
                <w:tcW w:w="3821" w:type="dxa"/>
                <w:hideMark/>
              </w:tcPr>
              <w:p w14:paraId="05A05E10" w14:textId="77777777" w:rsidR="0069286F" w:rsidRPr="0095634C" w:rsidRDefault="0069286F" w:rsidP="00A120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1" w:type="dxa"/>
                <w:gridSpan w:val="2"/>
              </w:tcPr>
              <w:p w14:paraId="74452E34" w14:textId="77777777" w:rsidR="0069286F" w:rsidRPr="0057023C" w:rsidRDefault="0069286F" w:rsidP="00A120EB">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36C910E" w14:textId="77777777" w:rsidR="0069286F" w:rsidRDefault="0069286F" w:rsidP="00A120EB">
          <w:pPr>
            <w:tabs>
              <w:tab w:val="right" w:pos="8838"/>
            </w:tabs>
            <w:spacing w:line="256" w:lineRule="auto"/>
            <w:ind w:left="-28"/>
            <w:jc w:val="both"/>
            <w:rPr>
              <w:rFonts w:ascii="Arial" w:eastAsia="Calibri" w:hAnsi="Arial" w:cs="Arial"/>
              <w:b/>
              <w:sz w:val="22"/>
              <w:szCs w:val="22"/>
              <w:lang w:eastAsia="en-US"/>
            </w:rPr>
          </w:pPr>
        </w:p>
      </w:tc>
    </w:tr>
  </w:tbl>
  <w:p w14:paraId="5CE0C3C3" w14:textId="77777777" w:rsidR="0069286F" w:rsidRDefault="00000000" w:rsidP="00A120EB">
    <w:pPr>
      <w:pStyle w:val="Encabezado"/>
    </w:pPr>
    <w:r>
      <w:rPr>
        <w:rFonts w:ascii="Garamond" w:eastAsia="Calibri" w:hAnsi="Garamond"/>
        <w:noProof/>
        <w:sz w:val="22"/>
        <w:szCs w:val="22"/>
        <w:lang w:eastAsia="en-US"/>
      </w:rPr>
      <w:pict w14:anchorId="07C9B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134"/>
    <w:multiLevelType w:val="multilevel"/>
    <w:tmpl w:val="C90081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30936"/>
    <w:multiLevelType w:val="hybridMultilevel"/>
    <w:tmpl w:val="98F811B0"/>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0C5F51BE"/>
    <w:multiLevelType w:val="multilevel"/>
    <w:tmpl w:val="435ED1BA"/>
    <w:lvl w:ilvl="0">
      <w:start w:val="1"/>
      <w:numFmt w:val="lowerLetter"/>
      <w:lvlText w:val="%1)"/>
      <w:lvlJc w:val="left"/>
      <w:pPr>
        <w:ind w:left="720" w:hanging="360"/>
      </w:pPr>
      <w:rPr>
        <w:rFonts w:ascii="Times New Roman" w:hAnsi="Times New Roman" w:cs="Times New Roman" w:hint="default"/>
        <w:b/>
        <w:bCs w:val="0"/>
        <w:sz w:val="22"/>
        <w:szCs w:val="22"/>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82B64FC"/>
    <w:multiLevelType w:val="multilevel"/>
    <w:tmpl w:val="C7E06F46"/>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 w15:restartNumberingAfterBreak="0">
    <w:nsid w:val="1EDB62B1"/>
    <w:multiLevelType w:val="multilevel"/>
    <w:tmpl w:val="E072FCEE"/>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5" w15:restartNumberingAfterBreak="0">
    <w:nsid w:val="230707DE"/>
    <w:multiLevelType w:val="hybridMultilevel"/>
    <w:tmpl w:val="3588F2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9F66AD"/>
    <w:multiLevelType w:val="hybridMultilevel"/>
    <w:tmpl w:val="8CD6833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635A7B"/>
    <w:multiLevelType w:val="multilevel"/>
    <w:tmpl w:val="CDCEEB5A"/>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8" w15:restartNumberingAfterBreak="0">
    <w:nsid w:val="32551841"/>
    <w:multiLevelType w:val="hybridMultilevel"/>
    <w:tmpl w:val="74AEAB54"/>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347122AE"/>
    <w:multiLevelType w:val="hybridMultilevel"/>
    <w:tmpl w:val="D200E904"/>
    <w:lvl w:ilvl="0" w:tplc="13EEEF1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5A83162"/>
    <w:multiLevelType w:val="hybridMultilevel"/>
    <w:tmpl w:val="5124454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C517CF"/>
    <w:multiLevelType w:val="hybridMultilevel"/>
    <w:tmpl w:val="3CC02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B6138F"/>
    <w:multiLevelType w:val="multilevel"/>
    <w:tmpl w:val="2B90BE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15:restartNumberingAfterBreak="0">
    <w:nsid w:val="430670C5"/>
    <w:multiLevelType w:val="hybridMultilevel"/>
    <w:tmpl w:val="FE7ED5B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3EB3F2F"/>
    <w:multiLevelType w:val="multilevel"/>
    <w:tmpl w:val="77DCD6E2"/>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5" w15:restartNumberingAfterBreak="0">
    <w:nsid w:val="464A42BD"/>
    <w:multiLevelType w:val="hybridMultilevel"/>
    <w:tmpl w:val="F2AEA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B1088"/>
    <w:multiLevelType w:val="multilevel"/>
    <w:tmpl w:val="DADA86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E207D0"/>
    <w:multiLevelType w:val="hybridMultilevel"/>
    <w:tmpl w:val="6CA2007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C80061"/>
    <w:multiLevelType w:val="hybridMultilevel"/>
    <w:tmpl w:val="8780DE94"/>
    <w:lvl w:ilvl="0" w:tplc="08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9" w15:restartNumberingAfterBreak="0">
    <w:nsid w:val="5B4A7E04"/>
    <w:multiLevelType w:val="hybridMultilevel"/>
    <w:tmpl w:val="4C7CC7F2"/>
    <w:lvl w:ilvl="0" w:tplc="5D8050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B5B0C33"/>
    <w:multiLevelType w:val="multilevel"/>
    <w:tmpl w:val="6D82779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21" w15:restartNumberingAfterBreak="0">
    <w:nsid w:val="6C4152E1"/>
    <w:multiLevelType w:val="multilevel"/>
    <w:tmpl w:val="A8D2078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6CA07E3D"/>
    <w:multiLevelType w:val="hybridMultilevel"/>
    <w:tmpl w:val="1826B5F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4E1474"/>
    <w:multiLevelType w:val="hybridMultilevel"/>
    <w:tmpl w:val="61CE7DA0"/>
    <w:lvl w:ilvl="0" w:tplc="7A523B68">
      <w:start w:val="3"/>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346CA0"/>
    <w:multiLevelType w:val="hybridMultilevel"/>
    <w:tmpl w:val="F2AEAA3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85751999">
    <w:abstractNumId w:val="0"/>
  </w:num>
  <w:num w:numId="2" w16cid:durableId="259027751">
    <w:abstractNumId w:val="9"/>
  </w:num>
  <w:num w:numId="3" w16cid:durableId="1377971474">
    <w:abstractNumId w:val="19"/>
  </w:num>
  <w:num w:numId="4" w16cid:durableId="46222450">
    <w:abstractNumId w:val="18"/>
  </w:num>
  <w:num w:numId="5" w16cid:durableId="372734296">
    <w:abstractNumId w:val="1"/>
  </w:num>
  <w:num w:numId="6" w16cid:durableId="1746681667">
    <w:abstractNumId w:val="8"/>
  </w:num>
  <w:num w:numId="7" w16cid:durableId="1577518467">
    <w:abstractNumId w:val="13"/>
  </w:num>
  <w:num w:numId="8" w16cid:durableId="699353710">
    <w:abstractNumId w:val="17"/>
  </w:num>
  <w:num w:numId="9" w16cid:durableId="113331473">
    <w:abstractNumId w:val="22"/>
  </w:num>
  <w:num w:numId="10" w16cid:durableId="1009524114">
    <w:abstractNumId w:val="5"/>
  </w:num>
  <w:num w:numId="11" w16cid:durableId="1761831579">
    <w:abstractNumId w:val="23"/>
  </w:num>
  <w:num w:numId="12" w16cid:durableId="852497189">
    <w:abstractNumId w:val="24"/>
  </w:num>
  <w:num w:numId="13" w16cid:durableId="718749359">
    <w:abstractNumId w:val="15"/>
  </w:num>
  <w:num w:numId="14" w16cid:durableId="76639254">
    <w:abstractNumId w:val="6"/>
  </w:num>
  <w:num w:numId="15" w16cid:durableId="616375791">
    <w:abstractNumId w:val="10"/>
  </w:num>
  <w:num w:numId="16" w16cid:durableId="1691645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0559400">
    <w:abstractNumId w:val="16"/>
  </w:num>
  <w:num w:numId="18" w16cid:durableId="1741905954">
    <w:abstractNumId w:val="12"/>
  </w:num>
  <w:num w:numId="19" w16cid:durableId="794258189">
    <w:abstractNumId w:val="14"/>
  </w:num>
  <w:num w:numId="20" w16cid:durableId="666370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9644312">
    <w:abstractNumId w:val="7"/>
  </w:num>
  <w:num w:numId="22" w16cid:durableId="2040470072">
    <w:abstractNumId w:val="20"/>
  </w:num>
  <w:num w:numId="23" w16cid:durableId="1650666562">
    <w:abstractNumId w:val="4"/>
  </w:num>
  <w:num w:numId="24" w16cid:durableId="1067264835">
    <w:abstractNumId w:val="3"/>
  </w:num>
  <w:num w:numId="25" w16cid:durableId="1039818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0EB"/>
    <w:rsid w:val="000C23F6"/>
    <w:rsid w:val="00184FDB"/>
    <w:rsid w:val="001C23E2"/>
    <w:rsid w:val="001D6470"/>
    <w:rsid w:val="001E600F"/>
    <w:rsid w:val="002349D2"/>
    <w:rsid w:val="00276F48"/>
    <w:rsid w:val="002777B3"/>
    <w:rsid w:val="003413CA"/>
    <w:rsid w:val="003660B3"/>
    <w:rsid w:val="00432D31"/>
    <w:rsid w:val="0045291F"/>
    <w:rsid w:val="004C2E78"/>
    <w:rsid w:val="004D3233"/>
    <w:rsid w:val="0069286F"/>
    <w:rsid w:val="0072282B"/>
    <w:rsid w:val="0075311F"/>
    <w:rsid w:val="00793203"/>
    <w:rsid w:val="007B756C"/>
    <w:rsid w:val="007C5A3F"/>
    <w:rsid w:val="00832CB2"/>
    <w:rsid w:val="00883356"/>
    <w:rsid w:val="00884093"/>
    <w:rsid w:val="0089064B"/>
    <w:rsid w:val="008F2C3D"/>
    <w:rsid w:val="00970258"/>
    <w:rsid w:val="009B2FE5"/>
    <w:rsid w:val="00A120EB"/>
    <w:rsid w:val="00A47EB0"/>
    <w:rsid w:val="00B44CF0"/>
    <w:rsid w:val="00C20ABA"/>
    <w:rsid w:val="00CE323C"/>
    <w:rsid w:val="00D51A6B"/>
    <w:rsid w:val="00D91480"/>
    <w:rsid w:val="00FD0D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AF0C7"/>
  <w15:chartTrackingRefBased/>
  <w15:docId w15:val="{F38F0F5F-F7D2-4EEF-83CF-29F92EE7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E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A120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A120E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20EB"/>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A120EB"/>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120E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A120EB"/>
    <w:rPr>
      <w:rFonts w:ascii="Times New Roman" w:eastAsia="Times New Roman" w:hAnsi="Times New Roman" w:cs="Times New Roman"/>
      <w:sz w:val="20"/>
      <w:szCs w:val="20"/>
      <w:lang w:eastAsia="es-ES"/>
    </w:rPr>
  </w:style>
  <w:style w:type="table" w:styleId="Tablaconcuadrcula">
    <w:name w:val="Table Grid"/>
    <w:basedOn w:val="Tablanormal"/>
    <w:uiPriority w:val="39"/>
    <w:rsid w:val="00A120E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120EB"/>
    <w:pPr>
      <w:tabs>
        <w:tab w:val="center" w:pos="4419"/>
        <w:tab w:val="right" w:pos="8838"/>
      </w:tabs>
    </w:pPr>
  </w:style>
  <w:style w:type="character" w:customStyle="1" w:styleId="EncabezadoCar">
    <w:name w:val="Encabezado Car"/>
    <w:basedOn w:val="Fuentedeprrafopredeter"/>
    <w:link w:val="Encabezado"/>
    <w:uiPriority w:val="99"/>
    <w:rsid w:val="00A120E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A120EB"/>
    <w:pPr>
      <w:tabs>
        <w:tab w:val="center" w:pos="4419"/>
        <w:tab w:val="right" w:pos="8838"/>
      </w:tabs>
    </w:pPr>
  </w:style>
  <w:style w:type="character" w:customStyle="1" w:styleId="PiedepginaCar">
    <w:name w:val="Pie de página Car"/>
    <w:basedOn w:val="Fuentedeprrafopredeter"/>
    <w:link w:val="Piedepgina"/>
    <w:uiPriority w:val="99"/>
    <w:rsid w:val="00A120EB"/>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A120EB"/>
    <w:rPr>
      <w:color w:val="0563C1" w:themeColor="hyperlink"/>
      <w:u w:val="single"/>
    </w:rPr>
  </w:style>
  <w:style w:type="paragraph" w:styleId="TtuloTDC">
    <w:name w:val="TOC Heading"/>
    <w:basedOn w:val="Ttulo1"/>
    <w:next w:val="Normal"/>
    <w:uiPriority w:val="39"/>
    <w:unhideWhenUsed/>
    <w:qFormat/>
    <w:rsid w:val="00A120EB"/>
    <w:pPr>
      <w:spacing w:before="240" w:after="0"/>
      <w:outlineLvl w:val="9"/>
    </w:pPr>
    <w:rPr>
      <w:sz w:val="32"/>
      <w:szCs w:val="32"/>
      <w:lang w:eastAsia="es-MX"/>
    </w:rPr>
  </w:style>
  <w:style w:type="paragraph" w:styleId="TDC2">
    <w:name w:val="toc 2"/>
    <w:basedOn w:val="Normal"/>
    <w:next w:val="Normal"/>
    <w:autoRedefine/>
    <w:uiPriority w:val="39"/>
    <w:unhideWhenUsed/>
    <w:rsid w:val="00A120EB"/>
    <w:pPr>
      <w:tabs>
        <w:tab w:val="right" w:leader="dot" w:pos="8828"/>
      </w:tabs>
      <w:spacing w:after="100" w:line="360" w:lineRule="auto"/>
      <w:ind w:left="221"/>
      <w:contextualSpacing/>
      <w:jc w:val="both"/>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A120EB"/>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A4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rtados.hacienda.gob.mx/contabilidad/documentos/informe_cuenta/1998/cuenta_publica/Glosario/n.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nsparenciapresupuestaria.gob.mx/es/PTP/Glosario"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pomex.org.mx/ipom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8405</Words>
  <Characters>46231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IVAN PEÑA VARA</cp:lastModifiedBy>
  <cp:revision>4</cp:revision>
  <cp:lastPrinted>2025-12-12T16:45:00Z</cp:lastPrinted>
  <dcterms:created xsi:type="dcterms:W3CDTF">2025-12-12T16:45:00Z</dcterms:created>
  <dcterms:modified xsi:type="dcterms:W3CDTF">2026-02-23T23:02:00Z</dcterms:modified>
</cp:coreProperties>
</file>