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2972"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A82B07">
        <w:rPr>
          <w:rFonts w:ascii="Palatino Linotype" w:eastAsia="Palatino Linotype" w:hAnsi="Palatino Linotype" w:cs="Palatino Linotype"/>
          <w:b/>
          <w:sz w:val="22"/>
          <w:szCs w:val="22"/>
        </w:rPr>
        <w:t>veintiocho de mayo de dos mil veinticinco</w:t>
      </w:r>
      <w:r w:rsidRPr="00A82B07">
        <w:rPr>
          <w:rFonts w:ascii="Palatino Linotype" w:eastAsia="Palatino Linotype" w:hAnsi="Palatino Linotype" w:cs="Palatino Linotype"/>
          <w:sz w:val="22"/>
          <w:szCs w:val="22"/>
        </w:rPr>
        <w:t xml:space="preserve">. </w:t>
      </w:r>
    </w:p>
    <w:p w14:paraId="19DFEC88" w14:textId="08272DBF" w:rsidR="00C81284" w:rsidRPr="00A82B07" w:rsidRDefault="00987473">
      <w:pPr>
        <w:tabs>
          <w:tab w:val="left" w:pos="5812"/>
        </w:tabs>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sz w:val="22"/>
          <w:szCs w:val="22"/>
        </w:rPr>
        <w:t>Visto</w:t>
      </w:r>
      <w:r w:rsidRPr="00A82B07">
        <w:rPr>
          <w:rFonts w:ascii="Palatino Linotype" w:eastAsia="Palatino Linotype" w:hAnsi="Palatino Linotype" w:cs="Palatino Linotype"/>
          <w:sz w:val="22"/>
          <w:szCs w:val="22"/>
        </w:rPr>
        <w:t xml:space="preserve"> el expediente formado con motivo del recurso de revisión </w:t>
      </w:r>
      <w:r w:rsidRPr="00A82B07">
        <w:rPr>
          <w:rFonts w:ascii="Palatino Linotype" w:eastAsia="Palatino Linotype" w:hAnsi="Palatino Linotype" w:cs="Palatino Linotype"/>
          <w:b/>
          <w:sz w:val="22"/>
          <w:szCs w:val="22"/>
        </w:rPr>
        <w:t>03199/INFOEM/IP/RR/2025</w:t>
      </w:r>
      <w:r w:rsidRPr="00A82B07">
        <w:rPr>
          <w:rFonts w:ascii="Palatino Linotype" w:eastAsia="Palatino Linotype" w:hAnsi="Palatino Linotype" w:cs="Palatino Linotype"/>
          <w:sz w:val="22"/>
          <w:szCs w:val="22"/>
        </w:rPr>
        <w:t>, interpuesto por</w:t>
      </w:r>
      <w:r w:rsidRPr="00A82B07">
        <w:rPr>
          <w:rFonts w:ascii="Palatino Linotype" w:eastAsia="Palatino Linotype" w:hAnsi="Palatino Linotype" w:cs="Palatino Linotype"/>
          <w:b/>
          <w:sz w:val="22"/>
          <w:szCs w:val="22"/>
        </w:rPr>
        <w:t xml:space="preserve"> un particular de manera anónima </w:t>
      </w:r>
      <w:r w:rsidRPr="00A82B07">
        <w:rPr>
          <w:rFonts w:ascii="Palatino Linotype" w:eastAsia="Palatino Linotype" w:hAnsi="Palatino Linotype" w:cs="Palatino Linotype"/>
          <w:sz w:val="22"/>
          <w:szCs w:val="22"/>
        </w:rPr>
        <w:t>en lo sucesivo,</w:t>
      </w:r>
      <w:r w:rsidRPr="00A82B07">
        <w:rPr>
          <w:rFonts w:ascii="Palatino Linotype" w:eastAsia="Palatino Linotype" w:hAnsi="Palatino Linotype" w:cs="Palatino Linotype"/>
          <w:b/>
          <w:sz w:val="22"/>
          <w:szCs w:val="22"/>
        </w:rPr>
        <w:t xml:space="preserve"> la parte</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rPr>
        <w:t>Recurrente,</w:t>
      </w:r>
      <w:r w:rsidRPr="00A82B07">
        <w:rPr>
          <w:rFonts w:ascii="Palatino Linotype" w:eastAsia="Palatino Linotype" w:hAnsi="Palatino Linotype" w:cs="Palatino Linotype"/>
          <w:sz w:val="22"/>
          <w:szCs w:val="22"/>
        </w:rPr>
        <w:t xml:space="preserve"> en contra de la respuesta a la solicitud de información con número de folio</w:t>
      </w:r>
      <w:r w:rsidRPr="00A82B07">
        <w:rPr>
          <w:rFonts w:ascii="Palatino Linotype" w:eastAsia="Palatino Linotype" w:hAnsi="Palatino Linotype" w:cs="Palatino Linotype"/>
          <w:b/>
          <w:sz w:val="22"/>
          <w:szCs w:val="22"/>
        </w:rPr>
        <w:t xml:space="preserve"> 00049/JILOTEPE/IP/2025, </w:t>
      </w:r>
      <w:r w:rsidRPr="00A82B07">
        <w:rPr>
          <w:rFonts w:ascii="Palatino Linotype" w:eastAsia="Palatino Linotype" w:hAnsi="Palatino Linotype" w:cs="Palatino Linotype"/>
          <w:sz w:val="22"/>
          <w:szCs w:val="22"/>
        </w:rPr>
        <w:t xml:space="preserve">por parte del </w:t>
      </w:r>
      <w:r w:rsidRPr="00A82B07">
        <w:rPr>
          <w:rFonts w:ascii="Palatino Linotype" w:eastAsia="Palatino Linotype" w:hAnsi="Palatino Linotype" w:cs="Palatino Linotype"/>
          <w:b/>
          <w:sz w:val="22"/>
          <w:szCs w:val="22"/>
        </w:rPr>
        <w:t xml:space="preserve">Ayuntamiento de Jilotepec, </w:t>
      </w:r>
      <w:r w:rsidRPr="00A82B07">
        <w:rPr>
          <w:rFonts w:ascii="Palatino Linotype" w:eastAsia="Palatino Linotype" w:hAnsi="Palatino Linotype" w:cs="Palatino Linotype"/>
          <w:sz w:val="22"/>
          <w:szCs w:val="22"/>
        </w:rPr>
        <w:t xml:space="preserve">en lo sucesivo el </w:t>
      </w:r>
      <w:r w:rsidRPr="00A82B07">
        <w:rPr>
          <w:rFonts w:ascii="Palatino Linotype" w:eastAsia="Palatino Linotype" w:hAnsi="Palatino Linotype" w:cs="Palatino Linotype"/>
          <w:b/>
          <w:sz w:val="22"/>
          <w:szCs w:val="22"/>
        </w:rPr>
        <w:t xml:space="preserve">Sujeto Obligado, </w:t>
      </w:r>
      <w:r w:rsidRPr="00A82B07">
        <w:rPr>
          <w:rFonts w:ascii="Palatino Linotype" w:eastAsia="Palatino Linotype" w:hAnsi="Palatino Linotype" w:cs="Palatino Linotype"/>
          <w:sz w:val="22"/>
          <w:szCs w:val="22"/>
        </w:rPr>
        <w:t xml:space="preserve">se procede a dictar la presente resolución con base en los siguientes: </w:t>
      </w:r>
    </w:p>
    <w:p w14:paraId="3E81E975" w14:textId="77777777" w:rsidR="00C81284" w:rsidRPr="00A82B07" w:rsidRDefault="00987473">
      <w:pPr>
        <w:spacing w:before="240" w:after="240" w:line="360" w:lineRule="auto"/>
        <w:jc w:val="center"/>
        <w:rPr>
          <w:rFonts w:ascii="Palatino Linotype" w:eastAsia="Palatino Linotype" w:hAnsi="Palatino Linotype" w:cs="Palatino Linotype"/>
          <w:b/>
          <w:sz w:val="22"/>
          <w:szCs w:val="22"/>
        </w:rPr>
      </w:pPr>
      <w:r w:rsidRPr="00A82B07">
        <w:rPr>
          <w:rFonts w:ascii="Palatino Linotype" w:eastAsia="Palatino Linotype" w:hAnsi="Palatino Linotype" w:cs="Palatino Linotype"/>
          <w:b/>
          <w:sz w:val="22"/>
          <w:szCs w:val="22"/>
        </w:rPr>
        <w:t>I. A N T E C E D E N T E S</w:t>
      </w:r>
    </w:p>
    <w:p w14:paraId="18E6155B"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A82B07">
        <w:rPr>
          <w:rFonts w:ascii="Palatino Linotype" w:eastAsia="Palatino Linotype" w:hAnsi="Palatino Linotype" w:cs="Palatino Linotype"/>
          <w:b/>
          <w:sz w:val="22"/>
          <w:szCs w:val="22"/>
        </w:rPr>
        <w:t>1. Solicitud de acceso a la información.</w:t>
      </w:r>
      <w:r w:rsidRPr="00A82B07">
        <w:rPr>
          <w:rFonts w:ascii="Palatino Linotype" w:eastAsia="Palatino Linotype" w:hAnsi="Palatino Linotype" w:cs="Palatino Linotype"/>
          <w:sz w:val="22"/>
          <w:szCs w:val="22"/>
        </w:rPr>
        <w:t xml:space="preserve"> El </w:t>
      </w:r>
      <w:r w:rsidRPr="00A82B07">
        <w:rPr>
          <w:rFonts w:ascii="Palatino Linotype" w:eastAsia="Palatino Linotype" w:hAnsi="Palatino Linotype" w:cs="Palatino Linotype"/>
          <w:b/>
          <w:sz w:val="22"/>
          <w:szCs w:val="22"/>
        </w:rPr>
        <w:t>seis de marzo de dos mil veinticinco,</w:t>
      </w:r>
      <w:r w:rsidRPr="00A82B07">
        <w:rPr>
          <w:rFonts w:ascii="Palatino Linotype" w:eastAsia="Palatino Linotype" w:hAnsi="Palatino Linotype" w:cs="Palatino Linotype"/>
          <w:sz w:val="22"/>
          <w:szCs w:val="22"/>
        </w:rPr>
        <w:t xml:space="preserve"> la parte </w:t>
      </w:r>
      <w:r w:rsidRPr="00A82B07">
        <w:rPr>
          <w:rFonts w:ascii="Palatino Linotype" w:eastAsia="Palatino Linotype" w:hAnsi="Palatino Linotype" w:cs="Palatino Linotype"/>
          <w:b/>
          <w:sz w:val="22"/>
          <w:szCs w:val="22"/>
        </w:rPr>
        <w:t xml:space="preserve">Recurrente </w:t>
      </w:r>
      <w:r w:rsidRPr="00A82B07">
        <w:rPr>
          <w:rFonts w:ascii="Palatino Linotype" w:eastAsia="Palatino Linotype" w:hAnsi="Palatino Linotype" w:cs="Palatino Linotype"/>
          <w:sz w:val="22"/>
          <w:szCs w:val="22"/>
        </w:rPr>
        <w:t xml:space="preserve">presentó, a través del Sistema de Acceso a la Información Mexiquense, en lo subsecuente el </w:t>
      </w:r>
      <w:r w:rsidRPr="00A82B07">
        <w:rPr>
          <w:rFonts w:ascii="Palatino Linotype" w:eastAsia="Palatino Linotype" w:hAnsi="Palatino Linotype" w:cs="Palatino Linotype"/>
          <w:b/>
          <w:sz w:val="22"/>
          <w:szCs w:val="22"/>
        </w:rPr>
        <w:t>SAIMEX,</w:t>
      </w:r>
      <w:r w:rsidRPr="00A82B07">
        <w:rPr>
          <w:rFonts w:ascii="Palatino Linotype" w:eastAsia="Palatino Linotype" w:hAnsi="Palatino Linotype" w:cs="Palatino Linotype"/>
          <w:sz w:val="22"/>
          <w:szCs w:val="22"/>
        </w:rPr>
        <w:t xml:space="preserve"> ante 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la solicitud de acceso a la información pública, mediante la cual requirió la información siguiente: </w:t>
      </w:r>
    </w:p>
    <w:p w14:paraId="4DCE1475" w14:textId="77777777" w:rsidR="00C81284" w:rsidRPr="00A82B07" w:rsidRDefault="00987473">
      <w:pPr>
        <w:spacing w:before="120" w:after="120"/>
        <w:ind w:left="567" w:right="902"/>
        <w:jc w:val="both"/>
        <w:rPr>
          <w:rFonts w:ascii="Palatino Linotype" w:eastAsia="Palatino Linotype" w:hAnsi="Palatino Linotype" w:cs="Palatino Linotype"/>
          <w:b/>
          <w:i/>
          <w:sz w:val="22"/>
          <w:szCs w:val="22"/>
        </w:rPr>
      </w:pPr>
      <w:bookmarkStart w:id="1" w:name="_heading=h.gjdgxs" w:colFirst="0" w:colLast="0"/>
      <w:bookmarkEnd w:id="1"/>
      <w:r w:rsidRPr="00A82B07">
        <w:rPr>
          <w:rFonts w:ascii="Palatino Linotype" w:eastAsia="Palatino Linotype" w:hAnsi="Palatino Linotype" w:cs="Palatino Linotype"/>
          <w:i/>
          <w:sz w:val="22"/>
          <w:szCs w:val="22"/>
        </w:rPr>
        <w:t xml:space="preserve"> “SOLICITO ME ENVIEN EL PADRON DE PROVEDORES QUE TIENE EL MUNICIPIO” (Sic) </w:t>
      </w:r>
    </w:p>
    <w:p w14:paraId="75F3A285"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A82B07">
        <w:rPr>
          <w:rFonts w:ascii="Palatino Linotype" w:eastAsia="Palatino Linotype" w:hAnsi="Palatino Linotype" w:cs="Palatino Linotype"/>
          <w:b/>
          <w:sz w:val="22"/>
          <w:szCs w:val="22"/>
        </w:rPr>
        <w:t xml:space="preserve">Modalidad de Entrega: </w:t>
      </w:r>
      <w:r w:rsidRPr="00A82B07">
        <w:rPr>
          <w:rFonts w:ascii="Palatino Linotype" w:eastAsia="Palatino Linotype" w:hAnsi="Palatino Linotype" w:cs="Palatino Linotype"/>
          <w:sz w:val="22"/>
          <w:szCs w:val="22"/>
        </w:rPr>
        <w:t xml:space="preserve">A través del </w:t>
      </w:r>
      <w:r w:rsidRPr="00A82B07">
        <w:rPr>
          <w:rFonts w:ascii="Palatino Linotype" w:eastAsia="Palatino Linotype" w:hAnsi="Palatino Linotype" w:cs="Palatino Linotype"/>
          <w:b/>
          <w:sz w:val="22"/>
          <w:szCs w:val="22"/>
        </w:rPr>
        <w:t>SAIMEX</w:t>
      </w:r>
      <w:r w:rsidRPr="00A82B07">
        <w:rPr>
          <w:rFonts w:ascii="Palatino Linotype" w:eastAsia="Palatino Linotype" w:hAnsi="Palatino Linotype" w:cs="Palatino Linotype"/>
          <w:sz w:val="22"/>
          <w:szCs w:val="22"/>
        </w:rPr>
        <w:t>.</w:t>
      </w:r>
    </w:p>
    <w:p w14:paraId="1EAEB63D" w14:textId="77777777" w:rsidR="00C81284" w:rsidRPr="00A82B07" w:rsidRDefault="0098747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sz w:val="22"/>
          <w:szCs w:val="22"/>
        </w:rPr>
        <w:t xml:space="preserve">2. Respuesta. </w:t>
      </w:r>
      <w:r w:rsidRPr="00A82B07">
        <w:rPr>
          <w:rFonts w:ascii="Palatino Linotype" w:eastAsia="Palatino Linotype" w:hAnsi="Palatino Linotype" w:cs="Palatino Linotype"/>
          <w:sz w:val="22"/>
          <w:szCs w:val="22"/>
        </w:rPr>
        <w:t xml:space="preserve">El </w:t>
      </w:r>
      <w:r w:rsidRPr="00A82B07">
        <w:rPr>
          <w:rFonts w:ascii="Palatino Linotype" w:eastAsia="Palatino Linotype" w:hAnsi="Palatino Linotype" w:cs="Palatino Linotype"/>
          <w:b/>
          <w:sz w:val="22"/>
          <w:szCs w:val="22"/>
        </w:rPr>
        <w:t>trece de marzo de dos mil veinticinco</w:t>
      </w:r>
      <w:r w:rsidRPr="00A82B07">
        <w:rPr>
          <w:rFonts w:ascii="Palatino Linotype" w:eastAsia="Palatino Linotype" w:hAnsi="Palatino Linotype" w:cs="Palatino Linotype"/>
          <w:sz w:val="22"/>
          <w:szCs w:val="22"/>
        </w:rPr>
        <w:t>, el</w:t>
      </w:r>
      <w:r w:rsidRPr="00A82B07">
        <w:rPr>
          <w:rFonts w:ascii="Palatino Linotype" w:eastAsia="Palatino Linotype" w:hAnsi="Palatino Linotype" w:cs="Palatino Linotype"/>
          <w:b/>
          <w:sz w:val="22"/>
          <w:szCs w:val="22"/>
        </w:rPr>
        <w:t xml:space="preserve"> Sujeto Obligado </w:t>
      </w:r>
      <w:r w:rsidRPr="00A82B07">
        <w:rPr>
          <w:rFonts w:ascii="Palatino Linotype" w:eastAsia="Palatino Linotype" w:hAnsi="Palatino Linotype" w:cs="Palatino Linotype"/>
          <w:sz w:val="22"/>
          <w:szCs w:val="22"/>
        </w:rPr>
        <w:t>notificó a la persona solicitante, la respuesta a su solicitud de información en los términos siguientes:</w:t>
      </w:r>
    </w:p>
    <w:p w14:paraId="2F92079F" w14:textId="77777777" w:rsidR="00C81284" w:rsidRPr="00A82B07" w:rsidRDefault="00987473">
      <w:pPr>
        <w:spacing w:before="240" w:after="240" w:line="276" w:lineRule="auto"/>
        <w:ind w:left="567" w:right="900"/>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t>“EN ATENCION A SU SOLICITUD DE INFORMACIÓN CON NUMERO ECONOMICO: 0049/JILOTEPE/IP/2025, SE REMITE LA RESPUESTA CORRESPONDIENTE MEDIANTE ARCHIVO EN FORMATO PDF DENOMINADO: "respuesta 049</w:t>
      </w:r>
    </w:p>
    <w:p w14:paraId="103B20DA" w14:textId="77777777" w:rsidR="00C81284" w:rsidRPr="00A82B07" w:rsidRDefault="00987473">
      <w:pPr>
        <w:spacing w:before="240" w:after="240" w:line="276" w:lineRule="auto"/>
        <w:ind w:left="567" w:right="900"/>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lastRenderedPageBreak/>
        <w:t>ATENTAMENTE</w:t>
      </w:r>
    </w:p>
    <w:p w14:paraId="4768069D" w14:textId="77777777" w:rsidR="00C81284" w:rsidRPr="00A82B07" w:rsidRDefault="00987473">
      <w:pPr>
        <w:spacing w:before="240" w:after="240" w:line="276" w:lineRule="auto"/>
        <w:ind w:left="567" w:right="900"/>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t>LIC. RAYMUNDO DE JESÚS ALCÁNTARA”</w:t>
      </w:r>
    </w:p>
    <w:p w14:paraId="7CD29072" w14:textId="77777777" w:rsidR="00C81284" w:rsidRPr="00A82B07" w:rsidRDefault="00987473">
      <w:pPr>
        <w:spacing w:before="240" w:after="240" w:line="360" w:lineRule="auto"/>
        <w:ind w:left="567" w:right="49"/>
        <w:jc w:val="both"/>
        <w:rPr>
          <w:rFonts w:ascii="Palatino Linotype" w:eastAsia="Palatino Linotype" w:hAnsi="Palatino Linotype" w:cs="Palatino Linotype"/>
          <w:b/>
          <w:sz w:val="22"/>
          <w:szCs w:val="22"/>
        </w:rPr>
      </w:pPr>
      <w:r w:rsidRPr="00A82B07">
        <w:rPr>
          <w:rFonts w:ascii="Palatino Linotype" w:eastAsia="Palatino Linotype" w:hAnsi="Palatino Linotype" w:cs="Palatino Linotype"/>
          <w:b/>
          <w:sz w:val="22"/>
          <w:szCs w:val="22"/>
        </w:rPr>
        <w:t>Archivos adjuntos:</w:t>
      </w:r>
    </w:p>
    <w:p w14:paraId="34FC5655" w14:textId="77777777" w:rsidR="00C81284" w:rsidRPr="00A82B07" w:rsidRDefault="00987473">
      <w:pPr>
        <w:spacing w:before="240" w:after="240" w:line="360" w:lineRule="auto"/>
        <w:ind w:left="567" w:right="900"/>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i/>
          <w:sz w:val="22"/>
          <w:szCs w:val="22"/>
        </w:rPr>
        <w:t xml:space="preserve">“respuesta 049.pdf”: </w:t>
      </w:r>
      <w:r w:rsidRPr="00A82B07">
        <w:rPr>
          <w:rFonts w:ascii="Palatino Linotype" w:eastAsia="Palatino Linotype" w:hAnsi="Palatino Linotype" w:cs="Palatino Linotype"/>
          <w:sz w:val="22"/>
          <w:szCs w:val="22"/>
        </w:rPr>
        <w:t>Oficio suscrito por el Titular de la Unidad de Transparencia, dirigido a la persona solicitante, en el que refiere que el padrón de proveedores que tiene el municipio lo puede verificar en un enlace electrónico que proporciona.</w:t>
      </w:r>
    </w:p>
    <w:p w14:paraId="4F88CA87" w14:textId="77777777" w:rsidR="00C81284" w:rsidRPr="00A82B07" w:rsidRDefault="00987473">
      <w:pPr>
        <w:spacing w:before="240" w:after="240" w:line="360" w:lineRule="auto"/>
        <w:ind w:right="49"/>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sz w:val="22"/>
          <w:szCs w:val="22"/>
        </w:rPr>
        <w:t xml:space="preserve">3. Interposición del recurso de revisión. </w:t>
      </w:r>
      <w:r w:rsidRPr="00A82B07">
        <w:rPr>
          <w:rFonts w:ascii="Palatino Linotype" w:eastAsia="Palatino Linotype" w:hAnsi="Palatino Linotype" w:cs="Palatino Linotype"/>
          <w:sz w:val="22"/>
          <w:szCs w:val="22"/>
        </w:rPr>
        <w:t xml:space="preserve">Inconforme con los términos de la respuesta emitida por parte del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el </w:t>
      </w:r>
      <w:r w:rsidRPr="00A82B07">
        <w:rPr>
          <w:rFonts w:ascii="Palatino Linotype" w:eastAsia="Palatino Linotype" w:hAnsi="Palatino Linotype" w:cs="Palatino Linotype"/>
          <w:b/>
          <w:sz w:val="22"/>
          <w:szCs w:val="22"/>
        </w:rPr>
        <w:t>dieciocho de marzo de dos mil veinticinco, la parte Recurrente</w:t>
      </w:r>
      <w:r w:rsidRPr="00A82B07">
        <w:rPr>
          <w:rFonts w:ascii="Palatino Linotype" w:eastAsia="Palatino Linotype" w:hAnsi="Palatino Linotype" w:cs="Palatino Linotype"/>
          <w:sz w:val="22"/>
          <w:szCs w:val="22"/>
        </w:rPr>
        <w:t xml:space="preserve"> interpuso el recurso de revisión a través de </w:t>
      </w:r>
      <w:r w:rsidRPr="00A82B07">
        <w:rPr>
          <w:rFonts w:ascii="Palatino Linotype" w:eastAsia="Palatino Linotype" w:hAnsi="Palatino Linotype" w:cs="Palatino Linotype"/>
          <w:b/>
          <w:sz w:val="22"/>
          <w:szCs w:val="22"/>
        </w:rPr>
        <w:t xml:space="preserve">SAIMEX, </w:t>
      </w:r>
      <w:r w:rsidRPr="00A82B07">
        <w:rPr>
          <w:rFonts w:ascii="Palatino Linotype" w:eastAsia="Palatino Linotype" w:hAnsi="Palatino Linotype" w:cs="Palatino Linotype"/>
          <w:sz w:val="22"/>
          <w:szCs w:val="22"/>
        </w:rPr>
        <w:t>en donde se manifestó de la siguiente manera:</w:t>
      </w:r>
    </w:p>
    <w:p w14:paraId="4DCE7A1A" w14:textId="77777777" w:rsidR="00C81284" w:rsidRPr="00A82B07" w:rsidRDefault="00987473">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82B07">
        <w:rPr>
          <w:rFonts w:ascii="Palatino Linotype" w:eastAsia="Palatino Linotype" w:hAnsi="Palatino Linotype" w:cs="Palatino Linotype"/>
          <w:b/>
          <w:sz w:val="22"/>
          <w:szCs w:val="22"/>
        </w:rPr>
        <w:t xml:space="preserve">a) Acto impugnado: </w:t>
      </w:r>
      <w:r w:rsidRPr="00A82B07">
        <w:rPr>
          <w:rFonts w:ascii="Palatino Linotype" w:eastAsia="Palatino Linotype" w:hAnsi="Palatino Linotype" w:cs="Palatino Linotype"/>
          <w:i/>
          <w:sz w:val="22"/>
          <w:szCs w:val="22"/>
        </w:rPr>
        <w:t>“</w:t>
      </w:r>
      <w:r w:rsidRPr="00A82B07">
        <w:rPr>
          <w:rFonts w:ascii="Palatino Linotype" w:eastAsia="Palatino Linotype" w:hAnsi="Palatino Linotype" w:cs="Palatino Linotype"/>
          <w:b/>
          <w:i/>
          <w:sz w:val="22"/>
          <w:szCs w:val="22"/>
          <w:u w:val="single"/>
        </w:rPr>
        <w:t>SE ME NIEGA LA INFORMACION Y NO SE ME ENTREGA COMO LA SOLICITE</w:t>
      </w:r>
      <w:r w:rsidRPr="00A82B07">
        <w:rPr>
          <w:rFonts w:ascii="Palatino Linotype" w:eastAsia="Palatino Linotype" w:hAnsi="Palatino Linotype" w:cs="Palatino Linotype"/>
          <w:i/>
          <w:sz w:val="22"/>
          <w:szCs w:val="22"/>
        </w:rPr>
        <w:t xml:space="preserve"> ASI MISMO SE NOTA EL DESCONOCIMIENTO DEL TITULAR DE TRANSPARENCIA YA QUE LA INFORMACION QUE ENTREGA ESTA MAL, </w:t>
      </w:r>
      <w:r w:rsidRPr="00A82B07">
        <w:rPr>
          <w:rFonts w:ascii="Palatino Linotype" w:eastAsia="Palatino Linotype" w:hAnsi="Palatino Linotype" w:cs="Palatino Linotype"/>
          <w:b/>
          <w:i/>
          <w:sz w:val="22"/>
          <w:szCs w:val="22"/>
          <w:u w:val="single"/>
        </w:rPr>
        <w:t xml:space="preserve">SI EL SEÑOR MANDA LA RESPUESTA POR MEDIO DE LIGA DEBE DE ESPECIFICAR PASO POR PASO PARA DAR CON LA RESPUESTA Y COSA QUE NO HACE ASI MISMO LA LIGA QUE ENVIA NO ME MANDA A LO SOLICITADO </w:t>
      </w:r>
      <w:r w:rsidRPr="00A82B07">
        <w:rPr>
          <w:rFonts w:ascii="Palatino Linotype" w:eastAsia="Palatino Linotype" w:hAnsi="Palatino Linotype" w:cs="Palatino Linotype"/>
          <w:i/>
          <w:sz w:val="22"/>
          <w:szCs w:val="22"/>
        </w:rPr>
        <w:t>Y EL TITULAR DEBE DE TURNAR LA SOLICITUD AL AREA RESPONSABLE EL NO HACERLO PUEDO TENER RESPONSABILIDAD” (Sic)</w:t>
      </w:r>
    </w:p>
    <w:p w14:paraId="052F2837" w14:textId="77777777" w:rsidR="00C81284" w:rsidRPr="00A82B07" w:rsidRDefault="00987473">
      <w:pPr>
        <w:spacing w:line="276" w:lineRule="auto"/>
        <w:ind w:left="567" w:right="900"/>
        <w:jc w:val="both"/>
        <w:rPr>
          <w:rFonts w:ascii="Palatino Linotype" w:eastAsia="Palatino Linotype" w:hAnsi="Palatino Linotype" w:cs="Palatino Linotype"/>
          <w:sz w:val="22"/>
          <w:szCs w:val="22"/>
        </w:rPr>
      </w:pPr>
      <w:bookmarkStart w:id="3" w:name="_heading=h.30j0zll" w:colFirst="0" w:colLast="0"/>
      <w:bookmarkEnd w:id="3"/>
      <w:r w:rsidRPr="00A82B07">
        <w:rPr>
          <w:rFonts w:ascii="Palatino Linotype" w:eastAsia="Palatino Linotype" w:hAnsi="Palatino Linotype" w:cs="Palatino Linotype"/>
          <w:b/>
          <w:sz w:val="22"/>
          <w:szCs w:val="22"/>
        </w:rPr>
        <w:t>b) Razones o motivos de inconformidad</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i/>
          <w:sz w:val="22"/>
          <w:szCs w:val="22"/>
        </w:rPr>
        <w:t xml:space="preserve">“SE ME NIEGA LA INFORMACION Y NO SE ME ENTREGA COMO LA SOLICITE ASI MISMO SE NOTA EL DESCONOCIMIENTO DEL TITULAR DE TRANSPARENCIA YA QUE LA INFORMACION QUE ENTREGA ESTA MAL, SI EL SEÑOR MANDA LA RESPUESTA POR MEDIO DE LIGA DEBE DE ESPECIFICAR PASO POR PASO PARA DAR CON LA RESPUESTA Y COSA QUE NO HACE ASI MISMO LA LIGA QUE ENVIA NO ME MANDA A LO SOLICITADO Y EL TITULAR DEBE DE TURNAR LA SOLICITUD AL AREA </w:t>
      </w:r>
      <w:r w:rsidRPr="00A82B07">
        <w:rPr>
          <w:rFonts w:ascii="Palatino Linotype" w:eastAsia="Palatino Linotype" w:hAnsi="Palatino Linotype" w:cs="Palatino Linotype"/>
          <w:i/>
          <w:sz w:val="22"/>
          <w:szCs w:val="22"/>
        </w:rPr>
        <w:lastRenderedPageBreak/>
        <w:t>RESPONSABLE EL NO HACERLO PUEDO TENER RESPONSABILIDAD” (Sic)</w:t>
      </w:r>
    </w:p>
    <w:p w14:paraId="7D26879D" w14:textId="77777777" w:rsidR="00C81284" w:rsidRPr="00A82B07" w:rsidRDefault="00C81284">
      <w:pPr>
        <w:spacing w:line="360" w:lineRule="auto"/>
        <w:jc w:val="both"/>
        <w:rPr>
          <w:rFonts w:ascii="Palatino Linotype" w:eastAsia="Palatino Linotype" w:hAnsi="Palatino Linotype" w:cs="Palatino Linotype"/>
          <w:b/>
        </w:rPr>
      </w:pPr>
    </w:p>
    <w:p w14:paraId="4A2D96BC" w14:textId="77777777" w:rsidR="00C81284" w:rsidRPr="00A82B07" w:rsidRDefault="00987473">
      <w:pPr>
        <w:spacing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sz w:val="22"/>
          <w:szCs w:val="22"/>
        </w:rPr>
        <w:t xml:space="preserve">4. Turno. </w:t>
      </w:r>
      <w:r w:rsidRPr="00A82B0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82B07">
        <w:rPr>
          <w:rFonts w:ascii="Palatino Linotype" w:eastAsia="Palatino Linotype" w:hAnsi="Palatino Linotype" w:cs="Palatino Linotype"/>
          <w:b/>
          <w:sz w:val="22"/>
          <w:szCs w:val="22"/>
        </w:rPr>
        <w:t xml:space="preserve">Guadalupe Ramírez Peña, </w:t>
      </w:r>
      <w:r w:rsidRPr="00A82B07">
        <w:rPr>
          <w:rFonts w:ascii="Palatino Linotype" w:eastAsia="Palatino Linotype" w:hAnsi="Palatino Linotype" w:cs="Palatino Linotype"/>
          <w:sz w:val="22"/>
          <w:szCs w:val="22"/>
        </w:rPr>
        <w:t xml:space="preserve">a efecto de que analizara sobre su admisión o su </w:t>
      </w:r>
      <w:proofErr w:type="spellStart"/>
      <w:r w:rsidRPr="00A82B07">
        <w:rPr>
          <w:rFonts w:ascii="Palatino Linotype" w:eastAsia="Palatino Linotype" w:hAnsi="Palatino Linotype" w:cs="Palatino Linotype"/>
          <w:sz w:val="22"/>
          <w:szCs w:val="22"/>
        </w:rPr>
        <w:t>desechamiento</w:t>
      </w:r>
      <w:proofErr w:type="spellEnd"/>
      <w:r w:rsidRPr="00A82B07">
        <w:rPr>
          <w:rFonts w:ascii="Palatino Linotype" w:eastAsia="Palatino Linotype" w:hAnsi="Palatino Linotype" w:cs="Palatino Linotype"/>
          <w:sz w:val="22"/>
          <w:szCs w:val="22"/>
        </w:rPr>
        <w:t>.</w:t>
      </w:r>
    </w:p>
    <w:p w14:paraId="51FC7826"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A82B07">
        <w:rPr>
          <w:rFonts w:ascii="Palatino Linotype" w:eastAsia="Palatino Linotype" w:hAnsi="Palatino Linotype" w:cs="Palatino Linotype"/>
          <w:b/>
          <w:sz w:val="22"/>
          <w:szCs w:val="22"/>
        </w:rPr>
        <w:t>5. Admisión del Recurso de revisión.</w:t>
      </w:r>
      <w:r w:rsidRPr="00A82B07">
        <w:rPr>
          <w:rFonts w:ascii="Palatino Linotype" w:eastAsia="Palatino Linotype" w:hAnsi="Palatino Linotype" w:cs="Palatino Linotype"/>
          <w:sz w:val="22"/>
          <w:szCs w:val="22"/>
        </w:rPr>
        <w:t xml:space="preserve"> El</w:t>
      </w:r>
      <w:r w:rsidRPr="00A82B07">
        <w:rPr>
          <w:rFonts w:ascii="Palatino Linotype" w:eastAsia="Palatino Linotype" w:hAnsi="Palatino Linotype" w:cs="Palatino Linotype"/>
          <w:b/>
          <w:sz w:val="22"/>
          <w:szCs w:val="22"/>
        </w:rPr>
        <w:t xml:space="preserve"> veintiuno de marzo de dos mil veinticinco, </w:t>
      </w:r>
      <w:r w:rsidRPr="00A82B0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82B07">
        <w:rPr>
          <w:rFonts w:ascii="Palatino Linotype" w:eastAsia="Palatino Linotype" w:hAnsi="Palatino Linotype" w:cs="Palatino Linotype"/>
          <w:b/>
          <w:sz w:val="22"/>
          <w:szCs w:val="22"/>
        </w:rPr>
        <w:t xml:space="preserve">Sujeto Obligado </w:t>
      </w:r>
      <w:r w:rsidRPr="00A82B07">
        <w:rPr>
          <w:rFonts w:ascii="Palatino Linotype" w:eastAsia="Palatino Linotype" w:hAnsi="Palatino Linotype" w:cs="Palatino Linotype"/>
          <w:sz w:val="22"/>
          <w:szCs w:val="22"/>
        </w:rPr>
        <w:t>presentara su informe justificado.</w:t>
      </w:r>
    </w:p>
    <w:p w14:paraId="5D9A1914" w14:textId="77777777" w:rsidR="00C81284" w:rsidRPr="00A82B07" w:rsidRDefault="00987473">
      <w:pPr>
        <w:widowControl w:val="0"/>
        <w:spacing w:line="360" w:lineRule="auto"/>
        <w:ind w:right="49"/>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sz w:val="22"/>
          <w:szCs w:val="22"/>
        </w:rPr>
        <w:t xml:space="preserve">6. Manifestaciones e Informe Justificado. </w:t>
      </w:r>
      <w:r w:rsidRPr="00A82B07">
        <w:rPr>
          <w:rFonts w:ascii="Palatino Linotype" w:eastAsia="Palatino Linotype" w:hAnsi="Palatino Linotype" w:cs="Palatino Linotype"/>
          <w:sz w:val="22"/>
          <w:szCs w:val="22"/>
        </w:rPr>
        <w:t xml:space="preserve">De constancias del expediente electrónico del SAIMEX, se observa que las partes fueron omisas en rendir sus manifestaciones y alegatos correspondientes, por lo que se tiene por precluido su derecho para tal efecto. </w:t>
      </w:r>
    </w:p>
    <w:p w14:paraId="7BC0F4D8" w14:textId="77777777" w:rsidR="00C81284" w:rsidRPr="00A82B07" w:rsidRDefault="00987473">
      <w:pPr>
        <w:widowControl w:val="0"/>
        <w:spacing w:line="360" w:lineRule="auto"/>
        <w:ind w:right="49"/>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noProof/>
          <w:sz w:val="22"/>
          <w:szCs w:val="22"/>
        </w:rPr>
        <w:drawing>
          <wp:inline distT="0" distB="0" distL="0" distR="0" wp14:anchorId="5FE55BB5" wp14:editId="7CFC18B3">
            <wp:extent cx="5612130" cy="1438910"/>
            <wp:effectExtent l="0" t="0" r="0" b="0"/>
            <wp:docPr id="20832964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38910"/>
                    </a:xfrm>
                    <a:prstGeom prst="rect">
                      <a:avLst/>
                    </a:prstGeom>
                    <a:ln/>
                  </pic:spPr>
                </pic:pic>
              </a:graphicData>
            </a:graphic>
          </wp:inline>
        </w:drawing>
      </w:r>
    </w:p>
    <w:p w14:paraId="347E07D8" w14:textId="77777777" w:rsidR="00C81284" w:rsidRPr="00A82B07" w:rsidRDefault="00C81284">
      <w:pPr>
        <w:widowControl w:val="0"/>
        <w:spacing w:line="360" w:lineRule="auto"/>
        <w:ind w:right="49"/>
        <w:jc w:val="both"/>
        <w:rPr>
          <w:rFonts w:ascii="Palatino Linotype" w:eastAsia="Palatino Linotype" w:hAnsi="Palatino Linotype" w:cs="Palatino Linotype"/>
          <w:sz w:val="22"/>
          <w:szCs w:val="22"/>
        </w:rPr>
      </w:pPr>
    </w:p>
    <w:p w14:paraId="61FFA93B" w14:textId="77777777" w:rsidR="00C81284" w:rsidRPr="00A82B07" w:rsidRDefault="00987473">
      <w:pPr>
        <w:spacing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sz w:val="22"/>
          <w:szCs w:val="22"/>
        </w:rPr>
        <w:t xml:space="preserve">7. Cierre de instrucción. </w:t>
      </w:r>
      <w:r w:rsidRPr="00A82B0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A82B07">
        <w:rPr>
          <w:rFonts w:ascii="Palatino Linotype" w:eastAsia="Palatino Linotype" w:hAnsi="Palatino Linotype" w:cs="Palatino Linotype"/>
          <w:b/>
          <w:sz w:val="22"/>
          <w:szCs w:val="22"/>
        </w:rPr>
        <w:t xml:space="preserve">veintiuno de </w:t>
      </w:r>
      <w:r w:rsidRPr="00A82B07">
        <w:rPr>
          <w:rFonts w:ascii="Palatino Linotype" w:eastAsia="Palatino Linotype" w:hAnsi="Palatino Linotype" w:cs="Palatino Linotype"/>
          <w:b/>
          <w:sz w:val="22"/>
          <w:szCs w:val="22"/>
        </w:rPr>
        <w:lastRenderedPageBreak/>
        <w:t>mayo de dos mil veinticinco,</w:t>
      </w:r>
      <w:r w:rsidRPr="00A82B07">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280C2C61" w14:textId="77777777" w:rsidR="00C81284" w:rsidRPr="00A82B07" w:rsidRDefault="00987473">
      <w:pPr>
        <w:spacing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sz w:val="22"/>
          <w:szCs w:val="22"/>
        </w:rPr>
        <w:t xml:space="preserve">8. Ampliación del término para resolver. </w:t>
      </w:r>
      <w:r w:rsidRPr="00A82B07">
        <w:rPr>
          <w:rFonts w:ascii="Palatino Linotype" w:eastAsia="Palatino Linotype" w:hAnsi="Palatino Linotype" w:cs="Palatino Linotype"/>
          <w:sz w:val="22"/>
          <w:szCs w:val="22"/>
        </w:rPr>
        <w:t>El</w:t>
      </w:r>
      <w:r w:rsidRPr="00A82B07">
        <w:rPr>
          <w:rFonts w:ascii="Palatino Linotype" w:eastAsia="Palatino Linotype" w:hAnsi="Palatino Linotype" w:cs="Palatino Linotype"/>
          <w:b/>
          <w:sz w:val="22"/>
          <w:szCs w:val="22"/>
        </w:rPr>
        <w:t xml:space="preserve"> veintiuno de mayo de dos mil veinticinco, </w:t>
      </w:r>
      <w:r w:rsidRPr="00A82B07">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760F46F3"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321BD95" w14:textId="77777777" w:rsidR="00C81284" w:rsidRPr="00A82B07" w:rsidRDefault="00987473">
      <w:pPr>
        <w:widowControl w:val="0"/>
        <w:spacing w:before="240" w:after="240" w:line="360" w:lineRule="auto"/>
        <w:jc w:val="center"/>
        <w:rPr>
          <w:rFonts w:ascii="Palatino Linotype" w:eastAsia="Palatino Linotype" w:hAnsi="Palatino Linotype" w:cs="Palatino Linotype"/>
          <w:b/>
        </w:rPr>
      </w:pPr>
      <w:r w:rsidRPr="00A82B07">
        <w:rPr>
          <w:rFonts w:ascii="Palatino Linotype" w:eastAsia="Palatino Linotype" w:hAnsi="Palatino Linotype" w:cs="Palatino Linotype"/>
          <w:b/>
        </w:rPr>
        <w:t>II. C O N S I D E R A N D O S</w:t>
      </w:r>
    </w:p>
    <w:p w14:paraId="0072C6CA"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sz w:val="22"/>
          <w:szCs w:val="22"/>
        </w:rPr>
        <w:t>Primero. Competencia.</w:t>
      </w:r>
      <w:r w:rsidRPr="00A82B0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A82B07">
        <w:rPr>
          <w:rFonts w:ascii="Palatino Linotype" w:eastAsia="Palatino Linotype" w:hAnsi="Palatino Linotype" w:cs="Palatino Linotype"/>
          <w:b/>
          <w:sz w:val="22"/>
          <w:szCs w:val="22"/>
        </w:rPr>
        <w:t>la parte Recurrente</w:t>
      </w:r>
      <w:r w:rsidRPr="00A82B07">
        <w:rPr>
          <w:rFonts w:ascii="Palatino Linotype" w:eastAsia="Palatino Linotype" w:hAnsi="Palatino Linotype" w:cs="Palatino Linotype"/>
          <w:sz w:val="22"/>
          <w:szCs w:val="22"/>
        </w:rPr>
        <w:t>, conforme a lo dispuesto en los artículos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E40D5B3"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A82B07">
        <w:rPr>
          <w:rFonts w:ascii="Palatino Linotype" w:eastAsia="Palatino Linotype" w:hAnsi="Palatino Linotype" w:cs="Palatino Linotype"/>
          <w:b/>
          <w:sz w:val="22"/>
          <w:szCs w:val="22"/>
        </w:rPr>
        <w:t>Segundo. Oportunidad y Procedibilidad del Recurso de Revisión</w:t>
      </w:r>
      <w:r w:rsidRPr="00A82B0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8531536" w14:textId="77777777" w:rsidR="00C81284" w:rsidRPr="00A82B07" w:rsidRDefault="00987473">
      <w:pPr>
        <w:spacing w:before="240" w:after="240" w:line="360" w:lineRule="auto"/>
        <w:jc w:val="both"/>
        <w:rPr>
          <w:rFonts w:ascii="Palatino Linotype" w:eastAsia="Palatino Linotype" w:hAnsi="Palatino Linotype" w:cs="Palatino Linotype"/>
          <w:b/>
          <w:sz w:val="22"/>
          <w:szCs w:val="22"/>
        </w:rPr>
      </w:pPr>
      <w:r w:rsidRPr="00A82B07">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A82B07">
        <w:rPr>
          <w:rFonts w:ascii="Palatino Linotype" w:eastAsia="Palatino Linotype" w:hAnsi="Palatino Linotype" w:cs="Palatino Linotype"/>
          <w:b/>
          <w:sz w:val="22"/>
          <w:szCs w:val="22"/>
        </w:rPr>
        <w:t xml:space="preserve">Sujeto Obligado </w:t>
      </w:r>
      <w:r w:rsidRPr="00A82B07">
        <w:rPr>
          <w:rFonts w:ascii="Palatino Linotype" w:eastAsia="Palatino Linotype" w:hAnsi="Palatino Linotype" w:cs="Palatino Linotype"/>
          <w:sz w:val="22"/>
          <w:szCs w:val="22"/>
        </w:rPr>
        <w:t xml:space="preserve">remitió la respuesta a la solicitud de información el </w:t>
      </w:r>
      <w:r w:rsidRPr="00A82B07">
        <w:rPr>
          <w:rFonts w:ascii="Palatino Linotype" w:eastAsia="Palatino Linotype" w:hAnsi="Palatino Linotype" w:cs="Palatino Linotype"/>
          <w:b/>
          <w:sz w:val="22"/>
          <w:szCs w:val="22"/>
        </w:rPr>
        <w:t>trece de marzo</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rPr>
        <w:t xml:space="preserve">de dos mil veinticinco, </w:t>
      </w:r>
      <w:r w:rsidRPr="00A82B07">
        <w:rPr>
          <w:rFonts w:ascii="Palatino Linotype" w:eastAsia="Palatino Linotype" w:hAnsi="Palatino Linotype" w:cs="Palatino Linotype"/>
          <w:sz w:val="22"/>
          <w:szCs w:val="22"/>
        </w:rPr>
        <w:t xml:space="preserve">mientras que el recurso de revisión interpuesto por </w:t>
      </w:r>
      <w:r w:rsidRPr="00A82B07">
        <w:rPr>
          <w:rFonts w:ascii="Palatino Linotype" w:eastAsia="Palatino Linotype" w:hAnsi="Palatino Linotype" w:cs="Palatino Linotype"/>
          <w:b/>
          <w:sz w:val="22"/>
          <w:szCs w:val="22"/>
        </w:rPr>
        <w:t>la parte</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rPr>
        <w:t>Recurrente</w:t>
      </w:r>
      <w:r w:rsidRPr="00A82B07">
        <w:rPr>
          <w:rFonts w:ascii="Palatino Linotype" w:eastAsia="Palatino Linotype" w:hAnsi="Palatino Linotype" w:cs="Palatino Linotype"/>
          <w:sz w:val="22"/>
          <w:szCs w:val="22"/>
        </w:rPr>
        <w:t xml:space="preserve">, se tuvo por presentado el día </w:t>
      </w:r>
      <w:r w:rsidRPr="00A82B07">
        <w:rPr>
          <w:rFonts w:ascii="Palatino Linotype" w:eastAsia="Palatino Linotype" w:hAnsi="Palatino Linotype" w:cs="Palatino Linotype"/>
          <w:b/>
          <w:sz w:val="22"/>
          <w:szCs w:val="22"/>
        </w:rPr>
        <w:t xml:space="preserve">dieciocho de marzo de dos mil veinticinco, </w:t>
      </w:r>
      <w:r w:rsidRPr="00A82B07">
        <w:rPr>
          <w:rFonts w:ascii="Palatino Linotype" w:eastAsia="Palatino Linotype" w:hAnsi="Palatino Linotype" w:cs="Palatino Linotype"/>
          <w:sz w:val="22"/>
          <w:szCs w:val="22"/>
        </w:rPr>
        <w:t xml:space="preserve">esto es, el </w:t>
      </w:r>
      <w:r w:rsidRPr="00A82B07">
        <w:rPr>
          <w:rFonts w:ascii="Palatino Linotype" w:eastAsia="Palatino Linotype" w:hAnsi="Palatino Linotype" w:cs="Palatino Linotype"/>
          <w:b/>
          <w:sz w:val="22"/>
          <w:szCs w:val="22"/>
        </w:rPr>
        <w:t>segundo día hábil en el que tuvo conocimiento de la respuesta impugnada.</w:t>
      </w:r>
      <w:r w:rsidRPr="00A82B07">
        <w:rPr>
          <w:rFonts w:ascii="Palatino Linotype" w:eastAsia="Palatino Linotype" w:hAnsi="Palatino Linotype" w:cs="Palatino Linotype"/>
          <w:sz w:val="22"/>
          <w:szCs w:val="22"/>
        </w:rPr>
        <w:t xml:space="preserve"> </w:t>
      </w:r>
    </w:p>
    <w:p w14:paraId="16618E1D"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A82B07">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795ABAD" w14:textId="77777777" w:rsidR="00C81284" w:rsidRPr="00A82B07" w:rsidRDefault="00987473">
      <w:pPr>
        <w:spacing w:before="240" w:after="240" w:line="360" w:lineRule="auto"/>
        <w:ind w:right="142"/>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A82B07">
        <w:rPr>
          <w:rFonts w:ascii="Palatino Linotype" w:eastAsia="Palatino Linotype" w:hAnsi="Palatino Linotype" w:cs="Palatino Linotype"/>
          <w:b/>
          <w:sz w:val="22"/>
          <w:szCs w:val="22"/>
        </w:rPr>
        <w:t>la parte</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rPr>
        <w:t>Recurrente</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u w:val="single"/>
        </w:rPr>
        <w:t>fue omisa en proporcionar nombre o  seudónimo</w:t>
      </w:r>
      <w:r w:rsidRPr="00A82B07">
        <w:rPr>
          <w:rFonts w:ascii="Palatino Linotype" w:eastAsia="Palatino Linotype" w:hAnsi="Palatino Linotype" w:cs="Palatino Linotype"/>
          <w:sz w:val="22"/>
          <w:szCs w:val="22"/>
        </w:rPr>
        <w:t xml:space="preserve"> con el que desea que se le identifique</w:t>
      </w:r>
      <w:r w:rsidRPr="00A82B07">
        <w:rPr>
          <w:rFonts w:ascii="Palatino Linotype" w:eastAsia="Palatino Linotype" w:hAnsi="Palatino Linotype" w:cs="Palatino Linotype"/>
          <w:b/>
          <w:sz w:val="22"/>
          <w:szCs w:val="22"/>
        </w:rPr>
        <w:t>,</w:t>
      </w:r>
      <w:r w:rsidRPr="00A82B07">
        <w:rPr>
          <w:rFonts w:ascii="Palatino Linotype" w:eastAsia="Palatino Linotype" w:hAnsi="Palatino Linotype" w:cs="Palatino Linotype"/>
          <w:sz w:val="22"/>
          <w:szCs w:val="22"/>
        </w:rPr>
        <w:t xml:space="preserve"> como se advierte en el detalle de seguimiento del SAIMEX, no obstante, el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3E7EE15" w14:textId="77777777" w:rsidR="00C81284" w:rsidRPr="00A82B07" w:rsidRDefault="00987473">
      <w:pPr>
        <w:spacing w:before="240" w:after="240" w:line="276" w:lineRule="auto"/>
        <w:ind w:left="851" w:right="902"/>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t>"</w:t>
      </w:r>
      <w:r w:rsidRPr="00A82B07">
        <w:rPr>
          <w:rFonts w:ascii="Palatino Linotype" w:eastAsia="Palatino Linotype" w:hAnsi="Palatino Linotype" w:cs="Palatino Linotype"/>
          <w:b/>
          <w:i/>
          <w:sz w:val="22"/>
          <w:szCs w:val="22"/>
        </w:rPr>
        <w:t xml:space="preserve">Las solicitudes </w:t>
      </w:r>
      <w:r w:rsidRPr="00A82B07">
        <w:rPr>
          <w:rFonts w:ascii="Palatino Linotype" w:eastAsia="Palatino Linotype" w:hAnsi="Palatino Linotype" w:cs="Palatino Linotype"/>
          <w:i/>
          <w:sz w:val="22"/>
          <w:szCs w:val="22"/>
        </w:rPr>
        <w:t xml:space="preserve">anónimas, con </w:t>
      </w:r>
      <w:r w:rsidRPr="00A82B07">
        <w:rPr>
          <w:rFonts w:ascii="Palatino Linotype" w:eastAsia="Palatino Linotype" w:hAnsi="Palatino Linotype" w:cs="Palatino Linotype"/>
          <w:b/>
          <w:i/>
          <w:sz w:val="22"/>
          <w:szCs w:val="22"/>
        </w:rPr>
        <w:t>nombre incompleto o seudónimo</w:t>
      </w:r>
      <w:r w:rsidRPr="00A82B07">
        <w:rPr>
          <w:rFonts w:ascii="Palatino Linotype" w:eastAsia="Palatino Linotype" w:hAnsi="Palatino Linotype" w:cs="Palatino Linotype"/>
          <w:i/>
          <w:sz w:val="22"/>
          <w:szCs w:val="22"/>
        </w:rPr>
        <w:t xml:space="preserve"> </w:t>
      </w:r>
      <w:r w:rsidRPr="00A82B07">
        <w:rPr>
          <w:rFonts w:ascii="Palatino Linotype" w:eastAsia="Palatino Linotype" w:hAnsi="Palatino Linotype" w:cs="Palatino Linotype"/>
          <w:b/>
          <w:i/>
          <w:sz w:val="22"/>
          <w:szCs w:val="22"/>
        </w:rPr>
        <w:t>serán procedentes para su trámite por parte del sujeto obligado ante quien se presente</w:t>
      </w:r>
      <w:r w:rsidRPr="00A82B07">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73A5541F" w14:textId="77777777" w:rsidR="00C81284" w:rsidRPr="00A82B07" w:rsidRDefault="00987473">
      <w:pPr>
        <w:tabs>
          <w:tab w:val="left" w:pos="7938"/>
        </w:tabs>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89927D1"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A82B07">
        <w:rPr>
          <w:rFonts w:ascii="Palatino Linotype" w:eastAsia="Palatino Linotype" w:hAnsi="Palatino Linotype" w:cs="Palatino Linotype"/>
          <w:b/>
          <w:sz w:val="22"/>
          <w:szCs w:val="22"/>
        </w:rPr>
        <w:t>la parte</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rPr>
        <w:t>Recurrente</w:t>
      </w:r>
      <w:r w:rsidRPr="00A82B07">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16994ED3" w14:textId="77777777" w:rsidR="00C81284" w:rsidRPr="00A82B07" w:rsidRDefault="00987473">
      <w:pPr>
        <w:spacing w:before="120" w:after="120"/>
        <w:ind w:left="567" w:right="902"/>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t>“</w:t>
      </w:r>
      <w:r w:rsidRPr="00A82B07">
        <w:rPr>
          <w:rFonts w:ascii="Palatino Linotype" w:eastAsia="Palatino Linotype" w:hAnsi="Palatino Linotype" w:cs="Palatino Linotype"/>
          <w:b/>
          <w:i/>
          <w:sz w:val="22"/>
          <w:szCs w:val="22"/>
        </w:rPr>
        <w:t>Artículo 179.</w:t>
      </w:r>
      <w:r w:rsidRPr="00A82B0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271BC96" w14:textId="77777777" w:rsidR="00C81284" w:rsidRPr="00A82B07" w:rsidRDefault="00987473">
      <w:pPr>
        <w:spacing w:before="120" w:after="120"/>
        <w:ind w:left="567" w:right="902"/>
        <w:jc w:val="both"/>
        <w:rPr>
          <w:rFonts w:ascii="Palatino Linotype" w:eastAsia="Palatino Linotype" w:hAnsi="Palatino Linotype" w:cs="Palatino Linotype"/>
          <w:b/>
          <w:i/>
          <w:sz w:val="22"/>
          <w:szCs w:val="22"/>
          <w:u w:val="single"/>
        </w:rPr>
      </w:pPr>
      <w:r w:rsidRPr="00A82B07">
        <w:rPr>
          <w:rFonts w:ascii="Palatino Linotype" w:eastAsia="Palatino Linotype" w:hAnsi="Palatino Linotype" w:cs="Palatino Linotype"/>
          <w:b/>
          <w:i/>
          <w:sz w:val="22"/>
          <w:szCs w:val="22"/>
          <w:u w:val="single"/>
        </w:rPr>
        <w:t>I. La negativa a la información solicitada;</w:t>
      </w:r>
      <w:r w:rsidRPr="00A82B07">
        <w:rPr>
          <w:rFonts w:ascii="Palatino Linotype" w:eastAsia="Palatino Linotype" w:hAnsi="Palatino Linotype" w:cs="Palatino Linotype"/>
          <w:b/>
          <w:i/>
          <w:sz w:val="22"/>
          <w:szCs w:val="22"/>
        </w:rPr>
        <w:t xml:space="preserve">” </w:t>
      </w:r>
      <w:r w:rsidRPr="00A82B07">
        <w:rPr>
          <w:rFonts w:ascii="Palatino Linotype" w:eastAsia="Palatino Linotype" w:hAnsi="Palatino Linotype" w:cs="Palatino Linotype"/>
          <w:i/>
          <w:sz w:val="22"/>
          <w:szCs w:val="22"/>
        </w:rPr>
        <w:t>(Énfasis añadido)</w:t>
      </w:r>
    </w:p>
    <w:p w14:paraId="305C885B" w14:textId="77777777" w:rsidR="00C81284" w:rsidRPr="00A82B07" w:rsidRDefault="00987473">
      <w:pPr>
        <w:spacing w:before="240" w:after="240" w:line="360" w:lineRule="auto"/>
        <w:jc w:val="both"/>
        <w:rPr>
          <w:rFonts w:ascii="Palatino Linotype" w:eastAsia="Palatino Linotype" w:hAnsi="Palatino Linotype" w:cs="Palatino Linotype"/>
          <w:b/>
          <w:sz w:val="22"/>
          <w:szCs w:val="22"/>
        </w:rPr>
      </w:pPr>
      <w:r w:rsidRPr="00A82B07">
        <w:rPr>
          <w:rFonts w:ascii="Palatino Linotype" w:eastAsia="Palatino Linotype" w:hAnsi="Palatino Linotype" w:cs="Palatino Linotype"/>
          <w:b/>
          <w:sz w:val="22"/>
          <w:szCs w:val="22"/>
        </w:rPr>
        <w:t xml:space="preserve">Tercero. Materia de la revisión. </w:t>
      </w:r>
      <w:r w:rsidRPr="00A82B07">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82B07">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A82B07">
        <w:rPr>
          <w:rFonts w:ascii="Palatino Linotype" w:eastAsia="Palatino Linotype" w:hAnsi="Palatino Linotype" w:cs="Palatino Linotype"/>
          <w:sz w:val="22"/>
          <w:szCs w:val="22"/>
        </w:rPr>
        <w:t xml:space="preserve">de </w:t>
      </w:r>
      <w:r w:rsidRPr="00A82B07">
        <w:rPr>
          <w:rFonts w:ascii="Palatino Linotype" w:eastAsia="Palatino Linotype" w:hAnsi="Palatino Linotype" w:cs="Palatino Linotype"/>
          <w:b/>
          <w:sz w:val="22"/>
          <w:szCs w:val="22"/>
        </w:rPr>
        <w:t>la parte</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rPr>
        <w:t>Recurrente</w:t>
      </w:r>
      <w:r w:rsidRPr="00A82B07">
        <w:rPr>
          <w:rFonts w:ascii="Palatino Linotype" w:eastAsia="Palatino Linotype" w:hAnsi="Palatino Linotype" w:cs="Palatino Linotype"/>
          <w:sz w:val="22"/>
          <w:szCs w:val="22"/>
        </w:rPr>
        <w:t>, o en su defecto, en caso de ser procedente, ordenar la entrega de información.</w:t>
      </w:r>
    </w:p>
    <w:p w14:paraId="68E7D7EF" w14:textId="77777777" w:rsidR="00C81284" w:rsidRPr="00A82B07" w:rsidRDefault="00987473">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A82B07">
        <w:rPr>
          <w:rFonts w:ascii="Palatino Linotype" w:eastAsia="Palatino Linotype" w:hAnsi="Palatino Linotype" w:cs="Palatino Linotype"/>
          <w:b/>
          <w:sz w:val="22"/>
          <w:szCs w:val="22"/>
        </w:rPr>
        <w:t xml:space="preserve">Cuarto. Estudio del asunto </w:t>
      </w:r>
      <w:r w:rsidRPr="00A82B07">
        <w:rPr>
          <w:rFonts w:ascii="Palatino Linotype" w:eastAsia="Palatino Linotype" w:hAnsi="Palatino Linotype" w:cs="Palatino Linotype"/>
          <w:sz w:val="22"/>
          <w:szCs w:val="22"/>
        </w:rPr>
        <w:t xml:space="preserve">Antes de entrar al análisis de los pronunciamientos del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153D39A" w14:textId="77777777" w:rsidR="00C81284" w:rsidRPr="00A82B07" w:rsidRDefault="00987473">
      <w:pPr>
        <w:pBdr>
          <w:top w:val="nil"/>
          <w:left w:val="nil"/>
          <w:bottom w:val="nil"/>
          <w:right w:val="nil"/>
          <w:between w:val="nil"/>
        </w:pBdr>
        <w:spacing w:before="240" w:after="240"/>
        <w:ind w:left="851" w:right="850"/>
        <w:jc w:val="both"/>
      </w:pPr>
      <w:r w:rsidRPr="00A82B0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82B0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7E98460" w14:textId="77777777" w:rsidR="00C81284" w:rsidRPr="00A82B07" w:rsidRDefault="00987473">
      <w:pPr>
        <w:pBdr>
          <w:top w:val="nil"/>
          <w:left w:val="nil"/>
          <w:bottom w:val="nil"/>
          <w:right w:val="nil"/>
          <w:between w:val="nil"/>
        </w:pBdr>
        <w:spacing w:before="240" w:after="240"/>
        <w:ind w:left="851" w:right="850"/>
        <w:jc w:val="both"/>
      </w:pPr>
      <w:r w:rsidRPr="00A82B07">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44883104" w14:textId="77777777" w:rsidR="00C81284" w:rsidRPr="00A82B07" w:rsidRDefault="00987473">
      <w:pPr>
        <w:pBdr>
          <w:top w:val="nil"/>
          <w:left w:val="nil"/>
          <w:bottom w:val="nil"/>
          <w:right w:val="nil"/>
          <w:between w:val="nil"/>
        </w:pBdr>
        <w:spacing w:before="240" w:after="240"/>
        <w:ind w:left="851" w:right="850"/>
        <w:jc w:val="both"/>
      </w:pPr>
      <w:r w:rsidRPr="00A82B0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82B0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7CD2DA3" w14:textId="77777777" w:rsidR="00C81284" w:rsidRPr="00A82B07" w:rsidRDefault="00987473">
      <w:pPr>
        <w:pBdr>
          <w:top w:val="nil"/>
          <w:left w:val="nil"/>
          <w:bottom w:val="nil"/>
          <w:right w:val="nil"/>
          <w:between w:val="nil"/>
        </w:pBdr>
        <w:spacing w:before="240" w:after="240"/>
        <w:ind w:left="851" w:right="850"/>
        <w:jc w:val="both"/>
      </w:pPr>
      <w:r w:rsidRPr="00A82B07">
        <w:rPr>
          <w:rFonts w:ascii="Palatino Linotype" w:eastAsia="Palatino Linotype" w:hAnsi="Palatino Linotype" w:cs="Palatino Linotype"/>
          <w:i/>
          <w:sz w:val="22"/>
          <w:szCs w:val="22"/>
        </w:rPr>
        <w:t>[…]</w:t>
      </w:r>
    </w:p>
    <w:p w14:paraId="555C8F1E" w14:textId="77777777" w:rsidR="00C81284" w:rsidRPr="00A82B07" w:rsidRDefault="00987473">
      <w:pPr>
        <w:pBdr>
          <w:top w:val="nil"/>
          <w:left w:val="nil"/>
          <w:bottom w:val="nil"/>
          <w:right w:val="nil"/>
          <w:between w:val="nil"/>
        </w:pBdr>
        <w:spacing w:before="240" w:after="240"/>
        <w:ind w:left="851" w:right="901"/>
        <w:jc w:val="both"/>
      </w:pPr>
      <w:r w:rsidRPr="00A82B07">
        <w:rPr>
          <w:rFonts w:ascii="Palatino Linotype" w:eastAsia="Palatino Linotype" w:hAnsi="Palatino Linotype" w:cs="Palatino Linotype"/>
          <w:b/>
          <w:i/>
          <w:sz w:val="22"/>
          <w:szCs w:val="22"/>
        </w:rPr>
        <w:t>“Artículo 6o.</w:t>
      </w:r>
    </w:p>
    <w:p w14:paraId="5AEB67FC" w14:textId="77777777" w:rsidR="00C81284" w:rsidRPr="00A82B07" w:rsidRDefault="00987473">
      <w:pPr>
        <w:pBdr>
          <w:top w:val="nil"/>
          <w:left w:val="nil"/>
          <w:bottom w:val="nil"/>
          <w:right w:val="nil"/>
          <w:between w:val="nil"/>
        </w:pBdr>
        <w:spacing w:before="240" w:after="240"/>
        <w:ind w:left="851" w:right="901"/>
        <w:jc w:val="both"/>
      </w:pPr>
      <w:r w:rsidRPr="00A82B07">
        <w:rPr>
          <w:rFonts w:ascii="Palatino Linotype" w:eastAsia="Palatino Linotype" w:hAnsi="Palatino Linotype" w:cs="Palatino Linotype"/>
          <w:i/>
          <w:sz w:val="22"/>
          <w:szCs w:val="22"/>
        </w:rPr>
        <w:t>[...]</w:t>
      </w:r>
    </w:p>
    <w:p w14:paraId="14011294" w14:textId="77777777" w:rsidR="00C81284" w:rsidRPr="00A82B07" w:rsidRDefault="0098747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b/>
          <w:i/>
          <w:sz w:val="22"/>
          <w:szCs w:val="22"/>
        </w:rPr>
        <w:t xml:space="preserve">A. Para el ejercicio del derecho de acceso a la información, la Federación y </w:t>
      </w:r>
      <w:r w:rsidRPr="00A82B07">
        <w:rPr>
          <w:rFonts w:ascii="Palatino Linotype" w:eastAsia="Palatino Linotype" w:hAnsi="Palatino Linotype" w:cs="Palatino Linotype"/>
          <w:b/>
          <w:i/>
          <w:sz w:val="22"/>
          <w:szCs w:val="22"/>
          <w:u w:val="single"/>
        </w:rPr>
        <w:t>las entidades federativas</w:t>
      </w:r>
      <w:r w:rsidRPr="00A82B07">
        <w:rPr>
          <w:rFonts w:ascii="Palatino Linotype" w:eastAsia="Palatino Linotype" w:hAnsi="Palatino Linotype" w:cs="Palatino Linotype"/>
          <w:b/>
          <w:i/>
          <w:sz w:val="22"/>
          <w:szCs w:val="22"/>
        </w:rPr>
        <w:t>,</w:t>
      </w:r>
      <w:r w:rsidRPr="00A82B07">
        <w:rPr>
          <w:rFonts w:ascii="Palatino Linotype" w:eastAsia="Palatino Linotype" w:hAnsi="Palatino Linotype" w:cs="Palatino Linotype"/>
          <w:i/>
          <w:sz w:val="22"/>
          <w:szCs w:val="22"/>
        </w:rPr>
        <w:t xml:space="preserve"> en el ámbito de sus respectivas competencias, se regirán por los siguientes principios y bases:</w:t>
      </w:r>
    </w:p>
    <w:p w14:paraId="08327E0D" w14:textId="77777777" w:rsidR="00C81284" w:rsidRPr="00A82B07" w:rsidRDefault="0098747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t> </w:t>
      </w:r>
      <w:r w:rsidRPr="00A82B07">
        <w:rPr>
          <w:rFonts w:ascii="Palatino Linotype" w:eastAsia="Palatino Linotype" w:hAnsi="Palatino Linotype" w:cs="Palatino Linotype"/>
          <w:b/>
          <w:i/>
          <w:sz w:val="22"/>
          <w:szCs w:val="22"/>
        </w:rPr>
        <w:t xml:space="preserve">I. </w:t>
      </w:r>
      <w:r w:rsidRPr="00A82B0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82B07">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82B07">
        <w:rPr>
          <w:rFonts w:ascii="Palatino Linotype" w:eastAsia="Palatino Linotype" w:hAnsi="Palatino Linotype" w:cs="Palatino Linotype"/>
          <w:b/>
          <w:i/>
          <w:sz w:val="22"/>
          <w:szCs w:val="22"/>
        </w:rPr>
        <w:t>es pública y sólo podrá ser reservada temporalmente por razones de interés público y seguridad nacional,</w:t>
      </w:r>
      <w:r w:rsidRPr="00A82B0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1A7ABD" w14:textId="77777777" w:rsidR="00C81284" w:rsidRPr="00A82B07" w:rsidRDefault="00987473">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82B0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6E3591C" w14:textId="77777777" w:rsidR="00C81284" w:rsidRPr="00A82B07" w:rsidRDefault="0098747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lastRenderedPageBreak/>
        <w:t> </w:t>
      </w:r>
      <w:r w:rsidRPr="00A82B07">
        <w:rPr>
          <w:rFonts w:ascii="Palatino Linotype" w:eastAsia="Palatino Linotype" w:hAnsi="Palatino Linotype" w:cs="Palatino Linotype"/>
          <w:b/>
          <w:i/>
          <w:sz w:val="22"/>
          <w:szCs w:val="22"/>
        </w:rPr>
        <w:t xml:space="preserve">III. </w:t>
      </w:r>
      <w:r w:rsidRPr="00A82B0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82B07">
        <w:rPr>
          <w:rFonts w:ascii="Palatino Linotype" w:eastAsia="Palatino Linotype" w:hAnsi="Palatino Linotype" w:cs="Palatino Linotype"/>
          <w:i/>
          <w:sz w:val="22"/>
          <w:szCs w:val="22"/>
        </w:rPr>
        <w:t xml:space="preserve"> a sus datos personales o a la rectificación de éstos.</w:t>
      </w:r>
    </w:p>
    <w:p w14:paraId="6ADE66B4" w14:textId="77777777" w:rsidR="00C81284" w:rsidRPr="00A82B07" w:rsidRDefault="00987473">
      <w:pPr>
        <w:pBdr>
          <w:top w:val="nil"/>
          <w:left w:val="nil"/>
          <w:bottom w:val="nil"/>
          <w:right w:val="nil"/>
          <w:between w:val="nil"/>
        </w:pBdr>
        <w:spacing w:before="240" w:after="240"/>
        <w:ind w:left="851" w:right="851"/>
        <w:jc w:val="both"/>
      </w:pPr>
      <w:r w:rsidRPr="00A82B07">
        <w:rPr>
          <w:rFonts w:ascii="Palatino Linotype" w:eastAsia="Palatino Linotype" w:hAnsi="Palatino Linotype" w:cs="Palatino Linotype"/>
          <w:b/>
          <w:i/>
          <w:sz w:val="22"/>
          <w:szCs w:val="22"/>
        </w:rPr>
        <w:t>…</w:t>
      </w:r>
    </w:p>
    <w:p w14:paraId="7116F7EE" w14:textId="77777777" w:rsidR="00C81284" w:rsidRPr="00A82B07" w:rsidRDefault="0098747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b/>
          <w:i/>
          <w:sz w:val="22"/>
          <w:szCs w:val="22"/>
        </w:rPr>
        <w:t>IV.</w:t>
      </w:r>
      <w:r w:rsidRPr="00A82B0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9325F12" w14:textId="77777777" w:rsidR="00C81284" w:rsidRPr="00A82B07" w:rsidRDefault="00987473">
      <w:pPr>
        <w:pBdr>
          <w:top w:val="nil"/>
          <w:left w:val="nil"/>
          <w:bottom w:val="nil"/>
          <w:right w:val="nil"/>
          <w:between w:val="nil"/>
        </w:pBdr>
        <w:spacing w:before="240" w:after="240"/>
        <w:ind w:left="851" w:right="851"/>
        <w:jc w:val="both"/>
      </w:pPr>
      <w:r w:rsidRPr="00A82B07">
        <w:rPr>
          <w:rFonts w:ascii="Palatino Linotype" w:eastAsia="Palatino Linotype" w:hAnsi="Palatino Linotype" w:cs="Palatino Linotype"/>
          <w:b/>
          <w:i/>
          <w:sz w:val="22"/>
          <w:szCs w:val="22"/>
        </w:rPr>
        <w:t xml:space="preserve">V. </w:t>
      </w:r>
      <w:r w:rsidRPr="00A82B0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7607E3" w14:textId="77777777" w:rsidR="00C81284" w:rsidRPr="00A82B07" w:rsidRDefault="00987473">
      <w:pPr>
        <w:pBdr>
          <w:top w:val="nil"/>
          <w:left w:val="nil"/>
          <w:bottom w:val="nil"/>
          <w:right w:val="nil"/>
          <w:between w:val="nil"/>
        </w:pBdr>
        <w:spacing w:before="240" w:after="240"/>
        <w:ind w:left="851" w:right="851"/>
        <w:jc w:val="both"/>
      </w:pPr>
      <w:r w:rsidRPr="00A82B07">
        <w:rPr>
          <w:rFonts w:ascii="Palatino Linotype" w:eastAsia="Palatino Linotype" w:hAnsi="Palatino Linotype" w:cs="Palatino Linotype"/>
          <w:i/>
          <w:sz w:val="22"/>
          <w:szCs w:val="22"/>
        </w:rPr>
        <w:t> </w:t>
      </w:r>
      <w:r w:rsidRPr="00A82B07">
        <w:rPr>
          <w:rFonts w:ascii="Palatino Linotype" w:eastAsia="Palatino Linotype" w:hAnsi="Palatino Linotype" w:cs="Palatino Linotype"/>
          <w:b/>
          <w:i/>
          <w:sz w:val="22"/>
          <w:szCs w:val="22"/>
        </w:rPr>
        <w:t xml:space="preserve">VI. </w:t>
      </w:r>
      <w:r w:rsidRPr="00A82B0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7195AD8" w14:textId="77777777" w:rsidR="00C81284" w:rsidRPr="00A82B07" w:rsidRDefault="00987473">
      <w:pPr>
        <w:pBdr>
          <w:top w:val="nil"/>
          <w:left w:val="nil"/>
          <w:bottom w:val="nil"/>
          <w:right w:val="nil"/>
          <w:between w:val="nil"/>
        </w:pBdr>
        <w:spacing w:before="240" w:after="240"/>
        <w:ind w:left="851" w:right="851"/>
        <w:jc w:val="both"/>
      </w:pPr>
      <w:r w:rsidRPr="00A82B07">
        <w:rPr>
          <w:rFonts w:ascii="Palatino Linotype" w:eastAsia="Palatino Linotype" w:hAnsi="Palatino Linotype" w:cs="Palatino Linotype"/>
          <w:i/>
          <w:sz w:val="22"/>
          <w:szCs w:val="22"/>
        </w:rPr>
        <w:t> </w:t>
      </w:r>
      <w:r w:rsidRPr="00A82B07">
        <w:rPr>
          <w:rFonts w:ascii="Palatino Linotype" w:eastAsia="Palatino Linotype" w:hAnsi="Palatino Linotype" w:cs="Palatino Linotype"/>
          <w:b/>
          <w:i/>
          <w:sz w:val="22"/>
          <w:szCs w:val="22"/>
        </w:rPr>
        <w:t xml:space="preserve">VII. </w:t>
      </w:r>
      <w:r w:rsidRPr="00A82B0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2BEDFF8" w14:textId="77777777" w:rsidR="00C81284" w:rsidRPr="00A82B07" w:rsidRDefault="00987473">
      <w:pPr>
        <w:pBdr>
          <w:top w:val="nil"/>
          <w:left w:val="nil"/>
          <w:bottom w:val="nil"/>
          <w:right w:val="nil"/>
          <w:between w:val="nil"/>
        </w:pBdr>
        <w:spacing w:before="240" w:after="240" w:line="360" w:lineRule="auto"/>
        <w:jc w:val="both"/>
        <w:rPr>
          <w:sz w:val="22"/>
          <w:szCs w:val="22"/>
        </w:rPr>
      </w:pPr>
      <w:r w:rsidRPr="00A82B07">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FA2FC38" w14:textId="77777777" w:rsidR="00C81284" w:rsidRPr="00A82B07" w:rsidRDefault="00987473">
      <w:pPr>
        <w:pBdr>
          <w:top w:val="nil"/>
          <w:left w:val="nil"/>
          <w:bottom w:val="nil"/>
          <w:right w:val="nil"/>
          <w:between w:val="nil"/>
        </w:pBdr>
        <w:spacing w:before="240" w:after="240"/>
        <w:ind w:left="709" w:right="760"/>
        <w:jc w:val="both"/>
      </w:pPr>
      <w:r w:rsidRPr="00A82B07">
        <w:rPr>
          <w:rFonts w:ascii="Palatino Linotype" w:eastAsia="Palatino Linotype" w:hAnsi="Palatino Linotype" w:cs="Palatino Linotype"/>
          <w:i/>
          <w:sz w:val="22"/>
          <w:szCs w:val="22"/>
        </w:rPr>
        <w:t>“</w:t>
      </w:r>
      <w:r w:rsidRPr="00A82B07">
        <w:rPr>
          <w:rFonts w:ascii="Palatino Linotype" w:eastAsia="Palatino Linotype" w:hAnsi="Palatino Linotype" w:cs="Palatino Linotype"/>
          <w:b/>
          <w:i/>
          <w:sz w:val="22"/>
          <w:szCs w:val="22"/>
        </w:rPr>
        <w:t>Artículo 4</w:t>
      </w:r>
      <w:r w:rsidRPr="00A82B07">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AB2C2FE" w14:textId="77777777" w:rsidR="00C81284" w:rsidRPr="00A82B07" w:rsidRDefault="00987473">
      <w:pPr>
        <w:pBdr>
          <w:top w:val="nil"/>
          <w:left w:val="nil"/>
          <w:bottom w:val="nil"/>
          <w:right w:val="nil"/>
          <w:between w:val="nil"/>
        </w:pBdr>
        <w:spacing w:before="240" w:after="240"/>
        <w:ind w:left="709" w:right="760"/>
        <w:jc w:val="both"/>
      </w:pPr>
      <w:r w:rsidRPr="00A82B07">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6EF4B29" w14:textId="77777777" w:rsidR="00C81284" w:rsidRPr="00A82B07" w:rsidRDefault="00987473">
      <w:pPr>
        <w:pBdr>
          <w:top w:val="nil"/>
          <w:left w:val="nil"/>
          <w:bottom w:val="nil"/>
          <w:right w:val="nil"/>
          <w:between w:val="nil"/>
        </w:pBdr>
        <w:spacing w:before="240" w:after="240"/>
        <w:ind w:left="709" w:right="760"/>
        <w:jc w:val="both"/>
      </w:pPr>
      <w:r w:rsidRPr="00A82B0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5234946" w14:textId="77777777" w:rsidR="00C81284" w:rsidRPr="00A82B07" w:rsidRDefault="00987473">
      <w:pPr>
        <w:pBdr>
          <w:top w:val="nil"/>
          <w:left w:val="nil"/>
          <w:bottom w:val="nil"/>
          <w:right w:val="nil"/>
          <w:between w:val="nil"/>
        </w:pBdr>
        <w:spacing w:before="240" w:after="240" w:line="360" w:lineRule="auto"/>
        <w:jc w:val="both"/>
        <w:rPr>
          <w:sz w:val="22"/>
          <w:szCs w:val="22"/>
        </w:rPr>
      </w:pPr>
      <w:r w:rsidRPr="00A82B07">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5BED30E" w14:textId="77777777" w:rsidR="00C81284" w:rsidRPr="00A82B07" w:rsidRDefault="00987473">
      <w:pPr>
        <w:pBdr>
          <w:top w:val="nil"/>
          <w:left w:val="nil"/>
          <w:bottom w:val="nil"/>
          <w:right w:val="nil"/>
          <w:between w:val="nil"/>
        </w:pBdr>
        <w:spacing w:before="240" w:after="240"/>
        <w:ind w:left="567" w:right="758"/>
        <w:jc w:val="both"/>
        <w:rPr>
          <w:sz w:val="22"/>
          <w:szCs w:val="22"/>
        </w:rPr>
      </w:pPr>
      <w:r w:rsidRPr="00A82B07">
        <w:rPr>
          <w:rFonts w:ascii="Palatino Linotype" w:eastAsia="Palatino Linotype" w:hAnsi="Palatino Linotype" w:cs="Palatino Linotype"/>
          <w:i/>
          <w:sz w:val="22"/>
          <w:szCs w:val="22"/>
        </w:rPr>
        <w:t>“</w:t>
      </w:r>
      <w:r w:rsidRPr="00A82B07">
        <w:rPr>
          <w:rFonts w:ascii="Palatino Linotype" w:eastAsia="Palatino Linotype" w:hAnsi="Palatino Linotype" w:cs="Palatino Linotype"/>
          <w:b/>
          <w:i/>
          <w:sz w:val="22"/>
          <w:szCs w:val="22"/>
        </w:rPr>
        <w:t>Artículo 12</w:t>
      </w:r>
      <w:r w:rsidRPr="00A82B07">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24B384A6" w14:textId="77777777" w:rsidR="00C81284" w:rsidRPr="00A82B07" w:rsidRDefault="00987473">
      <w:pPr>
        <w:pBdr>
          <w:top w:val="nil"/>
          <w:left w:val="nil"/>
          <w:bottom w:val="nil"/>
          <w:right w:val="nil"/>
          <w:between w:val="nil"/>
        </w:pBdr>
        <w:spacing w:before="240" w:after="240"/>
        <w:ind w:left="567" w:right="758"/>
        <w:jc w:val="both"/>
        <w:rPr>
          <w:sz w:val="22"/>
          <w:szCs w:val="22"/>
        </w:rPr>
      </w:pPr>
      <w:r w:rsidRPr="00A82B07">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5F48F80" w14:textId="77777777" w:rsidR="00C81284" w:rsidRPr="00A82B07" w:rsidRDefault="00987473">
      <w:pPr>
        <w:pBdr>
          <w:top w:val="nil"/>
          <w:left w:val="nil"/>
          <w:bottom w:val="nil"/>
          <w:right w:val="nil"/>
          <w:between w:val="nil"/>
        </w:pBdr>
        <w:spacing w:before="240" w:after="240" w:line="360" w:lineRule="auto"/>
        <w:jc w:val="both"/>
        <w:rPr>
          <w:sz w:val="22"/>
          <w:szCs w:val="22"/>
        </w:rPr>
      </w:pPr>
      <w:r w:rsidRPr="00A82B07">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A82B07">
        <w:rPr>
          <w:rFonts w:ascii="Palatino Linotype" w:eastAsia="Palatino Linotype" w:hAnsi="Palatino Linotype" w:cs="Palatino Linotype"/>
          <w:b/>
          <w:sz w:val="22"/>
          <w:szCs w:val="22"/>
        </w:rPr>
        <w:t xml:space="preserve"> </w:t>
      </w:r>
      <w:r w:rsidRPr="00A82B07">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A82B07">
        <w:rPr>
          <w:rFonts w:ascii="Palatino Linotype" w:eastAsia="Palatino Linotype" w:hAnsi="Palatino Linotype" w:cs="Palatino Linotype"/>
          <w:i/>
          <w:sz w:val="22"/>
          <w:szCs w:val="22"/>
        </w:rPr>
        <w:t>ad hoc</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sz w:val="22"/>
          <w:szCs w:val="22"/>
        </w:rPr>
        <w:lastRenderedPageBreak/>
        <w:t>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6231E801" w14:textId="77777777" w:rsidR="00C81284" w:rsidRPr="00A82B07" w:rsidRDefault="00987473">
      <w:pPr>
        <w:pBdr>
          <w:top w:val="nil"/>
          <w:left w:val="nil"/>
          <w:bottom w:val="nil"/>
          <w:right w:val="nil"/>
          <w:between w:val="nil"/>
        </w:pBdr>
        <w:spacing w:before="240" w:after="240"/>
        <w:ind w:left="567" w:right="900"/>
        <w:jc w:val="both"/>
        <w:rPr>
          <w:sz w:val="22"/>
          <w:szCs w:val="22"/>
        </w:rPr>
      </w:pPr>
      <w:r w:rsidRPr="00A82B07">
        <w:rPr>
          <w:rFonts w:ascii="Palatino Linotype" w:eastAsia="Palatino Linotype" w:hAnsi="Palatino Linotype" w:cs="Palatino Linotype"/>
          <w:b/>
          <w:i/>
          <w:sz w:val="22"/>
          <w:szCs w:val="22"/>
        </w:rPr>
        <w:t>03/17</w:t>
      </w:r>
    </w:p>
    <w:p w14:paraId="2F9E6BA5" w14:textId="77777777" w:rsidR="00C81284" w:rsidRPr="00A82B07" w:rsidRDefault="00987473">
      <w:pPr>
        <w:pBdr>
          <w:top w:val="nil"/>
          <w:left w:val="nil"/>
          <w:bottom w:val="nil"/>
          <w:right w:val="nil"/>
          <w:between w:val="nil"/>
        </w:pBdr>
        <w:spacing w:before="240" w:after="240"/>
        <w:ind w:left="567" w:right="900"/>
        <w:jc w:val="both"/>
        <w:rPr>
          <w:sz w:val="22"/>
          <w:szCs w:val="22"/>
        </w:rPr>
      </w:pPr>
      <w:r w:rsidRPr="00A82B07">
        <w:rPr>
          <w:rFonts w:ascii="Palatino Linotype" w:eastAsia="Palatino Linotype" w:hAnsi="Palatino Linotype" w:cs="Palatino Linotype"/>
          <w:b/>
          <w:i/>
          <w:sz w:val="22"/>
          <w:szCs w:val="22"/>
        </w:rPr>
        <w:t>“NO EXISTE OBLIGACIÓN DE ELABORAR DOCUMENTOS AD HOC PARA ATENDER LAS SOLICITUDES DE ACCESO A LA INFORMACIÓN.</w:t>
      </w:r>
    </w:p>
    <w:p w14:paraId="6B946764" w14:textId="77777777" w:rsidR="00C81284" w:rsidRPr="00A82B07" w:rsidRDefault="00987473">
      <w:pPr>
        <w:pBdr>
          <w:top w:val="nil"/>
          <w:left w:val="nil"/>
          <w:bottom w:val="nil"/>
          <w:right w:val="nil"/>
          <w:between w:val="nil"/>
        </w:pBdr>
        <w:spacing w:before="240" w:after="240"/>
        <w:ind w:left="567" w:right="900"/>
        <w:jc w:val="both"/>
        <w:rPr>
          <w:sz w:val="22"/>
          <w:szCs w:val="22"/>
        </w:rPr>
      </w:pPr>
      <w:r w:rsidRPr="00A82B0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4F47FD" w14:textId="77777777" w:rsidR="00C81284" w:rsidRPr="00A82B07" w:rsidRDefault="00987473">
      <w:pPr>
        <w:pBdr>
          <w:top w:val="nil"/>
          <w:left w:val="nil"/>
          <w:bottom w:val="nil"/>
          <w:right w:val="nil"/>
          <w:between w:val="nil"/>
        </w:pBdr>
        <w:spacing w:before="240" w:after="240" w:line="360" w:lineRule="auto"/>
        <w:jc w:val="both"/>
        <w:rPr>
          <w:sz w:val="22"/>
          <w:szCs w:val="22"/>
        </w:rPr>
      </w:pPr>
      <w:r w:rsidRPr="00A82B07">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78974AC" w14:textId="77777777" w:rsidR="00C81284" w:rsidRPr="00A82B07" w:rsidRDefault="00987473">
      <w:pPr>
        <w:pBdr>
          <w:top w:val="nil"/>
          <w:left w:val="nil"/>
          <w:bottom w:val="nil"/>
          <w:right w:val="nil"/>
          <w:between w:val="nil"/>
        </w:pBdr>
        <w:spacing w:before="240" w:after="240" w:line="360" w:lineRule="auto"/>
        <w:ind w:right="49"/>
        <w:jc w:val="both"/>
        <w:rPr>
          <w:sz w:val="22"/>
          <w:szCs w:val="22"/>
        </w:rPr>
      </w:pPr>
      <w:r w:rsidRPr="00A82B0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F4DDA6D" w14:textId="77777777" w:rsidR="00C81284" w:rsidRPr="00A82B07" w:rsidRDefault="00987473">
      <w:pPr>
        <w:pBdr>
          <w:top w:val="nil"/>
          <w:left w:val="nil"/>
          <w:bottom w:val="nil"/>
          <w:right w:val="nil"/>
          <w:between w:val="nil"/>
        </w:pBdr>
        <w:spacing w:before="240" w:after="240" w:line="360" w:lineRule="auto"/>
        <w:jc w:val="both"/>
        <w:rPr>
          <w:sz w:val="22"/>
          <w:szCs w:val="22"/>
        </w:rPr>
      </w:pPr>
      <w:r w:rsidRPr="00A82B07">
        <w:rPr>
          <w:rFonts w:ascii="Palatino Linotype" w:eastAsia="Palatino Linotype" w:hAnsi="Palatino Linotype" w:cs="Palatino Linotype"/>
          <w:sz w:val="22"/>
          <w:szCs w:val="22"/>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8C16FD3" w14:textId="77777777" w:rsidR="00C81284" w:rsidRPr="00A82B07" w:rsidRDefault="00987473">
      <w:pPr>
        <w:pBdr>
          <w:top w:val="nil"/>
          <w:left w:val="nil"/>
          <w:bottom w:val="nil"/>
          <w:right w:val="nil"/>
          <w:between w:val="nil"/>
        </w:pBdr>
        <w:spacing w:before="240" w:after="240"/>
        <w:ind w:left="567" w:right="567"/>
        <w:jc w:val="both"/>
        <w:rPr>
          <w:sz w:val="22"/>
          <w:szCs w:val="22"/>
        </w:rPr>
      </w:pPr>
      <w:r w:rsidRPr="00A82B07">
        <w:rPr>
          <w:rFonts w:ascii="Palatino Linotype" w:eastAsia="Palatino Linotype" w:hAnsi="Palatino Linotype" w:cs="Palatino Linotype"/>
          <w:i/>
          <w:sz w:val="22"/>
          <w:szCs w:val="22"/>
        </w:rPr>
        <w:t>“</w:t>
      </w:r>
      <w:r w:rsidRPr="00A82B07">
        <w:rPr>
          <w:rFonts w:ascii="Palatino Linotype" w:eastAsia="Palatino Linotype" w:hAnsi="Palatino Linotype" w:cs="Palatino Linotype"/>
          <w:b/>
          <w:i/>
          <w:sz w:val="22"/>
          <w:szCs w:val="22"/>
        </w:rPr>
        <w:t xml:space="preserve">Artículo 3. </w:t>
      </w:r>
      <w:r w:rsidRPr="00A82B07">
        <w:rPr>
          <w:rFonts w:ascii="Palatino Linotype" w:eastAsia="Palatino Linotype" w:hAnsi="Palatino Linotype" w:cs="Palatino Linotype"/>
          <w:i/>
          <w:sz w:val="22"/>
          <w:szCs w:val="22"/>
        </w:rPr>
        <w:t>Para los efectos de la presente Ley se entenderá por:</w:t>
      </w:r>
    </w:p>
    <w:p w14:paraId="4FEBBE9A" w14:textId="77777777" w:rsidR="00C81284" w:rsidRPr="00A82B07" w:rsidRDefault="00987473">
      <w:pPr>
        <w:pBdr>
          <w:top w:val="nil"/>
          <w:left w:val="nil"/>
          <w:bottom w:val="nil"/>
          <w:right w:val="nil"/>
          <w:between w:val="nil"/>
        </w:pBdr>
        <w:spacing w:before="240" w:after="240"/>
        <w:ind w:left="567" w:right="567"/>
        <w:jc w:val="both"/>
        <w:rPr>
          <w:sz w:val="22"/>
          <w:szCs w:val="22"/>
        </w:rPr>
      </w:pPr>
      <w:r w:rsidRPr="00A82B07">
        <w:rPr>
          <w:rFonts w:ascii="Palatino Linotype" w:eastAsia="Palatino Linotype" w:hAnsi="Palatino Linotype" w:cs="Palatino Linotype"/>
          <w:i/>
          <w:sz w:val="22"/>
          <w:szCs w:val="22"/>
        </w:rPr>
        <w:t>…</w:t>
      </w:r>
    </w:p>
    <w:p w14:paraId="21FC08B1" w14:textId="77777777" w:rsidR="00C81284" w:rsidRPr="00A82B07" w:rsidRDefault="00987473">
      <w:pPr>
        <w:pBdr>
          <w:top w:val="nil"/>
          <w:left w:val="nil"/>
          <w:bottom w:val="nil"/>
          <w:right w:val="nil"/>
          <w:between w:val="nil"/>
        </w:pBdr>
        <w:spacing w:before="240" w:after="240"/>
        <w:ind w:left="567" w:right="567"/>
        <w:jc w:val="both"/>
        <w:rPr>
          <w:sz w:val="22"/>
          <w:szCs w:val="22"/>
        </w:rPr>
      </w:pPr>
      <w:r w:rsidRPr="00A82B07">
        <w:rPr>
          <w:rFonts w:ascii="Palatino Linotype" w:eastAsia="Palatino Linotype" w:hAnsi="Palatino Linotype" w:cs="Palatino Linotype"/>
          <w:b/>
          <w:i/>
          <w:sz w:val="22"/>
          <w:szCs w:val="22"/>
        </w:rPr>
        <w:t>XI. Documento:</w:t>
      </w:r>
      <w:r w:rsidRPr="00A82B0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82B07">
        <w:rPr>
          <w:rFonts w:ascii="Palatino Linotype" w:eastAsia="Palatino Linotype" w:hAnsi="Palatino Linotype" w:cs="Palatino Linotype"/>
          <w:b/>
          <w:i/>
          <w:sz w:val="22"/>
          <w:szCs w:val="22"/>
        </w:rPr>
        <w:t>…</w:t>
      </w:r>
      <w:r w:rsidRPr="00A82B07">
        <w:rPr>
          <w:rFonts w:ascii="Palatino Linotype" w:eastAsia="Palatino Linotype" w:hAnsi="Palatino Linotype" w:cs="Palatino Linotype"/>
          <w:i/>
          <w:sz w:val="22"/>
          <w:szCs w:val="22"/>
        </w:rPr>
        <w:t>”</w:t>
      </w:r>
    </w:p>
    <w:p w14:paraId="5CE6339C" w14:textId="77777777" w:rsidR="00C81284" w:rsidRPr="00A82B07" w:rsidRDefault="00987473">
      <w:pPr>
        <w:pBdr>
          <w:top w:val="nil"/>
          <w:left w:val="nil"/>
          <w:bottom w:val="nil"/>
          <w:right w:val="nil"/>
          <w:between w:val="nil"/>
        </w:pBdr>
        <w:spacing w:before="240" w:after="240" w:line="360" w:lineRule="auto"/>
        <w:jc w:val="both"/>
        <w:rPr>
          <w:sz w:val="22"/>
          <w:szCs w:val="22"/>
        </w:rPr>
      </w:pPr>
      <w:r w:rsidRPr="00A82B0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656C230" w14:textId="77777777" w:rsidR="00C81284" w:rsidRPr="00A82B07" w:rsidRDefault="00987473">
      <w:pPr>
        <w:pBdr>
          <w:top w:val="nil"/>
          <w:left w:val="nil"/>
          <w:bottom w:val="nil"/>
          <w:right w:val="nil"/>
          <w:between w:val="nil"/>
        </w:pBdr>
        <w:spacing w:before="240" w:after="240"/>
        <w:ind w:left="567" w:right="567"/>
        <w:jc w:val="both"/>
        <w:rPr>
          <w:sz w:val="22"/>
          <w:szCs w:val="22"/>
        </w:rPr>
      </w:pPr>
      <w:r w:rsidRPr="00A82B07">
        <w:rPr>
          <w:rFonts w:ascii="Palatino Linotype" w:eastAsia="Palatino Linotype" w:hAnsi="Palatino Linotype" w:cs="Palatino Linotype"/>
          <w:b/>
          <w:sz w:val="22"/>
          <w:szCs w:val="22"/>
        </w:rPr>
        <w:t>“</w:t>
      </w:r>
      <w:r w:rsidRPr="00A82B07">
        <w:rPr>
          <w:rFonts w:ascii="Palatino Linotype" w:eastAsia="Palatino Linotype" w:hAnsi="Palatino Linotype" w:cs="Palatino Linotype"/>
          <w:b/>
          <w:i/>
          <w:sz w:val="22"/>
          <w:szCs w:val="22"/>
        </w:rPr>
        <w:t>CRITERIO 0002-11</w:t>
      </w:r>
    </w:p>
    <w:p w14:paraId="49646F19" w14:textId="77777777" w:rsidR="00C81284" w:rsidRPr="00A82B07" w:rsidRDefault="00987473">
      <w:pPr>
        <w:pBdr>
          <w:top w:val="nil"/>
          <w:left w:val="nil"/>
          <w:bottom w:val="nil"/>
          <w:right w:val="nil"/>
          <w:between w:val="nil"/>
        </w:pBdr>
        <w:spacing w:before="240" w:after="240"/>
        <w:ind w:left="567" w:right="567"/>
        <w:jc w:val="both"/>
        <w:rPr>
          <w:sz w:val="22"/>
          <w:szCs w:val="22"/>
        </w:rPr>
      </w:pPr>
      <w:r w:rsidRPr="00A82B0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82B0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A82B07">
        <w:rPr>
          <w:rFonts w:ascii="Palatino Linotype" w:eastAsia="Palatino Linotype" w:hAnsi="Palatino Linotype" w:cs="Palatino Linotype"/>
          <w:i/>
          <w:sz w:val="22"/>
          <w:szCs w:val="22"/>
        </w:rPr>
        <w:lastRenderedPageBreak/>
        <w:t>en virtud del ejercicio de sus funciones de derecho público, sin importar su fuente, soporte o fecha de elaboración.</w:t>
      </w:r>
    </w:p>
    <w:p w14:paraId="2D06ECBF" w14:textId="77777777" w:rsidR="00C81284" w:rsidRPr="00A82B07" w:rsidRDefault="00987473">
      <w:pPr>
        <w:pBdr>
          <w:top w:val="nil"/>
          <w:left w:val="nil"/>
          <w:bottom w:val="nil"/>
          <w:right w:val="nil"/>
          <w:between w:val="nil"/>
        </w:pBdr>
        <w:spacing w:before="240" w:after="240"/>
        <w:ind w:left="567" w:right="567"/>
        <w:jc w:val="both"/>
        <w:rPr>
          <w:sz w:val="22"/>
          <w:szCs w:val="22"/>
        </w:rPr>
      </w:pPr>
      <w:r w:rsidRPr="00A82B0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DB52CFB" w14:textId="77777777" w:rsidR="00C81284" w:rsidRPr="00A82B07" w:rsidRDefault="00987473">
      <w:pPr>
        <w:numPr>
          <w:ilvl w:val="0"/>
          <w:numId w:val="2"/>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A8B91F8" w14:textId="77777777" w:rsidR="00C81284" w:rsidRPr="00A82B07" w:rsidRDefault="00987473">
      <w:pPr>
        <w:numPr>
          <w:ilvl w:val="0"/>
          <w:numId w:val="2"/>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76BA971" w14:textId="77777777" w:rsidR="00C81284" w:rsidRPr="00A82B07" w:rsidRDefault="00987473">
      <w:pPr>
        <w:pBdr>
          <w:top w:val="nil"/>
          <w:left w:val="nil"/>
          <w:bottom w:val="nil"/>
          <w:right w:val="nil"/>
          <w:between w:val="nil"/>
        </w:pBdr>
        <w:spacing w:before="240" w:after="240"/>
        <w:ind w:left="567" w:right="567" w:hanging="284"/>
        <w:jc w:val="both"/>
        <w:rPr>
          <w:sz w:val="22"/>
          <w:szCs w:val="22"/>
        </w:rPr>
      </w:pPr>
      <w:r w:rsidRPr="00A82B07">
        <w:rPr>
          <w:rFonts w:ascii="Palatino Linotype" w:eastAsia="Palatino Linotype" w:hAnsi="Palatino Linotype" w:cs="Palatino Linotype"/>
          <w:i/>
          <w:sz w:val="22"/>
          <w:szCs w:val="22"/>
        </w:rPr>
        <w:t xml:space="preserve">3. </w:t>
      </w:r>
      <w:r w:rsidRPr="00A82B07">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A82B07">
        <w:rPr>
          <w:rFonts w:ascii="Palatino Linotype" w:eastAsia="Palatino Linotype" w:hAnsi="Palatino Linotype" w:cs="Palatino Linotype"/>
          <w:i/>
          <w:sz w:val="22"/>
          <w:szCs w:val="22"/>
        </w:rPr>
        <w:t>(Énfasis añadido)</w:t>
      </w:r>
    </w:p>
    <w:p w14:paraId="08501F6F" w14:textId="77777777" w:rsidR="00C81284" w:rsidRPr="00A82B07" w:rsidRDefault="0098747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De ahí que 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4D28E77" w14:textId="77777777" w:rsidR="00C81284" w:rsidRPr="00A82B07" w:rsidRDefault="0098747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le proporcionara lo siguiente:</w:t>
      </w:r>
    </w:p>
    <w:p w14:paraId="1CB013FE" w14:textId="77777777" w:rsidR="00C81284" w:rsidRPr="00A82B07" w:rsidRDefault="00987473">
      <w:pPr>
        <w:numPr>
          <w:ilvl w:val="0"/>
          <w:numId w:val="1"/>
        </w:numPr>
        <w:pBdr>
          <w:top w:val="nil"/>
          <w:left w:val="nil"/>
          <w:bottom w:val="nil"/>
          <w:right w:val="nil"/>
          <w:between w:val="nil"/>
        </w:pBdr>
        <w:spacing w:before="240" w:after="240" w:line="360" w:lineRule="auto"/>
        <w:ind w:left="567" w:hanging="283"/>
        <w:jc w:val="both"/>
        <w:rPr>
          <w:rFonts w:ascii="Palatino Linotype" w:eastAsia="Palatino Linotype" w:hAnsi="Palatino Linotype" w:cs="Palatino Linotype"/>
          <w:b/>
          <w:sz w:val="22"/>
          <w:szCs w:val="22"/>
        </w:rPr>
      </w:pPr>
      <w:r w:rsidRPr="00A82B07">
        <w:rPr>
          <w:rFonts w:ascii="Palatino Linotype" w:eastAsia="Palatino Linotype" w:hAnsi="Palatino Linotype" w:cs="Palatino Linotype"/>
          <w:b/>
          <w:sz w:val="22"/>
          <w:szCs w:val="22"/>
        </w:rPr>
        <w:t>El padrón de proveedores que tiene el municipio</w:t>
      </w:r>
    </w:p>
    <w:p w14:paraId="29FBC9EC" w14:textId="77777777" w:rsidR="00C81284" w:rsidRPr="00A82B07" w:rsidRDefault="00987473">
      <w:pPr>
        <w:spacing w:before="240" w:after="240" w:line="360" w:lineRule="auto"/>
        <w:ind w:right="49"/>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En respuesta, el </w:t>
      </w:r>
      <w:r w:rsidRPr="00A82B07">
        <w:rPr>
          <w:rFonts w:ascii="Palatino Linotype" w:eastAsia="Palatino Linotype" w:hAnsi="Palatino Linotype" w:cs="Palatino Linotype"/>
          <w:b/>
          <w:sz w:val="22"/>
          <w:szCs w:val="22"/>
        </w:rPr>
        <w:t xml:space="preserve">Sujeto Obligado </w:t>
      </w:r>
      <w:r w:rsidRPr="00A82B07">
        <w:rPr>
          <w:rFonts w:ascii="Palatino Linotype" w:eastAsia="Palatino Linotype" w:hAnsi="Palatino Linotype" w:cs="Palatino Linotype"/>
          <w:sz w:val="22"/>
          <w:szCs w:val="22"/>
        </w:rPr>
        <w:t xml:space="preserve">se pronunció por conducto de la Unidad de Transparencia, la cual refirió que el padrón de proveedores que tiene el municipio lo puede </w:t>
      </w:r>
      <w:r w:rsidRPr="00A82B07">
        <w:rPr>
          <w:rFonts w:ascii="Palatino Linotype" w:eastAsia="Palatino Linotype" w:hAnsi="Palatino Linotype" w:cs="Palatino Linotype"/>
          <w:sz w:val="22"/>
          <w:szCs w:val="22"/>
        </w:rPr>
        <w:lastRenderedPageBreak/>
        <w:t>verificar en un enlace electrónico que proporciona, cabe señalar que este se encuentra en formato cerrado.</w:t>
      </w:r>
    </w:p>
    <w:p w14:paraId="3B7E239F"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En esta tesitura, una vez conocida la respuesta emitida por 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rPr>
        <w:t>la parte Recurrente</w:t>
      </w:r>
      <w:r w:rsidRPr="00A82B07">
        <w:rPr>
          <w:rFonts w:ascii="Palatino Linotype" w:eastAsia="Palatino Linotype" w:hAnsi="Palatino Linotype" w:cs="Palatino Linotype"/>
          <w:sz w:val="22"/>
          <w:szCs w:val="22"/>
        </w:rPr>
        <w:t>, al no estar conforme con los términos de la misma, interpuso el recurso de revisión que nos ocupa, inconformándose medularmente respecto de la negativa a entregar la información, así como por el hecho de que la información proporcionada no dirige a lo solicitado.</w:t>
      </w:r>
    </w:p>
    <w:p w14:paraId="71297023" w14:textId="77777777" w:rsidR="00C81284" w:rsidRPr="00A82B07" w:rsidRDefault="00987473">
      <w:pPr>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Así las cosas, durante la etapa de manifestaciones e informe justificado, se tiene que las partes fueron omisas en pronunciarse en esta etapa, por lo que se tuvo por precluido el plazo para tal efecto y se procede a emitir la resolución que conforme a derecho corresponda. </w:t>
      </w:r>
    </w:p>
    <w:p w14:paraId="5DBFE5B3" w14:textId="77777777" w:rsidR="00C81284" w:rsidRPr="00A82B07" w:rsidRDefault="00987473">
      <w:pPr>
        <w:spacing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Una vez expuestas las posturas de las partes, tenemos que 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en su respuesta entregó una dirección electrónica, donde se puede consultar la información requerida por el particular. 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25DBEEF4" w14:textId="77777777" w:rsidR="00C81284" w:rsidRPr="00A82B07" w:rsidRDefault="00C81284">
      <w:pPr>
        <w:spacing w:line="360" w:lineRule="auto"/>
        <w:ind w:right="49"/>
        <w:jc w:val="both"/>
        <w:rPr>
          <w:rFonts w:ascii="Palatino Linotype" w:eastAsia="Palatino Linotype" w:hAnsi="Palatino Linotype" w:cs="Palatino Linotype"/>
          <w:sz w:val="22"/>
          <w:szCs w:val="22"/>
        </w:rPr>
      </w:pPr>
    </w:p>
    <w:p w14:paraId="016AC1D7" w14:textId="77777777" w:rsidR="00C81284" w:rsidRPr="00A82B07" w:rsidRDefault="00987473">
      <w:pPr>
        <w:spacing w:line="276" w:lineRule="auto"/>
        <w:ind w:left="567" w:right="616"/>
        <w:jc w:val="both"/>
        <w:rPr>
          <w:rFonts w:ascii="Palatino Linotype" w:eastAsia="Palatino Linotype" w:hAnsi="Palatino Linotype" w:cs="Palatino Linotype"/>
          <w:i/>
          <w:sz w:val="22"/>
          <w:szCs w:val="22"/>
        </w:rPr>
      </w:pPr>
      <w:r w:rsidRPr="00A82B07">
        <w:rPr>
          <w:rFonts w:ascii="Palatino Linotype" w:eastAsia="Palatino Linotype" w:hAnsi="Palatino Linotype" w:cs="Palatino Linotype"/>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79AF53F" w14:textId="77777777" w:rsidR="00C81284" w:rsidRPr="00A82B07" w:rsidRDefault="00C81284">
      <w:pPr>
        <w:spacing w:line="360" w:lineRule="auto"/>
        <w:ind w:right="49"/>
        <w:jc w:val="both"/>
        <w:rPr>
          <w:rFonts w:ascii="Palatino Linotype" w:eastAsia="Palatino Linotype" w:hAnsi="Palatino Linotype" w:cs="Palatino Linotype"/>
          <w:sz w:val="22"/>
          <w:szCs w:val="22"/>
        </w:rPr>
      </w:pPr>
    </w:p>
    <w:p w14:paraId="0EBF6F2C" w14:textId="77777777" w:rsidR="00C81284" w:rsidRPr="00A82B07" w:rsidRDefault="00987473">
      <w:pPr>
        <w:spacing w:line="360" w:lineRule="auto"/>
        <w:ind w:right="49"/>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lastRenderedPageBreak/>
        <w:t xml:space="preserve">Es así que, toda aquella información que sea requerida por los particulares que, previamente se encuentre disponible en sitios electrónicos, como puede ser de manera enunciativa más no limitativa, el sitio oficial del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o el portal IPOMEX 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61189E9C" w14:textId="77777777" w:rsidR="00C81284" w:rsidRPr="00A82B07" w:rsidRDefault="00C81284">
      <w:pPr>
        <w:spacing w:line="360" w:lineRule="auto"/>
        <w:ind w:right="49"/>
        <w:jc w:val="both"/>
        <w:rPr>
          <w:rFonts w:ascii="Palatino Linotype" w:eastAsia="Palatino Linotype" w:hAnsi="Palatino Linotype" w:cs="Palatino Linotype"/>
          <w:sz w:val="22"/>
          <w:szCs w:val="22"/>
        </w:rPr>
      </w:pPr>
    </w:p>
    <w:p w14:paraId="0889A649" w14:textId="77777777" w:rsidR="00C81284" w:rsidRPr="00A82B07" w:rsidRDefault="00987473">
      <w:pPr>
        <w:spacing w:line="360" w:lineRule="auto"/>
        <w:ind w:left="284" w:right="49"/>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La dirección electrónica debe señalarse en un plazo no mayor a cinco días hábiles;</w:t>
      </w:r>
    </w:p>
    <w:p w14:paraId="23BCE94E" w14:textId="77777777" w:rsidR="00C81284" w:rsidRPr="00A82B07" w:rsidRDefault="00987473">
      <w:pPr>
        <w:spacing w:line="360" w:lineRule="auto"/>
        <w:ind w:left="284" w:right="49"/>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La dirección electrónica debe ser precisa, de tal modo que no implique realizar una búsqueda en toda la información que ahí se encuentre; y,</w:t>
      </w:r>
    </w:p>
    <w:p w14:paraId="214F2450" w14:textId="77777777" w:rsidR="00C81284" w:rsidRPr="00A82B07" w:rsidRDefault="00987473">
      <w:pPr>
        <w:spacing w:line="360" w:lineRule="auto"/>
        <w:ind w:left="284" w:right="49"/>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La dirección electrónica debe ir acompañada del procedimiento a seguir, en caso de que la información se encuentre en distintos puntos del sitio electrónico referido; y,</w:t>
      </w:r>
    </w:p>
    <w:p w14:paraId="7430D5C5" w14:textId="77777777" w:rsidR="00C81284" w:rsidRPr="00A82B07" w:rsidRDefault="00987473">
      <w:pPr>
        <w:spacing w:line="360" w:lineRule="auto"/>
        <w:ind w:left="284" w:right="49"/>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La dirección electrónica se debe entregar en formato abierto, para que el Recurrente pueda copiar y pegar sin la necesidad de transcribir la liga electrónica.</w:t>
      </w:r>
    </w:p>
    <w:p w14:paraId="1085D610" w14:textId="77777777" w:rsidR="00C81284" w:rsidRPr="00A82B07" w:rsidRDefault="00C81284">
      <w:pPr>
        <w:spacing w:line="360" w:lineRule="auto"/>
        <w:ind w:right="49"/>
        <w:jc w:val="both"/>
        <w:rPr>
          <w:rFonts w:ascii="Palatino Linotype" w:eastAsia="Palatino Linotype" w:hAnsi="Palatino Linotype" w:cs="Palatino Linotype"/>
          <w:sz w:val="22"/>
          <w:szCs w:val="22"/>
        </w:rPr>
      </w:pPr>
    </w:p>
    <w:p w14:paraId="7971E213" w14:textId="77777777" w:rsidR="00C81284" w:rsidRPr="00A82B07" w:rsidRDefault="00987473">
      <w:pPr>
        <w:spacing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Ahora bien, de la revisión al documento proporcionado por 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se aprecia que este puede seleccionarse en su totalidad, tal como se desprende de la siguiente ilustración:</w:t>
      </w:r>
    </w:p>
    <w:p w14:paraId="20FAF0EF" w14:textId="77777777" w:rsidR="00C81284" w:rsidRPr="00A82B07" w:rsidRDefault="00C81284">
      <w:pPr>
        <w:spacing w:line="360" w:lineRule="auto"/>
        <w:jc w:val="both"/>
        <w:rPr>
          <w:rFonts w:ascii="Palatino Linotype" w:eastAsia="Palatino Linotype" w:hAnsi="Palatino Linotype" w:cs="Palatino Linotype"/>
          <w:sz w:val="22"/>
          <w:szCs w:val="22"/>
        </w:rPr>
      </w:pPr>
    </w:p>
    <w:p w14:paraId="55F9C861" w14:textId="77777777" w:rsidR="00C81284" w:rsidRPr="00A82B07" w:rsidRDefault="00987473">
      <w:pPr>
        <w:spacing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noProof/>
          <w:sz w:val="22"/>
          <w:szCs w:val="22"/>
        </w:rPr>
        <w:lastRenderedPageBreak/>
        <w:drawing>
          <wp:inline distT="0" distB="0" distL="0" distR="0" wp14:anchorId="6E4C8515" wp14:editId="089A72CA">
            <wp:extent cx="5495925" cy="4334510"/>
            <wp:effectExtent l="0" t="0" r="0" b="0"/>
            <wp:docPr id="20832964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15109" r="2070"/>
                    <a:stretch>
                      <a:fillRect/>
                    </a:stretch>
                  </pic:blipFill>
                  <pic:spPr>
                    <a:xfrm>
                      <a:off x="0" y="0"/>
                      <a:ext cx="5495925" cy="4334510"/>
                    </a:xfrm>
                    <a:prstGeom prst="rect">
                      <a:avLst/>
                    </a:prstGeom>
                    <a:ln/>
                  </pic:spPr>
                </pic:pic>
              </a:graphicData>
            </a:graphic>
          </wp:inline>
        </w:drawing>
      </w:r>
    </w:p>
    <w:p w14:paraId="6A891CFC" w14:textId="77777777" w:rsidR="00C81284" w:rsidRPr="00A82B07" w:rsidRDefault="00C81284">
      <w:pPr>
        <w:spacing w:line="360" w:lineRule="auto"/>
        <w:jc w:val="both"/>
        <w:rPr>
          <w:rFonts w:ascii="Palatino Linotype" w:eastAsia="Palatino Linotype" w:hAnsi="Palatino Linotype" w:cs="Palatino Linotype"/>
          <w:sz w:val="22"/>
          <w:szCs w:val="22"/>
        </w:rPr>
      </w:pPr>
    </w:p>
    <w:p w14:paraId="2929D108" w14:textId="77777777" w:rsidR="00C81284" w:rsidRPr="00A82B07" w:rsidRDefault="00987473">
      <w:pPr>
        <w:spacing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Por lo tanto es posible acceder al enlace electrónico sin necesidad de digitalizarlo de manera manual; en tal tesitura, al proceder a la consulta de la liga electrónica proporcionada, este Instituto obtuvo que el enlace conduce directamente a la fracción </w:t>
      </w:r>
      <w:r w:rsidRPr="00A82B07">
        <w:rPr>
          <w:rFonts w:ascii="Palatino Linotype" w:eastAsia="Palatino Linotype" w:hAnsi="Palatino Linotype" w:cs="Palatino Linotype"/>
          <w:b/>
          <w:i/>
          <w:sz w:val="22"/>
          <w:szCs w:val="22"/>
        </w:rPr>
        <w:t xml:space="preserve">XXXVI  Padrón de proveedores y contratistas, </w:t>
      </w:r>
      <w:r w:rsidRPr="00A82B07">
        <w:rPr>
          <w:rFonts w:ascii="Palatino Linotype" w:eastAsia="Palatino Linotype" w:hAnsi="Palatino Linotype" w:cs="Palatino Linotype"/>
          <w:sz w:val="22"/>
          <w:szCs w:val="22"/>
        </w:rPr>
        <w:t>del portal de Información Pública de Oficio Mexiquense (IPOMEX), tal como se desprende de la siguiente impresión de pantalla:</w:t>
      </w:r>
    </w:p>
    <w:p w14:paraId="4444DF72" w14:textId="77777777" w:rsidR="00C81284" w:rsidRPr="00A82B07" w:rsidRDefault="00C8128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13CF374" w14:textId="77777777" w:rsidR="00C81284" w:rsidRPr="00A82B07" w:rsidRDefault="0003774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hyperlink r:id="rId10" w:anchor="/info-fraccion/50/135/1">
        <w:r w:rsidR="00987473" w:rsidRPr="00A82B07">
          <w:rPr>
            <w:rFonts w:ascii="Palatino Linotype" w:eastAsia="Palatino Linotype" w:hAnsi="Palatino Linotype" w:cs="Palatino Linotype"/>
            <w:sz w:val="22"/>
            <w:szCs w:val="22"/>
            <w:u w:val="single"/>
          </w:rPr>
          <w:t>https://ipomex.org.mx/ipomex/#/info-fraccion/50/135/1</w:t>
        </w:r>
      </w:hyperlink>
      <w:r w:rsidR="00987473" w:rsidRPr="00A82B07">
        <w:rPr>
          <w:rFonts w:ascii="Palatino Linotype" w:eastAsia="Palatino Linotype" w:hAnsi="Palatino Linotype" w:cs="Palatino Linotype"/>
          <w:sz w:val="22"/>
          <w:szCs w:val="22"/>
        </w:rPr>
        <w:t xml:space="preserve"> </w:t>
      </w:r>
    </w:p>
    <w:p w14:paraId="3A547737" w14:textId="77777777" w:rsidR="00C81284" w:rsidRPr="00A82B07" w:rsidRDefault="00C8128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56E5D29" w14:textId="77777777" w:rsidR="00C81284" w:rsidRPr="00A82B07" w:rsidRDefault="0098747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noProof/>
          <w:sz w:val="22"/>
          <w:szCs w:val="22"/>
        </w:rPr>
        <w:lastRenderedPageBreak/>
        <w:drawing>
          <wp:inline distT="0" distB="0" distL="0" distR="0" wp14:anchorId="2832621C" wp14:editId="2FEAA4E3">
            <wp:extent cx="5992522" cy="3735325"/>
            <wp:effectExtent l="0" t="0" r="0" b="0"/>
            <wp:docPr id="20832964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992522" cy="3735325"/>
                    </a:xfrm>
                    <a:prstGeom prst="rect">
                      <a:avLst/>
                    </a:prstGeom>
                    <a:ln/>
                  </pic:spPr>
                </pic:pic>
              </a:graphicData>
            </a:graphic>
          </wp:inline>
        </w:drawing>
      </w:r>
    </w:p>
    <w:p w14:paraId="05F8C21E" w14:textId="77777777" w:rsidR="00C81284" w:rsidRPr="00A82B07" w:rsidRDefault="00C8128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33BB2AB" w14:textId="77777777" w:rsidR="00C81284" w:rsidRPr="00A82B07" w:rsidRDefault="0098747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Cabe señalar que esta información forma parte de las obligaciones de transparencia común contempladas en el artículo 92, fracción XXXVI, por ello se encuentra publicada en el portal de IPOMEX.</w:t>
      </w:r>
    </w:p>
    <w:p w14:paraId="144225B0" w14:textId="77777777" w:rsidR="00C81284" w:rsidRPr="00A82B07" w:rsidRDefault="00C8128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8AC8310" w14:textId="77777777" w:rsidR="00C81284" w:rsidRPr="00A82B07" w:rsidRDefault="0098747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En otro orden de ideas, tenemos que dicho enlace  nos conduce directamente a la información solicitada que es el padrón de proveedores y contratistas, por lo tanto, no es necesario que se proporcionen paso a seguir, aunado al hecho de que </w:t>
      </w:r>
      <w:r w:rsidRPr="00A82B07">
        <w:rPr>
          <w:rFonts w:ascii="Palatino Linotype" w:eastAsia="Palatino Linotype" w:hAnsi="Palatino Linotype" w:cs="Palatino Linotype"/>
          <w:b/>
          <w:sz w:val="22"/>
          <w:szCs w:val="22"/>
        </w:rPr>
        <w:t>este enlace fue proporcionado al quinto día hábil posterior a la fecha de presentación de la solicitud</w:t>
      </w:r>
      <w:r w:rsidRPr="00A82B07">
        <w:rPr>
          <w:rFonts w:ascii="Palatino Linotype" w:eastAsia="Palatino Linotype" w:hAnsi="Palatino Linotype" w:cs="Palatino Linotype"/>
          <w:sz w:val="22"/>
          <w:szCs w:val="22"/>
        </w:rPr>
        <w:t>, tal como se acredita con la siguiente captura:</w:t>
      </w:r>
    </w:p>
    <w:p w14:paraId="1D2CEA83" w14:textId="77777777" w:rsidR="00C81284" w:rsidRPr="00A82B07" w:rsidRDefault="00987473">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A82B07">
        <w:rPr>
          <w:rFonts w:ascii="Palatino Linotype" w:eastAsia="Palatino Linotype" w:hAnsi="Palatino Linotype" w:cs="Palatino Linotype"/>
          <w:noProof/>
          <w:sz w:val="22"/>
          <w:szCs w:val="22"/>
        </w:rPr>
        <w:drawing>
          <wp:inline distT="0" distB="0" distL="0" distR="0" wp14:anchorId="57C474B3" wp14:editId="26BDE7DF">
            <wp:extent cx="2867425" cy="704948"/>
            <wp:effectExtent l="0" t="0" r="0" b="0"/>
            <wp:docPr id="20832964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867425" cy="704948"/>
                    </a:xfrm>
                    <a:prstGeom prst="rect">
                      <a:avLst/>
                    </a:prstGeom>
                    <a:ln/>
                  </pic:spPr>
                </pic:pic>
              </a:graphicData>
            </a:graphic>
          </wp:inline>
        </w:drawing>
      </w:r>
    </w:p>
    <w:p w14:paraId="5F2D5411" w14:textId="77777777" w:rsidR="00C81284" w:rsidRPr="00A82B07" w:rsidRDefault="0098747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lastRenderedPageBreak/>
        <w:t xml:space="preserve">Por consiguiente, con este pronunciamiento emitido, se tiene que </w:t>
      </w:r>
      <w:r w:rsidRPr="00A82B07">
        <w:rPr>
          <w:rFonts w:ascii="Palatino Linotype" w:eastAsia="Palatino Linotype" w:hAnsi="Palatino Linotype" w:cs="Palatino Linotype"/>
          <w:b/>
          <w:sz w:val="22"/>
          <w:szCs w:val="22"/>
        </w:rPr>
        <w:t>el Sujeto Obligado</w:t>
      </w:r>
      <w:r w:rsidRPr="00A82B07">
        <w:rPr>
          <w:rFonts w:ascii="Palatino Linotype" w:eastAsia="Palatino Linotype" w:hAnsi="Palatino Linotype" w:cs="Palatino Linotype"/>
          <w:sz w:val="22"/>
          <w:szCs w:val="22"/>
        </w:rPr>
        <w:t xml:space="preserve"> dio cumplimiento a lo establecido en el artículo 161 de la Ley de Transparencia Local, el cual versa de la siguiente manera: </w:t>
      </w:r>
    </w:p>
    <w:p w14:paraId="68FEFE05" w14:textId="77777777" w:rsidR="00C81284" w:rsidRPr="00A82B07" w:rsidRDefault="00C8128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963EA99" w14:textId="77777777" w:rsidR="00C81284" w:rsidRPr="00A82B07" w:rsidRDefault="0098747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bookmarkStart w:id="8" w:name="_heading=h.5wkwn0j1darm" w:colFirst="0" w:colLast="0"/>
      <w:bookmarkEnd w:id="8"/>
      <w:r w:rsidRPr="00A82B07">
        <w:rPr>
          <w:rFonts w:ascii="Palatino Linotype" w:eastAsia="Palatino Linotype" w:hAnsi="Palatino Linotype" w:cs="Palatino Linotype"/>
          <w:i/>
          <w:sz w:val="22"/>
          <w:szCs w:val="22"/>
        </w:rPr>
        <w:t xml:space="preserve">“Artículo 161. </w:t>
      </w:r>
      <w:r w:rsidRPr="00A82B07">
        <w:rPr>
          <w:rFonts w:ascii="Palatino Linotype" w:eastAsia="Palatino Linotype" w:hAnsi="Palatino Linotype" w:cs="Palatino Linotype"/>
          <w:b/>
          <w:i/>
          <w:sz w:val="22"/>
          <w:szCs w:val="22"/>
        </w:rPr>
        <w:t>Cuando la información requerida por el solicitante ya esté disponible al público en</w:t>
      </w:r>
      <w:r w:rsidRPr="00A82B07">
        <w:rPr>
          <w:rFonts w:ascii="Palatino Linotype" w:eastAsia="Palatino Linotype" w:hAnsi="Palatino Linotype" w:cs="Palatino Linotype"/>
          <w:i/>
          <w:sz w:val="22"/>
          <w:szCs w:val="22"/>
        </w:rPr>
        <w:t xml:space="preserve"> medios impresos, tales como libros, compendios, trípticos, registros públicos, en </w:t>
      </w:r>
      <w:r w:rsidRPr="00A82B07">
        <w:rPr>
          <w:rFonts w:ascii="Palatino Linotype" w:eastAsia="Palatino Linotype" w:hAnsi="Palatino Linotype" w:cs="Palatino Linotype"/>
          <w:b/>
          <w:i/>
          <w:sz w:val="22"/>
          <w:szCs w:val="22"/>
        </w:rPr>
        <w:t>formatos electrónicos disponibles en Internet o en cualquier otro medio, se le hará saber por el medio requerido por el  solicitante la fuente, el lugar y la forma en que puede consultar, reproducir o adquirir dicha información en un plazo no mayor a cinco días hábiles.</w:t>
      </w:r>
      <w:r w:rsidRPr="00A82B07">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A82B07">
        <w:rPr>
          <w:rFonts w:ascii="Palatino Linotype" w:eastAsia="Palatino Linotype" w:hAnsi="Palatino Linotype" w:cs="Palatino Linotype"/>
          <w:i/>
          <w:sz w:val="22"/>
          <w:szCs w:val="22"/>
        </w:rPr>
        <w:br/>
      </w:r>
    </w:p>
    <w:p w14:paraId="292BAED3" w14:textId="77777777" w:rsidR="00C81284" w:rsidRPr="00A82B07" w:rsidRDefault="00987473">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De lo anteriormente insertado, esa dable afirmar que la información proporcionada por 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colma a cabalidad el requerimiento de </w:t>
      </w:r>
      <w:r w:rsidRPr="00A82B07">
        <w:rPr>
          <w:rFonts w:ascii="Palatino Linotype" w:eastAsia="Palatino Linotype" w:hAnsi="Palatino Linotype" w:cs="Palatino Linotype"/>
          <w:b/>
          <w:sz w:val="22"/>
          <w:szCs w:val="22"/>
        </w:rPr>
        <w:t>la parte Recurrente</w:t>
      </w:r>
      <w:r w:rsidRPr="00A82B07">
        <w:rPr>
          <w:rFonts w:ascii="Palatino Linotype" w:eastAsia="Palatino Linotype" w:hAnsi="Palatino Linotype" w:cs="Palatino Linotype"/>
          <w:sz w:val="22"/>
          <w:szCs w:val="22"/>
        </w:rPr>
        <w:t xml:space="preserve">, lo anterior se afirma así, en virtud de que desde la respuesta, la persona servidora pública habilitada competente le entregó a </w:t>
      </w:r>
      <w:r w:rsidRPr="00A82B07">
        <w:rPr>
          <w:rFonts w:ascii="Palatino Linotype" w:eastAsia="Palatino Linotype" w:hAnsi="Palatino Linotype" w:cs="Palatino Linotype"/>
          <w:b/>
          <w:sz w:val="22"/>
          <w:szCs w:val="22"/>
        </w:rPr>
        <w:t>la parte Recurrente</w:t>
      </w:r>
      <w:r w:rsidRPr="00A82B07">
        <w:rPr>
          <w:rFonts w:ascii="Palatino Linotype" w:eastAsia="Palatino Linotype" w:hAnsi="Palatino Linotype" w:cs="Palatino Linotype"/>
          <w:sz w:val="22"/>
          <w:szCs w:val="22"/>
        </w:rPr>
        <w:t xml:space="preserve"> el </w:t>
      </w:r>
      <w:r w:rsidRPr="00A82B07">
        <w:rPr>
          <w:rFonts w:ascii="Palatino Linotype" w:eastAsia="Palatino Linotype" w:hAnsi="Palatino Linotype" w:cs="Palatino Linotype"/>
          <w:b/>
          <w:sz w:val="22"/>
          <w:szCs w:val="22"/>
          <w:u w:val="single"/>
        </w:rPr>
        <w:t>padrón de proveedores que tiene el municipio actualizado al primer trimestre del 2025</w:t>
      </w:r>
      <w:r w:rsidRPr="00A82B07">
        <w:rPr>
          <w:rFonts w:ascii="Palatino Linotype" w:eastAsia="Palatino Linotype" w:hAnsi="Palatino Linotype" w:cs="Palatino Linotype"/>
          <w:sz w:val="22"/>
          <w:szCs w:val="22"/>
        </w:rPr>
        <w:t xml:space="preserve">, por lo tanto, se aborda a la conclusión de que la información proporcionada comprende a la solicitada. </w:t>
      </w:r>
    </w:p>
    <w:p w14:paraId="0BDE93D2" w14:textId="77777777" w:rsidR="00C81284" w:rsidRPr="00A82B07" w:rsidRDefault="00C81284">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p>
    <w:p w14:paraId="74D9977B" w14:textId="77777777" w:rsidR="00C81284" w:rsidRPr="00A82B07" w:rsidRDefault="00987473">
      <w:p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Por otro lado, se insiste, que el particular no requirió el padrón con elementos adicionales, por lo que con el hecho de haber proporcionado mediante el enlace electrónico, el padrón de proveedores que tiene el municipio, se tiene que 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atendió el requerimiento de información cabalmente.</w:t>
      </w:r>
    </w:p>
    <w:p w14:paraId="5A9552BA" w14:textId="77777777" w:rsidR="00C81284" w:rsidRPr="00A82B07" w:rsidRDefault="00987473">
      <w:pPr>
        <w:pBdr>
          <w:top w:val="nil"/>
          <w:left w:val="nil"/>
          <w:bottom w:val="nil"/>
          <w:right w:val="nil"/>
          <w:between w:val="nil"/>
        </w:pBdr>
        <w:spacing w:before="240" w:after="240" w:line="360" w:lineRule="auto"/>
        <w:jc w:val="both"/>
      </w:pPr>
      <w:r w:rsidRPr="00A82B07">
        <w:rPr>
          <w:rFonts w:ascii="Palatino Linotype" w:eastAsia="Palatino Linotype" w:hAnsi="Palatino Linotype" w:cs="Palatino Linotype"/>
          <w:sz w:val="22"/>
          <w:szCs w:val="22"/>
        </w:rPr>
        <w:t xml:space="preserve">Aunado a lo anterior, este Pleno considera necesario dejar claro que, al haber existido un pronunciamiento por parte del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a través de su servidor público habilitado competente, a fin de dar respuesta a la solicitud planteada, este Instituto no está facultado para manifestarse sobre la veracidad de la información proporcionada, pues no existe </w:t>
      </w:r>
      <w:r w:rsidRPr="00A82B07">
        <w:rPr>
          <w:rFonts w:ascii="Palatino Linotype" w:eastAsia="Palatino Linotype" w:hAnsi="Palatino Linotype" w:cs="Palatino Linotype"/>
          <w:sz w:val="22"/>
          <w:szCs w:val="22"/>
        </w:rPr>
        <w:lastRenderedPageBreak/>
        <w:t>precepto legal alguno en la Ley de la Materia que permita que, vía recurso de revisión, se pronuncie al respecto. Sirve de apoyo a lo anterior por analogía el criterio orientador 31-10 emitido por el entonces Instituto Federal de Acceso a la Información y Protección de Datos, que a la letra dice:</w:t>
      </w:r>
    </w:p>
    <w:p w14:paraId="2D938BF4" w14:textId="77777777" w:rsidR="00C81284" w:rsidRPr="00A82B07" w:rsidRDefault="00987473">
      <w:pPr>
        <w:pBdr>
          <w:top w:val="nil"/>
          <w:left w:val="nil"/>
          <w:bottom w:val="nil"/>
          <w:right w:val="nil"/>
          <w:between w:val="nil"/>
        </w:pBdr>
        <w:spacing w:line="276" w:lineRule="auto"/>
        <w:ind w:left="567" w:right="560"/>
        <w:jc w:val="both"/>
      </w:pPr>
      <w:r w:rsidRPr="00A82B07">
        <w:rPr>
          <w:rFonts w:ascii="Palatino Linotype" w:eastAsia="Palatino Linotype" w:hAnsi="Palatino Linotype" w:cs="Palatino Linotype"/>
          <w:i/>
          <w:sz w:val="22"/>
          <w:szCs w:val="22"/>
        </w:rPr>
        <w:t>“</w:t>
      </w:r>
      <w:r w:rsidRPr="00A82B0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82B07">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06CD614" w14:textId="77777777" w:rsidR="00C81284" w:rsidRPr="00A82B07" w:rsidRDefault="00C812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A5D66DA" w14:textId="77777777" w:rsidR="00C81284" w:rsidRPr="00A82B07" w:rsidRDefault="00987473">
      <w:pPr>
        <w:spacing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Bajo esta línea de pensamiento, se determina que con la liga electrónica proporcionada por 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es posible consultar el padrón de proveedores del municipio, por lo tanto, lo entregado corresponde con lo solicitado por el particular, por consiguiente, los agravios hechos valer por </w:t>
      </w:r>
      <w:r w:rsidRPr="00A82B07">
        <w:rPr>
          <w:rFonts w:ascii="Palatino Linotype" w:eastAsia="Palatino Linotype" w:hAnsi="Palatino Linotype" w:cs="Palatino Linotype"/>
          <w:b/>
          <w:sz w:val="22"/>
          <w:szCs w:val="22"/>
        </w:rPr>
        <w:t>la parte Recurrente</w:t>
      </w:r>
      <w:r w:rsidRPr="00A82B07">
        <w:rPr>
          <w:rFonts w:ascii="Palatino Linotype" w:eastAsia="Palatino Linotype" w:hAnsi="Palatino Linotype" w:cs="Palatino Linotype"/>
          <w:sz w:val="22"/>
          <w:szCs w:val="22"/>
        </w:rPr>
        <w:t xml:space="preserve"> devienen </w:t>
      </w:r>
      <w:r w:rsidRPr="00A82B07">
        <w:rPr>
          <w:rFonts w:ascii="Palatino Linotype" w:eastAsia="Palatino Linotype" w:hAnsi="Palatino Linotype" w:cs="Palatino Linotype"/>
          <w:b/>
          <w:sz w:val="22"/>
          <w:szCs w:val="22"/>
        </w:rPr>
        <w:t xml:space="preserve">INFUNDADOS </w:t>
      </w:r>
      <w:r w:rsidRPr="00A82B07">
        <w:rPr>
          <w:rFonts w:ascii="Palatino Linotype" w:eastAsia="Palatino Linotype" w:hAnsi="Palatino Linotype" w:cs="Palatino Linotype"/>
          <w:sz w:val="22"/>
          <w:szCs w:val="22"/>
        </w:rPr>
        <w:t xml:space="preserve">y, por lo tanto, resulta procedente </w:t>
      </w:r>
      <w:r w:rsidRPr="00A82B07">
        <w:rPr>
          <w:rFonts w:ascii="Palatino Linotype" w:eastAsia="Palatino Linotype" w:hAnsi="Palatino Linotype" w:cs="Palatino Linotype"/>
          <w:b/>
          <w:sz w:val="22"/>
          <w:szCs w:val="22"/>
        </w:rPr>
        <w:t xml:space="preserve">CONFIRMAR </w:t>
      </w:r>
      <w:r w:rsidRPr="00A82B07">
        <w:rPr>
          <w:rFonts w:ascii="Palatino Linotype" w:eastAsia="Palatino Linotype" w:hAnsi="Palatino Linotype" w:cs="Palatino Linotype"/>
          <w:sz w:val="22"/>
          <w:szCs w:val="22"/>
        </w:rPr>
        <w:t xml:space="preserve">la respuesta emitida por 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xml:space="preserve">, en términos de la fracción II del artículo 186 de la Ley de Transparencia y Acceso a la Información Pública del Estado de México y Municipios. </w:t>
      </w:r>
    </w:p>
    <w:p w14:paraId="2C3F8BC5" w14:textId="77777777" w:rsidR="00C81284" w:rsidRPr="00A82B07" w:rsidRDefault="0098747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sz w:val="22"/>
          <w:szCs w:val="22"/>
        </w:rPr>
        <w:t xml:space="preserve">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w:t>
      </w:r>
      <w:r w:rsidRPr="00A82B07">
        <w:rPr>
          <w:rFonts w:ascii="Palatino Linotype" w:eastAsia="Palatino Linotype" w:hAnsi="Palatino Linotype" w:cs="Palatino Linotype"/>
          <w:sz w:val="22"/>
          <w:szCs w:val="22"/>
        </w:rPr>
        <w:lastRenderedPageBreak/>
        <w:t>Transparencia y Acceso a la Información Pública del Estado de México y Municipios, este Pleno:</w:t>
      </w:r>
    </w:p>
    <w:p w14:paraId="1CE1BE7D" w14:textId="77777777" w:rsidR="00C81284" w:rsidRPr="00A82B07" w:rsidRDefault="00987473">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A82B07">
        <w:rPr>
          <w:rFonts w:ascii="Palatino Linotype" w:eastAsia="Palatino Linotype" w:hAnsi="Palatino Linotype" w:cs="Palatino Linotype"/>
          <w:b/>
        </w:rPr>
        <w:t>III. R E S U E L V E</w:t>
      </w:r>
    </w:p>
    <w:p w14:paraId="1B55848C" w14:textId="77777777" w:rsidR="00C81284" w:rsidRPr="00A82B07" w:rsidRDefault="00987473">
      <w:pPr>
        <w:spacing w:line="360" w:lineRule="auto"/>
        <w:jc w:val="both"/>
        <w:rPr>
          <w:sz w:val="22"/>
          <w:szCs w:val="22"/>
        </w:rPr>
      </w:pPr>
      <w:bookmarkStart w:id="9" w:name="_heading=h.26in1rg" w:colFirst="0" w:colLast="0"/>
      <w:bookmarkEnd w:id="9"/>
      <w:r w:rsidRPr="00A82B07">
        <w:rPr>
          <w:rFonts w:ascii="Palatino Linotype" w:eastAsia="Palatino Linotype" w:hAnsi="Palatino Linotype" w:cs="Palatino Linotype"/>
          <w:b/>
          <w:sz w:val="22"/>
          <w:szCs w:val="22"/>
        </w:rPr>
        <w:t>Primero.</w:t>
      </w:r>
      <w:r w:rsidRPr="00A82B07">
        <w:rPr>
          <w:rFonts w:ascii="Palatino Linotype" w:eastAsia="Palatino Linotype" w:hAnsi="Palatino Linotype" w:cs="Palatino Linotype"/>
          <w:sz w:val="22"/>
          <w:szCs w:val="22"/>
        </w:rPr>
        <w:t xml:space="preserve"> Resultan </w:t>
      </w:r>
      <w:r w:rsidRPr="00A82B07">
        <w:rPr>
          <w:rFonts w:ascii="Palatino Linotype" w:eastAsia="Palatino Linotype" w:hAnsi="Palatino Linotype" w:cs="Palatino Linotype"/>
          <w:b/>
          <w:sz w:val="22"/>
          <w:szCs w:val="22"/>
        </w:rPr>
        <w:t>infundados</w:t>
      </w:r>
      <w:r w:rsidRPr="00A82B07">
        <w:rPr>
          <w:rFonts w:ascii="Palatino Linotype" w:eastAsia="Palatino Linotype" w:hAnsi="Palatino Linotype" w:cs="Palatino Linotype"/>
          <w:sz w:val="22"/>
          <w:szCs w:val="22"/>
        </w:rPr>
        <w:t xml:space="preserve"> los motivos de inconformidad aducidos por </w:t>
      </w:r>
      <w:r w:rsidRPr="00A82B07">
        <w:rPr>
          <w:rFonts w:ascii="Palatino Linotype" w:eastAsia="Palatino Linotype" w:hAnsi="Palatino Linotype" w:cs="Palatino Linotype"/>
          <w:b/>
          <w:sz w:val="22"/>
          <w:szCs w:val="22"/>
        </w:rPr>
        <w:t xml:space="preserve">la parte Recurrente </w:t>
      </w:r>
      <w:r w:rsidRPr="00A82B07">
        <w:rPr>
          <w:rFonts w:ascii="Palatino Linotype" w:eastAsia="Palatino Linotype" w:hAnsi="Palatino Linotype" w:cs="Palatino Linotype"/>
          <w:sz w:val="22"/>
          <w:szCs w:val="22"/>
        </w:rPr>
        <w:t xml:space="preserve">en el recurso de revisión </w:t>
      </w:r>
      <w:r w:rsidRPr="00A82B07">
        <w:rPr>
          <w:rFonts w:ascii="Palatino Linotype" w:eastAsia="Palatino Linotype" w:hAnsi="Palatino Linotype" w:cs="Palatino Linotype"/>
          <w:b/>
          <w:sz w:val="22"/>
          <w:szCs w:val="22"/>
        </w:rPr>
        <w:t>03199/INFOEM/IP/RR/2025</w:t>
      </w:r>
      <w:r w:rsidRPr="00A82B07">
        <w:rPr>
          <w:rFonts w:ascii="Palatino Linotype" w:eastAsia="Palatino Linotype" w:hAnsi="Palatino Linotype" w:cs="Palatino Linotype"/>
          <w:sz w:val="22"/>
          <w:szCs w:val="22"/>
        </w:rPr>
        <w:t xml:space="preserve">; por lo que, en términos de los argumentos señalados en el </w:t>
      </w:r>
      <w:r w:rsidRPr="00A82B07">
        <w:rPr>
          <w:rFonts w:ascii="Palatino Linotype" w:eastAsia="Palatino Linotype" w:hAnsi="Palatino Linotype" w:cs="Palatino Linotype"/>
          <w:b/>
          <w:sz w:val="22"/>
          <w:szCs w:val="22"/>
        </w:rPr>
        <w:t>Considerando Cuarto</w:t>
      </w:r>
      <w:r w:rsidRPr="00A82B07">
        <w:rPr>
          <w:rFonts w:ascii="Palatino Linotype" w:eastAsia="Palatino Linotype" w:hAnsi="Palatino Linotype" w:cs="Palatino Linotype"/>
          <w:sz w:val="22"/>
          <w:szCs w:val="22"/>
        </w:rPr>
        <w:t xml:space="preserve">, se </w:t>
      </w:r>
      <w:r w:rsidRPr="00A82B07">
        <w:rPr>
          <w:rFonts w:ascii="Palatino Linotype" w:eastAsia="Palatino Linotype" w:hAnsi="Palatino Linotype" w:cs="Palatino Linotype"/>
          <w:b/>
          <w:sz w:val="22"/>
          <w:szCs w:val="22"/>
        </w:rPr>
        <w:t>CONFIRMA</w:t>
      </w:r>
      <w:r w:rsidRPr="00A82B07">
        <w:rPr>
          <w:rFonts w:ascii="Palatino Linotype" w:eastAsia="Palatino Linotype" w:hAnsi="Palatino Linotype" w:cs="Palatino Linotype"/>
          <w:sz w:val="22"/>
          <w:szCs w:val="22"/>
        </w:rPr>
        <w:t xml:space="preserve"> la respuesta emitida por el </w:t>
      </w:r>
      <w:r w:rsidRPr="00A82B07">
        <w:rPr>
          <w:rFonts w:ascii="Palatino Linotype" w:eastAsia="Palatino Linotype" w:hAnsi="Palatino Linotype" w:cs="Palatino Linotype"/>
          <w:b/>
          <w:sz w:val="22"/>
          <w:szCs w:val="22"/>
        </w:rPr>
        <w:t>Sujeto Obligado.</w:t>
      </w:r>
    </w:p>
    <w:p w14:paraId="3ACABF1C" w14:textId="77777777" w:rsidR="00C81284" w:rsidRPr="00A82B07" w:rsidRDefault="00C81284">
      <w:pPr>
        <w:spacing w:line="360" w:lineRule="auto"/>
        <w:rPr>
          <w:sz w:val="22"/>
          <w:szCs w:val="22"/>
        </w:rPr>
      </w:pPr>
    </w:p>
    <w:p w14:paraId="0F125D42" w14:textId="77777777" w:rsidR="00C81284" w:rsidRPr="00A82B07" w:rsidRDefault="00987473">
      <w:pPr>
        <w:spacing w:line="360" w:lineRule="auto"/>
        <w:jc w:val="both"/>
        <w:rPr>
          <w:sz w:val="22"/>
          <w:szCs w:val="22"/>
        </w:rPr>
      </w:pPr>
      <w:r w:rsidRPr="00A82B07">
        <w:rPr>
          <w:rFonts w:ascii="Palatino Linotype" w:eastAsia="Palatino Linotype" w:hAnsi="Palatino Linotype" w:cs="Palatino Linotype"/>
          <w:b/>
          <w:sz w:val="22"/>
          <w:szCs w:val="22"/>
        </w:rPr>
        <w:t>Segundo</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rPr>
        <w:t>Notifíquese vía</w:t>
      </w:r>
      <w:r w:rsidRPr="00A82B07">
        <w:rPr>
          <w:rFonts w:ascii="Palatino Linotype" w:eastAsia="Palatino Linotype" w:hAnsi="Palatino Linotype" w:cs="Palatino Linotype"/>
          <w:sz w:val="22"/>
          <w:szCs w:val="22"/>
        </w:rPr>
        <w:t xml:space="preserve"> </w:t>
      </w:r>
      <w:r w:rsidRPr="00A82B07">
        <w:rPr>
          <w:rFonts w:ascii="Palatino Linotype" w:eastAsia="Palatino Linotype" w:hAnsi="Palatino Linotype" w:cs="Palatino Linotype"/>
          <w:b/>
          <w:sz w:val="22"/>
          <w:szCs w:val="22"/>
        </w:rPr>
        <w:t>SAIMEX</w:t>
      </w:r>
      <w:r w:rsidRPr="00A82B07">
        <w:rPr>
          <w:rFonts w:ascii="Palatino Linotype" w:eastAsia="Palatino Linotype" w:hAnsi="Palatino Linotype" w:cs="Palatino Linotype"/>
          <w:sz w:val="22"/>
          <w:szCs w:val="22"/>
        </w:rPr>
        <w:t xml:space="preserve"> al Titular de la Unidad de Transparencia del </w:t>
      </w:r>
      <w:r w:rsidRPr="00A82B07">
        <w:rPr>
          <w:rFonts w:ascii="Palatino Linotype" w:eastAsia="Palatino Linotype" w:hAnsi="Palatino Linotype" w:cs="Palatino Linotype"/>
          <w:b/>
          <w:sz w:val="22"/>
          <w:szCs w:val="22"/>
        </w:rPr>
        <w:t>Sujeto Obligado</w:t>
      </w:r>
      <w:r w:rsidRPr="00A82B07">
        <w:rPr>
          <w:rFonts w:ascii="Palatino Linotype" w:eastAsia="Palatino Linotype" w:hAnsi="Palatino Linotype" w:cs="Palatino Linotype"/>
          <w:sz w:val="22"/>
          <w:szCs w:val="22"/>
        </w:rPr>
        <w:t>, la presente resolución para su conocimiento.</w:t>
      </w:r>
    </w:p>
    <w:p w14:paraId="4E905669" w14:textId="77777777" w:rsidR="00C81284" w:rsidRPr="00A82B07" w:rsidRDefault="00C81284">
      <w:pPr>
        <w:spacing w:line="360" w:lineRule="auto"/>
        <w:rPr>
          <w:sz w:val="22"/>
          <w:szCs w:val="22"/>
        </w:rPr>
      </w:pPr>
    </w:p>
    <w:p w14:paraId="124FE525" w14:textId="77777777" w:rsidR="00C81284" w:rsidRPr="00A82B07" w:rsidRDefault="00987473">
      <w:pPr>
        <w:spacing w:line="360" w:lineRule="auto"/>
        <w:jc w:val="both"/>
        <w:rPr>
          <w:rFonts w:ascii="Palatino Linotype" w:eastAsia="Palatino Linotype" w:hAnsi="Palatino Linotype" w:cs="Palatino Linotype"/>
          <w:sz w:val="22"/>
          <w:szCs w:val="22"/>
        </w:rPr>
      </w:pPr>
      <w:r w:rsidRPr="00A82B07">
        <w:rPr>
          <w:rFonts w:ascii="Palatino Linotype" w:eastAsia="Palatino Linotype" w:hAnsi="Palatino Linotype" w:cs="Palatino Linotype"/>
          <w:b/>
          <w:sz w:val="22"/>
          <w:szCs w:val="22"/>
        </w:rPr>
        <w:t>Tercero.  Notifíquese vía SAIMEX a la parte Recurrente</w:t>
      </w:r>
      <w:r w:rsidRPr="00A82B07">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1E167E9B" w14:textId="77777777" w:rsidR="00C81284" w:rsidRPr="00843EE2" w:rsidRDefault="00987473">
      <w:pPr>
        <w:spacing w:before="240" w:after="240" w:line="360" w:lineRule="auto"/>
        <w:jc w:val="both"/>
        <w:rPr>
          <w:rFonts w:ascii="Palatino Linotype" w:eastAsia="Palatino Linotype" w:hAnsi="Palatino Linotype" w:cs="Palatino Linotype"/>
        </w:rPr>
      </w:pPr>
      <w:bookmarkStart w:id="10" w:name="_heading=h.oxz92w2agzdg" w:colFirst="0" w:colLast="0"/>
      <w:bookmarkEnd w:id="10"/>
      <w:r w:rsidRPr="00A82B07">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Y GUADALUPE RAMÍREZ PEÑA; EN LA DÉCIMA NOVENA SESIÓN ORDINARIA CELEBRADA EL VEINTIOCHO DE MAYO DE DOS MIL VEINTICINCO, ANTE EL SECRETARIO TÉCNICO DEL PLENO ALEXIS TAPIA RAMÍREZ.</w:t>
      </w:r>
    </w:p>
    <w:p w14:paraId="6003C2B2" w14:textId="77777777" w:rsidR="00C81284" w:rsidRPr="00843EE2" w:rsidRDefault="00C81284">
      <w:pPr>
        <w:spacing w:line="360" w:lineRule="auto"/>
        <w:ind w:right="141"/>
        <w:jc w:val="both"/>
        <w:rPr>
          <w:rFonts w:ascii="Palatino Linotype" w:eastAsia="Palatino Linotype" w:hAnsi="Palatino Linotype" w:cs="Palatino Linotype"/>
          <w:sz w:val="22"/>
          <w:szCs w:val="22"/>
        </w:rPr>
      </w:pPr>
    </w:p>
    <w:p w14:paraId="0B50FDF6" w14:textId="77777777" w:rsidR="00C81284" w:rsidRPr="00843EE2" w:rsidRDefault="00C81284">
      <w:pPr>
        <w:spacing w:line="360" w:lineRule="auto"/>
        <w:ind w:right="141"/>
        <w:jc w:val="both"/>
        <w:rPr>
          <w:rFonts w:ascii="Palatino Linotype" w:eastAsia="Palatino Linotype" w:hAnsi="Palatino Linotype" w:cs="Palatino Linotype"/>
          <w:sz w:val="22"/>
          <w:szCs w:val="22"/>
        </w:rPr>
      </w:pPr>
    </w:p>
    <w:p w14:paraId="3D2B6AEF" w14:textId="77777777" w:rsidR="00C81284" w:rsidRPr="00843EE2" w:rsidRDefault="00C81284">
      <w:pPr>
        <w:spacing w:line="360" w:lineRule="auto"/>
        <w:ind w:right="141"/>
        <w:jc w:val="both"/>
        <w:rPr>
          <w:rFonts w:ascii="Palatino Linotype" w:eastAsia="Palatino Linotype" w:hAnsi="Palatino Linotype" w:cs="Palatino Linotype"/>
          <w:sz w:val="22"/>
          <w:szCs w:val="22"/>
        </w:rPr>
      </w:pPr>
    </w:p>
    <w:p w14:paraId="45B21EE0" w14:textId="77777777" w:rsidR="00C81284" w:rsidRPr="00843EE2" w:rsidRDefault="00C81284">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5D575F39" w14:textId="77777777" w:rsidR="00C81284" w:rsidRPr="00843EE2" w:rsidRDefault="00C81284">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7BED0477" w14:textId="77777777" w:rsidR="00C81284" w:rsidRPr="00843EE2" w:rsidRDefault="00C81284">
      <w:pPr>
        <w:spacing w:before="240" w:after="240" w:line="360" w:lineRule="auto"/>
        <w:jc w:val="both"/>
        <w:rPr>
          <w:rFonts w:ascii="Palatino Linotype" w:eastAsia="Palatino Linotype" w:hAnsi="Palatino Linotype" w:cs="Palatino Linotype"/>
          <w:sz w:val="22"/>
          <w:szCs w:val="22"/>
        </w:rPr>
      </w:pPr>
    </w:p>
    <w:p w14:paraId="4ED1459C" w14:textId="77777777" w:rsidR="00C81284" w:rsidRPr="00843EE2" w:rsidRDefault="00C81284">
      <w:pPr>
        <w:spacing w:before="240" w:after="240" w:line="360" w:lineRule="auto"/>
        <w:jc w:val="both"/>
        <w:rPr>
          <w:rFonts w:ascii="Palatino Linotype" w:eastAsia="Palatino Linotype" w:hAnsi="Palatino Linotype" w:cs="Palatino Linotype"/>
          <w:b/>
        </w:rPr>
      </w:pPr>
    </w:p>
    <w:p w14:paraId="4D685F97" w14:textId="77777777" w:rsidR="00C81284" w:rsidRPr="00843EE2" w:rsidRDefault="00C81284">
      <w:pPr>
        <w:spacing w:before="240" w:after="240" w:line="360" w:lineRule="auto"/>
        <w:jc w:val="both"/>
        <w:rPr>
          <w:rFonts w:ascii="Palatino Linotype" w:eastAsia="Palatino Linotype" w:hAnsi="Palatino Linotype" w:cs="Palatino Linotype"/>
          <w:b/>
        </w:rPr>
      </w:pPr>
    </w:p>
    <w:p w14:paraId="38280F9A" w14:textId="77777777" w:rsidR="00C81284" w:rsidRPr="00843EE2" w:rsidRDefault="00C81284">
      <w:pPr>
        <w:spacing w:before="240" w:after="240" w:line="360" w:lineRule="auto"/>
        <w:jc w:val="both"/>
        <w:rPr>
          <w:rFonts w:ascii="Palatino Linotype" w:eastAsia="Palatino Linotype" w:hAnsi="Palatino Linotype" w:cs="Palatino Linotype"/>
          <w:b/>
        </w:rPr>
      </w:pPr>
    </w:p>
    <w:p w14:paraId="73EB686D" w14:textId="77777777" w:rsidR="00C81284" w:rsidRPr="00843EE2" w:rsidRDefault="00C81284">
      <w:pPr>
        <w:spacing w:line="360" w:lineRule="auto"/>
        <w:jc w:val="both"/>
        <w:rPr>
          <w:rFonts w:ascii="Palatino Linotype" w:eastAsia="Palatino Linotype" w:hAnsi="Palatino Linotype" w:cs="Palatino Linotype"/>
        </w:rPr>
      </w:pPr>
    </w:p>
    <w:p w14:paraId="29120380" w14:textId="77777777" w:rsidR="00C81284" w:rsidRPr="00843EE2" w:rsidRDefault="00C81284">
      <w:pPr>
        <w:spacing w:line="360" w:lineRule="auto"/>
        <w:jc w:val="both"/>
        <w:rPr>
          <w:rFonts w:ascii="Palatino Linotype" w:eastAsia="Palatino Linotype" w:hAnsi="Palatino Linotype" w:cs="Palatino Linotype"/>
        </w:rPr>
      </w:pPr>
    </w:p>
    <w:p w14:paraId="331D208A" w14:textId="77777777" w:rsidR="00C81284" w:rsidRPr="00843EE2" w:rsidRDefault="00C81284">
      <w:pPr>
        <w:spacing w:line="360" w:lineRule="auto"/>
        <w:jc w:val="both"/>
        <w:rPr>
          <w:rFonts w:ascii="Palatino Linotype" w:eastAsia="Palatino Linotype" w:hAnsi="Palatino Linotype" w:cs="Palatino Linotype"/>
        </w:rPr>
      </w:pPr>
    </w:p>
    <w:p w14:paraId="7F761C34" w14:textId="77777777" w:rsidR="00C81284" w:rsidRPr="00843EE2" w:rsidRDefault="00C81284">
      <w:pPr>
        <w:spacing w:line="360" w:lineRule="auto"/>
        <w:jc w:val="both"/>
        <w:rPr>
          <w:rFonts w:ascii="Palatino Linotype" w:eastAsia="Palatino Linotype" w:hAnsi="Palatino Linotype" w:cs="Palatino Linotype"/>
        </w:rPr>
      </w:pPr>
    </w:p>
    <w:p w14:paraId="7125016E" w14:textId="77777777" w:rsidR="00C81284" w:rsidRPr="00843EE2" w:rsidRDefault="00C81284">
      <w:pPr>
        <w:spacing w:line="360" w:lineRule="auto"/>
        <w:jc w:val="both"/>
        <w:rPr>
          <w:rFonts w:ascii="Palatino Linotype" w:eastAsia="Palatino Linotype" w:hAnsi="Palatino Linotype" w:cs="Palatino Linotype"/>
        </w:rPr>
      </w:pPr>
    </w:p>
    <w:p w14:paraId="33B4D39F" w14:textId="77777777" w:rsidR="00C81284" w:rsidRPr="00843EE2" w:rsidRDefault="00C81284">
      <w:pPr>
        <w:spacing w:line="360" w:lineRule="auto"/>
        <w:jc w:val="both"/>
        <w:rPr>
          <w:rFonts w:ascii="Palatino Linotype" w:eastAsia="Palatino Linotype" w:hAnsi="Palatino Linotype" w:cs="Palatino Linotype"/>
        </w:rPr>
      </w:pPr>
    </w:p>
    <w:p w14:paraId="3B273B93" w14:textId="77777777" w:rsidR="00C81284" w:rsidRPr="00843EE2" w:rsidRDefault="00C81284">
      <w:pPr>
        <w:spacing w:line="360" w:lineRule="auto"/>
        <w:jc w:val="both"/>
        <w:rPr>
          <w:rFonts w:ascii="Palatino Linotype" w:eastAsia="Palatino Linotype" w:hAnsi="Palatino Linotype" w:cs="Palatino Linotype"/>
        </w:rPr>
      </w:pPr>
    </w:p>
    <w:p w14:paraId="6B2554CF" w14:textId="77777777" w:rsidR="00C81284" w:rsidRPr="00843EE2" w:rsidRDefault="00C81284">
      <w:pPr>
        <w:spacing w:line="360" w:lineRule="auto"/>
        <w:jc w:val="both"/>
        <w:rPr>
          <w:rFonts w:ascii="Palatino Linotype" w:eastAsia="Palatino Linotype" w:hAnsi="Palatino Linotype" w:cs="Palatino Linotype"/>
        </w:rPr>
      </w:pPr>
    </w:p>
    <w:p w14:paraId="1233844F" w14:textId="77777777" w:rsidR="00C81284" w:rsidRPr="00843EE2" w:rsidRDefault="00C81284">
      <w:pPr>
        <w:spacing w:line="360" w:lineRule="auto"/>
        <w:jc w:val="both"/>
        <w:rPr>
          <w:rFonts w:ascii="Palatino Linotype" w:eastAsia="Palatino Linotype" w:hAnsi="Palatino Linotype" w:cs="Palatino Linotype"/>
        </w:rPr>
      </w:pPr>
    </w:p>
    <w:p w14:paraId="5D678EF5" w14:textId="77777777" w:rsidR="00C81284" w:rsidRPr="00843EE2" w:rsidRDefault="00C81284">
      <w:pPr>
        <w:spacing w:line="360" w:lineRule="auto"/>
        <w:jc w:val="both"/>
        <w:rPr>
          <w:rFonts w:ascii="Palatino Linotype" w:eastAsia="Palatino Linotype" w:hAnsi="Palatino Linotype" w:cs="Palatino Linotype"/>
        </w:rPr>
      </w:pPr>
    </w:p>
    <w:p w14:paraId="68E4390C" w14:textId="77777777" w:rsidR="00C81284" w:rsidRPr="00843EE2" w:rsidRDefault="00C81284">
      <w:pPr>
        <w:spacing w:line="360" w:lineRule="auto"/>
        <w:jc w:val="both"/>
        <w:rPr>
          <w:rFonts w:ascii="Palatino Linotype" w:eastAsia="Palatino Linotype" w:hAnsi="Palatino Linotype" w:cs="Palatino Linotype"/>
        </w:rPr>
      </w:pPr>
    </w:p>
    <w:p w14:paraId="166D7EB8" w14:textId="77777777" w:rsidR="00C81284" w:rsidRPr="00843EE2" w:rsidRDefault="00C81284">
      <w:pPr>
        <w:spacing w:line="360" w:lineRule="auto"/>
        <w:jc w:val="both"/>
        <w:rPr>
          <w:rFonts w:ascii="Palatino Linotype" w:eastAsia="Palatino Linotype" w:hAnsi="Palatino Linotype" w:cs="Palatino Linotype"/>
        </w:rPr>
      </w:pPr>
    </w:p>
    <w:p w14:paraId="01A307E7" w14:textId="77777777" w:rsidR="00C81284" w:rsidRPr="00843EE2" w:rsidRDefault="00C81284">
      <w:pPr>
        <w:spacing w:line="360" w:lineRule="auto"/>
        <w:jc w:val="both"/>
        <w:rPr>
          <w:rFonts w:ascii="Palatino Linotype" w:eastAsia="Palatino Linotype" w:hAnsi="Palatino Linotype" w:cs="Palatino Linotype"/>
        </w:rPr>
      </w:pPr>
    </w:p>
    <w:p w14:paraId="6672DF17" w14:textId="77777777" w:rsidR="00C81284" w:rsidRPr="00843EE2" w:rsidRDefault="00C81284">
      <w:pPr>
        <w:spacing w:line="360" w:lineRule="auto"/>
        <w:jc w:val="both"/>
        <w:rPr>
          <w:rFonts w:ascii="Palatino Linotype" w:eastAsia="Palatino Linotype" w:hAnsi="Palatino Linotype" w:cs="Palatino Linotype"/>
        </w:rPr>
      </w:pPr>
    </w:p>
    <w:sectPr w:rsidR="00C81284" w:rsidRPr="00843EE2">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3B9E" w14:textId="77777777" w:rsidR="005A0CDD" w:rsidRDefault="005A0CDD">
      <w:r>
        <w:separator/>
      </w:r>
    </w:p>
  </w:endnote>
  <w:endnote w:type="continuationSeparator" w:id="0">
    <w:p w14:paraId="0B795F37" w14:textId="77777777" w:rsidR="005A0CDD" w:rsidRDefault="005A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3350" w14:textId="77777777" w:rsidR="00C81284" w:rsidRDefault="0098747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1116">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1116">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5CEA2C4C" w14:textId="77777777" w:rsidR="00C81284" w:rsidRDefault="00C8128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A4D7" w14:textId="77777777" w:rsidR="00C81284" w:rsidRDefault="0098747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111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1116">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495A97B5" w14:textId="77777777" w:rsidR="00C81284" w:rsidRDefault="00C8128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D4DD" w14:textId="77777777" w:rsidR="005A0CDD" w:rsidRDefault="005A0CDD">
      <w:r>
        <w:separator/>
      </w:r>
    </w:p>
  </w:footnote>
  <w:footnote w:type="continuationSeparator" w:id="0">
    <w:p w14:paraId="232AC5C0" w14:textId="77777777" w:rsidR="005A0CDD" w:rsidRDefault="005A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A73A" w14:textId="77777777" w:rsidR="00C81284" w:rsidRDefault="00987473">
    <w:pPr>
      <w:rPr>
        <w:rFonts w:ascii="Cambria" w:eastAsia="Cambria" w:hAnsi="Cambria" w:cs="Cambria"/>
        <w:color w:val="000000"/>
      </w:rPr>
    </w:pPr>
    <w:r>
      <w:rPr>
        <w:noProof/>
      </w:rPr>
      <w:drawing>
        <wp:anchor distT="0" distB="0" distL="0" distR="0" simplePos="0" relativeHeight="251658240" behindDoc="1" locked="0" layoutInCell="1" hidden="0" allowOverlap="1" wp14:anchorId="426A02CD" wp14:editId="77FA4F28">
          <wp:simplePos x="0" y="0"/>
          <wp:positionH relativeFrom="column">
            <wp:posOffset>-1080131</wp:posOffset>
          </wp:positionH>
          <wp:positionV relativeFrom="paragraph">
            <wp:posOffset>-488274</wp:posOffset>
          </wp:positionV>
          <wp:extent cx="7809865" cy="10165715"/>
          <wp:effectExtent l="0" t="0" r="0" b="0"/>
          <wp:wrapNone/>
          <wp:docPr id="20832964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811" w:type="dxa"/>
      <w:tblInd w:w="3261" w:type="dxa"/>
      <w:tblLayout w:type="fixed"/>
      <w:tblLook w:val="0400" w:firstRow="0" w:lastRow="0" w:firstColumn="0" w:lastColumn="0" w:noHBand="0" w:noVBand="1"/>
    </w:tblPr>
    <w:tblGrid>
      <w:gridCol w:w="2489"/>
      <w:gridCol w:w="3322"/>
    </w:tblGrid>
    <w:tr w:rsidR="00C81284" w14:paraId="33927D0B" w14:textId="77777777">
      <w:tc>
        <w:tcPr>
          <w:tcW w:w="2489" w:type="dxa"/>
          <w:shd w:val="clear" w:color="auto" w:fill="auto"/>
        </w:tcPr>
        <w:p w14:paraId="2CC54426" w14:textId="77777777" w:rsidR="00C81284" w:rsidRDefault="00987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26D424BF" w14:textId="77777777" w:rsidR="00C81284" w:rsidRDefault="0098747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03199/INFOEM/IP/RR/2025</w:t>
          </w:r>
        </w:p>
      </w:tc>
    </w:tr>
    <w:tr w:rsidR="00C81284" w14:paraId="2CC9A1F0" w14:textId="77777777">
      <w:trPr>
        <w:trHeight w:val="228"/>
      </w:trPr>
      <w:tc>
        <w:tcPr>
          <w:tcW w:w="2489" w:type="dxa"/>
          <w:shd w:val="clear" w:color="auto" w:fill="auto"/>
          <w:vAlign w:val="center"/>
        </w:tcPr>
        <w:p w14:paraId="15D3D7AE" w14:textId="77777777" w:rsidR="00C81284" w:rsidRDefault="00987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7B05E907" w14:textId="77777777" w:rsidR="00C81284" w:rsidRDefault="00987473">
          <w:pPr>
            <w:ind w:left="-45" w:right="-54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Jilotepec</w:t>
          </w:r>
        </w:p>
      </w:tc>
    </w:tr>
    <w:tr w:rsidR="00C81284" w14:paraId="0581D18D" w14:textId="77777777">
      <w:tc>
        <w:tcPr>
          <w:tcW w:w="2489" w:type="dxa"/>
          <w:shd w:val="clear" w:color="auto" w:fill="auto"/>
          <w:vAlign w:val="center"/>
        </w:tcPr>
        <w:p w14:paraId="4E563959" w14:textId="77777777" w:rsidR="00C81284" w:rsidRDefault="0098747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5CE2D7E8" w14:textId="77777777" w:rsidR="00C81284" w:rsidRDefault="0098747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050C1C6" w14:textId="77777777" w:rsidR="00C81284" w:rsidRDefault="0098747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FEA0" w14:textId="77777777" w:rsidR="00C81284" w:rsidRDefault="0098747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8BBA5D2" wp14:editId="31D53F88">
          <wp:simplePos x="0" y="0"/>
          <wp:positionH relativeFrom="column">
            <wp:posOffset>-1080126</wp:posOffset>
          </wp:positionH>
          <wp:positionV relativeFrom="paragraph">
            <wp:posOffset>-369901</wp:posOffset>
          </wp:positionV>
          <wp:extent cx="7809865" cy="10165715"/>
          <wp:effectExtent l="0" t="0" r="0" b="0"/>
          <wp:wrapNone/>
          <wp:docPr id="20832964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b"/>
      <w:tblW w:w="6095" w:type="dxa"/>
      <w:tblInd w:w="3261" w:type="dxa"/>
      <w:tblLayout w:type="fixed"/>
      <w:tblLook w:val="0400" w:firstRow="0" w:lastRow="0" w:firstColumn="0" w:lastColumn="0" w:noHBand="0" w:noVBand="1"/>
    </w:tblPr>
    <w:tblGrid>
      <w:gridCol w:w="2489"/>
      <w:gridCol w:w="3606"/>
    </w:tblGrid>
    <w:tr w:rsidR="00C81284" w14:paraId="40DB83DF" w14:textId="77777777">
      <w:tc>
        <w:tcPr>
          <w:tcW w:w="2489" w:type="dxa"/>
          <w:shd w:val="clear" w:color="auto" w:fill="auto"/>
        </w:tcPr>
        <w:p w14:paraId="722B22E1" w14:textId="77777777" w:rsidR="00C81284" w:rsidRDefault="00987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7BE5FB02" w14:textId="77777777" w:rsidR="00C81284" w:rsidRDefault="0098747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03199/INFOEM/IP/RR/2025</w:t>
          </w:r>
        </w:p>
      </w:tc>
    </w:tr>
    <w:tr w:rsidR="00C81284" w14:paraId="2C5236A2" w14:textId="77777777">
      <w:tc>
        <w:tcPr>
          <w:tcW w:w="2489" w:type="dxa"/>
          <w:shd w:val="clear" w:color="auto" w:fill="auto"/>
        </w:tcPr>
        <w:p w14:paraId="405EDD80" w14:textId="77777777" w:rsidR="00C81284" w:rsidRDefault="00987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12644906" w14:textId="77777777" w:rsidR="00C81284" w:rsidRDefault="00C81284">
          <w:pPr>
            <w:ind w:right="175"/>
            <w:jc w:val="both"/>
            <w:rPr>
              <w:rFonts w:ascii="Palatino Linotype" w:eastAsia="Palatino Linotype" w:hAnsi="Palatino Linotype" w:cs="Palatino Linotype"/>
              <w:b/>
              <w:sz w:val="22"/>
              <w:szCs w:val="22"/>
            </w:rPr>
          </w:pPr>
        </w:p>
      </w:tc>
    </w:tr>
    <w:tr w:rsidR="00C81284" w14:paraId="1F9755C5" w14:textId="77777777">
      <w:trPr>
        <w:trHeight w:val="228"/>
      </w:trPr>
      <w:tc>
        <w:tcPr>
          <w:tcW w:w="2489" w:type="dxa"/>
          <w:shd w:val="clear" w:color="auto" w:fill="auto"/>
          <w:vAlign w:val="center"/>
        </w:tcPr>
        <w:p w14:paraId="6906BB51" w14:textId="77777777" w:rsidR="00C81284" w:rsidRDefault="00987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424D03CB" w14:textId="77777777" w:rsidR="00C81284" w:rsidRDefault="00987473">
          <w:pPr>
            <w:ind w:right="-39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Jilotepec</w:t>
          </w:r>
        </w:p>
      </w:tc>
    </w:tr>
    <w:tr w:rsidR="00C81284" w14:paraId="5FF8B814" w14:textId="77777777">
      <w:tc>
        <w:tcPr>
          <w:tcW w:w="2489" w:type="dxa"/>
          <w:shd w:val="clear" w:color="auto" w:fill="auto"/>
          <w:vAlign w:val="center"/>
        </w:tcPr>
        <w:p w14:paraId="0BC223F0" w14:textId="77777777" w:rsidR="00C81284" w:rsidRDefault="0098747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31E95899" w14:textId="77777777" w:rsidR="00C81284" w:rsidRDefault="0098747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BAB094" w14:textId="77777777" w:rsidR="00C81284" w:rsidRDefault="00C812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33C9"/>
    <w:multiLevelType w:val="multilevel"/>
    <w:tmpl w:val="E02A291E"/>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8CD3CAC"/>
    <w:multiLevelType w:val="multilevel"/>
    <w:tmpl w:val="A5F64282"/>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AEF30E8"/>
    <w:multiLevelType w:val="multilevel"/>
    <w:tmpl w:val="BCACB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84"/>
    <w:rsid w:val="00037748"/>
    <w:rsid w:val="005A0CDD"/>
    <w:rsid w:val="00843EE2"/>
    <w:rsid w:val="00987473"/>
    <w:rsid w:val="00A82B07"/>
    <w:rsid w:val="00C81284"/>
    <w:rsid w:val="00F31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C407"/>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7"/>
    <w:tblPr>
      <w:tblStyleRowBandSize w:val="1"/>
      <w:tblStyleColBandSize w:val="1"/>
      <w:tblCellMar>
        <w:left w:w="108" w:type="dxa"/>
        <w:right w:w="108" w:type="dxa"/>
      </w:tblCellMar>
    </w:tblPr>
  </w:style>
  <w:style w:type="table" w:customStyle="1" w:styleId="a6">
    <w:basedOn w:val="TableNormal7"/>
    <w:tblPr>
      <w:tblStyleRowBandSize w:val="1"/>
      <w:tblStyleColBandSize w:val="1"/>
      <w:tblCellMar>
        <w:left w:w="108" w:type="dxa"/>
        <w:right w:w="108" w:type="dxa"/>
      </w:tblCellMar>
    </w:tblPr>
  </w:style>
  <w:style w:type="table" w:customStyle="1" w:styleId="a7">
    <w:basedOn w:val="TableNormal7"/>
    <w:tblPr>
      <w:tblStyleRowBandSize w:val="1"/>
      <w:tblStyleColBandSize w:val="1"/>
      <w:tblCellMar>
        <w:left w:w="108" w:type="dxa"/>
        <w:right w:w="108" w:type="dxa"/>
      </w:tblCellMar>
    </w:tblPr>
  </w:style>
  <w:style w:type="table" w:customStyle="1" w:styleId="a8">
    <w:basedOn w:val="TableNormal7"/>
    <w:tblPr>
      <w:tblStyleRowBandSize w:val="1"/>
      <w:tblStyleColBandSize w:val="1"/>
      <w:tblCellMar>
        <w:left w:w="108" w:type="dxa"/>
        <w:right w:w="108" w:type="dxa"/>
      </w:tblCellMar>
    </w:tblPr>
  </w:style>
  <w:style w:type="table" w:customStyle="1" w:styleId="a9">
    <w:basedOn w:val="TableNormal7"/>
    <w:tblPr>
      <w:tblStyleRowBandSize w:val="1"/>
      <w:tblStyleColBandSize w:val="1"/>
      <w:tblCellMar>
        <w:left w:w="108" w:type="dxa"/>
        <w:right w:w="108"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08" w:type="dxa"/>
        <w:right w:w="108" w:type="dxa"/>
      </w:tblCellMar>
    </w:tbl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3"/>
      </w:numPr>
      <w:contextualSpacing/>
    </w:pPr>
    <w:rPr>
      <w:lang w:eastAsia="es-ES"/>
    </w:r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omex.org.mx/ipom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xiSLeN43nGyzuvRb7ZwGERXbA==">CgMxLjAyCWguNGQzNG9nODIIaC5namRneHMyCWguM2R5NnZrbTIJaC4zMGowemxsMgloLjJzOGV5bzEyCGgudHlqY3d0MgloLjN6bnlzaDcyCWguMmV0OTJwMDIOaC41d2t3bjBqMWRhcm0yCWguMjZpbjFyZzIOaC5veHo5MncyYWd6ZGc4AHIhMW9EcHpNdVNWLTdMTXVsTmM0VWJjRnAwclBrZkdhX1Zz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5066</Words>
  <Characters>27869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2025-05-30T19:24:00Z</cp:lastPrinted>
  <dcterms:created xsi:type="dcterms:W3CDTF">2025-06-11T19:09:00Z</dcterms:created>
  <dcterms:modified xsi:type="dcterms:W3CDTF">2025-06-11T19:09:00Z</dcterms:modified>
</cp:coreProperties>
</file>