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2457357" w:rsidR="00A970D5" w:rsidRPr="00AD44EA" w:rsidRDefault="00A970D5" w:rsidP="009950AD">
      <w:pPr>
        <w:pStyle w:val="NormalINFOEM"/>
        <w:rPr>
          <w:szCs w:val="24"/>
        </w:rPr>
      </w:pPr>
      <w:r w:rsidRPr="00AD44EA">
        <w:rPr>
          <w:szCs w:val="24"/>
        </w:rPr>
        <w:t>Resolución del Pleno del Instituto de Transparencia, Acceso a la Información Pública y Protección de Datos Personales del Estado de México</w:t>
      </w:r>
      <w:r w:rsidR="00FD2A3F" w:rsidRPr="00AD44EA">
        <w:rPr>
          <w:szCs w:val="24"/>
        </w:rPr>
        <w:t xml:space="preserve"> </w:t>
      </w:r>
      <w:r w:rsidRPr="00AD44EA">
        <w:rPr>
          <w:szCs w:val="24"/>
        </w:rPr>
        <w:t xml:space="preserve">y Municipios, con domicilio en Metepec, Estado de </w:t>
      </w:r>
      <w:r w:rsidR="008B2951" w:rsidRPr="00AD44EA">
        <w:rPr>
          <w:szCs w:val="24"/>
        </w:rPr>
        <w:t xml:space="preserve">México, </w:t>
      </w:r>
      <w:r w:rsidR="000D2E93" w:rsidRPr="00AD44EA">
        <w:rPr>
          <w:szCs w:val="24"/>
        </w:rPr>
        <w:t>a</w:t>
      </w:r>
      <w:r w:rsidR="0011108B" w:rsidRPr="00AD44EA">
        <w:rPr>
          <w:szCs w:val="24"/>
        </w:rPr>
        <w:t xml:space="preserve"> </w:t>
      </w:r>
      <w:r w:rsidR="005307CA" w:rsidRPr="00AD44EA">
        <w:rPr>
          <w:szCs w:val="24"/>
        </w:rPr>
        <w:t>d</w:t>
      </w:r>
      <w:r w:rsidR="00CB1500" w:rsidRPr="00AD44EA">
        <w:rPr>
          <w:szCs w:val="24"/>
        </w:rPr>
        <w:t>iecisiete de diciembre</w:t>
      </w:r>
      <w:r w:rsidR="00FF3E42" w:rsidRPr="00AD44EA">
        <w:rPr>
          <w:szCs w:val="24"/>
        </w:rPr>
        <w:t xml:space="preserve"> de dos mil veinticinco</w:t>
      </w:r>
      <w:r w:rsidR="0011108B" w:rsidRPr="00AD44EA">
        <w:rPr>
          <w:szCs w:val="24"/>
        </w:rPr>
        <w:t>.</w:t>
      </w:r>
    </w:p>
    <w:p w14:paraId="60399B74" w14:textId="77777777" w:rsidR="00A970D5" w:rsidRPr="00AD44EA"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CB0F19C" w:rsidR="00A970D5" w:rsidRPr="00AD44EA" w:rsidRDefault="70652167" w:rsidP="70652167">
      <w:pPr>
        <w:pBdr>
          <w:top w:val="nil"/>
          <w:left w:val="nil"/>
          <w:bottom w:val="nil"/>
          <w:right w:val="nil"/>
          <w:between w:val="nil"/>
        </w:pBdr>
        <w:contextualSpacing/>
        <w:rPr>
          <w:rFonts w:eastAsia="Palatino Linotype" w:cs="Palatino Linotype"/>
          <w:b/>
          <w:color w:val="000000"/>
          <w:szCs w:val="24"/>
        </w:rPr>
      </w:pPr>
      <w:r w:rsidRPr="00AD44EA">
        <w:rPr>
          <w:rFonts w:eastAsia="Palatino Linotype" w:cs="Palatino Linotype"/>
          <w:b/>
          <w:color w:val="000000" w:themeColor="text1"/>
          <w:szCs w:val="24"/>
        </w:rPr>
        <w:t>VISTO</w:t>
      </w:r>
      <w:r w:rsidRPr="00AD44EA">
        <w:rPr>
          <w:rFonts w:eastAsia="Palatino Linotype" w:cs="Palatino Linotype"/>
          <w:color w:val="000000" w:themeColor="text1"/>
          <w:szCs w:val="24"/>
        </w:rPr>
        <w:t xml:space="preserve"> el expediente electrónico formado con motivo del recurso de revisión número </w:t>
      </w:r>
      <w:r w:rsidR="007D0D3E" w:rsidRPr="00AD44EA">
        <w:rPr>
          <w:rFonts w:eastAsia="Palatino Linotype" w:cs="Palatino Linotype"/>
          <w:b/>
          <w:bCs/>
          <w:color w:val="000000" w:themeColor="text1"/>
          <w:szCs w:val="24"/>
        </w:rPr>
        <w:t>05060/INFOEM/IP/RR/2025</w:t>
      </w:r>
      <w:r w:rsidRPr="00AD44EA">
        <w:rPr>
          <w:rFonts w:eastAsia="Palatino Linotype" w:cs="Palatino Linotype"/>
          <w:color w:val="000000" w:themeColor="text1"/>
          <w:szCs w:val="24"/>
        </w:rPr>
        <w:t xml:space="preserve">, interpuesto por </w:t>
      </w:r>
      <w:r w:rsidR="00CD7AB8">
        <w:rPr>
          <w:rFonts w:eastAsia="Palatino Linotype" w:cs="Palatino Linotype"/>
          <w:b/>
          <w:color w:val="000000" w:themeColor="text1"/>
          <w:szCs w:val="24"/>
        </w:rPr>
        <w:t>XXXXXXXXXXXXXXXXXXXXXXXX</w:t>
      </w:r>
      <w:bookmarkStart w:id="0" w:name="_GoBack"/>
      <w:bookmarkEnd w:id="0"/>
      <w:r w:rsidR="00E97C2F" w:rsidRPr="00AD44EA">
        <w:rPr>
          <w:rFonts w:eastAsia="Palatino Linotype" w:cs="Palatino Linotype"/>
          <w:color w:val="000000" w:themeColor="text1"/>
          <w:szCs w:val="24"/>
        </w:rPr>
        <w:t>, en lo su</w:t>
      </w:r>
      <w:r w:rsidR="00771E23" w:rsidRPr="00AD44EA">
        <w:rPr>
          <w:rFonts w:eastAsia="Palatino Linotype" w:cs="Palatino Linotype"/>
          <w:color w:val="000000" w:themeColor="text1"/>
          <w:szCs w:val="24"/>
        </w:rPr>
        <w:t>cesivo el</w:t>
      </w:r>
      <w:r w:rsidRPr="00AD44EA">
        <w:rPr>
          <w:rFonts w:eastAsia="Palatino Linotype" w:cs="Palatino Linotype"/>
          <w:color w:val="000000" w:themeColor="text1"/>
          <w:szCs w:val="24"/>
        </w:rPr>
        <w:t xml:space="preserve"> </w:t>
      </w:r>
      <w:r w:rsidRPr="00AD44EA">
        <w:rPr>
          <w:rFonts w:eastAsia="Palatino Linotype" w:cs="Palatino Linotype"/>
          <w:b/>
          <w:color w:val="000000" w:themeColor="text1"/>
          <w:szCs w:val="24"/>
        </w:rPr>
        <w:t>Recurrente</w:t>
      </w:r>
      <w:r w:rsidRPr="00AD44EA">
        <w:rPr>
          <w:rFonts w:eastAsia="Palatino Linotype" w:cs="Palatino Linotype"/>
          <w:color w:val="000000" w:themeColor="text1"/>
          <w:szCs w:val="24"/>
        </w:rPr>
        <w:t>, en contra de la respuesta de</w:t>
      </w:r>
      <w:r w:rsidR="00E24F05" w:rsidRPr="00AD44EA">
        <w:rPr>
          <w:rFonts w:eastAsia="Palatino Linotype" w:cs="Palatino Linotype"/>
          <w:color w:val="000000" w:themeColor="text1"/>
          <w:szCs w:val="24"/>
        </w:rPr>
        <w:t>l</w:t>
      </w:r>
      <w:r w:rsidRPr="00AD44EA">
        <w:rPr>
          <w:rFonts w:eastAsia="Palatino Linotype" w:cs="Palatino Linotype"/>
          <w:color w:val="000000" w:themeColor="text1"/>
          <w:szCs w:val="24"/>
        </w:rPr>
        <w:t xml:space="preserve"> </w:t>
      </w:r>
      <w:r w:rsidR="00FC390C" w:rsidRPr="00AD44EA">
        <w:rPr>
          <w:rFonts w:eastAsia="Palatino Linotype" w:cs="Palatino Linotype"/>
          <w:b/>
          <w:color w:val="000000" w:themeColor="text1"/>
          <w:szCs w:val="24"/>
        </w:rPr>
        <w:t>Ayuntamiento de Ecatzingo</w:t>
      </w:r>
      <w:r w:rsidR="00771E23" w:rsidRPr="00AD44EA">
        <w:rPr>
          <w:rFonts w:eastAsia="Palatino Linotype" w:cs="Palatino Linotype"/>
          <w:b/>
          <w:color w:val="000000" w:themeColor="text1"/>
          <w:szCs w:val="24"/>
        </w:rPr>
        <w:t>,</w:t>
      </w:r>
      <w:r w:rsidR="00920835" w:rsidRPr="00AD44EA">
        <w:rPr>
          <w:rFonts w:eastAsia="Palatino Linotype" w:cs="Palatino Linotype"/>
          <w:b/>
          <w:color w:val="000000" w:themeColor="text1"/>
          <w:szCs w:val="24"/>
        </w:rPr>
        <w:t xml:space="preserve"> </w:t>
      </w:r>
      <w:r w:rsidRPr="00AD44EA">
        <w:rPr>
          <w:rFonts w:eastAsia="Palatino Linotype" w:cs="Palatino Linotype"/>
          <w:color w:val="000000" w:themeColor="text1"/>
          <w:szCs w:val="24"/>
        </w:rPr>
        <w:t>en lo subsecuente</w:t>
      </w:r>
      <w:r w:rsidRPr="00AD44EA">
        <w:rPr>
          <w:rFonts w:eastAsia="Palatino Linotype" w:cs="Palatino Linotype"/>
          <w:b/>
          <w:color w:val="000000" w:themeColor="text1"/>
          <w:szCs w:val="24"/>
        </w:rPr>
        <w:t xml:space="preserve"> </w:t>
      </w:r>
      <w:r w:rsidRPr="00AD44EA">
        <w:rPr>
          <w:rFonts w:eastAsia="Palatino Linotype" w:cs="Palatino Linotype"/>
          <w:color w:val="000000" w:themeColor="text1"/>
          <w:szCs w:val="24"/>
        </w:rPr>
        <w:t>el</w:t>
      </w:r>
      <w:r w:rsidRPr="00AD44EA">
        <w:rPr>
          <w:rFonts w:eastAsia="Palatino Linotype" w:cs="Palatino Linotype"/>
          <w:b/>
          <w:color w:val="000000" w:themeColor="text1"/>
          <w:szCs w:val="24"/>
        </w:rPr>
        <w:t xml:space="preserve"> Sujeto Obligado, </w:t>
      </w:r>
      <w:r w:rsidRPr="00AD44EA">
        <w:rPr>
          <w:rFonts w:eastAsia="Palatino Linotype" w:cs="Palatino Linotype"/>
          <w:color w:val="000000" w:themeColor="text1"/>
          <w:szCs w:val="24"/>
        </w:rPr>
        <w:t>se procede a dictar la presente resolución.</w:t>
      </w:r>
    </w:p>
    <w:p w14:paraId="2E2053C2" w14:textId="77777777" w:rsidR="00A970D5" w:rsidRPr="00AD44EA"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AD44EA" w:rsidRDefault="00A970D5" w:rsidP="006922F5">
      <w:pPr>
        <w:pStyle w:val="Ttulo1"/>
        <w:rPr>
          <w:rFonts w:eastAsia="Palatino Linotype"/>
          <w:lang w:val="es-ES_tradnl"/>
        </w:rPr>
      </w:pPr>
      <w:r w:rsidRPr="00AD44EA">
        <w:rPr>
          <w:rFonts w:eastAsia="Palatino Linotype"/>
          <w:lang w:val="es-ES_tradnl"/>
        </w:rPr>
        <w:t>A N T E C E D E N T E S</w:t>
      </w:r>
    </w:p>
    <w:p w14:paraId="32F88820" w14:textId="77777777" w:rsidR="00A970D5" w:rsidRPr="00AD44EA"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AD44EA" w:rsidRDefault="00A970D5" w:rsidP="006922F5">
      <w:pPr>
        <w:pStyle w:val="Ttulo2"/>
        <w:rPr>
          <w:rFonts w:eastAsia="Palatino Linotype"/>
        </w:rPr>
      </w:pPr>
      <w:r w:rsidRPr="00AD44EA">
        <w:rPr>
          <w:rFonts w:eastAsia="Palatino Linotype"/>
        </w:rPr>
        <w:t xml:space="preserve">PRIMERO. De la </w:t>
      </w:r>
      <w:r w:rsidR="00A24D3F" w:rsidRPr="00AD44EA">
        <w:rPr>
          <w:rFonts w:eastAsia="Palatino Linotype"/>
        </w:rPr>
        <w:t>s</w:t>
      </w:r>
      <w:r w:rsidRPr="00AD44EA">
        <w:rPr>
          <w:rFonts w:eastAsia="Palatino Linotype"/>
        </w:rPr>
        <w:t xml:space="preserve">olicitud de </w:t>
      </w:r>
      <w:r w:rsidR="00A24D3F" w:rsidRPr="00AD44EA">
        <w:rPr>
          <w:rFonts w:eastAsia="Palatino Linotype"/>
        </w:rPr>
        <w:t>i</w:t>
      </w:r>
      <w:r w:rsidRPr="00AD44EA">
        <w:rPr>
          <w:rFonts w:eastAsia="Palatino Linotype"/>
        </w:rPr>
        <w:t>nformación.</w:t>
      </w:r>
    </w:p>
    <w:p w14:paraId="4316DB97" w14:textId="261B8F28" w:rsidR="0087615A" w:rsidRPr="00AD44EA" w:rsidRDefault="00F6276A" w:rsidP="006922F5">
      <w:pPr>
        <w:pBdr>
          <w:top w:val="nil"/>
          <w:left w:val="nil"/>
          <w:bottom w:val="nil"/>
          <w:right w:val="nil"/>
          <w:between w:val="nil"/>
        </w:pBdr>
        <w:contextualSpacing/>
        <w:rPr>
          <w:rFonts w:eastAsia="Palatino Linotype" w:cs="Palatino Linotype"/>
          <w:color w:val="000000"/>
          <w:szCs w:val="24"/>
        </w:rPr>
      </w:pPr>
      <w:r w:rsidRPr="00AD44EA">
        <w:rPr>
          <w:rFonts w:eastAsia="Palatino Linotype" w:cs="Palatino Linotype"/>
          <w:color w:val="000000"/>
          <w:szCs w:val="24"/>
        </w:rPr>
        <w:t xml:space="preserve">Con fecha </w:t>
      </w:r>
      <w:r w:rsidR="00025C47" w:rsidRPr="00AD44EA">
        <w:rPr>
          <w:rFonts w:eastAsia="Palatino Linotype" w:cs="Palatino Linotype"/>
          <w:color w:val="000000"/>
          <w:szCs w:val="24"/>
        </w:rPr>
        <w:t>veintiséis de marzo</w:t>
      </w:r>
      <w:r w:rsidRPr="00AD44EA">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00FA34A0" w:rsidRPr="00AD44EA">
        <w:rPr>
          <w:rFonts w:eastAsia="Palatino Linotype" w:cs="Palatino Linotype"/>
          <w:b/>
          <w:bCs/>
          <w:color w:val="000000"/>
          <w:szCs w:val="24"/>
        </w:rPr>
        <w:t xml:space="preserve"> </w:t>
      </w:r>
      <w:r w:rsidR="00FC390C" w:rsidRPr="00AD44EA">
        <w:rPr>
          <w:rFonts w:eastAsia="Palatino Linotype" w:cs="Palatino Linotype"/>
          <w:b/>
          <w:bCs/>
          <w:color w:val="000000"/>
          <w:szCs w:val="24"/>
        </w:rPr>
        <w:t>00014/ECATZIN/IP/2025</w:t>
      </w:r>
      <w:r w:rsidR="00A970D5" w:rsidRPr="00AD44EA">
        <w:rPr>
          <w:rFonts w:eastAsia="Palatino Linotype" w:cs="Palatino Linotype"/>
          <w:color w:val="000000"/>
          <w:szCs w:val="24"/>
        </w:rPr>
        <w:t>,</w:t>
      </w:r>
      <w:r w:rsidR="00A970D5" w:rsidRPr="00AD44EA">
        <w:rPr>
          <w:rFonts w:eastAsia="Palatino Linotype" w:cs="Palatino Linotype"/>
          <w:b/>
          <w:color w:val="000000"/>
          <w:szCs w:val="24"/>
        </w:rPr>
        <w:t xml:space="preserve"> </w:t>
      </w:r>
      <w:r w:rsidRPr="00AD44EA">
        <w:rPr>
          <w:rFonts w:eastAsia="Palatino Linotype" w:cs="Palatino Linotype"/>
          <w:color w:val="000000"/>
          <w:szCs w:val="24"/>
        </w:rPr>
        <w:t>mediante la cual solicitó información en el tenor siguiente:</w:t>
      </w:r>
    </w:p>
    <w:p w14:paraId="6CF18CED" w14:textId="77777777" w:rsidR="00410F1D" w:rsidRPr="00AD44EA" w:rsidRDefault="00410F1D" w:rsidP="006922F5">
      <w:pPr>
        <w:pBdr>
          <w:top w:val="nil"/>
          <w:left w:val="nil"/>
          <w:bottom w:val="nil"/>
          <w:right w:val="nil"/>
          <w:between w:val="nil"/>
        </w:pBdr>
        <w:contextualSpacing/>
        <w:rPr>
          <w:rFonts w:eastAsia="Palatino Linotype" w:cs="Palatino Linotype"/>
          <w:color w:val="000000"/>
          <w:szCs w:val="24"/>
        </w:rPr>
      </w:pPr>
    </w:p>
    <w:p w14:paraId="133704B2" w14:textId="02614174" w:rsidR="00A970D5" w:rsidRPr="00AD44EA" w:rsidRDefault="00BA6216" w:rsidP="009950AD">
      <w:pPr>
        <w:pStyle w:val="Fundamentos"/>
      </w:pPr>
      <w:r w:rsidRPr="00AD44EA">
        <w:t>«Solicitó amablemente todas y cada una de las especificaciones que se establecieron por parte del área de planeación para establecer: Los términos de referencia (</w:t>
      </w:r>
      <w:proofErr w:type="spellStart"/>
      <w:r w:rsidRPr="00AD44EA">
        <w:t>TdR</w:t>
      </w:r>
      <w:proofErr w:type="spellEnd"/>
      <w:r w:rsidRPr="00AD44EA">
        <w:t xml:space="preserve">) ya que es un documento que establece los objetivos, especificaciones y estructura de un proyecto, comité, reunión, negociación, entre otros. Los </w:t>
      </w:r>
      <w:proofErr w:type="spellStart"/>
      <w:r w:rsidRPr="00AD44EA">
        <w:t>TdR</w:t>
      </w:r>
      <w:proofErr w:type="spellEnd"/>
      <w:r w:rsidRPr="00AD44EA">
        <w:t xml:space="preserve"> se crean antes de cada etapa de un proyecto y Son una guía para la planificación, definición del alcance, requerimientos y limitaciones. Contenido de los </w:t>
      </w:r>
      <w:proofErr w:type="spellStart"/>
      <w:r w:rsidRPr="00AD44EA">
        <w:t>TdR</w:t>
      </w:r>
      <w:proofErr w:type="spellEnd"/>
      <w:r w:rsidRPr="00AD44EA">
        <w:t xml:space="preserve"> Objetivos generales y específicos Ámbito espacial donde se ejecutará el proyecto Tiempo disponible Requisitos de los técnicos que participarán Resultados esperados y contenido de los informes Lista de responsabilidades </w:t>
      </w:r>
      <w:proofErr w:type="spellStart"/>
      <w:r w:rsidRPr="00AD44EA">
        <w:t>Responsabilidades</w:t>
      </w:r>
      <w:proofErr w:type="spellEnd"/>
      <w:r w:rsidRPr="00AD44EA">
        <w:t xml:space="preserve"> del tercero Responsabilidades del proyecto Definir las condiciones de la entrega Usos de los </w:t>
      </w:r>
      <w:proofErr w:type="spellStart"/>
      <w:r w:rsidRPr="00AD44EA">
        <w:t>TdR</w:t>
      </w:r>
      <w:proofErr w:type="spellEnd"/>
      <w:r w:rsidRPr="00AD44EA">
        <w:t xml:space="preserve"> Establecer el marco de evaluación Explicitar los resultados esperados Establecer un marco de colaboración claro Satisfacer las expectativas de los diferentes actores involucrados Definir la visión, objetivos, alcance y resultados Desglose del </w:t>
      </w:r>
      <w:r w:rsidRPr="00AD44EA">
        <w:lastRenderedPageBreak/>
        <w:t xml:space="preserve">trabajo y calendarización Los </w:t>
      </w:r>
      <w:proofErr w:type="spellStart"/>
      <w:r w:rsidRPr="00AD44EA">
        <w:t>TdR</w:t>
      </w:r>
      <w:proofErr w:type="spellEnd"/>
      <w:r w:rsidRPr="00AD44EA">
        <w:t xml:space="preserve"> son un documento más amplio que abarca la contratación de servicios, incluyendo especificaciones técnicas, requisitos del proyecto y condiciones generales así como las facturas pagadas si es que el documento (</w:t>
      </w:r>
      <w:proofErr w:type="spellStart"/>
      <w:r w:rsidRPr="00AD44EA">
        <w:t>TdR</w:t>
      </w:r>
      <w:proofErr w:type="spellEnd"/>
      <w:r w:rsidRPr="00AD44EA">
        <w:t xml:space="preserve">) fue elaborado por alguna empresa pública, privada o alguna institución educativa (presentar convenio de colaboración). </w:t>
      </w:r>
      <w:r w:rsidR="005B67F3" w:rsidRPr="00AD44EA">
        <w:t>»</w:t>
      </w:r>
      <w:r w:rsidR="70652167" w:rsidRPr="00AD44EA">
        <w:t xml:space="preserve"> (Sic)</w:t>
      </w:r>
    </w:p>
    <w:p w14:paraId="40BBECCB" w14:textId="77777777" w:rsidR="00A970D5" w:rsidRPr="00AD44EA"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AD44EA" w:rsidRDefault="00A970D5" w:rsidP="006922F5">
      <w:pPr>
        <w:pBdr>
          <w:top w:val="nil"/>
          <w:left w:val="nil"/>
          <w:bottom w:val="nil"/>
          <w:right w:val="nil"/>
          <w:between w:val="nil"/>
        </w:pBdr>
        <w:contextualSpacing/>
        <w:rPr>
          <w:rFonts w:eastAsia="Palatino Linotype" w:cs="Palatino Linotype"/>
          <w:b/>
          <w:color w:val="000000"/>
          <w:szCs w:val="24"/>
        </w:rPr>
      </w:pPr>
      <w:r w:rsidRPr="00AD44EA">
        <w:rPr>
          <w:rFonts w:eastAsia="Palatino Linotype" w:cs="Palatino Linotype"/>
          <w:color w:val="000000"/>
          <w:szCs w:val="24"/>
        </w:rPr>
        <w:t xml:space="preserve">Modalidad de entrega: </w:t>
      </w:r>
      <w:r w:rsidR="004A6F01" w:rsidRPr="00AD44EA">
        <w:rPr>
          <w:rFonts w:eastAsia="Palatino Linotype" w:cs="Palatino Linotype"/>
          <w:b/>
          <w:color w:val="000000"/>
          <w:szCs w:val="24"/>
        </w:rPr>
        <w:t>A través del SAIMEX</w:t>
      </w:r>
    </w:p>
    <w:p w14:paraId="1063B60E" w14:textId="77777777" w:rsidR="007B7C73" w:rsidRPr="00AD44EA"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AD44EA" w:rsidRDefault="00E21393" w:rsidP="006922F5">
      <w:pPr>
        <w:pStyle w:val="Ttulo2"/>
        <w:rPr>
          <w:rFonts w:eastAsia="Palatino Linotype"/>
        </w:rPr>
      </w:pPr>
      <w:r w:rsidRPr="00AD44EA">
        <w:rPr>
          <w:rFonts w:eastAsia="Palatino Linotype"/>
        </w:rPr>
        <w:t>SEGUNDO</w:t>
      </w:r>
      <w:r w:rsidR="00A970D5" w:rsidRPr="00AD44EA">
        <w:rPr>
          <w:rFonts w:eastAsia="Palatino Linotype"/>
        </w:rPr>
        <w:t>. De la respuesta del Sujeto Obligado.</w:t>
      </w:r>
    </w:p>
    <w:p w14:paraId="2EE6F294" w14:textId="60C3B9AD" w:rsidR="00A970D5" w:rsidRPr="00AD44EA" w:rsidRDefault="00A970D5" w:rsidP="006922F5">
      <w:pPr>
        <w:pBdr>
          <w:top w:val="nil"/>
          <w:left w:val="nil"/>
          <w:bottom w:val="nil"/>
          <w:right w:val="nil"/>
          <w:between w:val="nil"/>
        </w:pBdr>
        <w:contextualSpacing/>
        <w:rPr>
          <w:rFonts w:eastAsia="Palatino Linotype" w:cs="Palatino Linotype"/>
          <w:color w:val="000000"/>
          <w:szCs w:val="24"/>
        </w:rPr>
      </w:pPr>
      <w:r w:rsidRPr="00AD44EA">
        <w:rPr>
          <w:rFonts w:eastAsia="Palatino Linotype" w:cs="Palatino Linotype"/>
          <w:color w:val="000000"/>
          <w:szCs w:val="24"/>
        </w:rPr>
        <w:t>De las constancias que obran en el expediente electrónico, se observa qu</w:t>
      </w:r>
      <w:r w:rsidR="008B2951" w:rsidRPr="00AD44EA">
        <w:rPr>
          <w:rFonts w:eastAsia="Palatino Linotype" w:cs="Palatino Linotype"/>
          <w:color w:val="000000"/>
          <w:szCs w:val="24"/>
        </w:rPr>
        <w:t>e el día</w:t>
      </w:r>
      <w:r w:rsidR="004A3367" w:rsidRPr="00AD44EA">
        <w:rPr>
          <w:rFonts w:eastAsia="Palatino Linotype" w:cs="Palatino Linotype"/>
          <w:color w:val="000000"/>
          <w:szCs w:val="24"/>
        </w:rPr>
        <w:t xml:space="preserve"> </w:t>
      </w:r>
      <w:r w:rsidR="002374BF" w:rsidRPr="00AD44EA">
        <w:rPr>
          <w:rFonts w:eastAsia="Palatino Linotype" w:cs="Palatino Linotype"/>
          <w:color w:val="000000"/>
          <w:szCs w:val="24"/>
        </w:rPr>
        <w:t>cinco de abril</w:t>
      </w:r>
      <w:r w:rsidR="004A5EE6" w:rsidRPr="00AD44EA">
        <w:rPr>
          <w:rFonts w:eastAsia="Palatino Linotype" w:cs="Palatino Linotype"/>
          <w:color w:val="000000"/>
          <w:szCs w:val="24"/>
        </w:rPr>
        <w:t xml:space="preserve"> de dos mil veinticinco</w:t>
      </w:r>
      <w:r w:rsidRPr="00AD44EA">
        <w:rPr>
          <w:rFonts w:eastAsia="Palatino Linotype" w:cs="Palatino Linotype"/>
          <w:color w:val="000000"/>
          <w:szCs w:val="24"/>
        </w:rPr>
        <w:t>, el Sujeto Obligado dio respuest</w:t>
      </w:r>
      <w:r w:rsidR="009F4FF4" w:rsidRPr="00AD44EA">
        <w:rPr>
          <w:rFonts w:eastAsia="Palatino Linotype" w:cs="Palatino Linotype"/>
          <w:color w:val="000000"/>
          <w:szCs w:val="24"/>
        </w:rPr>
        <w:t>a a la solicitud de información</w:t>
      </w:r>
      <w:r w:rsidRPr="00AD44EA">
        <w:rPr>
          <w:rFonts w:eastAsia="Palatino Linotype" w:cs="Palatino Linotype"/>
          <w:color w:val="000000"/>
          <w:szCs w:val="24"/>
        </w:rPr>
        <w:t xml:space="preserve"> manifestando lo siguiente:</w:t>
      </w:r>
    </w:p>
    <w:p w14:paraId="6CF4EC0F" w14:textId="77777777" w:rsidR="00A970D5" w:rsidRPr="00AD44EA" w:rsidRDefault="00A970D5" w:rsidP="006922F5">
      <w:pPr>
        <w:pBdr>
          <w:top w:val="nil"/>
          <w:left w:val="nil"/>
          <w:bottom w:val="nil"/>
          <w:right w:val="nil"/>
          <w:between w:val="nil"/>
        </w:pBdr>
        <w:contextualSpacing/>
        <w:rPr>
          <w:rFonts w:eastAsia="Palatino Linotype" w:cs="Palatino Linotype"/>
          <w:color w:val="000000"/>
          <w:szCs w:val="24"/>
        </w:rPr>
      </w:pPr>
    </w:p>
    <w:p w14:paraId="1D6EC964" w14:textId="4EBDEA17" w:rsidR="0013739B" w:rsidRPr="00AD44EA" w:rsidRDefault="00A10D09" w:rsidP="0013739B">
      <w:pPr>
        <w:pStyle w:val="Fundamentos"/>
      </w:pPr>
      <w:r w:rsidRPr="00AD44EA">
        <w:t>«</w:t>
      </w:r>
      <w:r w:rsidR="0013739B" w:rsidRPr="00AD44EA">
        <w:t>Se envía respuesta solicitada en formato PDF.</w:t>
      </w:r>
    </w:p>
    <w:p w14:paraId="7A60233F" w14:textId="77777777" w:rsidR="0013739B" w:rsidRPr="00AD44EA" w:rsidRDefault="0013739B" w:rsidP="0013739B">
      <w:pPr>
        <w:pStyle w:val="Fundamentos"/>
      </w:pPr>
    </w:p>
    <w:p w14:paraId="3E30B002" w14:textId="77777777" w:rsidR="0013739B" w:rsidRPr="00AD44EA" w:rsidRDefault="0013739B" w:rsidP="0013739B">
      <w:pPr>
        <w:pStyle w:val="Fundamentos"/>
      </w:pPr>
      <w:r w:rsidRPr="00AD44EA">
        <w:t>ATENTAMENTE</w:t>
      </w:r>
    </w:p>
    <w:p w14:paraId="3FE4A9EF" w14:textId="6CA345E9" w:rsidR="00A970D5" w:rsidRPr="00AD44EA" w:rsidRDefault="0013739B" w:rsidP="0013739B">
      <w:pPr>
        <w:pStyle w:val="Fundamentos"/>
      </w:pPr>
      <w:r w:rsidRPr="00AD44EA">
        <w:t xml:space="preserve">C. </w:t>
      </w:r>
      <w:proofErr w:type="spellStart"/>
      <w:r w:rsidRPr="00AD44EA">
        <w:t>Adrian</w:t>
      </w:r>
      <w:proofErr w:type="spellEnd"/>
      <w:r w:rsidRPr="00AD44EA">
        <w:t xml:space="preserve"> Vergara Páez</w:t>
      </w:r>
      <w:r w:rsidR="00311EF3" w:rsidRPr="00AD44EA">
        <w:rPr>
          <w:lang w:val="es-ES"/>
        </w:rPr>
        <w:t>»</w:t>
      </w:r>
      <w:r w:rsidR="00A970D5" w:rsidRPr="00AD44EA">
        <w:rPr>
          <w:lang w:val="es-ES"/>
        </w:rPr>
        <w:t xml:space="preserve"> (Sic)</w:t>
      </w:r>
    </w:p>
    <w:p w14:paraId="2EAB8352" w14:textId="3B77EF6C" w:rsidR="001107C4" w:rsidRPr="00AD44EA"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6C94332B" w:rsidR="00F16DFC" w:rsidRPr="00AD44EA" w:rsidRDefault="00F16DFC" w:rsidP="006922F5">
      <w:pPr>
        <w:pBdr>
          <w:top w:val="nil"/>
          <w:left w:val="nil"/>
          <w:bottom w:val="nil"/>
          <w:right w:val="nil"/>
          <w:between w:val="nil"/>
        </w:pBdr>
        <w:contextualSpacing/>
        <w:rPr>
          <w:rFonts w:eastAsia="Palatino Linotype" w:cs="Palatino Linotype"/>
          <w:color w:val="000000"/>
          <w:szCs w:val="24"/>
        </w:rPr>
      </w:pPr>
      <w:r w:rsidRPr="00AD44EA">
        <w:rPr>
          <w:rFonts w:eastAsia="Palatino Linotype" w:cs="Palatino Linotype"/>
          <w:color w:val="000000"/>
          <w:szCs w:val="24"/>
        </w:rPr>
        <w:t xml:space="preserve">El Sujeto Obligado adjuntó a su respuesta </w:t>
      </w:r>
      <w:r w:rsidR="007805B1" w:rsidRPr="00AD44EA">
        <w:rPr>
          <w:rFonts w:eastAsia="Palatino Linotype" w:cs="Palatino Linotype"/>
          <w:color w:val="000000"/>
          <w:szCs w:val="24"/>
        </w:rPr>
        <w:t>los</w:t>
      </w:r>
      <w:r w:rsidR="00042641" w:rsidRPr="00AD44EA">
        <w:rPr>
          <w:rFonts w:eastAsia="Palatino Linotype" w:cs="Palatino Linotype"/>
          <w:color w:val="000000"/>
          <w:szCs w:val="24"/>
        </w:rPr>
        <w:t xml:space="preserve"> </w:t>
      </w:r>
      <w:r w:rsidRPr="00AD44EA">
        <w:rPr>
          <w:rFonts w:eastAsia="Palatino Linotype" w:cs="Palatino Linotype"/>
          <w:color w:val="000000"/>
          <w:szCs w:val="24"/>
        </w:rPr>
        <w:t>documento</w:t>
      </w:r>
      <w:r w:rsidR="007805B1" w:rsidRPr="00AD44EA">
        <w:rPr>
          <w:rFonts w:eastAsia="Palatino Linotype" w:cs="Palatino Linotype"/>
          <w:color w:val="000000"/>
          <w:szCs w:val="24"/>
        </w:rPr>
        <w:t>s</w:t>
      </w:r>
      <w:r w:rsidRPr="00AD44EA">
        <w:rPr>
          <w:rFonts w:eastAsia="Palatino Linotype" w:cs="Palatino Linotype"/>
          <w:color w:val="000000"/>
          <w:szCs w:val="24"/>
        </w:rPr>
        <w:t xml:space="preserve"> denominado</w:t>
      </w:r>
      <w:r w:rsidR="007805B1" w:rsidRPr="00AD44EA">
        <w:rPr>
          <w:rFonts w:eastAsia="Palatino Linotype" w:cs="Palatino Linotype"/>
          <w:color w:val="000000"/>
          <w:szCs w:val="24"/>
        </w:rPr>
        <w:t>s</w:t>
      </w:r>
      <w:r w:rsidR="00A36176" w:rsidRPr="00AD44EA">
        <w:rPr>
          <w:rFonts w:eastAsia="Palatino Linotype" w:cs="Palatino Linotype"/>
          <w:color w:val="000000"/>
          <w:szCs w:val="24"/>
        </w:rPr>
        <w:t xml:space="preserve"> </w:t>
      </w:r>
      <w:r w:rsidR="00A36176" w:rsidRPr="00AD44EA">
        <w:rPr>
          <w:rFonts w:eastAsia="Palatino Linotype" w:cs="Palatino Linotype"/>
          <w:b/>
          <w:bCs/>
          <w:color w:val="000000"/>
          <w:szCs w:val="24"/>
        </w:rPr>
        <w:t>«</w:t>
      </w:r>
      <w:r w:rsidR="00BC2976" w:rsidRPr="00AD44EA">
        <w:rPr>
          <w:rFonts w:eastAsia="Palatino Linotype" w:cs="Palatino Linotype"/>
          <w:b/>
          <w:bCs/>
          <w:color w:val="000000"/>
          <w:szCs w:val="24"/>
        </w:rPr>
        <w:t>RESPUESTA SOLICITUD 014.pdf</w:t>
      </w:r>
      <w:r w:rsidR="00635456" w:rsidRPr="00AD44EA">
        <w:rPr>
          <w:rFonts w:eastAsia="Palatino Linotype" w:cs="Palatino Linotype"/>
          <w:b/>
          <w:bCs/>
          <w:color w:val="000000"/>
          <w:szCs w:val="24"/>
        </w:rPr>
        <w:t>»</w:t>
      </w:r>
      <w:r w:rsidR="007805B1" w:rsidRPr="00AD44EA">
        <w:rPr>
          <w:rFonts w:eastAsia="Palatino Linotype" w:cs="Palatino Linotype"/>
          <w:color w:val="000000"/>
          <w:szCs w:val="24"/>
        </w:rPr>
        <w:t xml:space="preserve"> y</w:t>
      </w:r>
      <w:r w:rsidR="00334474" w:rsidRPr="00AD44EA">
        <w:rPr>
          <w:rFonts w:eastAsia="Palatino Linotype" w:cs="Palatino Linotype"/>
          <w:color w:val="000000"/>
          <w:szCs w:val="24"/>
        </w:rPr>
        <w:t xml:space="preserve"> </w:t>
      </w:r>
      <w:r w:rsidR="007805B1" w:rsidRPr="00AD44EA">
        <w:rPr>
          <w:rFonts w:eastAsia="Palatino Linotype" w:cs="Palatino Linotype"/>
          <w:b/>
          <w:bCs/>
          <w:color w:val="000000"/>
          <w:szCs w:val="24"/>
        </w:rPr>
        <w:t>«</w:t>
      </w:r>
      <w:r w:rsidR="00BC2976" w:rsidRPr="00AD44EA">
        <w:rPr>
          <w:rFonts w:eastAsia="Palatino Linotype" w:cs="Palatino Linotype"/>
          <w:b/>
          <w:bCs/>
          <w:color w:val="000000"/>
          <w:szCs w:val="24"/>
        </w:rPr>
        <w:t>RESPUESTA UIPPE SOLICITUD 014.pdf</w:t>
      </w:r>
      <w:r w:rsidR="007805B1" w:rsidRPr="00AD44EA">
        <w:rPr>
          <w:rFonts w:eastAsia="Palatino Linotype" w:cs="Palatino Linotype"/>
          <w:b/>
          <w:bCs/>
          <w:color w:val="000000"/>
          <w:szCs w:val="24"/>
        </w:rPr>
        <w:t>»</w:t>
      </w:r>
      <w:r w:rsidR="007805B1" w:rsidRPr="00AD44EA">
        <w:rPr>
          <w:rFonts w:eastAsia="Palatino Linotype" w:cs="Palatino Linotype"/>
          <w:color w:val="000000"/>
          <w:szCs w:val="24"/>
        </w:rPr>
        <w:t xml:space="preserve">, </w:t>
      </w:r>
      <w:r w:rsidR="00635456" w:rsidRPr="00AD44EA">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AD44EA"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AD44EA" w:rsidRDefault="00E21393" w:rsidP="006922F5">
      <w:pPr>
        <w:pStyle w:val="Ttulo2"/>
        <w:rPr>
          <w:rFonts w:eastAsia="Palatino Linotype"/>
        </w:rPr>
      </w:pPr>
      <w:r w:rsidRPr="00AD44EA">
        <w:rPr>
          <w:rFonts w:eastAsia="Palatino Linotype"/>
        </w:rPr>
        <w:t>TERCERO</w:t>
      </w:r>
      <w:r w:rsidR="00A970D5" w:rsidRPr="00AD44EA">
        <w:rPr>
          <w:rFonts w:eastAsia="Palatino Linotype"/>
        </w:rPr>
        <w:t>. Del recurso de revisión.</w:t>
      </w:r>
    </w:p>
    <w:p w14:paraId="0C8C3A2F" w14:textId="58DD6378" w:rsidR="00A970D5" w:rsidRPr="00AD44EA" w:rsidRDefault="00CA46A8" w:rsidP="006922F5">
      <w:pPr>
        <w:pBdr>
          <w:top w:val="nil"/>
          <w:left w:val="nil"/>
          <w:bottom w:val="nil"/>
          <w:right w:val="nil"/>
          <w:between w:val="nil"/>
        </w:pBdr>
        <w:contextualSpacing/>
        <w:rPr>
          <w:rFonts w:eastAsia="Palatino Linotype" w:cs="Palatino Linotype"/>
          <w:color w:val="000000"/>
          <w:szCs w:val="24"/>
        </w:rPr>
      </w:pPr>
      <w:r w:rsidRPr="00AD44EA">
        <w:rPr>
          <w:rFonts w:eastAsia="Palatino Linotype" w:cs="Palatino Linotype"/>
          <w:color w:val="000000"/>
          <w:szCs w:val="24"/>
        </w:rPr>
        <w:t>Inconforme con la respuesta emitida</w:t>
      </w:r>
      <w:r w:rsidR="00B845DC" w:rsidRPr="00AD44EA">
        <w:rPr>
          <w:rFonts w:eastAsia="Palatino Linotype" w:cs="Palatino Linotype"/>
          <w:color w:val="000000"/>
          <w:szCs w:val="24"/>
        </w:rPr>
        <w:t xml:space="preserve"> por el Sujeto Obligado</w:t>
      </w:r>
      <w:r w:rsidRPr="00AD44EA">
        <w:rPr>
          <w:rFonts w:eastAsia="Palatino Linotype" w:cs="Palatino Linotype"/>
          <w:color w:val="000000"/>
          <w:szCs w:val="24"/>
        </w:rPr>
        <w:t xml:space="preserve">, el Recurrente interpuso el presente recurso de revisión el </w:t>
      </w:r>
      <w:r w:rsidR="00E6279B" w:rsidRPr="00AD44EA">
        <w:rPr>
          <w:rFonts w:eastAsia="Palatino Linotype" w:cs="Palatino Linotype"/>
          <w:color w:val="000000"/>
          <w:szCs w:val="24"/>
        </w:rPr>
        <w:t>seis de mayo</w:t>
      </w:r>
      <w:r w:rsidRPr="00AD44EA">
        <w:rPr>
          <w:rFonts w:eastAsia="Palatino Linotype" w:cs="Palatino Linotype"/>
          <w:color w:val="000000"/>
          <w:szCs w:val="24"/>
        </w:rPr>
        <w:t xml:space="preserve"> de dos mil veinticinco, el cual se registró en el SAIMEX con el expediente</w:t>
      </w:r>
      <w:r w:rsidR="0090115A" w:rsidRPr="00AD44EA">
        <w:rPr>
          <w:rFonts w:eastAsia="Palatino Linotype" w:cs="Palatino Linotype"/>
          <w:color w:val="000000"/>
          <w:szCs w:val="24"/>
        </w:rPr>
        <w:t xml:space="preserve"> número</w:t>
      </w:r>
      <w:r w:rsidR="00A970D5" w:rsidRPr="00AD44EA">
        <w:rPr>
          <w:rFonts w:eastAsia="Palatino Linotype" w:cs="Palatino Linotype"/>
          <w:color w:val="000000"/>
          <w:szCs w:val="24"/>
        </w:rPr>
        <w:t xml:space="preserve"> </w:t>
      </w:r>
      <w:r w:rsidR="007D0D3E" w:rsidRPr="00AD44EA">
        <w:rPr>
          <w:rFonts w:eastAsia="Palatino Linotype" w:cs="Palatino Linotype"/>
          <w:b/>
          <w:color w:val="000000"/>
          <w:szCs w:val="24"/>
        </w:rPr>
        <w:t>05060/INFOEM/IP/RR/2025</w:t>
      </w:r>
      <w:r w:rsidR="00A06896" w:rsidRPr="00AD44EA">
        <w:rPr>
          <w:rFonts w:eastAsia="Palatino Linotype" w:cs="Palatino Linotype"/>
          <w:color w:val="000000"/>
          <w:szCs w:val="24"/>
        </w:rPr>
        <w:t xml:space="preserve">, </w:t>
      </w:r>
      <w:r w:rsidR="0090115A" w:rsidRPr="00AD44EA">
        <w:rPr>
          <w:rFonts w:eastAsia="Palatino Linotype" w:cs="Palatino Linotype"/>
          <w:color w:val="000000"/>
          <w:szCs w:val="24"/>
        </w:rPr>
        <w:t>en el que manifestó</w:t>
      </w:r>
      <w:r w:rsidR="00A970D5" w:rsidRPr="00AD44EA">
        <w:rPr>
          <w:rFonts w:eastAsia="Palatino Linotype" w:cs="Palatino Linotype"/>
          <w:color w:val="000000"/>
          <w:szCs w:val="24"/>
        </w:rPr>
        <w:t xml:space="preserve"> lo siguiente:</w:t>
      </w:r>
    </w:p>
    <w:p w14:paraId="7AA0C9F4" w14:textId="046134A0" w:rsidR="00A970D5" w:rsidRPr="00AD44EA"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AD44EA" w:rsidRDefault="00A970D5" w:rsidP="006922F5">
      <w:pPr>
        <w:contextualSpacing/>
        <w:rPr>
          <w:rFonts w:eastAsia="Palatino Linotype" w:cs="Palatino Linotype"/>
          <w:b/>
        </w:rPr>
      </w:pPr>
      <w:r w:rsidRPr="00AD44EA">
        <w:rPr>
          <w:rFonts w:eastAsia="Palatino Linotype" w:cs="Palatino Linotype"/>
          <w:b/>
        </w:rPr>
        <w:t>Acto Impugnado:</w:t>
      </w:r>
      <w:r w:rsidR="00655007" w:rsidRPr="00AD44EA">
        <w:rPr>
          <w:rFonts w:eastAsia="Palatino Linotype" w:cs="Palatino Linotype"/>
          <w:b/>
        </w:rPr>
        <w:t xml:space="preserve"> </w:t>
      </w:r>
    </w:p>
    <w:p w14:paraId="4A0EFE5A" w14:textId="0A411AF7" w:rsidR="00A970D5" w:rsidRPr="00AD44EA" w:rsidRDefault="005B67F3" w:rsidP="11D0399D">
      <w:pPr>
        <w:pStyle w:val="Fundamentos"/>
        <w:rPr>
          <w:b/>
          <w:bCs/>
          <w:lang w:val="es-ES"/>
        </w:rPr>
      </w:pPr>
      <w:r w:rsidRPr="00AD44EA">
        <w:rPr>
          <w:lang w:val="es-ES"/>
        </w:rPr>
        <w:t>«</w:t>
      </w:r>
      <w:r w:rsidR="0043468B" w:rsidRPr="00AD44EA">
        <w:rPr>
          <w:lang w:val="es-ES"/>
        </w:rPr>
        <w:t>Negativa de la información</w:t>
      </w:r>
      <w:r w:rsidR="5C35490E" w:rsidRPr="00AD44EA">
        <w:rPr>
          <w:lang w:val="es-ES"/>
        </w:rPr>
        <w:t>» (Sic)</w:t>
      </w:r>
    </w:p>
    <w:p w14:paraId="3C40A441" w14:textId="0B2599C4" w:rsidR="00A970D5" w:rsidRPr="00AD44EA" w:rsidRDefault="00A970D5" w:rsidP="00FA1919">
      <w:pPr>
        <w:tabs>
          <w:tab w:val="left" w:pos="2515"/>
        </w:tabs>
        <w:contextualSpacing/>
        <w:rPr>
          <w:rFonts w:eastAsia="Palatino Linotype" w:cs="Palatino Linotype"/>
          <w:iCs/>
          <w:szCs w:val="24"/>
        </w:rPr>
      </w:pPr>
    </w:p>
    <w:p w14:paraId="0F6CFE30" w14:textId="719FCACE" w:rsidR="00300EA0" w:rsidRPr="00AD44EA" w:rsidRDefault="002B6B0F" w:rsidP="00300EA0">
      <w:pPr>
        <w:contextualSpacing/>
        <w:rPr>
          <w:rFonts w:eastAsia="Palatino Linotype" w:cs="Palatino Linotype"/>
          <w:b/>
        </w:rPr>
      </w:pPr>
      <w:r w:rsidRPr="00AD44EA">
        <w:rPr>
          <w:rFonts w:eastAsia="Palatino Linotype" w:cs="Palatino Linotype"/>
          <w:b/>
        </w:rPr>
        <w:t>Razones o motivos de inconformidad</w:t>
      </w:r>
      <w:r w:rsidR="00300EA0" w:rsidRPr="00AD44EA">
        <w:rPr>
          <w:rFonts w:eastAsia="Palatino Linotype" w:cs="Palatino Linotype"/>
          <w:b/>
        </w:rPr>
        <w:t xml:space="preserve">: </w:t>
      </w:r>
    </w:p>
    <w:p w14:paraId="636038ED" w14:textId="5FE809E2" w:rsidR="00300EA0" w:rsidRPr="00AD44EA" w:rsidRDefault="00300EA0" w:rsidP="11D0399D">
      <w:pPr>
        <w:pStyle w:val="Fundamentos"/>
        <w:rPr>
          <w:b/>
          <w:bCs/>
          <w:lang w:val="es-ES"/>
        </w:rPr>
      </w:pPr>
      <w:r w:rsidRPr="00AD44EA">
        <w:rPr>
          <w:lang w:val="es-ES"/>
        </w:rPr>
        <w:t>«</w:t>
      </w:r>
      <w:r w:rsidR="0043468B" w:rsidRPr="00AD44EA">
        <w:rPr>
          <w:lang w:val="es-ES"/>
        </w:rPr>
        <w:t xml:space="preserve">El personal encargado de la </w:t>
      </w:r>
      <w:proofErr w:type="spellStart"/>
      <w:r w:rsidR="0043468B" w:rsidRPr="00AD44EA">
        <w:rPr>
          <w:lang w:val="es-ES"/>
        </w:rPr>
        <w:t>uippe</w:t>
      </w:r>
      <w:proofErr w:type="spellEnd"/>
      <w:r w:rsidR="0043468B" w:rsidRPr="00AD44EA">
        <w:rPr>
          <w:lang w:val="es-ES"/>
        </w:rPr>
        <w:t xml:space="preserve"> ignora totalmente la normatividad y las responsabilidades de dicha área administrativa</w:t>
      </w:r>
      <w:r w:rsidR="00F6276A" w:rsidRPr="00AD44EA">
        <w:rPr>
          <w:lang w:val="es-ES"/>
        </w:rPr>
        <w:t>.</w:t>
      </w:r>
      <w:r w:rsidR="005B67F3" w:rsidRPr="00AD44EA">
        <w:rPr>
          <w:lang w:val="es-ES"/>
        </w:rPr>
        <w:t>»</w:t>
      </w:r>
      <w:r w:rsidRPr="00AD44EA">
        <w:rPr>
          <w:lang w:val="es-ES"/>
        </w:rPr>
        <w:t xml:space="preserve"> (Sic)</w:t>
      </w:r>
    </w:p>
    <w:p w14:paraId="0A3CE1C1" w14:textId="77777777" w:rsidR="00390EBF" w:rsidRPr="00AD44EA" w:rsidRDefault="00390EBF" w:rsidP="006922F5">
      <w:pPr>
        <w:contextualSpacing/>
        <w:rPr>
          <w:rFonts w:eastAsia="Palatino Linotype" w:cs="Palatino Linotype"/>
          <w:iCs/>
          <w:szCs w:val="24"/>
        </w:rPr>
      </w:pPr>
    </w:p>
    <w:p w14:paraId="11D7F189" w14:textId="263FD592" w:rsidR="00A970D5" w:rsidRPr="00AD44EA" w:rsidRDefault="00E21393" w:rsidP="006922F5">
      <w:pPr>
        <w:pStyle w:val="Ttulo2"/>
        <w:rPr>
          <w:rFonts w:eastAsia="Palatino Linotype"/>
        </w:rPr>
      </w:pPr>
      <w:r w:rsidRPr="00AD44EA">
        <w:rPr>
          <w:rFonts w:eastAsia="Palatino Linotype"/>
        </w:rPr>
        <w:t>CUAR</w:t>
      </w:r>
      <w:r w:rsidR="007A1154" w:rsidRPr="00AD44EA">
        <w:rPr>
          <w:rFonts w:eastAsia="Palatino Linotype"/>
        </w:rPr>
        <w:t>TO</w:t>
      </w:r>
      <w:r w:rsidR="00A970D5" w:rsidRPr="00AD44EA">
        <w:rPr>
          <w:rFonts w:eastAsia="Palatino Linotype"/>
        </w:rPr>
        <w:t>. Del turno y admisión del recurso de revisión.</w:t>
      </w:r>
    </w:p>
    <w:p w14:paraId="2459DEBA" w14:textId="19E2C081" w:rsidR="00A970D5" w:rsidRPr="00AD44EA" w:rsidRDefault="70652167" w:rsidP="11D0399D">
      <w:pPr>
        <w:pBdr>
          <w:top w:val="nil"/>
          <w:left w:val="nil"/>
          <w:bottom w:val="nil"/>
          <w:right w:val="nil"/>
          <w:between w:val="nil"/>
        </w:pBdr>
        <w:contextualSpacing/>
        <w:rPr>
          <w:rFonts w:eastAsia="Palatino Linotype" w:cs="Palatino Linotype"/>
          <w:color w:val="000000"/>
          <w:lang w:val="es-ES"/>
        </w:rPr>
      </w:pPr>
      <w:r w:rsidRPr="00AD44EA">
        <w:rPr>
          <w:rFonts w:eastAsia="Palatino Linotype" w:cs="Palatino Linotype"/>
          <w:color w:val="000000" w:themeColor="text1"/>
          <w:lang w:val="es-ES"/>
        </w:rPr>
        <w:t xml:space="preserve">Medio de impugnación que le fue turnado al </w:t>
      </w:r>
      <w:r w:rsidRPr="00AD44EA">
        <w:rPr>
          <w:rFonts w:eastAsia="Palatino Linotype" w:cs="Palatino Linotype"/>
          <w:b/>
          <w:bCs/>
          <w:color w:val="000000" w:themeColor="text1"/>
          <w:lang w:val="es-ES"/>
        </w:rPr>
        <w:t>Comisionado Presidente José Martínez Vilchis</w:t>
      </w:r>
      <w:r w:rsidRPr="00AD44EA">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AD44EA">
        <w:rPr>
          <w:rFonts w:eastAsia="Palatino Linotype" w:cs="Palatino Linotype"/>
          <w:color w:val="000000" w:themeColor="text1"/>
          <w:lang w:val="es-ES"/>
        </w:rPr>
        <w:t xml:space="preserve"> admisión de fecha </w:t>
      </w:r>
      <w:r w:rsidR="00CA752F" w:rsidRPr="00AD44EA">
        <w:rPr>
          <w:rFonts w:eastAsia="Palatino Linotype" w:cs="Palatino Linotype"/>
          <w:color w:val="000000" w:themeColor="text1"/>
          <w:lang w:val="es-ES"/>
        </w:rPr>
        <w:t>ocho de mayo</w:t>
      </w:r>
      <w:r w:rsidR="00774AC3" w:rsidRPr="00AD44EA">
        <w:rPr>
          <w:rFonts w:eastAsia="Palatino Linotype" w:cs="Palatino Linotype"/>
          <w:color w:val="000000" w:themeColor="text1"/>
          <w:lang w:val="es-ES"/>
        </w:rPr>
        <w:t xml:space="preserve"> de dos mil veinticinco</w:t>
      </w:r>
      <w:r w:rsidRPr="00AD44EA">
        <w:rPr>
          <w:rFonts w:eastAsia="Palatino Linotype" w:cs="Palatino Linotype"/>
          <w:color w:val="000000" w:themeColor="text1"/>
          <w:lang w:val="es-ES"/>
        </w:rPr>
        <w:t xml:space="preserve">, </w:t>
      </w:r>
      <w:r w:rsidRPr="00AD44EA">
        <w:rPr>
          <w:rFonts w:eastAsia="Palatino Linotype" w:cs="Palatino Linotype"/>
          <w:lang w:val="es-ES"/>
        </w:rPr>
        <w:t>otorgándose</w:t>
      </w:r>
      <w:r w:rsidRPr="00AD44EA">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D44EA"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01473D" w:rsidR="00A970D5" w:rsidRPr="00AD44EA" w:rsidRDefault="00E21393" w:rsidP="006922F5">
      <w:pPr>
        <w:pStyle w:val="Ttulo2"/>
        <w:rPr>
          <w:rFonts w:eastAsia="Palatino Linotype"/>
        </w:rPr>
      </w:pPr>
      <w:r w:rsidRPr="00AD44EA">
        <w:rPr>
          <w:rFonts w:eastAsia="Palatino Linotype"/>
        </w:rPr>
        <w:t>QUINT</w:t>
      </w:r>
      <w:r w:rsidR="007D2A1A" w:rsidRPr="00AD44EA">
        <w:rPr>
          <w:rFonts w:eastAsia="Palatino Linotype"/>
        </w:rPr>
        <w:t>O</w:t>
      </w:r>
      <w:r w:rsidR="00A970D5" w:rsidRPr="00AD44EA">
        <w:rPr>
          <w:rFonts w:eastAsia="Palatino Linotype"/>
        </w:rPr>
        <w:t>. De la etapa de instrucción.</w:t>
      </w:r>
    </w:p>
    <w:p w14:paraId="124E1979" w14:textId="04E71FD5" w:rsidR="001F3BA8" w:rsidRPr="00AD44EA" w:rsidRDefault="001F3BA8" w:rsidP="001F3BA8">
      <w:pPr>
        <w:pBdr>
          <w:top w:val="nil"/>
          <w:left w:val="nil"/>
          <w:bottom w:val="nil"/>
          <w:right w:val="nil"/>
          <w:between w:val="nil"/>
        </w:pBdr>
        <w:rPr>
          <w:rFonts w:eastAsia="Palatino Linotype" w:cs="Palatino Linotype"/>
          <w:color w:val="000000"/>
          <w:szCs w:val="24"/>
        </w:rPr>
      </w:pPr>
      <w:r w:rsidRPr="00AD44EA">
        <w:rPr>
          <w:rFonts w:eastAsia="Palatino Linotype" w:cs="Palatino Linotype"/>
          <w:color w:val="000000"/>
          <w:szCs w:val="24"/>
        </w:rPr>
        <w:t xml:space="preserve">Durante la etapa de instrucción, se observa que el </w:t>
      </w:r>
      <w:r w:rsidR="00A7481B" w:rsidRPr="00AD44EA">
        <w:rPr>
          <w:rFonts w:eastAsia="Palatino Linotype" w:cs="Palatino Linotype"/>
          <w:color w:val="000000"/>
          <w:szCs w:val="24"/>
        </w:rPr>
        <w:t>catorce</w:t>
      </w:r>
      <w:r w:rsidRPr="00AD44EA">
        <w:rPr>
          <w:rFonts w:eastAsia="Palatino Linotype" w:cs="Palatino Linotype"/>
          <w:color w:val="000000"/>
          <w:szCs w:val="24"/>
        </w:rPr>
        <w:t xml:space="preserve"> de mayo de dos mil veinticinco, el Sujeto Obligado rindió su Informe Justificado mediante la presentación de</w:t>
      </w:r>
      <w:r w:rsidR="00A7481B" w:rsidRPr="00AD44EA">
        <w:rPr>
          <w:rFonts w:eastAsia="Palatino Linotype" w:cs="Palatino Linotype"/>
          <w:color w:val="000000"/>
          <w:szCs w:val="24"/>
        </w:rPr>
        <w:t>l</w:t>
      </w:r>
      <w:r w:rsidRPr="00AD44EA">
        <w:rPr>
          <w:rFonts w:eastAsia="Palatino Linotype" w:cs="Palatino Linotype"/>
          <w:color w:val="000000"/>
          <w:szCs w:val="24"/>
        </w:rPr>
        <w:t xml:space="preserve"> documento denominado </w:t>
      </w:r>
      <w:r w:rsidRPr="00AD44EA">
        <w:rPr>
          <w:rFonts w:eastAsia="Palatino Linotype" w:cs="Palatino Linotype"/>
          <w:b/>
          <w:color w:val="000000"/>
          <w:szCs w:val="24"/>
        </w:rPr>
        <w:t>«</w:t>
      </w:r>
      <w:r w:rsidR="00AE6857" w:rsidRPr="00AD44EA">
        <w:t xml:space="preserve"> </w:t>
      </w:r>
      <w:r w:rsidR="00AE6857" w:rsidRPr="00AD44EA">
        <w:rPr>
          <w:rFonts w:eastAsia="Palatino Linotype" w:cs="Palatino Linotype"/>
          <w:b/>
          <w:color w:val="000000"/>
          <w:szCs w:val="24"/>
        </w:rPr>
        <w:t>Respuesta UIPPE RR 60.pdf</w:t>
      </w:r>
      <w:r w:rsidRPr="00AD44EA">
        <w:rPr>
          <w:rFonts w:eastAsia="Palatino Linotype" w:cs="Palatino Linotype"/>
          <w:b/>
          <w:color w:val="000000"/>
          <w:szCs w:val="24"/>
        </w:rPr>
        <w:t>»</w:t>
      </w:r>
      <w:r w:rsidRPr="00AD44EA">
        <w:rPr>
          <w:rFonts w:eastAsia="Palatino Linotype" w:cs="Palatino Linotype"/>
          <w:color w:val="000000"/>
          <w:szCs w:val="24"/>
        </w:rPr>
        <w:t xml:space="preserve">, documentación que fue puesta a la vista del Recurrente mediante acuerdo de fecha </w:t>
      </w:r>
      <w:r w:rsidR="00AE6857" w:rsidRPr="00AD44EA">
        <w:rPr>
          <w:rFonts w:eastAsia="Palatino Linotype" w:cs="Palatino Linotype"/>
          <w:color w:val="000000"/>
          <w:szCs w:val="24"/>
        </w:rPr>
        <w:t>veinte</w:t>
      </w:r>
      <w:r w:rsidRPr="00AD44EA">
        <w:rPr>
          <w:rFonts w:eastAsia="Palatino Linotype" w:cs="Palatino Linotype"/>
          <w:color w:val="000000"/>
          <w:szCs w:val="24"/>
        </w:rPr>
        <w:t xml:space="preserve"> de mayo del año en curso, en términos de la fracción III del artículo 185 de la Ley de Transparencia estatal, otorgando al solicitante un término de tres días para manifestar lo que a su derecho conviniera. Por su parte, el Recurrente no realizó manifestaciones, vertió alegatos ni presentó pruebas que a su derecho </w:t>
      </w:r>
      <w:r w:rsidRPr="00AD44EA">
        <w:rPr>
          <w:rFonts w:eastAsia="Palatino Linotype" w:cs="Palatino Linotype"/>
          <w:color w:val="000000"/>
          <w:szCs w:val="24"/>
        </w:rPr>
        <w:lastRenderedPageBreak/>
        <w:t>conviniera, así como tampoco se pronunció respecto del Informe Justificado. El contenido de la documentación referida será motivo de análisis en el estudio correspondiente.</w:t>
      </w:r>
    </w:p>
    <w:p w14:paraId="5B536618" w14:textId="7ED50870" w:rsidR="00C02596" w:rsidRPr="00AD44EA"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E73B87D" w:rsidR="00A970D5" w:rsidRPr="00AD44EA" w:rsidRDefault="007A1154" w:rsidP="006922F5">
      <w:pPr>
        <w:pStyle w:val="Ttulo2"/>
        <w:rPr>
          <w:rFonts w:eastAsia="Palatino Linotype"/>
        </w:rPr>
      </w:pPr>
      <w:r w:rsidRPr="00AD44EA">
        <w:rPr>
          <w:rFonts w:eastAsia="Palatino Linotype"/>
        </w:rPr>
        <w:t>S</w:t>
      </w:r>
      <w:r w:rsidR="00E21393" w:rsidRPr="00AD44EA">
        <w:rPr>
          <w:rFonts w:eastAsia="Palatino Linotype"/>
        </w:rPr>
        <w:t>EXTO</w:t>
      </w:r>
      <w:r w:rsidR="00A970D5" w:rsidRPr="00AD44EA">
        <w:rPr>
          <w:rFonts w:eastAsia="Palatino Linotype"/>
        </w:rPr>
        <w:t>. Del cierre de instrucción.</w:t>
      </w:r>
    </w:p>
    <w:p w14:paraId="2456F4BD" w14:textId="55D9654C" w:rsidR="00A970D5" w:rsidRPr="00AD44EA" w:rsidRDefault="00A970D5" w:rsidP="006922F5">
      <w:pPr>
        <w:pBdr>
          <w:top w:val="nil"/>
          <w:left w:val="nil"/>
          <w:bottom w:val="nil"/>
          <w:right w:val="nil"/>
          <w:between w:val="nil"/>
        </w:pBdr>
        <w:contextualSpacing/>
        <w:rPr>
          <w:rFonts w:eastAsia="Palatino Linotype" w:cs="Palatino Linotype"/>
          <w:color w:val="000000"/>
          <w:szCs w:val="24"/>
        </w:rPr>
      </w:pPr>
      <w:r w:rsidRPr="00AD44EA">
        <w:rPr>
          <w:rFonts w:eastAsia="Palatino Linotype" w:cs="Palatino Linotype"/>
          <w:color w:val="000000"/>
          <w:szCs w:val="24"/>
        </w:rPr>
        <w:t>Así, una vez transcurrido el término legal, se decretó el cierre de instru</w:t>
      </w:r>
      <w:r w:rsidR="00AE6B11" w:rsidRPr="00AD44EA">
        <w:rPr>
          <w:rFonts w:eastAsia="Palatino Linotype" w:cs="Palatino Linotype"/>
          <w:color w:val="000000"/>
          <w:szCs w:val="24"/>
        </w:rPr>
        <w:t>cción</w:t>
      </w:r>
      <w:r w:rsidR="007826F1" w:rsidRPr="00AD44EA">
        <w:rPr>
          <w:rFonts w:eastAsia="Palatino Linotype" w:cs="Palatino Linotype"/>
          <w:color w:val="000000"/>
          <w:szCs w:val="24"/>
        </w:rPr>
        <w:t xml:space="preserve"> el</w:t>
      </w:r>
      <w:r w:rsidR="00B53BEF" w:rsidRPr="00AD44EA">
        <w:rPr>
          <w:rFonts w:eastAsia="Palatino Linotype" w:cs="Palatino Linotype"/>
          <w:color w:val="000000"/>
          <w:szCs w:val="24"/>
        </w:rPr>
        <w:t xml:space="preserve"> </w:t>
      </w:r>
      <w:r w:rsidR="00550143" w:rsidRPr="00AD44EA">
        <w:rPr>
          <w:rFonts w:eastAsia="Palatino Linotype" w:cs="Palatino Linotype"/>
          <w:color w:val="000000"/>
          <w:szCs w:val="24"/>
        </w:rPr>
        <w:t>veint</w:t>
      </w:r>
      <w:r w:rsidR="00AE6857" w:rsidRPr="00AD44EA">
        <w:rPr>
          <w:rFonts w:eastAsia="Palatino Linotype" w:cs="Palatino Linotype"/>
          <w:color w:val="000000"/>
          <w:szCs w:val="24"/>
        </w:rPr>
        <w:t>iséis de mayo</w:t>
      </w:r>
      <w:r w:rsidR="001F3363" w:rsidRPr="00AD44EA">
        <w:rPr>
          <w:rFonts w:eastAsia="Palatino Linotype" w:cs="Palatino Linotype"/>
          <w:color w:val="000000"/>
          <w:szCs w:val="24"/>
        </w:rPr>
        <w:t xml:space="preserve"> de dos mil veinticinco</w:t>
      </w:r>
      <w:r w:rsidRPr="00AD44EA">
        <w:rPr>
          <w:rFonts w:eastAsia="Palatino Linotype" w:cs="Palatino Linotype"/>
          <w:color w:val="000000"/>
          <w:szCs w:val="24"/>
        </w:rPr>
        <w:t xml:space="preserve">, en términos del artículo 185 </w:t>
      </w:r>
      <w:r w:rsidR="004579DC" w:rsidRPr="00AD44EA">
        <w:rPr>
          <w:rFonts w:eastAsia="Palatino Linotype" w:cs="Palatino Linotype"/>
          <w:color w:val="000000"/>
          <w:szCs w:val="24"/>
        </w:rPr>
        <w:t>f</w:t>
      </w:r>
      <w:r w:rsidRPr="00AD44EA">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AD44EA" w:rsidRDefault="0085215C" w:rsidP="006922F5">
      <w:pPr>
        <w:pBdr>
          <w:top w:val="nil"/>
          <w:left w:val="nil"/>
          <w:bottom w:val="nil"/>
          <w:right w:val="nil"/>
          <w:between w:val="nil"/>
        </w:pBdr>
        <w:contextualSpacing/>
        <w:rPr>
          <w:rFonts w:eastAsia="Palatino Linotype" w:cs="Palatino Linotype"/>
          <w:color w:val="000000"/>
          <w:szCs w:val="24"/>
        </w:rPr>
      </w:pPr>
    </w:p>
    <w:p w14:paraId="3C7CB70A" w14:textId="54CF1EA9" w:rsidR="00F6276A" w:rsidRPr="00AD44EA" w:rsidRDefault="00B845DC" w:rsidP="00F6276A">
      <w:pPr>
        <w:pStyle w:val="Ttulo2"/>
        <w:rPr>
          <w:rFonts w:eastAsiaTheme="minorHAnsi"/>
          <w:lang w:eastAsia="en-US"/>
        </w:rPr>
      </w:pPr>
      <w:r w:rsidRPr="00AD44EA">
        <w:rPr>
          <w:rFonts w:eastAsiaTheme="minorHAnsi"/>
          <w:lang w:eastAsia="en-US"/>
        </w:rPr>
        <w:t>SÉPTIMO</w:t>
      </w:r>
      <w:r w:rsidR="00F6276A" w:rsidRPr="00AD44EA">
        <w:rPr>
          <w:rFonts w:eastAsiaTheme="minorHAnsi"/>
          <w:lang w:eastAsia="en-US"/>
        </w:rPr>
        <w:t>. De la ampliación del término para resolver.</w:t>
      </w:r>
    </w:p>
    <w:p w14:paraId="1786D4C6" w14:textId="6764D081" w:rsidR="00F6276A" w:rsidRPr="00AD44EA" w:rsidRDefault="00F6276A" w:rsidP="00F6276A">
      <w:pPr>
        <w:pBdr>
          <w:top w:val="nil"/>
          <w:left w:val="nil"/>
          <w:bottom w:val="nil"/>
          <w:right w:val="nil"/>
          <w:between w:val="nil"/>
        </w:pBdr>
        <w:contextualSpacing/>
        <w:rPr>
          <w:rFonts w:eastAsiaTheme="minorHAnsi" w:cstheme="minorBidi"/>
          <w:szCs w:val="24"/>
          <w:lang w:eastAsia="en-US"/>
        </w:rPr>
      </w:pPr>
      <w:r w:rsidRPr="00AD44EA">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AE6857" w:rsidRPr="00AD44EA">
        <w:rPr>
          <w:rFonts w:eastAsiaTheme="minorHAnsi" w:cstheme="minorBidi"/>
          <w:szCs w:val="24"/>
          <w:lang w:eastAsia="en-US"/>
        </w:rPr>
        <w:t>diecinueve de junio</w:t>
      </w:r>
      <w:r w:rsidRPr="00AD44EA">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A5A124C" w14:textId="77777777" w:rsidR="00F6276A" w:rsidRPr="00AD44EA" w:rsidRDefault="00F6276A"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AD44EA" w:rsidRDefault="00A970D5" w:rsidP="006922F5">
      <w:pPr>
        <w:pStyle w:val="Ttulo1"/>
        <w:rPr>
          <w:rFonts w:eastAsia="Palatino Linotype"/>
          <w:lang w:val="es-ES_tradnl"/>
        </w:rPr>
      </w:pPr>
      <w:r w:rsidRPr="00AD44EA">
        <w:rPr>
          <w:rFonts w:eastAsia="Palatino Linotype"/>
          <w:lang w:val="es-ES_tradnl"/>
        </w:rPr>
        <w:t>C O N S I D E R A N D O</w:t>
      </w:r>
    </w:p>
    <w:p w14:paraId="32546275" w14:textId="77777777" w:rsidR="00A970D5" w:rsidRPr="00AD44EA"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AD44EA" w:rsidRDefault="00A970D5" w:rsidP="006922F5">
      <w:pPr>
        <w:pStyle w:val="Ttulo2"/>
        <w:rPr>
          <w:rFonts w:eastAsia="Palatino Linotype"/>
        </w:rPr>
      </w:pPr>
      <w:r w:rsidRPr="00AD44EA">
        <w:rPr>
          <w:rFonts w:eastAsia="Palatino Linotype"/>
        </w:rPr>
        <w:t>PRIMERO. De la competencia.</w:t>
      </w:r>
    </w:p>
    <w:p w14:paraId="615C5B79" w14:textId="114392CE" w:rsidR="00E63F1C" w:rsidRPr="00AD44EA" w:rsidRDefault="00E63F1C" w:rsidP="00E63F1C">
      <w:pPr>
        <w:pBdr>
          <w:top w:val="nil"/>
          <w:left w:val="nil"/>
          <w:bottom w:val="nil"/>
          <w:right w:val="nil"/>
          <w:between w:val="nil"/>
        </w:pBdr>
        <w:contextualSpacing/>
        <w:rPr>
          <w:rFonts w:eastAsia="Palatino Linotype" w:cs="Palatino Linotype"/>
          <w:color w:val="000000"/>
          <w:szCs w:val="24"/>
        </w:rPr>
      </w:pPr>
      <w:r w:rsidRPr="00AD44EA">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AD44EA">
        <w:rPr>
          <w:rFonts w:eastAsia="Palatino Linotype" w:cs="Palatino Linotype"/>
          <w:color w:val="000000"/>
          <w:szCs w:val="24"/>
        </w:rPr>
        <w:lastRenderedPageBreak/>
        <w:t xml:space="preserve">presente recurso de revisión conforme a lo dispuesto en los artículos 5 párrafos </w:t>
      </w:r>
      <w:r w:rsidR="00F6276A" w:rsidRPr="00AD44EA">
        <w:rPr>
          <w:rFonts w:eastAsia="Palatino Linotype" w:cs="Palatino Linotype"/>
          <w:color w:val="000000"/>
          <w:szCs w:val="24"/>
        </w:rPr>
        <w:t xml:space="preserve">cuadragésimo cuarto, cuadragésimo quinto y cuadragésimo sexto </w:t>
      </w:r>
      <w:r w:rsidRPr="00AD44EA">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AD44EA"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AD44EA" w:rsidRDefault="00A970D5" w:rsidP="006922F5">
      <w:pPr>
        <w:pStyle w:val="Ttulo2"/>
        <w:rPr>
          <w:rFonts w:eastAsia="Palatino Linotype"/>
        </w:rPr>
      </w:pPr>
      <w:r w:rsidRPr="00AD44EA">
        <w:rPr>
          <w:rFonts w:eastAsia="Palatino Linotype"/>
        </w:rPr>
        <w:t xml:space="preserve">SEGUNDO. Sobre los alcances del recurso de revisión. </w:t>
      </w:r>
    </w:p>
    <w:p w14:paraId="132CB116" w14:textId="77777777" w:rsidR="00A970D5" w:rsidRPr="00AD44EA" w:rsidRDefault="00A970D5" w:rsidP="006922F5">
      <w:r w:rsidRPr="00AD44EA">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927A3C2" w14:textId="77777777" w:rsidR="00745A1C" w:rsidRPr="00AD44EA" w:rsidRDefault="00745A1C" w:rsidP="00745A1C"/>
    <w:p w14:paraId="7E828C31" w14:textId="22B5C395" w:rsidR="00454915" w:rsidRPr="00AD44EA" w:rsidRDefault="001F7EF4" w:rsidP="00454915">
      <w:pPr>
        <w:pStyle w:val="Ttulo2"/>
        <w:rPr>
          <w:rFonts w:eastAsia="Palatino Linotype"/>
        </w:rPr>
      </w:pPr>
      <w:r w:rsidRPr="00AD44EA">
        <w:rPr>
          <w:rFonts w:eastAsia="Palatino Linotype"/>
        </w:rPr>
        <w:t>TERCERO</w:t>
      </w:r>
      <w:r w:rsidR="00454915" w:rsidRPr="00AD44EA">
        <w:rPr>
          <w:rFonts w:eastAsia="Palatino Linotype"/>
        </w:rPr>
        <w:t>. De las causas de improcedencia.</w:t>
      </w:r>
    </w:p>
    <w:p w14:paraId="714929BC" w14:textId="77777777" w:rsidR="00454915" w:rsidRPr="00AD44EA" w:rsidRDefault="00454915" w:rsidP="00454915">
      <w:pPr>
        <w:pBdr>
          <w:top w:val="nil"/>
          <w:left w:val="nil"/>
          <w:bottom w:val="nil"/>
          <w:right w:val="nil"/>
          <w:between w:val="nil"/>
        </w:pBdr>
        <w:contextualSpacing/>
        <w:rPr>
          <w:rFonts w:eastAsia="Palatino Linotype" w:cs="Palatino Linotype"/>
          <w:color w:val="000000"/>
          <w:szCs w:val="24"/>
        </w:rPr>
      </w:pPr>
      <w:r w:rsidRPr="00AD44EA">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AD44EA"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AD44EA" w:rsidRDefault="00454915" w:rsidP="44E9108F">
      <w:pPr>
        <w:pBdr>
          <w:top w:val="nil"/>
          <w:left w:val="nil"/>
          <w:bottom w:val="nil"/>
          <w:right w:val="nil"/>
          <w:between w:val="nil"/>
        </w:pBdr>
        <w:contextualSpacing/>
        <w:rPr>
          <w:rFonts w:eastAsia="Palatino Linotype" w:cs="Palatino Linotype"/>
          <w:color w:val="000000"/>
        </w:rPr>
      </w:pPr>
      <w:r w:rsidRPr="00AD44EA">
        <w:rPr>
          <w:rFonts w:eastAsia="Palatino Linotype" w:cs="Palatino Linotype"/>
          <w:color w:val="000000"/>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D44EA">
        <w:rPr>
          <w:rFonts w:eastAsia="Palatino Linotype" w:cs="Palatino Linotype"/>
          <w:color w:val="000000"/>
          <w:vertAlign w:val="superscript"/>
        </w:rPr>
        <w:footnoteReference w:id="2"/>
      </w:r>
      <w:r w:rsidRPr="00AD44EA">
        <w:rPr>
          <w:rFonts w:eastAsia="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AD44EA"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AD44EA" w:rsidRDefault="00454915" w:rsidP="00454915">
      <w:pPr>
        <w:pBdr>
          <w:top w:val="nil"/>
          <w:left w:val="nil"/>
          <w:bottom w:val="nil"/>
          <w:right w:val="nil"/>
          <w:between w:val="nil"/>
        </w:pBdr>
        <w:contextualSpacing/>
        <w:rPr>
          <w:rFonts w:eastAsia="Palatino Linotype" w:cs="Palatino Linotype"/>
          <w:color w:val="000000"/>
          <w:szCs w:val="24"/>
        </w:rPr>
      </w:pPr>
      <w:r w:rsidRPr="00AD44EA">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del Estado </w:t>
      </w:r>
      <w:r w:rsidRPr="00AD44EA">
        <w:rPr>
          <w:rFonts w:eastAsia="Palatino Linotype" w:cs="Palatino Linotype"/>
          <w:color w:val="000000"/>
          <w:szCs w:val="24"/>
        </w:rPr>
        <w:lastRenderedPageBreak/>
        <w:t>de México y Municipios, encontrándose actualizados todos los presupuestos procesales para atender el fondo del asunto, en los términos del considerando posterior.</w:t>
      </w:r>
    </w:p>
    <w:p w14:paraId="6BD406B0" w14:textId="77777777" w:rsidR="00454915" w:rsidRPr="00AD44EA"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1FDE6BE5" w:rsidR="00454915" w:rsidRPr="00AD44EA" w:rsidRDefault="001F7EF4" w:rsidP="00454915">
      <w:pPr>
        <w:pStyle w:val="Ttulo2"/>
        <w:rPr>
          <w:rFonts w:eastAsia="Palatino Linotype"/>
        </w:rPr>
      </w:pPr>
      <w:r w:rsidRPr="00AD44EA">
        <w:rPr>
          <w:rFonts w:eastAsia="Palatino Linotype"/>
        </w:rPr>
        <w:t>CUAR</w:t>
      </w:r>
      <w:r w:rsidR="00F45971" w:rsidRPr="00AD44EA">
        <w:rPr>
          <w:rFonts w:eastAsia="Palatino Linotype"/>
        </w:rPr>
        <w:t>TO</w:t>
      </w:r>
      <w:r w:rsidR="00454915" w:rsidRPr="00AD44EA">
        <w:rPr>
          <w:rFonts w:eastAsia="Palatino Linotype"/>
        </w:rPr>
        <w:t>. Estudio y resolución del asunto.</w:t>
      </w:r>
    </w:p>
    <w:p w14:paraId="78A9F94F" w14:textId="77777777" w:rsidR="00454915" w:rsidRPr="00AD44EA" w:rsidRDefault="00454915" w:rsidP="00454915">
      <w:pPr>
        <w:pBdr>
          <w:top w:val="nil"/>
          <w:left w:val="nil"/>
          <w:bottom w:val="nil"/>
          <w:right w:val="nil"/>
          <w:between w:val="nil"/>
        </w:pBdr>
        <w:contextualSpacing/>
        <w:rPr>
          <w:rFonts w:eastAsia="Palatino Linotype" w:cs="Palatino Linotype"/>
          <w:color w:val="000000"/>
          <w:szCs w:val="24"/>
        </w:rPr>
      </w:pPr>
      <w:r w:rsidRPr="00AD44EA">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AD44EA" w:rsidRDefault="004A3367" w:rsidP="004A3367">
      <w:pPr>
        <w:rPr>
          <w:rFonts w:eastAsiaTheme="minorHAnsi" w:cstheme="minorBidi"/>
          <w:szCs w:val="24"/>
          <w:lang w:eastAsia="en-US"/>
        </w:rPr>
      </w:pPr>
    </w:p>
    <w:p w14:paraId="3745CFEF" w14:textId="0670D899" w:rsidR="007E4205" w:rsidRPr="00AD44EA" w:rsidRDefault="0EE28084" w:rsidP="006D2DE9">
      <w:pPr>
        <w:rPr>
          <w:rFonts w:eastAsiaTheme="minorEastAsia" w:cstheme="minorBidi"/>
          <w:lang w:eastAsia="en-US"/>
        </w:rPr>
      </w:pPr>
      <w:r w:rsidRPr="00AD44EA">
        <w:rPr>
          <w:rFonts w:eastAsiaTheme="minorEastAsia" w:cstheme="minorBidi"/>
          <w:szCs w:val="24"/>
          <w:lang w:eastAsia="en-US"/>
        </w:rPr>
        <w:t xml:space="preserve">En virtud de lo anterior, es conveniente recordar que el </w:t>
      </w:r>
      <w:r w:rsidR="00DA0841" w:rsidRPr="00AD44EA">
        <w:rPr>
          <w:rFonts w:eastAsiaTheme="minorEastAsia" w:cstheme="minorBidi"/>
          <w:szCs w:val="24"/>
          <w:lang w:eastAsia="en-US"/>
        </w:rPr>
        <w:t xml:space="preserve">hoy </w:t>
      </w:r>
      <w:r w:rsidRPr="00AD44EA">
        <w:rPr>
          <w:rFonts w:eastAsiaTheme="minorEastAsia" w:cstheme="minorBidi"/>
          <w:szCs w:val="24"/>
          <w:lang w:eastAsia="en-US"/>
        </w:rPr>
        <w:t>Recurrente</w:t>
      </w:r>
      <w:r w:rsidR="00DA0841" w:rsidRPr="00AD44EA">
        <w:rPr>
          <w:rFonts w:eastAsiaTheme="minorEastAsia" w:cstheme="minorBidi"/>
          <w:szCs w:val="24"/>
          <w:lang w:eastAsia="en-US"/>
        </w:rPr>
        <w:t xml:space="preserve"> </w:t>
      </w:r>
      <w:r w:rsidR="0084615A" w:rsidRPr="00AD44EA">
        <w:rPr>
          <w:rFonts w:eastAsiaTheme="minorEastAsia" w:cstheme="minorBidi"/>
          <w:szCs w:val="24"/>
          <w:lang w:eastAsia="en-US"/>
        </w:rPr>
        <w:t xml:space="preserve">requirió </w:t>
      </w:r>
      <w:r w:rsidR="00D4457F" w:rsidRPr="00AD44EA">
        <w:rPr>
          <w:rFonts w:eastAsiaTheme="minorEastAsia" w:cstheme="minorBidi"/>
          <w:szCs w:val="24"/>
          <w:lang w:eastAsia="en-US"/>
        </w:rPr>
        <w:t xml:space="preserve">que se le </w:t>
      </w:r>
      <w:r w:rsidR="00804517" w:rsidRPr="00AD44EA">
        <w:rPr>
          <w:rFonts w:eastAsiaTheme="minorEastAsia" w:cstheme="minorBidi"/>
          <w:szCs w:val="24"/>
          <w:lang w:eastAsia="en-US"/>
        </w:rPr>
        <w:t xml:space="preserve">proporcionaran las </w:t>
      </w:r>
      <w:r w:rsidR="00980C4C" w:rsidRPr="00AD44EA">
        <w:rPr>
          <w:rFonts w:eastAsiaTheme="minorEastAsia" w:cstheme="minorBidi"/>
          <w:szCs w:val="24"/>
          <w:lang w:eastAsia="en-US"/>
        </w:rPr>
        <w:t>especificaciones que se establecieron por parte del área de planeación para establecer</w:t>
      </w:r>
      <w:r w:rsidR="003723F2" w:rsidRPr="00AD44EA">
        <w:rPr>
          <w:rFonts w:eastAsiaTheme="minorEastAsia" w:cstheme="minorBidi"/>
          <w:szCs w:val="24"/>
          <w:lang w:eastAsia="en-US"/>
        </w:rPr>
        <w:t xml:space="preserve"> los denominados «Términos de Referencia» (</w:t>
      </w:r>
      <w:proofErr w:type="spellStart"/>
      <w:r w:rsidR="003723F2" w:rsidRPr="00AD44EA">
        <w:rPr>
          <w:rFonts w:eastAsiaTheme="minorEastAsia" w:cstheme="minorBidi"/>
          <w:szCs w:val="24"/>
          <w:lang w:eastAsia="en-US"/>
        </w:rPr>
        <w:t>TdR</w:t>
      </w:r>
      <w:proofErr w:type="spellEnd"/>
      <w:r w:rsidR="003723F2" w:rsidRPr="00AD44EA">
        <w:rPr>
          <w:rFonts w:eastAsiaTheme="minorEastAsia" w:cstheme="minorBidi"/>
          <w:szCs w:val="24"/>
          <w:lang w:eastAsia="en-US"/>
        </w:rPr>
        <w:t>)</w:t>
      </w:r>
      <w:r w:rsidR="00452E47" w:rsidRPr="00AD44EA">
        <w:rPr>
          <w:rFonts w:eastAsiaTheme="minorEastAsia" w:cstheme="minorBidi"/>
          <w:szCs w:val="24"/>
          <w:lang w:eastAsia="en-US"/>
        </w:rPr>
        <w:t xml:space="preserve">, el contenido del </w:t>
      </w:r>
      <w:proofErr w:type="spellStart"/>
      <w:r w:rsidR="00452E47" w:rsidRPr="00AD44EA">
        <w:rPr>
          <w:rFonts w:eastAsiaTheme="minorEastAsia" w:cstheme="minorBidi"/>
          <w:szCs w:val="24"/>
          <w:lang w:eastAsia="en-US"/>
        </w:rPr>
        <w:t>TdR</w:t>
      </w:r>
      <w:proofErr w:type="spellEnd"/>
      <w:r w:rsidR="00452E47" w:rsidRPr="00AD44EA">
        <w:rPr>
          <w:rFonts w:eastAsiaTheme="minorEastAsia" w:cstheme="minorBidi"/>
          <w:szCs w:val="24"/>
          <w:lang w:eastAsia="en-US"/>
        </w:rPr>
        <w:t xml:space="preserve"> </w:t>
      </w:r>
      <w:r w:rsidR="001506C0" w:rsidRPr="00AD44EA">
        <w:rPr>
          <w:rFonts w:eastAsiaTheme="minorEastAsia" w:cstheme="minorBidi"/>
          <w:szCs w:val="24"/>
          <w:lang w:eastAsia="en-US"/>
        </w:rPr>
        <w:t xml:space="preserve">en el que se incluya los siguiente: </w:t>
      </w:r>
      <w:r w:rsidR="006D2DE9" w:rsidRPr="00AD44EA">
        <w:rPr>
          <w:rFonts w:eastAsiaTheme="minorEastAsia" w:cstheme="minorBidi"/>
          <w:szCs w:val="24"/>
          <w:lang w:eastAsia="en-US"/>
        </w:rPr>
        <w:t>A.</w:t>
      </w:r>
      <w:r w:rsidR="006D2DE9" w:rsidRPr="00AD44EA">
        <w:rPr>
          <w:rFonts w:eastAsiaTheme="minorEastAsia" w:cstheme="minorBidi"/>
          <w:szCs w:val="24"/>
          <w:lang w:eastAsia="en-US"/>
        </w:rPr>
        <w:tab/>
        <w:t xml:space="preserve">Contenido de los </w:t>
      </w:r>
      <w:proofErr w:type="spellStart"/>
      <w:r w:rsidR="006D2DE9" w:rsidRPr="00AD44EA">
        <w:rPr>
          <w:rFonts w:eastAsiaTheme="minorEastAsia" w:cstheme="minorBidi"/>
          <w:szCs w:val="24"/>
          <w:lang w:eastAsia="en-US"/>
        </w:rPr>
        <w:t>TdR</w:t>
      </w:r>
      <w:proofErr w:type="spellEnd"/>
      <w:r w:rsidR="006D2DE9" w:rsidRPr="00AD44EA">
        <w:rPr>
          <w:rFonts w:eastAsiaTheme="minorEastAsia" w:cstheme="minorBidi"/>
          <w:szCs w:val="24"/>
          <w:lang w:eastAsia="en-US"/>
        </w:rPr>
        <w:t>; B. Objetivos generales y específicos; C.</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Ámbito espacial donde se ejecutará el proyecto</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D.</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Tiempo disponible</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E.</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Requisitos de los técnicos que participarán</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F.</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Resultados esperados y contenido de los informes</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G.</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Lista de responsabilidades</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H.</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Responsabilidades del tercero</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I.</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Responsabilidades del proyecto</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J.</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Definir las condiciones de la entrega</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K.</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 xml:space="preserve">Usos de los </w:t>
      </w:r>
      <w:proofErr w:type="spellStart"/>
      <w:r w:rsidR="006D2DE9" w:rsidRPr="00AD44EA">
        <w:rPr>
          <w:rFonts w:eastAsiaTheme="minorEastAsia" w:cstheme="minorBidi"/>
          <w:szCs w:val="24"/>
          <w:lang w:eastAsia="en-US"/>
        </w:rPr>
        <w:t>TdR</w:t>
      </w:r>
      <w:proofErr w:type="spellEnd"/>
      <w:r w:rsidR="0078540E" w:rsidRPr="00AD44EA">
        <w:rPr>
          <w:rFonts w:eastAsiaTheme="minorEastAsia" w:cstheme="minorBidi"/>
          <w:szCs w:val="24"/>
          <w:lang w:eastAsia="en-US"/>
        </w:rPr>
        <w:t xml:space="preserve">; L </w:t>
      </w:r>
      <w:r w:rsidR="006D2DE9" w:rsidRPr="00AD44EA">
        <w:rPr>
          <w:rFonts w:eastAsiaTheme="minorEastAsia" w:cstheme="minorBidi"/>
          <w:szCs w:val="24"/>
          <w:lang w:eastAsia="en-US"/>
        </w:rPr>
        <w:t>Establecer el marco de evaluación</w:t>
      </w:r>
      <w:r w:rsidR="0078540E" w:rsidRPr="00AD44EA">
        <w:rPr>
          <w:rFonts w:eastAsiaTheme="minorEastAsia" w:cstheme="minorBidi"/>
          <w:szCs w:val="24"/>
          <w:lang w:eastAsia="en-US"/>
        </w:rPr>
        <w:t>; M</w:t>
      </w:r>
      <w:r w:rsidR="006D2DE9" w:rsidRPr="00AD44EA">
        <w:rPr>
          <w:rFonts w:eastAsiaTheme="minorEastAsia" w:cstheme="minorBidi"/>
          <w:szCs w:val="24"/>
          <w:lang w:eastAsia="en-US"/>
        </w:rPr>
        <w:t>.</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Explicitar los resultados esperados</w:t>
      </w:r>
      <w:r w:rsidR="0078540E" w:rsidRPr="00AD44EA">
        <w:rPr>
          <w:rFonts w:eastAsiaTheme="minorEastAsia" w:cstheme="minorBidi"/>
          <w:szCs w:val="24"/>
          <w:lang w:eastAsia="en-US"/>
        </w:rPr>
        <w:t>; N</w:t>
      </w:r>
      <w:r w:rsidR="006D2DE9" w:rsidRPr="00AD44EA">
        <w:rPr>
          <w:rFonts w:eastAsiaTheme="minorEastAsia" w:cstheme="minorBidi"/>
          <w:szCs w:val="24"/>
          <w:lang w:eastAsia="en-US"/>
        </w:rPr>
        <w:t>.</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Establecer un marco de colaboración claro</w:t>
      </w:r>
      <w:r w:rsidR="0078540E" w:rsidRPr="00AD44EA">
        <w:rPr>
          <w:rFonts w:eastAsiaTheme="minorEastAsia" w:cstheme="minorBidi"/>
          <w:szCs w:val="24"/>
          <w:lang w:eastAsia="en-US"/>
        </w:rPr>
        <w:t>; O</w:t>
      </w:r>
      <w:r w:rsidR="006D2DE9" w:rsidRPr="00AD44EA">
        <w:rPr>
          <w:rFonts w:eastAsiaTheme="minorEastAsia" w:cstheme="minorBidi"/>
          <w:szCs w:val="24"/>
          <w:lang w:eastAsia="en-US"/>
        </w:rPr>
        <w:t>.</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Satisfacer las expectativas de los diferentes actores involucrados</w:t>
      </w:r>
      <w:r w:rsidR="0078540E" w:rsidRPr="00AD44EA">
        <w:rPr>
          <w:rFonts w:eastAsiaTheme="minorEastAsia" w:cstheme="minorBidi"/>
          <w:szCs w:val="24"/>
          <w:lang w:eastAsia="en-US"/>
        </w:rPr>
        <w:t>; P</w:t>
      </w:r>
      <w:r w:rsidR="006D2DE9" w:rsidRPr="00AD44EA">
        <w:rPr>
          <w:rFonts w:eastAsiaTheme="minorEastAsia" w:cstheme="minorBidi"/>
          <w:szCs w:val="24"/>
          <w:lang w:eastAsia="en-US"/>
        </w:rPr>
        <w:t>.</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Definir la visión, objetivos, alcance y resultados</w:t>
      </w:r>
      <w:r w:rsidR="0078540E" w:rsidRPr="00AD44EA">
        <w:rPr>
          <w:rFonts w:eastAsiaTheme="minorEastAsia" w:cstheme="minorBidi"/>
          <w:szCs w:val="24"/>
          <w:lang w:eastAsia="en-US"/>
        </w:rPr>
        <w:t>, y; Q</w:t>
      </w:r>
      <w:r w:rsidR="006D2DE9" w:rsidRPr="00AD44EA">
        <w:rPr>
          <w:rFonts w:eastAsiaTheme="minorEastAsia" w:cstheme="minorBidi"/>
          <w:szCs w:val="24"/>
          <w:lang w:eastAsia="en-US"/>
        </w:rPr>
        <w:t>.</w:t>
      </w:r>
      <w:r w:rsidR="00DC2759" w:rsidRPr="00AD44EA">
        <w:rPr>
          <w:rFonts w:eastAsiaTheme="minorEastAsia" w:cstheme="minorBidi"/>
          <w:szCs w:val="24"/>
          <w:lang w:eastAsia="en-US"/>
        </w:rPr>
        <w:t xml:space="preserve"> </w:t>
      </w:r>
      <w:r w:rsidR="006D2DE9" w:rsidRPr="00AD44EA">
        <w:rPr>
          <w:rFonts w:eastAsiaTheme="minorEastAsia" w:cstheme="minorBidi"/>
          <w:szCs w:val="24"/>
          <w:lang w:eastAsia="en-US"/>
        </w:rPr>
        <w:t xml:space="preserve">Desglose del trabajo </w:t>
      </w:r>
      <w:r w:rsidR="006D2DE9" w:rsidRPr="00AD44EA">
        <w:rPr>
          <w:rFonts w:eastAsiaTheme="minorEastAsia" w:cstheme="minorBidi"/>
          <w:szCs w:val="24"/>
          <w:lang w:eastAsia="en-US"/>
        </w:rPr>
        <w:lastRenderedPageBreak/>
        <w:t>y calendarización</w:t>
      </w:r>
      <w:r w:rsidR="0078540E" w:rsidRPr="00AD44EA">
        <w:rPr>
          <w:rFonts w:eastAsiaTheme="minorEastAsia" w:cstheme="minorBidi"/>
          <w:szCs w:val="24"/>
          <w:lang w:eastAsia="en-US"/>
        </w:rPr>
        <w:t xml:space="preserve">. Por último, se </w:t>
      </w:r>
      <w:r w:rsidR="001B7041" w:rsidRPr="00AD44EA">
        <w:rPr>
          <w:rFonts w:eastAsiaTheme="minorEastAsia" w:cstheme="minorBidi"/>
          <w:szCs w:val="24"/>
          <w:lang w:eastAsia="en-US"/>
        </w:rPr>
        <w:t xml:space="preserve">requiere que se </w:t>
      </w:r>
      <w:r w:rsidR="004557DF" w:rsidRPr="00AD44EA">
        <w:rPr>
          <w:rFonts w:eastAsiaTheme="minorEastAsia" w:cstheme="minorBidi"/>
          <w:szCs w:val="24"/>
          <w:lang w:eastAsia="en-US"/>
        </w:rPr>
        <w:t>especifique</w:t>
      </w:r>
      <w:r w:rsidR="001B7041" w:rsidRPr="00AD44EA">
        <w:rPr>
          <w:rFonts w:eastAsiaTheme="minorEastAsia" w:cstheme="minorBidi"/>
          <w:szCs w:val="24"/>
          <w:lang w:eastAsia="en-US"/>
        </w:rPr>
        <w:t xml:space="preserve"> </w:t>
      </w:r>
      <w:r w:rsidR="004557DF" w:rsidRPr="00AD44EA">
        <w:rPr>
          <w:rFonts w:eastAsiaTheme="minorEastAsia" w:cstheme="minorBidi"/>
          <w:szCs w:val="24"/>
          <w:lang w:eastAsia="en-US"/>
        </w:rPr>
        <w:t xml:space="preserve">si los </w:t>
      </w:r>
      <w:proofErr w:type="spellStart"/>
      <w:r w:rsidR="004557DF" w:rsidRPr="00AD44EA">
        <w:rPr>
          <w:rFonts w:eastAsiaTheme="minorEastAsia" w:cstheme="minorBidi"/>
          <w:szCs w:val="24"/>
          <w:lang w:eastAsia="en-US"/>
        </w:rPr>
        <w:t>TdR</w:t>
      </w:r>
      <w:proofErr w:type="spellEnd"/>
      <w:r w:rsidR="004557DF" w:rsidRPr="00AD44EA">
        <w:rPr>
          <w:rFonts w:eastAsiaTheme="minorEastAsia" w:cstheme="minorBidi"/>
          <w:szCs w:val="24"/>
          <w:lang w:eastAsia="en-US"/>
        </w:rPr>
        <w:t xml:space="preserve"> fueron elaborados</w:t>
      </w:r>
      <w:r w:rsidR="00654C03" w:rsidRPr="00AD44EA">
        <w:rPr>
          <w:rFonts w:eastAsiaTheme="minorEastAsia" w:cstheme="minorBidi"/>
          <w:szCs w:val="24"/>
          <w:lang w:eastAsia="en-US"/>
        </w:rPr>
        <w:t xml:space="preserve"> por alguna empresa pública, privada o alguna institución educativa, en cuyo caso se solicitó presentar convenio de colaboración.</w:t>
      </w:r>
    </w:p>
    <w:p w14:paraId="5FCCC7E4" w14:textId="77777777" w:rsidR="00883E28" w:rsidRPr="00AD44EA" w:rsidRDefault="00883E28" w:rsidP="00D31CA9">
      <w:pPr>
        <w:rPr>
          <w:rFonts w:eastAsiaTheme="minorEastAsia" w:cstheme="minorBidi"/>
          <w:szCs w:val="24"/>
          <w:lang w:eastAsia="en-US"/>
        </w:rPr>
      </w:pPr>
    </w:p>
    <w:p w14:paraId="18EC9779" w14:textId="012BE43A" w:rsidR="005D0B03" w:rsidRPr="00AD44EA" w:rsidRDefault="00A970D5" w:rsidP="00DB501A">
      <w:pPr>
        <w:pBdr>
          <w:top w:val="nil"/>
          <w:left w:val="nil"/>
          <w:bottom w:val="nil"/>
          <w:right w:val="nil"/>
          <w:between w:val="nil"/>
        </w:pBdr>
        <w:contextualSpacing/>
        <w:rPr>
          <w:rFonts w:eastAsia="Palatino Linotype" w:cs="Palatino Linotype"/>
          <w:color w:val="000000"/>
          <w:szCs w:val="24"/>
        </w:rPr>
      </w:pPr>
      <w:r w:rsidRPr="00AD44EA">
        <w:rPr>
          <w:rFonts w:eastAsia="Palatino Linotype" w:cs="Palatino Linotype"/>
          <w:color w:val="000000"/>
          <w:szCs w:val="24"/>
        </w:rPr>
        <w:t xml:space="preserve">A dicha solicitud, el Sujeto Obligado </w:t>
      </w:r>
      <w:r w:rsidR="001C4CBF" w:rsidRPr="00AD44EA">
        <w:rPr>
          <w:rFonts w:eastAsia="Palatino Linotype" w:cs="Palatino Linotype"/>
          <w:color w:val="000000"/>
          <w:szCs w:val="24"/>
        </w:rPr>
        <w:t>respondió</w:t>
      </w:r>
      <w:r w:rsidR="001B63A6" w:rsidRPr="00AD44EA">
        <w:rPr>
          <w:rFonts w:eastAsia="Palatino Linotype" w:cs="Palatino Linotype"/>
          <w:color w:val="000000"/>
          <w:szCs w:val="24"/>
        </w:rPr>
        <w:t xml:space="preserve"> </w:t>
      </w:r>
      <w:r w:rsidR="00444413" w:rsidRPr="00AD44EA">
        <w:rPr>
          <w:rFonts w:eastAsia="Palatino Linotype" w:cs="Palatino Linotype"/>
          <w:color w:val="000000"/>
          <w:szCs w:val="24"/>
        </w:rPr>
        <w:t>mediante</w:t>
      </w:r>
      <w:r w:rsidR="0008143A" w:rsidRPr="00AD44EA">
        <w:rPr>
          <w:rFonts w:eastAsia="Palatino Linotype" w:cs="Palatino Linotype"/>
          <w:color w:val="000000"/>
          <w:szCs w:val="24"/>
        </w:rPr>
        <w:t xml:space="preserve"> la entrega de</w:t>
      </w:r>
      <w:r w:rsidR="00804517" w:rsidRPr="00AD44EA">
        <w:rPr>
          <w:rFonts w:eastAsia="Palatino Linotype" w:cs="Palatino Linotype"/>
          <w:color w:val="000000"/>
          <w:szCs w:val="24"/>
        </w:rPr>
        <w:t>l siguiente documento</w:t>
      </w:r>
      <w:r w:rsidR="005D0B03" w:rsidRPr="00AD44EA">
        <w:rPr>
          <w:rFonts w:eastAsia="Palatino Linotype" w:cs="Palatino Linotype"/>
          <w:color w:val="000000"/>
          <w:szCs w:val="24"/>
        </w:rPr>
        <w:t>:</w:t>
      </w:r>
    </w:p>
    <w:p w14:paraId="73AD1022" w14:textId="77777777" w:rsidR="005D0B03" w:rsidRPr="00AD44EA" w:rsidRDefault="005D0B03" w:rsidP="00DB501A">
      <w:pPr>
        <w:pBdr>
          <w:top w:val="nil"/>
          <w:left w:val="nil"/>
          <w:bottom w:val="nil"/>
          <w:right w:val="nil"/>
          <w:between w:val="nil"/>
        </w:pBdr>
        <w:contextualSpacing/>
        <w:rPr>
          <w:rFonts w:eastAsia="Palatino Linotype" w:cs="Palatino Linotype"/>
          <w:color w:val="000000"/>
          <w:szCs w:val="24"/>
        </w:rPr>
      </w:pPr>
    </w:p>
    <w:p w14:paraId="2D8C1932" w14:textId="2CE70D5A" w:rsidR="008E79D7" w:rsidRPr="00AD44EA" w:rsidRDefault="008E79D7" w:rsidP="00804517">
      <w:pPr>
        <w:pStyle w:val="Prrafodelista"/>
        <w:numPr>
          <w:ilvl w:val="0"/>
          <w:numId w:val="64"/>
        </w:numPr>
        <w:pBdr>
          <w:top w:val="nil"/>
          <w:left w:val="nil"/>
          <w:bottom w:val="nil"/>
          <w:right w:val="nil"/>
          <w:between w:val="nil"/>
        </w:pBdr>
        <w:contextualSpacing/>
        <w:rPr>
          <w:rFonts w:eastAsia="Palatino Linotype" w:cs="Palatino Linotype"/>
          <w:color w:val="000000" w:themeColor="text1"/>
        </w:rPr>
      </w:pPr>
      <w:r w:rsidRPr="00AD44EA">
        <w:rPr>
          <w:rFonts w:eastAsia="Palatino Linotype" w:cs="Palatino Linotype"/>
          <w:b/>
          <w:bCs/>
          <w:color w:val="000000"/>
        </w:rPr>
        <w:t>RESPUESTA SOLICITUD 014.pdf</w:t>
      </w:r>
      <w:r w:rsidRPr="00AD44EA">
        <w:rPr>
          <w:rFonts w:eastAsia="Palatino Linotype" w:cs="Palatino Linotype"/>
          <w:color w:val="000000"/>
        </w:rPr>
        <w:t>.</w:t>
      </w:r>
      <w:r w:rsidR="001C4FF9" w:rsidRPr="00AD44EA">
        <w:rPr>
          <w:rFonts w:eastAsia="Palatino Linotype" w:cs="Palatino Linotype"/>
          <w:color w:val="000000"/>
        </w:rPr>
        <w:t xml:space="preserve"> Oficio número ECAT/UT/031/2025 suscrito por </w:t>
      </w:r>
      <w:r w:rsidR="00254A0E" w:rsidRPr="00AD44EA">
        <w:rPr>
          <w:rFonts w:eastAsia="Palatino Linotype" w:cs="Palatino Linotype"/>
          <w:color w:val="000000"/>
        </w:rPr>
        <w:t>el Titular de la Unidad de Transparencia y Acceso a la Información Pública</w:t>
      </w:r>
      <w:r w:rsidR="00C60420" w:rsidRPr="00AD44EA">
        <w:rPr>
          <w:rFonts w:eastAsia="Palatino Linotype" w:cs="Palatino Linotype"/>
          <w:color w:val="000000"/>
        </w:rPr>
        <w:t xml:space="preserve"> Municipal, quien refirió anexar la respuesta brindada por el área competente.</w:t>
      </w:r>
    </w:p>
    <w:p w14:paraId="1C1275E5" w14:textId="6CDCD6C1" w:rsidR="00D503E8" w:rsidRPr="00AD44EA" w:rsidRDefault="008E79D7" w:rsidP="00A90372">
      <w:pPr>
        <w:pStyle w:val="Prrafodelista"/>
        <w:numPr>
          <w:ilvl w:val="0"/>
          <w:numId w:val="64"/>
        </w:numPr>
        <w:pBdr>
          <w:top w:val="nil"/>
          <w:left w:val="nil"/>
          <w:bottom w:val="nil"/>
          <w:right w:val="nil"/>
          <w:between w:val="nil"/>
        </w:pBdr>
        <w:contextualSpacing/>
        <w:rPr>
          <w:rFonts w:eastAsia="Palatino Linotype" w:cs="Palatino Linotype"/>
          <w:color w:val="000000" w:themeColor="text1"/>
        </w:rPr>
      </w:pPr>
      <w:r w:rsidRPr="00AD44EA">
        <w:rPr>
          <w:rFonts w:eastAsia="Palatino Linotype" w:cs="Palatino Linotype"/>
          <w:b/>
          <w:bCs/>
          <w:color w:val="000000"/>
        </w:rPr>
        <w:t>RESPUESTA UIPPE SOLICITUD 014.pdf</w:t>
      </w:r>
      <w:r w:rsidRPr="00AD44EA">
        <w:rPr>
          <w:rFonts w:eastAsia="Palatino Linotype" w:cs="Palatino Linotype"/>
          <w:color w:val="000000"/>
        </w:rPr>
        <w:t>.</w:t>
      </w:r>
      <w:r w:rsidR="00E8315E" w:rsidRPr="00AD44EA">
        <w:rPr>
          <w:rFonts w:eastAsia="Palatino Linotype" w:cs="Palatino Linotype"/>
          <w:color w:val="000000"/>
        </w:rPr>
        <w:t xml:space="preserve"> Oficio ECATHL/UIPPE/0012/04/2025 emitido por </w:t>
      </w:r>
      <w:r w:rsidR="002960E8" w:rsidRPr="00AD44EA">
        <w:rPr>
          <w:rFonts w:eastAsia="Palatino Linotype" w:cs="Palatino Linotype"/>
          <w:color w:val="000000"/>
        </w:rPr>
        <w:t>la</w:t>
      </w:r>
      <w:r w:rsidR="00E8315E" w:rsidRPr="00AD44EA">
        <w:rPr>
          <w:rFonts w:eastAsia="Palatino Linotype" w:cs="Palatino Linotype"/>
          <w:color w:val="000000"/>
        </w:rPr>
        <w:t xml:space="preserve"> Titular de la Unidad de Inform</w:t>
      </w:r>
      <w:r w:rsidR="00942E9C" w:rsidRPr="00AD44EA">
        <w:rPr>
          <w:rFonts w:eastAsia="Palatino Linotype" w:cs="Palatino Linotype"/>
          <w:color w:val="000000"/>
        </w:rPr>
        <w:t xml:space="preserve">ación, Planeación, Programación y Evaluación, mediante el cual se respondió que </w:t>
      </w:r>
      <w:r w:rsidR="00AD53D5" w:rsidRPr="00AD44EA">
        <w:rPr>
          <w:rFonts w:eastAsia="Palatino Linotype" w:cs="Palatino Linotype"/>
          <w:color w:val="000000"/>
        </w:rPr>
        <w:t xml:space="preserve">esa </w:t>
      </w:r>
      <w:r w:rsidR="00A842D6" w:rsidRPr="00AD44EA">
        <w:rPr>
          <w:rFonts w:eastAsia="Palatino Linotype" w:cs="Palatino Linotype"/>
          <w:color w:val="000000"/>
        </w:rPr>
        <w:t>dependencia aún no ha desarrollado los Términos de Referencia</w:t>
      </w:r>
      <w:r w:rsidR="00927926" w:rsidRPr="00AD44EA">
        <w:rPr>
          <w:rFonts w:eastAsia="Palatino Linotype" w:cs="Palatino Linotype"/>
          <w:color w:val="000000"/>
        </w:rPr>
        <w:t xml:space="preserve"> </w:t>
      </w:r>
      <w:r w:rsidR="00CD3645" w:rsidRPr="00AD44EA">
        <w:rPr>
          <w:rFonts w:eastAsia="Palatino Linotype" w:cs="Palatino Linotype"/>
          <w:color w:val="000000"/>
        </w:rPr>
        <w:t>(</w:t>
      </w:r>
      <w:proofErr w:type="spellStart"/>
      <w:r w:rsidR="00CD3645" w:rsidRPr="00AD44EA">
        <w:rPr>
          <w:rFonts w:eastAsia="Palatino Linotype" w:cs="Palatino Linotype"/>
          <w:color w:val="000000"/>
        </w:rPr>
        <w:t>TdR</w:t>
      </w:r>
      <w:proofErr w:type="spellEnd"/>
      <w:r w:rsidR="00CD3645" w:rsidRPr="00AD44EA">
        <w:rPr>
          <w:rFonts w:eastAsia="Palatino Linotype" w:cs="Palatino Linotype"/>
          <w:color w:val="000000"/>
        </w:rPr>
        <w:t xml:space="preserve">) </w:t>
      </w:r>
      <w:r w:rsidR="00927926" w:rsidRPr="00AD44EA">
        <w:rPr>
          <w:rFonts w:eastAsia="Palatino Linotype" w:cs="Palatino Linotype"/>
          <w:color w:val="000000"/>
        </w:rPr>
        <w:t>para la Evaluación Espec</w:t>
      </w:r>
      <w:r w:rsidR="00DB7E6E" w:rsidRPr="00AD44EA">
        <w:rPr>
          <w:rFonts w:eastAsia="Palatino Linotype" w:cs="Palatino Linotype"/>
          <w:color w:val="000000"/>
        </w:rPr>
        <w:t>í</w:t>
      </w:r>
      <w:r w:rsidR="00927926" w:rsidRPr="00AD44EA">
        <w:rPr>
          <w:rFonts w:eastAsia="Palatino Linotype" w:cs="Palatino Linotype"/>
          <w:color w:val="000000"/>
        </w:rPr>
        <w:t xml:space="preserve">fica de Desempeño para el ejercicio fiscal 2025; </w:t>
      </w:r>
      <w:r w:rsidR="00CD3645" w:rsidRPr="00AD44EA">
        <w:rPr>
          <w:rFonts w:eastAsia="Palatino Linotype" w:cs="Palatino Linotype"/>
          <w:color w:val="000000"/>
        </w:rPr>
        <w:t xml:space="preserve">asimismo, señaló que los </w:t>
      </w:r>
      <w:proofErr w:type="spellStart"/>
      <w:r w:rsidR="00CD3645" w:rsidRPr="00AD44EA">
        <w:rPr>
          <w:rFonts w:eastAsia="Palatino Linotype" w:cs="Palatino Linotype"/>
          <w:color w:val="000000"/>
        </w:rPr>
        <w:t>TdR</w:t>
      </w:r>
      <w:proofErr w:type="spellEnd"/>
      <w:r w:rsidR="00CD3645" w:rsidRPr="00AD44EA">
        <w:rPr>
          <w:rFonts w:eastAsia="Palatino Linotype" w:cs="Palatino Linotype"/>
          <w:color w:val="000000"/>
        </w:rPr>
        <w:t xml:space="preserve"> </w:t>
      </w:r>
      <w:r w:rsidR="00CF00DF" w:rsidRPr="00AD44EA">
        <w:rPr>
          <w:rFonts w:eastAsia="Palatino Linotype" w:cs="Palatino Linotype"/>
          <w:color w:val="000000"/>
        </w:rPr>
        <w:t>están en proceso de desarrollo de acuerdo con el modelo de los Términos de Referencia para la evaluación especifica del desempeño del CONEVAL, en conjunto con la legislación aplicable en la materia.</w:t>
      </w:r>
    </w:p>
    <w:p w14:paraId="0BD6F8CB" w14:textId="77777777" w:rsidR="00804517" w:rsidRPr="00AD44EA" w:rsidRDefault="00804517" w:rsidP="00B845DC">
      <w:pPr>
        <w:pBdr>
          <w:top w:val="nil"/>
          <w:left w:val="nil"/>
          <w:bottom w:val="nil"/>
          <w:right w:val="nil"/>
          <w:between w:val="nil"/>
        </w:pBdr>
        <w:contextualSpacing/>
        <w:rPr>
          <w:rFonts w:eastAsia="Palatino Linotype" w:cs="Palatino Linotype"/>
          <w:color w:val="000000" w:themeColor="text1"/>
        </w:rPr>
      </w:pPr>
    </w:p>
    <w:p w14:paraId="6128DFF4" w14:textId="5A206998" w:rsidR="00A970D5" w:rsidRPr="00AD44EA" w:rsidRDefault="44E9108F" w:rsidP="00B845DC">
      <w:pPr>
        <w:pBdr>
          <w:top w:val="nil"/>
          <w:left w:val="nil"/>
          <w:bottom w:val="nil"/>
          <w:right w:val="nil"/>
          <w:between w:val="nil"/>
        </w:pBdr>
        <w:contextualSpacing/>
        <w:rPr>
          <w:rFonts w:eastAsia="Palatino Linotype" w:cs="Palatino Linotype"/>
          <w:color w:val="000000"/>
        </w:rPr>
      </w:pPr>
      <w:r w:rsidRPr="00AD44EA">
        <w:rPr>
          <w:rFonts w:eastAsia="Palatino Linotype" w:cs="Palatino Linotype"/>
          <w:color w:val="000000" w:themeColor="text1"/>
        </w:rPr>
        <w:t>Ante la respuesta em</w:t>
      </w:r>
      <w:r w:rsidR="002623AA" w:rsidRPr="00AD44EA">
        <w:rPr>
          <w:rFonts w:eastAsia="Palatino Linotype" w:cs="Palatino Linotype"/>
          <w:color w:val="000000" w:themeColor="text1"/>
        </w:rPr>
        <w:t>itida por el Sujeto Obligado, el</w:t>
      </w:r>
      <w:r w:rsidRPr="00AD44EA">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A04222" w:rsidRPr="00AD44EA">
        <w:rPr>
          <w:rFonts w:eastAsia="Palatino Linotype" w:cs="Palatino Linotype"/>
          <w:color w:val="000000" w:themeColor="text1"/>
        </w:rPr>
        <w:t xml:space="preserve"> </w:t>
      </w:r>
      <w:r w:rsidR="000C0A32" w:rsidRPr="00AD44EA">
        <w:rPr>
          <w:rFonts w:eastAsia="Palatino Linotype" w:cs="Palatino Linotype"/>
          <w:color w:val="000000" w:themeColor="text1"/>
        </w:rPr>
        <w:t>la negativa de la información</w:t>
      </w:r>
      <w:r w:rsidR="00564A57" w:rsidRPr="00AD44EA">
        <w:rPr>
          <w:rFonts w:eastAsia="Palatino Linotype" w:cs="Palatino Linotype"/>
          <w:color w:val="000000" w:themeColor="text1"/>
        </w:rPr>
        <w:t xml:space="preserve"> y </w:t>
      </w:r>
      <w:r w:rsidR="00804517" w:rsidRPr="00AD44EA">
        <w:rPr>
          <w:rFonts w:eastAsia="Palatino Linotype" w:cs="Palatino Linotype"/>
          <w:color w:val="000000" w:themeColor="text1"/>
        </w:rPr>
        <w:t>dando como</w:t>
      </w:r>
      <w:r w:rsidR="00384032" w:rsidRPr="00AD44EA">
        <w:rPr>
          <w:rFonts w:eastAsia="Palatino Linotype" w:cs="Palatino Linotype"/>
          <w:color w:val="000000" w:themeColor="text1"/>
        </w:rPr>
        <w:t xml:space="preserve"> </w:t>
      </w:r>
      <w:r w:rsidR="001B63A6" w:rsidRPr="00AD44EA">
        <w:rPr>
          <w:rFonts w:eastAsia="Palatino Linotype" w:cs="Palatino Linotype"/>
          <w:color w:val="000000" w:themeColor="text1"/>
        </w:rPr>
        <w:t xml:space="preserve">razones o motivos de inconformidad </w:t>
      </w:r>
      <w:r w:rsidR="00BD5817" w:rsidRPr="00AD44EA">
        <w:rPr>
          <w:rFonts w:eastAsia="Palatino Linotype" w:cs="Palatino Linotype"/>
          <w:color w:val="000000" w:themeColor="text1"/>
        </w:rPr>
        <w:t xml:space="preserve">que </w:t>
      </w:r>
      <w:r w:rsidR="00564A57" w:rsidRPr="00AD44EA">
        <w:rPr>
          <w:rFonts w:eastAsia="Palatino Linotype" w:cs="Palatino Linotype"/>
          <w:color w:val="000000" w:themeColor="text1"/>
        </w:rPr>
        <w:t>el personal encargado de la UIPPE ignora la normatividad y las responsabilidades de dicha unidad administrativa.</w:t>
      </w:r>
    </w:p>
    <w:p w14:paraId="4A6500B8" w14:textId="77777777" w:rsidR="008F50E6" w:rsidRPr="00AD44EA" w:rsidRDefault="008F50E6" w:rsidP="00A04222"/>
    <w:p w14:paraId="39AC33CC" w14:textId="6F159E91" w:rsidR="005B4288" w:rsidRPr="00AD44EA" w:rsidRDefault="008C33FE" w:rsidP="002A388E">
      <w:pPr>
        <w:pBdr>
          <w:top w:val="nil"/>
          <w:left w:val="nil"/>
          <w:bottom w:val="nil"/>
          <w:right w:val="nil"/>
          <w:between w:val="nil"/>
        </w:pBdr>
        <w:contextualSpacing/>
        <w:rPr>
          <w:lang w:val="es-ES"/>
        </w:rPr>
      </w:pPr>
      <w:r w:rsidRPr="00AD44EA">
        <w:rPr>
          <w:lang w:val="es-ES"/>
        </w:rPr>
        <w:t xml:space="preserve">Durante la etapa de manifestaciones, el Sujeto Obligado rindió el Informe Justificado mediante la entrega del </w:t>
      </w:r>
      <w:r w:rsidRPr="00AD44EA">
        <w:rPr>
          <w:rFonts w:eastAsia="Palatino Linotype" w:cs="Palatino Linotype"/>
          <w:color w:val="000000"/>
          <w:szCs w:val="24"/>
        </w:rPr>
        <w:t xml:space="preserve">documento denominado </w:t>
      </w:r>
      <w:r w:rsidRPr="00AD44EA">
        <w:rPr>
          <w:rFonts w:eastAsia="Palatino Linotype" w:cs="Palatino Linotype"/>
          <w:b/>
          <w:color w:val="000000"/>
          <w:szCs w:val="24"/>
        </w:rPr>
        <w:t>«Respuesta UIPPE RR 60.pdf»</w:t>
      </w:r>
      <w:r w:rsidRPr="00AD44EA">
        <w:rPr>
          <w:rFonts w:eastAsia="Palatino Linotype" w:cs="Palatino Linotype"/>
          <w:color w:val="000000"/>
          <w:szCs w:val="24"/>
        </w:rPr>
        <w:t>,</w:t>
      </w:r>
      <w:r w:rsidR="00EE4A83" w:rsidRPr="00AD44EA">
        <w:rPr>
          <w:rFonts w:eastAsia="Palatino Linotype" w:cs="Palatino Linotype"/>
          <w:color w:val="000000"/>
          <w:szCs w:val="24"/>
        </w:rPr>
        <w:t xml:space="preserve"> que consiste </w:t>
      </w:r>
      <w:r w:rsidR="002960E8" w:rsidRPr="00AD44EA">
        <w:rPr>
          <w:rFonts w:eastAsia="Palatino Linotype" w:cs="Palatino Linotype"/>
          <w:color w:val="000000"/>
          <w:szCs w:val="24"/>
        </w:rPr>
        <w:t>en el</w:t>
      </w:r>
      <w:r w:rsidR="00EE4A83" w:rsidRPr="00AD44EA">
        <w:rPr>
          <w:rFonts w:eastAsia="Palatino Linotype" w:cs="Palatino Linotype"/>
          <w:color w:val="000000"/>
          <w:szCs w:val="24"/>
        </w:rPr>
        <w:t xml:space="preserve"> oficio número ECATHL/UIPPE/0017/05/2025</w:t>
      </w:r>
      <w:r w:rsidR="00F609E9" w:rsidRPr="00AD44EA">
        <w:rPr>
          <w:rFonts w:eastAsia="Palatino Linotype" w:cs="Palatino Linotype"/>
          <w:color w:val="000000"/>
          <w:szCs w:val="24"/>
        </w:rPr>
        <w:t xml:space="preserve"> suscrito por la Titular </w:t>
      </w:r>
      <w:r w:rsidR="002960E8" w:rsidRPr="00AD44EA">
        <w:rPr>
          <w:rFonts w:eastAsia="Palatino Linotype" w:cs="Palatino Linotype"/>
          <w:color w:val="000000"/>
          <w:szCs w:val="24"/>
        </w:rPr>
        <w:t>de la Unidad de Información, Planeación, Programación y Evaluación</w:t>
      </w:r>
      <w:r w:rsidR="0024528C" w:rsidRPr="00AD44EA">
        <w:rPr>
          <w:rFonts w:eastAsia="Palatino Linotype" w:cs="Palatino Linotype"/>
          <w:color w:val="000000"/>
          <w:szCs w:val="24"/>
        </w:rPr>
        <w:t xml:space="preserve">, por medio del cual </w:t>
      </w:r>
      <w:r w:rsidR="006A6B88" w:rsidRPr="00AD44EA">
        <w:rPr>
          <w:rFonts w:eastAsia="Palatino Linotype" w:cs="Palatino Linotype"/>
          <w:color w:val="000000"/>
          <w:szCs w:val="24"/>
        </w:rPr>
        <w:t xml:space="preserve">expresó que no obran en los archivos de esa </w:t>
      </w:r>
      <w:r w:rsidR="00005699" w:rsidRPr="00AD44EA">
        <w:rPr>
          <w:rFonts w:eastAsia="Palatino Linotype" w:cs="Palatino Linotype"/>
          <w:color w:val="000000"/>
          <w:szCs w:val="24"/>
        </w:rPr>
        <w:t>Unidad los Términos de Referencia para el ejercicio fiscal 2025</w:t>
      </w:r>
      <w:r w:rsidR="002A388E" w:rsidRPr="00AD44EA">
        <w:rPr>
          <w:rFonts w:eastAsia="Palatino Linotype" w:cs="Palatino Linotype"/>
          <w:color w:val="000000"/>
          <w:szCs w:val="24"/>
        </w:rPr>
        <w:t>, dado que se están integrando mediante el análisis de indicadores de resultados, estratégicos y de gestión de los Programas Presupuestarios y se encuentran en proceso de desarrollo de acuerdo al modelo de los Términos</w:t>
      </w:r>
      <w:r w:rsidR="000746EB" w:rsidRPr="00AD44EA">
        <w:rPr>
          <w:rFonts w:eastAsia="Palatino Linotype" w:cs="Palatino Linotype"/>
          <w:color w:val="000000"/>
          <w:szCs w:val="24"/>
        </w:rPr>
        <w:t xml:space="preserve"> </w:t>
      </w:r>
      <w:r w:rsidR="002A388E" w:rsidRPr="00AD44EA">
        <w:rPr>
          <w:rFonts w:eastAsia="Palatino Linotype" w:cs="Palatino Linotype"/>
          <w:color w:val="000000"/>
          <w:szCs w:val="24"/>
        </w:rPr>
        <w:t>de Referencia para la evaluación espec</w:t>
      </w:r>
      <w:r w:rsidR="00EF3822" w:rsidRPr="00AD44EA">
        <w:rPr>
          <w:rFonts w:eastAsia="Palatino Linotype" w:cs="Palatino Linotype"/>
          <w:color w:val="000000"/>
          <w:szCs w:val="24"/>
        </w:rPr>
        <w:t>í</w:t>
      </w:r>
      <w:r w:rsidR="002A388E" w:rsidRPr="00AD44EA">
        <w:rPr>
          <w:rFonts w:eastAsia="Palatino Linotype" w:cs="Palatino Linotype"/>
          <w:color w:val="000000"/>
          <w:szCs w:val="24"/>
        </w:rPr>
        <w:t>fica del desempeño del CONEVAL, en</w:t>
      </w:r>
      <w:r w:rsidR="000746EB" w:rsidRPr="00AD44EA">
        <w:rPr>
          <w:rFonts w:eastAsia="Palatino Linotype" w:cs="Palatino Linotype"/>
          <w:color w:val="000000"/>
          <w:szCs w:val="24"/>
        </w:rPr>
        <w:t xml:space="preserve"> </w:t>
      </w:r>
      <w:r w:rsidR="002A388E" w:rsidRPr="00AD44EA">
        <w:rPr>
          <w:rFonts w:eastAsia="Palatino Linotype" w:cs="Palatino Linotype"/>
          <w:color w:val="000000"/>
          <w:szCs w:val="24"/>
        </w:rPr>
        <w:t>conjunto con la legislación aplicable en la materia.</w:t>
      </w:r>
    </w:p>
    <w:p w14:paraId="6F96899F" w14:textId="77777777" w:rsidR="008C33FE" w:rsidRPr="00AD44EA" w:rsidRDefault="008C33FE" w:rsidP="00BE576A">
      <w:pPr>
        <w:pBdr>
          <w:top w:val="nil"/>
          <w:left w:val="nil"/>
          <w:bottom w:val="nil"/>
          <w:right w:val="nil"/>
          <w:between w:val="nil"/>
        </w:pBdr>
        <w:contextualSpacing/>
        <w:rPr>
          <w:rFonts w:eastAsia="Palatino Linotype" w:cs="Palatino Linotype"/>
          <w:color w:val="000000"/>
          <w:szCs w:val="24"/>
        </w:rPr>
      </w:pPr>
    </w:p>
    <w:p w14:paraId="599DA1A0" w14:textId="1034E0D4" w:rsidR="002556E0" w:rsidRPr="00AD44EA" w:rsidRDefault="002556E0" w:rsidP="00BE576A">
      <w:pPr>
        <w:pBdr>
          <w:top w:val="nil"/>
          <w:left w:val="nil"/>
          <w:bottom w:val="nil"/>
          <w:right w:val="nil"/>
          <w:between w:val="nil"/>
        </w:pBdr>
        <w:contextualSpacing/>
        <w:rPr>
          <w:rFonts w:eastAsia="Palatino Linotype" w:cs="Palatino Linotype"/>
          <w:color w:val="000000"/>
          <w:szCs w:val="24"/>
        </w:rPr>
      </w:pPr>
      <w:r w:rsidRPr="00AD44EA">
        <w:rPr>
          <w:rFonts w:eastAsia="Palatino Linotype" w:cs="Palatino Linotype"/>
          <w:color w:val="000000"/>
          <w:szCs w:val="24"/>
        </w:rPr>
        <w:t>Por su parte, el Recurrente no emitió manifestaciones, vertió alegatos ni presentó pruebas que a su derecho conviniera</w:t>
      </w:r>
      <w:r w:rsidR="00CA3671" w:rsidRPr="00AD44EA">
        <w:rPr>
          <w:rFonts w:eastAsia="Palatino Linotype" w:cs="Palatino Linotype"/>
          <w:color w:val="000000"/>
          <w:szCs w:val="24"/>
        </w:rPr>
        <w:t>n; así como tampoco se pronunció respecto del Informe Justificado rendido por el Sujeto Obligado.</w:t>
      </w:r>
    </w:p>
    <w:p w14:paraId="4C483119" w14:textId="77777777" w:rsidR="002556E0" w:rsidRPr="00AD44EA" w:rsidRDefault="002556E0"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AD44EA" w:rsidRDefault="006100FC" w:rsidP="006100FC">
      <w:pPr>
        <w:pBdr>
          <w:top w:val="nil"/>
          <w:left w:val="nil"/>
          <w:bottom w:val="nil"/>
          <w:right w:val="nil"/>
          <w:between w:val="nil"/>
        </w:pBdr>
        <w:contextualSpacing/>
        <w:rPr>
          <w:rFonts w:eastAsia="Palatino Linotype" w:cs="Palatino Linotype"/>
          <w:color w:val="000000"/>
          <w:szCs w:val="24"/>
        </w:rPr>
      </w:pPr>
      <w:r w:rsidRPr="00AD44EA">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AD44EA">
        <w:rPr>
          <w:rFonts w:eastAsia="Palatino Linotype" w:cs="Palatino Linotype"/>
          <w:color w:val="000000"/>
          <w:szCs w:val="24"/>
        </w:rPr>
        <w:t xml:space="preserve">es suficiente para </w:t>
      </w:r>
      <w:r w:rsidRPr="00AD44EA">
        <w:rPr>
          <w:rFonts w:eastAsia="Palatino Linotype" w:cs="Palatino Linotype"/>
          <w:color w:val="000000"/>
          <w:szCs w:val="24"/>
        </w:rPr>
        <w:t>colma</w:t>
      </w:r>
      <w:r w:rsidR="008F3CDB" w:rsidRPr="00AD44EA">
        <w:rPr>
          <w:rFonts w:eastAsia="Palatino Linotype" w:cs="Palatino Linotype"/>
          <w:color w:val="000000"/>
          <w:szCs w:val="24"/>
        </w:rPr>
        <w:t>r</w:t>
      </w:r>
      <w:r w:rsidRPr="00AD44EA">
        <w:rPr>
          <w:rFonts w:eastAsia="Palatino Linotype" w:cs="Palatino Linotype"/>
          <w:color w:val="000000"/>
          <w:szCs w:val="24"/>
        </w:rPr>
        <w:t xml:space="preserve"> la</w:t>
      </w:r>
      <w:r w:rsidR="008F3CDB" w:rsidRPr="00AD44EA">
        <w:rPr>
          <w:rFonts w:eastAsia="Palatino Linotype" w:cs="Palatino Linotype"/>
          <w:color w:val="000000"/>
          <w:szCs w:val="24"/>
        </w:rPr>
        <w:t>s</w:t>
      </w:r>
      <w:r w:rsidRPr="00AD44EA">
        <w:rPr>
          <w:rFonts w:eastAsia="Palatino Linotype" w:cs="Palatino Linotype"/>
          <w:color w:val="000000"/>
          <w:szCs w:val="24"/>
        </w:rPr>
        <w:t xml:space="preserve"> pretens</w:t>
      </w:r>
      <w:r w:rsidR="008F3CDB" w:rsidRPr="00AD44EA">
        <w:rPr>
          <w:rFonts w:eastAsia="Palatino Linotype" w:cs="Palatino Linotype"/>
          <w:color w:val="000000"/>
          <w:szCs w:val="24"/>
        </w:rPr>
        <w:t>iones</w:t>
      </w:r>
      <w:r w:rsidRPr="00AD44EA">
        <w:rPr>
          <w:rFonts w:eastAsia="Palatino Linotype" w:cs="Palatino Linotype"/>
          <w:color w:val="000000"/>
          <w:szCs w:val="24"/>
        </w:rPr>
        <w:t xml:space="preserve"> del Recurrente, así como calificar los motivos de inconformidad del particular. </w:t>
      </w:r>
    </w:p>
    <w:p w14:paraId="7AF7731E" w14:textId="77777777" w:rsidR="006100FC" w:rsidRPr="00AD44EA"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AD44EA" w:rsidRDefault="006100FC" w:rsidP="006100FC">
      <w:pPr>
        <w:pBdr>
          <w:top w:val="nil"/>
          <w:left w:val="nil"/>
          <w:bottom w:val="nil"/>
          <w:right w:val="nil"/>
          <w:between w:val="nil"/>
        </w:pBdr>
        <w:contextualSpacing/>
        <w:rPr>
          <w:rFonts w:eastAsia="Palatino Linotype" w:cs="Palatino Linotype"/>
          <w:color w:val="000000"/>
          <w:szCs w:val="24"/>
        </w:rPr>
      </w:pPr>
      <w:r w:rsidRPr="00AD44EA">
        <w:rPr>
          <w:rFonts w:eastAsia="Palatino Linotype" w:cs="Palatino Linotype"/>
          <w:color w:val="000000"/>
          <w:szCs w:val="24"/>
        </w:rPr>
        <w:t xml:space="preserve">En este sentido, es pertinente enfatizar lo que, respecto al derecho de acceso a la información pública, refiere el artículo </w:t>
      </w:r>
      <w:r w:rsidR="00E00EC1" w:rsidRPr="00AD44EA">
        <w:rPr>
          <w:rFonts w:eastAsia="Palatino Linotype" w:cs="Palatino Linotype"/>
          <w:color w:val="000000"/>
          <w:szCs w:val="24"/>
        </w:rPr>
        <w:t>5</w:t>
      </w:r>
      <w:r w:rsidRPr="00AD44EA">
        <w:rPr>
          <w:rFonts w:eastAsia="Palatino Linotype" w:cs="Palatino Linotype"/>
          <w:color w:val="000000"/>
          <w:szCs w:val="24"/>
        </w:rPr>
        <w:t>° de la Constitución Política del Estado Libre y Soberano de México</w:t>
      </w:r>
      <w:r w:rsidR="00E00EC1" w:rsidRPr="00AD44EA">
        <w:rPr>
          <w:rFonts w:eastAsia="Palatino Linotype" w:cs="Palatino Linotype"/>
          <w:color w:val="000000"/>
          <w:szCs w:val="24"/>
        </w:rPr>
        <w:t>, que</w:t>
      </w:r>
      <w:r w:rsidRPr="00AD44EA">
        <w:rPr>
          <w:rFonts w:eastAsia="Palatino Linotype" w:cs="Palatino Linotype"/>
          <w:color w:val="000000"/>
          <w:szCs w:val="24"/>
        </w:rPr>
        <w:t xml:space="preserve"> en su parte conducente</w:t>
      </w:r>
      <w:r w:rsidR="00E00EC1" w:rsidRPr="00AD44EA">
        <w:rPr>
          <w:rFonts w:eastAsia="Palatino Linotype" w:cs="Palatino Linotype"/>
          <w:color w:val="000000"/>
          <w:szCs w:val="24"/>
        </w:rPr>
        <w:t xml:space="preserve"> dispone</w:t>
      </w:r>
      <w:r w:rsidRPr="00AD44EA">
        <w:rPr>
          <w:rFonts w:eastAsia="Palatino Linotype" w:cs="Palatino Linotype"/>
          <w:color w:val="000000"/>
          <w:szCs w:val="24"/>
        </w:rPr>
        <w:t xml:space="preserve"> lo siguiente:</w:t>
      </w:r>
    </w:p>
    <w:p w14:paraId="5DA101FA" w14:textId="77777777" w:rsidR="006100FC" w:rsidRPr="00AD44EA"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AD44EA" w:rsidRDefault="006100FC" w:rsidP="006100FC">
      <w:pPr>
        <w:pStyle w:val="Fundamentos"/>
      </w:pPr>
      <w:r w:rsidRPr="00AD44EA">
        <w:rPr>
          <w:b/>
          <w:bCs/>
        </w:rPr>
        <w:t>Artículo 5.</w:t>
      </w:r>
      <w:r w:rsidRPr="00AD44EA">
        <w:t xml:space="preserve"> […]</w:t>
      </w:r>
    </w:p>
    <w:p w14:paraId="1839D29E" w14:textId="77777777" w:rsidR="006100FC" w:rsidRPr="00AD44EA" w:rsidRDefault="006100FC" w:rsidP="006100FC">
      <w:pPr>
        <w:pStyle w:val="Fundamentos"/>
      </w:pPr>
    </w:p>
    <w:p w14:paraId="7D51A6D3" w14:textId="77777777" w:rsidR="006100FC" w:rsidRPr="00AD44EA" w:rsidRDefault="006100FC" w:rsidP="006100FC">
      <w:pPr>
        <w:pStyle w:val="Fundamentos"/>
      </w:pPr>
      <w:r w:rsidRPr="00AD44EA">
        <w:t xml:space="preserve">El derecho a la información será garantizado por el Estado. La ley establecerá las previsiones que permitan asegurar la protección, el respeto y la difusión de este derecho. </w:t>
      </w:r>
    </w:p>
    <w:p w14:paraId="4079EC08" w14:textId="77777777" w:rsidR="006100FC" w:rsidRPr="00AD44EA" w:rsidRDefault="006100FC" w:rsidP="006100FC">
      <w:pPr>
        <w:pStyle w:val="Fundamentos"/>
      </w:pPr>
    </w:p>
    <w:p w14:paraId="2060C0A8" w14:textId="77777777" w:rsidR="006100FC" w:rsidRPr="00AD44EA" w:rsidRDefault="006100FC" w:rsidP="006100FC">
      <w:pPr>
        <w:pStyle w:val="Fundamentos"/>
      </w:pPr>
      <w:r w:rsidRPr="00AD44EA">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AD44EA" w:rsidRDefault="006100FC" w:rsidP="006100FC">
      <w:pPr>
        <w:pStyle w:val="Fundamentos"/>
      </w:pPr>
    </w:p>
    <w:p w14:paraId="31D381A6" w14:textId="77777777" w:rsidR="006100FC" w:rsidRPr="00AD44EA" w:rsidRDefault="006100FC" w:rsidP="006100FC">
      <w:pPr>
        <w:pStyle w:val="Fundamentos"/>
      </w:pPr>
      <w:r w:rsidRPr="00AD44EA">
        <w:t>Este derecho se regirá por los principios y bases siguientes:</w:t>
      </w:r>
    </w:p>
    <w:p w14:paraId="1A21896F" w14:textId="77777777" w:rsidR="006100FC" w:rsidRPr="00AD44EA" w:rsidRDefault="006100FC" w:rsidP="006100FC">
      <w:pPr>
        <w:pStyle w:val="Fundamentos"/>
      </w:pPr>
    </w:p>
    <w:p w14:paraId="13A22FC8" w14:textId="77777777" w:rsidR="006100FC" w:rsidRPr="00AD44EA" w:rsidRDefault="006100FC" w:rsidP="006100FC">
      <w:pPr>
        <w:pStyle w:val="Fundamentos"/>
      </w:pPr>
      <w:r w:rsidRPr="00AD44EA">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AD44EA" w:rsidRDefault="006100FC" w:rsidP="006100FC">
      <w:pPr>
        <w:pStyle w:val="Fundamentos"/>
      </w:pPr>
      <w:r w:rsidRPr="00AD44EA">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AD44EA" w:rsidRDefault="006100FC" w:rsidP="006100FC">
      <w:pPr>
        <w:pStyle w:val="Fundamentos"/>
      </w:pPr>
      <w:r w:rsidRPr="00AD44EA">
        <w:t>III. Toda persona, sin necesidad de acreditar interés alguno o justificar su utilización, tendrá acceso gratuito a la información pública, a sus datos personales o a la rectificación de éstos.</w:t>
      </w:r>
    </w:p>
    <w:p w14:paraId="2BB6A261" w14:textId="77777777" w:rsidR="006100FC" w:rsidRPr="00AD44EA" w:rsidRDefault="006100FC" w:rsidP="006100FC">
      <w:pPr>
        <w:pStyle w:val="Fundamentos"/>
      </w:pPr>
      <w:r w:rsidRPr="00AD44EA">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AD44EA" w:rsidRDefault="006100FC" w:rsidP="006100FC">
      <w:pPr>
        <w:pStyle w:val="Fundamentos"/>
      </w:pPr>
      <w:r w:rsidRPr="00AD44EA">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AD44EA" w:rsidRDefault="006100FC" w:rsidP="006100FC">
      <w:pPr>
        <w:pStyle w:val="Fundamentos"/>
      </w:pPr>
      <w:r w:rsidRPr="00AD44EA">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AD44EA" w:rsidRDefault="006100FC" w:rsidP="006100FC">
      <w:pPr>
        <w:pStyle w:val="Fundamentos"/>
      </w:pPr>
      <w:r w:rsidRPr="00AD44EA">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AD44EA"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AD44EA" w:rsidRDefault="006100FC" w:rsidP="006100FC">
      <w:pPr>
        <w:rPr>
          <w:rFonts w:eastAsia="Palatino Linotype" w:cs="Palatino Linotype"/>
          <w:szCs w:val="24"/>
        </w:rPr>
      </w:pPr>
      <w:r w:rsidRPr="00AD44EA">
        <w:rPr>
          <w:rFonts w:eastAsia="Palatino Linotype" w:cs="Palatino Linotype"/>
          <w:szCs w:val="24"/>
        </w:rPr>
        <w:t>En ese orden de ideas, la Ley de Transparencia y Acceso a la Información Pública del Estado de México y Mun</w:t>
      </w:r>
      <w:r w:rsidR="001B63A6" w:rsidRPr="00AD44EA">
        <w:rPr>
          <w:rFonts w:eastAsia="Palatino Linotype" w:cs="Palatino Linotype"/>
          <w:szCs w:val="24"/>
        </w:rPr>
        <w:t>icipios, prevé en su artículo 23</w:t>
      </w:r>
      <w:r w:rsidRPr="00AD44EA">
        <w:rPr>
          <w:rFonts w:eastAsia="Palatino Linotype" w:cs="Palatino Linotype"/>
          <w:szCs w:val="24"/>
        </w:rPr>
        <w:t xml:space="preserve"> fracción I</w:t>
      </w:r>
      <w:r w:rsidR="0021631C" w:rsidRPr="00AD44EA">
        <w:rPr>
          <w:rFonts w:eastAsia="Palatino Linotype" w:cs="Palatino Linotype"/>
          <w:szCs w:val="24"/>
        </w:rPr>
        <w:t>V</w:t>
      </w:r>
      <w:r w:rsidRPr="00AD44EA">
        <w:rPr>
          <w:rFonts w:eastAsia="Palatino Linotype" w:cs="Palatino Linotype"/>
          <w:szCs w:val="24"/>
        </w:rPr>
        <w:t>, lo siguiente:</w:t>
      </w:r>
    </w:p>
    <w:p w14:paraId="2225C7E4" w14:textId="77777777" w:rsidR="006100FC" w:rsidRPr="00AD44EA" w:rsidRDefault="006100FC" w:rsidP="006100FC">
      <w:pPr>
        <w:rPr>
          <w:rFonts w:eastAsia="Palatino Linotype" w:cs="Palatino Linotype"/>
          <w:szCs w:val="24"/>
        </w:rPr>
      </w:pPr>
    </w:p>
    <w:p w14:paraId="1E7239A4" w14:textId="77777777" w:rsidR="006100FC" w:rsidRPr="00AD44EA" w:rsidRDefault="006100FC" w:rsidP="006100FC">
      <w:pPr>
        <w:pStyle w:val="Fundamentos"/>
      </w:pPr>
      <w:r w:rsidRPr="00AD44EA">
        <w:rPr>
          <w:b/>
        </w:rPr>
        <w:t>Artículo 23.</w:t>
      </w:r>
      <w:r w:rsidRPr="00AD44EA">
        <w:t xml:space="preserve"> Son sujetos obligados a transparentar y permitir el acceso a su información y proteger los datos personales que obren en su poder:</w:t>
      </w:r>
    </w:p>
    <w:p w14:paraId="1F1A0AD1" w14:textId="527CCDE8" w:rsidR="006100FC" w:rsidRPr="00AD44EA" w:rsidRDefault="005E625F" w:rsidP="006100FC">
      <w:pPr>
        <w:pStyle w:val="Fundamentos"/>
      </w:pPr>
      <w:r w:rsidRPr="00AD44EA">
        <w:t>[…]</w:t>
      </w:r>
    </w:p>
    <w:p w14:paraId="451DBD48" w14:textId="7234E42F" w:rsidR="006100FC" w:rsidRPr="00AD44EA" w:rsidRDefault="00456D44" w:rsidP="006100FC">
      <w:pPr>
        <w:pStyle w:val="Fundamentos"/>
      </w:pPr>
      <w:r w:rsidRPr="00AD44EA">
        <w:rPr>
          <w:b/>
          <w:bCs/>
        </w:rPr>
        <w:t>I</w:t>
      </w:r>
      <w:r w:rsidR="0021631C" w:rsidRPr="00AD44EA">
        <w:rPr>
          <w:b/>
          <w:bCs/>
        </w:rPr>
        <w:t>V</w:t>
      </w:r>
      <w:r w:rsidR="006100FC" w:rsidRPr="00AD44EA">
        <w:rPr>
          <w:b/>
          <w:bCs/>
        </w:rPr>
        <w:t xml:space="preserve">. </w:t>
      </w:r>
      <w:r w:rsidRPr="00AD44EA">
        <w:t xml:space="preserve">Los </w:t>
      </w:r>
      <w:r w:rsidR="00206600" w:rsidRPr="00AD44EA">
        <w:t>ayuntamientos y las dependencias, organismos, órganos y entidades de la administración municipal</w:t>
      </w:r>
      <w:r w:rsidR="006100FC" w:rsidRPr="00AD44EA">
        <w:t>;</w:t>
      </w:r>
    </w:p>
    <w:p w14:paraId="20F34654" w14:textId="77777777" w:rsidR="006100FC" w:rsidRPr="00AD44EA" w:rsidRDefault="006100FC" w:rsidP="006100FC">
      <w:pPr>
        <w:pStyle w:val="Fundamentos"/>
      </w:pPr>
      <w:r w:rsidRPr="00AD44EA">
        <w:t>[…]</w:t>
      </w:r>
    </w:p>
    <w:p w14:paraId="2FDDCFD2" w14:textId="77777777" w:rsidR="006100FC" w:rsidRPr="00AD44EA"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AD44EA" w:rsidRDefault="006100FC" w:rsidP="006100FC">
      <w:r w:rsidRPr="00AD44EA">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AD44EA" w:rsidRDefault="00737EBC" w:rsidP="006100FC"/>
    <w:p w14:paraId="2171541A" w14:textId="54A19F2C" w:rsidR="00737EBC" w:rsidRPr="00AD44EA" w:rsidRDefault="00737EBC" w:rsidP="006100FC">
      <w:r w:rsidRPr="00AD44EA">
        <w:t xml:space="preserve">Asimismo, </w:t>
      </w:r>
      <w:r w:rsidR="00726486" w:rsidRPr="00AD44EA">
        <w:t>de</w:t>
      </w:r>
      <w:r w:rsidR="00942EC6" w:rsidRPr="00AD44EA">
        <w:t xml:space="preserve"> </w:t>
      </w:r>
      <w:r w:rsidRPr="00AD44EA">
        <w:t>l</w:t>
      </w:r>
      <w:r w:rsidR="00526368" w:rsidRPr="00AD44EA">
        <w:t>a interpretación de los</w:t>
      </w:r>
      <w:r w:rsidRPr="00AD44EA">
        <w:t xml:space="preserve"> motivos de inconformidad expresados por </w:t>
      </w:r>
      <w:r w:rsidR="00942EC6" w:rsidRPr="00AD44EA">
        <w:t>el</w:t>
      </w:r>
      <w:r w:rsidRPr="00AD44EA">
        <w:t xml:space="preserve"> Recurrente, se </w:t>
      </w:r>
      <w:r w:rsidR="00F73E96" w:rsidRPr="00AD44EA">
        <w:t>colige</w:t>
      </w:r>
      <w:r w:rsidRPr="00AD44EA">
        <w:t xml:space="preserve"> que en el presente caso se actualizó la causal de procedencia del recurso de revisión</w:t>
      </w:r>
      <w:r w:rsidR="00392DAC" w:rsidRPr="00AD44EA">
        <w:t xml:space="preserve"> prevista en la fracci</w:t>
      </w:r>
      <w:r w:rsidR="00942EC6" w:rsidRPr="00AD44EA">
        <w:t>ón</w:t>
      </w:r>
      <w:r w:rsidR="00392DAC" w:rsidRPr="00AD44EA">
        <w:t xml:space="preserve"> </w:t>
      </w:r>
      <w:r w:rsidR="002B57A0" w:rsidRPr="00AD44EA">
        <w:t>I</w:t>
      </w:r>
      <w:r w:rsidR="006E1158" w:rsidRPr="00AD44EA">
        <w:t xml:space="preserve"> del artículo 179 de la Ley de Transparencia </w:t>
      </w:r>
      <w:r w:rsidR="002B57A0" w:rsidRPr="00AD44EA">
        <w:t>estatal.</w:t>
      </w:r>
    </w:p>
    <w:p w14:paraId="1E203A5E" w14:textId="77777777" w:rsidR="0073386C" w:rsidRPr="00AD44EA" w:rsidRDefault="0073386C" w:rsidP="006100FC"/>
    <w:p w14:paraId="5F9E8541" w14:textId="129CB2B0" w:rsidR="00944A7E" w:rsidRPr="00AD44EA" w:rsidRDefault="006100FC" w:rsidP="00944A7E">
      <w:pPr>
        <w:rPr>
          <w:rFonts w:eastAsia="Palatino Linotype" w:cs="Palatino Linotype"/>
          <w:color w:val="000000"/>
          <w:szCs w:val="24"/>
        </w:rPr>
      </w:pPr>
      <w:r w:rsidRPr="00AD44EA">
        <w:rPr>
          <w:lang w:val="es-ES"/>
        </w:rPr>
        <w:lastRenderedPageBreak/>
        <w:t xml:space="preserve">En segundo término, </w:t>
      </w:r>
      <w:r w:rsidR="00D61613" w:rsidRPr="00AD44EA">
        <w:rPr>
          <w:lang w:val="es-ES"/>
        </w:rPr>
        <w:t xml:space="preserve">se </w:t>
      </w:r>
      <w:r w:rsidR="00256EA4" w:rsidRPr="00AD44EA">
        <w:rPr>
          <w:lang w:val="es-ES"/>
        </w:rPr>
        <w:t xml:space="preserve">tiene que </w:t>
      </w:r>
      <w:r w:rsidR="00EC5E8F" w:rsidRPr="00AD44EA">
        <w:rPr>
          <w:lang w:val="es-ES"/>
        </w:rPr>
        <w:t xml:space="preserve">la respuesta del Sujeto Obligado fue pronunciada por </w:t>
      </w:r>
      <w:r w:rsidR="003F56AB" w:rsidRPr="00AD44EA">
        <w:rPr>
          <w:lang w:val="es-ES"/>
        </w:rPr>
        <w:t xml:space="preserve">la Titular de la </w:t>
      </w:r>
      <w:r w:rsidR="003F56AB" w:rsidRPr="00AD44EA">
        <w:rPr>
          <w:rFonts w:eastAsia="Palatino Linotype" w:cs="Palatino Linotype"/>
          <w:color w:val="000000"/>
          <w:szCs w:val="24"/>
        </w:rPr>
        <w:t>Unidad de Información, Planeación, Programación y Evaluación (UIPPE)</w:t>
      </w:r>
      <w:r w:rsidR="00944A7E" w:rsidRPr="00AD44EA">
        <w:rPr>
          <w:rFonts w:eastAsia="Palatino Linotype" w:cs="Palatino Linotype"/>
          <w:color w:val="000000"/>
          <w:szCs w:val="24"/>
        </w:rPr>
        <w:t xml:space="preserve">, por lo que es necesario mencionar que </w:t>
      </w:r>
      <w:r w:rsidR="00722DB2" w:rsidRPr="00AD44EA">
        <w:rPr>
          <w:rFonts w:eastAsia="Palatino Linotype" w:cs="Palatino Linotype"/>
          <w:color w:val="000000"/>
          <w:szCs w:val="24"/>
        </w:rPr>
        <w:t>el catorce de noviembre de dos mil veinticuatro se public</w:t>
      </w:r>
      <w:r w:rsidR="00496851" w:rsidRPr="00AD44EA">
        <w:rPr>
          <w:rFonts w:eastAsia="Palatino Linotype" w:cs="Palatino Linotype"/>
          <w:color w:val="000000"/>
          <w:szCs w:val="24"/>
        </w:rPr>
        <w:t>aron</w:t>
      </w:r>
      <w:r w:rsidR="00722DB2" w:rsidRPr="00AD44EA">
        <w:rPr>
          <w:rFonts w:eastAsia="Palatino Linotype" w:cs="Palatino Linotype"/>
          <w:color w:val="000000"/>
          <w:szCs w:val="24"/>
        </w:rPr>
        <w:t xml:space="preserve"> en el Periódico Oficial «Gaceta del Gobierno»</w:t>
      </w:r>
      <w:r w:rsidR="00496851" w:rsidRPr="00AD44EA">
        <w:rPr>
          <w:rFonts w:eastAsia="Palatino Linotype" w:cs="Palatino Linotype"/>
          <w:color w:val="000000"/>
          <w:szCs w:val="24"/>
        </w:rPr>
        <w:t xml:space="preserve"> los Lineamientos Generales para la Evaluación de Programas Presupuestarios Municipales.</w:t>
      </w:r>
    </w:p>
    <w:p w14:paraId="616CA7D7" w14:textId="77777777" w:rsidR="00496851" w:rsidRPr="00AD44EA" w:rsidRDefault="00496851" w:rsidP="00944A7E">
      <w:pPr>
        <w:rPr>
          <w:rFonts w:eastAsia="Palatino Linotype" w:cs="Palatino Linotype"/>
          <w:color w:val="000000"/>
          <w:szCs w:val="24"/>
        </w:rPr>
      </w:pPr>
    </w:p>
    <w:p w14:paraId="7B347020" w14:textId="5F97B29A" w:rsidR="00496851" w:rsidRPr="00AD44EA" w:rsidRDefault="00496851" w:rsidP="001B2A5F">
      <w:pPr>
        <w:rPr>
          <w:rFonts w:eastAsia="Palatino Linotype" w:cs="Palatino Linotype"/>
          <w:color w:val="000000"/>
          <w:szCs w:val="24"/>
        </w:rPr>
      </w:pPr>
      <w:r w:rsidRPr="00AD44EA">
        <w:rPr>
          <w:rFonts w:eastAsia="Palatino Linotype" w:cs="Palatino Linotype"/>
          <w:color w:val="000000"/>
          <w:szCs w:val="24"/>
        </w:rPr>
        <w:t xml:space="preserve">En dichos Lineamientos se </w:t>
      </w:r>
      <w:r w:rsidR="00AB305D" w:rsidRPr="00AD44EA">
        <w:rPr>
          <w:rFonts w:eastAsia="Palatino Linotype" w:cs="Palatino Linotype"/>
          <w:color w:val="000000"/>
          <w:szCs w:val="24"/>
        </w:rPr>
        <w:t>establece que el Plan de Desarrollo Municipal 2025 - 2027, tiene el propósito de perfilar a la Administración Pública Municipal hacia un Gobierno de Resultados, cuyas acciones puedan evaluarse en un entorno de transparencia, que se traduzca en una gestión gubernamental que mida sus logros y alcances mediante procesos de evaluación, sustentados en indicadores</w:t>
      </w:r>
      <w:r w:rsidR="001B2A5F" w:rsidRPr="00AD44EA">
        <w:rPr>
          <w:rFonts w:eastAsia="Palatino Linotype" w:cs="Palatino Linotype"/>
          <w:color w:val="000000"/>
          <w:szCs w:val="24"/>
        </w:rPr>
        <w:t xml:space="preserve"> y</w:t>
      </w:r>
      <w:r w:rsidR="00E6392C" w:rsidRPr="00AD44EA">
        <w:rPr>
          <w:rFonts w:eastAsia="Palatino Linotype" w:cs="Palatino Linotype"/>
          <w:color w:val="000000"/>
          <w:szCs w:val="24"/>
        </w:rPr>
        <w:t xml:space="preserve"> que </w:t>
      </w:r>
      <w:r w:rsidR="001B2A5F" w:rsidRPr="00AD44EA">
        <w:rPr>
          <w:rFonts w:eastAsia="Palatino Linotype" w:cs="Palatino Linotype"/>
          <w:color w:val="000000"/>
          <w:szCs w:val="24"/>
        </w:rPr>
        <w:t>los programas y la asignación de los recursos, deberán guardar relación con los objetivos, metas y prioridades diagnosticadas en el Plan de Desarrollo Municipal y la evaluación de su ejecución.</w:t>
      </w:r>
    </w:p>
    <w:p w14:paraId="313407F3" w14:textId="77777777" w:rsidR="00371E84" w:rsidRPr="00AD44EA" w:rsidRDefault="00371E84" w:rsidP="001B2A5F">
      <w:pPr>
        <w:rPr>
          <w:rFonts w:eastAsia="Palatino Linotype" w:cs="Palatino Linotype"/>
          <w:color w:val="000000"/>
          <w:szCs w:val="24"/>
        </w:rPr>
      </w:pPr>
    </w:p>
    <w:p w14:paraId="0D89E0CD" w14:textId="09C4DD10" w:rsidR="00371E84" w:rsidRPr="00AD44EA" w:rsidRDefault="00371E84" w:rsidP="004C2115">
      <w:pPr>
        <w:rPr>
          <w:rFonts w:eastAsia="Palatino Linotype" w:cs="Palatino Linotype"/>
          <w:color w:val="000000"/>
          <w:szCs w:val="24"/>
        </w:rPr>
      </w:pPr>
      <w:r w:rsidRPr="00AD44EA">
        <w:rPr>
          <w:rFonts w:eastAsia="Palatino Linotype" w:cs="Palatino Linotype"/>
          <w:color w:val="000000"/>
          <w:szCs w:val="24"/>
        </w:rPr>
        <w:t xml:space="preserve">Asimismo, se establece que </w:t>
      </w:r>
      <w:r w:rsidR="004C2115" w:rsidRPr="00AD44EA">
        <w:rPr>
          <w:rFonts w:eastAsia="Palatino Linotype" w:cs="Palatino Linotype"/>
          <w:color w:val="000000"/>
          <w:szCs w:val="24"/>
        </w:rPr>
        <w:t>cada uno de los 125 ayuntamientos de la entidad en sujeción a lo que establece la Ley Orgánica Municipal del Estado de México vigente en materia de reglamentación, deberán basarse en el presente acuerdo para publicar por cuenta propia los «Lineamientos Generales para la Evaluación de los Programas presupuestarios Municipales» aplicando los mecanismos previstos en esa ley para la observancia general de los mismos dentro del territorio municipal.</w:t>
      </w:r>
    </w:p>
    <w:p w14:paraId="27191123" w14:textId="77777777" w:rsidR="00944A7E" w:rsidRPr="00AD44EA" w:rsidRDefault="00944A7E" w:rsidP="437A1E2E">
      <w:pPr>
        <w:rPr>
          <w:rFonts w:eastAsia="Palatino Linotype" w:cs="Palatino Linotype"/>
          <w:color w:val="000000"/>
          <w:szCs w:val="24"/>
        </w:rPr>
      </w:pPr>
    </w:p>
    <w:p w14:paraId="75B6AD82" w14:textId="77777777" w:rsidR="00082282" w:rsidRPr="00AD44EA" w:rsidRDefault="00150DF7" w:rsidP="00082282">
      <w:pPr>
        <w:rPr>
          <w:rFonts w:eastAsia="Palatino Linotype" w:cs="Palatino Linotype"/>
          <w:color w:val="000000"/>
          <w:szCs w:val="24"/>
        </w:rPr>
      </w:pPr>
      <w:r w:rsidRPr="00AD44EA">
        <w:rPr>
          <w:rFonts w:eastAsia="Palatino Linotype" w:cs="Palatino Linotype"/>
          <w:color w:val="000000"/>
          <w:szCs w:val="24"/>
        </w:rPr>
        <w:t>Ahora bien, en la Disposición TERCERA</w:t>
      </w:r>
      <w:r w:rsidR="00F14C8A" w:rsidRPr="00AD44EA">
        <w:rPr>
          <w:rFonts w:eastAsia="Palatino Linotype" w:cs="Palatino Linotype"/>
          <w:color w:val="000000"/>
          <w:szCs w:val="24"/>
        </w:rPr>
        <w:t xml:space="preserve"> se describe a los </w:t>
      </w:r>
      <w:proofErr w:type="spellStart"/>
      <w:r w:rsidR="00F14C8A" w:rsidRPr="00AD44EA">
        <w:rPr>
          <w:rFonts w:eastAsia="Palatino Linotype" w:cs="Palatino Linotype"/>
          <w:color w:val="000000"/>
          <w:szCs w:val="24"/>
        </w:rPr>
        <w:t>TdR</w:t>
      </w:r>
      <w:proofErr w:type="spellEnd"/>
      <w:r w:rsidR="00F14C8A" w:rsidRPr="00AD44EA">
        <w:rPr>
          <w:rFonts w:eastAsia="Palatino Linotype" w:cs="Palatino Linotype"/>
          <w:color w:val="000000"/>
          <w:szCs w:val="24"/>
        </w:rPr>
        <w:t xml:space="preserve"> como </w:t>
      </w:r>
      <w:r w:rsidR="002B2EA6" w:rsidRPr="00AD44EA">
        <w:rPr>
          <w:rFonts w:eastAsia="Palatino Linotype" w:cs="Palatino Linotype"/>
          <w:color w:val="000000"/>
          <w:szCs w:val="24"/>
        </w:rPr>
        <w:t xml:space="preserve">el documento que plantea los elementos estandarizados mínimos y específicos, de acuerdo al tipo de evaluación y de programa a evaluar con base en especificaciones técnicas (perfil de los </w:t>
      </w:r>
      <w:r w:rsidR="002B2EA6" w:rsidRPr="00AD44EA">
        <w:rPr>
          <w:rFonts w:eastAsia="Palatino Linotype" w:cs="Palatino Linotype"/>
          <w:color w:val="000000"/>
          <w:szCs w:val="24"/>
        </w:rPr>
        <w:lastRenderedPageBreak/>
        <w:t>evaluadores, calendario de entregas de productos, etc.), objetivos de la evaluación (generales y específicos), así como de la normatividad aplicable (responsabilidades, alcances, restricciones, etc.)</w:t>
      </w:r>
      <w:r w:rsidR="005D540C" w:rsidRPr="00AD44EA">
        <w:rPr>
          <w:rFonts w:eastAsia="Palatino Linotype" w:cs="Palatino Linotype"/>
          <w:color w:val="000000"/>
          <w:szCs w:val="24"/>
        </w:rPr>
        <w:t xml:space="preserve"> y como </w:t>
      </w:r>
      <w:r w:rsidR="00082282" w:rsidRPr="00AD44EA">
        <w:rPr>
          <w:rFonts w:eastAsia="Palatino Linotype" w:cs="Palatino Linotype"/>
          <w:color w:val="000000"/>
          <w:szCs w:val="24"/>
        </w:rPr>
        <w:t>Sujetos evaluados a las dependencias administrativas, la Tesorería Municipal, la Contraloría Municipal y los organismos auxiliares, que ejecuten Programas presupuestarios.</w:t>
      </w:r>
    </w:p>
    <w:p w14:paraId="23CEC318" w14:textId="77777777" w:rsidR="00082282" w:rsidRPr="00AD44EA" w:rsidRDefault="00082282" w:rsidP="00082282">
      <w:pPr>
        <w:rPr>
          <w:rFonts w:eastAsia="Palatino Linotype" w:cs="Palatino Linotype"/>
          <w:color w:val="000000"/>
          <w:szCs w:val="24"/>
        </w:rPr>
      </w:pPr>
    </w:p>
    <w:p w14:paraId="00D9C8C8" w14:textId="2C482C32" w:rsidR="00944A7E" w:rsidRPr="00AD44EA" w:rsidRDefault="00082282" w:rsidP="00082282">
      <w:pPr>
        <w:rPr>
          <w:rFonts w:eastAsia="Palatino Linotype" w:cs="Palatino Linotype"/>
          <w:color w:val="000000"/>
          <w:szCs w:val="24"/>
        </w:rPr>
      </w:pPr>
      <w:r w:rsidRPr="00AD44EA">
        <w:rPr>
          <w:rFonts w:eastAsia="Palatino Linotype" w:cs="Palatino Linotype"/>
          <w:color w:val="000000"/>
          <w:szCs w:val="24"/>
        </w:rPr>
        <w:t>Por otra parte,</w:t>
      </w:r>
      <w:r w:rsidR="0062653B" w:rsidRPr="00AD44EA">
        <w:rPr>
          <w:rFonts w:eastAsia="Palatino Linotype" w:cs="Palatino Linotype"/>
          <w:color w:val="000000"/>
          <w:szCs w:val="24"/>
        </w:rPr>
        <w:t xml:space="preserve"> </w:t>
      </w:r>
      <w:r w:rsidR="009A0F5A" w:rsidRPr="00AD44EA">
        <w:rPr>
          <w:rFonts w:eastAsia="Palatino Linotype" w:cs="Palatino Linotype"/>
          <w:color w:val="000000"/>
          <w:szCs w:val="24"/>
        </w:rPr>
        <w:t>las disposiciones VIGÉSIMA SÉPTIMA y VIGÉSIMA OCTAVA estipulan lo siguiente:</w:t>
      </w:r>
    </w:p>
    <w:p w14:paraId="74CD5074" w14:textId="77777777" w:rsidR="009A0F5A" w:rsidRPr="00AD44EA" w:rsidRDefault="009A0F5A" w:rsidP="002B2EA6">
      <w:pPr>
        <w:rPr>
          <w:rFonts w:eastAsia="Palatino Linotype" w:cs="Palatino Linotype"/>
          <w:color w:val="000000"/>
          <w:szCs w:val="24"/>
        </w:rPr>
      </w:pPr>
    </w:p>
    <w:p w14:paraId="111A7C1A" w14:textId="6319A4BF" w:rsidR="00FB6761" w:rsidRPr="00AD44EA" w:rsidRDefault="00FB6761" w:rsidP="00FB6761">
      <w:pPr>
        <w:pStyle w:val="Fundamentos"/>
      </w:pPr>
      <w:r w:rsidRPr="00AD44EA">
        <w:rPr>
          <w:b/>
          <w:bCs/>
        </w:rPr>
        <w:t>VIGÉSIMA SÉPTIMA.-</w:t>
      </w:r>
      <w:r w:rsidRPr="00AD44EA">
        <w:t xml:space="preserve"> Para las evaluaciones de </w:t>
      </w:r>
      <w:proofErr w:type="spellStart"/>
      <w:r w:rsidRPr="00AD44EA">
        <w:t>Pp</w:t>
      </w:r>
      <w:proofErr w:type="spellEnd"/>
      <w:r w:rsidRPr="00AD44EA">
        <w:t>, los sujetos evaluados deberán elaborar, en coordinación con la UIPPE, los términos de referencia respectivos, conforme a las características particulares de cada evaluación de acuerdo a lo que establece la disposición Decima Sexta de los presentes Lineamientos e incluirán el objetivo de la evaluación, los alcances, metodología; perfil del equipo evaluador y productos esperados.</w:t>
      </w:r>
    </w:p>
    <w:p w14:paraId="2F3810AC" w14:textId="77777777" w:rsidR="00FB6761" w:rsidRPr="00AD44EA" w:rsidRDefault="00FB6761" w:rsidP="00FB6761">
      <w:pPr>
        <w:pStyle w:val="Fundamentos"/>
      </w:pPr>
    </w:p>
    <w:p w14:paraId="71918486" w14:textId="4B34B497" w:rsidR="009A0F5A" w:rsidRPr="00AD44EA" w:rsidRDefault="00FB6761" w:rsidP="00FB6761">
      <w:pPr>
        <w:pStyle w:val="Fundamentos"/>
      </w:pPr>
      <w:r w:rsidRPr="00AD44EA">
        <w:t xml:space="preserve">Cuando se trate de una evaluación de impacto, los evaluadores se basarán en los "Criterios Generales para el Análisis de Factibilidad de Evaluaciones de Impacto en Programas presupuestarios Municipales", conforme a las características específicas de cada </w:t>
      </w:r>
      <w:proofErr w:type="spellStart"/>
      <w:r w:rsidRPr="00AD44EA">
        <w:t>Pp</w:t>
      </w:r>
      <w:proofErr w:type="spellEnd"/>
      <w:r w:rsidRPr="00AD44EA">
        <w:t xml:space="preserve"> evaluado, será la UIPPE quien determinará su factibilidad y procedencia.</w:t>
      </w:r>
    </w:p>
    <w:p w14:paraId="56274C26" w14:textId="77777777" w:rsidR="00385F9A" w:rsidRPr="00AD44EA" w:rsidRDefault="00385F9A" w:rsidP="00FB6761">
      <w:pPr>
        <w:pStyle w:val="Fundamentos"/>
      </w:pPr>
    </w:p>
    <w:p w14:paraId="327EEBE9" w14:textId="33DDE413" w:rsidR="00385F9A" w:rsidRPr="00AD44EA" w:rsidRDefault="00385F9A" w:rsidP="00385F9A">
      <w:pPr>
        <w:pStyle w:val="Fundamentos"/>
      </w:pPr>
      <w:r w:rsidRPr="00AD44EA">
        <w:t xml:space="preserve">En caso de que no existan términos de referencia para </w:t>
      </w:r>
      <w:proofErr w:type="spellStart"/>
      <w:r w:rsidRPr="00AD44EA">
        <w:t>Pp</w:t>
      </w:r>
      <w:proofErr w:type="spellEnd"/>
      <w:r w:rsidRPr="00AD44EA">
        <w:t xml:space="preserve"> no sociales y sociales, estos podrán elaborarse basados en los documentos emitidos por la Secretaría de Hacienda y Crédito Público, asimismo por el CONEVAL respectivamente, así como los emitidos por la Secretaría de Finanzas del Gobierno del Estado de México.</w:t>
      </w:r>
    </w:p>
    <w:p w14:paraId="66A4C8EF" w14:textId="77777777" w:rsidR="00385F9A" w:rsidRPr="00AD44EA" w:rsidRDefault="00385F9A" w:rsidP="00385F9A">
      <w:pPr>
        <w:pStyle w:val="Fundamentos"/>
      </w:pPr>
    </w:p>
    <w:p w14:paraId="0CB17FAB" w14:textId="69D22187" w:rsidR="00385F9A" w:rsidRPr="00AD44EA" w:rsidRDefault="00385F9A" w:rsidP="00385F9A">
      <w:pPr>
        <w:pStyle w:val="Fundamentos"/>
      </w:pPr>
      <w:r w:rsidRPr="00AD44EA">
        <w:rPr>
          <w:b/>
          <w:bCs/>
        </w:rPr>
        <w:t>VIGÉSIMA OCTAVA.-</w:t>
      </w:r>
      <w:r w:rsidRPr="00AD44EA">
        <w:t xml:space="preserve"> El informe de evaluación que elabore el evaluador, deberá incluir un apartado en el que se expongan de forma breve y resumida las fortalezas y oportunidades, las debilidades y amenazas, así como las recomendaciones de cada uno de los temas de la evaluación que hayan sido analizados.</w:t>
      </w:r>
    </w:p>
    <w:p w14:paraId="7CB49785" w14:textId="77777777" w:rsidR="00944A7E" w:rsidRPr="00AD44EA" w:rsidRDefault="00944A7E" w:rsidP="437A1E2E">
      <w:pPr>
        <w:rPr>
          <w:rFonts w:eastAsia="Palatino Linotype" w:cs="Palatino Linotype"/>
          <w:color w:val="000000"/>
          <w:szCs w:val="24"/>
        </w:rPr>
      </w:pPr>
    </w:p>
    <w:p w14:paraId="3D5DBFC2" w14:textId="5CB2658A" w:rsidR="00944A7E" w:rsidRPr="00AD44EA" w:rsidRDefault="0062653B" w:rsidP="437A1E2E">
      <w:pPr>
        <w:rPr>
          <w:rFonts w:eastAsia="Palatino Linotype" w:cs="Palatino Linotype"/>
          <w:color w:val="000000"/>
          <w:szCs w:val="24"/>
        </w:rPr>
      </w:pPr>
      <w:r w:rsidRPr="00AD44EA">
        <w:rPr>
          <w:rFonts w:eastAsia="Palatino Linotype" w:cs="Palatino Linotype"/>
          <w:color w:val="000000"/>
          <w:szCs w:val="24"/>
        </w:rPr>
        <w:t xml:space="preserve">Como se observa, los </w:t>
      </w:r>
      <w:proofErr w:type="spellStart"/>
      <w:r w:rsidRPr="00AD44EA">
        <w:rPr>
          <w:rFonts w:eastAsia="Palatino Linotype" w:cs="Palatino Linotype"/>
          <w:color w:val="000000"/>
          <w:szCs w:val="24"/>
        </w:rPr>
        <w:t>TdR</w:t>
      </w:r>
      <w:proofErr w:type="spellEnd"/>
      <w:r w:rsidRPr="00AD44EA">
        <w:rPr>
          <w:rFonts w:eastAsia="Palatino Linotype" w:cs="Palatino Linotype"/>
          <w:color w:val="000000"/>
          <w:szCs w:val="24"/>
        </w:rPr>
        <w:t xml:space="preserve"> deberán </w:t>
      </w:r>
      <w:r w:rsidR="009734AA" w:rsidRPr="00AD44EA">
        <w:rPr>
          <w:rFonts w:eastAsia="Palatino Linotype" w:cs="Palatino Linotype"/>
          <w:color w:val="000000"/>
          <w:szCs w:val="24"/>
        </w:rPr>
        <w:t>ser elaborados por las dependencias administrativas, la Tesorería Municipal, la Contraloría Municipal y los organismos auxiliares</w:t>
      </w:r>
      <w:r w:rsidR="00CA1DDD" w:rsidRPr="00AD44EA">
        <w:rPr>
          <w:rFonts w:eastAsia="Palatino Linotype" w:cs="Palatino Linotype"/>
          <w:color w:val="000000"/>
          <w:szCs w:val="24"/>
        </w:rPr>
        <w:t xml:space="preserve"> que ejecuten </w:t>
      </w:r>
      <w:r w:rsidR="00CA1DDD" w:rsidRPr="00AD44EA">
        <w:rPr>
          <w:rFonts w:eastAsia="Palatino Linotype" w:cs="Palatino Linotype"/>
          <w:color w:val="000000"/>
          <w:szCs w:val="24"/>
        </w:rPr>
        <w:lastRenderedPageBreak/>
        <w:t xml:space="preserve">programas presupuestarios </w:t>
      </w:r>
      <w:r w:rsidR="00EE6647" w:rsidRPr="00AD44EA">
        <w:rPr>
          <w:rFonts w:eastAsia="Palatino Linotype" w:cs="Palatino Linotype"/>
          <w:b/>
          <w:bCs/>
          <w:color w:val="000000"/>
          <w:szCs w:val="24"/>
        </w:rPr>
        <w:t>en coordinación con la UIPPE</w:t>
      </w:r>
      <w:r w:rsidR="00EE6647" w:rsidRPr="00AD44EA">
        <w:rPr>
          <w:rFonts w:eastAsia="Palatino Linotype" w:cs="Palatino Linotype"/>
          <w:color w:val="000000"/>
          <w:szCs w:val="24"/>
        </w:rPr>
        <w:t xml:space="preserve">, por lo que se estima que al ser dicha </w:t>
      </w:r>
      <w:r w:rsidR="00880B19" w:rsidRPr="00AD44EA">
        <w:rPr>
          <w:rFonts w:eastAsia="Palatino Linotype" w:cs="Palatino Linotype"/>
          <w:color w:val="000000"/>
          <w:szCs w:val="24"/>
        </w:rPr>
        <w:t>unidad la que emitió la respuesta, ésta fue proporcionada por el área competente.</w:t>
      </w:r>
    </w:p>
    <w:p w14:paraId="4CE36264" w14:textId="77777777" w:rsidR="00880B19" w:rsidRPr="00AD44EA" w:rsidRDefault="00880B19" w:rsidP="437A1E2E">
      <w:pPr>
        <w:rPr>
          <w:rFonts w:eastAsia="Palatino Linotype" w:cs="Palatino Linotype"/>
          <w:color w:val="000000"/>
          <w:szCs w:val="24"/>
        </w:rPr>
      </w:pPr>
    </w:p>
    <w:p w14:paraId="700CE7DA" w14:textId="5DA0270B" w:rsidR="00880B19" w:rsidRPr="00AD44EA" w:rsidRDefault="00880B19" w:rsidP="437A1E2E">
      <w:pPr>
        <w:rPr>
          <w:rFonts w:eastAsia="Palatino Linotype" w:cs="Palatino Linotype"/>
          <w:color w:val="000000"/>
          <w:szCs w:val="24"/>
        </w:rPr>
      </w:pPr>
      <w:r w:rsidRPr="00AD44EA">
        <w:rPr>
          <w:rFonts w:eastAsia="Palatino Linotype" w:cs="Palatino Linotype"/>
          <w:color w:val="000000"/>
          <w:szCs w:val="24"/>
        </w:rPr>
        <w:t xml:space="preserve">Ahora bien, </w:t>
      </w:r>
      <w:r w:rsidR="00E7245F" w:rsidRPr="00AD44EA">
        <w:rPr>
          <w:rFonts w:eastAsia="Palatino Linotype" w:cs="Palatino Linotype"/>
          <w:color w:val="000000"/>
          <w:szCs w:val="24"/>
        </w:rPr>
        <w:t xml:space="preserve">se debe recordar que la respuesta se emitió en el sentido de que aún no se cuenta con </w:t>
      </w:r>
      <w:r w:rsidR="00DB7E6E" w:rsidRPr="00AD44EA">
        <w:rPr>
          <w:rFonts w:eastAsia="Palatino Linotype" w:cs="Palatino Linotype"/>
          <w:color w:val="000000"/>
          <w:szCs w:val="24"/>
        </w:rPr>
        <w:t xml:space="preserve">los </w:t>
      </w:r>
      <w:proofErr w:type="spellStart"/>
      <w:r w:rsidR="00DB7E6E" w:rsidRPr="00AD44EA">
        <w:rPr>
          <w:rFonts w:eastAsia="Palatino Linotype" w:cs="Palatino Linotype"/>
          <w:color w:val="000000"/>
          <w:szCs w:val="24"/>
        </w:rPr>
        <w:t>TdR</w:t>
      </w:r>
      <w:proofErr w:type="spellEnd"/>
      <w:r w:rsidR="00E7245F" w:rsidRPr="00AD44EA">
        <w:rPr>
          <w:rFonts w:eastAsia="Palatino Linotype" w:cs="Palatino Linotype"/>
          <w:color w:val="000000"/>
          <w:szCs w:val="24"/>
        </w:rPr>
        <w:t xml:space="preserve"> </w:t>
      </w:r>
      <w:r w:rsidR="00DB7E6E" w:rsidRPr="00AD44EA">
        <w:rPr>
          <w:rFonts w:eastAsia="Palatino Linotype" w:cs="Palatino Linotype"/>
          <w:color w:val="000000"/>
          <w:szCs w:val="24"/>
        </w:rPr>
        <w:t>para la Evaluación Específica de Desempeño para el ejercicio fiscal 2025</w:t>
      </w:r>
      <w:r w:rsidR="00674D91" w:rsidRPr="00AD44EA">
        <w:rPr>
          <w:rFonts w:eastAsia="Palatino Linotype" w:cs="Palatino Linotype"/>
          <w:color w:val="000000"/>
          <w:szCs w:val="24"/>
        </w:rPr>
        <w:t xml:space="preserve">, toda vez que </w:t>
      </w:r>
      <w:r w:rsidR="00DB7E6E" w:rsidRPr="00AD44EA">
        <w:rPr>
          <w:rFonts w:eastAsia="Palatino Linotype" w:cs="Palatino Linotype"/>
          <w:color w:val="000000"/>
          <w:szCs w:val="24"/>
        </w:rPr>
        <w:t xml:space="preserve">están en proceso de desarrollo de acuerdo con el modelo de los Términos de Referencia para la evaluación </w:t>
      </w:r>
      <w:r w:rsidR="00EF3822" w:rsidRPr="00AD44EA">
        <w:rPr>
          <w:rFonts w:eastAsia="Palatino Linotype" w:cs="Palatino Linotype"/>
          <w:color w:val="000000"/>
          <w:szCs w:val="24"/>
        </w:rPr>
        <w:t>específica</w:t>
      </w:r>
      <w:r w:rsidR="00DB7E6E" w:rsidRPr="00AD44EA">
        <w:rPr>
          <w:rFonts w:eastAsia="Palatino Linotype" w:cs="Palatino Linotype"/>
          <w:color w:val="000000"/>
          <w:szCs w:val="24"/>
        </w:rPr>
        <w:t xml:space="preserve"> del desempeño del CONEVAL</w:t>
      </w:r>
      <w:r w:rsidR="003E45FC" w:rsidRPr="00AD44EA">
        <w:rPr>
          <w:rFonts w:eastAsia="Palatino Linotype" w:cs="Palatino Linotype"/>
          <w:color w:val="000000"/>
          <w:szCs w:val="24"/>
        </w:rPr>
        <w:t xml:space="preserve">, por lo que se debe señalar que los Lineamientos citados no establecen un término para que los municipios generen </w:t>
      </w:r>
      <w:r w:rsidR="00FD5D36" w:rsidRPr="00AD44EA">
        <w:rPr>
          <w:rFonts w:eastAsia="Palatino Linotype" w:cs="Palatino Linotype"/>
          <w:color w:val="000000"/>
          <w:szCs w:val="24"/>
        </w:rPr>
        <w:t>el documento que es del interés del Recurrente.</w:t>
      </w:r>
    </w:p>
    <w:p w14:paraId="6E420C02" w14:textId="77777777" w:rsidR="00FD5D36" w:rsidRPr="00AD44EA" w:rsidRDefault="00FD5D36" w:rsidP="437A1E2E">
      <w:pPr>
        <w:rPr>
          <w:rFonts w:eastAsia="Palatino Linotype" w:cs="Palatino Linotype"/>
          <w:color w:val="000000"/>
          <w:szCs w:val="24"/>
        </w:rPr>
      </w:pPr>
    </w:p>
    <w:p w14:paraId="2DF3C771" w14:textId="49B1B0ED" w:rsidR="00FD5D36" w:rsidRPr="00AD44EA" w:rsidRDefault="00FD5D36" w:rsidP="437A1E2E">
      <w:pPr>
        <w:rPr>
          <w:rFonts w:eastAsia="Palatino Linotype" w:cs="Palatino Linotype"/>
          <w:color w:val="000000"/>
          <w:szCs w:val="24"/>
        </w:rPr>
      </w:pPr>
      <w:r w:rsidRPr="00AD44EA">
        <w:rPr>
          <w:rFonts w:eastAsia="Palatino Linotype" w:cs="Palatino Linotype"/>
          <w:color w:val="000000"/>
          <w:szCs w:val="24"/>
        </w:rPr>
        <w:t xml:space="preserve">En ese orden de ideas, </w:t>
      </w:r>
      <w:r w:rsidR="003839BA" w:rsidRPr="00AD44EA">
        <w:rPr>
          <w:rFonts w:eastAsia="Palatino Linotype" w:cs="Palatino Linotype"/>
          <w:color w:val="000000"/>
          <w:szCs w:val="24"/>
        </w:rPr>
        <w:t>el artículo TRANSITORIO SEGUNDO</w:t>
      </w:r>
      <w:r w:rsidR="00FA5DD9" w:rsidRPr="00AD44EA">
        <w:rPr>
          <w:rFonts w:eastAsia="Palatino Linotype" w:cs="Palatino Linotype"/>
          <w:color w:val="000000"/>
          <w:szCs w:val="24"/>
        </w:rPr>
        <w:t xml:space="preserve"> de los Lineamientos referidos establece lo siguiente:</w:t>
      </w:r>
    </w:p>
    <w:p w14:paraId="065F9237" w14:textId="77777777" w:rsidR="003839BA" w:rsidRPr="00AD44EA" w:rsidRDefault="003839BA" w:rsidP="437A1E2E">
      <w:pPr>
        <w:rPr>
          <w:rFonts w:eastAsia="Palatino Linotype" w:cs="Palatino Linotype"/>
          <w:color w:val="000000"/>
          <w:szCs w:val="24"/>
        </w:rPr>
      </w:pPr>
    </w:p>
    <w:p w14:paraId="74959EDC" w14:textId="2E4D708B" w:rsidR="003839BA" w:rsidRPr="00AD44EA" w:rsidRDefault="003839BA" w:rsidP="003839BA">
      <w:pPr>
        <w:pStyle w:val="Fundamentos"/>
        <w:rPr>
          <w:lang w:val="es-MX"/>
        </w:rPr>
      </w:pPr>
      <w:r w:rsidRPr="00AD44EA">
        <w:rPr>
          <w:b/>
          <w:bCs/>
          <w:lang w:val="es-MX"/>
        </w:rPr>
        <w:t xml:space="preserve">SEGUNDO. - </w:t>
      </w:r>
      <w:r w:rsidRPr="00AD44EA">
        <w:rPr>
          <w:lang w:val="es-MX"/>
        </w:rPr>
        <w:t>Para efectos de las disposiciones a que se refieren los numerales que a continuación se enuncian, la UIPPE o área encargada de dichas funciones, en el ámbito de su competencia, deberá emitirlas en los siguientes plazos:</w:t>
      </w:r>
    </w:p>
    <w:p w14:paraId="09D83B40" w14:textId="77777777" w:rsidR="003839BA" w:rsidRPr="00AD44EA" w:rsidRDefault="003839BA" w:rsidP="003839BA">
      <w:pPr>
        <w:pStyle w:val="Fundamentos"/>
        <w:rPr>
          <w:lang w:val="es-MX"/>
        </w:rPr>
      </w:pPr>
    </w:p>
    <w:p w14:paraId="67EF7ADD" w14:textId="77777777" w:rsidR="00FA2633" w:rsidRPr="00AD44EA" w:rsidRDefault="003839BA" w:rsidP="00F3536B">
      <w:pPr>
        <w:pStyle w:val="Fundamentos"/>
        <w:numPr>
          <w:ilvl w:val="0"/>
          <w:numId w:val="69"/>
        </w:numPr>
        <w:rPr>
          <w:lang w:val="es-MX"/>
        </w:rPr>
      </w:pPr>
      <w:r w:rsidRPr="00AD44EA">
        <w:rPr>
          <w:b/>
          <w:bCs/>
          <w:u w:val="single"/>
          <w:lang w:val="es-MX"/>
        </w:rPr>
        <w:t>El Programa Anual de Evaluación para el ejercicio fiscal 2025, será publicado a más tardar el último día hábil del mes de abril de 2025</w:t>
      </w:r>
      <w:r w:rsidRPr="00AD44EA">
        <w:rPr>
          <w:lang w:val="es-MX"/>
        </w:rPr>
        <w:t>, en términos de lo que establece el artículo 79 de la Ley General de Contabilidad Gubernamental.</w:t>
      </w:r>
    </w:p>
    <w:p w14:paraId="04FAB193" w14:textId="77777777" w:rsidR="00FA2633" w:rsidRPr="00AD44EA" w:rsidRDefault="003839BA" w:rsidP="00FF085A">
      <w:pPr>
        <w:pStyle w:val="Fundamentos"/>
        <w:numPr>
          <w:ilvl w:val="0"/>
          <w:numId w:val="69"/>
        </w:numPr>
        <w:rPr>
          <w:lang w:val="es-MX"/>
        </w:rPr>
      </w:pPr>
      <w:r w:rsidRPr="00AD44EA">
        <w:rPr>
          <w:lang w:val="es-MX"/>
        </w:rPr>
        <w:t>El Modelo de Convenio para la Mejora del Desempeño y Resultados Gubernamentales, deberá darse a conocer a más tardar el último día hábil del mes de julio de 2025.</w:t>
      </w:r>
      <w:r w:rsidR="00FA2633" w:rsidRPr="00AD44EA">
        <w:rPr>
          <w:lang w:val="es-MX"/>
        </w:rPr>
        <w:t xml:space="preserve"> </w:t>
      </w:r>
    </w:p>
    <w:p w14:paraId="0B4529D3" w14:textId="0589CA57" w:rsidR="003839BA" w:rsidRPr="00AD44EA" w:rsidRDefault="003839BA" w:rsidP="00813F10">
      <w:pPr>
        <w:pStyle w:val="Fundamentos"/>
        <w:numPr>
          <w:ilvl w:val="0"/>
          <w:numId w:val="69"/>
        </w:numPr>
      </w:pPr>
      <w:r w:rsidRPr="00AD44EA">
        <w:rPr>
          <w:b/>
          <w:bCs/>
          <w:u w:val="single"/>
          <w:lang w:val="es-MX"/>
        </w:rPr>
        <w:t>Los Modelos de Términos de Referencia, deberán darse a conocer a más tardar el último día hábil del mes de</w:t>
      </w:r>
      <w:r w:rsidR="00FA2633" w:rsidRPr="00AD44EA">
        <w:rPr>
          <w:b/>
          <w:bCs/>
          <w:u w:val="single"/>
          <w:lang w:val="es-MX"/>
        </w:rPr>
        <w:t xml:space="preserve"> </w:t>
      </w:r>
      <w:r w:rsidRPr="00AD44EA">
        <w:rPr>
          <w:b/>
          <w:bCs/>
          <w:u w:val="single"/>
          <w:lang w:val="es-MX"/>
        </w:rPr>
        <w:t>mayo de 2025</w:t>
      </w:r>
      <w:r w:rsidRPr="00AD44EA">
        <w:rPr>
          <w:lang w:val="es-MX"/>
        </w:rPr>
        <w:t>.</w:t>
      </w:r>
    </w:p>
    <w:p w14:paraId="46422901" w14:textId="77777777" w:rsidR="00FA5DD9" w:rsidRPr="00AD44EA" w:rsidRDefault="00FA5DD9" w:rsidP="437A1E2E">
      <w:pPr>
        <w:rPr>
          <w:rFonts w:eastAsia="Palatino Linotype" w:cs="Palatino Linotype"/>
          <w:color w:val="000000"/>
          <w:szCs w:val="24"/>
        </w:rPr>
      </w:pPr>
    </w:p>
    <w:p w14:paraId="74867EC3" w14:textId="6771A683" w:rsidR="00FA5DD9" w:rsidRPr="00AD44EA" w:rsidRDefault="00FA2633" w:rsidP="437A1E2E">
      <w:pPr>
        <w:rPr>
          <w:rFonts w:eastAsia="Palatino Linotype" w:cs="Palatino Linotype"/>
          <w:color w:val="000000"/>
          <w:szCs w:val="24"/>
        </w:rPr>
      </w:pPr>
      <w:r w:rsidRPr="00AD44EA">
        <w:rPr>
          <w:rFonts w:eastAsia="Palatino Linotype" w:cs="Palatino Linotype"/>
          <w:color w:val="000000"/>
          <w:szCs w:val="24"/>
        </w:rPr>
        <w:t xml:space="preserve">Del artículo en cita se desprende que </w:t>
      </w:r>
      <w:r w:rsidR="00954A40" w:rsidRPr="00AD44EA">
        <w:rPr>
          <w:rFonts w:eastAsia="Palatino Linotype" w:cs="Palatino Linotype"/>
          <w:color w:val="000000"/>
          <w:szCs w:val="24"/>
        </w:rPr>
        <w:t xml:space="preserve">el Programa Anual de Evaluación para el ejercicio fiscal 2025 debía ser publicado a más tardar el último día hábil de abril </w:t>
      </w:r>
      <w:r w:rsidR="00E073EA" w:rsidRPr="00AD44EA">
        <w:rPr>
          <w:rFonts w:eastAsia="Palatino Linotype" w:cs="Palatino Linotype"/>
          <w:color w:val="000000"/>
          <w:szCs w:val="24"/>
        </w:rPr>
        <w:t xml:space="preserve">y que los Modelos de Términos de Referencia debían darse a conocer a más tardar el último día hábil de mayo, </w:t>
      </w:r>
      <w:r w:rsidR="00E073EA" w:rsidRPr="00AD44EA">
        <w:rPr>
          <w:rFonts w:eastAsia="Palatino Linotype" w:cs="Palatino Linotype"/>
          <w:color w:val="000000"/>
          <w:szCs w:val="24"/>
        </w:rPr>
        <w:lastRenderedPageBreak/>
        <w:t>ambos de 2025</w:t>
      </w:r>
      <w:r w:rsidR="00A61802" w:rsidRPr="00AD44EA">
        <w:rPr>
          <w:rFonts w:eastAsia="Palatino Linotype" w:cs="Palatino Linotype"/>
          <w:color w:val="000000"/>
          <w:szCs w:val="24"/>
        </w:rPr>
        <w:t xml:space="preserve">, por lo que a la fecha del ingreso de la solicitud, esto es el veintiséis de marzo del año en curso, </w:t>
      </w:r>
      <w:r w:rsidR="008117FF" w:rsidRPr="00AD44EA">
        <w:rPr>
          <w:rFonts w:eastAsia="Palatino Linotype" w:cs="Palatino Linotype"/>
          <w:color w:val="000000"/>
          <w:szCs w:val="24"/>
        </w:rPr>
        <w:t>no se había cumplido la fecha límite para la emisión</w:t>
      </w:r>
      <w:r w:rsidR="00A61802" w:rsidRPr="00AD44EA">
        <w:rPr>
          <w:rFonts w:eastAsia="Palatino Linotype" w:cs="Palatino Linotype"/>
          <w:color w:val="000000"/>
          <w:szCs w:val="24"/>
        </w:rPr>
        <w:t xml:space="preserve"> de los documentos </w:t>
      </w:r>
      <w:r w:rsidR="00C07273" w:rsidRPr="00AD44EA">
        <w:rPr>
          <w:rFonts w:eastAsia="Palatino Linotype" w:cs="Palatino Linotype"/>
          <w:color w:val="000000"/>
          <w:szCs w:val="24"/>
        </w:rPr>
        <w:t>en los que podía constar la información solicitada</w:t>
      </w:r>
      <w:r w:rsidR="008117FF" w:rsidRPr="00AD44EA">
        <w:rPr>
          <w:rFonts w:eastAsia="Palatino Linotype" w:cs="Palatino Linotype"/>
          <w:color w:val="000000"/>
          <w:szCs w:val="24"/>
        </w:rPr>
        <w:t>.</w:t>
      </w:r>
    </w:p>
    <w:p w14:paraId="47DD5A12" w14:textId="77777777" w:rsidR="008117FF" w:rsidRPr="00AD44EA" w:rsidRDefault="008117FF" w:rsidP="437A1E2E">
      <w:pPr>
        <w:rPr>
          <w:rFonts w:eastAsia="Palatino Linotype" w:cs="Palatino Linotype"/>
          <w:color w:val="000000"/>
          <w:szCs w:val="24"/>
        </w:rPr>
      </w:pPr>
    </w:p>
    <w:p w14:paraId="3E5C2EAD" w14:textId="3099AAD3" w:rsidR="008117FF" w:rsidRPr="00AD44EA" w:rsidRDefault="008117FF" w:rsidP="00C10481">
      <w:pPr>
        <w:rPr>
          <w:rFonts w:eastAsia="Palatino Linotype" w:cs="Palatino Linotype"/>
          <w:color w:val="000000"/>
          <w:szCs w:val="24"/>
        </w:rPr>
      </w:pPr>
      <w:r w:rsidRPr="00AD44EA">
        <w:rPr>
          <w:rFonts w:eastAsia="Palatino Linotype" w:cs="Palatino Linotype"/>
          <w:color w:val="000000"/>
          <w:szCs w:val="24"/>
        </w:rPr>
        <w:t xml:space="preserve">Por último, </w:t>
      </w:r>
      <w:r w:rsidR="00D515C8" w:rsidRPr="00AD44EA">
        <w:rPr>
          <w:rFonts w:eastAsia="Palatino Linotype" w:cs="Palatino Linotype"/>
          <w:color w:val="000000"/>
          <w:szCs w:val="24"/>
        </w:rPr>
        <w:t>se debe señalar que</w:t>
      </w:r>
      <w:r w:rsidR="009F361D" w:rsidRPr="00AD44EA">
        <w:rPr>
          <w:rFonts w:eastAsia="Palatino Linotype" w:cs="Palatino Linotype"/>
          <w:color w:val="000000"/>
          <w:szCs w:val="24"/>
        </w:rPr>
        <w:t>,</w:t>
      </w:r>
      <w:r w:rsidR="00D515C8" w:rsidRPr="00AD44EA">
        <w:rPr>
          <w:rFonts w:eastAsia="Palatino Linotype" w:cs="Palatino Linotype"/>
          <w:color w:val="000000"/>
          <w:szCs w:val="24"/>
        </w:rPr>
        <w:t xml:space="preserve"> en los artículos transitorios de los Lineamientos citados en párrafos anteriores, quedó establecido que </w:t>
      </w:r>
      <w:r w:rsidR="00F83018" w:rsidRPr="00AD44EA">
        <w:rPr>
          <w:rFonts w:eastAsia="Palatino Linotype" w:cs="Palatino Linotype"/>
          <w:color w:val="000000"/>
          <w:szCs w:val="24"/>
        </w:rPr>
        <w:t xml:space="preserve">estos entraban en vigor al día siguiente de su publicación </w:t>
      </w:r>
      <w:r w:rsidR="00661159" w:rsidRPr="00AD44EA">
        <w:rPr>
          <w:rFonts w:eastAsia="Palatino Linotype" w:cs="Palatino Linotype"/>
          <w:color w:val="000000"/>
          <w:szCs w:val="24"/>
        </w:rPr>
        <w:t xml:space="preserve">y que los Lineamientos </w:t>
      </w:r>
      <w:r w:rsidR="00C10481" w:rsidRPr="00AD44EA">
        <w:rPr>
          <w:rFonts w:eastAsia="Palatino Linotype" w:cs="Palatino Linotype"/>
          <w:color w:val="000000"/>
          <w:szCs w:val="24"/>
        </w:rPr>
        <w:t xml:space="preserve">se aplicarán en los subsecuentes ejercicios fiscales, en términos del marco legal vigente aplicable, en lo que no contravengan al mismo, y en tanto no se emitan nuevos lineamientos. Por tanto, </w:t>
      </w:r>
      <w:r w:rsidR="009F361D" w:rsidRPr="00AD44EA">
        <w:rPr>
          <w:rFonts w:eastAsia="Palatino Linotype" w:cs="Palatino Linotype"/>
          <w:color w:val="000000"/>
          <w:szCs w:val="24"/>
        </w:rPr>
        <w:t xml:space="preserve">dado que los Lineamientos </w:t>
      </w:r>
      <w:r w:rsidR="002B22EE" w:rsidRPr="00AD44EA">
        <w:rPr>
          <w:rFonts w:eastAsia="Palatino Linotype" w:cs="Palatino Linotype"/>
          <w:color w:val="000000"/>
          <w:szCs w:val="24"/>
        </w:rPr>
        <w:t xml:space="preserve">estaban vigentes al momento de presentarse la solicitud, no es procedente requerir al Sujeto Obligado que presente los </w:t>
      </w:r>
      <w:proofErr w:type="spellStart"/>
      <w:r w:rsidR="002B22EE" w:rsidRPr="00AD44EA">
        <w:rPr>
          <w:rFonts w:eastAsia="Palatino Linotype" w:cs="Palatino Linotype"/>
          <w:color w:val="000000"/>
          <w:szCs w:val="24"/>
        </w:rPr>
        <w:t>TdR</w:t>
      </w:r>
      <w:proofErr w:type="spellEnd"/>
      <w:r w:rsidR="00C3233C" w:rsidRPr="00AD44EA">
        <w:rPr>
          <w:rFonts w:eastAsia="Palatino Linotype" w:cs="Palatino Linotype"/>
          <w:color w:val="000000"/>
          <w:szCs w:val="24"/>
        </w:rPr>
        <w:t xml:space="preserve"> anteriores a la publicación de los vigentes, dado que </w:t>
      </w:r>
      <w:r w:rsidR="00D05F9F" w:rsidRPr="00AD44EA">
        <w:rPr>
          <w:rFonts w:eastAsia="Palatino Linotype" w:cs="Palatino Linotype"/>
          <w:color w:val="000000"/>
          <w:szCs w:val="24"/>
        </w:rPr>
        <w:t>se trataría de documentos que ya no forman parte de las normas positivas y vigentes</w:t>
      </w:r>
      <w:r w:rsidR="00F66D0B" w:rsidRPr="00AD44EA">
        <w:rPr>
          <w:rFonts w:eastAsia="Palatino Linotype" w:cs="Palatino Linotype"/>
          <w:color w:val="000000"/>
          <w:szCs w:val="24"/>
        </w:rPr>
        <w:t xml:space="preserve"> en el Estado de México.</w:t>
      </w:r>
    </w:p>
    <w:p w14:paraId="73937D4B" w14:textId="77777777" w:rsidR="00D05F9F" w:rsidRPr="00AD44EA" w:rsidRDefault="00D05F9F" w:rsidP="00C10481">
      <w:pPr>
        <w:rPr>
          <w:rFonts w:eastAsia="Palatino Linotype" w:cs="Palatino Linotype"/>
          <w:color w:val="000000"/>
          <w:szCs w:val="24"/>
        </w:rPr>
      </w:pPr>
    </w:p>
    <w:p w14:paraId="71F8426A" w14:textId="25E0E6DE" w:rsidR="0021156B" w:rsidRPr="00AD44EA" w:rsidRDefault="00D05F9F" w:rsidP="0021156B">
      <w:pPr>
        <w:rPr>
          <w:rFonts w:eastAsia="Palatino Linotype" w:cs="Palatino Linotype"/>
          <w:color w:val="000000"/>
        </w:rPr>
      </w:pPr>
      <w:r w:rsidRPr="00AD44EA">
        <w:rPr>
          <w:rFonts w:eastAsia="Palatino Linotype" w:cs="Palatino Linotype"/>
          <w:color w:val="000000"/>
          <w:szCs w:val="24"/>
        </w:rPr>
        <w:t xml:space="preserve">Por tanto, ante el pronunciamiento </w:t>
      </w:r>
      <w:r w:rsidR="00D92503" w:rsidRPr="00AD44EA">
        <w:rPr>
          <w:rFonts w:eastAsia="Palatino Linotype" w:cs="Palatino Linotype"/>
          <w:color w:val="000000"/>
          <w:szCs w:val="24"/>
        </w:rPr>
        <w:t xml:space="preserve">del área competente, cabe hacer referencia a lo dispuesto </w:t>
      </w:r>
      <w:r w:rsidR="0021156B" w:rsidRPr="00AD44EA">
        <w:rPr>
          <w:rFonts w:eastAsia="Palatino Linotype" w:cs="Palatino Linotype"/>
          <w:color w:val="000000"/>
        </w:rPr>
        <w:t>en los artículos 4, 12 y 24 último párrafo de la Ley de Transparencia local, en los que se dispone lo siguiente:</w:t>
      </w:r>
    </w:p>
    <w:p w14:paraId="5C18DDFC" w14:textId="77777777" w:rsidR="0021156B" w:rsidRPr="00AD44EA" w:rsidRDefault="0021156B" w:rsidP="0021156B">
      <w:pPr>
        <w:contextualSpacing/>
        <w:rPr>
          <w:rFonts w:eastAsia="Palatino Linotype" w:cs="Palatino Linotype"/>
          <w:color w:val="000000"/>
        </w:rPr>
      </w:pPr>
    </w:p>
    <w:p w14:paraId="4108E197" w14:textId="77777777" w:rsidR="0021156B" w:rsidRPr="00AD44E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D44EA">
        <w:rPr>
          <w:rFonts w:eastAsia="Palatino Linotype" w:cs="Palatino Linotype"/>
          <w:b/>
          <w:i/>
          <w:color w:val="000000"/>
          <w:sz w:val="22"/>
        </w:rPr>
        <w:t xml:space="preserve">Artículo 4. </w:t>
      </w:r>
      <w:r w:rsidRPr="00AD44EA">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0CC33DEB" w14:textId="77777777" w:rsidR="0021156B" w:rsidRPr="00AD44E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92B0E9A" w14:textId="77777777" w:rsidR="0021156B" w:rsidRPr="00AD44E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D44EA">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AD44EA">
        <w:rPr>
          <w:rFonts w:eastAsia="Palatino Linotype" w:cs="Palatino Linotype"/>
          <w:i/>
          <w:color w:val="000000"/>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AD44EA">
        <w:rPr>
          <w:rFonts w:eastAsia="Palatino Linotype" w:cs="Palatino Linotype"/>
          <w:i/>
          <w:color w:val="000000"/>
          <w:sz w:val="22"/>
        </w:rPr>
        <w:lastRenderedPageBreak/>
        <w:t>Solo podrá ser clasificada excepcionalmente como reservada temporalmente por razones de interés público, en los términos de las causas legítimas y estrictamente necesarias previstas por esta Ley.</w:t>
      </w:r>
    </w:p>
    <w:p w14:paraId="43DC068F" w14:textId="77777777" w:rsidR="0021156B" w:rsidRPr="00AD44E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AF462E7" w14:textId="77777777" w:rsidR="0021156B" w:rsidRPr="00AD44E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D44EA">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3C8338A5" w14:textId="77777777" w:rsidR="0021156B" w:rsidRPr="00AD44E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20EE2E" w14:textId="77777777" w:rsidR="0021156B" w:rsidRPr="00AD44E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D44EA">
        <w:rPr>
          <w:rFonts w:eastAsia="Palatino Linotype" w:cs="Palatino Linotype"/>
          <w:b/>
          <w:i/>
          <w:color w:val="000000"/>
          <w:sz w:val="22"/>
        </w:rPr>
        <w:t xml:space="preserve">Artículo 12. </w:t>
      </w:r>
      <w:r w:rsidRPr="00AD44EA">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75E2531" w14:textId="77777777" w:rsidR="0021156B" w:rsidRPr="00AD44E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1C59168" w14:textId="77777777" w:rsidR="0021156B" w:rsidRPr="00AD44EA" w:rsidRDefault="0021156B" w:rsidP="437A1E2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D44EA">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AD44EA">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03681D00" w14:textId="77777777" w:rsidR="0021156B" w:rsidRPr="00AD44E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C2D30C9" w14:textId="77777777" w:rsidR="0021156B" w:rsidRPr="00AD44E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D44EA">
        <w:rPr>
          <w:rFonts w:eastAsia="Palatino Linotype" w:cs="Palatino Linotype"/>
          <w:b/>
          <w:bCs/>
          <w:i/>
          <w:color w:val="000000"/>
          <w:sz w:val="22"/>
        </w:rPr>
        <w:t>Artículo 24.</w:t>
      </w:r>
      <w:r w:rsidRPr="00AD44EA">
        <w:rPr>
          <w:rFonts w:eastAsia="Palatino Linotype" w:cs="Palatino Linotype"/>
          <w:i/>
          <w:color w:val="000000"/>
          <w:sz w:val="22"/>
        </w:rPr>
        <w:t xml:space="preserve"> […]</w:t>
      </w:r>
    </w:p>
    <w:p w14:paraId="7CB57A2A" w14:textId="77777777" w:rsidR="0021156B" w:rsidRPr="00AD44E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91C93B8" w14:textId="77777777" w:rsidR="0021156B" w:rsidRPr="00AD44E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D44EA">
        <w:rPr>
          <w:rFonts w:eastAsia="Palatino Linotype" w:cs="Palatino Linotype"/>
          <w:i/>
          <w:color w:val="000000"/>
          <w:sz w:val="22"/>
        </w:rPr>
        <w:t>Los sujetos obligados solo proporcionarán la información pública que generen, administren o posean en el ejercicio de sus atribuciones.</w:t>
      </w:r>
    </w:p>
    <w:p w14:paraId="385BDA6D" w14:textId="77777777" w:rsidR="0021156B" w:rsidRPr="00AD44EA" w:rsidRDefault="0021156B" w:rsidP="0021156B">
      <w:pPr>
        <w:contextualSpacing/>
        <w:rPr>
          <w:rFonts w:eastAsia="Palatino Linotype" w:cs="Palatino Linotype"/>
          <w:color w:val="000000"/>
        </w:rPr>
      </w:pPr>
    </w:p>
    <w:p w14:paraId="36D7669C" w14:textId="77777777" w:rsidR="0021156B" w:rsidRPr="00AD44EA" w:rsidRDefault="0021156B" w:rsidP="437A1E2E">
      <w:pPr>
        <w:contextualSpacing/>
        <w:rPr>
          <w:rFonts w:eastAsia="Palatino Linotype" w:cs="Palatino Linotype"/>
          <w:color w:val="000000"/>
          <w:lang w:val="es-ES"/>
        </w:rPr>
      </w:pPr>
      <w:r w:rsidRPr="00AD44EA">
        <w:rPr>
          <w:rFonts w:eastAsia="Palatino Linotype" w:cs="Palatino Linotype"/>
          <w:color w:val="000000" w:themeColor="text1"/>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AD44EA">
        <w:rPr>
          <w:rFonts w:eastAsia="Palatino Linotype" w:cs="Palatino Linotype"/>
          <w:i/>
          <w:iCs/>
          <w:color w:val="000000" w:themeColor="text1"/>
          <w:lang w:val="es-ES"/>
        </w:rPr>
        <w:t>ad hoc</w:t>
      </w:r>
      <w:r w:rsidRPr="00AD44EA">
        <w:rPr>
          <w:rFonts w:eastAsia="Palatino Linotype" w:cs="Palatino Linotype"/>
          <w:color w:val="000000" w:themeColor="text1"/>
          <w:lang w:val="es-ES"/>
        </w:rPr>
        <w:t>.</w:t>
      </w:r>
    </w:p>
    <w:p w14:paraId="00882E71" w14:textId="77777777" w:rsidR="0021156B" w:rsidRPr="00AD44EA" w:rsidRDefault="0021156B" w:rsidP="0021156B">
      <w:pPr>
        <w:contextualSpacing/>
        <w:rPr>
          <w:rFonts w:eastAsia="Palatino Linotype" w:cs="Palatino Linotype"/>
          <w:color w:val="000000"/>
        </w:rPr>
      </w:pPr>
    </w:p>
    <w:p w14:paraId="036A4845" w14:textId="77777777" w:rsidR="0021156B" w:rsidRPr="00AD44EA" w:rsidRDefault="0021156B" w:rsidP="0021156B">
      <w:pPr>
        <w:rPr>
          <w:rFonts w:cs="Times New Roman"/>
        </w:rPr>
      </w:pPr>
      <w:r w:rsidRPr="00AD44EA">
        <w:rPr>
          <w:rFonts w:eastAsia="Palatino Linotype" w:cs="Palatino Linotype"/>
          <w:color w:val="000000"/>
        </w:rPr>
        <w:t xml:space="preserve">De tal forma que se debe señalar que </w:t>
      </w:r>
      <w:r w:rsidRPr="00AD44EA">
        <w:rPr>
          <w:rFonts w:eastAsia="Times New Roman" w:cs="Times New Roman"/>
        </w:rPr>
        <w:t xml:space="preserve">los sujetos obligados </w:t>
      </w:r>
      <w:r w:rsidRPr="00AD44EA">
        <w:rPr>
          <w:rFonts w:eastAsia="Times New Roman" w:cs="Times New Roman"/>
          <w:b/>
        </w:rPr>
        <w:t xml:space="preserve">no se encuentren constreñidos a generar documentos </w:t>
      </w:r>
      <w:r w:rsidRPr="00AD44EA">
        <w:rPr>
          <w:rFonts w:eastAsia="Times New Roman" w:cs="Times New Roman"/>
          <w:b/>
          <w:i/>
        </w:rPr>
        <w:t>ad hoc</w:t>
      </w:r>
      <w:r w:rsidRPr="00AD44EA">
        <w:rPr>
          <w:rFonts w:eastAsia="Times New Roman" w:cs="Times New Roman"/>
          <w:b/>
        </w:rPr>
        <w:t xml:space="preserve"> para satisfacer los requerimientos planteados por los solicitantes</w:t>
      </w:r>
      <w:r w:rsidRPr="00AD44EA">
        <w:rPr>
          <w:rFonts w:eastAsia="Times New Roman" w:cs="Times New Roman"/>
        </w:rPr>
        <w:t xml:space="preserve">, tal como se establece en el </w:t>
      </w:r>
      <w:r w:rsidRPr="00AD44EA">
        <w:rPr>
          <w:rFonts w:cs="Times New Roman"/>
        </w:rPr>
        <w:t xml:space="preserve">Criterio 03/17 emitido por el Instituto Nacional de </w:t>
      </w:r>
      <w:r w:rsidRPr="00AD44EA">
        <w:rPr>
          <w:rFonts w:cs="Times New Roman"/>
        </w:rPr>
        <w:lastRenderedPageBreak/>
        <w:t>Transparencia, Acceso a la Información y Protección de Datos Personales, que a la letra dispone lo siguiente:</w:t>
      </w:r>
    </w:p>
    <w:p w14:paraId="1F6340C8" w14:textId="77777777" w:rsidR="0021156B" w:rsidRPr="00AD44EA" w:rsidRDefault="0021156B" w:rsidP="0021156B">
      <w:pPr>
        <w:rPr>
          <w:rFonts w:cs="Times New Roman"/>
        </w:rPr>
      </w:pPr>
    </w:p>
    <w:p w14:paraId="3DB90318" w14:textId="77777777" w:rsidR="0021156B" w:rsidRPr="00AD44EA" w:rsidRDefault="0021156B" w:rsidP="0021156B">
      <w:pPr>
        <w:spacing w:line="240" w:lineRule="auto"/>
        <w:ind w:left="567" w:right="616"/>
        <w:rPr>
          <w:rFonts w:cs="Times New Roman"/>
          <w:i/>
          <w:sz w:val="22"/>
        </w:rPr>
      </w:pPr>
      <w:r w:rsidRPr="00AD44EA">
        <w:rPr>
          <w:rFonts w:cs="Times New Roman"/>
          <w:b/>
          <w:i/>
          <w:sz w:val="22"/>
        </w:rPr>
        <w:t xml:space="preserve">No existe obligación de elaborar documentos </w:t>
      </w:r>
      <w:r w:rsidRPr="00AD44EA">
        <w:rPr>
          <w:rFonts w:cs="Times New Roman"/>
          <w:b/>
          <w:sz w:val="22"/>
        </w:rPr>
        <w:t>ad hoc</w:t>
      </w:r>
      <w:r w:rsidRPr="00AD44EA">
        <w:rPr>
          <w:rFonts w:cs="Times New Roman"/>
          <w:b/>
          <w:i/>
          <w:sz w:val="22"/>
        </w:rPr>
        <w:t xml:space="preserve"> para atender las solicitudes de acceso a la información. </w:t>
      </w:r>
      <w:r w:rsidRPr="00AD44EA">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AD44EA">
        <w:rPr>
          <w:rFonts w:cs="Times New Roman"/>
          <w:sz w:val="22"/>
        </w:rPr>
        <w:t>ad hoc</w:t>
      </w:r>
      <w:r w:rsidRPr="00AD44EA">
        <w:rPr>
          <w:rFonts w:cs="Times New Roman"/>
          <w:i/>
          <w:sz w:val="22"/>
        </w:rPr>
        <w:t xml:space="preserve"> para atender las solicitudes de información.</w:t>
      </w:r>
    </w:p>
    <w:p w14:paraId="7DB88060" w14:textId="77777777" w:rsidR="0021156B" w:rsidRPr="00AD44EA" w:rsidRDefault="0021156B" w:rsidP="0021156B">
      <w:pPr>
        <w:pBdr>
          <w:top w:val="nil"/>
          <w:left w:val="nil"/>
          <w:bottom w:val="nil"/>
          <w:right w:val="nil"/>
          <w:between w:val="nil"/>
        </w:pBdr>
        <w:contextualSpacing/>
        <w:rPr>
          <w:rFonts w:eastAsia="Palatino Linotype" w:cs="Palatino Linotype"/>
          <w:color w:val="000000"/>
          <w:szCs w:val="24"/>
        </w:rPr>
      </w:pPr>
    </w:p>
    <w:p w14:paraId="2A21E481" w14:textId="365C9F56" w:rsidR="0021156B" w:rsidRPr="00AD44EA" w:rsidRDefault="0021156B" w:rsidP="0021156B">
      <w:r w:rsidRPr="00AD44EA">
        <w:rPr>
          <w:rFonts w:eastAsia="Palatino Linotype" w:cs="Palatino Linotype"/>
        </w:rPr>
        <w:t xml:space="preserve">Por lo anterior, dado que el área competente para generar, poseer o administrar la información solicitada manifestó que entre sus archivos no se encuentran </w:t>
      </w:r>
      <w:r w:rsidR="004155B0" w:rsidRPr="00AD44EA">
        <w:rPr>
          <w:rFonts w:eastAsia="Palatino Linotype" w:cs="Palatino Linotype"/>
        </w:rPr>
        <w:t>los Término</w:t>
      </w:r>
      <w:r w:rsidR="003135E8" w:rsidRPr="00AD44EA">
        <w:rPr>
          <w:rFonts w:eastAsia="Palatino Linotype" w:cs="Palatino Linotype"/>
        </w:rPr>
        <w:t>s</w:t>
      </w:r>
      <w:r w:rsidR="004155B0" w:rsidRPr="00AD44EA">
        <w:rPr>
          <w:rFonts w:eastAsia="Palatino Linotype" w:cs="Palatino Linotype"/>
        </w:rPr>
        <w:t xml:space="preserve"> de Referencia solicitados</w:t>
      </w:r>
      <w:r w:rsidR="003135E8" w:rsidRPr="00AD44EA">
        <w:rPr>
          <w:rFonts w:eastAsia="Palatino Linotype" w:cs="Palatino Linotype"/>
        </w:rPr>
        <w:t xml:space="preserve">, </w:t>
      </w:r>
      <w:r w:rsidRPr="00AD44EA">
        <w:rPr>
          <w:rFonts w:eastAsia="Palatino Linotype" w:cs="Palatino Linotype"/>
          <w:color w:val="000000"/>
        </w:rPr>
        <w:t xml:space="preserve">se debe entender que se está frente a hechos negativos. </w:t>
      </w:r>
      <w:r w:rsidRPr="00AD44EA">
        <w:rPr>
          <w:rFonts w:cs="Arial"/>
        </w:rPr>
        <w:t>Así, el Pleno de este Órgano Garante ha sostenido que ante un hecho negativo</w:t>
      </w:r>
      <w:r w:rsidRPr="00AD44EA">
        <w:rPr>
          <w:rFonts w:eastAsia="Palatino Linotype" w:cs="Palatino Linotype"/>
          <w:color w:val="000000"/>
        </w:rPr>
        <w:t xml:space="preserve"> </w:t>
      </w:r>
      <w:r w:rsidRPr="00AD44EA">
        <w:rPr>
          <w:rFonts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7147E5A1" w14:textId="77777777" w:rsidR="0021156B" w:rsidRPr="00AD44EA" w:rsidRDefault="0021156B" w:rsidP="0021156B">
      <w:pPr>
        <w:rPr>
          <w:rFonts w:cs="Times New Roman"/>
        </w:rPr>
      </w:pPr>
    </w:p>
    <w:p w14:paraId="6E41373D" w14:textId="77777777" w:rsidR="0021156B" w:rsidRPr="00AD44EA" w:rsidRDefault="0021156B" w:rsidP="0021156B">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AD44EA">
        <w:rPr>
          <w:rFonts w:eastAsia="Palatino Linotype" w:cs="Palatino Linotype"/>
          <w:b/>
          <w:bCs/>
          <w:i/>
          <w:color w:val="000000"/>
          <w:sz w:val="22"/>
        </w:rPr>
        <w:t xml:space="preserve">HECHOS NEGATIVOS, NO SON SUSCEPTIBLES DE DEMOSTRACIÓN. </w:t>
      </w:r>
    </w:p>
    <w:p w14:paraId="56F112C6" w14:textId="77777777" w:rsidR="0021156B" w:rsidRPr="00AD44EA" w:rsidRDefault="0021156B" w:rsidP="437A1E2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D44EA">
        <w:rPr>
          <w:rFonts w:eastAsia="Palatino Linotype" w:cs="Palatino Linotype"/>
          <w:i/>
          <w:iCs/>
          <w:color w:val="000000" w:themeColor="text1"/>
          <w:sz w:val="22"/>
          <w:lang w:val="es-ES"/>
        </w:rPr>
        <w:t>Tratándose de un hecho negativo, el Juez no tiene por qué invocar prueba alguna de la que se desprenda, ya que es bien sabido que esta clase de hechos no son susceptibles de demostración.</w:t>
      </w:r>
    </w:p>
    <w:p w14:paraId="796A1A41" w14:textId="77777777" w:rsidR="0021156B" w:rsidRPr="00AD44EA" w:rsidRDefault="0021156B" w:rsidP="0021156B">
      <w:pPr>
        <w:rPr>
          <w:rFonts w:cs="Times New Roman"/>
          <w:iCs/>
        </w:rPr>
      </w:pPr>
    </w:p>
    <w:p w14:paraId="767E3821" w14:textId="77777777" w:rsidR="0021156B" w:rsidRPr="00AD44EA" w:rsidRDefault="0021156B" w:rsidP="0021156B">
      <w:pPr>
        <w:pBdr>
          <w:top w:val="nil"/>
          <w:left w:val="nil"/>
          <w:bottom w:val="nil"/>
          <w:right w:val="nil"/>
          <w:between w:val="nil"/>
        </w:pBdr>
        <w:contextualSpacing/>
        <w:rPr>
          <w:rFonts w:eastAsia="Palatino Linotype" w:cs="Palatino Linotype"/>
        </w:rPr>
      </w:pPr>
      <w:r w:rsidRPr="00AD44EA">
        <w:rPr>
          <w:rFonts w:cs="Times New Roman"/>
        </w:rPr>
        <w:t xml:space="preserve">Además, de conformidad con lo establecido en el artículo 12 de la Ley de la materia, el Sujeto Obligado sólo proporcionará la información que obra en sus archivos, lo que </w:t>
      </w:r>
      <w:r w:rsidRPr="00AD44EA">
        <w:rPr>
          <w:rFonts w:cs="Times New Roman"/>
          <w:i/>
        </w:rPr>
        <w:t>a contrario sensu</w:t>
      </w:r>
      <w:r w:rsidRPr="00AD44EA">
        <w:rPr>
          <w:rFonts w:cs="Times New Roman"/>
        </w:rPr>
        <w:t xml:space="preserve"> significa que no está obligado a proporcionar lo que no obre en sus archivos.</w:t>
      </w:r>
    </w:p>
    <w:p w14:paraId="633C4864" w14:textId="77777777" w:rsidR="0021156B" w:rsidRPr="00AD44EA" w:rsidRDefault="0021156B" w:rsidP="0021156B">
      <w:pPr>
        <w:pBdr>
          <w:top w:val="nil"/>
          <w:left w:val="nil"/>
          <w:bottom w:val="nil"/>
          <w:right w:val="nil"/>
          <w:between w:val="nil"/>
        </w:pBdr>
        <w:contextualSpacing/>
        <w:rPr>
          <w:rFonts w:eastAsia="Palatino Linotype" w:cs="Palatino Linotype"/>
        </w:rPr>
      </w:pPr>
    </w:p>
    <w:p w14:paraId="1AB20EA7" w14:textId="77777777" w:rsidR="0021156B" w:rsidRPr="00AD44EA" w:rsidRDefault="0021156B" w:rsidP="11D0399D">
      <w:pPr>
        <w:rPr>
          <w:rFonts w:eastAsia="Palatino Linotype" w:cs="Palatino Linotype"/>
          <w:i/>
          <w:iCs/>
          <w:color w:val="000000"/>
          <w:sz w:val="22"/>
          <w:lang w:val="es-ES"/>
        </w:rPr>
      </w:pPr>
      <w:r w:rsidRPr="00AD44EA">
        <w:rPr>
          <w:lang w:val="es-ES"/>
        </w:rPr>
        <w:t xml:space="preserve">Asimismo, derivado del pronunciamiento emitido por el Sujeto Obligado, aun en sentido negativo, este Órgano Garante estima conveniente señalar que no está facultado para manifestarse sobre la veracidad de la información proporcionada, ya que no existe precepto legal alguna en la Ley de la Materia que permita, vía recurso de revisión, que se pronuncie al respecto. </w:t>
      </w:r>
    </w:p>
    <w:p w14:paraId="3BE8ECD8" w14:textId="77777777" w:rsidR="0021156B" w:rsidRPr="00AD44EA" w:rsidRDefault="0021156B" w:rsidP="0021156B">
      <w:pPr>
        <w:pBdr>
          <w:top w:val="nil"/>
          <w:left w:val="nil"/>
          <w:bottom w:val="nil"/>
          <w:right w:val="nil"/>
          <w:between w:val="nil"/>
        </w:pBdr>
        <w:contextualSpacing/>
        <w:rPr>
          <w:rFonts w:eastAsia="Palatino Linotype" w:cs="Palatino Linotype"/>
          <w:color w:val="000000"/>
          <w:szCs w:val="24"/>
        </w:rPr>
      </w:pPr>
    </w:p>
    <w:p w14:paraId="1E0131FC" w14:textId="6EB83C9E" w:rsidR="0021156B" w:rsidRPr="00AD44EA" w:rsidRDefault="0021156B" w:rsidP="008D556A">
      <w:pPr>
        <w:contextualSpacing/>
        <w:rPr>
          <w:rFonts w:eastAsia="Palatino Linotype" w:cs="Palatino Linotype"/>
          <w:color w:val="000000"/>
          <w:szCs w:val="24"/>
        </w:rPr>
      </w:pPr>
      <w:r w:rsidRPr="00AD44EA">
        <w:rPr>
          <w:rFonts w:eastAsia="Palatino Linotype" w:cs="Palatino Linotype"/>
          <w:color w:val="000000"/>
        </w:rPr>
        <w:t>Por lo anterior, toda vez que el área competente hizo del conocimiento del Recurrente que la información solicitada</w:t>
      </w:r>
      <w:r w:rsidR="00B614D0" w:rsidRPr="00AD44EA">
        <w:rPr>
          <w:rFonts w:eastAsia="Palatino Linotype" w:cs="Palatino Linotype"/>
          <w:color w:val="000000"/>
        </w:rPr>
        <w:t xml:space="preserve"> no obra en los archivos del área competente</w:t>
      </w:r>
      <w:r w:rsidRPr="00AD44EA">
        <w:rPr>
          <w:rFonts w:eastAsia="Palatino Linotype" w:cs="Palatino Linotype"/>
          <w:color w:val="000000"/>
        </w:rPr>
        <w:t>, se estima que las pretensiones del particular fueron plenamente colmadas</w:t>
      </w:r>
      <w:r w:rsidR="008D556A" w:rsidRPr="00AD44EA">
        <w:rPr>
          <w:rFonts w:eastAsia="Palatino Linotype" w:cs="Palatino Linotype"/>
          <w:color w:val="000000"/>
        </w:rPr>
        <w:t xml:space="preserve"> </w:t>
      </w:r>
      <w:r w:rsidRPr="00AD44EA">
        <w:rPr>
          <w:rFonts w:eastAsia="Palatino Linotype" w:cs="Palatino Linotype"/>
          <w:color w:val="000000"/>
          <w:szCs w:val="24"/>
        </w:rPr>
        <w:t xml:space="preserve"> y, por tanto, los motivos de inconformidad planteados devienen infundados; por lo que es procedente confirmar la respuesta del Sujeto Obligado.</w:t>
      </w:r>
    </w:p>
    <w:p w14:paraId="2EE7563B" w14:textId="77777777" w:rsidR="0021156B" w:rsidRPr="00AD44EA" w:rsidRDefault="0021156B" w:rsidP="0021156B">
      <w:pPr>
        <w:rPr>
          <w:rFonts w:eastAsia="Palatino Linotype" w:cs="Palatino Linotype"/>
          <w:szCs w:val="24"/>
        </w:rPr>
      </w:pPr>
    </w:p>
    <w:p w14:paraId="0BDDE268" w14:textId="035B5972" w:rsidR="00A32473" w:rsidRPr="00AD44EA" w:rsidRDefault="00A32473" w:rsidP="00D658AD">
      <w:pPr>
        <w:contextualSpacing/>
        <w:rPr>
          <w:rFonts w:eastAsia="Palatino Linotype" w:cs="Palatino Linotype"/>
          <w:color w:val="000000"/>
          <w:szCs w:val="24"/>
        </w:rPr>
      </w:pPr>
      <w:r w:rsidRPr="00AD44EA">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AD44EA">
        <w:rPr>
          <w:rFonts w:eastAsia="Palatino Linotype" w:cs="Palatino Linotype"/>
          <w:b/>
          <w:color w:val="000000"/>
          <w:szCs w:val="24"/>
        </w:rPr>
        <w:t>CONFIRMA</w:t>
      </w:r>
      <w:r w:rsidRPr="00AD44EA">
        <w:rPr>
          <w:rFonts w:eastAsia="Palatino Linotype" w:cs="Palatino Linotype"/>
          <w:color w:val="000000"/>
          <w:szCs w:val="24"/>
        </w:rPr>
        <w:t xml:space="preserve"> la respuesta a la solicitud de información pública </w:t>
      </w:r>
      <w:r w:rsidR="00FC390C" w:rsidRPr="00AD44EA">
        <w:rPr>
          <w:rFonts w:eastAsia="Palatino Linotype" w:cs="Palatino Linotype"/>
          <w:b/>
          <w:bCs/>
          <w:color w:val="000000"/>
          <w:szCs w:val="24"/>
        </w:rPr>
        <w:t>00014/ECATZIN/IP/2025</w:t>
      </w:r>
      <w:r w:rsidRPr="00AD44EA">
        <w:rPr>
          <w:rFonts w:eastAsia="Palatino Linotype" w:cs="Palatino Linotype"/>
          <w:bCs/>
          <w:color w:val="000000"/>
          <w:szCs w:val="24"/>
        </w:rPr>
        <w:t xml:space="preserve">, </w:t>
      </w:r>
      <w:r w:rsidRPr="00AD44EA">
        <w:rPr>
          <w:rFonts w:eastAsia="Palatino Linotype" w:cs="Palatino Linotype"/>
          <w:color w:val="000000"/>
          <w:szCs w:val="24"/>
        </w:rPr>
        <w:t>que ha sido materia del presente fallo, por lo que este Pleno:</w:t>
      </w:r>
    </w:p>
    <w:p w14:paraId="5A437131" w14:textId="77777777" w:rsidR="00A32473" w:rsidRPr="00AD44EA" w:rsidRDefault="00A32473" w:rsidP="00830042">
      <w:pPr>
        <w:rPr>
          <w:rFonts w:eastAsia="Times New Roman" w:cs="Times New Roman"/>
          <w:szCs w:val="24"/>
          <w:lang w:eastAsia="es-ES"/>
        </w:rPr>
      </w:pPr>
    </w:p>
    <w:p w14:paraId="685A5497" w14:textId="77777777" w:rsidR="00A32473" w:rsidRPr="00AD44EA" w:rsidRDefault="00A32473" w:rsidP="00830042">
      <w:pPr>
        <w:pStyle w:val="Ttulo1"/>
        <w:rPr>
          <w:rFonts w:eastAsia="Palatino Linotype"/>
          <w:lang w:val="es-ES_tradnl"/>
        </w:rPr>
      </w:pPr>
      <w:r w:rsidRPr="00AD44EA">
        <w:rPr>
          <w:rFonts w:eastAsia="Palatino Linotype"/>
          <w:lang w:val="es-ES_tradnl"/>
        </w:rPr>
        <w:t>R E S U E L V E</w:t>
      </w:r>
    </w:p>
    <w:p w14:paraId="6C6C255B" w14:textId="77777777" w:rsidR="00A32473" w:rsidRPr="00AD44EA" w:rsidRDefault="00A32473" w:rsidP="00FD2D6A">
      <w:pPr>
        <w:pStyle w:val="NormalINFOEM"/>
      </w:pPr>
    </w:p>
    <w:p w14:paraId="0BE2019B" w14:textId="6EAC1A54" w:rsidR="00A32473" w:rsidRPr="00AD44EA" w:rsidRDefault="00A32473" w:rsidP="207EEFFE">
      <w:pPr>
        <w:pBdr>
          <w:top w:val="nil"/>
          <w:left w:val="nil"/>
          <w:bottom w:val="nil"/>
          <w:right w:val="nil"/>
          <w:between w:val="nil"/>
        </w:pBdr>
        <w:contextualSpacing/>
        <w:rPr>
          <w:rFonts w:eastAsia="Palatino Linotype" w:cs="Palatino Linotype"/>
          <w:color w:val="000000"/>
        </w:rPr>
      </w:pPr>
      <w:r w:rsidRPr="00AD44EA">
        <w:rPr>
          <w:rFonts w:eastAsia="Palatino Linotype" w:cs="Palatino Linotype"/>
          <w:b/>
          <w:bCs/>
          <w:color w:val="000000" w:themeColor="text1"/>
        </w:rPr>
        <w:t xml:space="preserve">PRIMERO. </w:t>
      </w:r>
      <w:r w:rsidRPr="00AD44EA">
        <w:rPr>
          <w:rFonts w:eastAsia="Palatino Linotype" w:cs="Palatino Linotype"/>
          <w:color w:val="000000" w:themeColor="text1"/>
        </w:rPr>
        <w:t xml:space="preserve">Se </w:t>
      </w:r>
      <w:r w:rsidRPr="00AD44EA">
        <w:rPr>
          <w:rFonts w:eastAsia="Palatino Linotype" w:cs="Palatino Linotype"/>
          <w:b/>
          <w:bCs/>
          <w:color w:val="000000" w:themeColor="text1"/>
        </w:rPr>
        <w:t>CONFIRMA</w:t>
      </w:r>
      <w:r w:rsidRPr="00AD44EA">
        <w:rPr>
          <w:rFonts w:eastAsia="Palatino Linotype" w:cs="Palatino Linotype"/>
          <w:color w:val="000000" w:themeColor="text1"/>
        </w:rPr>
        <w:t xml:space="preserve"> la respuesta del Sujeto Obligado</w:t>
      </w:r>
      <w:r w:rsidRPr="00AD44EA">
        <w:rPr>
          <w:rFonts w:eastAsia="Palatino Linotype" w:cs="Palatino Linotype"/>
          <w:b/>
          <w:bCs/>
          <w:color w:val="000000" w:themeColor="text1"/>
        </w:rPr>
        <w:t xml:space="preserve"> </w:t>
      </w:r>
      <w:r w:rsidRPr="00AD44EA">
        <w:rPr>
          <w:rFonts w:eastAsia="Palatino Linotype" w:cs="Palatino Linotype"/>
          <w:color w:val="000000" w:themeColor="text1"/>
        </w:rPr>
        <w:t>a l</w:t>
      </w:r>
      <w:r w:rsidR="00A41543" w:rsidRPr="00AD44EA">
        <w:rPr>
          <w:rFonts w:eastAsia="Palatino Linotype" w:cs="Palatino Linotype"/>
          <w:color w:val="000000" w:themeColor="text1"/>
        </w:rPr>
        <w:t>a</w:t>
      </w:r>
      <w:r w:rsidRPr="00AD44EA">
        <w:rPr>
          <w:rFonts w:eastAsia="Palatino Linotype" w:cs="Palatino Linotype"/>
          <w:color w:val="000000" w:themeColor="text1"/>
        </w:rPr>
        <w:t xml:space="preserve"> solicitud de información </w:t>
      </w:r>
      <w:r w:rsidR="00FC390C" w:rsidRPr="00AD44EA">
        <w:rPr>
          <w:rFonts w:eastAsia="Palatino Linotype" w:cs="Palatino Linotype"/>
          <w:b/>
          <w:bCs/>
          <w:color w:val="000000" w:themeColor="text1"/>
        </w:rPr>
        <w:t>00014/ECATZIN/IP/2025</w:t>
      </w:r>
      <w:r w:rsidRPr="00AD44EA">
        <w:rPr>
          <w:rFonts w:eastAsia="Palatino Linotype" w:cs="Palatino Linotype"/>
          <w:color w:val="000000" w:themeColor="text1"/>
        </w:rPr>
        <w:t>,</w:t>
      </w:r>
      <w:r w:rsidRPr="00AD44EA">
        <w:rPr>
          <w:rFonts w:eastAsia="Palatino Linotype" w:cs="Palatino Linotype"/>
          <w:b/>
          <w:bCs/>
          <w:color w:val="000000" w:themeColor="text1"/>
        </w:rPr>
        <w:t xml:space="preserve"> </w:t>
      </w:r>
      <w:r w:rsidRPr="00AD44EA">
        <w:rPr>
          <w:rFonts w:eastAsia="Palatino Linotype" w:cs="Palatino Linotype"/>
          <w:color w:val="000000" w:themeColor="text1"/>
        </w:rPr>
        <w:t>por resultar infundad</w:t>
      </w:r>
      <w:r w:rsidR="007E59B2" w:rsidRPr="00AD44EA">
        <w:rPr>
          <w:rFonts w:eastAsia="Palatino Linotype" w:cs="Palatino Linotype"/>
          <w:color w:val="000000" w:themeColor="text1"/>
        </w:rPr>
        <w:t>a</w:t>
      </w:r>
      <w:r w:rsidRPr="00AD44EA">
        <w:rPr>
          <w:rFonts w:eastAsia="Palatino Linotype" w:cs="Palatino Linotype"/>
          <w:color w:val="000000" w:themeColor="text1"/>
        </w:rPr>
        <w:t xml:space="preserve">s las razones o motivos de inconformidad hechos valer por el Recurrente, en términos del Considerando </w:t>
      </w:r>
      <w:r w:rsidR="00C90EDC" w:rsidRPr="00AD44EA">
        <w:rPr>
          <w:rFonts w:eastAsia="Palatino Linotype" w:cs="Palatino Linotype"/>
          <w:b/>
          <w:bCs/>
          <w:color w:val="000000" w:themeColor="text1"/>
        </w:rPr>
        <w:t>CUAR</w:t>
      </w:r>
      <w:r w:rsidRPr="00AD44EA">
        <w:rPr>
          <w:rFonts w:eastAsia="Palatino Linotype" w:cs="Palatino Linotype"/>
          <w:b/>
          <w:bCs/>
          <w:color w:val="000000" w:themeColor="text1"/>
        </w:rPr>
        <w:t xml:space="preserve">TO </w:t>
      </w:r>
      <w:r w:rsidRPr="00AD44EA">
        <w:rPr>
          <w:rFonts w:eastAsia="Palatino Linotype" w:cs="Palatino Linotype"/>
          <w:color w:val="000000" w:themeColor="text1"/>
        </w:rPr>
        <w:t>de esta resolución.</w:t>
      </w:r>
    </w:p>
    <w:p w14:paraId="78646036" w14:textId="77777777" w:rsidR="00A32473" w:rsidRPr="00AD44EA"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AD44EA" w:rsidRDefault="00A32473" w:rsidP="00D658AD">
      <w:pPr>
        <w:pBdr>
          <w:top w:val="nil"/>
          <w:left w:val="nil"/>
          <w:bottom w:val="nil"/>
          <w:right w:val="nil"/>
          <w:between w:val="nil"/>
        </w:pBdr>
        <w:contextualSpacing/>
        <w:rPr>
          <w:rFonts w:eastAsia="Palatino Linotype" w:cs="Palatino Linotype"/>
          <w:color w:val="000000"/>
          <w:szCs w:val="24"/>
        </w:rPr>
      </w:pPr>
      <w:r w:rsidRPr="00AD44EA">
        <w:rPr>
          <w:rFonts w:eastAsia="Palatino Linotype" w:cs="Palatino Linotype"/>
          <w:b/>
          <w:color w:val="000000"/>
          <w:szCs w:val="24"/>
        </w:rPr>
        <w:lastRenderedPageBreak/>
        <w:t>SEGUNDO.</w:t>
      </w:r>
      <w:r w:rsidRPr="00AD44EA">
        <w:rPr>
          <w:rFonts w:eastAsia="Palatino Linotype" w:cs="Palatino Linotype"/>
          <w:color w:val="000000"/>
          <w:szCs w:val="24"/>
        </w:rPr>
        <w:t xml:space="preserve"> </w:t>
      </w:r>
      <w:r w:rsidRPr="00AD44EA">
        <w:rPr>
          <w:rFonts w:eastAsia="Palatino Linotype" w:cs="Palatino Linotype"/>
          <w:b/>
          <w:color w:val="000000"/>
          <w:szCs w:val="24"/>
        </w:rPr>
        <w:t>Notifíquese</w:t>
      </w:r>
      <w:r w:rsidRPr="00AD44EA">
        <w:rPr>
          <w:rFonts w:eastAsia="Palatino Linotype" w:cs="Palatino Linotype"/>
          <w:color w:val="000000"/>
          <w:szCs w:val="24"/>
        </w:rPr>
        <w:t xml:space="preserve"> la presente resolución </w:t>
      </w:r>
      <w:r w:rsidRPr="00AD44EA">
        <w:rPr>
          <w:rFonts w:eastAsia="Palatino Linotype" w:cs="Palatino Linotype"/>
          <w:szCs w:val="24"/>
        </w:rPr>
        <w:t>mediante el Sistema de Acceso a la Información Mexiquense</w:t>
      </w:r>
      <w:r w:rsidRPr="00AD44EA">
        <w:rPr>
          <w:rFonts w:eastAsia="Palatino Linotype" w:cs="Palatino Linotype"/>
          <w:color w:val="000000"/>
          <w:szCs w:val="24"/>
        </w:rPr>
        <w:t xml:space="preserve"> (SAIMEX) al Titular de la Unidad de Transparencia del Sujeto Obligado.</w:t>
      </w:r>
    </w:p>
    <w:p w14:paraId="536AF66B" w14:textId="77777777" w:rsidR="00A32473" w:rsidRPr="00AD44EA"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AD44EA" w:rsidRDefault="00A32473" w:rsidP="00D658AD">
      <w:pPr>
        <w:pBdr>
          <w:top w:val="nil"/>
          <w:left w:val="nil"/>
          <w:bottom w:val="nil"/>
          <w:right w:val="nil"/>
          <w:between w:val="nil"/>
        </w:pBdr>
        <w:rPr>
          <w:rFonts w:eastAsia="Palatino Linotype" w:cs="Palatino Linotype"/>
          <w:color w:val="000000"/>
          <w:szCs w:val="24"/>
        </w:rPr>
      </w:pPr>
      <w:r w:rsidRPr="00AD44EA">
        <w:rPr>
          <w:rFonts w:eastAsia="Palatino Linotype" w:cs="Palatino Linotype"/>
          <w:b/>
          <w:color w:val="000000"/>
          <w:szCs w:val="24"/>
        </w:rPr>
        <w:t>TERCERO.</w:t>
      </w:r>
      <w:r w:rsidRPr="00AD44EA">
        <w:rPr>
          <w:rFonts w:eastAsia="Palatino Linotype" w:cs="Palatino Linotype"/>
          <w:color w:val="000000"/>
          <w:szCs w:val="24"/>
        </w:rPr>
        <w:t xml:space="preserve"> </w:t>
      </w:r>
      <w:r w:rsidRPr="00AD44EA">
        <w:rPr>
          <w:rFonts w:eastAsia="Palatino Linotype" w:cs="Palatino Linotype"/>
          <w:b/>
          <w:color w:val="000000"/>
          <w:szCs w:val="24"/>
        </w:rPr>
        <w:t>Notifíquese</w:t>
      </w:r>
      <w:r w:rsidRPr="00AD44EA">
        <w:rPr>
          <w:rFonts w:eastAsia="Palatino Linotype" w:cs="Palatino Linotype"/>
          <w:color w:val="000000"/>
          <w:szCs w:val="24"/>
        </w:rPr>
        <w:t xml:space="preserve"> al Recurrente</w:t>
      </w:r>
      <w:r w:rsidRPr="00AD44EA">
        <w:rPr>
          <w:rFonts w:eastAsia="Palatino Linotype" w:cs="Palatino Linotype"/>
          <w:b/>
          <w:color w:val="000000"/>
          <w:szCs w:val="24"/>
        </w:rPr>
        <w:t xml:space="preserve"> </w:t>
      </w:r>
      <w:r w:rsidRPr="00AD44EA">
        <w:rPr>
          <w:rFonts w:eastAsia="Palatino Linotype" w:cs="Palatino Linotype"/>
          <w:color w:val="000000"/>
          <w:szCs w:val="24"/>
        </w:rPr>
        <w:t>la presente resolución vía S</w:t>
      </w:r>
      <w:r w:rsidRPr="00AD44EA">
        <w:rPr>
          <w:rFonts w:eastAsia="Palatino Linotype" w:cs="Palatino Linotype"/>
          <w:szCs w:val="24"/>
        </w:rPr>
        <w:t>istema de Acceso a la Información Mexiquense</w:t>
      </w:r>
      <w:r w:rsidRPr="00AD44EA">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AD44EA" w:rsidRDefault="006605AE" w:rsidP="00B614D0">
      <w:pPr>
        <w:contextualSpacing/>
      </w:pPr>
    </w:p>
    <w:p w14:paraId="20573BFF" w14:textId="1755D76D" w:rsidR="00A970D5" w:rsidRPr="00AD44EA" w:rsidRDefault="00AD44EA" w:rsidP="00B614D0">
      <w:pPr>
        <w:pBdr>
          <w:top w:val="nil"/>
          <w:left w:val="nil"/>
          <w:bottom w:val="nil"/>
          <w:right w:val="nil"/>
          <w:between w:val="nil"/>
        </w:pBdr>
        <w:contextualSpacing/>
        <w:rPr>
          <w:rFonts w:eastAsia="Palatino Linotype" w:cs="Palatino Linotype"/>
          <w:color w:val="000000"/>
          <w:szCs w:val="24"/>
        </w:rPr>
      </w:pPr>
      <w:r w:rsidRPr="00AD44EA">
        <w:rPr>
          <w:rFonts w:cs="Arial"/>
          <w:lang w:val="es-MX" w:eastAsia="en-US"/>
        </w:rPr>
        <w:t>ASÍ LO RESUELVE, POR UNANIMIDAD DE VOTOS</w:t>
      </w:r>
      <w:r w:rsidRPr="00AD44EA">
        <w:rPr>
          <w:rFonts w:eastAsia="Palatino Linotype" w:cs="Palatino Linotype"/>
          <w:color w:val="000000"/>
          <w:szCs w:val="24"/>
        </w:rPr>
        <w:t>,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A970D5" w:rsidRPr="00AD44EA">
        <w:rPr>
          <w:rFonts w:eastAsia="Palatino Linotype" w:cs="Palatino Linotype"/>
          <w:color w:val="000000"/>
          <w:szCs w:val="24"/>
        </w:rPr>
        <w:t>.</w:t>
      </w:r>
      <w:r w:rsidR="001957CF" w:rsidRPr="00AD44EA">
        <w:rPr>
          <w:rFonts w:eastAsia="Palatino Linotype" w:cs="Palatino Linotype"/>
          <w:color w:val="000000"/>
          <w:szCs w:val="24"/>
        </w:rPr>
        <w:t>--------------</w:t>
      </w:r>
      <w:r w:rsidR="00C6512A" w:rsidRPr="00AD44EA">
        <w:rPr>
          <w:rFonts w:eastAsia="Palatino Linotype" w:cs="Palatino Linotype"/>
          <w:color w:val="000000"/>
          <w:szCs w:val="24"/>
        </w:rPr>
        <w:t>----</w:t>
      </w:r>
      <w:r w:rsidR="00B614D0" w:rsidRPr="00AD44EA">
        <w:rPr>
          <w:rFonts w:eastAsia="Palatino Linotype" w:cs="Palatino Linotype"/>
          <w:color w:val="000000"/>
          <w:szCs w:val="24"/>
        </w:rPr>
        <w:t>------------------------------------------------------------------------------------------------------------------------------------------------------------------------------------------------------------------------------------------------------------------------------------------------------------------------------------------------------------------------------------------------------------------------------------------------------------------------------------------------------------------------------------------------------</w:t>
      </w:r>
    </w:p>
    <w:p w14:paraId="4DA57669" w14:textId="77777777" w:rsidR="00A970D5" w:rsidRPr="00521970" w:rsidRDefault="44E9108F" w:rsidP="437A1E2E">
      <w:pPr>
        <w:pBdr>
          <w:top w:val="nil"/>
          <w:left w:val="nil"/>
          <w:bottom w:val="nil"/>
          <w:right w:val="nil"/>
          <w:between w:val="nil"/>
        </w:pBdr>
        <w:contextualSpacing/>
        <w:rPr>
          <w:rFonts w:eastAsia="Palatino Linotype" w:cs="Palatino Linotype"/>
          <w:color w:val="000000"/>
          <w:sz w:val="20"/>
          <w:szCs w:val="20"/>
          <w:lang w:val="es-ES"/>
        </w:rPr>
      </w:pPr>
      <w:r w:rsidRPr="00AD44EA">
        <w:rPr>
          <w:rFonts w:eastAsia="Palatino Linotype" w:cs="Palatino Linotype"/>
          <w:color w:val="000000" w:themeColor="text1"/>
          <w:sz w:val="20"/>
          <w:szCs w:val="20"/>
          <w:lang w:val="es-ES"/>
        </w:rPr>
        <w:t>JMV/CCR/fzh</w:t>
      </w:r>
    </w:p>
    <w:p w14:paraId="5FBC6CA4" w14:textId="77777777" w:rsidR="00A970D5" w:rsidRPr="00521970" w:rsidRDefault="00A970D5" w:rsidP="00B614D0">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D67B60">
      <w:headerReference w:type="even" r:id="rId8"/>
      <w:headerReference w:type="default" r:id="rId9"/>
      <w:footerReference w:type="default" r:id="rId10"/>
      <w:headerReference w:type="first" r:id="rId11"/>
      <w:footerReference w:type="first" r:id="rId12"/>
      <w:pgSz w:w="12240" w:h="15840"/>
      <w:pgMar w:top="2977" w:right="992" w:bottom="1193"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11BCA" w14:textId="77777777" w:rsidR="001F4104" w:rsidRDefault="001F4104" w:rsidP="00F2498E">
      <w:pPr>
        <w:spacing w:line="240" w:lineRule="auto"/>
      </w:pPr>
      <w:r>
        <w:separator/>
      </w:r>
    </w:p>
  </w:endnote>
  <w:endnote w:type="continuationSeparator" w:id="0">
    <w:p w14:paraId="60D5DDF2" w14:textId="77777777" w:rsidR="001F4104" w:rsidRDefault="001F4104" w:rsidP="00F2498E">
      <w:pPr>
        <w:spacing w:line="240" w:lineRule="auto"/>
      </w:pPr>
      <w:r>
        <w:continuationSeparator/>
      </w:r>
    </w:p>
  </w:endnote>
  <w:endnote w:type="continuationNotice" w:id="1">
    <w:p w14:paraId="189606EE" w14:textId="77777777" w:rsidR="001F4104" w:rsidRDefault="001F41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707EE62B" w:rsidR="00804517" w:rsidRPr="00871A91" w:rsidRDefault="0080451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D7AB8">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D7AB8">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FCC946" w:rsidR="00804517" w:rsidRPr="00871A91" w:rsidRDefault="0080451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D7AB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D7AB8">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2AEA1" w14:textId="77777777" w:rsidR="001F4104" w:rsidRDefault="001F4104" w:rsidP="00F2498E">
      <w:pPr>
        <w:spacing w:line="240" w:lineRule="auto"/>
      </w:pPr>
      <w:r>
        <w:separator/>
      </w:r>
    </w:p>
  </w:footnote>
  <w:footnote w:type="continuationSeparator" w:id="0">
    <w:p w14:paraId="5D875AF6" w14:textId="77777777" w:rsidR="001F4104" w:rsidRDefault="001F4104" w:rsidP="00F2498E">
      <w:pPr>
        <w:spacing w:line="240" w:lineRule="auto"/>
      </w:pPr>
      <w:r>
        <w:continuationSeparator/>
      </w:r>
    </w:p>
  </w:footnote>
  <w:footnote w:type="continuationNotice" w:id="1">
    <w:p w14:paraId="6178B73E" w14:textId="77777777" w:rsidR="001F4104" w:rsidRDefault="001F4104">
      <w:pPr>
        <w:spacing w:line="240" w:lineRule="auto"/>
      </w:pPr>
    </w:p>
  </w:footnote>
  <w:footnote w:id="2">
    <w:p w14:paraId="2BCE50A0" w14:textId="77777777" w:rsidR="00804517" w:rsidRPr="0031280C" w:rsidRDefault="00804517"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804517" w:rsidRPr="0031280C" w:rsidRDefault="00804517"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804517" w:rsidRPr="0031280C" w:rsidRDefault="00804517"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804517" w:rsidRPr="0031280C" w:rsidRDefault="00804517"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04517" w:rsidRDefault="001F4104">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804517" w:rsidRPr="00B17577" w14:paraId="37B9EBDE" w14:textId="77777777" w:rsidTr="00874B16">
      <w:trPr>
        <w:trHeight w:val="227"/>
      </w:trPr>
      <w:tc>
        <w:tcPr>
          <w:tcW w:w="5103" w:type="dxa"/>
          <w:hideMark/>
        </w:tcPr>
        <w:p w14:paraId="4964FBC5" w14:textId="54CDA645" w:rsidR="00804517" w:rsidRPr="00096248" w:rsidRDefault="00804517"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44881F6A" w:rsidR="00804517" w:rsidRPr="00096248" w:rsidRDefault="007D0D3E" w:rsidP="00011C4D">
          <w:pPr>
            <w:spacing w:after="120" w:line="240" w:lineRule="auto"/>
            <w:ind w:right="71"/>
            <w:jc w:val="right"/>
            <w:rPr>
              <w:rFonts w:cs="Arial"/>
              <w:b/>
              <w:szCs w:val="24"/>
            </w:rPr>
          </w:pPr>
          <w:r>
            <w:rPr>
              <w:rFonts w:cs="Arial"/>
              <w:b/>
              <w:bCs/>
              <w:szCs w:val="24"/>
            </w:rPr>
            <w:t>05060/INFOEM/IP/RR/2025</w:t>
          </w:r>
        </w:p>
      </w:tc>
    </w:tr>
    <w:tr w:rsidR="00804517" w14:paraId="7591D3C9" w14:textId="77777777" w:rsidTr="00874B16">
      <w:trPr>
        <w:trHeight w:val="242"/>
      </w:trPr>
      <w:tc>
        <w:tcPr>
          <w:tcW w:w="5103" w:type="dxa"/>
          <w:hideMark/>
        </w:tcPr>
        <w:p w14:paraId="729A65A8" w14:textId="77777777" w:rsidR="00804517" w:rsidRPr="00096248" w:rsidRDefault="00804517"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778728B1" w:rsidR="00804517" w:rsidRPr="00096248" w:rsidRDefault="00FC390C" w:rsidP="00011C4D">
          <w:pPr>
            <w:spacing w:after="120" w:line="240" w:lineRule="auto"/>
            <w:ind w:left="-81" w:right="71"/>
            <w:jc w:val="right"/>
            <w:rPr>
              <w:rFonts w:cs="Arial"/>
              <w:szCs w:val="24"/>
            </w:rPr>
          </w:pPr>
          <w:r>
            <w:rPr>
              <w:rFonts w:cs="Arial"/>
              <w:szCs w:val="24"/>
            </w:rPr>
            <w:t>Ayuntamiento de Ecatzingo</w:t>
          </w:r>
        </w:p>
      </w:tc>
    </w:tr>
    <w:tr w:rsidR="00804517" w:rsidRPr="00F63239" w14:paraId="037E914D" w14:textId="77777777" w:rsidTr="00874B16">
      <w:trPr>
        <w:trHeight w:val="342"/>
      </w:trPr>
      <w:tc>
        <w:tcPr>
          <w:tcW w:w="5103" w:type="dxa"/>
          <w:hideMark/>
        </w:tcPr>
        <w:p w14:paraId="7676B68F" w14:textId="64D69EAF" w:rsidR="00804517" w:rsidRPr="00096248" w:rsidRDefault="0080451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804517" w:rsidRDefault="0080451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04517" w:rsidRPr="00711916" w:rsidRDefault="00804517" w:rsidP="00011C4D">
          <w:pPr>
            <w:spacing w:after="120" w:line="240" w:lineRule="auto"/>
            <w:ind w:left="-486" w:right="71" w:firstLine="567"/>
            <w:jc w:val="right"/>
            <w:rPr>
              <w:rFonts w:cs="Arial"/>
              <w:sz w:val="2"/>
              <w:szCs w:val="2"/>
            </w:rPr>
          </w:pPr>
        </w:p>
      </w:tc>
    </w:tr>
  </w:tbl>
  <w:p w14:paraId="2998DBFD" w14:textId="25A9F426" w:rsidR="00804517" w:rsidRPr="00871A91" w:rsidRDefault="001F4104">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80451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804517" w14:paraId="0F9FE9B6" w14:textId="77777777" w:rsidTr="00874B16">
      <w:trPr>
        <w:trHeight w:val="227"/>
      </w:trPr>
      <w:tc>
        <w:tcPr>
          <w:tcW w:w="5103" w:type="dxa"/>
          <w:hideMark/>
        </w:tcPr>
        <w:p w14:paraId="6D1D9D71" w14:textId="11150E5A" w:rsidR="00804517" w:rsidRPr="00663A37" w:rsidRDefault="0080451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272A4B86" w:rsidR="00804517" w:rsidRPr="00C81ECD" w:rsidRDefault="007D0D3E" w:rsidP="00011C4D">
          <w:pPr>
            <w:spacing w:after="120" w:line="240" w:lineRule="auto"/>
            <w:ind w:left="-486" w:right="68" w:firstLine="558"/>
            <w:jc w:val="right"/>
            <w:rPr>
              <w:rFonts w:cs="Arial"/>
              <w:b/>
              <w:szCs w:val="24"/>
            </w:rPr>
          </w:pPr>
          <w:r>
            <w:rPr>
              <w:rFonts w:cs="Arial"/>
              <w:b/>
              <w:bCs/>
              <w:szCs w:val="24"/>
            </w:rPr>
            <w:t>05060/INFOEM/IP/RR/2025</w:t>
          </w:r>
        </w:p>
      </w:tc>
    </w:tr>
    <w:tr w:rsidR="00804517" w:rsidRPr="001F57CD" w14:paraId="1377D264" w14:textId="77777777" w:rsidTr="00874B16">
      <w:trPr>
        <w:trHeight w:val="196"/>
      </w:trPr>
      <w:tc>
        <w:tcPr>
          <w:tcW w:w="5103" w:type="dxa"/>
          <w:hideMark/>
        </w:tcPr>
        <w:p w14:paraId="04D597A1" w14:textId="77777777" w:rsidR="00804517" w:rsidRPr="00663A37" w:rsidRDefault="00804517"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0C46E3D0" w:rsidR="00804517" w:rsidRPr="00663A37" w:rsidRDefault="00CD7AB8" w:rsidP="00F6276A">
          <w:pPr>
            <w:spacing w:after="120" w:line="240" w:lineRule="auto"/>
            <w:ind w:right="68"/>
            <w:jc w:val="right"/>
            <w:rPr>
              <w:rFonts w:cs="Arial"/>
              <w:lang w:val="es-ES"/>
            </w:rPr>
          </w:pPr>
          <w:r>
            <w:rPr>
              <w:rFonts w:cs="Arial"/>
              <w:lang w:val="es-ES"/>
            </w:rPr>
            <w:t>XXXXXXXXXXXXXXXXXXX</w:t>
          </w:r>
        </w:p>
      </w:tc>
    </w:tr>
    <w:tr w:rsidR="00804517" w14:paraId="4DC11993" w14:textId="77777777" w:rsidTr="00874B16">
      <w:trPr>
        <w:trHeight w:val="242"/>
      </w:trPr>
      <w:tc>
        <w:tcPr>
          <w:tcW w:w="5103" w:type="dxa"/>
          <w:hideMark/>
        </w:tcPr>
        <w:p w14:paraId="76CEF1B5" w14:textId="77777777" w:rsidR="00804517" w:rsidRPr="00663A37" w:rsidRDefault="00804517"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4D48DC2A" w:rsidR="00804517" w:rsidRPr="00663A37" w:rsidRDefault="00FC390C" w:rsidP="00771E23">
          <w:pPr>
            <w:spacing w:after="120" w:line="240" w:lineRule="auto"/>
            <w:ind w:left="-70" w:right="68"/>
            <w:jc w:val="right"/>
            <w:rPr>
              <w:rFonts w:cs="Arial"/>
              <w:szCs w:val="24"/>
            </w:rPr>
          </w:pPr>
          <w:r>
            <w:rPr>
              <w:rFonts w:cs="Arial"/>
              <w:szCs w:val="24"/>
            </w:rPr>
            <w:t>Ayuntamiento de Ecatzingo</w:t>
          </w:r>
        </w:p>
      </w:tc>
    </w:tr>
    <w:tr w:rsidR="00804517" w14:paraId="5C2B511D" w14:textId="77777777" w:rsidTr="00874B16">
      <w:trPr>
        <w:trHeight w:val="342"/>
      </w:trPr>
      <w:tc>
        <w:tcPr>
          <w:tcW w:w="5103" w:type="dxa"/>
          <w:hideMark/>
        </w:tcPr>
        <w:p w14:paraId="03FEF68C" w14:textId="45E91CF4" w:rsidR="00804517" w:rsidRPr="00663A37" w:rsidRDefault="0080451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804517" w:rsidRPr="00663A37" w:rsidRDefault="0080451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04517" w:rsidRPr="00871A91" w:rsidRDefault="001F4104">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80451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5"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AAB2B5A"/>
    <w:multiLevelType w:val="multilevel"/>
    <w:tmpl w:val="8750698A"/>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B91376C"/>
    <w:multiLevelType w:val="hybridMultilevel"/>
    <w:tmpl w:val="F4CE0E88"/>
    <w:lvl w:ilvl="0" w:tplc="FCE45518">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5398256F"/>
    <w:multiLevelType w:val="hybridMultilevel"/>
    <w:tmpl w:val="8B2206A8"/>
    <w:lvl w:ilvl="0" w:tplc="DF82131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C893CF5"/>
    <w:multiLevelType w:val="hybridMultilevel"/>
    <w:tmpl w:val="1B18AEF4"/>
    <w:lvl w:ilvl="0" w:tplc="44E6816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8702CAD"/>
    <w:multiLevelType w:val="multilevel"/>
    <w:tmpl w:val="BE627134"/>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1"/>
  </w:num>
  <w:num w:numId="2">
    <w:abstractNumId w:val="48"/>
  </w:num>
  <w:num w:numId="3">
    <w:abstractNumId w:val="16"/>
  </w:num>
  <w:num w:numId="4">
    <w:abstractNumId w:val="60"/>
  </w:num>
  <w:num w:numId="5">
    <w:abstractNumId w:val="5"/>
  </w:num>
  <w:num w:numId="6">
    <w:abstractNumId w:val="52"/>
  </w:num>
  <w:num w:numId="7">
    <w:abstractNumId w:val="13"/>
  </w:num>
  <w:num w:numId="8">
    <w:abstractNumId w:val="3"/>
  </w:num>
  <w:num w:numId="9">
    <w:abstractNumId w:val="24"/>
  </w:num>
  <w:num w:numId="10">
    <w:abstractNumId w:val="26"/>
  </w:num>
  <w:num w:numId="11">
    <w:abstractNumId w:val="65"/>
  </w:num>
  <w:num w:numId="12">
    <w:abstractNumId w:val="58"/>
  </w:num>
  <w:num w:numId="13">
    <w:abstractNumId w:val="37"/>
  </w:num>
  <w:num w:numId="14">
    <w:abstractNumId w:val="47"/>
  </w:num>
  <w:num w:numId="15">
    <w:abstractNumId w:val="21"/>
  </w:num>
  <w:num w:numId="16">
    <w:abstractNumId w:val="34"/>
  </w:num>
  <w:num w:numId="17">
    <w:abstractNumId w:val="19"/>
  </w:num>
  <w:num w:numId="18">
    <w:abstractNumId w:val="8"/>
  </w:num>
  <w:num w:numId="19">
    <w:abstractNumId w:val="9"/>
  </w:num>
  <w:num w:numId="20">
    <w:abstractNumId w:val="17"/>
  </w:num>
  <w:num w:numId="21">
    <w:abstractNumId w:val="30"/>
  </w:num>
  <w:num w:numId="22">
    <w:abstractNumId w:val="2"/>
  </w:num>
  <w:num w:numId="23">
    <w:abstractNumId w:val="43"/>
  </w:num>
  <w:num w:numId="24">
    <w:abstractNumId w:val="51"/>
  </w:num>
  <w:num w:numId="25">
    <w:abstractNumId w:val="59"/>
  </w:num>
  <w:num w:numId="26">
    <w:abstractNumId w:val="23"/>
  </w:num>
  <w:num w:numId="27">
    <w:abstractNumId w:val="54"/>
  </w:num>
  <w:num w:numId="28">
    <w:abstractNumId w:val="32"/>
  </w:num>
  <w:num w:numId="29">
    <w:abstractNumId w:val="28"/>
  </w:num>
  <w:num w:numId="30">
    <w:abstractNumId w:val="20"/>
  </w:num>
  <w:num w:numId="31">
    <w:abstractNumId w:val="45"/>
  </w:num>
  <w:num w:numId="32">
    <w:abstractNumId w:val="50"/>
  </w:num>
  <w:num w:numId="33">
    <w:abstractNumId w:val="7"/>
  </w:num>
  <w:num w:numId="34">
    <w:abstractNumId w:val="62"/>
  </w:num>
  <w:num w:numId="35">
    <w:abstractNumId w:val="67"/>
  </w:num>
  <w:num w:numId="36">
    <w:abstractNumId w:val="57"/>
  </w:num>
  <w:num w:numId="37">
    <w:abstractNumId w:val="10"/>
  </w:num>
  <w:num w:numId="38">
    <w:abstractNumId w:val="55"/>
  </w:num>
  <w:num w:numId="39">
    <w:abstractNumId w:val="11"/>
  </w:num>
  <w:num w:numId="40">
    <w:abstractNumId w:val="53"/>
  </w:num>
  <w:num w:numId="41">
    <w:abstractNumId w:val="61"/>
  </w:num>
  <w:num w:numId="42">
    <w:abstractNumId w:val="0"/>
  </w:num>
  <w:num w:numId="43">
    <w:abstractNumId w:val="1"/>
  </w:num>
  <w:num w:numId="44">
    <w:abstractNumId w:val="33"/>
  </w:num>
  <w:num w:numId="45">
    <w:abstractNumId w:val="22"/>
  </w:num>
  <w:num w:numId="46">
    <w:abstractNumId w:val="63"/>
  </w:num>
  <w:num w:numId="47">
    <w:abstractNumId w:val="31"/>
  </w:num>
  <w:num w:numId="48">
    <w:abstractNumId w:val="68"/>
  </w:num>
  <w:num w:numId="49">
    <w:abstractNumId w:val="12"/>
  </w:num>
  <w:num w:numId="50">
    <w:abstractNumId w:val="46"/>
  </w:num>
  <w:num w:numId="51">
    <w:abstractNumId w:val="44"/>
  </w:num>
  <w:num w:numId="52">
    <w:abstractNumId w:val="6"/>
  </w:num>
  <w:num w:numId="53">
    <w:abstractNumId w:val="4"/>
  </w:num>
  <w:num w:numId="54">
    <w:abstractNumId w:val="40"/>
  </w:num>
  <w:num w:numId="55">
    <w:abstractNumId w:val="14"/>
  </w:num>
  <w:num w:numId="56">
    <w:abstractNumId w:val="18"/>
  </w:num>
  <w:num w:numId="57">
    <w:abstractNumId w:val="39"/>
  </w:num>
  <w:num w:numId="58">
    <w:abstractNumId w:val="29"/>
  </w:num>
  <w:num w:numId="59">
    <w:abstractNumId w:val="64"/>
  </w:num>
  <w:num w:numId="60">
    <w:abstractNumId w:val="38"/>
  </w:num>
  <w:num w:numId="61">
    <w:abstractNumId w:val="56"/>
  </w:num>
  <w:num w:numId="62">
    <w:abstractNumId w:val="27"/>
  </w:num>
  <w:num w:numId="63">
    <w:abstractNumId w:val="36"/>
  </w:num>
  <w:num w:numId="64">
    <w:abstractNumId w:val="42"/>
  </w:num>
  <w:num w:numId="65">
    <w:abstractNumId w:val="66"/>
  </w:num>
  <w:num w:numId="66">
    <w:abstractNumId w:val="49"/>
  </w:num>
  <w:num w:numId="67">
    <w:abstractNumId w:val="25"/>
  </w:num>
  <w:num w:numId="68">
    <w:abstractNumId w:val="15"/>
  </w:num>
  <w:num w:numId="69">
    <w:abstractNumId w:val="3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699"/>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5560"/>
    <w:rsid w:val="00025773"/>
    <w:rsid w:val="00025C47"/>
    <w:rsid w:val="00026582"/>
    <w:rsid w:val="000271FE"/>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6EB"/>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282"/>
    <w:rsid w:val="00082B4A"/>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726"/>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6891"/>
    <w:rsid w:val="000970B5"/>
    <w:rsid w:val="00097898"/>
    <w:rsid w:val="00097BFD"/>
    <w:rsid w:val="000A00B6"/>
    <w:rsid w:val="000A00BB"/>
    <w:rsid w:val="000A0135"/>
    <w:rsid w:val="000A02E0"/>
    <w:rsid w:val="000A074B"/>
    <w:rsid w:val="000A110B"/>
    <w:rsid w:val="000A1377"/>
    <w:rsid w:val="000A1D0D"/>
    <w:rsid w:val="000A1D2C"/>
    <w:rsid w:val="000A2323"/>
    <w:rsid w:val="000A2CA6"/>
    <w:rsid w:val="000A2F65"/>
    <w:rsid w:val="000A339B"/>
    <w:rsid w:val="000A3F41"/>
    <w:rsid w:val="000A4202"/>
    <w:rsid w:val="000A445D"/>
    <w:rsid w:val="000A4BDB"/>
    <w:rsid w:val="000A53E1"/>
    <w:rsid w:val="000A5444"/>
    <w:rsid w:val="000A5EA1"/>
    <w:rsid w:val="000A6945"/>
    <w:rsid w:val="000A6B98"/>
    <w:rsid w:val="000A6F53"/>
    <w:rsid w:val="000A7138"/>
    <w:rsid w:val="000A7BA1"/>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A32"/>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01"/>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4713"/>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2A3"/>
    <w:rsid w:val="000E195F"/>
    <w:rsid w:val="000E1FD4"/>
    <w:rsid w:val="000E2370"/>
    <w:rsid w:val="000E27CE"/>
    <w:rsid w:val="000E2F43"/>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906"/>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6C7C"/>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0A3C"/>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2E13"/>
    <w:rsid w:val="0012340A"/>
    <w:rsid w:val="001235A0"/>
    <w:rsid w:val="001238FD"/>
    <w:rsid w:val="00123AC4"/>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39B"/>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6C0"/>
    <w:rsid w:val="00150712"/>
    <w:rsid w:val="001509C0"/>
    <w:rsid w:val="00150DF7"/>
    <w:rsid w:val="00150EA5"/>
    <w:rsid w:val="00151431"/>
    <w:rsid w:val="00151764"/>
    <w:rsid w:val="00151FF5"/>
    <w:rsid w:val="001522A2"/>
    <w:rsid w:val="00152B40"/>
    <w:rsid w:val="00152DCE"/>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EB"/>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A51"/>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9E4"/>
    <w:rsid w:val="001A1BDB"/>
    <w:rsid w:val="001A26F7"/>
    <w:rsid w:val="001A316F"/>
    <w:rsid w:val="001A321A"/>
    <w:rsid w:val="001A3982"/>
    <w:rsid w:val="001A3C3B"/>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2A5F"/>
    <w:rsid w:val="001B3FD2"/>
    <w:rsid w:val="001B5693"/>
    <w:rsid w:val="001B587B"/>
    <w:rsid w:val="001B5959"/>
    <w:rsid w:val="001B63A6"/>
    <w:rsid w:val="001B6C2D"/>
    <w:rsid w:val="001B7041"/>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19C"/>
    <w:rsid w:val="001C3387"/>
    <w:rsid w:val="001C407C"/>
    <w:rsid w:val="001C4A71"/>
    <w:rsid w:val="001C4CBF"/>
    <w:rsid w:val="001C4D5C"/>
    <w:rsid w:val="001C4FF9"/>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AA9"/>
    <w:rsid w:val="001F3BA8"/>
    <w:rsid w:val="001F3FA2"/>
    <w:rsid w:val="001F408E"/>
    <w:rsid w:val="001F4104"/>
    <w:rsid w:val="001F4349"/>
    <w:rsid w:val="001F4860"/>
    <w:rsid w:val="001F4EDD"/>
    <w:rsid w:val="001F57CD"/>
    <w:rsid w:val="001F5B07"/>
    <w:rsid w:val="001F5E58"/>
    <w:rsid w:val="001F6228"/>
    <w:rsid w:val="001F6270"/>
    <w:rsid w:val="001F65BE"/>
    <w:rsid w:val="001F7890"/>
    <w:rsid w:val="001F7D76"/>
    <w:rsid w:val="001F7D9A"/>
    <w:rsid w:val="001F7EF4"/>
    <w:rsid w:val="00200FAD"/>
    <w:rsid w:val="002015CF"/>
    <w:rsid w:val="00201765"/>
    <w:rsid w:val="00201ABD"/>
    <w:rsid w:val="00201F9F"/>
    <w:rsid w:val="0020200E"/>
    <w:rsid w:val="0020257F"/>
    <w:rsid w:val="00203222"/>
    <w:rsid w:val="002042D5"/>
    <w:rsid w:val="00204436"/>
    <w:rsid w:val="00204AA1"/>
    <w:rsid w:val="00205357"/>
    <w:rsid w:val="00205455"/>
    <w:rsid w:val="00205FAC"/>
    <w:rsid w:val="00206139"/>
    <w:rsid w:val="00206600"/>
    <w:rsid w:val="00207028"/>
    <w:rsid w:val="0020763C"/>
    <w:rsid w:val="00207E11"/>
    <w:rsid w:val="0021063D"/>
    <w:rsid w:val="00210714"/>
    <w:rsid w:val="0021156B"/>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374BF"/>
    <w:rsid w:val="00240046"/>
    <w:rsid w:val="00241201"/>
    <w:rsid w:val="002423EA"/>
    <w:rsid w:val="00242971"/>
    <w:rsid w:val="002432E1"/>
    <w:rsid w:val="00243315"/>
    <w:rsid w:val="00243B44"/>
    <w:rsid w:val="00243C51"/>
    <w:rsid w:val="00243D7F"/>
    <w:rsid w:val="00243E13"/>
    <w:rsid w:val="0024528C"/>
    <w:rsid w:val="002454DC"/>
    <w:rsid w:val="00245AC1"/>
    <w:rsid w:val="0024621D"/>
    <w:rsid w:val="00246269"/>
    <w:rsid w:val="00247588"/>
    <w:rsid w:val="002475C3"/>
    <w:rsid w:val="00247ED0"/>
    <w:rsid w:val="00247FE8"/>
    <w:rsid w:val="002515E9"/>
    <w:rsid w:val="00251F89"/>
    <w:rsid w:val="00252443"/>
    <w:rsid w:val="00252521"/>
    <w:rsid w:val="00252891"/>
    <w:rsid w:val="00252CF5"/>
    <w:rsid w:val="00252F83"/>
    <w:rsid w:val="002530AE"/>
    <w:rsid w:val="0025386E"/>
    <w:rsid w:val="00254346"/>
    <w:rsid w:val="002547B2"/>
    <w:rsid w:val="00254A0E"/>
    <w:rsid w:val="0025565C"/>
    <w:rsid w:val="002556E0"/>
    <w:rsid w:val="00255FD1"/>
    <w:rsid w:val="002564E8"/>
    <w:rsid w:val="00256CE0"/>
    <w:rsid w:val="00256EA4"/>
    <w:rsid w:val="0025791F"/>
    <w:rsid w:val="00261886"/>
    <w:rsid w:val="00261A13"/>
    <w:rsid w:val="00261E57"/>
    <w:rsid w:val="0026219D"/>
    <w:rsid w:val="002623AA"/>
    <w:rsid w:val="0026428D"/>
    <w:rsid w:val="00264613"/>
    <w:rsid w:val="00264CA1"/>
    <w:rsid w:val="00264DCF"/>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0E8"/>
    <w:rsid w:val="00296626"/>
    <w:rsid w:val="00296DB8"/>
    <w:rsid w:val="00296E92"/>
    <w:rsid w:val="00297212"/>
    <w:rsid w:val="002972E8"/>
    <w:rsid w:val="00297791"/>
    <w:rsid w:val="002A02E8"/>
    <w:rsid w:val="002A0A88"/>
    <w:rsid w:val="002A1797"/>
    <w:rsid w:val="002A1DA3"/>
    <w:rsid w:val="002A3211"/>
    <w:rsid w:val="002A388E"/>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22EE"/>
    <w:rsid w:val="002B2EA6"/>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35E6"/>
    <w:rsid w:val="002D4953"/>
    <w:rsid w:val="002D552F"/>
    <w:rsid w:val="002D5CCE"/>
    <w:rsid w:val="002D5FC4"/>
    <w:rsid w:val="002D639B"/>
    <w:rsid w:val="002D7682"/>
    <w:rsid w:val="002D785E"/>
    <w:rsid w:val="002D7B83"/>
    <w:rsid w:val="002E0588"/>
    <w:rsid w:val="002E0D37"/>
    <w:rsid w:val="002E0EED"/>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6"/>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5E8"/>
    <w:rsid w:val="003136B3"/>
    <w:rsid w:val="00313B18"/>
    <w:rsid w:val="00314324"/>
    <w:rsid w:val="0031447F"/>
    <w:rsid w:val="00314835"/>
    <w:rsid w:val="0031519D"/>
    <w:rsid w:val="00315AE3"/>
    <w:rsid w:val="00315CA2"/>
    <w:rsid w:val="00315DF8"/>
    <w:rsid w:val="0031667E"/>
    <w:rsid w:val="00316A7B"/>
    <w:rsid w:val="003176D1"/>
    <w:rsid w:val="003205D3"/>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53"/>
    <w:rsid w:val="003420E1"/>
    <w:rsid w:val="00342221"/>
    <w:rsid w:val="003423FC"/>
    <w:rsid w:val="00342666"/>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28BD"/>
    <w:rsid w:val="00363333"/>
    <w:rsid w:val="0036336C"/>
    <w:rsid w:val="003634F7"/>
    <w:rsid w:val="003637A1"/>
    <w:rsid w:val="00363EA3"/>
    <w:rsid w:val="00363F4F"/>
    <w:rsid w:val="0036401A"/>
    <w:rsid w:val="003647C3"/>
    <w:rsid w:val="003649B1"/>
    <w:rsid w:val="00364C0A"/>
    <w:rsid w:val="0036584E"/>
    <w:rsid w:val="00365AE9"/>
    <w:rsid w:val="003672DF"/>
    <w:rsid w:val="003704FC"/>
    <w:rsid w:val="0037112D"/>
    <w:rsid w:val="003713C2"/>
    <w:rsid w:val="0037172A"/>
    <w:rsid w:val="00371E84"/>
    <w:rsid w:val="003722D3"/>
    <w:rsid w:val="003723F2"/>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21A4"/>
    <w:rsid w:val="00383731"/>
    <w:rsid w:val="003837A2"/>
    <w:rsid w:val="003839BA"/>
    <w:rsid w:val="003839F9"/>
    <w:rsid w:val="00383D8A"/>
    <w:rsid w:val="00384032"/>
    <w:rsid w:val="003845F8"/>
    <w:rsid w:val="00384AA7"/>
    <w:rsid w:val="00385421"/>
    <w:rsid w:val="00385F9A"/>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BBA"/>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42D"/>
    <w:rsid w:val="003C66C3"/>
    <w:rsid w:val="003C744C"/>
    <w:rsid w:val="003C77CE"/>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5E2"/>
    <w:rsid w:val="003E45FC"/>
    <w:rsid w:val="003E468A"/>
    <w:rsid w:val="003E4947"/>
    <w:rsid w:val="003E4972"/>
    <w:rsid w:val="003E4BAA"/>
    <w:rsid w:val="003E606D"/>
    <w:rsid w:val="003E674F"/>
    <w:rsid w:val="003E6C77"/>
    <w:rsid w:val="003E6E17"/>
    <w:rsid w:val="003E70A0"/>
    <w:rsid w:val="003E7594"/>
    <w:rsid w:val="003E7E83"/>
    <w:rsid w:val="003F0A58"/>
    <w:rsid w:val="003F1C2E"/>
    <w:rsid w:val="003F2491"/>
    <w:rsid w:val="003F2922"/>
    <w:rsid w:val="003F308A"/>
    <w:rsid w:val="003F32E3"/>
    <w:rsid w:val="003F3BA5"/>
    <w:rsid w:val="003F4582"/>
    <w:rsid w:val="003F52FC"/>
    <w:rsid w:val="003F56AB"/>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0F1D"/>
    <w:rsid w:val="00410F4D"/>
    <w:rsid w:val="00411BED"/>
    <w:rsid w:val="00411F8F"/>
    <w:rsid w:val="004135D8"/>
    <w:rsid w:val="004136D6"/>
    <w:rsid w:val="00413FC2"/>
    <w:rsid w:val="0041401B"/>
    <w:rsid w:val="00414020"/>
    <w:rsid w:val="0041428D"/>
    <w:rsid w:val="0041493D"/>
    <w:rsid w:val="00415270"/>
    <w:rsid w:val="004154DB"/>
    <w:rsid w:val="004155B0"/>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A5E"/>
    <w:rsid w:val="00424B41"/>
    <w:rsid w:val="00426124"/>
    <w:rsid w:val="00426222"/>
    <w:rsid w:val="00426F24"/>
    <w:rsid w:val="004278AA"/>
    <w:rsid w:val="004300F9"/>
    <w:rsid w:val="00430B43"/>
    <w:rsid w:val="00430C63"/>
    <w:rsid w:val="004310BB"/>
    <w:rsid w:val="00431E6C"/>
    <w:rsid w:val="004325EA"/>
    <w:rsid w:val="004338C7"/>
    <w:rsid w:val="00433E65"/>
    <w:rsid w:val="0043468B"/>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6D4"/>
    <w:rsid w:val="00444BE8"/>
    <w:rsid w:val="00444DD3"/>
    <w:rsid w:val="00444E7F"/>
    <w:rsid w:val="0044548D"/>
    <w:rsid w:val="00445514"/>
    <w:rsid w:val="00445853"/>
    <w:rsid w:val="00445899"/>
    <w:rsid w:val="00446CC4"/>
    <w:rsid w:val="00447429"/>
    <w:rsid w:val="00447748"/>
    <w:rsid w:val="00447A90"/>
    <w:rsid w:val="00450D3E"/>
    <w:rsid w:val="00451C0A"/>
    <w:rsid w:val="00451E46"/>
    <w:rsid w:val="00452E47"/>
    <w:rsid w:val="004530F0"/>
    <w:rsid w:val="0045354B"/>
    <w:rsid w:val="00453687"/>
    <w:rsid w:val="004536F3"/>
    <w:rsid w:val="00453BC4"/>
    <w:rsid w:val="00454915"/>
    <w:rsid w:val="004557DF"/>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434"/>
    <w:rsid w:val="00467C83"/>
    <w:rsid w:val="00467D01"/>
    <w:rsid w:val="00470070"/>
    <w:rsid w:val="00470110"/>
    <w:rsid w:val="00471468"/>
    <w:rsid w:val="00471E09"/>
    <w:rsid w:val="0047231D"/>
    <w:rsid w:val="004728C4"/>
    <w:rsid w:val="00473538"/>
    <w:rsid w:val="0047369A"/>
    <w:rsid w:val="00473B4F"/>
    <w:rsid w:val="00473C7A"/>
    <w:rsid w:val="00474095"/>
    <w:rsid w:val="004740B6"/>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851"/>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115"/>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A01"/>
    <w:rsid w:val="004D2C55"/>
    <w:rsid w:val="004D307E"/>
    <w:rsid w:val="004D3254"/>
    <w:rsid w:val="004D571F"/>
    <w:rsid w:val="004D6095"/>
    <w:rsid w:val="004D62C0"/>
    <w:rsid w:val="004D64C0"/>
    <w:rsid w:val="004D66AD"/>
    <w:rsid w:val="004D6995"/>
    <w:rsid w:val="004D69DF"/>
    <w:rsid w:val="004D7567"/>
    <w:rsid w:val="004D7741"/>
    <w:rsid w:val="004D7F6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1C"/>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188"/>
    <w:rsid w:val="00500E29"/>
    <w:rsid w:val="00501811"/>
    <w:rsid w:val="00501E92"/>
    <w:rsid w:val="005025C7"/>
    <w:rsid w:val="005034FC"/>
    <w:rsid w:val="005039C0"/>
    <w:rsid w:val="00504B42"/>
    <w:rsid w:val="0050566F"/>
    <w:rsid w:val="0050677F"/>
    <w:rsid w:val="00506DB2"/>
    <w:rsid w:val="00507EFE"/>
    <w:rsid w:val="0051074E"/>
    <w:rsid w:val="00510856"/>
    <w:rsid w:val="00510870"/>
    <w:rsid w:val="00510E03"/>
    <w:rsid w:val="00511301"/>
    <w:rsid w:val="0051131C"/>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07CA"/>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1CA"/>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14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A57"/>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5DEB"/>
    <w:rsid w:val="00587662"/>
    <w:rsid w:val="00587B1E"/>
    <w:rsid w:val="00587C9D"/>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0B03"/>
    <w:rsid w:val="005D10B3"/>
    <w:rsid w:val="005D158D"/>
    <w:rsid w:val="005D1DD0"/>
    <w:rsid w:val="005D1F37"/>
    <w:rsid w:val="005D1F9B"/>
    <w:rsid w:val="005D22BC"/>
    <w:rsid w:val="005D2383"/>
    <w:rsid w:val="005D27D9"/>
    <w:rsid w:val="005D34E0"/>
    <w:rsid w:val="005D3A5F"/>
    <w:rsid w:val="005D3E38"/>
    <w:rsid w:val="005D43B1"/>
    <w:rsid w:val="005D4BBF"/>
    <w:rsid w:val="005D540C"/>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260A"/>
    <w:rsid w:val="00624255"/>
    <w:rsid w:val="00624E9E"/>
    <w:rsid w:val="006251E8"/>
    <w:rsid w:val="0062573B"/>
    <w:rsid w:val="0062633E"/>
    <w:rsid w:val="006263D3"/>
    <w:rsid w:val="0062653B"/>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6B2"/>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4C03"/>
    <w:rsid w:val="00655007"/>
    <w:rsid w:val="006557CE"/>
    <w:rsid w:val="0065599C"/>
    <w:rsid w:val="00655B5C"/>
    <w:rsid w:val="00656FD1"/>
    <w:rsid w:val="00657129"/>
    <w:rsid w:val="00657595"/>
    <w:rsid w:val="006575BC"/>
    <w:rsid w:val="00657695"/>
    <w:rsid w:val="00657B69"/>
    <w:rsid w:val="006605AE"/>
    <w:rsid w:val="006609B3"/>
    <w:rsid w:val="00660E52"/>
    <w:rsid w:val="00661159"/>
    <w:rsid w:val="00661232"/>
    <w:rsid w:val="0066148E"/>
    <w:rsid w:val="006617FD"/>
    <w:rsid w:val="00661A25"/>
    <w:rsid w:val="00661B3F"/>
    <w:rsid w:val="00661E62"/>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4D91"/>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575"/>
    <w:rsid w:val="006926B5"/>
    <w:rsid w:val="00692B0E"/>
    <w:rsid w:val="00692B84"/>
    <w:rsid w:val="00692DBD"/>
    <w:rsid w:val="00692DF3"/>
    <w:rsid w:val="006930D6"/>
    <w:rsid w:val="00693C6F"/>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4764"/>
    <w:rsid w:val="006A53BF"/>
    <w:rsid w:val="006A56F0"/>
    <w:rsid w:val="006A585F"/>
    <w:rsid w:val="006A60B3"/>
    <w:rsid w:val="006A66EC"/>
    <w:rsid w:val="006A67C2"/>
    <w:rsid w:val="006A6ACE"/>
    <w:rsid w:val="006A6B88"/>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02DD"/>
    <w:rsid w:val="006C1120"/>
    <w:rsid w:val="006C14E5"/>
    <w:rsid w:val="006C167A"/>
    <w:rsid w:val="006C1705"/>
    <w:rsid w:val="006C2214"/>
    <w:rsid w:val="006C2E7C"/>
    <w:rsid w:val="006C372D"/>
    <w:rsid w:val="006C3DEF"/>
    <w:rsid w:val="006C410C"/>
    <w:rsid w:val="006C41F6"/>
    <w:rsid w:val="006C48DE"/>
    <w:rsid w:val="006C48EE"/>
    <w:rsid w:val="006C5074"/>
    <w:rsid w:val="006C52D3"/>
    <w:rsid w:val="006C55C2"/>
    <w:rsid w:val="006C55D7"/>
    <w:rsid w:val="006C5B91"/>
    <w:rsid w:val="006C6783"/>
    <w:rsid w:val="006C698A"/>
    <w:rsid w:val="006C6C41"/>
    <w:rsid w:val="006C746A"/>
    <w:rsid w:val="006C7E69"/>
    <w:rsid w:val="006D0A02"/>
    <w:rsid w:val="006D1335"/>
    <w:rsid w:val="006D1470"/>
    <w:rsid w:val="006D1BA8"/>
    <w:rsid w:val="006D1EC8"/>
    <w:rsid w:val="006D2466"/>
    <w:rsid w:val="006D2D2B"/>
    <w:rsid w:val="006D2DE9"/>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BD1"/>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701"/>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2DB2"/>
    <w:rsid w:val="0072320F"/>
    <w:rsid w:val="00723C6D"/>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3CA2"/>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19"/>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528"/>
    <w:rsid w:val="00773219"/>
    <w:rsid w:val="00773817"/>
    <w:rsid w:val="0077455A"/>
    <w:rsid w:val="00774AC3"/>
    <w:rsid w:val="00775B5A"/>
    <w:rsid w:val="00776581"/>
    <w:rsid w:val="007767B6"/>
    <w:rsid w:val="00777372"/>
    <w:rsid w:val="00777417"/>
    <w:rsid w:val="00777527"/>
    <w:rsid w:val="007775CA"/>
    <w:rsid w:val="00777824"/>
    <w:rsid w:val="007802A6"/>
    <w:rsid w:val="007805B1"/>
    <w:rsid w:val="00780712"/>
    <w:rsid w:val="00780E83"/>
    <w:rsid w:val="00781849"/>
    <w:rsid w:val="00781B6F"/>
    <w:rsid w:val="007822D6"/>
    <w:rsid w:val="0078246A"/>
    <w:rsid w:val="007826F1"/>
    <w:rsid w:val="00782890"/>
    <w:rsid w:val="007833CB"/>
    <w:rsid w:val="00783618"/>
    <w:rsid w:val="00783B56"/>
    <w:rsid w:val="0078540E"/>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228"/>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8C0"/>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0D3E"/>
    <w:rsid w:val="007D1B1E"/>
    <w:rsid w:val="007D1D80"/>
    <w:rsid w:val="007D1F12"/>
    <w:rsid w:val="007D2550"/>
    <w:rsid w:val="007D2646"/>
    <w:rsid w:val="007D2A1A"/>
    <w:rsid w:val="007D2B20"/>
    <w:rsid w:val="007D3117"/>
    <w:rsid w:val="007D31AD"/>
    <w:rsid w:val="007D4712"/>
    <w:rsid w:val="007D4AFF"/>
    <w:rsid w:val="007D599D"/>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4205"/>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517"/>
    <w:rsid w:val="00804E46"/>
    <w:rsid w:val="0080575D"/>
    <w:rsid w:val="008058D0"/>
    <w:rsid w:val="00805E14"/>
    <w:rsid w:val="0080741D"/>
    <w:rsid w:val="008074C5"/>
    <w:rsid w:val="00807B2A"/>
    <w:rsid w:val="008101FB"/>
    <w:rsid w:val="008105EA"/>
    <w:rsid w:val="00810E97"/>
    <w:rsid w:val="0081123B"/>
    <w:rsid w:val="00811393"/>
    <w:rsid w:val="0081165E"/>
    <w:rsid w:val="008117FF"/>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213"/>
    <w:rsid w:val="00820254"/>
    <w:rsid w:val="0082049D"/>
    <w:rsid w:val="008217BC"/>
    <w:rsid w:val="008228F5"/>
    <w:rsid w:val="00822BA1"/>
    <w:rsid w:val="00822DED"/>
    <w:rsid w:val="00822F57"/>
    <w:rsid w:val="008233DB"/>
    <w:rsid w:val="00823D90"/>
    <w:rsid w:val="00824570"/>
    <w:rsid w:val="008248B2"/>
    <w:rsid w:val="00824E58"/>
    <w:rsid w:val="00825576"/>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4F10"/>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7F5"/>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0B19"/>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0F3"/>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3FE"/>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C0"/>
    <w:rsid w:val="008D41FC"/>
    <w:rsid w:val="008D448E"/>
    <w:rsid w:val="008D47C5"/>
    <w:rsid w:val="008D4DD5"/>
    <w:rsid w:val="008D4ED9"/>
    <w:rsid w:val="008D556A"/>
    <w:rsid w:val="008D5835"/>
    <w:rsid w:val="008D6229"/>
    <w:rsid w:val="008D65A5"/>
    <w:rsid w:val="008D6B04"/>
    <w:rsid w:val="008D72B9"/>
    <w:rsid w:val="008D7AE1"/>
    <w:rsid w:val="008E05B1"/>
    <w:rsid w:val="008E0E9B"/>
    <w:rsid w:val="008E14A7"/>
    <w:rsid w:val="008E1B37"/>
    <w:rsid w:val="008E2254"/>
    <w:rsid w:val="008E2654"/>
    <w:rsid w:val="008E2AF5"/>
    <w:rsid w:val="008E2C34"/>
    <w:rsid w:val="008E3046"/>
    <w:rsid w:val="008E33BE"/>
    <w:rsid w:val="008E35F3"/>
    <w:rsid w:val="008E4808"/>
    <w:rsid w:val="008E4929"/>
    <w:rsid w:val="008E4955"/>
    <w:rsid w:val="008E4FF4"/>
    <w:rsid w:val="008E5682"/>
    <w:rsid w:val="008E5C69"/>
    <w:rsid w:val="008E6871"/>
    <w:rsid w:val="008E6DB1"/>
    <w:rsid w:val="008E6ECA"/>
    <w:rsid w:val="008E7242"/>
    <w:rsid w:val="008E79D7"/>
    <w:rsid w:val="008F0FB4"/>
    <w:rsid w:val="008F1C22"/>
    <w:rsid w:val="008F2554"/>
    <w:rsid w:val="008F25B1"/>
    <w:rsid w:val="008F2C23"/>
    <w:rsid w:val="008F2D02"/>
    <w:rsid w:val="008F3C6D"/>
    <w:rsid w:val="008F3CDB"/>
    <w:rsid w:val="008F4343"/>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A5F"/>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2792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9C"/>
    <w:rsid w:val="00942EC6"/>
    <w:rsid w:val="00944024"/>
    <w:rsid w:val="00944A7E"/>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4A40"/>
    <w:rsid w:val="00955122"/>
    <w:rsid w:val="0095513F"/>
    <w:rsid w:val="009554A0"/>
    <w:rsid w:val="009558AA"/>
    <w:rsid w:val="00955E61"/>
    <w:rsid w:val="00956B8D"/>
    <w:rsid w:val="00956EC1"/>
    <w:rsid w:val="00957190"/>
    <w:rsid w:val="009603E5"/>
    <w:rsid w:val="0096071A"/>
    <w:rsid w:val="00960A35"/>
    <w:rsid w:val="00960C91"/>
    <w:rsid w:val="00961911"/>
    <w:rsid w:val="00961AEB"/>
    <w:rsid w:val="00961B6D"/>
    <w:rsid w:val="00962A88"/>
    <w:rsid w:val="00963717"/>
    <w:rsid w:val="00963DF9"/>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4AA"/>
    <w:rsid w:val="00973B9F"/>
    <w:rsid w:val="00974A7A"/>
    <w:rsid w:val="00975014"/>
    <w:rsid w:val="009752FA"/>
    <w:rsid w:val="009754C3"/>
    <w:rsid w:val="009755CD"/>
    <w:rsid w:val="009758B1"/>
    <w:rsid w:val="00977658"/>
    <w:rsid w:val="00977693"/>
    <w:rsid w:val="00977A7D"/>
    <w:rsid w:val="00977AC6"/>
    <w:rsid w:val="00977BB1"/>
    <w:rsid w:val="00980C24"/>
    <w:rsid w:val="00980C4C"/>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97DC0"/>
    <w:rsid w:val="009A02A8"/>
    <w:rsid w:val="009A0B02"/>
    <w:rsid w:val="009A0E79"/>
    <w:rsid w:val="009A0F5A"/>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22D"/>
    <w:rsid w:val="009D05D6"/>
    <w:rsid w:val="009D0BC2"/>
    <w:rsid w:val="009D0CC2"/>
    <w:rsid w:val="009D0D5C"/>
    <w:rsid w:val="009D1368"/>
    <w:rsid w:val="009D1A7A"/>
    <w:rsid w:val="009D2558"/>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361D"/>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1A7"/>
    <w:rsid w:val="00A027DE"/>
    <w:rsid w:val="00A031FC"/>
    <w:rsid w:val="00A04222"/>
    <w:rsid w:val="00A046BB"/>
    <w:rsid w:val="00A04C7E"/>
    <w:rsid w:val="00A051AE"/>
    <w:rsid w:val="00A0565F"/>
    <w:rsid w:val="00A0616C"/>
    <w:rsid w:val="00A06896"/>
    <w:rsid w:val="00A07776"/>
    <w:rsid w:val="00A07CA6"/>
    <w:rsid w:val="00A07E4D"/>
    <w:rsid w:val="00A10D09"/>
    <w:rsid w:val="00A10FD5"/>
    <w:rsid w:val="00A110A7"/>
    <w:rsid w:val="00A11CD3"/>
    <w:rsid w:val="00A12981"/>
    <w:rsid w:val="00A12D9D"/>
    <w:rsid w:val="00A13238"/>
    <w:rsid w:val="00A134B2"/>
    <w:rsid w:val="00A14320"/>
    <w:rsid w:val="00A145C4"/>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5F1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176"/>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0B8C"/>
    <w:rsid w:val="00A61802"/>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81B"/>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2D6"/>
    <w:rsid w:val="00A84408"/>
    <w:rsid w:val="00A844B8"/>
    <w:rsid w:val="00A849C8"/>
    <w:rsid w:val="00A855BE"/>
    <w:rsid w:val="00A85DC3"/>
    <w:rsid w:val="00A86406"/>
    <w:rsid w:val="00A87937"/>
    <w:rsid w:val="00A87D62"/>
    <w:rsid w:val="00A87E96"/>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05D"/>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567"/>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4EA"/>
    <w:rsid w:val="00AD4839"/>
    <w:rsid w:val="00AD4C7C"/>
    <w:rsid w:val="00AD53D5"/>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857"/>
    <w:rsid w:val="00AE6B11"/>
    <w:rsid w:val="00AE709F"/>
    <w:rsid w:val="00AE7357"/>
    <w:rsid w:val="00AE78CD"/>
    <w:rsid w:val="00AE7EBC"/>
    <w:rsid w:val="00AF115C"/>
    <w:rsid w:val="00AF167D"/>
    <w:rsid w:val="00AF179F"/>
    <w:rsid w:val="00AF17F0"/>
    <w:rsid w:val="00AF31FC"/>
    <w:rsid w:val="00AF434D"/>
    <w:rsid w:val="00AF4EE4"/>
    <w:rsid w:val="00AF5B98"/>
    <w:rsid w:val="00AF6B94"/>
    <w:rsid w:val="00B0026B"/>
    <w:rsid w:val="00B0036F"/>
    <w:rsid w:val="00B0059C"/>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4461"/>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851"/>
    <w:rsid w:val="00B42A26"/>
    <w:rsid w:val="00B433A2"/>
    <w:rsid w:val="00B43455"/>
    <w:rsid w:val="00B435F8"/>
    <w:rsid w:val="00B4373C"/>
    <w:rsid w:val="00B43890"/>
    <w:rsid w:val="00B45E11"/>
    <w:rsid w:val="00B4620E"/>
    <w:rsid w:val="00B46CB0"/>
    <w:rsid w:val="00B4725D"/>
    <w:rsid w:val="00B47408"/>
    <w:rsid w:val="00B47536"/>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57D79"/>
    <w:rsid w:val="00B6139B"/>
    <w:rsid w:val="00B614D0"/>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0935"/>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5DC"/>
    <w:rsid w:val="00B84945"/>
    <w:rsid w:val="00B84A8A"/>
    <w:rsid w:val="00B850A5"/>
    <w:rsid w:val="00B85ADB"/>
    <w:rsid w:val="00B865A6"/>
    <w:rsid w:val="00B86751"/>
    <w:rsid w:val="00B87688"/>
    <w:rsid w:val="00B87C64"/>
    <w:rsid w:val="00B87E47"/>
    <w:rsid w:val="00B90DB5"/>
    <w:rsid w:val="00B91A82"/>
    <w:rsid w:val="00B9279C"/>
    <w:rsid w:val="00B92BCE"/>
    <w:rsid w:val="00B934BE"/>
    <w:rsid w:val="00B93569"/>
    <w:rsid w:val="00B94B37"/>
    <w:rsid w:val="00B95178"/>
    <w:rsid w:val="00B95324"/>
    <w:rsid w:val="00B9576A"/>
    <w:rsid w:val="00B962BB"/>
    <w:rsid w:val="00B967A7"/>
    <w:rsid w:val="00B96B0F"/>
    <w:rsid w:val="00BA088E"/>
    <w:rsid w:val="00BA0A2D"/>
    <w:rsid w:val="00BA0CA5"/>
    <w:rsid w:val="00BA152C"/>
    <w:rsid w:val="00BA21B2"/>
    <w:rsid w:val="00BA2861"/>
    <w:rsid w:val="00BA2B28"/>
    <w:rsid w:val="00BA3873"/>
    <w:rsid w:val="00BA441E"/>
    <w:rsid w:val="00BA5315"/>
    <w:rsid w:val="00BA6216"/>
    <w:rsid w:val="00BA636A"/>
    <w:rsid w:val="00BA6707"/>
    <w:rsid w:val="00BA6AD6"/>
    <w:rsid w:val="00BA7C0B"/>
    <w:rsid w:val="00BA7C85"/>
    <w:rsid w:val="00BB0DBD"/>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2976"/>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817"/>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273"/>
    <w:rsid w:val="00C07871"/>
    <w:rsid w:val="00C0787B"/>
    <w:rsid w:val="00C07B7F"/>
    <w:rsid w:val="00C07EC8"/>
    <w:rsid w:val="00C10243"/>
    <w:rsid w:val="00C10481"/>
    <w:rsid w:val="00C10601"/>
    <w:rsid w:val="00C11E89"/>
    <w:rsid w:val="00C1291E"/>
    <w:rsid w:val="00C134F6"/>
    <w:rsid w:val="00C138AA"/>
    <w:rsid w:val="00C13B84"/>
    <w:rsid w:val="00C13C38"/>
    <w:rsid w:val="00C1424F"/>
    <w:rsid w:val="00C14933"/>
    <w:rsid w:val="00C14D71"/>
    <w:rsid w:val="00C14E0B"/>
    <w:rsid w:val="00C157FC"/>
    <w:rsid w:val="00C15F54"/>
    <w:rsid w:val="00C16C9B"/>
    <w:rsid w:val="00C170D0"/>
    <w:rsid w:val="00C200F2"/>
    <w:rsid w:val="00C2027F"/>
    <w:rsid w:val="00C202FE"/>
    <w:rsid w:val="00C20B16"/>
    <w:rsid w:val="00C20F4E"/>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33C"/>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2A41"/>
    <w:rsid w:val="00C43670"/>
    <w:rsid w:val="00C43810"/>
    <w:rsid w:val="00C439F1"/>
    <w:rsid w:val="00C44200"/>
    <w:rsid w:val="00C4452E"/>
    <w:rsid w:val="00C45C58"/>
    <w:rsid w:val="00C5042D"/>
    <w:rsid w:val="00C510A7"/>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7E04"/>
    <w:rsid w:val="00C60420"/>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D0D"/>
    <w:rsid w:val="00C7008E"/>
    <w:rsid w:val="00C7062B"/>
    <w:rsid w:val="00C71A87"/>
    <w:rsid w:val="00C72A5F"/>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EDC"/>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DDD"/>
    <w:rsid w:val="00CA1F3B"/>
    <w:rsid w:val="00CA22F9"/>
    <w:rsid w:val="00CA2CFC"/>
    <w:rsid w:val="00CA31D6"/>
    <w:rsid w:val="00CA3671"/>
    <w:rsid w:val="00CA39B7"/>
    <w:rsid w:val="00CA43EA"/>
    <w:rsid w:val="00CA45E8"/>
    <w:rsid w:val="00CA46A8"/>
    <w:rsid w:val="00CA4DDD"/>
    <w:rsid w:val="00CA59E3"/>
    <w:rsid w:val="00CA5AF6"/>
    <w:rsid w:val="00CA5B91"/>
    <w:rsid w:val="00CA62C6"/>
    <w:rsid w:val="00CA6A87"/>
    <w:rsid w:val="00CA6B6E"/>
    <w:rsid w:val="00CA752F"/>
    <w:rsid w:val="00CA760E"/>
    <w:rsid w:val="00CA7BAE"/>
    <w:rsid w:val="00CB0368"/>
    <w:rsid w:val="00CB1500"/>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28D"/>
    <w:rsid w:val="00CC3DCA"/>
    <w:rsid w:val="00CC435D"/>
    <w:rsid w:val="00CC4504"/>
    <w:rsid w:val="00CC4F1E"/>
    <w:rsid w:val="00CC5FBE"/>
    <w:rsid w:val="00CC6778"/>
    <w:rsid w:val="00CC67F2"/>
    <w:rsid w:val="00CC6BC0"/>
    <w:rsid w:val="00CC7706"/>
    <w:rsid w:val="00CD0288"/>
    <w:rsid w:val="00CD0915"/>
    <w:rsid w:val="00CD135D"/>
    <w:rsid w:val="00CD19A8"/>
    <w:rsid w:val="00CD19DB"/>
    <w:rsid w:val="00CD1A48"/>
    <w:rsid w:val="00CD278E"/>
    <w:rsid w:val="00CD2E3C"/>
    <w:rsid w:val="00CD30FC"/>
    <w:rsid w:val="00CD3466"/>
    <w:rsid w:val="00CD3645"/>
    <w:rsid w:val="00CD39A2"/>
    <w:rsid w:val="00CD3C29"/>
    <w:rsid w:val="00CD4B87"/>
    <w:rsid w:val="00CD4D4B"/>
    <w:rsid w:val="00CD55DB"/>
    <w:rsid w:val="00CD5910"/>
    <w:rsid w:val="00CD63AD"/>
    <w:rsid w:val="00CD64FD"/>
    <w:rsid w:val="00CD7AB8"/>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0DF"/>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5040"/>
    <w:rsid w:val="00D0552B"/>
    <w:rsid w:val="00D058CD"/>
    <w:rsid w:val="00D05D6D"/>
    <w:rsid w:val="00D05F9F"/>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511"/>
    <w:rsid w:val="00D417E4"/>
    <w:rsid w:val="00D41F91"/>
    <w:rsid w:val="00D43190"/>
    <w:rsid w:val="00D4457F"/>
    <w:rsid w:val="00D44AD8"/>
    <w:rsid w:val="00D44B6E"/>
    <w:rsid w:val="00D4515E"/>
    <w:rsid w:val="00D4521D"/>
    <w:rsid w:val="00D45423"/>
    <w:rsid w:val="00D45819"/>
    <w:rsid w:val="00D46397"/>
    <w:rsid w:val="00D464F2"/>
    <w:rsid w:val="00D503E8"/>
    <w:rsid w:val="00D50F44"/>
    <w:rsid w:val="00D515C8"/>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613"/>
    <w:rsid w:val="00D6189E"/>
    <w:rsid w:val="00D61ABB"/>
    <w:rsid w:val="00D61E4F"/>
    <w:rsid w:val="00D62166"/>
    <w:rsid w:val="00D62E71"/>
    <w:rsid w:val="00D63146"/>
    <w:rsid w:val="00D640FB"/>
    <w:rsid w:val="00D64BB4"/>
    <w:rsid w:val="00D65159"/>
    <w:rsid w:val="00D658AD"/>
    <w:rsid w:val="00D65AEB"/>
    <w:rsid w:val="00D65C56"/>
    <w:rsid w:val="00D66B1E"/>
    <w:rsid w:val="00D66CBB"/>
    <w:rsid w:val="00D67377"/>
    <w:rsid w:val="00D6791C"/>
    <w:rsid w:val="00D67B60"/>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BFD"/>
    <w:rsid w:val="00D84EA2"/>
    <w:rsid w:val="00D84F77"/>
    <w:rsid w:val="00D852CF"/>
    <w:rsid w:val="00D852EB"/>
    <w:rsid w:val="00D85E8A"/>
    <w:rsid w:val="00D86103"/>
    <w:rsid w:val="00D863AB"/>
    <w:rsid w:val="00D8663B"/>
    <w:rsid w:val="00D86696"/>
    <w:rsid w:val="00D875BA"/>
    <w:rsid w:val="00D878B6"/>
    <w:rsid w:val="00D87FC0"/>
    <w:rsid w:val="00D906A7"/>
    <w:rsid w:val="00D90C1B"/>
    <w:rsid w:val="00D90FB3"/>
    <w:rsid w:val="00D910B9"/>
    <w:rsid w:val="00D91E87"/>
    <w:rsid w:val="00D92243"/>
    <w:rsid w:val="00D9250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B7E6E"/>
    <w:rsid w:val="00DC098F"/>
    <w:rsid w:val="00DC0C9F"/>
    <w:rsid w:val="00DC1727"/>
    <w:rsid w:val="00DC1843"/>
    <w:rsid w:val="00DC1BFB"/>
    <w:rsid w:val="00DC2759"/>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A55"/>
    <w:rsid w:val="00DD54B7"/>
    <w:rsid w:val="00DD573E"/>
    <w:rsid w:val="00DD67AC"/>
    <w:rsid w:val="00DD7FD2"/>
    <w:rsid w:val="00DE0E0F"/>
    <w:rsid w:val="00DE0F3E"/>
    <w:rsid w:val="00DE1DEE"/>
    <w:rsid w:val="00DE2889"/>
    <w:rsid w:val="00DE2958"/>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2C2"/>
    <w:rsid w:val="00DF33A6"/>
    <w:rsid w:val="00DF383C"/>
    <w:rsid w:val="00DF3E8D"/>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3EA"/>
    <w:rsid w:val="00E076EA"/>
    <w:rsid w:val="00E0787C"/>
    <w:rsid w:val="00E07E93"/>
    <w:rsid w:val="00E07F12"/>
    <w:rsid w:val="00E10734"/>
    <w:rsid w:val="00E120FC"/>
    <w:rsid w:val="00E12997"/>
    <w:rsid w:val="00E12D07"/>
    <w:rsid w:val="00E140B2"/>
    <w:rsid w:val="00E145C0"/>
    <w:rsid w:val="00E14BA9"/>
    <w:rsid w:val="00E14CCB"/>
    <w:rsid w:val="00E14D96"/>
    <w:rsid w:val="00E1593B"/>
    <w:rsid w:val="00E16B24"/>
    <w:rsid w:val="00E1701F"/>
    <w:rsid w:val="00E1736D"/>
    <w:rsid w:val="00E1746A"/>
    <w:rsid w:val="00E200FD"/>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6B1C"/>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01"/>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79B"/>
    <w:rsid w:val="00E62EF4"/>
    <w:rsid w:val="00E632EA"/>
    <w:rsid w:val="00E6392C"/>
    <w:rsid w:val="00E63F1C"/>
    <w:rsid w:val="00E64613"/>
    <w:rsid w:val="00E650E0"/>
    <w:rsid w:val="00E654A0"/>
    <w:rsid w:val="00E65521"/>
    <w:rsid w:val="00E65D6D"/>
    <w:rsid w:val="00E66CAF"/>
    <w:rsid w:val="00E67455"/>
    <w:rsid w:val="00E67611"/>
    <w:rsid w:val="00E67FF3"/>
    <w:rsid w:val="00E701AC"/>
    <w:rsid w:val="00E719E2"/>
    <w:rsid w:val="00E71E0E"/>
    <w:rsid w:val="00E7245F"/>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15E"/>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AE8"/>
    <w:rsid w:val="00E92DE7"/>
    <w:rsid w:val="00E93025"/>
    <w:rsid w:val="00E93149"/>
    <w:rsid w:val="00E93276"/>
    <w:rsid w:val="00E93457"/>
    <w:rsid w:val="00E93F35"/>
    <w:rsid w:val="00E94D65"/>
    <w:rsid w:val="00E95053"/>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0D8"/>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5E8F"/>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A83"/>
    <w:rsid w:val="00EE4B2E"/>
    <w:rsid w:val="00EE4D84"/>
    <w:rsid w:val="00EE4EE4"/>
    <w:rsid w:val="00EE4F4E"/>
    <w:rsid w:val="00EE5177"/>
    <w:rsid w:val="00EE575C"/>
    <w:rsid w:val="00EE5F95"/>
    <w:rsid w:val="00EE6647"/>
    <w:rsid w:val="00EE6B6F"/>
    <w:rsid w:val="00EE76B1"/>
    <w:rsid w:val="00EE7818"/>
    <w:rsid w:val="00EF0B59"/>
    <w:rsid w:val="00EF0F59"/>
    <w:rsid w:val="00EF1196"/>
    <w:rsid w:val="00EF1709"/>
    <w:rsid w:val="00EF1A1A"/>
    <w:rsid w:val="00EF1A5A"/>
    <w:rsid w:val="00EF1DEA"/>
    <w:rsid w:val="00EF20D2"/>
    <w:rsid w:val="00EF2B23"/>
    <w:rsid w:val="00EF3822"/>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4964"/>
    <w:rsid w:val="00F14C8A"/>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2DDD"/>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09E9"/>
    <w:rsid w:val="00F62332"/>
    <w:rsid w:val="00F62371"/>
    <w:rsid w:val="00F6276A"/>
    <w:rsid w:val="00F62B5A"/>
    <w:rsid w:val="00F63239"/>
    <w:rsid w:val="00F638E7"/>
    <w:rsid w:val="00F63C65"/>
    <w:rsid w:val="00F6499A"/>
    <w:rsid w:val="00F64F0D"/>
    <w:rsid w:val="00F6554B"/>
    <w:rsid w:val="00F656E5"/>
    <w:rsid w:val="00F65BB6"/>
    <w:rsid w:val="00F6600E"/>
    <w:rsid w:val="00F66279"/>
    <w:rsid w:val="00F66D0B"/>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11A"/>
    <w:rsid w:val="00F764E0"/>
    <w:rsid w:val="00F76EF6"/>
    <w:rsid w:val="00F775A3"/>
    <w:rsid w:val="00F7795D"/>
    <w:rsid w:val="00F77D38"/>
    <w:rsid w:val="00F77F4D"/>
    <w:rsid w:val="00F809C6"/>
    <w:rsid w:val="00F81408"/>
    <w:rsid w:val="00F815F4"/>
    <w:rsid w:val="00F83018"/>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81A"/>
    <w:rsid w:val="00F97B3C"/>
    <w:rsid w:val="00F97DE7"/>
    <w:rsid w:val="00FA00A8"/>
    <w:rsid w:val="00FA016F"/>
    <w:rsid w:val="00FA1592"/>
    <w:rsid w:val="00FA1919"/>
    <w:rsid w:val="00FA1CA1"/>
    <w:rsid w:val="00FA1F4B"/>
    <w:rsid w:val="00FA2633"/>
    <w:rsid w:val="00FA34A0"/>
    <w:rsid w:val="00FA3644"/>
    <w:rsid w:val="00FA4168"/>
    <w:rsid w:val="00FA4571"/>
    <w:rsid w:val="00FA4A6C"/>
    <w:rsid w:val="00FA4CAD"/>
    <w:rsid w:val="00FA4CFE"/>
    <w:rsid w:val="00FA4DC7"/>
    <w:rsid w:val="00FA4FF3"/>
    <w:rsid w:val="00FA5D15"/>
    <w:rsid w:val="00FA5DD9"/>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761"/>
    <w:rsid w:val="00FB6EAA"/>
    <w:rsid w:val="00FB6F5A"/>
    <w:rsid w:val="00FB715C"/>
    <w:rsid w:val="00FC16AB"/>
    <w:rsid w:val="00FC2173"/>
    <w:rsid w:val="00FC37AD"/>
    <w:rsid w:val="00FC390C"/>
    <w:rsid w:val="00FC3B8B"/>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6A"/>
    <w:rsid w:val="00FD2DEE"/>
    <w:rsid w:val="00FD314B"/>
    <w:rsid w:val="00FD3825"/>
    <w:rsid w:val="00FD39C9"/>
    <w:rsid w:val="00FD3CDC"/>
    <w:rsid w:val="00FD3E5D"/>
    <w:rsid w:val="00FD4378"/>
    <w:rsid w:val="00FD508D"/>
    <w:rsid w:val="00FD57A1"/>
    <w:rsid w:val="00FD5C86"/>
    <w:rsid w:val="00FD5D36"/>
    <w:rsid w:val="00FD6EF2"/>
    <w:rsid w:val="00FD710A"/>
    <w:rsid w:val="00FD72C2"/>
    <w:rsid w:val="00FD7834"/>
    <w:rsid w:val="00FD7D51"/>
    <w:rsid w:val="00FE0971"/>
    <w:rsid w:val="00FE0B52"/>
    <w:rsid w:val="00FE10DF"/>
    <w:rsid w:val="00FE1867"/>
    <w:rsid w:val="00FE1A09"/>
    <w:rsid w:val="00FE26EC"/>
    <w:rsid w:val="00FE276F"/>
    <w:rsid w:val="00FE2DFF"/>
    <w:rsid w:val="00FE30A0"/>
    <w:rsid w:val="00FE3106"/>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467E782"/>
    <w:rsid w:val="0E8D30BF"/>
    <w:rsid w:val="0EE28084"/>
    <w:rsid w:val="11D0399D"/>
    <w:rsid w:val="207EEFFE"/>
    <w:rsid w:val="23740614"/>
    <w:rsid w:val="3C82C779"/>
    <w:rsid w:val="437A1E2E"/>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numbering" w:customStyle="1" w:styleId="Listaactual47">
    <w:name w:val="Lista actual47"/>
    <w:uiPriority w:val="99"/>
    <w:rsid w:val="00773817"/>
    <w:pPr>
      <w:numPr>
        <w:numId w:val="63"/>
      </w:numPr>
    </w:pPr>
  </w:style>
  <w:style w:type="numbering" w:customStyle="1" w:styleId="Listaactual48">
    <w:name w:val="Lista actual48"/>
    <w:uiPriority w:val="99"/>
    <w:rsid w:val="005D0B03"/>
    <w:pPr>
      <w:numPr>
        <w:numId w:val="65"/>
      </w:numPr>
    </w:pPr>
  </w:style>
  <w:style w:type="character" w:customStyle="1" w:styleId="Mencinsinresolver7">
    <w:name w:val="Mención sin resolver7"/>
    <w:basedOn w:val="Fuentedeprrafopredeter"/>
    <w:uiPriority w:val="99"/>
    <w:semiHidden/>
    <w:unhideWhenUsed/>
    <w:rsid w:val="00A36176"/>
    <w:rPr>
      <w:color w:val="605E5C"/>
      <w:shd w:val="clear" w:color="auto" w:fill="E1DFDD"/>
    </w:rPr>
  </w:style>
  <w:style w:type="numbering" w:customStyle="1" w:styleId="Listaactual49">
    <w:name w:val="Lista actual49"/>
    <w:uiPriority w:val="99"/>
    <w:rsid w:val="00913A5F"/>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578396018">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8C87A-8AF6-45C5-A160-B3145E1E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20</Pages>
  <Words>4977</Words>
  <Characters>27376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125</cp:revision>
  <cp:lastPrinted>2025-12-17T23:58:00Z</cp:lastPrinted>
  <dcterms:created xsi:type="dcterms:W3CDTF">2025-10-31T19:42:00Z</dcterms:created>
  <dcterms:modified xsi:type="dcterms:W3CDTF">2026-02-11T15:26:00Z</dcterms:modified>
</cp:coreProperties>
</file>