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2E7A5" w14:textId="218E5374" w:rsidR="008E7388" w:rsidRPr="00045572" w:rsidRDefault="008E7388" w:rsidP="001F276C">
      <w:pPr>
        <w:shd w:val="clear" w:color="auto" w:fill="FFFFFF"/>
        <w:spacing w:line="360" w:lineRule="auto"/>
        <w:jc w:val="both"/>
        <w:rPr>
          <w:rFonts w:ascii="Palatino Linotype" w:hAnsi="Palatino Linotype" w:cs="Arial"/>
          <w:color w:val="000000"/>
          <w:lang w:val="es-MX" w:eastAsia="es-MX"/>
        </w:rPr>
      </w:pPr>
      <w:r w:rsidRPr="0004557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02495" w:rsidRPr="00045572">
        <w:rPr>
          <w:rFonts w:ascii="Palatino Linotype" w:hAnsi="Palatino Linotype" w:cs="Arial"/>
          <w:bCs/>
          <w:color w:val="000000"/>
          <w:lang w:val="es-MX" w:eastAsia="es-MX"/>
        </w:rPr>
        <w:t>ocho de octubre</w:t>
      </w:r>
      <w:r w:rsidR="005D2A2B" w:rsidRPr="00045572">
        <w:rPr>
          <w:rFonts w:ascii="Palatino Linotype" w:hAnsi="Palatino Linotype" w:cs="Arial"/>
          <w:bCs/>
          <w:color w:val="000000"/>
          <w:lang w:val="es-MX" w:eastAsia="es-MX"/>
        </w:rPr>
        <w:t xml:space="preserve"> de dos mil veinticinco.</w:t>
      </w:r>
      <w:r w:rsidR="005D2A2B" w:rsidRPr="00045572">
        <w:rPr>
          <w:rFonts w:ascii="Palatino Linotype" w:hAnsi="Palatino Linotype" w:cs="Arial"/>
          <w:b/>
          <w:color w:val="000000"/>
          <w:lang w:val="es-MX" w:eastAsia="es-MX"/>
        </w:rPr>
        <w:t xml:space="preserve"> </w:t>
      </w:r>
      <w:r w:rsidR="00C052BE" w:rsidRPr="00045572">
        <w:rPr>
          <w:rFonts w:ascii="Palatino Linotype" w:hAnsi="Palatino Linotype" w:cs="Arial"/>
          <w:b/>
          <w:color w:val="000000"/>
          <w:lang w:val="es-MX" w:eastAsia="es-MX"/>
        </w:rPr>
        <w:t xml:space="preserve"> </w:t>
      </w:r>
      <w:r w:rsidR="00590D3B" w:rsidRPr="00045572">
        <w:rPr>
          <w:rFonts w:ascii="Palatino Linotype" w:hAnsi="Palatino Linotype" w:cs="Arial"/>
          <w:b/>
          <w:color w:val="000000"/>
          <w:lang w:val="es-MX" w:eastAsia="es-MX"/>
        </w:rPr>
        <w:t xml:space="preserve"> </w:t>
      </w:r>
    </w:p>
    <w:p w14:paraId="542D9017" w14:textId="77777777" w:rsidR="008E7388" w:rsidRPr="00045572" w:rsidRDefault="008E7388" w:rsidP="001F276C">
      <w:pPr>
        <w:tabs>
          <w:tab w:val="left" w:pos="1701"/>
        </w:tabs>
        <w:spacing w:line="360" w:lineRule="auto"/>
        <w:jc w:val="both"/>
        <w:rPr>
          <w:rFonts w:ascii="Palatino Linotype" w:hAnsi="Palatino Linotype" w:cs="Arial"/>
          <w:color w:val="000000"/>
          <w:lang w:val="es-MX" w:eastAsia="es-MX"/>
        </w:rPr>
      </w:pPr>
    </w:p>
    <w:p w14:paraId="77B1A212" w14:textId="5988E127" w:rsidR="005D2A2B" w:rsidRPr="00045572" w:rsidRDefault="008E7388" w:rsidP="001F276C">
      <w:pPr>
        <w:tabs>
          <w:tab w:val="left" w:pos="1701"/>
        </w:tabs>
        <w:spacing w:line="360" w:lineRule="auto"/>
        <w:jc w:val="both"/>
        <w:rPr>
          <w:rFonts w:ascii="Palatino Linotype" w:hAnsi="Palatino Linotype" w:cs="Arial"/>
        </w:rPr>
      </w:pPr>
      <w:r w:rsidRPr="00045572">
        <w:rPr>
          <w:rFonts w:ascii="Palatino Linotype" w:eastAsiaTheme="minorHAnsi" w:hAnsi="Palatino Linotype" w:cs="Arial"/>
          <w:b/>
          <w:lang w:val="es-MX" w:eastAsia="en-US"/>
        </w:rPr>
        <w:t>VISTO</w:t>
      </w:r>
      <w:r w:rsidRPr="00045572">
        <w:rPr>
          <w:rFonts w:ascii="Palatino Linotype" w:eastAsiaTheme="minorHAnsi" w:hAnsi="Palatino Linotype" w:cs="Arial"/>
          <w:lang w:val="es-MX" w:eastAsia="en-US"/>
        </w:rPr>
        <w:t xml:space="preserve"> el expediente electrónico formado con motivo del recurso de revisión número </w:t>
      </w:r>
      <w:r w:rsidR="00702495" w:rsidRPr="00045572">
        <w:rPr>
          <w:rFonts w:ascii="Palatino Linotype" w:eastAsiaTheme="minorHAnsi" w:hAnsi="Palatino Linotype" w:cs="Arial"/>
          <w:b/>
          <w:lang w:val="es-MX" w:eastAsia="en-US"/>
        </w:rPr>
        <w:t>09615</w:t>
      </w:r>
      <w:r w:rsidRPr="00045572">
        <w:rPr>
          <w:rFonts w:ascii="Palatino Linotype" w:eastAsiaTheme="minorHAnsi" w:hAnsi="Palatino Linotype" w:cs="Arial"/>
          <w:b/>
          <w:bCs/>
          <w:lang w:val="es-MX" w:eastAsia="es-MX"/>
        </w:rPr>
        <w:t>/INFOEM/IP/RR/202</w:t>
      </w:r>
      <w:r w:rsidR="005D2A2B" w:rsidRPr="00045572">
        <w:rPr>
          <w:rFonts w:ascii="Palatino Linotype" w:eastAsiaTheme="minorHAnsi" w:hAnsi="Palatino Linotype" w:cs="Arial"/>
          <w:b/>
          <w:bCs/>
          <w:lang w:val="es-MX" w:eastAsia="es-MX"/>
        </w:rPr>
        <w:t>5</w:t>
      </w:r>
      <w:r w:rsidRPr="00045572">
        <w:rPr>
          <w:rFonts w:ascii="Palatino Linotype" w:eastAsiaTheme="minorHAnsi" w:hAnsi="Palatino Linotype" w:cs="Arial"/>
          <w:lang w:val="es-MX" w:eastAsia="en-US"/>
        </w:rPr>
        <w:t xml:space="preserve">, </w:t>
      </w:r>
      <w:r w:rsidRPr="00045572">
        <w:rPr>
          <w:rFonts w:ascii="Palatino Linotype" w:hAnsi="Palatino Linotype" w:cs="Arial"/>
        </w:rPr>
        <w:t xml:space="preserve">interpuesto por </w:t>
      </w:r>
      <w:r w:rsidR="00702495" w:rsidRPr="00045572">
        <w:rPr>
          <w:rFonts w:ascii="Palatino Linotype" w:hAnsi="Palatino Linotype" w:cs="Arial"/>
        </w:rPr>
        <w:t xml:space="preserve">el </w:t>
      </w:r>
      <w:r w:rsidR="00702495" w:rsidRPr="00045572">
        <w:rPr>
          <w:rFonts w:ascii="Palatino Linotype" w:hAnsi="Palatino Linotype" w:cs="Arial"/>
          <w:b/>
          <w:bCs/>
        </w:rPr>
        <w:t xml:space="preserve">C. </w:t>
      </w:r>
      <w:r w:rsidR="00014A98">
        <w:rPr>
          <w:rFonts w:ascii="Palatino Linotype" w:hAnsi="Palatino Linotype" w:cs="Arial"/>
          <w:b/>
          <w:bCs/>
        </w:rPr>
        <w:t>XXXXXXXXXXXXXXXXXX</w:t>
      </w:r>
      <w:bookmarkStart w:id="0" w:name="_GoBack"/>
      <w:bookmarkEnd w:id="0"/>
      <w:r w:rsidR="00702495" w:rsidRPr="00045572">
        <w:rPr>
          <w:rFonts w:ascii="Palatino Linotype" w:hAnsi="Palatino Linotype" w:cs="Arial"/>
          <w:b/>
          <w:bCs/>
        </w:rPr>
        <w:t xml:space="preserve">, </w:t>
      </w:r>
      <w:r w:rsidR="00702495" w:rsidRPr="00045572">
        <w:rPr>
          <w:rFonts w:ascii="Palatino Linotype" w:hAnsi="Palatino Linotype" w:cs="Arial"/>
        </w:rPr>
        <w:t xml:space="preserve">en lo sucesivo </w:t>
      </w:r>
      <w:r w:rsidR="00702495" w:rsidRPr="00045572">
        <w:rPr>
          <w:rFonts w:ascii="Palatino Linotype" w:hAnsi="Palatino Linotype" w:cs="Arial"/>
          <w:b/>
          <w:bCs/>
        </w:rPr>
        <w:t xml:space="preserve">El Recurrente, </w:t>
      </w:r>
      <w:r w:rsidR="00702495" w:rsidRPr="00045572">
        <w:rPr>
          <w:rFonts w:ascii="Palatino Linotype" w:hAnsi="Palatino Linotype" w:cs="Arial"/>
        </w:rPr>
        <w:t xml:space="preserve">en contra de la respuesta de la </w:t>
      </w:r>
      <w:r w:rsidR="00702495" w:rsidRPr="00045572">
        <w:rPr>
          <w:rFonts w:ascii="Palatino Linotype" w:hAnsi="Palatino Linotype" w:cs="Arial"/>
          <w:b/>
          <w:bCs/>
        </w:rPr>
        <w:t xml:space="preserve">Oficialía Mayor, </w:t>
      </w:r>
      <w:r w:rsidR="005D2A2B" w:rsidRPr="00045572">
        <w:rPr>
          <w:rFonts w:ascii="Palatino Linotype" w:hAnsi="Palatino Linotype" w:cs="Arial"/>
        </w:rPr>
        <w:t xml:space="preserve">en lo subsecuente </w:t>
      </w:r>
      <w:r w:rsidR="005D2A2B" w:rsidRPr="00045572">
        <w:rPr>
          <w:rFonts w:ascii="Palatino Linotype" w:hAnsi="Palatino Linotype" w:cs="Arial"/>
          <w:b/>
          <w:bCs/>
        </w:rPr>
        <w:t xml:space="preserve">El Sujeto Obligado, </w:t>
      </w:r>
      <w:r w:rsidR="005D2A2B" w:rsidRPr="00045572">
        <w:rPr>
          <w:rFonts w:ascii="Palatino Linotype" w:hAnsi="Palatino Linotype" w:cs="Arial"/>
        </w:rPr>
        <w:t xml:space="preserve">se procede a dictar la presente resolución. </w:t>
      </w:r>
    </w:p>
    <w:p w14:paraId="41F65FC9" w14:textId="77777777" w:rsidR="005D2A2B" w:rsidRPr="00045572" w:rsidRDefault="005D2A2B" w:rsidP="001F276C">
      <w:pPr>
        <w:tabs>
          <w:tab w:val="left" w:pos="1701"/>
        </w:tabs>
        <w:spacing w:line="360" w:lineRule="auto"/>
        <w:jc w:val="both"/>
        <w:rPr>
          <w:rFonts w:ascii="Palatino Linotype" w:hAnsi="Palatino Linotype" w:cs="Arial"/>
        </w:rPr>
      </w:pPr>
    </w:p>
    <w:p w14:paraId="1C414F47" w14:textId="77777777" w:rsidR="003C604D" w:rsidRPr="00045572" w:rsidRDefault="003C604D" w:rsidP="001F276C">
      <w:pPr>
        <w:tabs>
          <w:tab w:val="left" w:pos="1701"/>
        </w:tabs>
        <w:spacing w:line="360" w:lineRule="auto"/>
        <w:jc w:val="both"/>
        <w:rPr>
          <w:rFonts w:ascii="Palatino Linotype" w:hAnsi="Palatino Linotype" w:cs="Arial"/>
        </w:rPr>
      </w:pPr>
    </w:p>
    <w:p w14:paraId="3B5E2847" w14:textId="4AB96B3E" w:rsidR="008E7388" w:rsidRPr="00045572" w:rsidRDefault="008E7388" w:rsidP="001F276C">
      <w:pPr>
        <w:spacing w:line="360" w:lineRule="auto"/>
        <w:jc w:val="center"/>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A N T E C E D E N T E S</w:t>
      </w:r>
    </w:p>
    <w:p w14:paraId="263BFE5E" w14:textId="77777777" w:rsidR="008E7388" w:rsidRPr="00045572" w:rsidRDefault="008E7388" w:rsidP="001F276C">
      <w:pPr>
        <w:spacing w:line="360" w:lineRule="auto"/>
        <w:jc w:val="center"/>
        <w:rPr>
          <w:rFonts w:ascii="Palatino Linotype" w:eastAsiaTheme="minorHAnsi" w:hAnsi="Palatino Linotype" w:cs="Arial"/>
          <w:b/>
          <w:sz w:val="16"/>
          <w:lang w:val="es-MX" w:eastAsia="en-US"/>
        </w:rPr>
      </w:pPr>
    </w:p>
    <w:p w14:paraId="669A1611" w14:textId="77777777" w:rsidR="008E7388" w:rsidRPr="00045572" w:rsidRDefault="008E7388" w:rsidP="001F276C">
      <w:pPr>
        <w:spacing w:line="360" w:lineRule="auto"/>
        <w:jc w:val="both"/>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PRIMERO. De la solicitud de información.</w:t>
      </w:r>
    </w:p>
    <w:p w14:paraId="4FF15F86" w14:textId="2B880EF6" w:rsidR="005D2A2B" w:rsidRPr="00045572" w:rsidRDefault="008E7388" w:rsidP="001F276C">
      <w:pPr>
        <w:spacing w:line="360" w:lineRule="auto"/>
        <w:jc w:val="both"/>
        <w:rPr>
          <w:rFonts w:ascii="Palatino Linotype" w:hAnsi="Palatino Linotype" w:cs="Arial"/>
        </w:rPr>
      </w:pPr>
      <w:r w:rsidRPr="00045572">
        <w:rPr>
          <w:rFonts w:ascii="Palatino Linotype" w:eastAsiaTheme="minorHAnsi" w:hAnsi="Palatino Linotype" w:cs="Arial"/>
          <w:szCs w:val="22"/>
          <w:lang w:val="es-MX" w:eastAsia="en-US"/>
        </w:rPr>
        <w:t>En fecha</w:t>
      </w:r>
      <w:r w:rsidR="00590D3B" w:rsidRPr="00045572">
        <w:rPr>
          <w:rFonts w:ascii="Palatino Linotype" w:eastAsiaTheme="minorHAnsi" w:hAnsi="Palatino Linotype" w:cs="Arial"/>
          <w:szCs w:val="22"/>
          <w:lang w:val="es-MX" w:eastAsia="en-US"/>
        </w:rPr>
        <w:t xml:space="preserve"> </w:t>
      </w:r>
      <w:r w:rsidR="00702495" w:rsidRPr="00045572">
        <w:rPr>
          <w:rFonts w:ascii="Palatino Linotype" w:eastAsiaTheme="minorHAnsi" w:hAnsi="Palatino Linotype" w:cs="Arial"/>
          <w:b/>
          <w:bCs/>
          <w:szCs w:val="22"/>
          <w:lang w:val="es-MX" w:eastAsia="en-US"/>
        </w:rPr>
        <w:t xml:space="preserve">siete de julio de dos mil veinticinco, El Recurrente, </w:t>
      </w:r>
      <w:r w:rsidR="005D2A2B" w:rsidRPr="00045572">
        <w:rPr>
          <w:rFonts w:ascii="Palatino Linotype" w:hAnsi="Palatino Linotype" w:cs="Arial"/>
        </w:rPr>
        <w:t>presentó a través del Sistema de Acceso a la Información Mexiquense (</w:t>
      </w:r>
      <w:r w:rsidR="005D2A2B" w:rsidRPr="00045572">
        <w:rPr>
          <w:rFonts w:ascii="Palatino Linotype" w:hAnsi="Palatino Linotype" w:cs="Arial"/>
          <w:b/>
        </w:rPr>
        <w:t>SAIMEX)</w:t>
      </w:r>
      <w:r w:rsidR="005D2A2B" w:rsidRPr="00045572">
        <w:rPr>
          <w:rFonts w:ascii="Palatino Linotype" w:hAnsi="Palatino Linotype" w:cs="Arial"/>
        </w:rPr>
        <w:t xml:space="preserve"> ante </w:t>
      </w:r>
      <w:r w:rsidR="005D2A2B" w:rsidRPr="00045572">
        <w:rPr>
          <w:rFonts w:ascii="Palatino Linotype" w:hAnsi="Palatino Linotype" w:cs="Arial"/>
          <w:b/>
        </w:rPr>
        <w:t>El Sujeto Obligado</w:t>
      </w:r>
      <w:r w:rsidR="005D2A2B" w:rsidRPr="00045572">
        <w:rPr>
          <w:rFonts w:ascii="Palatino Linotype" w:hAnsi="Palatino Linotype" w:cs="Arial"/>
        </w:rPr>
        <w:t xml:space="preserve">, solicitud de acceso a la información pública, registrada bajo el número de expediente </w:t>
      </w:r>
      <w:r w:rsidR="00702495" w:rsidRPr="00045572">
        <w:rPr>
          <w:rFonts w:ascii="Palatino Linotype" w:hAnsi="Palatino Linotype" w:cs="Arial"/>
          <w:b/>
          <w:bCs/>
        </w:rPr>
        <w:t>00206/OFICIALIA/IP/2025</w:t>
      </w:r>
      <w:r w:rsidR="005D2A2B" w:rsidRPr="00045572">
        <w:rPr>
          <w:rFonts w:ascii="Palatino Linotype" w:hAnsi="Palatino Linotype" w:cs="Arial"/>
          <w:b/>
          <w:bCs/>
        </w:rPr>
        <w:t xml:space="preserve">, </w:t>
      </w:r>
      <w:r w:rsidR="005D2A2B" w:rsidRPr="00045572">
        <w:rPr>
          <w:rFonts w:ascii="Palatino Linotype" w:hAnsi="Palatino Linotype" w:cs="Arial"/>
        </w:rPr>
        <w:t xml:space="preserve">mediante la cual solicitó información en el tenor siguiente: </w:t>
      </w:r>
    </w:p>
    <w:p w14:paraId="06A52CD0" w14:textId="405173D5" w:rsidR="005D2A2B" w:rsidRPr="00045572" w:rsidRDefault="005D2A2B" w:rsidP="005D2A2B">
      <w:pPr>
        <w:pStyle w:val="Citas"/>
        <w:rPr>
          <w:b/>
          <w:bCs/>
        </w:rPr>
      </w:pPr>
      <w:r w:rsidRPr="00045572">
        <w:t>“</w:t>
      </w:r>
      <w:r w:rsidR="00702495" w:rsidRPr="00045572">
        <w:rPr>
          <w:lang w:val="es-ES"/>
        </w:rPr>
        <w:t>Buenas tardes, solicito copia de recibos (cheques) de precepciones del periodo del 1° de octubre de 1984 al 31 de diciembre de 1985, periodo que labore en la Procuraduría General de Justicia del Estado de México, gracias</w:t>
      </w:r>
      <w:r w:rsidRPr="00045572">
        <w:t xml:space="preserve">” </w:t>
      </w:r>
      <w:r w:rsidRPr="00045572">
        <w:rPr>
          <w:b/>
          <w:bCs/>
        </w:rPr>
        <w:t>(Sic)</w:t>
      </w:r>
    </w:p>
    <w:p w14:paraId="0E9625D4" w14:textId="1DD1BDB5" w:rsidR="008E7388" w:rsidRPr="00045572" w:rsidRDefault="008E7388" w:rsidP="001F276C">
      <w:pPr>
        <w:tabs>
          <w:tab w:val="left" w:pos="5647"/>
        </w:tabs>
        <w:spacing w:line="360" w:lineRule="auto"/>
        <w:ind w:right="49"/>
        <w:jc w:val="both"/>
        <w:rPr>
          <w:rFonts w:ascii="Palatino Linotype" w:eastAsiaTheme="minorHAnsi" w:hAnsi="Palatino Linotype" w:cstheme="minorBidi"/>
          <w:bCs/>
          <w:color w:val="000000"/>
          <w:lang w:val="es-MX" w:eastAsia="en-US"/>
        </w:rPr>
      </w:pPr>
      <w:r w:rsidRPr="00045572">
        <w:rPr>
          <w:rFonts w:ascii="Palatino Linotype" w:hAnsi="Palatino Linotype"/>
          <w:b/>
          <w:lang w:val="es-ES_tradnl"/>
        </w:rPr>
        <w:t>MODALIDAD DE ENTREGA:</w:t>
      </w:r>
      <w:r w:rsidRPr="00045572">
        <w:rPr>
          <w:rFonts w:ascii="Palatino Linotype" w:hAnsi="Palatino Linotype"/>
          <w:lang w:val="es-ES_tradnl"/>
        </w:rPr>
        <w:t xml:space="preserve"> </w:t>
      </w:r>
      <w:r w:rsidRPr="00045572">
        <w:rPr>
          <w:rFonts w:ascii="Palatino Linotype" w:eastAsiaTheme="minorHAnsi" w:hAnsi="Palatino Linotype" w:cstheme="minorBidi"/>
          <w:color w:val="000000"/>
          <w:lang w:val="es-MX" w:eastAsia="en-US"/>
        </w:rPr>
        <w:t xml:space="preserve">A través de </w:t>
      </w:r>
      <w:r w:rsidR="00590D3B" w:rsidRPr="00045572">
        <w:rPr>
          <w:rFonts w:ascii="Palatino Linotype" w:eastAsiaTheme="minorHAnsi" w:hAnsi="Palatino Linotype" w:cstheme="minorBidi"/>
          <w:b/>
          <w:color w:val="000000"/>
          <w:lang w:val="es-MX" w:eastAsia="en-US"/>
        </w:rPr>
        <w:t>SAIMEX</w:t>
      </w:r>
      <w:r w:rsidR="005D2A2B" w:rsidRPr="00045572">
        <w:rPr>
          <w:rFonts w:ascii="Palatino Linotype" w:eastAsiaTheme="minorHAnsi" w:hAnsi="Palatino Linotype" w:cstheme="minorBidi"/>
          <w:b/>
          <w:color w:val="000000"/>
          <w:lang w:val="es-MX" w:eastAsia="en-US"/>
        </w:rPr>
        <w:t>.</w:t>
      </w:r>
    </w:p>
    <w:p w14:paraId="42719B17" w14:textId="77777777" w:rsidR="003C604D" w:rsidRPr="00045572" w:rsidRDefault="003C604D" w:rsidP="001F276C">
      <w:pPr>
        <w:tabs>
          <w:tab w:val="left" w:pos="5647"/>
        </w:tabs>
        <w:spacing w:line="360" w:lineRule="auto"/>
        <w:ind w:right="49"/>
        <w:jc w:val="both"/>
        <w:rPr>
          <w:rFonts w:ascii="Palatino Linotype" w:eastAsiaTheme="minorHAnsi" w:hAnsi="Palatino Linotype" w:cstheme="minorBidi"/>
          <w:bCs/>
          <w:color w:val="000000"/>
          <w:lang w:val="es-MX" w:eastAsia="en-US"/>
        </w:rPr>
      </w:pPr>
    </w:p>
    <w:p w14:paraId="7D428D52" w14:textId="36D15CDB" w:rsidR="008E7388" w:rsidRPr="00045572" w:rsidRDefault="00C052BE" w:rsidP="001F276C">
      <w:pPr>
        <w:spacing w:line="360" w:lineRule="auto"/>
        <w:ind w:right="334"/>
        <w:jc w:val="both"/>
        <w:rPr>
          <w:rFonts w:ascii="Palatino Linotype" w:hAnsi="Palatino Linotype" w:cs="Arial"/>
          <w:b/>
          <w:sz w:val="28"/>
        </w:rPr>
      </w:pPr>
      <w:r w:rsidRPr="00045572">
        <w:rPr>
          <w:rFonts w:ascii="Palatino Linotype" w:hAnsi="Palatino Linotype" w:cs="Arial"/>
          <w:b/>
          <w:sz w:val="28"/>
          <w:szCs w:val="20"/>
        </w:rPr>
        <w:t>SEGUNDO</w:t>
      </w:r>
      <w:r w:rsidR="0089718F" w:rsidRPr="00045572">
        <w:rPr>
          <w:rFonts w:ascii="Palatino Linotype" w:hAnsi="Palatino Linotype" w:cs="Arial"/>
          <w:b/>
          <w:sz w:val="28"/>
          <w:szCs w:val="20"/>
        </w:rPr>
        <w:t xml:space="preserve">. De la </w:t>
      </w:r>
      <w:r w:rsidR="008E7388" w:rsidRPr="00045572">
        <w:rPr>
          <w:rFonts w:ascii="Palatino Linotype" w:hAnsi="Palatino Linotype" w:cs="Arial"/>
          <w:b/>
          <w:sz w:val="28"/>
          <w:szCs w:val="20"/>
        </w:rPr>
        <w:t>respuesta del Sujeto Obligado.</w:t>
      </w:r>
    </w:p>
    <w:p w14:paraId="3B69C03A" w14:textId="2BD3D05E" w:rsidR="00702495" w:rsidRPr="00045572" w:rsidRDefault="008E7388" w:rsidP="001F276C">
      <w:pPr>
        <w:pStyle w:val="Sinespaciado"/>
        <w:spacing w:line="360" w:lineRule="auto"/>
        <w:jc w:val="both"/>
        <w:rPr>
          <w:rFonts w:ascii="Palatino Linotype" w:hAnsi="Palatino Linotype"/>
        </w:rPr>
      </w:pPr>
      <w:r w:rsidRPr="00045572">
        <w:rPr>
          <w:rFonts w:ascii="Palatino Linotype" w:hAnsi="Palatino Linotype" w:cs="Arial"/>
        </w:rPr>
        <w:lastRenderedPageBreak/>
        <w:t xml:space="preserve">De las constancias del expediente electrónico </w:t>
      </w:r>
      <w:r w:rsidRPr="00045572">
        <w:rPr>
          <w:rFonts w:ascii="Palatino Linotype" w:hAnsi="Palatino Linotype" w:cs="Arial"/>
          <w:b/>
        </w:rPr>
        <w:t xml:space="preserve">SAIMEX, </w:t>
      </w:r>
      <w:r w:rsidRPr="00045572">
        <w:rPr>
          <w:rFonts w:ascii="Palatino Linotype" w:hAnsi="Palatino Linotype" w:cs="Arial"/>
        </w:rPr>
        <w:t xml:space="preserve">se advierte que </w:t>
      </w:r>
      <w:r w:rsidRPr="00045572">
        <w:rPr>
          <w:rFonts w:ascii="Palatino Linotype" w:hAnsi="Palatino Linotype"/>
        </w:rPr>
        <w:t xml:space="preserve">en fecha </w:t>
      </w:r>
      <w:r w:rsidR="00702495" w:rsidRPr="00045572">
        <w:rPr>
          <w:rFonts w:ascii="Palatino Linotype" w:hAnsi="Palatino Linotype"/>
          <w:b/>
          <w:bCs/>
        </w:rPr>
        <w:t xml:space="preserve">once de agosto de dos mil veinticinco, El Sujeto Obligado </w:t>
      </w:r>
      <w:r w:rsidR="00702495" w:rsidRPr="00045572">
        <w:rPr>
          <w:rFonts w:ascii="Palatino Linotype" w:hAnsi="Palatino Linotype"/>
        </w:rPr>
        <w:t xml:space="preserve">dio respuesta a través del </w:t>
      </w:r>
      <w:r w:rsidR="00702495" w:rsidRPr="00045572">
        <w:rPr>
          <w:rFonts w:ascii="Palatino Linotype" w:hAnsi="Palatino Linotype"/>
          <w:b/>
          <w:bCs/>
        </w:rPr>
        <w:t xml:space="preserve">SAIMEX, </w:t>
      </w:r>
      <w:r w:rsidR="00702495" w:rsidRPr="00045572">
        <w:rPr>
          <w:rFonts w:ascii="Palatino Linotype" w:hAnsi="Palatino Linotype"/>
        </w:rPr>
        <w:t>a la solicitud de información en los siguientes términos:</w:t>
      </w:r>
    </w:p>
    <w:p w14:paraId="68CA92D4" w14:textId="3BFCDD8C" w:rsidR="00702495" w:rsidRPr="00045572" w:rsidRDefault="00702495" w:rsidP="00702495">
      <w:pPr>
        <w:pStyle w:val="Citas"/>
      </w:pPr>
      <w:r w:rsidRPr="00045572">
        <w:t>“En respuesta a la solicitud recibida, nos permitimos hacer de su conocimiento que con fundamento en el artículo 53, Fracciones: II, V y VI de la Ley de Transparencia y Acceso a la Información Pública del Estado de México y Municipios, le contestamos que:</w:t>
      </w:r>
    </w:p>
    <w:p w14:paraId="7E436816" w14:textId="34C6042E" w:rsidR="00702495" w:rsidRPr="00045572" w:rsidRDefault="00702495" w:rsidP="00702495">
      <w:pPr>
        <w:pStyle w:val="Citas"/>
        <w:rPr>
          <w:b/>
          <w:bCs/>
        </w:rPr>
      </w:pPr>
      <w:r w:rsidRPr="00045572">
        <w:t xml:space="preserve">Se adjunta oficio de respuesta” </w:t>
      </w:r>
      <w:r w:rsidRPr="00045572">
        <w:rPr>
          <w:b/>
          <w:bCs/>
        </w:rPr>
        <w:t>(Sic)</w:t>
      </w:r>
    </w:p>
    <w:p w14:paraId="1E1B54C0" w14:textId="77777777" w:rsidR="00702495" w:rsidRPr="00045572" w:rsidRDefault="00702495" w:rsidP="001F276C">
      <w:pPr>
        <w:pStyle w:val="Sinespaciado"/>
        <w:spacing w:line="360" w:lineRule="auto"/>
        <w:jc w:val="both"/>
        <w:rPr>
          <w:rFonts w:ascii="Palatino Linotype" w:hAnsi="Palatino Linotype"/>
        </w:rPr>
      </w:pPr>
    </w:p>
    <w:p w14:paraId="2E1C1962" w14:textId="01249826" w:rsidR="005D2A2B" w:rsidRPr="00045572" w:rsidRDefault="0089718F" w:rsidP="00D97A43">
      <w:pPr>
        <w:spacing w:line="360" w:lineRule="auto"/>
        <w:ind w:right="49"/>
        <w:jc w:val="both"/>
        <w:rPr>
          <w:rFonts w:ascii="Palatino Linotype" w:hAnsi="Palatino Linotype"/>
          <w:iCs/>
          <w:szCs w:val="22"/>
          <w:lang w:val="es-MX" w:eastAsia="es-MX"/>
        </w:rPr>
      </w:pPr>
      <w:r w:rsidRPr="00045572">
        <w:rPr>
          <w:rFonts w:ascii="Palatino Linotype" w:hAnsi="Palatino Linotype"/>
          <w:iCs/>
          <w:szCs w:val="22"/>
          <w:lang w:val="es-MX" w:eastAsia="es-MX"/>
        </w:rPr>
        <w:t xml:space="preserve">De forma complementaria, anexo </w:t>
      </w:r>
      <w:r w:rsidR="00702495" w:rsidRPr="00045572">
        <w:rPr>
          <w:rFonts w:ascii="Palatino Linotype" w:hAnsi="Palatino Linotype"/>
          <w:iCs/>
          <w:szCs w:val="22"/>
          <w:lang w:val="es-MX" w:eastAsia="es-MX"/>
        </w:rPr>
        <w:t xml:space="preserve">los documentos electrónicos </w:t>
      </w:r>
      <w:r w:rsidR="00702495" w:rsidRPr="00045572">
        <w:rPr>
          <w:rFonts w:ascii="Palatino Linotype" w:hAnsi="Palatino Linotype"/>
          <w:b/>
          <w:bCs/>
          <w:iCs/>
          <w:szCs w:val="22"/>
          <w:lang w:val="es-MX" w:eastAsia="es-MX"/>
        </w:rPr>
        <w:t xml:space="preserve">“ACUSE SOLIC. 00206 MOD.pdf” </w:t>
      </w:r>
      <w:r w:rsidR="00702495" w:rsidRPr="00045572">
        <w:rPr>
          <w:rFonts w:ascii="Palatino Linotype" w:hAnsi="Palatino Linotype"/>
          <w:iCs/>
          <w:szCs w:val="22"/>
          <w:lang w:val="es-MX" w:eastAsia="es-MX"/>
        </w:rPr>
        <w:t xml:space="preserve">y </w:t>
      </w:r>
      <w:r w:rsidR="00702495" w:rsidRPr="00045572">
        <w:rPr>
          <w:rFonts w:ascii="Palatino Linotype" w:hAnsi="Palatino Linotype"/>
          <w:b/>
          <w:bCs/>
          <w:iCs/>
          <w:szCs w:val="22"/>
          <w:lang w:val="es-MX" w:eastAsia="es-MX"/>
        </w:rPr>
        <w:t xml:space="preserve">“206.pdf”, </w:t>
      </w:r>
      <w:r w:rsidR="005D2A2B" w:rsidRPr="00045572">
        <w:rPr>
          <w:rFonts w:ascii="Palatino Linotype" w:hAnsi="Palatino Linotype"/>
          <w:iCs/>
          <w:szCs w:val="22"/>
          <w:lang w:val="es-MX" w:eastAsia="es-MX"/>
        </w:rPr>
        <w:t xml:space="preserve">cuyo contenido será materia de análisis en el considerando respectivo. </w:t>
      </w:r>
    </w:p>
    <w:p w14:paraId="1FA67884" w14:textId="77777777" w:rsidR="005D2A2B" w:rsidRPr="00045572" w:rsidRDefault="005D2A2B" w:rsidP="00D97A43">
      <w:pPr>
        <w:spacing w:line="360" w:lineRule="auto"/>
        <w:ind w:right="49"/>
        <w:jc w:val="both"/>
        <w:rPr>
          <w:rFonts w:ascii="Palatino Linotype" w:hAnsi="Palatino Linotype"/>
          <w:b/>
          <w:bCs/>
          <w:iCs/>
          <w:szCs w:val="22"/>
          <w:lang w:val="es-MX" w:eastAsia="es-MX"/>
        </w:rPr>
      </w:pPr>
    </w:p>
    <w:p w14:paraId="1274FDBF" w14:textId="77777777" w:rsidR="005D2A2B" w:rsidRPr="00045572" w:rsidRDefault="005D2A2B" w:rsidP="00D97A43">
      <w:pPr>
        <w:spacing w:line="360" w:lineRule="auto"/>
        <w:ind w:right="49"/>
        <w:jc w:val="both"/>
        <w:rPr>
          <w:rFonts w:ascii="Palatino Linotype" w:hAnsi="Palatino Linotype"/>
          <w:b/>
          <w:bCs/>
          <w:iCs/>
          <w:szCs w:val="22"/>
          <w:lang w:val="es-MX" w:eastAsia="es-MX"/>
        </w:rPr>
      </w:pPr>
    </w:p>
    <w:p w14:paraId="278EED36" w14:textId="3CD1FD36" w:rsidR="008E7388" w:rsidRPr="00045572" w:rsidRDefault="00C052BE" w:rsidP="001F276C">
      <w:pPr>
        <w:spacing w:line="360" w:lineRule="auto"/>
        <w:jc w:val="both"/>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TERCERO</w:t>
      </w:r>
      <w:r w:rsidR="008E7388" w:rsidRPr="00045572">
        <w:rPr>
          <w:rFonts w:ascii="Palatino Linotype" w:eastAsiaTheme="minorHAnsi" w:hAnsi="Palatino Linotype" w:cs="Arial"/>
          <w:b/>
          <w:sz w:val="28"/>
          <w:lang w:val="es-MX" w:eastAsia="en-US"/>
        </w:rPr>
        <w:t>. Del recurso de revisión.</w:t>
      </w:r>
    </w:p>
    <w:p w14:paraId="187C13F0" w14:textId="5ABE3FB9" w:rsidR="00C052BE" w:rsidRPr="00045572" w:rsidRDefault="008E7388" w:rsidP="0089718F">
      <w:pPr>
        <w:spacing w:line="360" w:lineRule="auto"/>
        <w:jc w:val="both"/>
        <w:rPr>
          <w:rFonts w:ascii="Palatino Linotype" w:eastAsiaTheme="minorHAnsi" w:hAnsi="Palatino Linotype" w:cs="Arial"/>
          <w:lang w:val="es-MX" w:eastAsia="en-US"/>
        </w:rPr>
      </w:pPr>
      <w:r w:rsidRPr="00045572">
        <w:rPr>
          <w:rFonts w:ascii="Palatino Linotype" w:eastAsiaTheme="minorHAnsi" w:hAnsi="Palatino Linotype" w:cs="Arial"/>
          <w:lang w:val="es-MX" w:eastAsia="en-US"/>
        </w:rPr>
        <w:t xml:space="preserve">Inconforme con la respuesta por parte del </w:t>
      </w:r>
      <w:r w:rsidRPr="00045572">
        <w:rPr>
          <w:rFonts w:ascii="Palatino Linotype" w:eastAsiaTheme="minorHAnsi" w:hAnsi="Palatino Linotype" w:cs="Arial"/>
          <w:b/>
          <w:lang w:val="es-MX" w:eastAsia="en-US"/>
        </w:rPr>
        <w:t>Sujeto Obligado</w:t>
      </w:r>
      <w:r w:rsidRPr="00045572">
        <w:rPr>
          <w:rFonts w:ascii="Palatino Linotype" w:eastAsiaTheme="minorHAnsi" w:hAnsi="Palatino Linotype" w:cs="Arial"/>
          <w:lang w:val="es-MX" w:eastAsia="en-US"/>
        </w:rPr>
        <w:t xml:space="preserve">, </w:t>
      </w:r>
      <w:r w:rsidR="0089718F" w:rsidRPr="00045572">
        <w:rPr>
          <w:rFonts w:ascii="Palatino Linotype" w:eastAsiaTheme="minorHAnsi" w:hAnsi="Palatino Linotype" w:cs="Arial"/>
          <w:b/>
          <w:bCs/>
          <w:lang w:val="es-MX" w:eastAsia="en-US"/>
        </w:rPr>
        <w:t>El</w:t>
      </w:r>
      <w:r w:rsidRPr="00045572">
        <w:rPr>
          <w:rFonts w:ascii="Palatino Linotype" w:eastAsiaTheme="minorHAnsi" w:hAnsi="Palatino Linotype" w:cs="Arial"/>
          <w:lang w:val="es-MX" w:eastAsia="en-US"/>
        </w:rPr>
        <w:t xml:space="preserve"> </w:t>
      </w:r>
      <w:r w:rsidRPr="00045572">
        <w:rPr>
          <w:rFonts w:ascii="Palatino Linotype" w:eastAsiaTheme="minorHAnsi" w:hAnsi="Palatino Linotype" w:cs="Arial"/>
          <w:b/>
          <w:lang w:val="es-MX" w:eastAsia="en-US"/>
        </w:rPr>
        <w:t>Recurrente</w:t>
      </w:r>
      <w:r w:rsidRPr="00045572">
        <w:rPr>
          <w:rFonts w:ascii="Palatino Linotype" w:eastAsiaTheme="minorHAnsi" w:hAnsi="Palatino Linotype" w:cs="Arial"/>
          <w:lang w:val="es-MX" w:eastAsia="en-US"/>
        </w:rPr>
        <w:t xml:space="preserve"> interpuso el presente recurso de revisión en fecha </w:t>
      </w:r>
      <w:r w:rsidR="00702495" w:rsidRPr="00045572">
        <w:rPr>
          <w:rFonts w:ascii="Palatino Linotype" w:eastAsiaTheme="minorHAnsi" w:hAnsi="Palatino Linotype" w:cs="Arial"/>
          <w:b/>
          <w:bCs/>
          <w:lang w:val="es-MX" w:eastAsia="en-US"/>
        </w:rPr>
        <w:t xml:space="preserve">quince de agosto de dos mil veinticinco, </w:t>
      </w:r>
      <w:r w:rsidR="00702495" w:rsidRPr="00045572">
        <w:rPr>
          <w:rFonts w:ascii="Palatino Linotype" w:eastAsiaTheme="minorHAnsi" w:hAnsi="Palatino Linotype" w:cs="Arial"/>
          <w:lang w:val="es-MX" w:eastAsia="en-US"/>
        </w:rPr>
        <w:t xml:space="preserve">el cual fue registrado en el sistema electrónico con el expediente número </w:t>
      </w:r>
      <w:r w:rsidR="00702495" w:rsidRPr="00045572">
        <w:rPr>
          <w:rFonts w:ascii="Palatino Linotype" w:eastAsiaTheme="minorHAnsi" w:hAnsi="Palatino Linotype" w:cs="Arial"/>
          <w:b/>
          <w:bCs/>
          <w:lang w:val="es-MX" w:eastAsia="en-US"/>
        </w:rPr>
        <w:t xml:space="preserve">09615/INFOEM/IP/RR/2025, </w:t>
      </w:r>
      <w:r w:rsidR="00C052BE" w:rsidRPr="00045572">
        <w:rPr>
          <w:rFonts w:ascii="Palatino Linotype" w:eastAsiaTheme="minorHAnsi" w:hAnsi="Palatino Linotype" w:cs="Arial"/>
          <w:lang w:val="es-MX" w:eastAsia="en-US"/>
        </w:rPr>
        <w:t xml:space="preserve">en el cual </w:t>
      </w:r>
      <w:r w:rsidR="005D2A2B" w:rsidRPr="00045572">
        <w:rPr>
          <w:rFonts w:ascii="Palatino Linotype" w:eastAsiaTheme="minorHAnsi" w:hAnsi="Palatino Linotype" w:cs="Arial"/>
          <w:lang w:val="es-MX" w:eastAsia="en-US"/>
        </w:rPr>
        <w:t>señala lo siguiente:</w:t>
      </w:r>
    </w:p>
    <w:p w14:paraId="21B245FC" w14:textId="06885AA2" w:rsidR="005D2A2B" w:rsidRPr="00045572" w:rsidRDefault="005D2A2B" w:rsidP="0089718F">
      <w:pPr>
        <w:spacing w:line="360" w:lineRule="auto"/>
        <w:jc w:val="both"/>
        <w:rPr>
          <w:rFonts w:ascii="Palatino Linotype" w:eastAsiaTheme="minorHAnsi" w:hAnsi="Palatino Linotype" w:cs="Arial"/>
          <w:b/>
          <w:bCs/>
          <w:lang w:val="es-MX" w:eastAsia="en-US"/>
        </w:rPr>
      </w:pPr>
      <w:r w:rsidRPr="00045572">
        <w:rPr>
          <w:rFonts w:ascii="Palatino Linotype" w:eastAsiaTheme="minorHAnsi" w:hAnsi="Palatino Linotype" w:cs="Arial"/>
          <w:b/>
          <w:bCs/>
          <w:lang w:val="es-MX" w:eastAsia="en-US"/>
        </w:rPr>
        <w:t>Acto impugnado:</w:t>
      </w:r>
    </w:p>
    <w:p w14:paraId="64C35418" w14:textId="7AC56254" w:rsidR="005D2A2B" w:rsidRPr="00045572" w:rsidRDefault="005D2A2B" w:rsidP="005D2A2B">
      <w:pPr>
        <w:pStyle w:val="Citas"/>
        <w:rPr>
          <w:b/>
          <w:bCs/>
        </w:rPr>
      </w:pPr>
      <w:r w:rsidRPr="00045572">
        <w:t>“</w:t>
      </w:r>
      <w:r w:rsidR="00702495" w:rsidRPr="00045572">
        <w:rPr>
          <w:lang w:val="es-ES"/>
        </w:rPr>
        <w:t>Respuesta que no corresponde a lo solicitado</w:t>
      </w:r>
      <w:r w:rsidRPr="00045572">
        <w:t xml:space="preserve">” </w:t>
      </w:r>
      <w:r w:rsidRPr="00045572">
        <w:rPr>
          <w:b/>
          <w:bCs/>
        </w:rPr>
        <w:t>(Sic)</w:t>
      </w:r>
    </w:p>
    <w:p w14:paraId="037ECDDD" w14:textId="77777777" w:rsidR="00C052BE" w:rsidRPr="00045572" w:rsidRDefault="00C052BE" w:rsidP="0089718F">
      <w:pPr>
        <w:spacing w:line="360" w:lineRule="auto"/>
        <w:jc w:val="both"/>
        <w:rPr>
          <w:rFonts w:ascii="Palatino Linotype" w:eastAsiaTheme="minorHAnsi" w:hAnsi="Palatino Linotype" w:cs="Arial"/>
          <w:lang w:val="es-MX" w:eastAsia="en-US"/>
        </w:rPr>
      </w:pPr>
    </w:p>
    <w:p w14:paraId="024A2212" w14:textId="13956A1D" w:rsidR="005D2A2B" w:rsidRPr="00045572" w:rsidRDefault="005D2A2B" w:rsidP="005D2A2B">
      <w:pPr>
        <w:spacing w:line="360" w:lineRule="auto"/>
        <w:jc w:val="both"/>
        <w:rPr>
          <w:rFonts w:ascii="Palatino Linotype" w:eastAsiaTheme="minorHAnsi" w:hAnsi="Palatino Linotype" w:cs="Arial"/>
          <w:b/>
          <w:bCs/>
          <w:lang w:val="es-MX" w:eastAsia="en-US"/>
        </w:rPr>
      </w:pPr>
      <w:r w:rsidRPr="00045572">
        <w:rPr>
          <w:rFonts w:ascii="Palatino Linotype" w:eastAsiaTheme="minorHAnsi" w:hAnsi="Palatino Linotype" w:cs="Arial"/>
          <w:b/>
          <w:bCs/>
          <w:lang w:val="es-MX" w:eastAsia="en-US"/>
        </w:rPr>
        <w:t>Razones o motivos de inconformidad:</w:t>
      </w:r>
    </w:p>
    <w:p w14:paraId="3DD2582D" w14:textId="3F91EE36" w:rsidR="005D2A2B" w:rsidRPr="00045572" w:rsidRDefault="005D2A2B" w:rsidP="005D2A2B">
      <w:pPr>
        <w:pStyle w:val="Citas"/>
        <w:rPr>
          <w:b/>
          <w:bCs/>
        </w:rPr>
      </w:pPr>
      <w:r w:rsidRPr="00045572">
        <w:lastRenderedPageBreak/>
        <w:t>“</w:t>
      </w:r>
      <w:r w:rsidR="00702495" w:rsidRPr="00045572">
        <w:rPr>
          <w:lang w:val="es-ES"/>
        </w:rPr>
        <w:t>Respuesta que no corresponde a lo solicitado</w:t>
      </w:r>
      <w:r w:rsidRPr="00045572">
        <w:t xml:space="preserve">” </w:t>
      </w:r>
      <w:r w:rsidRPr="00045572">
        <w:rPr>
          <w:b/>
          <w:bCs/>
        </w:rPr>
        <w:t>(Sic)</w:t>
      </w:r>
    </w:p>
    <w:p w14:paraId="1D13239E" w14:textId="77777777" w:rsidR="005D2A2B" w:rsidRPr="00045572" w:rsidRDefault="005D2A2B" w:rsidP="0089718F">
      <w:pPr>
        <w:spacing w:line="360" w:lineRule="auto"/>
        <w:jc w:val="both"/>
        <w:rPr>
          <w:rFonts w:ascii="Palatino Linotype" w:eastAsiaTheme="minorHAnsi" w:hAnsi="Palatino Linotype" w:cs="Arial"/>
          <w:lang w:val="es-MX" w:eastAsia="en-US"/>
        </w:rPr>
      </w:pPr>
    </w:p>
    <w:p w14:paraId="22374FF7" w14:textId="2CA2FF1C" w:rsidR="00702495" w:rsidRPr="00045572" w:rsidRDefault="00702495" w:rsidP="0089718F">
      <w:pPr>
        <w:spacing w:line="360" w:lineRule="auto"/>
        <w:jc w:val="both"/>
        <w:rPr>
          <w:rFonts w:ascii="Palatino Linotype" w:eastAsiaTheme="minorHAnsi" w:hAnsi="Palatino Linotype" w:cs="Arial"/>
          <w:lang w:val="es-MX" w:eastAsia="en-US"/>
        </w:rPr>
      </w:pPr>
      <w:r w:rsidRPr="00045572">
        <w:rPr>
          <w:rFonts w:ascii="Palatino Linotype" w:eastAsiaTheme="minorHAnsi" w:hAnsi="Palatino Linotype" w:cs="Arial"/>
          <w:lang w:val="es-MX" w:eastAsia="en-US"/>
        </w:rPr>
        <w:t xml:space="preserve">Adjuntando el documento electrónico </w:t>
      </w:r>
      <w:r w:rsidRPr="00045572">
        <w:rPr>
          <w:rFonts w:ascii="Palatino Linotype" w:eastAsiaTheme="minorHAnsi" w:hAnsi="Palatino Linotype" w:cs="Arial"/>
          <w:b/>
          <w:bCs/>
          <w:lang w:val="es-MX" w:eastAsia="en-US"/>
        </w:rPr>
        <w:t xml:space="preserve">“Revisión.docx” </w:t>
      </w:r>
      <w:r w:rsidRPr="00045572">
        <w:rPr>
          <w:rFonts w:ascii="Palatino Linotype" w:eastAsiaTheme="minorHAnsi" w:hAnsi="Palatino Linotype" w:cs="Arial"/>
          <w:lang w:val="es-MX" w:eastAsia="en-US"/>
        </w:rPr>
        <w:t>consistente en un escrito libre de cuatro fojas, respecto del cual resulta de nuestro interés el siguiente extracto:</w:t>
      </w:r>
    </w:p>
    <w:p w14:paraId="03019E9D" w14:textId="42DB9688" w:rsidR="00702495" w:rsidRPr="00045572" w:rsidRDefault="00702495" w:rsidP="00702495">
      <w:pPr>
        <w:pStyle w:val="Citas"/>
      </w:pPr>
      <w:r w:rsidRPr="00045572">
        <w:t>“En ese orden de ideas se tuvo que reconducir la vía por parte del sujeto obligado solicitando la información vía SARCOEM y entregar el acuse de recibo correspondiente.</w:t>
      </w:r>
    </w:p>
    <w:p w14:paraId="4882CB3F" w14:textId="4B6CB1F6" w:rsidR="00702495" w:rsidRPr="00045572" w:rsidRDefault="00702495" w:rsidP="00702495">
      <w:pPr>
        <w:pStyle w:val="Citas"/>
        <w:rPr>
          <w:b/>
          <w:bCs/>
        </w:rPr>
      </w:pPr>
      <w:r w:rsidRPr="00045572">
        <w:t xml:space="preserve">Sin perjuicio a mi derecho a la información y petición además de reconducir la vía, debió proporcionarme </w:t>
      </w:r>
      <w:r w:rsidRPr="00045572">
        <w:rPr>
          <w:b/>
          <w:bCs/>
        </w:rPr>
        <w:t xml:space="preserve">copia de mis recibos (cheques) de precepciones del periodo del 1º de octubre de 1984 al 31 de diciembre de 1985, periodo que labore en la Procuraduría General de Justicia del Estado de México, </w:t>
      </w:r>
      <w:r w:rsidRPr="00045572">
        <w:t xml:space="preserve">en versión pública, en apego al principio de máxima publicidad, de no acreditar para el sujeto obligado mi personalidad jurídica y no negarme la información.” </w:t>
      </w:r>
      <w:r w:rsidRPr="00045572">
        <w:rPr>
          <w:b/>
          <w:bCs/>
        </w:rPr>
        <w:t>(Sic)</w:t>
      </w:r>
    </w:p>
    <w:p w14:paraId="1847512B" w14:textId="77777777" w:rsidR="00702495" w:rsidRPr="00045572" w:rsidRDefault="00702495" w:rsidP="0089718F">
      <w:pPr>
        <w:spacing w:line="360" w:lineRule="auto"/>
        <w:jc w:val="both"/>
        <w:rPr>
          <w:rFonts w:ascii="Palatino Linotype" w:eastAsiaTheme="minorHAnsi" w:hAnsi="Palatino Linotype" w:cs="Arial"/>
          <w:lang w:eastAsia="en-US"/>
        </w:rPr>
      </w:pPr>
    </w:p>
    <w:p w14:paraId="04E558B3" w14:textId="77777777" w:rsidR="00702495" w:rsidRPr="00045572" w:rsidRDefault="00702495" w:rsidP="0089718F">
      <w:pPr>
        <w:spacing w:line="360" w:lineRule="auto"/>
        <w:jc w:val="both"/>
        <w:rPr>
          <w:rFonts w:ascii="Palatino Linotype" w:eastAsiaTheme="minorHAnsi" w:hAnsi="Palatino Linotype" w:cs="Arial"/>
          <w:lang w:val="es-MX" w:eastAsia="en-US"/>
        </w:rPr>
      </w:pPr>
    </w:p>
    <w:p w14:paraId="39F04ECF" w14:textId="03DF7FB4" w:rsidR="008E7388" w:rsidRPr="00045572" w:rsidRDefault="00C052BE" w:rsidP="001F276C">
      <w:pPr>
        <w:spacing w:line="360" w:lineRule="auto"/>
        <w:jc w:val="both"/>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CUARTO</w:t>
      </w:r>
      <w:r w:rsidR="008E7388" w:rsidRPr="00045572">
        <w:rPr>
          <w:rFonts w:ascii="Palatino Linotype" w:eastAsiaTheme="minorHAnsi" w:hAnsi="Palatino Linotype" w:cs="Arial"/>
          <w:b/>
          <w:sz w:val="28"/>
          <w:lang w:val="es-MX" w:eastAsia="en-US"/>
        </w:rPr>
        <w:t>. Del turno del recurso de revisión.</w:t>
      </w:r>
    </w:p>
    <w:p w14:paraId="530C3A6F" w14:textId="53EA191B" w:rsidR="008E7388" w:rsidRPr="00045572" w:rsidRDefault="008E7388" w:rsidP="001F276C">
      <w:pPr>
        <w:spacing w:line="360" w:lineRule="auto"/>
        <w:jc w:val="both"/>
        <w:rPr>
          <w:rFonts w:ascii="Palatino Linotype" w:eastAsiaTheme="minorHAnsi" w:hAnsi="Palatino Linotype" w:cs="Arial"/>
          <w:lang w:val="es-MX" w:eastAsia="en-US"/>
        </w:rPr>
      </w:pPr>
      <w:r w:rsidRPr="00045572">
        <w:rPr>
          <w:rFonts w:ascii="Palatino Linotype" w:eastAsiaTheme="minorHAnsi" w:hAnsi="Palatino Linotype" w:cs="Arial"/>
          <w:lang w:val="es-MX" w:eastAsia="en-US"/>
        </w:rPr>
        <w:t xml:space="preserve">Medio de impugnación que le fue turnado al Comisionado Presidente </w:t>
      </w:r>
      <w:r w:rsidRPr="00045572">
        <w:rPr>
          <w:rFonts w:ascii="Palatino Linotype" w:eastAsiaTheme="minorHAnsi" w:hAnsi="Palatino Linotype" w:cs="Arial"/>
          <w:b/>
          <w:lang w:val="es-MX" w:eastAsia="en-US"/>
        </w:rPr>
        <w:t>José Martínez Vilchis</w:t>
      </w:r>
      <w:r w:rsidRPr="00045572">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w:t>
      </w:r>
      <w:r w:rsidRPr="00045572">
        <w:rPr>
          <w:rFonts w:ascii="Palatino Linotype" w:eastAsiaTheme="minorHAnsi" w:hAnsi="Palatino Linotype" w:cs="Arial"/>
          <w:b/>
          <w:lang w:val="es-MX" w:eastAsia="en-US"/>
        </w:rPr>
        <w:t xml:space="preserve"> </w:t>
      </w:r>
      <w:r w:rsidR="00702495" w:rsidRPr="00045572">
        <w:rPr>
          <w:rFonts w:ascii="Palatino Linotype" w:eastAsiaTheme="minorHAnsi" w:hAnsi="Palatino Linotype" w:cs="Arial"/>
          <w:b/>
          <w:lang w:val="es-MX" w:eastAsia="en-US"/>
        </w:rPr>
        <w:t>veinte de agosto</w:t>
      </w:r>
      <w:r w:rsidR="005D2A2B" w:rsidRPr="00045572">
        <w:rPr>
          <w:rFonts w:ascii="Palatino Linotype" w:eastAsiaTheme="minorHAnsi" w:hAnsi="Palatino Linotype" w:cs="Arial"/>
          <w:b/>
          <w:lang w:val="es-MX" w:eastAsia="en-US"/>
        </w:rPr>
        <w:t xml:space="preserve"> de dos mil veinticinco, </w:t>
      </w:r>
      <w:r w:rsidRPr="00045572">
        <w:rPr>
          <w:rFonts w:ascii="Palatino Linotype" w:eastAsiaTheme="minorHAnsi" w:hAnsi="Palatino Linotype" w:cs="Arial"/>
          <w:lang w:val="es-MX" w:eastAsia="en-US"/>
        </w:rPr>
        <w:t>determinándose en él, un plazo de siete días para que las partes manifestaran lo que a su derecho corresponda en términos del numeral ya citado.</w:t>
      </w:r>
    </w:p>
    <w:p w14:paraId="172A88FF" w14:textId="77777777" w:rsidR="008E7388" w:rsidRPr="00045572" w:rsidRDefault="008E7388" w:rsidP="001F276C">
      <w:pPr>
        <w:spacing w:line="360" w:lineRule="auto"/>
        <w:jc w:val="both"/>
        <w:rPr>
          <w:rFonts w:ascii="Palatino Linotype" w:eastAsiaTheme="minorHAnsi" w:hAnsi="Palatino Linotype" w:cs="Arial"/>
          <w:lang w:val="es-MX" w:eastAsia="en-US"/>
        </w:rPr>
      </w:pPr>
    </w:p>
    <w:p w14:paraId="55D65BDA" w14:textId="303C2F82" w:rsidR="008E7388" w:rsidRPr="00045572" w:rsidRDefault="00C052BE" w:rsidP="001F276C">
      <w:pPr>
        <w:spacing w:line="360" w:lineRule="auto"/>
        <w:jc w:val="both"/>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QUINTO</w:t>
      </w:r>
      <w:r w:rsidR="008E7388" w:rsidRPr="00045572">
        <w:rPr>
          <w:rFonts w:ascii="Palatino Linotype" w:eastAsiaTheme="minorHAnsi" w:hAnsi="Palatino Linotype" w:cs="Arial"/>
          <w:b/>
          <w:sz w:val="28"/>
          <w:lang w:val="es-MX" w:eastAsia="en-US"/>
        </w:rPr>
        <w:t>. De la etapa de manifestaciones y/o alegatos.</w:t>
      </w:r>
    </w:p>
    <w:p w14:paraId="2D468911" w14:textId="1A2A2F3F" w:rsidR="009A343B" w:rsidRPr="00045572" w:rsidRDefault="008E7388" w:rsidP="001F276C">
      <w:pPr>
        <w:spacing w:line="360" w:lineRule="auto"/>
        <w:jc w:val="both"/>
        <w:rPr>
          <w:rFonts w:ascii="Palatino Linotype" w:eastAsiaTheme="minorHAnsi" w:hAnsi="Palatino Linotype" w:cs="Arial"/>
          <w:b/>
          <w:bCs/>
          <w:lang w:val="es-MX" w:eastAsia="en-US"/>
        </w:rPr>
      </w:pPr>
      <w:r w:rsidRPr="00045572">
        <w:rPr>
          <w:rFonts w:ascii="Palatino Linotype" w:eastAsiaTheme="minorHAnsi" w:hAnsi="Palatino Linotype" w:cs="Arial"/>
          <w:lang w:val="es-MX" w:eastAsia="en-US"/>
        </w:rPr>
        <w:lastRenderedPageBreak/>
        <w:t xml:space="preserve">Una vez transcurrido el término legal referido </w:t>
      </w:r>
      <w:r w:rsidR="00F37B58" w:rsidRPr="00045572">
        <w:rPr>
          <w:rFonts w:ascii="Palatino Linotype" w:eastAsiaTheme="minorHAnsi" w:hAnsi="Palatino Linotype" w:cs="Arial"/>
          <w:b/>
          <w:lang w:val="es-MX" w:eastAsia="en-US"/>
        </w:rPr>
        <w:t>e</w:t>
      </w:r>
      <w:r w:rsidRPr="00045572">
        <w:rPr>
          <w:rFonts w:ascii="Palatino Linotype" w:eastAsiaTheme="minorHAnsi" w:hAnsi="Palatino Linotype" w:cs="Arial"/>
          <w:b/>
          <w:lang w:val="es-MX" w:eastAsia="en-US"/>
        </w:rPr>
        <w:t>l Sujeto Obligado</w:t>
      </w:r>
      <w:r w:rsidRPr="00045572">
        <w:rPr>
          <w:rFonts w:ascii="Palatino Linotype" w:eastAsiaTheme="minorHAnsi" w:hAnsi="Palatino Linotype" w:cs="Arial"/>
          <w:lang w:val="es-MX" w:eastAsia="en-US"/>
        </w:rPr>
        <w:t xml:space="preserve"> rindió su informe justificado, el día </w:t>
      </w:r>
      <w:r w:rsidR="009A343B" w:rsidRPr="00045572">
        <w:rPr>
          <w:rFonts w:ascii="Palatino Linotype" w:eastAsiaTheme="minorHAnsi" w:hAnsi="Palatino Linotype" w:cs="Arial"/>
          <w:b/>
          <w:bCs/>
          <w:lang w:val="es-MX" w:eastAsia="en-US"/>
        </w:rPr>
        <w:t xml:space="preserve">veintinueve de agosto de dos mil veinticinco, </w:t>
      </w:r>
      <w:r w:rsidR="009A343B" w:rsidRPr="00045572">
        <w:rPr>
          <w:rFonts w:ascii="Palatino Linotype" w:eastAsiaTheme="minorHAnsi" w:hAnsi="Palatino Linotype" w:cs="Arial"/>
          <w:lang w:val="es-MX" w:eastAsia="en-US"/>
        </w:rPr>
        <w:t xml:space="preserve">mismo que fue puesto a la vista el </w:t>
      </w:r>
      <w:r w:rsidR="009A343B" w:rsidRPr="00045572">
        <w:rPr>
          <w:rFonts w:ascii="Palatino Linotype" w:eastAsiaTheme="minorHAnsi" w:hAnsi="Palatino Linotype" w:cs="Arial"/>
          <w:b/>
          <w:bCs/>
          <w:lang w:val="es-MX" w:eastAsia="en-US"/>
        </w:rPr>
        <w:t xml:space="preserve">diez de septiembre del año en curso. </w:t>
      </w:r>
    </w:p>
    <w:p w14:paraId="0B76167D" w14:textId="77777777" w:rsidR="009A343B" w:rsidRPr="00045572" w:rsidRDefault="009A343B" w:rsidP="001F276C">
      <w:pPr>
        <w:spacing w:line="360" w:lineRule="auto"/>
        <w:jc w:val="both"/>
        <w:rPr>
          <w:rFonts w:ascii="Palatino Linotype" w:eastAsiaTheme="minorHAnsi" w:hAnsi="Palatino Linotype" w:cs="Arial"/>
          <w:lang w:val="es-MX" w:eastAsia="en-US"/>
        </w:rPr>
      </w:pPr>
    </w:p>
    <w:p w14:paraId="2103CDEC" w14:textId="43F7A11E" w:rsidR="009A343B" w:rsidRPr="00045572" w:rsidRDefault="0097313B" w:rsidP="009A343B">
      <w:pPr>
        <w:spacing w:line="360" w:lineRule="auto"/>
        <w:jc w:val="both"/>
        <w:rPr>
          <w:rFonts w:ascii="Palatino Linotype" w:hAnsi="Palatino Linotype" w:cs="Arial"/>
          <w:b/>
          <w:sz w:val="28"/>
          <w:szCs w:val="28"/>
        </w:rPr>
      </w:pPr>
      <w:r w:rsidRPr="00045572">
        <w:rPr>
          <w:rFonts w:ascii="Palatino Linotype" w:hAnsi="Palatino Linotype" w:cs="Arial"/>
          <w:b/>
          <w:sz w:val="28"/>
        </w:rPr>
        <w:t>SEXTO</w:t>
      </w:r>
      <w:r w:rsidR="009A343B" w:rsidRPr="00045572">
        <w:rPr>
          <w:rFonts w:ascii="Palatino Linotype" w:hAnsi="Palatino Linotype" w:cs="Arial"/>
          <w:b/>
        </w:rPr>
        <w:t xml:space="preserve">. </w:t>
      </w:r>
      <w:r w:rsidR="009A343B" w:rsidRPr="00045572">
        <w:rPr>
          <w:rFonts w:ascii="Palatino Linotype" w:hAnsi="Palatino Linotype" w:cs="Arial"/>
          <w:b/>
          <w:sz w:val="28"/>
          <w:szCs w:val="28"/>
        </w:rPr>
        <w:t>De la regularización del expediente electrónico.</w:t>
      </w:r>
    </w:p>
    <w:p w14:paraId="29FFA9AF" w14:textId="167489D5" w:rsidR="009A343B" w:rsidRPr="00045572" w:rsidRDefault="009A343B" w:rsidP="009A343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45572">
        <w:rPr>
          <w:rFonts w:ascii="Palatino Linotype" w:eastAsia="Calibri" w:hAnsi="Palatino Linotype" w:cs="Arial"/>
        </w:rPr>
        <w:t xml:space="preserve">En fecha </w:t>
      </w:r>
      <w:r w:rsidRPr="00045572">
        <w:rPr>
          <w:rFonts w:ascii="Palatino Linotype" w:eastAsia="Calibri" w:hAnsi="Palatino Linotype" w:cs="Arial"/>
          <w:b/>
          <w:bCs/>
        </w:rPr>
        <w:t xml:space="preserve">veintidós de septiembre de dos mil veinticinco, </w:t>
      </w:r>
      <w:r w:rsidRPr="00045572">
        <w:rPr>
          <w:rFonts w:ascii="Palatino Linotype" w:eastAsia="Palatino Linotype" w:hAnsi="Palatino Linotype" w:cs="Palatino Linotype"/>
          <w:color w:val="000000"/>
        </w:rPr>
        <w:t>derivado de las pretensiones del Recurrente, se determinó procedente la reconducción de vía de derecho de acceso a información pública a acceso a datos personales, por lo que, de conformidad con la normatividad aplicable, se previno al Recurrente para que en el término de cinco días hábiles exhibiera los documentos que acrediten su identidad como titular de los datos solicitados, apercibiéndolo que de no hacerlo, el recurso de revisión sería sobreseído</w:t>
      </w:r>
      <w:r w:rsidR="0097313B" w:rsidRPr="00045572">
        <w:rPr>
          <w:rFonts w:ascii="Palatino Linotype" w:eastAsia="Palatino Linotype" w:hAnsi="Palatino Linotype" w:cs="Palatino Linotype"/>
          <w:color w:val="000000"/>
        </w:rPr>
        <w:t xml:space="preserve">. </w:t>
      </w:r>
    </w:p>
    <w:p w14:paraId="23C7CF22" w14:textId="77777777" w:rsidR="005F40DE" w:rsidRPr="00045572" w:rsidRDefault="005F40DE" w:rsidP="00313AEF">
      <w:pPr>
        <w:spacing w:line="360" w:lineRule="auto"/>
        <w:jc w:val="both"/>
        <w:rPr>
          <w:rFonts w:ascii="Palatino Linotype" w:hAnsi="Palatino Linotype" w:cs="Arial"/>
          <w:b/>
          <w:sz w:val="28"/>
        </w:rPr>
      </w:pPr>
    </w:p>
    <w:p w14:paraId="51366519" w14:textId="542B7F84" w:rsidR="00313AEF" w:rsidRPr="00045572" w:rsidRDefault="0097313B" w:rsidP="00313AEF">
      <w:pPr>
        <w:spacing w:line="360" w:lineRule="auto"/>
        <w:jc w:val="both"/>
        <w:rPr>
          <w:rFonts w:ascii="Palatino Linotype" w:hAnsi="Palatino Linotype" w:cs="Arial"/>
          <w:b/>
          <w:sz w:val="28"/>
          <w:szCs w:val="28"/>
        </w:rPr>
      </w:pPr>
      <w:r w:rsidRPr="00045572">
        <w:rPr>
          <w:rFonts w:ascii="Palatino Linotype" w:hAnsi="Palatino Linotype" w:cs="Arial"/>
          <w:b/>
          <w:sz w:val="28"/>
        </w:rPr>
        <w:t>SÉPTIMO</w:t>
      </w:r>
      <w:r w:rsidR="00313AEF" w:rsidRPr="00045572">
        <w:rPr>
          <w:rFonts w:ascii="Palatino Linotype" w:hAnsi="Palatino Linotype" w:cs="Arial"/>
          <w:b/>
        </w:rPr>
        <w:t xml:space="preserve">. </w:t>
      </w:r>
      <w:r w:rsidR="00313AEF" w:rsidRPr="00045572">
        <w:rPr>
          <w:rFonts w:ascii="Palatino Linotype" w:hAnsi="Palatino Linotype" w:cs="Arial"/>
          <w:b/>
          <w:sz w:val="28"/>
          <w:szCs w:val="28"/>
        </w:rPr>
        <w:t>Del cierre de instrucción</w:t>
      </w:r>
    </w:p>
    <w:p w14:paraId="6F5A303F" w14:textId="1240A012" w:rsidR="00313AEF" w:rsidRPr="00045572" w:rsidRDefault="00313AEF" w:rsidP="00313AEF">
      <w:pPr>
        <w:spacing w:line="360" w:lineRule="auto"/>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 xml:space="preserve">Una vez transcurrido el término otorgado para desahogar la prevención por parte del Recurrente y ante la falta de pronunciamiento del particular, el día </w:t>
      </w:r>
      <w:r w:rsidR="009A343B" w:rsidRPr="00045572">
        <w:rPr>
          <w:rFonts w:ascii="Palatino Linotype" w:eastAsia="Palatino Linotype" w:hAnsi="Palatino Linotype" w:cs="Palatino Linotype"/>
          <w:b/>
          <w:bCs/>
          <w:color w:val="000000"/>
        </w:rPr>
        <w:t>treinta de septiembre</w:t>
      </w:r>
      <w:r w:rsidRPr="00045572">
        <w:rPr>
          <w:rFonts w:ascii="Palatino Linotype" w:eastAsia="Palatino Linotype" w:hAnsi="Palatino Linotype" w:cs="Palatino Linotype"/>
          <w:b/>
          <w:bCs/>
          <w:color w:val="000000"/>
        </w:rPr>
        <w:t xml:space="preserve"> de dos mil veinticinco</w:t>
      </w:r>
      <w:r w:rsidRPr="00045572">
        <w:rPr>
          <w:rFonts w:ascii="Palatino Linotype" w:eastAsia="Palatino Linotype" w:hAnsi="Palatino Linotype" w:cs="Palatino Linotype"/>
          <w:color w:val="000000"/>
        </w:rPr>
        <w:t xml:space="preserve"> se decretó el cierre de la etapa de instrucción, en términos del artículo 185 fracción VI de la Ley de Transparencia y Acceso a la Información Pública del Estado de México y Municipios, iniciando el término legal para dictar resolución definitiva del asunto.</w:t>
      </w:r>
    </w:p>
    <w:p w14:paraId="30A6CF74" w14:textId="77777777" w:rsidR="00723261" w:rsidRPr="00045572" w:rsidRDefault="00723261" w:rsidP="001F276C">
      <w:pPr>
        <w:spacing w:line="360" w:lineRule="auto"/>
        <w:jc w:val="both"/>
        <w:rPr>
          <w:rFonts w:ascii="Palatino Linotype" w:eastAsia="Calibri" w:hAnsi="Palatino Linotype" w:cs="Arial"/>
        </w:rPr>
      </w:pPr>
    </w:p>
    <w:p w14:paraId="2BD49CA4" w14:textId="6A648E24" w:rsidR="009A343B" w:rsidRPr="00045572" w:rsidRDefault="004E1DD1" w:rsidP="009A343B">
      <w:pPr>
        <w:spacing w:line="360" w:lineRule="auto"/>
        <w:jc w:val="both"/>
        <w:rPr>
          <w:rFonts w:ascii="Palatino Linotype" w:eastAsiaTheme="minorHAnsi" w:hAnsi="Palatino Linotype" w:cs="Arial"/>
          <w:b/>
          <w:sz w:val="28"/>
          <w:lang w:val="es-MX" w:eastAsia="en-US"/>
        </w:rPr>
      </w:pPr>
      <w:bookmarkStart w:id="1" w:name="_Hlk197597279"/>
      <w:r w:rsidRPr="00045572">
        <w:rPr>
          <w:rFonts w:ascii="Palatino Linotype" w:eastAsiaTheme="minorHAnsi" w:hAnsi="Palatino Linotype" w:cs="Arial"/>
          <w:b/>
          <w:sz w:val="28"/>
          <w:lang w:val="es-MX" w:eastAsia="en-US"/>
        </w:rPr>
        <w:t>OCTAVO</w:t>
      </w:r>
      <w:r w:rsidR="009A343B" w:rsidRPr="00045572">
        <w:rPr>
          <w:rFonts w:ascii="Palatino Linotype" w:eastAsiaTheme="minorHAnsi" w:hAnsi="Palatino Linotype" w:cs="Arial"/>
          <w:b/>
          <w:sz w:val="28"/>
          <w:lang w:val="es-MX" w:eastAsia="en-US"/>
        </w:rPr>
        <w:t>. De la ampliación de plazo para resolver el recurso de revisión</w:t>
      </w:r>
    </w:p>
    <w:p w14:paraId="168A0796" w14:textId="135A8C37" w:rsidR="009A343B" w:rsidRPr="00045572" w:rsidRDefault="009A343B" w:rsidP="009A343B">
      <w:pPr>
        <w:spacing w:line="360" w:lineRule="auto"/>
        <w:jc w:val="both"/>
        <w:rPr>
          <w:rFonts w:ascii="Palatino Linotype" w:hAnsi="Palatino Linotype" w:cs="Arial"/>
        </w:rPr>
      </w:pPr>
      <w:r w:rsidRPr="00045572">
        <w:rPr>
          <w:rFonts w:ascii="Palatino Linotype" w:hAnsi="Palatino Linotype" w:cs="Arial"/>
        </w:rPr>
        <w:t xml:space="preserve">El día </w:t>
      </w:r>
      <w:r w:rsidRPr="00045572">
        <w:rPr>
          <w:rFonts w:ascii="Palatino Linotype" w:hAnsi="Palatino Linotype" w:cs="Arial"/>
          <w:b/>
          <w:bCs/>
        </w:rPr>
        <w:t xml:space="preserve">treinta de septiembre de dos mil veinticinco, </w:t>
      </w:r>
      <w:r w:rsidRPr="00045572">
        <w:rPr>
          <w:rFonts w:ascii="Palatino Linotype" w:hAnsi="Palatino Linotype" w:cs="Arial"/>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w:t>
      </w:r>
      <w:r w:rsidRPr="00045572">
        <w:rPr>
          <w:rFonts w:ascii="Palatino Linotype" w:hAnsi="Palatino Linotype" w:cs="Arial"/>
        </w:rPr>
        <w:lastRenderedPageBreak/>
        <w:t xml:space="preserve">suficientes para proponer al Pleno de este Instituto la resolución que en derecho corresponda. </w:t>
      </w:r>
    </w:p>
    <w:bookmarkEnd w:id="1"/>
    <w:p w14:paraId="36B5C8B8" w14:textId="77777777" w:rsidR="009A343B" w:rsidRPr="00045572" w:rsidRDefault="009A343B" w:rsidP="001F276C">
      <w:pPr>
        <w:spacing w:line="360" w:lineRule="auto"/>
        <w:jc w:val="both"/>
        <w:rPr>
          <w:rFonts w:ascii="Palatino Linotype" w:eastAsia="Calibri" w:hAnsi="Palatino Linotype" w:cs="Arial"/>
        </w:rPr>
      </w:pPr>
    </w:p>
    <w:p w14:paraId="3FE21411" w14:textId="77777777" w:rsidR="008E7388" w:rsidRPr="00045572" w:rsidRDefault="008E7388" w:rsidP="001F276C">
      <w:pPr>
        <w:spacing w:line="360" w:lineRule="auto"/>
        <w:jc w:val="center"/>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 xml:space="preserve">C O N S I D E R A N D O </w:t>
      </w:r>
    </w:p>
    <w:p w14:paraId="5F28ADE9" w14:textId="77777777" w:rsidR="008E7388" w:rsidRPr="00045572" w:rsidRDefault="008E7388" w:rsidP="001F276C">
      <w:pPr>
        <w:spacing w:line="360" w:lineRule="auto"/>
        <w:jc w:val="center"/>
        <w:rPr>
          <w:rFonts w:ascii="Palatino Linotype" w:eastAsiaTheme="minorHAnsi" w:hAnsi="Palatino Linotype" w:cs="Arial"/>
          <w:b/>
          <w:sz w:val="14"/>
          <w:lang w:val="es-MX" w:eastAsia="en-US"/>
        </w:rPr>
      </w:pPr>
    </w:p>
    <w:p w14:paraId="36A4A667" w14:textId="77777777" w:rsidR="008E7388" w:rsidRPr="00045572" w:rsidRDefault="008E7388" w:rsidP="001F276C">
      <w:pPr>
        <w:spacing w:line="360" w:lineRule="auto"/>
        <w:jc w:val="both"/>
        <w:rPr>
          <w:rFonts w:ascii="Palatino Linotype" w:eastAsiaTheme="minorHAnsi" w:hAnsi="Palatino Linotype" w:cs="Arial"/>
          <w:sz w:val="28"/>
          <w:lang w:val="es-MX" w:eastAsia="en-US"/>
        </w:rPr>
      </w:pPr>
      <w:r w:rsidRPr="00045572">
        <w:rPr>
          <w:rFonts w:ascii="Palatino Linotype" w:eastAsiaTheme="minorHAnsi" w:hAnsi="Palatino Linotype" w:cs="Arial"/>
          <w:b/>
          <w:sz w:val="28"/>
          <w:lang w:val="es-MX" w:eastAsia="en-US"/>
        </w:rPr>
        <w:t>PRIMERO. De la competencia</w:t>
      </w:r>
      <w:r w:rsidRPr="00045572">
        <w:rPr>
          <w:rFonts w:ascii="Palatino Linotype" w:eastAsiaTheme="minorHAnsi" w:hAnsi="Palatino Linotype" w:cs="Arial"/>
          <w:sz w:val="28"/>
          <w:lang w:val="es-MX" w:eastAsia="en-US"/>
        </w:rPr>
        <w:t>.</w:t>
      </w:r>
    </w:p>
    <w:p w14:paraId="4A9E990D" w14:textId="77777777" w:rsidR="00313AEF" w:rsidRPr="00045572" w:rsidRDefault="00313AEF" w:rsidP="00313AEF">
      <w:pPr>
        <w:spacing w:line="360" w:lineRule="auto"/>
        <w:jc w:val="both"/>
        <w:rPr>
          <w:rFonts w:ascii="Palatino Linotype" w:hAnsi="Palatino Linotype" w:cs="Arial"/>
        </w:rPr>
      </w:pPr>
      <w:r w:rsidRPr="00045572">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045572">
        <w:rPr>
          <w:rFonts w:ascii="Palatino Linotype" w:hAnsi="Palatino Linotype"/>
        </w:rPr>
        <w:t xml:space="preserve">5o párrafos trigésimo tercero, trigésimo noveno, cuadragésimo y cuadragésimo primero, fracción VIII de la Constitución Política del Estado Libre y Soberano de México; </w:t>
      </w:r>
      <w:r w:rsidRPr="00045572">
        <w:rPr>
          <w:rFonts w:ascii="Palatino Linotype" w:hAnsi="Palatino Linotype" w:cs="Arial"/>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DCDCC2F" w14:textId="77777777" w:rsidR="00313AEF" w:rsidRPr="00045572" w:rsidRDefault="00313AEF" w:rsidP="001F276C">
      <w:pPr>
        <w:autoSpaceDE w:val="0"/>
        <w:autoSpaceDN w:val="0"/>
        <w:adjustRightInd w:val="0"/>
        <w:spacing w:line="360" w:lineRule="auto"/>
        <w:jc w:val="both"/>
        <w:rPr>
          <w:rFonts w:ascii="Palatino Linotype" w:eastAsiaTheme="minorHAnsi" w:hAnsi="Palatino Linotype" w:cs="Arial"/>
          <w:b/>
          <w:sz w:val="28"/>
          <w:lang w:val="es-MX" w:eastAsia="en-US"/>
        </w:rPr>
      </w:pPr>
    </w:p>
    <w:p w14:paraId="281A7727" w14:textId="6BEB2A4E" w:rsidR="008E7388" w:rsidRPr="00045572" w:rsidRDefault="008E7388" w:rsidP="001F276C">
      <w:pPr>
        <w:autoSpaceDE w:val="0"/>
        <w:autoSpaceDN w:val="0"/>
        <w:adjustRightInd w:val="0"/>
        <w:spacing w:line="360" w:lineRule="auto"/>
        <w:jc w:val="both"/>
        <w:rPr>
          <w:rFonts w:ascii="Palatino Linotype" w:eastAsiaTheme="minorHAnsi" w:hAnsi="Palatino Linotype" w:cs="Arial"/>
          <w:b/>
          <w:sz w:val="28"/>
          <w:lang w:val="es-MX" w:eastAsia="en-US"/>
        </w:rPr>
      </w:pPr>
      <w:r w:rsidRPr="00045572">
        <w:rPr>
          <w:rFonts w:ascii="Palatino Linotype" w:eastAsiaTheme="minorHAnsi" w:hAnsi="Palatino Linotype" w:cs="Arial"/>
          <w:b/>
          <w:sz w:val="28"/>
          <w:lang w:val="es-MX" w:eastAsia="en-US"/>
        </w:rPr>
        <w:t xml:space="preserve">SEGUNDO. De los alcances del Recurso de Revisión. </w:t>
      </w:r>
    </w:p>
    <w:p w14:paraId="062882F8" w14:textId="77777777" w:rsidR="00313AEF" w:rsidRPr="00045572" w:rsidRDefault="00313AEF" w:rsidP="00313AEF">
      <w:pPr>
        <w:pStyle w:val="Prrafodelista"/>
        <w:autoSpaceDE w:val="0"/>
        <w:autoSpaceDN w:val="0"/>
        <w:adjustRightInd w:val="0"/>
        <w:spacing w:before="240" w:after="160" w:line="360" w:lineRule="auto"/>
        <w:ind w:left="0"/>
        <w:jc w:val="both"/>
        <w:rPr>
          <w:rFonts w:ascii="Palatino Linotype" w:hAnsi="Palatino Linotype" w:cs="Arial"/>
        </w:rPr>
      </w:pPr>
      <w:r w:rsidRPr="00045572">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045572">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3CCA8B" w14:textId="77777777" w:rsidR="008E7388" w:rsidRPr="00045572" w:rsidRDefault="008E7388" w:rsidP="001F276C">
      <w:pPr>
        <w:pStyle w:val="Prrafodelista"/>
        <w:autoSpaceDE w:val="0"/>
        <w:autoSpaceDN w:val="0"/>
        <w:adjustRightInd w:val="0"/>
        <w:spacing w:line="360" w:lineRule="auto"/>
        <w:ind w:left="0"/>
        <w:jc w:val="both"/>
        <w:rPr>
          <w:rFonts w:ascii="Palatino Linotype" w:hAnsi="Palatino Linotype" w:cs="Arial"/>
          <w:b/>
        </w:rPr>
      </w:pPr>
    </w:p>
    <w:p w14:paraId="0832E5A1" w14:textId="2AD3105D" w:rsidR="00B7265E" w:rsidRPr="00045572" w:rsidRDefault="00313AEF" w:rsidP="00B7265E">
      <w:pPr>
        <w:autoSpaceDE w:val="0"/>
        <w:autoSpaceDN w:val="0"/>
        <w:adjustRightInd w:val="0"/>
        <w:spacing w:line="360" w:lineRule="auto"/>
        <w:jc w:val="both"/>
        <w:rPr>
          <w:rFonts w:ascii="Palatino Linotype" w:hAnsi="Palatino Linotype" w:cs="Arial"/>
          <w:b/>
          <w:sz w:val="28"/>
        </w:rPr>
      </w:pPr>
      <w:bookmarkStart w:id="2" w:name="_Hlk210666458"/>
      <w:r w:rsidRPr="00045572">
        <w:rPr>
          <w:rFonts w:ascii="Palatino Linotype" w:hAnsi="Palatino Linotype" w:cs="Arial"/>
          <w:b/>
          <w:sz w:val="28"/>
        </w:rPr>
        <w:t>TERCERO</w:t>
      </w:r>
      <w:r w:rsidR="00B7265E" w:rsidRPr="00045572">
        <w:rPr>
          <w:rFonts w:ascii="Palatino Linotype" w:hAnsi="Palatino Linotype" w:cs="Arial"/>
          <w:b/>
          <w:sz w:val="28"/>
        </w:rPr>
        <w:t>. Del estudio de las causas de improcedencia y sobreseimiento.</w:t>
      </w:r>
    </w:p>
    <w:p w14:paraId="502E7DA7"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En primer término, es importante establecer la materia de la solicitud, para determinar si se trata de una solicitud de acceso a la información como fue ingresada, o bien, si es de acceso a datos personales, en virtud de que la parte Recurrente al momento de formular su solicitud lo realizó vía el Sistema de Acceso a la Información Mexiquense.</w:t>
      </w:r>
    </w:p>
    <w:p w14:paraId="22974863"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0C0B3D7"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Al respecto, el derecho de acceso a la información pública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w:t>
      </w:r>
    </w:p>
    <w:p w14:paraId="1BC00996"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13C8819"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14:paraId="7A3E014B"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7C48EC3"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lastRenderedPageBreak/>
        <w:t>En ese sentido debe quedar claro que una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0AA593B4"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D201119"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223CA21C"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23BE3A"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w:t>
      </w:r>
      <w:r w:rsidRPr="00045572">
        <w:rPr>
          <w:rFonts w:ascii="Palatino Linotype" w:eastAsia="Palatino Linotype" w:hAnsi="Palatino Linotype" w:cs="Palatino Linotype"/>
          <w:color w:val="000000"/>
        </w:rPr>
        <w:lastRenderedPageBreak/>
        <w:t>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7545776E"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503B84B"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Así las cosas, se tiene que una solicitud de derechos ARCO se refiere a aquel derecho que tiene un titular de datos personales para solicitar el acceso, rectificación, cancelación, oposición y portabilidad sobre el tratamiento de sus datos, ante el sujeto obligado que esté en posesión de estos.</w:t>
      </w:r>
    </w:p>
    <w:p w14:paraId="7AC1B623"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47552F3" w14:textId="77777777" w:rsidR="008553EC" w:rsidRPr="00045572" w:rsidRDefault="008553EC" w:rsidP="008553E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Es importante señalar, que la procedencia de los derechos de acceso, rectificación, cancelación y oposición de datos personales es efectiva una vez que el titular o su representante legal acrediten su identidad o representación, respectivamente.</w:t>
      </w:r>
    </w:p>
    <w:bookmarkEnd w:id="2"/>
    <w:p w14:paraId="69D708E0" w14:textId="01963050" w:rsidR="008553EC" w:rsidRPr="00045572" w:rsidRDefault="008553EC" w:rsidP="001A1DC3">
      <w:pPr>
        <w:autoSpaceDE w:val="0"/>
        <w:autoSpaceDN w:val="0"/>
        <w:adjustRightInd w:val="0"/>
        <w:spacing w:before="240" w:line="360" w:lineRule="auto"/>
        <w:jc w:val="both"/>
        <w:rPr>
          <w:rFonts w:ascii="Palatino Linotype" w:hAnsi="Palatino Linotype" w:cs="Arial"/>
        </w:rPr>
      </w:pPr>
      <w:r w:rsidRPr="00045572">
        <w:rPr>
          <w:rFonts w:ascii="Palatino Linotype" w:eastAsiaTheme="minorEastAsia" w:hAnsi="Palatino Linotype" w:cstheme="minorBidi"/>
          <w:lang w:eastAsia="en-US"/>
        </w:rPr>
        <w:t xml:space="preserve">En virtud de lo anterior, es conveniente recordar que </w:t>
      </w:r>
      <w:r w:rsidRPr="00045572">
        <w:rPr>
          <w:rFonts w:ascii="Palatino Linotype" w:eastAsiaTheme="minorEastAsia" w:hAnsi="Palatino Linotype" w:cstheme="minorBidi"/>
          <w:b/>
          <w:bCs/>
          <w:lang w:eastAsia="en-US"/>
        </w:rPr>
        <w:t>El Recurrente</w:t>
      </w:r>
      <w:r w:rsidRPr="00045572">
        <w:rPr>
          <w:rFonts w:ascii="Palatino Linotype" w:eastAsiaTheme="minorEastAsia" w:hAnsi="Palatino Linotype" w:cstheme="minorBidi"/>
          <w:lang w:eastAsia="en-US"/>
        </w:rPr>
        <w:t xml:space="preserve"> requirió lo siguiente: </w:t>
      </w:r>
    </w:p>
    <w:p w14:paraId="76B45C48" w14:textId="5272695A" w:rsidR="00442ACE" w:rsidRPr="00045572" w:rsidRDefault="00442ACE" w:rsidP="00442ACE">
      <w:pPr>
        <w:pStyle w:val="Citas"/>
        <w:rPr>
          <w:b/>
          <w:bCs/>
        </w:rPr>
      </w:pPr>
      <w:r w:rsidRPr="00045572">
        <w:t>“</w:t>
      </w:r>
      <w:r w:rsidRPr="00045572">
        <w:rPr>
          <w:lang w:val="es-ES"/>
        </w:rPr>
        <w:t xml:space="preserve">Buenas tardes, solicito copia de recibos (cheques) de precepciones del periodo del 1° de octubre de 1984 al 31 de diciembre de 1985, </w:t>
      </w:r>
      <w:r w:rsidRPr="00045572">
        <w:rPr>
          <w:b/>
          <w:bCs/>
          <w:lang w:val="es-ES"/>
        </w:rPr>
        <w:t>PERIODO QUE LABORE EN LA PROCURADURÍA GENERAL DE JUSTICIA DEL ESTADO DE MÉXICO,</w:t>
      </w:r>
      <w:r w:rsidRPr="00045572">
        <w:rPr>
          <w:lang w:val="es-ES"/>
        </w:rPr>
        <w:t xml:space="preserve"> gracias</w:t>
      </w:r>
      <w:r w:rsidRPr="00045572">
        <w:t xml:space="preserve">” </w:t>
      </w:r>
      <w:r w:rsidRPr="00045572">
        <w:rPr>
          <w:b/>
          <w:bCs/>
        </w:rPr>
        <w:t>(Sic)</w:t>
      </w:r>
    </w:p>
    <w:p w14:paraId="4B0AD939" w14:textId="77777777" w:rsidR="00442ACE" w:rsidRPr="00045572" w:rsidRDefault="00442ACE" w:rsidP="001F276C">
      <w:pPr>
        <w:tabs>
          <w:tab w:val="left" w:pos="709"/>
        </w:tabs>
        <w:spacing w:line="360" w:lineRule="auto"/>
        <w:ind w:right="51"/>
        <w:jc w:val="both"/>
        <w:rPr>
          <w:rFonts w:ascii="Palatino Linotype" w:hAnsi="Palatino Linotype"/>
        </w:rPr>
      </w:pPr>
    </w:p>
    <w:p w14:paraId="66826BEE" w14:textId="2AB41ACE" w:rsidR="00442ACE" w:rsidRPr="00045572" w:rsidRDefault="00486912" w:rsidP="001F276C">
      <w:pPr>
        <w:pStyle w:val="Prrafodelista"/>
        <w:widowControl w:val="0"/>
        <w:autoSpaceDE w:val="0"/>
        <w:autoSpaceDN w:val="0"/>
        <w:adjustRightInd w:val="0"/>
        <w:spacing w:line="360" w:lineRule="auto"/>
        <w:ind w:left="0" w:right="51"/>
        <w:jc w:val="both"/>
        <w:rPr>
          <w:rFonts w:ascii="Palatino Linotype" w:hAnsi="Palatino Linotype" w:cs="Arial"/>
          <w:bCs/>
        </w:rPr>
      </w:pPr>
      <w:r w:rsidRPr="00045572">
        <w:rPr>
          <w:rFonts w:ascii="Palatino Linotype" w:hAnsi="Palatino Linotype" w:cs="Arial"/>
        </w:rPr>
        <w:t xml:space="preserve">En este tenor, se precisa que </w:t>
      </w:r>
      <w:r w:rsidR="00CD210C" w:rsidRPr="00045572">
        <w:rPr>
          <w:rFonts w:ascii="Palatino Linotype" w:hAnsi="Palatino Linotype" w:cs="Arial"/>
          <w:b/>
          <w:bCs/>
        </w:rPr>
        <w:t>El</w:t>
      </w:r>
      <w:r w:rsidRPr="00045572">
        <w:rPr>
          <w:rFonts w:ascii="Palatino Linotype" w:hAnsi="Palatino Linotype" w:cs="Arial"/>
          <w:b/>
          <w:bCs/>
        </w:rPr>
        <w:t xml:space="preserve"> Sujeto </w:t>
      </w:r>
      <w:bookmarkStart w:id="3" w:name="_Hlk147391257"/>
      <w:r w:rsidRPr="00045572">
        <w:rPr>
          <w:rFonts w:ascii="Palatino Linotype" w:hAnsi="Palatino Linotype" w:cs="Arial"/>
          <w:b/>
          <w:bCs/>
        </w:rPr>
        <w:t>Obligado</w:t>
      </w:r>
      <w:r w:rsidRPr="00045572">
        <w:rPr>
          <w:rFonts w:ascii="Palatino Linotype" w:hAnsi="Palatino Linotype" w:cs="Arial"/>
          <w:b/>
        </w:rPr>
        <w:t xml:space="preserve"> </w:t>
      </w:r>
      <w:r w:rsidR="00CD210C" w:rsidRPr="00045572">
        <w:rPr>
          <w:rFonts w:ascii="Palatino Linotype" w:hAnsi="Palatino Linotype" w:cs="Arial"/>
          <w:bCs/>
        </w:rPr>
        <w:t xml:space="preserve">rindió su respuesta en fecha </w:t>
      </w:r>
      <w:r w:rsidR="00442ACE" w:rsidRPr="00045572">
        <w:rPr>
          <w:rFonts w:ascii="Palatino Linotype" w:hAnsi="Palatino Linotype" w:cs="Arial"/>
          <w:b/>
        </w:rPr>
        <w:t xml:space="preserve">once de </w:t>
      </w:r>
      <w:r w:rsidR="00442ACE" w:rsidRPr="00045572">
        <w:rPr>
          <w:rFonts w:ascii="Palatino Linotype" w:hAnsi="Palatino Linotype" w:cs="Arial"/>
          <w:b/>
        </w:rPr>
        <w:lastRenderedPageBreak/>
        <w:t xml:space="preserve">agosto de dos mil veinticinco, </w:t>
      </w:r>
      <w:r w:rsidR="00442ACE" w:rsidRPr="00045572">
        <w:rPr>
          <w:rFonts w:ascii="Palatino Linotype" w:hAnsi="Palatino Linotype" w:cs="Arial"/>
          <w:bCs/>
        </w:rPr>
        <w:t>adjuntando para tal efecto lo siguiente:</w:t>
      </w:r>
    </w:p>
    <w:p w14:paraId="42F3F33F" w14:textId="7D040BD3" w:rsidR="00FA6DC5" w:rsidRPr="00045572" w:rsidRDefault="00442ACE" w:rsidP="00304403">
      <w:pPr>
        <w:pStyle w:val="Prrafodelista"/>
        <w:widowControl w:val="0"/>
        <w:numPr>
          <w:ilvl w:val="0"/>
          <w:numId w:val="19"/>
        </w:numPr>
        <w:autoSpaceDE w:val="0"/>
        <w:autoSpaceDN w:val="0"/>
        <w:adjustRightInd w:val="0"/>
        <w:spacing w:line="360" w:lineRule="auto"/>
        <w:ind w:right="51"/>
        <w:jc w:val="both"/>
        <w:rPr>
          <w:rFonts w:ascii="Palatino Linotype" w:hAnsi="Palatino Linotype" w:cs="Arial"/>
          <w:bCs/>
        </w:rPr>
      </w:pPr>
      <w:r w:rsidRPr="00045572">
        <w:rPr>
          <w:rFonts w:ascii="Palatino Linotype" w:hAnsi="Palatino Linotype"/>
          <w:b/>
          <w:bCs/>
          <w:iCs/>
          <w:szCs w:val="22"/>
          <w:lang w:val="es-MX" w:eastAsia="es-MX"/>
        </w:rPr>
        <w:t xml:space="preserve">“ACUSE SOLIC. 00206 MOD.pdf”: </w:t>
      </w:r>
      <w:r w:rsidR="002B761E" w:rsidRPr="00045572">
        <w:rPr>
          <w:rFonts w:ascii="Palatino Linotype" w:hAnsi="Palatino Linotype"/>
          <w:iCs/>
          <w:szCs w:val="22"/>
          <w:lang w:val="es-MX" w:eastAsia="es-MX"/>
        </w:rPr>
        <w:t xml:space="preserve">Oficio número </w:t>
      </w:r>
      <w:r w:rsidR="002B761E" w:rsidRPr="00045572">
        <w:rPr>
          <w:rFonts w:ascii="Palatino Linotype" w:hAnsi="Palatino Linotype"/>
          <w:b/>
          <w:bCs/>
          <w:iCs/>
          <w:szCs w:val="22"/>
          <w:lang w:val="es-MX" w:eastAsia="es-MX"/>
        </w:rPr>
        <w:t xml:space="preserve">23400004000200S-220/2025 </w:t>
      </w:r>
      <w:r w:rsidR="002B761E" w:rsidRPr="00045572">
        <w:rPr>
          <w:rFonts w:ascii="Palatino Linotype" w:hAnsi="Palatino Linotype"/>
          <w:iCs/>
          <w:szCs w:val="22"/>
          <w:lang w:val="es-MX" w:eastAsia="es-MX"/>
        </w:rPr>
        <w:t>signado por el jefe de la unidad y servidor público habilitado, dirigido a</w:t>
      </w:r>
      <w:r w:rsidR="005E0D36" w:rsidRPr="00045572">
        <w:rPr>
          <w:rFonts w:ascii="Palatino Linotype" w:hAnsi="Palatino Linotype"/>
          <w:iCs/>
          <w:szCs w:val="22"/>
          <w:lang w:val="es-MX" w:eastAsia="es-MX"/>
        </w:rPr>
        <w:t xml:space="preserve">l titular de la unidad de transparencia, de fecha siete de agosto de dos mil veinticinco, en lo medular refiere que el </w:t>
      </w:r>
      <w:r w:rsidR="005E0D36" w:rsidRPr="00045572">
        <w:rPr>
          <w:rFonts w:ascii="Palatino Linotype" w:hAnsi="Palatino Linotype"/>
          <w:b/>
          <w:bCs/>
          <w:iCs/>
          <w:szCs w:val="22"/>
          <w:lang w:val="es-MX" w:eastAsia="es-MX"/>
        </w:rPr>
        <w:t xml:space="preserve">SAIMEX </w:t>
      </w:r>
      <w:r w:rsidR="005E0D36" w:rsidRPr="00045572">
        <w:rPr>
          <w:rFonts w:ascii="Palatino Linotype" w:hAnsi="Palatino Linotype"/>
          <w:iCs/>
          <w:szCs w:val="22"/>
          <w:lang w:val="es-MX" w:eastAsia="es-MX"/>
        </w:rPr>
        <w:t xml:space="preserve">no es la vía para obtener la información requerida, resultando necesario gestionar el trámite </w:t>
      </w:r>
      <w:r w:rsidR="005E0D36" w:rsidRPr="00045572">
        <w:rPr>
          <w:rFonts w:ascii="Palatino Linotype" w:hAnsi="Palatino Linotype"/>
          <w:i/>
          <w:szCs w:val="22"/>
          <w:lang w:val="es-MX" w:eastAsia="es-MX"/>
        </w:rPr>
        <w:t xml:space="preserve">“Emisión de constancias de percepciones y deducciones”, </w:t>
      </w:r>
      <w:r w:rsidR="005E0D36" w:rsidRPr="00045572">
        <w:rPr>
          <w:rFonts w:ascii="Palatino Linotype" w:hAnsi="Palatino Linotype"/>
          <w:iCs/>
          <w:szCs w:val="22"/>
          <w:lang w:val="es-MX" w:eastAsia="es-MX"/>
        </w:rPr>
        <w:t>señalando dirección</w:t>
      </w:r>
      <w:r w:rsidR="00FA6DC5" w:rsidRPr="00045572">
        <w:rPr>
          <w:rFonts w:ascii="Palatino Linotype" w:hAnsi="Palatino Linotype"/>
          <w:iCs/>
          <w:szCs w:val="22"/>
          <w:lang w:val="es-MX" w:eastAsia="es-MX"/>
        </w:rPr>
        <w:t xml:space="preserve">, teléfono, así como liga electrónica para consulta de requisitos, costos, tiempo de respuesta, entre otros: </w:t>
      </w:r>
    </w:p>
    <w:p w14:paraId="52014625" w14:textId="77777777" w:rsidR="0067411A" w:rsidRPr="00045572" w:rsidRDefault="00441FC9" w:rsidP="00FA6DC5">
      <w:pPr>
        <w:pStyle w:val="Prrafodelista"/>
        <w:widowControl w:val="0"/>
        <w:autoSpaceDE w:val="0"/>
        <w:autoSpaceDN w:val="0"/>
        <w:adjustRightInd w:val="0"/>
        <w:spacing w:line="360" w:lineRule="auto"/>
        <w:ind w:left="720" w:right="51"/>
        <w:jc w:val="both"/>
        <w:rPr>
          <w:rFonts w:ascii="Palatino Linotype" w:hAnsi="Palatino Linotype" w:cs="Arial"/>
          <w:bCs/>
        </w:rPr>
      </w:pPr>
      <w:hyperlink r:id="rId8" w:history="1">
        <w:r w:rsidR="008953A9" w:rsidRPr="00045572">
          <w:rPr>
            <w:rStyle w:val="Hipervnculo"/>
            <w:rFonts w:ascii="Palatino Linotype" w:hAnsi="Palatino Linotype" w:cs="Arial"/>
            <w:bCs/>
          </w:rPr>
          <w:t>https://retys.edomex.gob.mx/cedulainfo/250?#</w:t>
        </w:r>
      </w:hyperlink>
      <w:r w:rsidR="008953A9" w:rsidRPr="00045572">
        <w:rPr>
          <w:rFonts w:ascii="Palatino Linotype" w:hAnsi="Palatino Linotype" w:cs="Arial"/>
          <w:bCs/>
        </w:rPr>
        <w:t xml:space="preserve"> </w:t>
      </w:r>
    </w:p>
    <w:p w14:paraId="3BEAA661" w14:textId="77777777" w:rsidR="0067411A" w:rsidRPr="00045572" w:rsidRDefault="0067411A" w:rsidP="00FA6DC5">
      <w:pPr>
        <w:pStyle w:val="Prrafodelista"/>
        <w:widowControl w:val="0"/>
        <w:autoSpaceDE w:val="0"/>
        <w:autoSpaceDN w:val="0"/>
        <w:adjustRightInd w:val="0"/>
        <w:spacing w:line="360" w:lineRule="auto"/>
        <w:ind w:left="720" w:right="51"/>
        <w:jc w:val="both"/>
        <w:rPr>
          <w:rFonts w:ascii="Palatino Linotype" w:hAnsi="Palatino Linotype" w:cs="Arial"/>
          <w:bCs/>
        </w:rPr>
      </w:pPr>
    </w:p>
    <w:p w14:paraId="23C77FE5" w14:textId="62EB6664" w:rsidR="00FA6DC5" w:rsidRPr="00045572" w:rsidRDefault="005D5855" w:rsidP="00FA6DC5">
      <w:pPr>
        <w:pStyle w:val="Prrafodelista"/>
        <w:widowControl w:val="0"/>
        <w:autoSpaceDE w:val="0"/>
        <w:autoSpaceDN w:val="0"/>
        <w:adjustRightInd w:val="0"/>
        <w:spacing w:line="360" w:lineRule="auto"/>
        <w:ind w:left="720" w:right="51"/>
        <w:jc w:val="both"/>
        <w:rPr>
          <w:rFonts w:ascii="Palatino Linotype" w:hAnsi="Palatino Linotype" w:cs="Arial"/>
          <w:bCs/>
        </w:rPr>
      </w:pPr>
      <w:r w:rsidRPr="00045572">
        <w:rPr>
          <w:rFonts w:ascii="Palatino Linotype" w:hAnsi="Palatino Linotype" w:cs="Arial"/>
          <w:bCs/>
        </w:rPr>
        <w:t>Respecto de la liga, s</w:t>
      </w:r>
      <w:r w:rsidR="0067411A" w:rsidRPr="00045572">
        <w:rPr>
          <w:rFonts w:ascii="Palatino Linotype" w:hAnsi="Palatino Linotype" w:cs="Arial"/>
          <w:bCs/>
        </w:rPr>
        <w:t xml:space="preserve">irve de sustento la siguiente imagen ilustrativa: </w:t>
      </w:r>
      <w:r w:rsidR="00FA6DC5" w:rsidRPr="00045572">
        <w:rPr>
          <w:rFonts w:ascii="Palatino Linotype" w:hAnsi="Palatino Linotype" w:cs="Arial"/>
          <w:bCs/>
        </w:rPr>
        <w:t xml:space="preserve"> </w:t>
      </w:r>
    </w:p>
    <w:p w14:paraId="4063560D" w14:textId="61ABBE09" w:rsidR="005E0D36" w:rsidRPr="00045572" w:rsidRDefault="0067411A" w:rsidP="005E0D36">
      <w:pPr>
        <w:pStyle w:val="Prrafodelista"/>
        <w:widowControl w:val="0"/>
        <w:autoSpaceDE w:val="0"/>
        <w:autoSpaceDN w:val="0"/>
        <w:adjustRightInd w:val="0"/>
        <w:spacing w:line="360" w:lineRule="auto"/>
        <w:ind w:left="720" w:right="51"/>
        <w:jc w:val="both"/>
        <w:rPr>
          <w:rFonts w:ascii="Palatino Linotype" w:hAnsi="Palatino Linotype" w:cs="Arial"/>
          <w:bCs/>
          <w:lang w:val="es-MX"/>
        </w:rPr>
      </w:pPr>
      <w:r w:rsidRPr="00045572">
        <w:rPr>
          <w:rFonts w:ascii="Palatino Linotype" w:hAnsi="Palatino Linotype" w:cs="Arial"/>
          <w:bCs/>
          <w:noProof/>
          <w:lang w:val="es-MX" w:eastAsia="es-MX"/>
        </w:rPr>
        <mc:AlternateContent>
          <mc:Choice Requires="wps">
            <w:drawing>
              <wp:anchor distT="0" distB="0" distL="114300" distR="114300" simplePos="0" relativeHeight="251661312" behindDoc="0" locked="0" layoutInCell="1" allowOverlap="1" wp14:anchorId="14A658A8" wp14:editId="0B5E368C">
                <wp:simplePos x="0" y="0"/>
                <wp:positionH relativeFrom="column">
                  <wp:posOffset>2585085</wp:posOffset>
                </wp:positionH>
                <wp:positionV relativeFrom="paragraph">
                  <wp:posOffset>1668145</wp:posOffset>
                </wp:positionV>
                <wp:extent cx="2186940" cy="350520"/>
                <wp:effectExtent l="0" t="0" r="22860" b="11430"/>
                <wp:wrapNone/>
                <wp:docPr id="910036214" name="Rectangle 2"/>
                <wp:cNvGraphicFramePr/>
                <a:graphic xmlns:a="http://schemas.openxmlformats.org/drawingml/2006/main">
                  <a:graphicData uri="http://schemas.microsoft.com/office/word/2010/wordprocessingShape">
                    <wps:wsp>
                      <wps:cNvSpPr/>
                      <wps:spPr>
                        <a:xfrm>
                          <a:off x="0" y="0"/>
                          <a:ext cx="2186940" cy="3505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DC4DDC4" id="Rectangle 2" o:spid="_x0000_s1026" style="position:absolute;margin-left:203.55pt;margin-top:131.35pt;width:172.2pt;height:2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" filled="f" strokecolor="#e00" strokeweight="1pt"/>
            </w:pict>
          </mc:Fallback>
        </mc:AlternateContent>
      </w:r>
      <w:r w:rsidRPr="00045572">
        <w:rPr>
          <w:rFonts w:ascii="Palatino Linotype" w:hAnsi="Palatino Linotype" w:cs="Arial"/>
          <w:bCs/>
          <w:noProof/>
          <w:lang w:val="es-MX" w:eastAsia="es-MX"/>
        </w:rPr>
        <w:drawing>
          <wp:anchor distT="0" distB="0" distL="114300" distR="114300" simplePos="0" relativeHeight="251660288" behindDoc="0" locked="0" layoutInCell="1" allowOverlap="1" wp14:anchorId="23233F46" wp14:editId="2CB2F10E">
            <wp:simplePos x="0" y="0"/>
            <wp:positionH relativeFrom="page">
              <wp:align>center</wp:align>
            </wp:positionH>
            <wp:positionV relativeFrom="paragraph">
              <wp:posOffset>429895</wp:posOffset>
            </wp:positionV>
            <wp:extent cx="5791835" cy="3539490"/>
            <wp:effectExtent l="19050" t="19050" r="18415" b="22860"/>
            <wp:wrapThrough wrapText="bothSides">
              <wp:wrapPolygon edited="0">
                <wp:start x="-71" y="-116"/>
                <wp:lineTo x="-71" y="21623"/>
                <wp:lineTo x="21598" y="21623"/>
                <wp:lineTo x="21598" y="-116"/>
                <wp:lineTo x="-71" y="-116"/>
              </wp:wrapPolygon>
            </wp:wrapThrough>
            <wp:docPr id="2094936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360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835" cy="35394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B5E8AE4" w14:textId="282B728F" w:rsidR="0067411A" w:rsidRPr="00045572" w:rsidRDefault="0067411A" w:rsidP="005E0D36">
      <w:pPr>
        <w:pStyle w:val="Prrafodelista"/>
        <w:widowControl w:val="0"/>
        <w:autoSpaceDE w:val="0"/>
        <w:autoSpaceDN w:val="0"/>
        <w:adjustRightInd w:val="0"/>
        <w:spacing w:line="360" w:lineRule="auto"/>
        <w:ind w:left="720" w:right="51"/>
        <w:jc w:val="both"/>
        <w:rPr>
          <w:rFonts w:ascii="Palatino Linotype" w:hAnsi="Palatino Linotype" w:cs="Arial"/>
          <w:bCs/>
          <w:lang w:val="es-MX"/>
        </w:rPr>
      </w:pPr>
    </w:p>
    <w:p w14:paraId="5C2C7DEE" w14:textId="0E43279C" w:rsidR="00442ACE" w:rsidRPr="00045572" w:rsidRDefault="00442ACE" w:rsidP="00442ACE">
      <w:pPr>
        <w:pStyle w:val="Prrafodelista"/>
        <w:widowControl w:val="0"/>
        <w:numPr>
          <w:ilvl w:val="0"/>
          <w:numId w:val="19"/>
        </w:numPr>
        <w:autoSpaceDE w:val="0"/>
        <w:autoSpaceDN w:val="0"/>
        <w:adjustRightInd w:val="0"/>
        <w:spacing w:line="360" w:lineRule="auto"/>
        <w:ind w:right="51"/>
        <w:jc w:val="both"/>
        <w:rPr>
          <w:rFonts w:ascii="Palatino Linotype" w:hAnsi="Palatino Linotype" w:cs="Arial"/>
          <w:bCs/>
        </w:rPr>
      </w:pPr>
      <w:r w:rsidRPr="00045572">
        <w:rPr>
          <w:rFonts w:ascii="Palatino Linotype" w:hAnsi="Palatino Linotype"/>
          <w:iCs/>
          <w:szCs w:val="22"/>
          <w:lang w:val="es-MX" w:eastAsia="es-MX"/>
        </w:rPr>
        <w:lastRenderedPageBreak/>
        <w:t xml:space="preserve"> </w:t>
      </w:r>
      <w:r w:rsidRPr="00045572">
        <w:rPr>
          <w:rFonts w:ascii="Palatino Linotype" w:hAnsi="Palatino Linotype"/>
          <w:b/>
          <w:bCs/>
          <w:iCs/>
          <w:szCs w:val="22"/>
          <w:lang w:val="es-MX" w:eastAsia="es-MX"/>
        </w:rPr>
        <w:t xml:space="preserve">“206.pdf”: </w:t>
      </w:r>
      <w:r w:rsidR="005E0D36" w:rsidRPr="00045572">
        <w:rPr>
          <w:rFonts w:ascii="Palatino Linotype" w:hAnsi="Palatino Linotype"/>
          <w:iCs/>
          <w:szCs w:val="22"/>
          <w:lang w:val="es-MX" w:eastAsia="es-MX"/>
        </w:rPr>
        <w:t xml:space="preserve">Oficio número </w:t>
      </w:r>
      <w:r w:rsidR="005E0D36" w:rsidRPr="00045572">
        <w:rPr>
          <w:rFonts w:ascii="Palatino Linotype" w:hAnsi="Palatino Linotype"/>
          <w:b/>
          <w:bCs/>
          <w:iCs/>
          <w:szCs w:val="22"/>
          <w:lang w:val="es-MX" w:eastAsia="es-MX"/>
        </w:rPr>
        <w:t>234</w:t>
      </w:r>
      <w:r w:rsidR="000D0069" w:rsidRPr="00045572">
        <w:rPr>
          <w:rFonts w:ascii="Palatino Linotype" w:hAnsi="Palatino Linotype"/>
          <w:b/>
          <w:bCs/>
          <w:iCs/>
          <w:szCs w:val="22"/>
          <w:lang w:val="es-MX" w:eastAsia="es-MX"/>
        </w:rPr>
        <w:t>A</w:t>
      </w:r>
      <w:r w:rsidR="005E0D36" w:rsidRPr="00045572">
        <w:rPr>
          <w:rFonts w:ascii="Palatino Linotype" w:hAnsi="Palatino Linotype"/>
          <w:b/>
          <w:bCs/>
          <w:iCs/>
          <w:szCs w:val="22"/>
          <w:lang w:val="es-MX" w:eastAsia="es-MX"/>
        </w:rPr>
        <w:t xml:space="preserve">00000/UT-0610-2025 </w:t>
      </w:r>
      <w:r w:rsidR="005E0D36" w:rsidRPr="00045572">
        <w:rPr>
          <w:rFonts w:ascii="Palatino Linotype" w:hAnsi="Palatino Linotype"/>
          <w:iCs/>
          <w:szCs w:val="22"/>
          <w:lang w:val="es-MX" w:eastAsia="es-MX"/>
        </w:rPr>
        <w:t xml:space="preserve">signado por el titular de la unidad de transparencia, dirigido al solicitante, de fecha once de agosto de dos mil veinticinco, refiere adjuntar oficio emitido por el servidor público habilitado competente. </w:t>
      </w:r>
    </w:p>
    <w:p w14:paraId="4ED137CD" w14:textId="77777777" w:rsidR="00442ACE" w:rsidRPr="00045572" w:rsidRDefault="00442ACE" w:rsidP="001F276C">
      <w:pPr>
        <w:pStyle w:val="Prrafodelista"/>
        <w:widowControl w:val="0"/>
        <w:autoSpaceDE w:val="0"/>
        <w:autoSpaceDN w:val="0"/>
        <w:adjustRightInd w:val="0"/>
        <w:spacing w:line="360" w:lineRule="auto"/>
        <w:ind w:left="0" w:right="51"/>
        <w:jc w:val="both"/>
        <w:rPr>
          <w:rFonts w:ascii="Palatino Linotype" w:hAnsi="Palatino Linotype" w:cs="Arial"/>
          <w:bCs/>
        </w:rPr>
      </w:pPr>
    </w:p>
    <w:p w14:paraId="3D6A551C" w14:textId="195DC54B" w:rsidR="0067411A" w:rsidRPr="00045572" w:rsidRDefault="0067411A" w:rsidP="001F276C">
      <w:pPr>
        <w:pStyle w:val="Prrafodelista"/>
        <w:widowControl w:val="0"/>
        <w:autoSpaceDE w:val="0"/>
        <w:autoSpaceDN w:val="0"/>
        <w:adjustRightInd w:val="0"/>
        <w:spacing w:line="360" w:lineRule="auto"/>
        <w:ind w:left="0" w:right="51"/>
        <w:jc w:val="both"/>
        <w:rPr>
          <w:rFonts w:ascii="Palatino Linotype" w:hAnsi="Palatino Linotype" w:cs="Arial"/>
          <w:bCs/>
        </w:rPr>
      </w:pPr>
      <w:r w:rsidRPr="00045572">
        <w:rPr>
          <w:rFonts w:ascii="Palatino Linotype" w:hAnsi="Palatino Linotype" w:cs="Arial"/>
          <w:bCs/>
        </w:rPr>
        <w:t xml:space="preserve">Visto de esta forma, </w:t>
      </w:r>
      <w:r w:rsidR="000D718E" w:rsidRPr="00045572">
        <w:rPr>
          <w:rFonts w:ascii="Palatino Linotype" w:hAnsi="Palatino Linotype" w:cs="Arial"/>
          <w:bCs/>
        </w:rPr>
        <w:t>de la</w:t>
      </w:r>
      <w:r w:rsidRPr="00045572">
        <w:rPr>
          <w:rFonts w:ascii="Palatino Linotype" w:hAnsi="Palatino Linotype" w:cs="Arial"/>
          <w:bCs/>
        </w:rPr>
        <w:t xml:space="preserve"> respuesta primigenia </w:t>
      </w:r>
      <w:r w:rsidR="000D718E" w:rsidRPr="00045572">
        <w:rPr>
          <w:rFonts w:ascii="Palatino Linotype" w:hAnsi="Palatino Linotype" w:cs="Arial"/>
          <w:bCs/>
        </w:rPr>
        <w:t xml:space="preserve">es posible advertir la existencia de un trámite, </w:t>
      </w:r>
      <w:r w:rsidR="00622CCA" w:rsidRPr="00045572">
        <w:rPr>
          <w:rFonts w:ascii="Palatino Linotype" w:hAnsi="Palatino Linotype" w:cs="Arial"/>
          <w:bCs/>
        </w:rPr>
        <w:t xml:space="preserve">que </w:t>
      </w:r>
      <w:r w:rsidR="00D76F53" w:rsidRPr="00045572">
        <w:rPr>
          <w:rFonts w:ascii="Palatino Linotype" w:hAnsi="Palatino Linotype" w:cs="Arial"/>
          <w:bCs/>
        </w:rPr>
        <w:t>resulta ámbito</w:t>
      </w:r>
      <w:r w:rsidR="000D718E" w:rsidRPr="00045572">
        <w:rPr>
          <w:rFonts w:ascii="Palatino Linotype" w:hAnsi="Palatino Linotype" w:cs="Arial"/>
          <w:bCs/>
        </w:rPr>
        <w:t xml:space="preserve"> de la competencia del </w:t>
      </w:r>
      <w:r w:rsidR="000D718E" w:rsidRPr="00045572">
        <w:rPr>
          <w:rFonts w:ascii="Palatino Linotype" w:hAnsi="Palatino Linotype" w:cs="Arial"/>
          <w:b/>
        </w:rPr>
        <w:t>Sujeto Obligado,</w:t>
      </w:r>
      <w:r w:rsidR="000D718E" w:rsidRPr="00045572">
        <w:rPr>
          <w:rFonts w:ascii="Palatino Linotype" w:hAnsi="Palatino Linotype" w:cs="Arial"/>
          <w:bCs/>
        </w:rPr>
        <w:t xml:space="preserve"> mediante el cual se obtiene el soporte documental que resulta de interés al particular, una vez acreditados los requisitos y desahogado el procedimiento correspondiente.  </w:t>
      </w:r>
    </w:p>
    <w:p w14:paraId="1BA644E1" w14:textId="77777777" w:rsidR="0067411A" w:rsidRPr="00045572" w:rsidRDefault="0067411A" w:rsidP="001F276C">
      <w:pPr>
        <w:pStyle w:val="Prrafodelista"/>
        <w:widowControl w:val="0"/>
        <w:autoSpaceDE w:val="0"/>
        <w:autoSpaceDN w:val="0"/>
        <w:adjustRightInd w:val="0"/>
        <w:spacing w:line="360" w:lineRule="auto"/>
        <w:ind w:left="0" w:right="51"/>
        <w:jc w:val="both"/>
        <w:rPr>
          <w:rFonts w:ascii="Palatino Linotype" w:hAnsi="Palatino Linotype" w:cs="Arial"/>
          <w:bCs/>
        </w:rPr>
      </w:pPr>
    </w:p>
    <w:p w14:paraId="531BE05D" w14:textId="2A42BDDB" w:rsidR="00442ACE" w:rsidRPr="00045572" w:rsidRDefault="005E0D36" w:rsidP="001F276C">
      <w:pPr>
        <w:pStyle w:val="Prrafodelista"/>
        <w:widowControl w:val="0"/>
        <w:autoSpaceDE w:val="0"/>
        <w:autoSpaceDN w:val="0"/>
        <w:adjustRightInd w:val="0"/>
        <w:spacing w:line="360" w:lineRule="auto"/>
        <w:ind w:left="0" w:right="51"/>
        <w:jc w:val="both"/>
        <w:rPr>
          <w:rFonts w:ascii="Palatino Linotype" w:hAnsi="Palatino Linotype" w:cs="Arial"/>
          <w:bCs/>
        </w:rPr>
      </w:pPr>
      <w:r w:rsidRPr="00045572">
        <w:rPr>
          <w:rFonts w:ascii="Palatino Linotype" w:hAnsi="Palatino Linotype" w:cs="Arial"/>
          <w:bCs/>
        </w:rPr>
        <w:t xml:space="preserve">Por otro lado, tenemos que, al momento de interponer el recurso de revisión, </w:t>
      </w:r>
      <w:r w:rsidRPr="00045572">
        <w:rPr>
          <w:rFonts w:ascii="Palatino Linotype" w:hAnsi="Palatino Linotype" w:cs="Arial"/>
          <w:b/>
        </w:rPr>
        <w:t xml:space="preserve">El Recurrente </w:t>
      </w:r>
      <w:r w:rsidRPr="00045572">
        <w:rPr>
          <w:rFonts w:ascii="Palatino Linotype" w:hAnsi="Palatino Linotype" w:cs="Arial"/>
          <w:bCs/>
        </w:rPr>
        <w:t xml:space="preserve">manifestó lo siguiente: </w:t>
      </w:r>
    </w:p>
    <w:p w14:paraId="72BE774D" w14:textId="77777777" w:rsidR="00FA6DC5" w:rsidRPr="00045572" w:rsidRDefault="00FA6DC5" w:rsidP="00FA6DC5">
      <w:pPr>
        <w:spacing w:line="360" w:lineRule="auto"/>
        <w:jc w:val="both"/>
        <w:rPr>
          <w:rFonts w:ascii="Palatino Linotype" w:eastAsiaTheme="minorHAnsi" w:hAnsi="Palatino Linotype" w:cs="Arial"/>
          <w:b/>
          <w:bCs/>
          <w:lang w:val="es-MX" w:eastAsia="en-US"/>
        </w:rPr>
      </w:pPr>
      <w:r w:rsidRPr="00045572">
        <w:rPr>
          <w:rFonts w:ascii="Palatino Linotype" w:eastAsiaTheme="minorHAnsi" w:hAnsi="Palatino Linotype" w:cs="Arial"/>
          <w:b/>
          <w:bCs/>
          <w:lang w:val="es-MX" w:eastAsia="en-US"/>
        </w:rPr>
        <w:t>Acto impugnado:</w:t>
      </w:r>
    </w:p>
    <w:p w14:paraId="0FF3A735" w14:textId="77777777" w:rsidR="00FA6DC5" w:rsidRPr="00045572" w:rsidRDefault="00FA6DC5" w:rsidP="00FA6DC5">
      <w:pPr>
        <w:pStyle w:val="Citas"/>
        <w:rPr>
          <w:b/>
          <w:bCs/>
        </w:rPr>
      </w:pPr>
      <w:r w:rsidRPr="00045572">
        <w:t>“</w:t>
      </w:r>
      <w:r w:rsidRPr="00045572">
        <w:rPr>
          <w:lang w:val="es-ES"/>
        </w:rPr>
        <w:t>Respuesta que no corresponde a lo solicitado</w:t>
      </w:r>
      <w:r w:rsidRPr="00045572">
        <w:t xml:space="preserve">” </w:t>
      </w:r>
      <w:r w:rsidRPr="00045572">
        <w:rPr>
          <w:b/>
          <w:bCs/>
        </w:rPr>
        <w:t>(Sic)</w:t>
      </w:r>
    </w:p>
    <w:p w14:paraId="045D01D1" w14:textId="77777777" w:rsidR="00FA6DC5" w:rsidRPr="00045572" w:rsidRDefault="00FA6DC5" w:rsidP="00FA6DC5">
      <w:pPr>
        <w:spacing w:line="360" w:lineRule="auto"/>
        <w:jc w:val="both"/>
        <w:rPr>
          <w:rFonts w:ascii="Palatino Linotype" w:eastAsiaTheme="minorHAnsi" w:hAnsi="Palatino Linotype" w:cs="Arial"/>
          <w:b/>
          <w:bCs/>
          <w:lang w:val="es-MX" w:eastAsia="en-US"/>
        </w:rPr>
      </w:pPr>
      <w:r w:rsidRPr="00045572">
        <w:rPr>
          <w:rFonts w:ascii="Palatino Linotype" w:eastAsiaTheme="minorHAnsi" w:hAnsi="Palatino Linotype" w:cs="Arial"/>
          <w:b/>
          <w:bCs/>
          <w:lang w:val="es-MX" w:eastAsia="en-US"/>
        </w:rPr>
        <w:t>Razones o motivos de inconformidad:</w:t>
      </w:r>
    </w:p>
    <w:p w14:paraId="7F1B5642" w14:textId="77777777" w:rsidR="00FA6DC5" w:rsidRPr="00045572" w:rsidRDefault="00FA6DC5" w:rsidP="00FA6DC5">
      <w:pPr>
        <w:pStyle w:val="Citas"/>
        <w:rPr>
          <w:b/>
          <w:bCs/>
        </w:rPr>
      </w:pPr>
      <w:r w:rsidRPr="00045572">
        <w:t>“</w:t>
      </w:r>
      <w:r w:rsidRPr="00045572">
        <w:rPr>
          <w:lang w:val="es-ES"/>
        </w:rPr>
        <w:t>Respuesta que no corresponde a lo solicitado</w:t>
      </w:r>
      <w:r w:rsidRPr="00045572">
        <w:t xml:space="preserve">” </w:t>
      </w:r>
      <w:r w:rsidRPr="00045572">
        <w:rPr>
          <w:b/>
          <w:bCs/>
        </w:rPr>
        <w:t>(Sic)</w:t>
      </w:r>
    </w:p>
    <w:p w14:paraId="56C9300A" w14:textId="77777777" w:rsidR="00FA6DC5" w:rsidRPr="00045572" w:rsidRDefault="00FA6DC5" w:rsidP="00FA6DC5">
      <w:pPr>
        <w:spacing w:line="360" w:lineRule="auto"/>
        <w:jc w:val="both"/>
        <w:rPr>
          <w:rFonts w:ascii="Palatino Linotype" w:eastAsiaTheme="minorHAnsi" w:hAnsi="Palatino Linotype" w:cs="Arial"/>
          <w:lang w:val="es-MX" w:eastAsia="en-US"/>
        </w:rPr>
      </w:pPr>
    </w:p>
    <w:p w14:paraId="7F44D874" w14:textId="77777777" w:rsidR="00FA6DC5" w:rsidRPr="00045572" w:rsidRDefault="00FA6DC5" w:rsidP="00FA6DC5">
      <w:pPr>
        <w:spacing w:line="360" w:lineRule="auto"/>
        <w:jc w:val="both"/>
        <w:rPr>
          <w:rFonts w:ascii="Palatino Linotype" w:eastAsiaTheme="minorHAnsi" w:hAnsi="Palatino Linotype" w:cs="Arial"/>
          <w:lang w:val="es-MX" w:eastAsia="en-US"/>
        </w:rPr>
      </w:pPr>
      <w:r w:rsidRPr="00045572">
        <w:rPr>
          <w:rFonts w:ascii="Palatino Linotype" w:eastAsiaTheme="minorHAnsi" w:hAnsi="Palatino Linotype" w:cs="Arial"/>
          <w:lang w:val="es-MX" w:eastAsia="en-US"/>
        </w:rPr>
        <w:t xml:space="preserve">Adjuntando el documento electrónico </w:t>
      </w:r>
      <w:r w:rsidRPr="00045572">
        <w:rPr>
          <w:rFonts w:ascii="Palatino Linotype" w:eastAsiaTheme="minorHAnsi" w:hAnsi="Palatino Linotype" w:cs="Arial"/>
          <w:b/>
          <w:bCs/>
          <w:lang w:val="es-MX" w:eastAsia="en-US"/>
        </w:rPr>
        <w:t xml:space="preserve">“Revisión.docx” </w:t>
      </w:r>
      <w:r w:rsidRPr="00045572">
        <w:rPr>
          <w:rFonts w:ascii="Palatino Linotype" w:eastAsiaTheme="minorHAnsi" w:hAnsi="Palatino Linotype" w:cs="Arial"/>
          <w:lang w:val="es-MX" w:eastAsia="en-US"/>
        </w:rPr>
        <w:t>consistente en un escrito libre de cuatro fojas, respecto del cual resulta de nuestro interés el siguiente extracto:</w:t>
      </w:r>
    </w:p>
    <w:p w14:paraId="0F30DEC4" w14:textId="77777777" w:rsidR="00FA6DC5" w:rsidRPr="00045572" w:rsidRDefault="00FA6DC5" w:rsidP="00FA6DC5">
      <w:pPr>
        <w:pStyle w:val="Citas"/>
      </w:pPr>
      <w:r w:rsidRPr="00045572">
        <w:t>“En ese orden de ideas se tuvo que reconducir la vía por parte del sujeto obligado solicitando la información vía SARCOEM y entregar el acuse de recibo correspondiente.</w:t>
      </w:r>
    </w:p>
    <w:p w14:paraId="60DECC29" w14:textId="77777777" w:rsidR="00FA6DC5" w:rsidRPr="00045572" w:rsidRDefault="00FA6DC5" w:rsidP="00FA6DC5">
      <w:pPr>
        <w:pStyle w:val="Citas"/>
        <w:rPr>
          <w:b/>
          <w:bCs/>
        </w:rPr>
      </w:pPr>
      <w:r w:rsidRPr="00045572">
        <w:lastRenderedPageBreak/>
        <w:t xml:space="preserve">Sin perjuicio a mi derecho a la información y petición además de reconducir la vía, debió proporcionarme </w:t>
      </w:r>
      <w:r w:rsidRPr="00045572">
        <w:rPr>
          <w:b/>
          <w:bCs/>
          <w:u w:val="single"/>
        </w:rPr>
        <w:t>copia de mis recibos (cheques) de precepciones del periodo del 1º de octubre de 1984 al 31 de diciembre de 1985, periodo que labore en la Procuraduría General de Justicia del Estado de México,</w:t>
      </w:r>
      <w:r w:rsidRPr="00045572">
        <w:rPr>
          <w:b/>
          <w:bCs/>
        </w:rPr>
        <w:t xml:space="preserve"> </w:t>
      </w:r>
      <w:r w:rsidRPr="00045572">
        <w:t xml:space="preserve">en versión pública, en apego al principio de máxima publicidad, de no acreditar para el sujeto obligado mi personalidad jurídica y no negarme la información.” </w:t>
      </w:r>
      <w:r w:rsidRPr="00045572">
        <w:rPr>
          <w:b/>
          <w:bCs/>
        </w:rPr>
        <w:t>(Sic)</w:t>
      </w:r>
    </w:p>
    <w:p w14:paraId="27699767" w14:textId="77777777" w:rsidR="00313AEF" w:rsidRPr="00045572" w:rsidRDefault="00313AEF" w:rsidP="001F276C">
      <w:pPr>
        <w:pStyle w:val="Prrafodelista"/>
        <w:widowControl w:val="0"/>
        <w:autoSpaceDE w:val="0"/>
        <w:autoSpaceDN w:val="0"/>
        <w:adjustRightInd w:val="0"/>
        <w:spacing w:line="360" w:lineRule="auto"/>
        <w:ind w:left="0" w:right="51"/>
        <w:jc w:val="both"/>
        <w:rPr>
          <w:rFonts w:ascii="Palatino Linotype" w:hAnsi="Palatino Linotype" w:cs="Arial"/>
          <w:bCs/>
        </w:rPr>
      </w:pPr>
    </w:p>
    <w:bookmarkEnd w:id="3"/>
    <w:p w14:paraId="02618F11" w14:textId="2D07D33C" w:rsidR="00FA6DC5" w:rsidRPr="00045572" w:rsidRDefault="00074B2C" w:rsidP="001F276C">
      <w:pPr>
        <w:pStyle w:val="Prrafodelista"/>
        <w:widowControl w:val="0"/>
        <w:autoSpaceDE w:val="0"/>
        <w:autoSpaceDN w:val="0"/>
        <w:adjustRightInd w:val="0"/>
        <w:spacing w:line="360" w:lineRule="auto"/>
        <w:ind w:left="0" w:right="51"/>
        <w:jc w:val="both"/>
        <w:rPr>
          <w:rFonts w:ascii="Palatino Linotype" w:hAnsi="Palatino Linotype" w:cs="Arial"/>
        </w:rPr>
      </w:pPr>
      <w:r w:rsidRPr="00045572">
        <w:rPr>
          <w:rFonts w:ascii="Palatino Linotype" w:hAnsi="Palatino Linotype" w:cs="Arial"/>
        </w:rPr>
        <w:t xml:space="preserve">Dentro de este marco, en fecha </w:t>
      </w:r>
      <w:r w:rsidR="00FA6DC5" w:rsidRPr="00045572">
        <w:rPr>
          <w:rFonts w:ascii="Palatino Linotype" w:hAnsi="Palatino Linotype" w:cs="Arial"/>
          <w:b/>
          <w:bCs/>
        </w:rPr>
        <w:t xml:space="preserve">veintinueve de agosto de dos mil veinticinco, El Sujeto Obligado </w:t>
      </w:r>
      <w:r w:rsidR="00FA6DC5" w:rsidRPr="00045572">
        <w:rPr>
          <w:rFonts w:ascii="Palatino Linotype" w:hAnsi="Palatino Linotype" w:cs="Arial"/>
        </w:rPr>
        <w:t>rindió su informe justificado, mediante el siguiente documento electrónico:</w:t>
      </w:r>
    </w:p>
    <w:p w14:paraId="3AB6F541" w14:textId="4205034B" w:rsidR="00FA6DC5" w:rsidRPr="00045572" w:rsidRDefault="00FA6DC5" w:rsidP="00FA6DC5">
      <w:pPr>
        <w:pStyle w:val="Prrafodelista"/>
        <w:widowControl w:val="0"/>
        <w:numPr>
          <w:ilvl w:val="0"/>
          <w:numId w:val="20"/>
        </w:numPr>
        <w:autoSpaceDE w:val="0"/>
        <w:autoSpaceDN w:val="0"/>
        <w:adjustRightInd w:val="0"/>
        <w:spacing w:line="360" w:lineRule="auto"/>
        <w:ind w:right="51"/>
        <w:jc w:val="both"/>
        <w:rPr>
          <w:rFonts w:ascii="Palatino Linotype" w:hAnsi="Palatino Linotype" w:cs="Arial"/>
          <w:b/>
          <w:bCs/>
        </w:rPr>
      </w:pPr>
      <w:r w:rsidRPr="00045572">
        <w:rPr>
          <w:rFonts w:ascii="Palatino Linotype" w:hAnsi="Palatino Linotype" w:cs="Arial"/>
          <w:b/>
          <w:bCs/>
        </w:rPr>
        <w:t xml:space="preserve">“0206 09615.pdf”: </w:t>
      </w:r>
      <w:r w:rsidRPr="00045572">
        <w:rPr>
          <w:rFonts w:ascii="Palatino Linotype" w:hAnsi="Palatino Linotype" w:cs="Arial"/>
        </w:rPr>
        <w:t>Compila lo siguiente:</w:t>
      </w:r>
    </w:p>
    <w:p w14:paraId="49A09359" w14:textId="7CBC9F50" w:rsidR="00FA6DC5" w:rsidRPr="00045572" w:rsidRDefault="00FA6DC5" w:rsidP="00FA6DC5">
      <w:pPr>
        <w:pStyle w:val="Prrafodelista"/>
        <w:widowControl w:val="0"/>
        <w:numPr>
          <w:ilvl w:val="0"/>
          <w:numId w:val="21"/>
        </w:numPr>
        <w:autoSpaceDE w:val="0"/>
        <w:autoSpaceDN w:val="0"/>
        <w:adjustRightInd w:val="0"/>
        <w:spacing w:line="360" w:lineRule="auto"/>
        <w:ind w:right="51"/>
        <w:jc w:val="both"/>
        <w:rPr>
          <w:rFonts w:ascii="Palatino Linotype" w:hAnsi="Palatino Linotype" w:cs="Arial"/>
          <w:b/>
          <w:bCs/>
        </w:rPr>
      </w:pPr>
      <w:r w:rsidRPr="00045572">
        <w:rPr>
          <w:rFonts w:ascii="Palatino Linotype" w:hAnsi="Palatino Linotype" w:cs="Arial"/>
        </w:rPr>
        <w:t xml:space="preserve">Oficio número </w:t>
      </w:r>
      <w:r w:rsidRPr="00045572">
        <w:rPr>
          <w:rFonts w:ascii="Palatino Linotype" w:hAnsi="Palatino Linotype" w:cs="Arial"/>
          <w:b/>
          <w:bCs/>
        </w:rPr>
        <w:t xml:space="preserve">234ª00000/UT-0674-2025 </w:t>
      </w:r>
      <w:r w:rsidRPr="00045572">
        <w:rPr>
          <w:rFonts w:ascii="Palatino Linotype" w:hAnsi="Palatino Linotype" w:cs="Arial"/>
        </w:rPr>
        <w:t xml:space="preserve">signado por el titular de la unidad de transparencia, dirigido al comisionado ponente, de fecha veintinueve de agosto de dos mil veinticinco, ratifica la respuesta primigenia. </w:t>
      </w:r>
    </w:p>
    <w:p w14:paraId="4A91D2B2" w14:textId="77777777" w:rsidR="00FA6DC5" w:rsidRPr="00045572" w:rsidRDefault="00FA6DC5" w:rsidP="001F276C">
      <w:pPr>
        <w:pStyle w:val="Prrafodelista"/>
        <w:widowControl w:val="0"/>
        <w:autoSpaceDE w:val="0"/>
        <w:autoSpaceDN w:val="0"/>
        <w:adjustRightInd w:val="0"/>
        <w:spacing w:line="360" w:lineRule="auto"/>
        <w:ind w:left="0" w:right="51"/>
        <w:jc w:val="both"/>
        <w:rPr>
          <w:rFonts w:ascii="Palatino Linotype" w:hAnsi="Palatino Linotype" w:cs="Arial"/>
        </w:rPr>
      </w:pPr>
    </w:p>
    <w:p w14:paraId="3C71D9D3" w14:textId="5DC53E28" w:rsidR="004062B7" w:rsidRPr="00045572" w:rsidRDefault="004343E7" w:rsidP="004062B7">
      <w:pPr>
        <w:pStyle w:val="Prrafodelista"/>
        <w:widowControl w:val="0"/>
        <w:autoSpaceDE w:val="0"/>
        <w:autoSpaceDN w:val="0"/>
        <w:adjustRightInd w:val="0"/>
        <w:spacing w:line="360" w:lineRule="auto"/>
        <w:ind w:left="0" w:right="51"/>
        <w:jc w:val="both"/>
        <w:rPr>
          <w:rFonts w:ascii="Palatino Linotype" w:hAnsi="Palatino Linotype" w:cs="Arial"/>
        </w:rPr>
      </w:pPr>
      <w:r w:rsidRPr="00045572">
        <w:rPr>
          <w:rFonts w:ascii="Palatino Linotype" w:hAnsi="Palatino Linotype" w:cs="Arial"/>
        </w:rPr>
        <w:t xml:space="preserve">Debe señalarse que el </w:t>
      </w:r>
      <w:r w:rsidR="00FA6DC5" w:rsidRPr="00045572">
        <w:rPr>
          <w:rFonts w:ascii="Palatino Linotype" w:hAnsi="Palatino Linotype" w:cs="Arial"/>
          <w:b/>
          <w:bCs/>
        </w:rPr>
        <w:t xml:space="preserve">veintidós de septiembre de dos mil veinticinco, </w:t>
      </w:r>
      <w:r w:rsidR="00FA6DC5" w:rsidRPr="00045572">
        <w:rPr>
          <w:rFonts w:ascii="Palatino Linotype" w:hAnsi="Palatino Linotype" w:cs="Arial"/>
        </w:rPr>
        <w:t xml:space="preserve">derivado de las pretensiones del </w:t>
      </w:r>
      <w:r w:rsidR="00FA6DC5" w:rsidRPr="00045572">
        <w:rPr>
          <w:rFonts w:ascii="Palatino Linotype" w:hAnsi="Palatino Linotype" w:cs="Arial"/>
          <w:b/>
          <w:bCs/>
        </w:rPr>
        <w:t xml:space="preserve">Recurrente, </w:t>
      </w:r>
      <w:r w:rsidR="00FA6DC5" w:rsidRPr="00045572">
        <w:rPr>
          <w:rFonts w:ascii="Palatino Linotype" w:hAnsi="Palatino Linotype" w:cs="Arial"/>
        </w:rPr>
        <w:t xml:space="preserve">se determinó </w:t>
      </w:r>
      <w:r w:rsidR="004062B7" w:rsidRPr="00045572">
        <w:rPr>
          <w:rFonts w:ascii="Palatino Linotype" w:eastAsia="Palatino Linotype" w:hAnsi="Palatino Linotype" w:cs="Palatino Linotype"/>
          <w:color w:val="000000"/>
        </w:rPr>
        <w:t xml:space="preserve">procedente la reconducción de vía de derecho de acceso a información pública a acceso a datos personales, por lo que, de conformidad con la normatividad aplicable, se previno al </w:t>
      </w:r>
      <w:r w:rsidR="004062B7" w:rsidRPr="00045572">
        <w:rPr>
          <w:rFonts w:ascii="Palatino Linotype" w:eastAsia="Palatino Linotype" w:hAnsi="Palatino Linotype" w:cs="Palatino Linotype"/>
          <w:b/>
          <w:bCs/>
          <w:color w:val="000000"/>
        </w:rPr>
        <w:t xml:space="preserve">Recurrente </w:t>
      </w:r>
      <w:r w:rsidR="004062B7" w:rsidRPr="00045572">
        <w:rPr>
          <w:rFonts w:ascii="Palatino Linotype" w:eastAsia="Palatino Linotype" w:hAnsi="Palatino Linotype" w:cs="Palatino Linotype"/>
          <w:color w:val="000000"/>
        </w:rPr>
        <w:t xml:space="preserve">para que en el término de </w:t>
      </w:r>
      <w:r w:rsidR="004062B7" w:rsidRPr="00045572">
        <w:rPr>
          <w:rFonts w:ascii="Palatino Linotype" w:hAnsi="Palatino Linotype" w:cs="Arial"/>
        </w:rPr>
        <w:t xml:space="preserve">5 (cinco) días hábiles siguientes de notificado el presente, </w:t>
      </w:r>
      <w:r w:rsidR="004062B7" w:rsidRPr="00045572">
        <w:rPr>
          <w:rFonts w:ascii="Palatino Linotype" w:hAnsi="Palatino Linotype" w:cs="Arial"/>
          <w:b/>
          <w:bCs/>
        </w:rPr>
        <w:t xml:space="preserve">El Recurrente </w:t>
      </w:r>
      <w:r w:rsidR="004062B7" w:rsidRPr="00045572">
        <w:rPr>
          <w:rFonts w:ascii="Palatino Linotype" w:hAnsi="Palatino Linotype" w:cs="Arial"/>
        </w:rPr>
        <w:t xml:space="preserve">exhibiera los documentos encauzados a acreditar su identidad y personalidad como el titular de datos personales o su interés jurídico, mismo que no fue desahogado. </w:t>
      </w:r>
    </w:p>
    <w:p w14:paraId="7B7F25A9" w14:textId="77777777" w:rsidR="004062B7" w:rsidRPr="00045572" w:rsidRDefault="004062B7" w:rsidP="004062B7">
      <w:pPr>
        <w:pStyle w:val="Prrafodelista"/>
        <w:widowControl w:val="0"/>
        <w:autoSpaceDE w:val="0"/>
        <w:autoSpaceDN w:val="0"/>
        <w:adjustRightInd w:val="0"/>
        <w:spacing w:line="360" w:lineRule="auto"/>
        <w:ind w:left="0" w:right="51"/>
        <w:jc w:val="both"/>
        <w:rPr>
          <w:rFonts w:ascii="Palatino Linotype" w:hAnsi="Palatino Linotype" w:cs="Arial"/>
          <w:b/>
          <w:bCs/>
        </w:rPr>
      </w:pPr>
    </w:p>
    <w:p w14:paraId="45DDB286" w14:textId="03673DB8" w:rsidR="00B7265E" w:rsidRPr="00045572" w:rsidRDefault="004343E7" w:rsidP="004062B7">
      <w:pPr>
        <w:pStyle w:val="Prrafodelista"/>
        <w:widowControl w:val="0"/>
        <w:autoSpaceDE w:val="0"/>
        <w:autoSpaceDN w:val="0"/>
        <w:adjustRightInd w:val="0"/>
        <w:spacing w:line="360" w:lineRule="auto"/>
        <w:ind w:left="0" w:right="51"/>
        <w:jc w:val="both"/>
        <w:rPr>
          <w:rFonts w:ascii="Palatino Linotype" w:hAnsi="Palatino Linotype"/>
        </w:rPr>
      </w:pPr>
      <w:r w:rsidRPr="00045572">
        <w:rPr>
          <w:rFonts w:ascii="Palatino Linotype" w:hAnsi="Palatino Linotype"/>
        </w:rPr>
        <w:t>Una vez sentado lo anterior y</w:t>
      </w:r>
      <w:r w:rsidR="00B7265E" w:rsidRPr="00045572">
        <w:rPr>
          <w:rFonts w:ascii="Palatino Linotype" w:hAnsi="Palatino Linotype"/>
        </w:rPr>
        <w:t xml:space="preserve"> de conformidad con lo establecido en el Título Décimo Primero capítulos primero y segundo, de la Ley en comento, este Órgano Resolutor se encuentra en aptitud de verificar los presupuestos procesales establecidos para la </w:t>
      </w:r>
      <w:r w:rsidR="00B7265E" w:rsidRPr="00045572">
        <w:rPr>
          <w:rFonts w:ascii="Palatino Linotype" w:hAnsi="Palatino Linotype"/>
        </w:rPr>
        <w:lastRenderedPageBreak/>
        <w:t>procedencia de los recursos de revisión en aras de garantizar los derechos en tutela.</w:t>
      </w:r>
    </w:p>
    <w:p w14:paraId="65169765" w14:textId="77777777" w:rsidR="00B7265E" w:rsidRPr="00045572" w:rsidRDefault="00B7265E" w:rsidP="00B7265E">
      <w:pPr>
        <w:pStyle w:val="Textoindependiente"/>
        <w:spacing w:line="360" w:lineRule="auto"/>
        <w:ind w:left="0" w:right="49" w:firstLine="1"/>
        <w:jc w:val="both"/>
        <w:rPr>
          <w:sz w:val="24"/>
          <w:szCs w:val="24"/>
        </w:rPr>
      </w:pPr>
    </w:p>
    <w:p w14:paraId="2EBAD9EE" w14:textId="202BE7DE" w:rsidR="00B7265E" w:rsidRPr="00045572" w:rsidRDefault="00B7265E" w:rsidP="00B7265E">
      <w:pPr>
        <w:pStyle w:val="Textoindependiente"/>
        <w:spacing w:line="360" w:lineRule="auto"/>
        <w:ind w:left="0" w:right="49"/>
        <w:jc w:val="both"/>
        <w:rPr>
          <w:sz w:val="24"/>
          <w:szCs w:val="24"/>
        </w:rPr>
      </w:pPr>
      <w:r w:rsidRPr="00045572">
        <w:rPr>
          <w:sz w:val="24"/>
          <w:szCs w:val="24"/>
        </w:rPr>
        <w:t xml:space="preserve">Como ha quedado señalado </w:t>
      </w:r>
      <w:r w:rsidR="004343E7" w:rsidRPr="00045572">
        <w:rPr>
          <w:b/>
          <w:bCs/>
          <w:sz w:val="24"/>
          <w:szCs w:val="24"/>
        </w:rPr>
        <w:t>El</w:t>
      </w:r>
      <w:r w:rsidRPr="00045572">
        <w:rPr>
          <w:sz w:val="24"/>
          <w:szCs w:val="24"/>
        </w:rPr>
        <w:t xml:space="preserve"> </w:t>
      </w:r>
      <w:r w:rsidRPr="00045572">
        <w:rPr>
          <w:b/>
          <w:sz w:val="24"/>
          <w:szCs w:val="24"/>
        </w:rPr>
        <w:t>Recurrente</w:t>
      </w:r>
      <w:r w:rsidRPr="00045572">
        <w:rPr>
          <w:sz w:val="24"/>
          <w:szCs w:val="24"/>
        </w:rPr>
        <w:t xml:space="preserve"> </w:t>
      </w:r>
      <w:r w:rsidR="006A14FE" w:rsidRPr="00045572">
        <w:rPr>
          <w:sz w:val="24"/>
          <w:szCs w:val="24"/>
        </w:rPr>
        <w:t>ejerció</w:t>
      </w:r>
      <w:r w:rsidRPr="00045572">
        <w:rPr>
          <w:sz w:val="24"/>
          <w:szCs w:val="24"/>
        </w:rPr>
        <w:t xml:space="preserve"> su derecho de acceso a sus datos personales, empero se establece como un presupuesto procesal indispensable para su procedencia, </w:t>
      </w:r>
      <w:r w:rsidRPr="00045572">
        <w:rPr>
          <w:b/>
          <w:sz w:val="24"/>
          <w:szCs w:val="24"/>
        </w:rPr>
        <w:t>la acreditación de la identidad del titular</w:t>
      </w:r>
      <w:r w:rsidRPr="00045572">
        <w:rPr>
          <w:sz w:val="24"/>
          <w:szCs w:val="24"/>
        </w:rPr>
        <w:t xml:space="preserve">, </w:t>
      </w:r>
      <w:r w:rsidRPr="00045572">
        <w:rPr>
          <w:rFonts w:cs="Arial"/>
          <w:sz w:val="24"/>
          <w:szCs w:val="24"/>
        </w:rPr>
        <w:t>en términos de lo dispuesto por los artículos 97 y 106, párrafo tercero, de la Ley de Protección de Datos Personales en Posesión de Sujetos Obligados del Estado de México y Municipios.</w:t>
      </w:r>
    </w:p>
    <w:p w14:paraId="514749F0" w14:textId="77777777" w:rsidR="00B7265E" w:rsidRPr="00045572" w:rsidRDefault="00B7265E" w:rsidP="00B7265E">
      <w:pPr>
        <w:pStyle w:val="Textoindependiente"/>
        <w:spacing w:line="360" w:lineRule="auto"/>
        <w:ind w:left="0" w:right="49"/>
        <w:jc w:val="both"/>
        <w:rPr>
          <w:sz w:val="24"/>
          <w:szCs w:val="24"/>
        </w:rPr>
      </w:pPr>
    </w:p>
    <w:p w14:paraId="36EC6B28" w14:textId="168CED0A" w:rsidR="00B7265E" w:rsidRPr="00045572" w:rsidRDefault="00B7265E" w:rsidP="00B7265E">
      <w:pPr>
        <w:pStyle w:val="Textoindependiente"/>
        <w:spacing w:line="360" w:lineRule="auto"/>
        <w:ind w:left="0" w:right="49"/>
        <w:jc w:val="both"/>
        <w:rPr>
          <w:sz w:val="24"/>
          <w:szCs w:val="24"/>
        </w:rPr>
      </w:pPr>
      <w:r w:rsidRPr="00045572">
        <w:rPr>
          <w:sz w:val="24"/>
          <w:szCs w:val="24"/>
        </w:rPr>
        <w:t xml:space="preserve">Y como se aprecia de las constancias que integran el expediente en que se actúa, específicamente </w:t>
      </w:r>
      <w:r w:rsidR="007F0F92" w:rsidRPr="00045572">
        <w:rPr>
          <w:sz w:val="24"/>
          <w:szCs w:val="24"/>
        </w:rPr>
        <w:t>de los apartados relativos a</w:t>
      </w:r>
      <w:r w:rsidR="004343E7" w:rsidRPr="00045572">
        <w:rPr>
          <w:sz w:val="24"/>
          <w:szCs w:val="24"/>
        </w:rPr>
        <w:t xml:space="preserve"> solicitud</w:t>
      </w:r>
      <w:r w:rsidR="007F0F92" w:rsidRPr="00045572">
        <w:rPr>
          <w:sz w:val="24"/>
          <w:szCs w:val="24"/>
        </w:rPr>
        <w:t xml:space="preserve"> de información</w:t>
      </w:r>
      <w:r w:rsidR="004343E7" w:rsidRPr="00045572">
        <w:rPr>
          <w:sz w:val="24"/>
          <w:szCs w:val="24"/>
        </w:rPr>
        <w:t>,</w:t>
      </w:r>
      <w:r w:rsidRPr="00045572">
        <w:rPr>
          <w:sz w:val="24"/>
          <w:szCs w:val="24"/>
        </w:rPr>
        <w:t xml:space="preserve"> </w:t>
      </w:r>
      <w:r w:rsidR="004B4150" w:rsidRPr="00045572">
        <w:rPr>
          <w:sz w:val="24"/>
          <w:szCs w:val="24"/>
        </w:rPr>
        <w:t>interposición</w:t>
      </w:r>
      <w:r w:rsidR="004343E7" w:rsidRPr="00045572">
        <w:rPr>
          <w:sz w:val="24"/>
          <w:szCs w:val="24"/>
        </w:rPr>
        <w:t xml:space="preserve"> </w:t>
      </w:r>
      <w:r w:rsidR="007F0F92" w:rsidRPr="00045572">
        <w:rPr>
          <w:sz w:val="24"/>
          <w:szCs w:val="24"/>
        </w:rPr>
        <w:t xml:space="preserve">del recurso de revisión </w:t>
      </w:r>
      <w:r w:rsidR="004343E7" w:rsidRPr="00045572">
        <w:rPr>
          <w:sz w:val="24"/>
          <w:szCs w:val="24"/>
        </w:rPr>
        <w:t>o manifestaciones</w:t>
      </w:r>
      <w:r w:rsidRPr="00045572">
        <w:rPr>
          <w:sz w:val="24"/>
          <w:szCs w:val="24"/>
        </w:rPr>
        <w:t xml:space="preserve">, se advierte que </w:t>
      </w:r>
      <w:r w:rsidR="004343E7" w:rsidRPr="00045572">
        <w:rPr>
          <w:sz w:val="24"/>
          <w:szCs w:val="24"/>
        </w:rPr>
        <w:t>el</w:t>
      </w:r>
      <w:r w:rsidRPr="00045572">
        <w:rPr>
          <w:sz w:val="24"/>
          <w:szCs w:val="24"/>
        </w:rPr>
        <w:t xml:space="preserve"> ahora </w:t>
      </w:r>
      <w:r w:rsidRPr="00045572">
        <w:rPr>
          <w:b/>
          <w:sz w:val="24"/>
          <w:szCs w:val="24"/>
        </w:rPr>
        <w:t xml:space="preserve">Recurrente, </w:t>
      </w:r>
      <w:r w:rsidR="004343E7" w:rsidRPr="00045572">
        <w:rPr>
          <w:sz w:val="24"/>
          <w:szCs w:val="24"/>
        </w:rPr>
        <w:t xml:space="preserve">no adjuntó ningún documento </w:t>
      </w:r>
      <w:r w:rsidR="007F0F92" w:rsidRPr="00045572">
        <w:rPr>
          <w:sz w:val="24"/>
          <w:szCs w:val="24"/>
        </w:rPr>
        <w:t xml:space="preserve">de identidad </w:t>
      </w:r>
      <w:r w:rsidR="004343E7" w:rsidRPr="00045572">
        <w:rPr>
          <w:sz w:val="24"/>
          <w:szCs w:val="24"/>
        </w:rPr>
        <w:t>como</w:t>
      </w:r>
      <w:r w:rsidRPr="00045572">
        <w:rPr>
          <w:sz w:val="24"/>
          <w:szCs w:val="24"/>
        </w:rPr>
        <w:t xml:space="preserve"> medio de acreditación de su titularidad de los datos peticionados</w:t>
      </w:r>
      <w:r w:rsidR="008952F6" w:rsidRPr="00045572">
        <w:rPr>
          <w:sz w:val="24"/>
          <w:szCs w:val="24"/>
        </w:rPr>
        <w:t>.</w:t>
      </w:r>
    </w:p>
    <w:p w14:paraId="26D7B7BF" w14:textId="77777777" w:rsidR="00B7265E" w:rsidRPr="00045572" w:rsidRDefault="00B7265E" w:rsidP="00B7265E">
      <w:pPr>
        <w:spacing w:line="360" w:lineRule="auto"/>
        <w:jc w:val="both"/>
        <w:rPr>
          <w:rFonts w:ascii="Palatino Linotype" w:eastAsiaTheme="minorHAnsi" w:hAnsi="Palatino Linotype" w:cs="Arial"/>
          <w:lang w:val="es-MX" w:eastAsia="en-US"/>
        </w:rPr>
      </w:pPr>
    </w:p>
    <w:p w14:paraId="0D6254A0" w14:textId="77777777" w:rsidR="00802F09" w:rsidRPr="00045572" w:rsidRDefault="00802F09" w:rsidP="00802F09">
      <w:p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Al respecto, es de indicar que, de conformidad con los artículos 120 de la Ley de Protección de Datos local; 76 de los Lineamientos Generales de Protección de Datos Personales para el Sector Público; y 2.5 Bis del Código Civil del Estado de México, los medios para acreditar la identidad de personas físicas son los siguientes:</w:t>
      </w:r>
    </w:p>
    <w:p w14:paraId="10553281" w14:textId="77777777" w:rsidR="00802F09" w:rsidRPr="00045572" w:rsidRDefault="00802F09" w:rsidP="00802F09">
      <w:p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p>
    <w:p w14:paraId="2F7F3111" w14:textId="77777777" w:rsidR="00802F09" w:rsidRPr="00045572"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Identificación oficial, como Credencial para votar, pasaporte, matrícula consular mexicana, carta de naturalización, cédula profesional o de pasante, etc.</w:t>
      </w:r>
    </w:p>
    <w:p w14:paraId="3D8A277A" w14:textId="77777777" w:rsidR="00802F09" w:rsidRPr="00045572"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Credenciales expedidas por autoridades educativas que cuenten con autorización o con reconocimiento de validez oficial o instituciones de seguridad social, licencia para conducir, cartilla del servicio militar nacional, etc.</w:t>
      </w:r>
    </w:p>
    <w:p w14:paraId="7819460A" w14:textId="77777777" w:rsidR="00802F09" w:rsidRPr="00045572" w:rsidRDefault="00802F09" w:rsidP="00802F09">
      <w:pPr>
        <w:pStyle w:val="Prrafodelista"/>
        <w:numPr>
          <w:ilvl w:val="0"/>
          <w:numId w:val="18"/>
        </w:numPr>
        <w:pBdr>
          <w:top w:val="nil"/>
          <w:left w:val="nil"/>
          <w:bottom w:val="nil"/>
          <w:right w:val="nil"/>
          <w:between w:val="nil"/>
        </w:pBdr>
        <w:tabs>
          <w:tab w:val="left" w:pos="911"/>
        </w:tabs>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Firma electrónica avanzada o del instrumento electrónico que lo sustituya.</w:t>
      </w:r>
    </w:p>
    <w:p w14:paraId="7CA0DBD9" w14:textId="77777777" w:rsidR="00802F09" w:rsidRPr="00045572" w:rsidRDefault="00802F09" w:rsidP="00802F09">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lastRenderedPageBreak/>
        <w:t>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249567EE" w14:textId="77777777" w:rsidR="00802F09" w:rsidRPr="00045572" w:rsidRDefault="00802F09" w:rsidP="00B7265E">
      <w:pPr>
        <w:pStyle w:val="Textoindependiente"/>
        <w:spacing w:line="360" w:lineRule="auto"/>
        <w:ind w:right="49"/>
        <w:jc w:val="both"/>
        <w:rPr>
          <w:sz w:val="24"/>
          <w:szCs w:val="24"/>
          <w:lang w:val="es-ES"/>
        </w:rPr>
      </w:pPr>
    </w:p>
    <w:p w14:paraId="3CB0E88A" w14:textId="3E371844" w:rsidR="00B7265E" w:rsidRPr="00045572" w:rsidRDefault="00802F09" w:rsidP="00B7265E">
      <w:pPr>
        <w:pStyle w:val="Textoindependiente"/>
        <w:spacing w:line="360" w:lineRule="auto"/>
        <w:ind w:right="49"/>
        <w:jc w:val="both"/>
        <w:rPr>
          <w:sz w:val="24"/>
          <w:szCs w:val="24"/>
        </w:rPr>
      </w:pPr>
      <w:r w:rsidRPr="00045572">
        <w:rPr>
          <w:sz w:val="24"/>
          <w:szCs w:val="24"/>
        </w:rPr>
        <w:t>I</w:t>
      </w:r>
      <w:r w:rsidR="00B7265E" w:rsidRPr="00045572">
        <w:rPr>
          <w:sz w:val="24"/>
          <w:szCs w:val="24"/>
        </w:rPr>
        <w:t xml:space="preserve">ncumpliendo con lo establecido en los artículos </w:t>
      </w:r>
      <w:r w:rsidR="00B7265E" w:rsidRPr="00045572">
        <w:rPr>
          <w:rFonts w:cs="Arial"/>
        </w:rPr>
        <w:t>artículo 97, 106 párrafo tercero y 130 fracción VI, de la Ley de Protección de Datos Personales en Posesión de Sujetos Obligados del Estado de México y Municipios, los que se citan a continuación:</w:t>
      </w:r>
    </w:p>
    <w:p w14:paraId="47709978" w14:textId="77777777" w:rsidR="00B7265E" w:rsidRPr="00045572" w:rsidRDefault="00B7265E" w:rsidP="00544406">
      <w:pPr>
        <w:pStyle w:val="Citas"/>
      </w:pPr>
      <w:r w:rsidRPr="00045572">
        <w:t>“</w:t>
      </w:r>
      <w:r w:rsidRPr="00045572">
        <w:rPr>
          <w:b/>
        </w:rPr>
        <w:t>Artículo 97.</w:t>
      </w:r>
      <w:r w:rsidRPr="00045572">
        <w:t xml:space="preserve"> Los derechos de acceso, rectificación, cancelación y oposición de datos personales son derechos independientes. El ejercicio de cualquiera de ellos no es requisito previo no impide el ejercicio de otro.</w:t>
      </w:r>
    </w:p>
    <w:p w14:paraId="694BCA7C" w14:textId="77777777" w:rsidR="00B7265E" w:rsidRPr="00045572" w:rsidRDefault="00B7265E" w:rsidP="00544406">
      <w:pPr>
        <w:pStyle w:val="Citas"/>
      </w:pPr>
      <w:r w:rsidRPr="00045572">
        <w:rPr>
          <w:b/>
          <w:u w:val="single"/>
        </w:rPr>
        <w:t>La procedencia de estos derechos, en su caso, se hará efectiva una vez que el titular o su representante legal acrediten su identidad o representación, respectivamente.</w:t>
      </w:r>
    </w:p>
    <w:p w14:paraId="7906E9D0" w14:textId="77777777" w:rsidR="00B7265E" w:rsidRPr="00045572" w:rsidRDefault="00B7265E" w:rsidP="00544406">
      <w:pPr>
        <w:pStyle w:val="Citas"/>
      </w:pPr>
      <w:r w:rsidRPr="00045572">
        <w:t>En ningún caso el acceso a los datos personales de un titular podrá afectar los derechos y libertades de otros.</w:t>
      </w:r>
    </w:p>
    <w:p w14:paraId="7CF34470" w14:textId="77777777" w:rsidR="00B7265E" w:rsidRPr="00045572" w:rsidRDefault="00B7265E" w:rsidP="00544406">
      <w:pPr>
        <w:pStyle w:val="Citas"/>
      </w:pPr>
      <w:r w:rsidRPr="00045572">
        <w:t>El ejercicio de cualquiera de los derechos ARCO, forma parte de las garantías primarias del derecho a la protección de datos personales.</w:t>
      </w:r>
    </w:p>
    <w:p w14:paraId="4E3047D1" w14:textId="77777777" w:rsidR="00B7265E" w:rsidRPr="00045572" w:rsidRDefault="00B7265E" w:rsidP="00544406">
      <w:pPr>
        <w:pStyle w:val="Citas"/>
      </w:pPr>
      <w:r w:rsidRPr="00045572">
        <w:rPr>
          <w:b/>
        </w:rPr>
        <w:t>Artículo 106</w:t>
      </w:r>
      <w:r w:rsidRPr="00045572">
        <w:t>. …</w:t>
      </w:r>
    </w:p>
    <w:p w14:paraId="2D3FFFFC" w14:textId="77777777" w:rsidR="00B7265E" w:rsidRPr="00045572" w:rsidRDefault="00B7265E" w:rsidP="00544406">
      <w:pPr>
        <w:pStyle w:val="Citas"/>
      </w:pPr>
      <w:r w:rsidRPr="00045572">
        <w:rPr>
          <w:b/>
          <w:u w:val="single"/>
        </w:rPr>
        <w:t xml:space="preserve">Para el ejercicio de los derechos ARCO solicitados será necesario acreditar la identidad de titular y en su caso la identidad y personalidad con la que actúe el representante. </w:t>
      </w:r>
      <w:r w:rsidRPr="00045572">
        <w:t>(…)</w:t>
      </w:r>
    </w:p>
    <w:p w14:paraId="024CE152" w14:textId="77777777" w:rsidR="00B7265E" w:rsidRPr="00045572" w:rsidRDefault="00B7265E" w:rsidP="00544406">
      <w:pPr>
        <w:pStyle w:val="Citas"/>
      </w:pPr>
      <w:r w:rsidRPr="00045572">
        <w:rPr>
          <w:b/>
        </w:rPr>
        <w:lastRenderedPageBreak/>
        <w:t>Artículo 130.</w:t>
      </w:r>
      <w:r w:rsidRPr="00045572">
        <w:t xml:space="preserve"> Los únicos </w:t>
      </w:r>
      <w:r w:rsidRPr="00045572">
        <w:rPr>
          <w:b/>
          <w:u w:val="single"/>
        </w:rPr>
        <w:t>requisitos exigibles en el escrito de interposición del recurso de revisión</w:t>
      </w:r>
      <w:r w:rsidRPr="00045572">
        <w:t xml:space="preserve"> serán los siguientes:</w:t>
      </w:r>
    </w:p>
    <w:p w14:paraId="5A6CB65E" w14:textId="77777777" w:rsidR="00B7265E" w:rsidRPr="00045572" w:rsidRDefault="00B7265E" w:rsidP="00544406">
      <w:pPr>
        <w:pStyle w:val="Citas"/>
        <w:rPr>
          <w:bCs/>
        </w:rPr>
      </w:pPr>
      <w:r w:rsidRPr="00045572">
        <w:rPr>
          <w:bCs/>
        </w:rPr>
        <w:t>(…)</w:t>
      </w:r>
    </w:p>
    <w:p w14:paraId="179D1B1B" w14:textId="40A4A3F3" w:rsidR="00B7265E" w:rsidRPr="00045572" w:rsidRDefault="00B7265E" w:rsidP="00544406">
      <w:pPr>
        <w:pStyle w:val="Citas"/>
        <w:rPr>
          <w:u w:val="single"/>
        </w:rPr>
      </w:pPr>
      <w:r w:rsidRPr="00045572">
        <w:rPr>
          <w:b/>
        </w:rPr>
        <w:t>VI</w:t>
      </w:r>
      <w:r w:rsidRPr="00045572">
        <w:t xml:space="preserve">. </w:t>
      </w:r>
      <w:r w:rsidRPr="00045572">
        <w:rPr>
          <w:u w:val="single"/>
        </w:rPr>
        <w:t>Los documentos que acrediten la identidad del titular y en su caso, la personalidad e identidad de su representante.</w:t>
      </w:r>
    </w:p>
    <w:p w14:paraId="37BB1349" w14:textId="4BADB036" w:rsidR="00544406" w:rsidRPr="00045572" w:rsidRDefault="00544406" w:rsidP="00544406">
      <w:pPr>
        <w:pStyle w:val="Citas"/>
        <w:rPr>
          <w:b/>
          <w:u w:val="single"/>
        </w:rPr>
      </w:pPr>
      <w:r w:rsidRPr="00045572">
        <w:rPr>
          <w:bCs/>
        </w:rPr>
        <w:t xml:space="preserve">(…)” </w:t>
      </w:r>
      <w:r w:rsidRPr="00045572">
        <w:rPr>
          <w:b/>
        </w:rPr>
        <w:t>(Sic)</w:t>
      </w:r>
    </w:p>
    <w:p w14:paraId="012594F5" w14:textId="3FC6973C" w:rsidR="00B7265E" w:rsidRPr="00045572" w:rsidRDefault="00B7265E" w:rsidP="00B7265E">
      <w:pPr>
        <w:pStyle w:val="Textoindependiente"/>
        <w:spacing w:line="276" w:lineRule="auto"/>
        <w:ind w:left="567" w:right="616"/>
        <w:jc w:val="right"/>
        <w:rPr>
          <w:i/>
          <w:sz w:val="18"/>
          <w:szCs w:val="22"/>
        </w:rPr>
      </w:pPr>
    </w:p>
    <w:p w14:paraId="19D02CAF" w14:textId="77777777" w:rsidR="00B7265E" w:rsidRPr="00045572" w:rsidRDefault="00B7265E" w:rsidP="00B7265E">
      <w:pPr>
        <w:pStyle w:val="Textoindependiente"/>
        <w:spacing w:line="276" w:lineRule="auto"/>
        <w:ind w:left="0" w:right="49"/>
        <w:jc w:val="both"/>
        <w:rPr>
          <w:sz w:val="24"/>
          <w:szCs w:val="24"/>
        </w:rPr>
      </w:pPr>
    </w:p>
    <w:p w14:paraId="624EF975" w14:textId="67AFB09F" w:rsidR="00B7265E" w:rsidRPr="00045572" w:rsidRDefault="00B7265E" w:rsidP="00B7265E">
      <w:pPr>
        <w:tabs>
          <w:tab w:val="left" w:pos="1440"/>
        </w:tabs>
        <w:spacing w:line="360" w:lineRule="auto"/>
        <w:jc w:val="both"/>
        <w:rPr>
          <w:rFonts w:ascii="Palatino Linotype" w:hAnsi="Palatino Linotype" w:cs="Arial"/>
        </w:rPr>
      </w:pPr>
      <w:r w:rsidRPr="00045572">
        <w:rPr>
          <w:rFonts w:ascii="Palatino Linotype" w:hAnsi="Palatino Linotype"/>
        </w:rPr>
        <w:t xml:space="preserve">Lo anterior, ya que como ha quedado señalado </w:t>
      </w:r>
      <w:r w:rsidRPr="00045572">
        <w:rPr>
          <w:rFonts w:ascii="Palatino Linotype" w:hAnsi="Palatino Linotype" w:cs="Arial"/>
        </w:rPr>
        <w:t xml:space="preserve">el artículo 106 de la Ley de Protección de Datos Personales en Posesión de Sujetos Obligados del Estado de México, es precisamente que el </w:t>
      </w:r>
      <w:r w:rsidR="002F4B6B" w:rsidRPr="00045572">
        <w:rPr>
          <w:rFonts w:ascii="Palatino Linotype" w:hAnsi="Palatino Linotype" w:cs="Arial"/>
          <w:b/>
        </w:rPr>
        <w:t>titular de los derechos arco</w:t>
      </w:r>
      <w:r w:rsidRPr="00045572">
        <w:rPr>
          <w:rFonts w:ascii="Palatino Linotype" w:hAnsi="Palatino Linotype" w:cs="Arial"/>
          <w:b/>
        </w:rPr>
        <w:t xml:space="preserve">, </w:t>
      </w:r>
      <w:r w:rsidRPr="00045572">
        <w:rPr>
          <w:rFonts w:ascii="Palatino Linotype" w:hAnsi="Palatino Linotype" w:cs="Arial"/>
        </w:rPr>
        <w:t xml:space="preserve">pueda ejercerlos en sus diferentes modalidades de </w:t>
      </w:r>
      <w:r w:rsidR="009A15C7" w:rsidRPr="00045572">
        <w:rPr>
          <w:rFonts w:ascii="Palatino Linotype" w:hAnsi="Palatino Linotype" w:cs="Arial"/>
        </w:rPr>
        <w:t>acceso, rectificación</w:t>
      </w:r>
      <w:r w:rsidRPr="00045572">
        <w:rPr>
          <w:rFonts w:ascii="Palatino Linotype" w:hAnsi="Palatino Linotype" w:cs="Arial"/>
        </w:rPr>
        <w:t xml:space="preserve">, cancelación u oposición, por lo que al no tenerse por acreditada la titularidad de los derechos, deviene que no se tenga por acreditado el interés jurídico </w:t>
      </w:r>
      <w:r w:rsidR="009A15C7" w:rsidRPr="00045572">
        <w:rPr>
          <w:rFonts w:ascii="Palatino Linotype" w:hAnsi="Palatino Linotype" w:cs="Arial"/>
        </w:rPr>
        <w:t>del</w:t>
      </w:r>
      <w:r w:rsidRPr="00045572">
        <w:rPr>
          <w:rFonts w:ascii="Palatino Linotype" w:hAnsi="Palatino Linotype" w:cs="Arial"/>
        </w:rPr>
        <w:t xml:space="preserve"> peticionante, es menester de este Órgano Garante, observar lo establecido en la Tesis Aislada 168895, de la Novena Época, Tomo XXVIII, Septiembre de 2008, así como la Jurisprudencia 170500, emitida por la Primera Sala de la Novena Época, Página 225, las cuales establecen lo siguiente:</w:t>
      </w:r>
    </w:p>
    <w:p w14:paraId="4180F352" w14:textId="77777777" w:rsidR="00B7265E" w:rsidRPr="00045572" w:rsidRDefault="00B7265E" w:rsidP="00544406">
      <w:pPr>
        <w:pStyle w:val="Citas"/>
      </w:pPr>
      <w:r w:rsidRPr="00045572">
        <w:t>“</w:t>
      </w:r>
      <w:r w:rsidRPr="00045572">
        <w:rPr>
          <w:b/>
        </w:rPr>
        <w:t xml:space="preserve">INTERÉS JURÍDICO EN EL AMPARO. ELEMENTOS QUE LO COMPONEN. </w:t>
      </w:r>
      <w:r w:rsidRPr="00045572">
        <w:t xml:space="preserve">El interés jurídico plasmado en el numeral 73, fracción V, de la Ley Reglamentaria de los Artículos 103 y 107 Constitucionales, </w:t>
      </w:r>
      <w:r w:rsidRPr="00045572">
        <w:rPr>
          <w:u w:val="single"/>
        </w:rPr>
        <w:t xml:space="preserve">es considerado como uno de los presupuestos procesales para la procedencia del juicio de garantías, y debe ser entendido bajo dos elementos: el </w:t>
      </w:r>
      <w:r w:rsidRPr="00045572">
        <w:rPr>
          <w:b/>
          <w:u w:val="single"/>
        </w:rPr>
        <w:t>acreditamiento y la afectación</w:t>
      </w:r>
      <w:r w:rsidRPr="00045572">
        <w:rPr>
          <w:u w:val="single"/>
        </w:rPr>
        <w:t xml:space="preserve">. </w:t>
      </w:r>
      <w:r w:rsidRPr="00045572">
        <w:t xml:space="preserve">Tales aspectos necesariamente deben conjugarse para cumplir con el presupuesto de procedencia de la causa constitucional por excelencia referida. </w:t>
      </w:r>
      <w:r w:rsidRPr="00045572">
        <w:rPr>
          <w:b/>
        </w:rPr>
        <w:t>Esto es, de faltar alguno, se está indefectiblemente en el supuesto de improcedencia descrito</w:t>
      </w:r>
      <w:r w:rsidRPr="00045572">
        <w:t xml:space="preserve">. Lo anterior porque </w:t>
      </w:r>
      <w:r w:rsidRPr="00045572">
        <w:lastRenderedPageBreak/>
        <w:t>es factible ostentarse titular de determinado derecho, pero éste no verse afectado por los órganos del Estado o, en su caso, estar disfrutando de ese derecho sí afectado por la autoridad y no tener el respaldo legítimo y legal sobre él, ya que en este último tópico se estaría en el caso de un interés simple. Por ello, es requisito sine qua non (sin el cual no), se reúnan ambos supuestos (ver diagrama).</w:t>
      </w:r>
    </w:p>
    <w:p w14:paraId="1FA25732" w14:textId="77777777" w:rsidR="00B7265E" w:rsidRPr="00045572" w:rsidRDefault="00B7265E" w:rsidP="00544406">
      <w:pPr>
        <w:pStyle w:val="Citas"/>
      </w:pPr>
      <w:r w:rsidRPr="00045572">
        <w:t>SEGUNDO TRIBUNAL COLEGIADO EN MATERIA CIVIL DEL SÉPTIMO CIRCUITO.</w:t>
      </w:r>
    </w:p>
    <w:p w14:paraId="0A05462B" w14:textId="77777777" w:rsidR="00B7265E" w:rsidRPr="00045572" w:rsidRDefault="00B7265E" w:rsidP="00544406">
      <w:pPr>
        <w:pStyle w:val="Citas"/>
      </w:pPr>
      <w:r w:rsidRPr="00045572">
        <w:t xml:space="preserve">Amparo en revisión (improcedencia) 151/2008. Armando Pardo Tejeda. 19 de mayo de 2008. Unanimidad de votos. Ponente: José Manuel de Alba de Alba. Secretario: Omar </w:t>
      </w:r>
      <w:proofErr w:type="spellStart"/>
      <w:r w:rsidRPr="00045572">
        <w:t>Liévanos</w:t>
      </w:r>
      <w:proofErr w:type="spellEnd"/>
      <w:r w:rsidRPr="00045572">
        <w:t xml:space="preserve"> Ruiz.</w:t>
      </w:r>
    </w:p>
    <w:p w14:paraId="076195CC" w14:textId="77777777" w:rsidR="00B7265E" w:rsidRPr="00045572" w:rsidRDefault="00B7265E" w:rsidP="00544406">
      <w:pPr>
        <w:pStyle w:val="Citas"/>
        <w:rPr>
          <w:b/>
        </w:rPr>
      </w:pPr>
    </w:p>
    <w:p w14:paraId="45BC7319" w14:textId="77777777" w:rsidR="00B7265E" w:rsidRPr="00045572" w:rsidRDefault="00B7265E" w:rsidP="00544406">
      <w:pPr>
        <w:pStyle w:val="Citas"/>
      </w:pPr>
      <w:r w:rsidRPr="00045572">
        <w:rPr>
          <w:b/>
        </w:rPr>
        <w:t>INTERÉS JURÍDICO EN EL AMPARO. ELEMENTOS CONSTITUTIVOS</w:t>
      </w:r>
      <w:r w:rsidRPr="00045572">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w:t>
      </w:r>
      <w:r w:rsidRPr="00045572">
        <w:rPr>
          <w:b/>
          <w:u w:val="single"/>
        </w:rPr>
        <w:t>teniendo en cuenta que el interés jurídico debe acreditarse en forma fehaciente y no inferirse con base en presunciones</w:t>
      </w:r>
      <w:r w:rsidRPr="00045572">
        <w:t xml:space="preserve">; </w:t>
      </w:r>
      <w:r w:rsidRPr="00045572">
        <w:rPr>
          <w:u w:val="single"/>
        </w:rPr>
        <w:t>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1656EA64" w14:textId="77777777" w:rsidR="00B7265E" w:rsidRPr="00045572" w:rsidRDefault="00B7265E" w:rsidP="00544406">
      <w:pPr>
        <w:pStyle w:val="Citas"/>
      </w:pPr>
      <w:r w:rsidRPr="00045572">
        <w:rPr>
          <w:b/>
        </w:rPr>
        <w:lastRenderedPageBreak/>
        <w:t>Amparo en revisión 1441/88</w:t>
      </w:r>
      <w:r w:rsidRPr="00045572">
        <w:t xml:space="preserve">. Guadalupe Henderson Calderón. 29 de agosto de 1988. Cinco votos. Ponente: Sergio Hugo </w:t>
      </w:r>
      <w:proofErr w:type="spellStart"/>
      <w:r w:rsidRPr="00045572">
        <w:t>Chapital</w:t>
      </w:r>
      <w:proofErr w:type="spellEnd"/>
      <w:r w:rsidRPr="00045572">
        <w:t xml:space="preserve"> Gutiérrez. Secretario: Jaime Raúl Oropeza García.</w:t>
      </w:r>
    </w:p>
    <w:p w14:paraId="5D16E7C8" w14:textId="77777777" w:rsidR="00B7265E" w:rsidRPr="00045572" w:rsidRDefault="00B7265E" w:rsidP="00544406">
      <w:pPr>
        <w:pStyle w:val="Citas"/>
      </w:pPr>
      <w:r w:rsidRPr="00045572">
        <w:rPr>
          <w:b/>
        </w:rPr>
        <w:t>Amparo en revisión 1522/97.</w:t>
      </w:r>
      <w:r w:rsidRPr="00045572">
        <w:t xml:space="preserve"> Comisariado Ejidal de Mixquic, Delegación Tláhuac, Distrito Federal. 2 de diciembre de 1998. Cinco votos. Ponente: Olga Sánchez Cordero de García Villegas. Secretaria: Mariana </w:t>
      </w:r>
      <w:proofErr w:type="spellStart"/>
      <w:r w:rsidRPr="00045572">
        <w:t>Mureddu</w:t>
      </w:r>
      <w:proofErr w:type="spellEnd"/>
      <w:r w:rsidRPr="00045572">
        <w:t xml:space="preserve"> </w:t>
      </w:r>
      <w:proofErr w:type="spellStart"/>
      <w:r w:rsidRPr="00045572">
        <w:t>Gilabert</w:t>
      </w:r>
      <w:proofErr w:type="spellEnd"/>
      <w:r w:rsidRPr="00045572">
        <w:t>.</w:t>
      </w:r>
    </w:p>
    <w:p w14:paraId="2D0A46B1" w14:textId="77777777" w:rsidR="00B7265E" w:rsidRPr="00045572" w:rsidRDefault="00B7265E" w:rsidP="00544406">
      <w:pPr>
        <w:pStyle w:val="Citas"/>
      </w:pPr>
      <w:r w:rsidRPr="00045572">
        <w:rPr>
          <w:b/>
        </w:rPr>
        <w:t>Amparo en revisión 204/2002</w:t>
      </w:r>
      <w:r w:rsidRPr="00045572">
        <w:t xml:space="preserve">. Enseñanza y Educación de Occidente, A.C. e Instituto Tecnológico y de Estudios Superiores de Monterrey. 18 de septiembre de 2002. Cinco votos. Ponente: Humberto Román Palacios. Secretario: José de Jesús </w:t>
      </w:r>
      <w:proofErr w:type="spellStart"/>
      <w:r w:rsidRPr="00045572">
        <w:t>Bañales</w:t>
      </w:r>
      <w:proofErr w:type="spellEnd"/>
      <w:r w:rsidRPr="00045572">
        <w:t xml:space="preserve"> Sánchez.</w:t>
      </w:r>
    </w:p>
    <w:p w14:paraId="78D5C0FF" w14:textId="77777777" w:rsidR="00B7265E" w:rsidRPr="00045572" w:rsidRDefault="00B7265E" w:rsidP="00544406">
      <w:pPr>
        <w:pStyle w:val="Citas"/>
      </w:pPr>
      <w:r w:rsidRPr="00045572">
        <w:rPr>
          <w:b/>
        </w:rPr>
        <w:t>Amparo en revisión 964/2005.</w:t>
      </w:r>
      <w:r w:rsidRPr="00045572">
        <w:t xml:space="preserve"> Jorge Francisco Durán Olvera y/o Jorge Durán Olvera. 10 de agosto de 2005. Cinco votos. Ponente: Sergio A. Valls Hernández. Secretario: Joaquín Cisneros Sánchez.</w:t>
      </w:r>
    </w:p>
    <w:p w14:paraId="01DE9035" w14:textId="77777777" w:rsidR="00B7265E" w:rsidRPr="00045572" w:rsidRDefault="00B7265E" w:rsidP="00544406">
      <w:pPr>
        <w:pStyle w:val="Citas"/>
      </w:pPr>
      <w:r w:rsidRPr="00045572">
        <w:rPr>
          <w:b/>
        </w:rPr>
        <w:t>Amparo directo en revisión 1035/2007.</w:t>
      </w:r>
      <w:r w:rsidRPr="00045572">
        <w:t xml:space="preserve"> Tenedora Global, S.A. de C.V. 5 de septiembre de 2007. Cinco votos. Ponente: Sergio A. Valls Hernández. Secretaria: Miriam Flores Aguilar.</w:t>
      </w:r>
    </w:p>
    <w:p w14:paraId="3840B06E" w14:textId="2F4BD892" w:rsidR="00B7265E" w:rsidRPr="00045572" w:rsidRDefault="00B7265E" w:rsidP="00544406">
      <w:pPr>
        <w:pStyle w:val="Citas"/>
        <w:rPr>
          <w:b/>
          <w:bCs/>
        </w:rPr>
      </w:pPr>
      <w:r w:rsidRPr="00045572">
        <w:t>Tesis de jurisprudencia 168/2007. Aprobada por la Primera Sala de este Alto Tribunal, en sesión de veintiocho de noviembre de dos mil siete.”</w:t>
      </w:r>
      <w:r w:rsidR="00544406" w:rsidRPr="00045572">
        <w:t xml:space="preserve"> </w:t>
      </w:r>
      <w:r w:rsidR="00544406" w:rsidRPr="00045572">
        <w:rPr>
          <w:b/>
          <w:bCs/>
        </w:rPr>
        <w:t>(Sic)</w:t>
      </w:r>
    </w:p>
    <w:p w14:paraId="64798A9C" w14:textId="77777777" w:rsidR="00802F09" w:rsidRPr="00045572" w:rsidRDefault="00802F09" w:rsidP="00B7265E">
      <w:pPr>
        <w:pStyle w:val="Textoindependiente"/>
        <w:spacing w:line="360" w:lineRule="auto"/>
        <w:ind w:right="49" w:hanging="1"/>
        <w:jc w:val="both"/>
        <w:rPr>
          <w:sz w:val="24"/>
          <w:szCs w:val="24"/>
        </w:rPr>
      </w:pPr>
    </w:p>
    <w:p w14:paraId="0B7F22E8" w14:textId="5A17BDD2" w:rsidR="00B7265E" w:rsidRPr="00045572" w:rsidRDefault="00B7265E" w:rsidP="00B7265E">
      <w:pPr>
        <w:pStyle w:val="Textoindependiente"/>
        <w:spacing w:line="360" w:lineRule="auto"/>
        <w:ind w:right="49" w:hanging="1"/>
        <w:jc w:val="both"/>
        <w:rPr>
          <w:sz w:val="24"/>
          <w:szCs w:val="24"/>
        </w:rPr>
      </w:pPr>
      <w:r w:rsidRPr="00045572">
        <w:rPr>
          <w:sz w:val="24"/>
          <w:szCs w:val="24"/>
        </w:rPr>
        <w:t>Por las razones antes expuestas se actualiza la causa de improcedencia inmersa en la fracción II del artículo 138 de la Ley de Protección de Datos Personales en Posesión de Sujetos Obligados del Estado de México y Municipios, que establece:</w:t>
      </w:r>
    </w:p>
    <w:p w14:paraId="4A7BF470" w14:textId="77777777" w:rsidR="00B7265E" w:rsidRPr="00045572" w:rsidRDefault="00B7265E" w:rsidP="00544406">
      <w:pPr>
        <w:pStyle w:val="Citas"/>
      </w:pPr>
      <w:r w:rsidRPr="00045572">
        <w:t>“</w:t>
      </w:r>
      <w:r w:rsidRPr="00045572">
        <w:rPr>
          <w:b/>
        </w:rPr>
        <w:t>Artículo 138</w:t>
      </w:r>
      <w:r w:rsidRPr="00045572">
        <w:t xml:space="preserve">. El recurso de revisión podrá ser </w:t>
      </w:r>
      <w:r w:rsidRPr="00045572">
        <w:rPr>
          <w:u w:val="single"/>
        </w:rPr>
        <w:t>desechado por improcedente</w:t>
      </w:r>
      <w:r w:rsidRPr="00045572">
        <w:t xml:space="preserve"> cuando: </w:t>
      </w:r>
    </w:p>
    <w:p w14:paraId="105D4BED" w14:textId="77777777" w:rsidR="00FB16E9" w:rsidRPr="00045572" w:rsidRDefault="00FB16E9" w:rsidP="00544406">
      <w:pPr>
        <w:pStyle w:val="Citas"/>
      </w:pPr>
      <w:r w:rsidRPr="00045572">
        <w:lastRenderedPageBreak/>
        <w:t>(…)</w:t>
      </w:r>
    </w:p>
    <w:p w14:paraId="66367167" w14:textId="713BF314" w:rsidR="00B7265E" w:rsidRPr="00045572" w:rsidRDefault="00B7265E" w:rsidP="00544406">
      <w:pPr>
        <w:pStyle w:val="Citas"/>
      </w:pPr>
      <w:r w:rsidRPr="00045572">
        <w:rPr>
          <w:b/>
        </w:rPr>
        <w:t>II</w:t>
      </w:r>
      <w:r w:rsidRPr="00045572">
        <w:t xml:space="preserve">. El titular o su representante no acrediten debidamente su identidad y personalidad de este último.” </w:t>
      </w:r>
      <w:r w:rsidRPr="00045572">
        <w:rPr>
          <w:b/>
          <w:bCs/>
        </w:rPr>
        <w:t>(</w:t>
      </w:r>
      <w:r w:rsidR="00544406" w:rsidRPr="00045572">
        <w:rPr>
          <w:b/>
          <w:bCs/>
        </w:rPr>
        <w:t>S</w:t>
      </w:r>
      <w:r w:rsidRPr="00045572">
        <w:rPr>
          <w:b/>
          <w:bCs/>
        </w:rPr>
        <w:t>ic)</w:t>
      </w:r>
    </w:p>
    <w:p w14:paraId="51A95FFF" w14:textId="77777777" w:rsidR="00B7265E" w:rsidRPr="00045572" w:rsidRDefault="00B7265E" w:rsidP="00B7265E">
      <w:pPr>
        <w:autoSpaceDE w:val="0"/>
        <w:autoSpaceDN w:val="0"/>
        <w:adjustRightInd w:val="0"/>
        <w:spacing w:line="360" w:lineRule="auto"/>
        <w:jc w:val="both"/>
        <w:rPr>
          <w:rFonts w:ascii="Palatino Linotype" w:eastAsiaTheme="minorHAnsi" w:hAnsi="Palatino Linotype" w:cs="Arial"/>
          <w:szCs w:val="22"/>
          <w:lang w:val="es-MX" w:eastAsia="en-US"/>
        </w:rPr>
      </w:pPr>
    </w:p>
    <w:p w14:paraId="69D4A2D5" w14:textId="77777777" w:rsidR="00B7265E" w:rsidRPr="00045572" w:rsidRDefault="00B7265E" w:rsidP="00B7265E">
      <w:pPr>
        <w:autoSpaceDE w:val="0"/>
        <w:autoSpaceDN w:val="0"/>
        <w:adjustRightInd w:val="0"/>
        <w:spacing w:line="360" w:lineRule="auto"/>
        <w:jc w:val="both"/>
        <w:rPr>
          <w:rFonts w:ascii="Palatino Linotype" w:hAnsi="Palatino Linotype" w:cs="Arial"/>
        </w:rPr>
      </w:pPr>
      <w:r w:rsidRPr="00045572">
        <w:rPr>
          <w:rFonts w:ascii="Palatino Linotype" w:eastAsiaTheme="minorHAnsi" w:hAnsi="Palatino Linotype" w:cs="Arial"/>
          <w:szCs w:val="22"/>
          <w:lang w:val="es-MX" w:eastAsia="en-US"/>
        </w:rPr>
        <w:t xml:space="preserve">En conclusión, </w:t>
      </w:r>
      <w:r w:rsidR="00FB16E9" w:rsidRPr="00045572">
        <w:rPr>
          <w:rFonts w:ascii="Palatino Linotype" w:eastAsiaTheme="minorHAnsi" w:hAnsi="Palatino Linotype" w:cs="Arial"/>
          <w:szCs w:val="22"/>
          <w:lang w:val="es-MX" w:eastAsia="en-US"/>
        </w:rPr>
        <w:t>de conformidad con lo señalado en el artículo 139 fracción III de la Ley de Protección de Datos Personales en Posesión de Sujetos Obligados del Estado de México y Municipios, mismo que se transcribe a continuación en la parte aplicable:</w:t>
      </w:r>
    </w:p>
    <w:p w14:paraId="17063540" w14:textId="77777777" w:rsidR="00FB16E9" w:rsidRPr="00045572" w:rsidRDefault="00B7265E" w:rsidP="00544406">
      <w:pPr>
        <w:pStyle w:val="Citas"/>
      </w:pPr>
      <w:r w:rsidRPr="00045572">
        <w:t>“</w:t>
      </w:r>
      <w:r w:rsidR="00FB16E9" w:rsidRPr="00045572">
        <w:t xml:space="preserve">Causales de Sobreseimiento </w:t>
      </w:r>
    </w:p>
    <w:p w14:paraId="6435A68C" w14:textId="77777777" w:rsidR="00FB16E9" w:rsidRPr="00045572" w:rsidRDefault="00FB16E9" w:rsidP="00544406">
      <w:pPr>
        <w:pStyle w:val="Citas"/>
      </w:pPr>
      <w:r w:rsidRPr="00045572">
        <w:rPr>
          <w:b/>
        </w:rPr>
        <w:t>Artículo 139</w:t>
      </w:r>
      <w:r w:rsidRPr="00045572">
        <w:t xml:space="preserve">. El recurso de revisión sólo podrá ser sobreseído cuando: </w:t>
      </w:r>
    </w:p>
    <w:p w14:paraId="794341F1" w14:textId="77777777" w:rsidR="00FB16E9" w:rsidRPr="00045572" w:rsidRDefault="00FB16E9" w:rsidP="00544406">
      <w:pPr>
        <w:pStyle w:val="Citas"/>
      </w:pPr>
      <w:r w:rsidRPr="00045572">
        <w:t xml:space="preserve">I. El recurrente se desista expresamente. </w:t>
      </w:r>
    </w:p>
    <w:p w14:paraId="2445A8C6" w14:textId="77777777" w:rsidR="00FB16E9" w:rsidRPr="00045572" w:rsidRDefault="00FB16E9" w:rsidP="00544406">
      <w:pPr>
        <w:pStyle w:val="Citas"/>
      </w:pPr>
      <w:r w:rsidRPr="00045572">
        <w:t xml:space="preserve">II. El recurrente fallezca. </w:t>
      </w:r>
    </w:p>
    <w:p w14:paraId="1F686EE7" w14:textId="77777777" w:rsidR="00FB16E9" w:rsidRPr="00045572" w:rsidRDefault="00FB16E9" w:rsidP="00544406">
      <w:pPr>
        <w:pStyle w:val="Citas"/>
        <w:rPr>
          <w:u w:val="single"/>
        </w:rPr>
      </w:pPr>
      <w:r w:rsidRPr="00045572">
        <w:rPr>
          <w:b/>
          <w:u w:val="single"/>
        </w:rPr>
        <w:t>III. Admitido el recurso de revisión, se actualice alguna causal de improcedencia en los términos de la presente Ley</w:t>
      </w:r>
      <w:r w:rsidRPr="00045572">
        <w:rPr>
          <w:u w:val="single"/>
        </w:rPr>
        <w:t xml:space="preserve">. </w:t>
      </w:r>
    </w:p>
    <w:p w14:paraId="04734586" w14:textId="77777777" w:rsidR="00FB16E9" w:rsidRPr="00045572" w:rsidRDefault="00FB16E9" w:rsidP="00544406">
      <w:pPr>
        <w:pStyle w:val="Citas"/>
      </w:pPr>
      <w:r w:rsidRPr="00045572">
        <w:t xml:space="preserve">IV. El responsable modifique o revoque su respuesta de tal manera que el recurso de revisión quede sin materia. </w:t>
      </w:r>
    </w:p>
    <w:p w14:paraId="553EE298" w14:textId="5DF6FC99" w:rsidR="00B7265E" w:rsidRPr="00045572" w:rsidRDefault="00FB16E9" w:rsidP="00544406">
      <w:pPr>
        <w:pStyle w:val="Citas"/>
        <w:rPr>
          <w:b/>
          <w:bCs/>
        </w:rPr>
      </w:pPr>
      <w:r w:rsidRPr="00045572">
        <w:t>V. Quede sin materia el recurso de revisión.</w:t>
      </w:r>
      <w:r w:rsidR="00B7265E" w:rsidRPr="00045572">
        <w:t>”</w:t>
      </w:r>
      <w:r w:rsidR="00544406" w:rsidRPr="00045572">
        <w:t xml:space="preserve"> </w:t>
      </w:r>
      <w:r w:rsidR="00544406" w:rsidRPr="00045572">
        <w:rPr>
          <w:b/>
          <w:bCs/>
        </w:rPr>
        <w:t>(Sic)</w:t>
      </w:r>
    </w:p>
    <w:p w14:paraId="3DFFB381" w14:textId="77777777" w:rsidR="00B7265E" w:rsidRPr="00045572" w:rsidRDefault="00B7265E" w:rsidP="00B7265E">
      <w:pPr>
        <w:autoSpaceDE w:val="0"/>
        <w:autoSpaceDN w:val="0"/>
        <w:adjustRightInd w:val="0"/>
        <w:spacing w:line="360" w:lineRule="auto"/>
        <w:jc w:val="both"/>
        <w:rPr>
          <w:rFonts w:ascii="Palatino Linotype" w:hAnsi="Palatino Linotype"/>
          <w:sz w:val="14"/>
        </w:rPr>
      </w:pPr>
    </w:p>
    <w:p w14:paraId="5B3EE290" w14:textId="77777777" w:rsidR="003E6A87" w:rsidRPr="00045572" w:rsidRDefault="003E6A87" w:rsidP="00B7265E">
      <w:pPr>
        <w:autoSpaceDE w:val="0"/>
        <w:autoSpaceDN w:val="0"/>
        <w:adjustRightInd w:val="0"/>
        <w:spacing w:line="360" w:lineRule="auto"/>
        <w:jc w:val="both"/>
        <w:rPr>
          <w:rFonts w:ascii="Palatino Linotype" w:hAnsi="Palatino Linotype"/>
        </w:rPr>
      </w:pPr>
    </w:p>
    <w:p w14:paraId="159632EF" w14:textId="2AB77637" w:rsidR="00B7265E" w:rsidRPr="00045572" w:rsidRDefault="00B7265E" w:rsidP="00B7265E">
      <w:pPr>
        <w:autoSpaceDE w:val="0"/>
        <w:autoSpaceDN w:val="0"/>
        <w:adjustRightInd w:val="0"/>
        <w:spacing w:line="360" w:lineRule="auto"/>
        <w:jc w:val="both"/>
        <w:rPr>
          <w:rFonts w:ascii="Palatino Linotype" w:hAnsi="Palatino Linotype"/>
          <w:b/>
          <w:u w:val="single"/>
        </w:rPr>
      </w:pPr>
      <w:r w:rsidRPr="00045572">
        <w:rPr>
          <w:rFonts w:ascii="Palatino Linotype" w:hAnsi="Palatino Linotype"/>
        </w:rPr>
        <w:t xml:space="preserve">Es importante resaltar a manera de analogía que la Suprema Corte de Justicia de la Nación mediante el número 2 de la Serie </w:t>
      </w:r>
      <w:r w:rsidRPr="00045572">
        <w:rPr>
          <w:rFonts w:ascii="Palatino Linotype" w:hAnsi="Palatino Linotype"/>
          <w:i/>
        </w:rPr>
        <w:t xml:space="preserve">Estudios Introductorios sobre el Juicio de Amparo </w:t>
      </w:r>
      <w:r w:rsidRPr="00045572">
        <w:rPr>
          <w:rFonts w:ascii="Palatino Linotype" w:hAnsi="Palatino Linotype"/>
        </w:rPr>
        <w:t xml:space="preserve">relativo a </w:t>
      </w:r>
      <w:r w:rsidRPr="00045572">
        <w:rPr>
          <w:rFonts w:ascii="Palatino Linotype" w:hAnsi="Palatino Linotype"/>
          <w:i/>
        </w:rPr>
        <w:t xml:space="preserve">LA IMPROCEDENCIA DE LA ACCIÓN DE AMPARO </w:t>
      </w:r>
      <w:r w:rsidRPr="00045572">
        <w:rPr>
          <w:rFonts w:ascii="Palatino Linotype" w:hAnsi="Palatino Linotype"/>
        </w:rPr>
        <w:t xml:space="preserve">definió a la improcedencia del amparo como la institución jurídica procesal en la que, al </w:t>
      </w:r>
      <w:r w:rsidRPr="00045572">
        <w:rPr>
          <w:rFonts w:ascii="Palatino Linotype" w:hAnsi="Palatino Linotype"/>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45572">
        <w:rPr>
          <w:rFonts w:ascii="Palatino Linotype" w:hAnsi="Palatino Linotype"/>
          <w:b/>
          <w:u w:val="single"/>
        </w:rPr>
        <w:t>lo que generará que la demanda sea desechada; o bien, después de admitida la demanda, lo que tendrá como consecuencia que se sobresea en el juicio.</w:t>
      </w:r>
    </w:p>
    <w:p w14:paraId="3E2CB0D9" w14:textId="77777777" w:rsidR="00B7265E" w:rsidRPr="00045572" w:rsidRDefault="00B7265E" w:rsidP="00B7265E">
      <w:pPr>
        <w:autoSpaceDE w:val="0"/>
        <w:autoSpaceDN w:val="0"/>
        <w:adjustRightInd w:val="0"/>
        <w:spacing w:line="360" w:lineRule="auto"/>
        <w:jc w:val="both"/>
        <w:rPr>
          <w:rFonts w:ascii="Palatino Linotype" w:hAnsi="Palatino Linotype"/>
          <w:b/>
          <w:u w:val="single"/>
        </w:rPr>
      </w:pPr>
    </w:p>
    <w:p w14:paraId="0AF696D6" w14:textId="77777777" w:rsidR="00802F09" w:rsidRPr="00045572" w:rsidRDefault="00802F09" w:rsidP="00802F09">
      <w:pPr>
        <w:spacing w:line="360" w:lineRule="auto"/>
        <w:jc w:val="both"/>
        <w:rPr>
          <w:rFonts w:ascii="Palatino Linotype" w:hAnsi="Palatino Linotype"/>
        </w:rPr>
      </w:pPr>
      <w:r w:rsidRPr="00045572">
        <w:rPr>
          <w:rFonts w:ascii="Palatino Linotype" w:hAnsi="Palatino Linotype"/>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045572">
        <w:rPr>
          <w:rFonts w:ascii="Palatino Linotype" w:eastAsia="Palatino Linotype" w:hAnsi="Palatino Linotype" w:cs="Palatino Linotype"/>
          <w:vertAlign w:val="superscript"/>
        </w:rPr>
        <w:footnoteReference w:id="1"/>
      </w:r>
      <w:r w:rsidRPr="00045572">
        <w:rPr>
          <w:rFonts w:ascii="Palatino Linotype" w:hAnsi="Palatino Linotype"/>
        </w:rPr>
        <w:t>, en la que se estipula lo siguiente:</w:t>
      </w:r>
    </w:p>
    <w:p w14:paraId="3191B149" w14:textId="0A19422C" w:rsidR="00802F09" w:rsidRPr="00045572" w:rsidRDefault="00802F09" w:rsidP="00802F09">
      <w:pPr>
        <w:spacing w:line="360" w:lineRule="auto"/>
        <w:ind w:left="567" w:right="567"/>
        <w:jc w:val="both"/>
        <w:rPr>
          <w:rFonts w:ascii="Palatino Linotype" w:eastAsia="Palatino Linotype" w:hAnsi="Palatino Linotype" w:cs="Palatino Linotype"/>
          <w:b/>
          <w:bCs/>
          <w:iCs/>
        </w:rPr>
      </w:pPr>
      <w:r w:rsidRPr="00045572">
        <w:rPr>
          <w:rFonts w:ascii="Palatino Linotype" w:eastAsia="Palatino Linotype" w:hAnsi="Palatino Linotype" w:cs="Palatino Linotype"/>
          <w:b/>
          <w:bCs/>
          <w:i/>
          <w:iCs/>
        </w:rPr>
        <w:t>“SOBRESEIMIENTO. IMPIDE EL ESTUDIO DE LAS CUESTIONES DE FONDO.</w:t>
      </w:r>
    </w:p>
    <w:p w14:paraId="3D4B0574" w14:textId="1A1C1D5D" w:rsidR="00802F09" w:rsidRPr="00045572" w:rsidRDefault="00802F09" w:rsidP="00802F09">
      <w:pPr>
        <w:spacing w:line="360" w:lineRule="auto"/>
        <w:ind w:left="567" w:right="567"/>
        <w:jc w:val="both"/>
        <w:rPr>
          <w:rFonts w:ascii="Palatino Linotype" w:eastAsia="Palatino Linotype" w:hAnsi="Palatino Linotype" w:cs="Palatino Linotype"/>
          <w:b/>
          <w:bCs/>
          <w:iCs/>
        </w:rPr>
      </w:pPr>
      <w:r w:rsidRPr="00045572">
        <w:rPr>
          <w:rFonts w:ascii="Palatino Linotype" w:eastAsia="Palatino Linotype" w:hAnsi="Palatino Linotype" w:cs="Palatino Linotype"/>
          <w:i/>
          <w:iCs/>
        </w:rPr>
        <w:t xml:space="preserve">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 </w:t>
      </w:r>
      <w:r w:rsidRPr="00045572">
        <w:rPr>
          <w:rFonts w:ascii="Palatino Linotype" w:eastAsia="Palatino Linotype" w:hAnsi="Palatino Linotype" w:cs="Palatino Linotype"/>
          <w:b/>
          <w:bCs/>
          <w:i/>
          <w:iCs/>
        </w:rPr>
        <w:t>(Sic)</w:t>
      </w:r>
    </w:p>
    <w:p w14:paraId="3E2B6E3C" w14:textId="77777777" w:rsidR="00AB41A7" w:rsidRPr="00045572" w:rsidRDefault="00AB41A7"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F79AFF1" w14:textId="72EE61D0"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 xml:space="preserve">No obstante, se dejan a salvo los derechos de la persona solicitante para que presente nueva solicitud en caso de ser de su interés; asimismo, es importante hacer de su conocimiento que la Ley otorga a los titulares de los datos personales el derecho a acceder, rectificar y cancelar su información personal en posesión de Sujetos Obligados, </w:t>
      </w:r>
      <w:r w:rsidRPr="00045572">
        <w:rPr>
          <w:rFonts w:ascii="Palatino Linotype" w:eastAsia="Palatino Linotype" w:hAnsi="Palatino Linotype" w:cs="Palatino Linotype"/>
          <w:color w:val="000000"/>
        </w:rPr>
        <w:lastRenderedPageBreak/>
        <w:t>o bien oponerse a su tratamiento, recordando que para ejercer dichos derechos ante el responsable o el Instituto, deberá demostrar que es el titular de los datos o, en caso de que lo haga en representación del titular de los datos personales, deberá acreditar esta situación. Esto con la finalidad de que nadie más que el titular o el representante, puedan decidir el uso que se le dará a sus datos personales, como una medida de seguridad de si información personal.</w:t>
      </w:r>
    </w:p>
    <w:p w14:paraId="6A5F6A9E"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98A26D5"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Para lo anterior pueden ser utilizados los medios de identificación y formas de acreditar la personalidad que se prevén en los artículos 120 y 121 de la Ley de Protección de Datos Personales en Posesión de Sujetos Obligados del Estado de México y Municipios; 73, 76 y 77 de los Lineamientos Generales de Protección de Datos Personales para el Sector Público; 2.5 Bis, del Código Civil del Estado de México, y de ésta manera evitar el uso malintencionado que alguien pueda hacer de la información o documentación que le concierne.</w:t>
      </w:r>
    </w:p>
    <w:p w14:paraId="7400A7BF"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303994"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 xml:space="preserve">Asimismo, se hace del conocimiento del Recurrente que existe el sistema denominado Sistema de Acceso, Rectificación, Cancelación y Oposición de Datos Personales del Estado de México, </w:t>
      </w:r>
      <w:r w:rsidRPr="00045572">
        <w:rPr>
          <w:rFonts w:ascii="Palatino Linotype" w:eastAsia="Palatino Linotype" w:hAnsi="Palatino Linotype" w:cs="Palatino Linotype"/>
          <w:b/>
          <w:bCs/>
          <w:color w:val="000000"/>
        </w:rPr>
        <w:t>SARCOEM</w:t>
      </w:r>
      <w:r w:rsidRPr="00045572">
        <w:rPr>
          <w:rFonts w:ascii="Palatino Linotype" w:eastAsia="Palatino Linotype" w:hAnsi="Palatino Linotype" w:cs="Palatino Linotype"/>
          <w:color w:val="000000"/>
        </w:rPr>
        <w:t xml:space="preserve">; a través del cual, puede ejercer los derechos ARCO, que se refieren a aquel derecho que tiene el titular de datos personales, para solicitar el acceso, rectificación, cancelación, oposición y portabilidad sobre el tratamiento de sus datos, ante el sujeto obligado que esté en posesión de estos. </w:t>
      </w:r>
    </w:p>
    <w:p w14:paraId="0C09B341"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45572">
        <w:rPr>
          <w:rFonts w:ascii="Palatino Linotype" w:eastAsia="Palatino Linotype" w:hAnsi="Palatino Linotype" w:cs="Palatino Linotype"/>
          <w:color w:val="000000"/>
        </w:rPr>
        <w:t xml:space="preserve">Cabe mencionar que el sistema </w:t>
      </w:r>
      <w:r w:rsidRPr="00045572">
        <w:rPr>
          <w:rFonts w:ascii="Palatino Linotype" w:eastAsia="Palatino Linotype" w:hAnsi="Palatino Linotype" w:cs="Palatino Linotype"/>
          <w:b/>
          <w:bCs/>
          <w:color w:val="000000"/>
        </w:rPr>
        <w:t>SARCOEM</w:t>
      </w:r>
      <w:r w:rsidRPr="00045572">
        <w:rPr>
          <w:rFonts w:ascii="Palatino Linotype" w:eastAsia="Palatino Linotype" w:hAnsi="Palatino Linotype" w:cs="Palatino Linotype"/>
          <w:color w:val="000000"/>
        </w:rPr>
        <w:t xml:space="preserve"> se encuentra en la dirección electrónica </w:t>
      </w:r>
      <w:hyperlink r:id="rId10" w:history="1">
        <w:r w:rsidRPr="00045572">
          <w:rPr>
            <w:rStyle w:val="Hipervnculo"/>
            <w:rFonts w:ascii="Palatino Linotype" w:eastAsia="Palatino Linotype" w:hAnsi="Palatino Linotype" w:cs="Palatino Linotype"/>
          </w:rPr>
          <w:t>https://www.sarcoem.org.mx/sarcoem/ciudadano/login.page</w:t>
        </w:r>
      </w:hyperlink>
      <w:r w:rsidRPr="00045572">
        <w:rPr>
          <w:rFonts w:ascii="Palatino Linotype" w:eastAsia="Palatino Linotype" w:hAnsi="Palatino Linotype" w:cs="Palatino Linotype"/>
          <w:color w:val="000000"/>
        </w:rPr>
        <w:t xml:space="preserve">, asimismo, las guías de uso de dicho sistema, tales como el registro ciudadano, el registro de solicitudes, el </w:t>
      </w:r>
      <w:r w:rsidRPr="00045572">
        <w:rPr>
          <w:rFonts w:ascii="Palatino Linotype" w:eastAsia="Palatino Linotype" w:hAnsi="Palatino Linotype" w:cs="Palatino Linotype"/>
          <w:color w:val="000000"/>
        </w:rPr>
        <w:lastRenderedPageBreak/>
        <w:t xml:space="preserve">seguimiento a recursos de revisión, entre otras, se encuentran disponibles en la dirección electrónica </w:t>
      </w:r>
      <w:hyperlink r:id="rId11" w:history="1">
        <w:r w:rsidRPr="00045572">
          <w:rPr>
            <w:rStyle w:val="Hipervnculo"/>
            <w:rFonts w:ascii="Palatino Linotype" w:eastAsia="Palatino Linotype" w:hAnsi="Palatino Linotype" w:cs="Palatino Linotype"/>
          </w:rPr>
          <w:t>https://www.sarcoem.org.mx/sarcoem/guias.html</w:t>
        </w:r>
      </w:hyperlink>
      <w:r w:rsidRPr="00045572">
        <w:rPr>
          <w:rFonts w:ascii="Palatino Linotype" w:eastAsia="Palatino Linotype" w:hAnsi="Palatino Linotype" w:cs="Palatino Linotype"/>
          <w:color w:val="000000"/>
        </w:rPr>
        <w:t>.</w:t>
      </w:r>
    </w:p>
    <w:p w14:paraId="6B2E8A85" w14:textId="77777777" w:rsidR="00802F09" w:rsidRPr="00045572" w:rsidRDefault="00802F09" w:rsidP="00802F0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EF3A35" w14:textId="529E1EB0" w:rsidR="000C66C4" w:rsidRPr="00045572" w:rsidRDefault="00B7265E" w:rsidP="00B7265E">
      <w:pPr>
        <w:spacing w:line="360" w:lineRule="auto"/>
        <w:ind w:right="51"/>
        <w:jc w:val="both"/>
        <w:rPr>
          <w:rFonts w:ascii="Palatino Linotype" w:hAnsi="Palatino Linotype" w:cs="Arial"/>
        </w:rPr>
      </w:pPr>
      <w:r w:rsidRPr="00045572">
        <w:rPr>
          <w:rFonts w:ascii="Palatino Linotype" w:hAnsi="Palatino Linotype" w:cs="Arial"/>
        </w:rPr>
        <w:t>En mérito de lo expuesto en líneas anteriores</w:t>
      </w:r>
      <w:r w:rsidRPr="00045572">
        <w:rPr>
          <w:rFonts w:ascii="Palatino Linotype" w:hAnsi="Palatino Linotype"/>
          <w:noProof/>
          <w:lang w:eastAsia="es-MX"/>
        </w:rPr>
        <w:t xml:space="preserve">, resultan </w:t>
      </w:r>
      <w:r w:rsidR="004B4150" w:rsidRPr="00045572">
        <w:rPr>
          <w:rFonts w:ascii="Palatino Linotype" w:hAnsi="Palatino Linotype"/>
          <w:noProof/>
          <w:lang w:eastAsia="es-MX"/>
        </w:rPr>
        <w:t>infundado</w:t>
      </w:r>
      <w:r w:rsidRPr="00045572">
        <w:rPr>
          <w:rFonts w:ascii="Palatino Linotype" w:hAnsi="Palatino Linotype"/>
          <w:noProof/>
          <w:lang w:eastAsia="es-MX"/>
        </w:rPr>
        <w:t xml:space="preserve">s los motivos de inconformidad que arguye </w:t>
      </w:r>
      <w:r w:rsidR="000C66C4" w:rsidRPr="00045572">
        <w:rPr>
          <w:rFonts w:ascii="Palatino Linotype" w:hAnsi="Palatino Linotype"/>
          <w:b/>
          <w:noProof/>
          <w:lang w:eastAsia="es-MX"/>
        </w:rPr>
        <w:t>El</w:t>
      </w:r>
      <w:r w:rsidRPr="00045572">
        <w:rPr>
          <w:rFonts w:ascii="Palatino Linotype" w:hAnsi="Palatino Linotype"/>
          <w:b/>
          <w:noProof/>
          <w:lang w:eastAsia="es-MX"/>
        </w:rPr>
        <w:t xml:space="preserve"> Recurrente</w:t>
      </w:r>
      <w:r w:rsidRPr="00045572">
        <w:rPr>
          <w:rFonts w:ascii="Palatino Linotype" w:hAnsi="Palatino Linotype"/>
          <w:noProof/>
          <w:lang w:eastAsia="es-MX"/>
        </w:rPr>
        <w:t xml:space="preserve"> en su medio de impugnación que fue materia de estudio, </w:t>
      </w:r>
      <w:r w:rsidRPr="00045572">
        <w:rPr>
          <w:rFonts w:ascii="Palatino Linotype" w:hAnsi="Palatino Linotype" w:cs="Arial"/>
        </w:rPr>
        <w:t>por ello con fundamento en el artículo 1</w:t>
      </w:r>
      <w:r w:rsidR="003123FB" w:rsidRPr="00045572">
        <w:rPr>
          <w:rFonts w:ascii="Palatino Linotype" w:hAnsi="Palatino Linotype" w:cs="Arial"/>
        </w:rPr>
        <w:t>3</w:t>
      </w:r>
      <w:r w:rsidRPr="00045572">
        <w:rPr>
          <w:rFonts w:ascii="Palatino Linotype" w:hAnsi="Palatino Linotype" w:cs="Arial"/>
        </w:rPr>
        <w:t xml:space="preserve">8, fracción </w:t>
      </w:r>
      <w:r w:rsidR="003123FB" w:rsidRPr="00045572">
        <w:rPr>
          <w:rFonts w:ascii="Palatino Linotype" w:hAnsi="Palatino Linotype" w:cs="Arial"/>
        </w:rPr>
        <w:t>I</w:t>
      </w:r>
      <w:r w:rsidRPr="00045572">
        <w:rPr>
          <w:rFonts w:ascii="Palatino Linotype" w:hAnsi="Palatino Linotype" w:cs="Arial"/>
        </w:rPr>
        <w:t>I, en concordancia con el artículo 1</w:t>
      </w:r>
      <w:r w:rsidR="003123FB" w:rsidRPr="00045572">
        <w:rPr>
          <w:rFonts w:ascii="Palatino Linotype" w:hAnsi="Palatino Linotype" w:cs="Arial"/>
        </w:rPr>
        <w:t>3</w:t>
      </w:r>
      <w:r w:rsidRPr="00045572">
        <w:rPr>
          <w:rFonts w:ascii="Palatino Linotype" w:hAnsi="Palatino Linotype" w:cs="Arial"/>
        </w:rPr>
        <w:t>9, fracción I</w:t>
      </w:r>
      <w:r w:rsidR="003123FB" w:rsidRPr="00045572">
        <w:rPr>
          <w:rFonts w:ascii="Palatino Linotype" w:hAnsi="Palatino Linotype" w:cs="Arial"/>
        </w:rPr>
        <w:t>II</w:t>
      </w:r>
      <w:r w:rsidRPr="00045572">
        <w:rPr>
          <w:rFonts w:ascii="Palatino Linotype" w:hAnsi="Palatino Linotype" w:cs="Arial"/>
        </w:rPr>
        <w:t xml:space="preserve">, de la </w:t>
      </w:r>
      <w:r w:rsidR="003123FB" w:rsidRPr="00045572">
        <w:rPr>
          <w:rFonts w:ascii="Palatino Linotype" w:eastAsia="Palatino Linotype" w:hAnsi="Palatino Linotype" w:cs="Palatino Linotype"/>
          <w:color w:val="000000"/>
          <w:lang w:val="es-MX" w:eastAsia="en-US"/>
        </w:rPr>
        <w:t>Ley de Protección de Datos Personales en Posesión de Sujetos Obligados del Estado de México</w:t>
      </w:r>
      <w:r w:rsidRPr="00045572">
        <w:rPr>
          <w:rFonts w:ascii="Palatino Linotype" w:hAnsi="Palatino Linotype" w:cs="Arial"/>
        </w:rPr>
        <w:t xml:space="preserve">, se </w:t>
      </w:r>
      <w:r w:rsidRPr="00045572">
        <w:rPr>
          <w:rFonts w:ascii="Palatino Linotype" w:hAnsi="Palatino Linotype" w:cs="Arial"/>
          <w:b/>
        </w:rPr>
        <w:t>SOBRESEE</w:t>
      </w:r>
      <w:r w:rsidRPr="00045572">
        <w:rPr>
          <w:rFonts w:ascii="Palatino Linotype" w:hAnsi="Palatino Linotype" w:cs="Arial"/>
        </w:rPr>
        <w:t xml:space="preserve"> el recurso de revisión </w:t>
      </w:r>
      <w:r w:rsidR="00FA6DC5" w:rsidRPr="00045572">
        <w:rPr>
          <w:rFonts w:ascii="Palatino Linotype" w:hAnsi="Palatino Linotype" w:cs="Arial"/>
          <w:b/>
          <w:bCs/>
        </w:rPr>
        <w:t>09615</w:t>
      </w:r>
      <w:r w:rsidR="000C66C4" w:rsidRPr="00045572">
        <w:rPr>
          <w:rFonts w:ascii="Palatino Linotype" w:hAnsi="Palatino Linotype" w:cs="Arial"/>
          <w:b/>
          <w:bCs/>
        </w:rPr>
        <w:t>/INFOEM/IP/RR/202</w:t>
      </w:r>
      <w:r w:rsidR="00802F09" w:rsidRPr="00045572">
        <w:rPr>
          <w:rFonts w:ascii="Palatino Linotype" w:hAnsi="Palatino Linotype" w:cs="Arial"/>
          <w:b/>
          <w:bCs/>
        </w:rPr>
        <w:t>5</w:t>
      </w:r>
      <w:r w:rsidR="000C66C4" w:rsidRPr="00045572">
        <w:rPr>
          <w:rFonts w:ascii="Palatino Linotype" w:hAnsi="Palatino Linotype" w:cs="Arial"/>
          <w:b/>
          <w:bCs/>
        </w:rPr>
        <w:t xml:space="preserve">, </w:t>
      </w:r>
      <w:r w:rsidR="000C66C4" w:rsidRPr="00045572">
        <w:rPr>
          <w:rFonts w:ascii="Palatino Linotype" w:hAnsi="Palatino Linotype" w:cs="Arial"/>
        </w:rPr>
        <w:t xml:space="preserve">que ha sido materia del presente fallo. </w:t>
      </w:r>
    </w:p>
    <w:p w14:paraId="7C445166" w14:textId="77777777" w:rsidR="000C66C4" w:rsidRPr="00045572" w:rsidRDefault="000C66C4" w:rsidP="00B7265E">
      <w:pPr>
        <w:tabs>
          <w:tab w:val="left" w:pos="8931"/>
        </w:tabs>
        <w:spacing w:line="360" w:lineRule="auto"/>
        <w:ind w:right="51"/>
        <w:jc w:val="both"/>
        <w:rPr>
          <w:rFonts w:ascii="Palatino Linotype" w:eastAsiaTheme="minorHAnsi" w:hAnsi="Palatino Linotype" w:cstheme="minorBidi"/>
          <w:lang w:val="es-MX" w:eastAsia="en-US"/>
        </w:rPr>
      </w:pPr>
    </w:p>
    <w:p w14:paraId="2AD27200" w14:textId="1DF933C8" w:rsidR="00B7265E" w:rsidRPr="00045572" w:rsidRDefault="00B7265E" w:rsidP="00B7265E">
      <w:pPr>
        <w:tabs>
          <w:tab w:val="left" w:pos="8931"/>
        </w:tabs>
        <w:spacing w:line="360" w:lineRule="auto"/>
        <w:ind w:right="51"/>
        <w:jc w:val="both"/>
        <w:rPr>
          <w:rFonts w:ascii="Palatino Linotype" w:eastAsiaTheme="minorHAnsi" w:hAnsi="Palatino Linotype" w:cstheme="minorBidi"/>
          <w:lang w:val="es-MX" w:eastAsia="en-US"/>
        </w:rPr>
      </w:pPr>
      <w:r w:rsidRPr="00045572">
        <w:rPr>
          <w:rFonts w:ascii="Palatino Linotype" w:eastAsiaTheme="minorHAnsi" w:hAnsi="Palatino Linotype" w:cstheme="minorBidi"/>
          <w:lang w:val="es-MX" w:eastAsia="en-US"/>
        </w:rPr>
        <w:t>Por lo antes expuesto y fundado es de resolverse y,</w:t>
      </w:r>
    </w:p>
    <w:p w14:paraId="0FE83369" w14:textId="77777777" w:rsidR="008553EC" w:rsidRPr="00045572" w:rsidRDefault="008553EC" w:rsidP="00B7265E">
      <w:pPr>
        <w:spacing w:line="360" w:lineRule="auto"/>
        <w:jc w:val="center"/>
        <w:rPr>
          <w:rFonts w:ascii="Palatino Linotype" w:hAnsi="Palatino Linotype" w:cstheme="minorBidi"/>
          <w:b/>
          <w:bCs/>
          <w:spacing w:val="60"/>
          <w:sz w:val="28"/>
          <w:szCs w:val="22"/>
          <w:lang w:val="es-ES_tradnl" w:eastAsia="en-US"/>
        </w:rPr>
      </w:pPr>
    </w:p>
    <w:p w14:paraId="30F9341C" w14:textId="5A09035B" w:rsidR="00B7265E" w:rsidRPr="00045572" w:rsidRDefault="00B7265E" w:rsidP="00B7265E">
      <w:pPr>
        <w:spacing w:line="360" w:lineRule="auto"/>
        <w:jc w:val="center"/>
        <w:rPr>
          <w:rFonts w:ascii="Palatino Linotype" w:hAnsi="Palatino Linotype" w:cstheme="minorBidi"/>
          <w:b/>
          <w:bCs/>
          <w:spacing w:val="60"/>
          <w:sz w:val="28"/>
          <w:szCs w:val="22"/>
          <w:lang w:val="es-ES_tradnl" w:eastAsia="en-US"/>
        </w:rPr>
      </w:pPr>
      <w:r w:rsidRPr="00045572">
        <w:rPr>
          <w:rFonts w:ascii="Palatino Linotype" w:hAnsi="Palatino Linotype" w:cstheme="minorBidi"/>
          <w:b/>
          <w:bCs/>
          <w:spacing w:val="60"/>
          <w:sz w:val="28"/>
          <w:szCs w:val="22"/>
          <w:lang w:val="es-ES_tradnl" w:eastAsia="en-US"/>
        </w:rPr>
        <w:t>SE    RESUELVE</w:t>
      </w:r>
    </w:p>
    <w:p w14:paraId="6350DFF9" w14:textId="77777777" w:rsidR="00B7265E" w:rsidRPr="00045572" w:rsidRDefault="00B7265E" w:rsidP="00B7265E">
      <w:pPr>
        <w:pStyle w:val="Sinespaciado"/>
        <w:rPr>
          <w:lang w:eastAsia="en-US"/>
        </w:rPr>
      </w:pPr>
    </w:p>
    <w:p w14:paraId="30AD5070" w14:textId="3086A182" w:rsidR="00B7265E" w:rsidRPr="00045572" w:rsidRDefault="00B7265E" w:rsidP="00B7265E">
      <w:pPr>
        <w:spacing w:line="360" w:lineRule="auto"/>
        <w:jc w:val="both"/>
        <w:rPr>
          <w:rFonts w:ascii="Palatino Linotype" w:eastAsiaTheme="minorHAnsi" w:hAnsi="Palatino Linotype" w:cs="Arial"/>
          <w:lang w:val="es-ES_tradnl" w:eastAsia="en-US"/>
        </w:rPr>
      </w:pPr>
      <w:r w:rsidRPr="00045572">
        <w:rPr>
          <w:rFonts w:ascii="Palatino Linotype" w:hAnsi="Palatino Linotype" w:cstheme="minorBidi"/>
          <w:b/>
          <w:bCs/>
          <w:sz w:val="28"/>
          <w:szCs w:val="22"/>
          <w:lang w:val="es-MX" w:eastAsia="es-MX"/>
        </w:rPr>
        <w:t>PRIMERO</w:t>
      </w:r>
      <w:r w:rsidRPr="00045572">
        <w:rPr>
          <w:rFonts w:ascii="Palatino Linotype" w:hAnsi="Palatino Linotype" w:cstheme="minorBidi"/>
          <w:sz w:val="28"/>
          <w:szCs w:val="22"/>
          <w:lang w:val="es-MX" w:eastAsia="es-MX"/>
        </w:rPr>
        <w:t xml:space="preserve">. </w:t>
      </w:r>
      <w:r w:rsidRPr="00045572">
        <w:rPr>
          <w:rFonts w:ascii="Palatino Linotype" w:eastAsiaTheme="minorEastAsia" w:hAnsi="Palatino Linotype" w:cs="Arial"/>
          <w:lang w:val="es-ES_tradnl" w:eastAsia="en-US"/>
        </w:rPr>
        <w:t xml:space="preserve">Se </w:t>
      </w:r>
      <w:r w:rsidRPr="00045572">
        <w:rPr>
          <w:rFonts w:ascii="Palatino Linotype" w:eastAsiaTheme="minorEastAsia" w:hAnsi="Palatino Linotype" w:cs="Arial"/>
          <w:b/>
          <w:lang w:val="es-ES_tradnl" w:eastAsia="en-US"/>
        </w:rPr>
        <w:t>SOBRESEE</w:t>
      </w:r>
      <w:r w:rsidRPr="00045572">
        <w:rPr>
          <w:rFonts w:ascii="Palatino Linotype" w:eastAsiaTheme="minorEastAsia" w:hAnsi="Palatino Linotype" w:cs="Arial"/>
          <w:lang w:val="es-ES_tradnl" w:eastAsia="en-US"/>
        </w:rPr>
        <w:t xml:space="preserve"> el recurso de revisión </w:t>
      </w:r>
      <w:r w:rsidR="00FA6DC5" w:rsidRPr="00045572">
        <w:rPr>
          <w:rFonts w:ascii="Palatino Linotype" w:eastAsiaTheme="minorEastAsia" w:hAnsi="Palatino Linotype" w:cs="Arial"/>
          <w:b/>
          <w:lang w:val="es-ES_tradnl" w:eastAsia="en-US"/>
        </w:rPr>
        <w:t>09615</w:t>
      </w:r>
      <w:r w:rsidRPr="00045572">
        <w:rPr>
          <w:rFonts w:ascii="Palatino Linotype" w:eastAsiaTheme="minorEastAsia" w:hAnsi="Palatino Linotype" w:cs="Arial"/>
          <w:b/>
          <w:lang w:val="es-ES_tradnl" w:eastAsia="en-US"/>
        </w:rPr>
        <w:t>/INFOEM/IP/RR/202</w:t>
      </w:r>
      <w:r w:rsidR="00802F09" w:rsidRPr="00045572">
        <w:rPr>
          <w:rFonts w:ascii="Palatino Linotype" w:eastAsiaTheme="minorEastAsia" w:hAnsi="Palatino Linotype" w:cs="Arial"/>
          <w:b/>
          <w:lang w:val="es-ES_tradnl" w:eastAsia="en-US"/>
        </w:rPr>
        <w:t>5</w:t>
      </w:r>
      <w:r w:rsidRPr="00045572">
        <w:rPr>
          <w:rFonts w:ascii="Palatino Linotype" w:eastAsiaTheme="minorEastAsia" w:hAnsi="Palatino Linotype" w:cs="Arial"/>
          <w:lang w:val="es-ES_tradnl" w:eastAsia="en-US"/>
        </w:rPr>
        <w:t xml:space="preserve">, por </w:t>
      </w:r>
      <w:r w:rsidRPr="00045572">
        <w:rPr>
          <w:rFonts w:ascii="Palatino Linotype" w:eastAsia="Palatino Linotype" w:hAnsi="Palatino Linotype" w:cs="Palatino Linotype"/>
          <w:color w:val="000000"/>
          <w:lang w:val="es-MX" w:eastAsia="en-US"/>
        </w:rPr>
        <w:t xml:space="preserve">improcedente al actualizarse lo dispuesto en el artículo </w:t>
      </w:r>
      <w:r w:rsidRPr="00045572">
        <w:rPr>
          <w:rFonts w:ascii="Palatino Linotype" w:eastAsia="Palatino Linotype" w:hAnsi="Palatino Linotype" w:cs="Palatino Linotype"/>
          <w:b/>
          <w:color w:val="000000"/>
          <w:lang w:val="es-MX" w:eastAsia="en-US"/>
        </w:rPr>
        <w:t>1</w:t>
      </w:r>
      <w:r w:rsidR="00FB16E9" w:rsidRPr="00045572">
        <w:rPr>
          <w:rFonts w:ascii="Palatino Linotype" w:eastAsia="Palatino Linotype" w:hAnsi="Palatino Linotype" w:cs="Palatino Linotype"/>
          <w:b/>
          <w:color w:val="000000"/>
          <w:lang w:val="es-MX" w:eastAsia="en-US"/>
        </w:rPr>
        <w:t>38 fracción II</w:t>
      </w:r>
      <w:r w:rsidRPr="00045572">
        <w:rPr>
          <w:rFonts w:ascii="Palatino Linotype" w:eastAsia="Palatino Linotype" w:hAnsi="Palatino Linotype" w:cs="Palatino Linotype"/>
          <w:color w:val="000000"/>
          <w:lang w:val="es-MX" w:eastAsia="en-US"/>
        </w:rPr>
        <w:t xml:space="preserve">, </w:t>
      </w:r>
      <w:r w:rsidR="00FB16E9" w:rsidRPr="00045572">
        <w:rPr>
          <w:rFonts w:ascii="Palatino Linotype" w:eastAsia="Palatino Linotype" w:hAnsi="Palatino Linotype" w:cs="Palatino Linotype"/>
          <w:color w:val="000000"/>
          <w:lang w:val="es-MX" w:eastAsia="en-US"/>
        </w:rPr>
        <w:t xml:space="preserve">y </w:t>
      </w:r>
      <w:r w:rsidRPr="00045572">
        <w:rPr>
          <w:rFonts w:ascii="Palatino Linotype" w:eastAsia="Palatino Linotype" w:hAnsi="Palatino Linotype" w:cs="Palatino Linotype"/>
          <w:b/>
          <w:color w:val="000000"/>
          <w:lang w:val="es-MX" w:eastAsia="en-US"/>
        </w:rPr>
        <w:t>1</w:t>
      </w:r>
      <w:r w:rsidR="00FB16E9" w:rsidRPr="00045572">
        <w:rPr>
          <w:rFonts w:ascii="Palatino Linotype" w:eastAsia="Palatino Linotype" w:hAnsi="Palatino Linotype" w:cs="Palatino Linotype"/>
          <w:b/>
          <w:color w:val="000000"/>
          <w:lang w:val="es-MX" w:eastAsia="en-US"/>
        </w:rPr>
        <w:t>3</w:t>
      </w:r>
      <w:r w:rsidRPr="00045572">
        <w:rPr>
          <w:rFonts w:ascii="Palatino Linotype" w:eastAsia="Palatino Linotype" w:hAnsi="Palatino Linotype" w:cs="Palatino Linotype"/>
          <w:b/>
          <w:color w:val="000000"/>
          <w:lang w:val="es-MX" w:eastAsia="en-US"/>
        </w:rPr>
        <w:t>9</w:t>
      </w:r>
      <w:r w:rsidR="006D051B" w:rsidRPr="00045572">
        <w:rPr>
          <w:rFonts w:ascii="Palatino Linotype" w:eastAsia="Palatino Linotype" w:hAnsi="Palatino Linotype" w:cs="Palatino Linotype"/>
          <w:color w:val="000000"/>
          <w:lang w:val="es-MX" w:eastAsia="en-US"/>
        </w:rPr>
        <w:t xml:space="preserve"> </w:t>
      </w:r>
      <w:r w:rsidR="006D051B" w:rsidRPr="00045572">
        <w:rPr>
          <w:rFonts w:ascii="Palatino Linotype" w:eastAsia="Palatino Linotype" w:hAnsi="Palatino Linotype" w:cs="Palatino Linotype"/>
          <w:b/>
          <w:color w:val="000000"/>
          <w:lang w:val="es-MX" w:eastAsia="en-US"/>
        </w:rPr>
        <w:t>fracción III</w:t>
      </w:r>
      <w:r w:rsidRPr="00045572">
        <w:rPr>
          <w:rFonts w:ascii="Palatino Linotype" w:eastAsia="Palatino Linotype" w:hAnsi="Palatino Linotype" w:cs="Palatino Linotype"/>
          <w:color w:val="000000"/>
          <w:lang w:val="es-MX" w:eastAsia="en-US"/>
        </w:rPr>
        <w:t xml:space="preserve"> de la </w:t>
      </w:r>
      <w:r w:rsidR="00FB16E9" w:rsidRPr="00045572">
        <w:rPr>
          <w:rFonts w:ascii="Palatino Linotype" w:eastAsia="Palatino Linotype" w:hAnsi="Palatino Linotype" w:cs="Palatino Linotype"/>
          <w:color w:val="000000"/>
          <w:lang w:val="es-MX" w:eastAsia="en-US"/>
        </w:rPr>
        <w:t>Ley de Protección de Datos Personales en Posesión de Sujetos Obligados del Estado de México</w:t>
      </w:r>
      <w:r w:rsidRPr="00045572">
        <w:rPr>
          <w:rFonts w:ascii="Palatino Linotype" w:eastAsia="Palatino Linotype" w:hAnsi="Palatino Linotype" w:cs="Palatino Linotype"/>
          <w:color w:val="000000"/>
          <w:lang w:val="es-MX" w:eastAsia="en-US"/>
        </w:rPr>
        <w:t xml:space="preserve">, </w:t>
      </w:r>
      <w:r w:rsidRPr="00045572">
        <w:rPr>
          <w:rFonts w:ascii="Palatino Linotype" w:eastAsiaTheme="minorHAnsi" w:hAnsi="Palatino Linotype" w:cs="Arial"/>
          <w:lang w:val="es-ES_tradnl" w:eastAsia="en-US"/>
        </w:rPr>
        <w:t xml:space="preserve">en términos del Considerando </w:t>
      </w:r>
      <w:r w:rsidR="00802F09" w:rsidRPr="00045572">
        <w:rPr>
          <w:rFonts w:ascii="Palatino Linotype" w:eastAsiaTheme="minorHAnsi" w:hAnsi="Palatino Linotype" w:cs="Arial"/>
          <w:b/>
          <w:lang w:val="es-ES_tradnl" w:eastAsia="en-US"/>
        </w:rPr>
        <w:t>TERCERO</w:t>
      </w:r>
      <w:r w:rsidRPr="00045572">
        <w:rPr>
          <w:rFonts w:ascii="Palatino Linotype" w:eastAsiaTheme="minorHAnsi" w:hAnsi="Palatino Linotype" w:cs="Arial"/>
          <w:b/>
          <w:lang w:val="es-ES_tradnl" w:eastAsia="en-US"/>
        </w:rPr>
        <w:t xml:space="preserve"> </w:t>
      </w:r>
      <w:r w:rsidRPr="00045572">
        <w:rPr>
          <w:rFonts w:ascii="Palatino Linotype" w:eastAsiaTheme="minorHAnsi" w:hAnsi="Palatino Linotype" w:cs="Arial"/>
          <w:lang w:val="es-ES_tradnl" w:eastAsia="en-US"/>
        </w:rPr>
        <w:t>de la presente resolución.</w:t>
      </w:r>
    </w:p>
    <w:p w14:paraId="03F3B1A2" w14:textId="77777777" w:rsidR="00B7265E" w:rsidRPr="00045572" w:rsidRDefault="00B7265E" w:rsidP="00B7265E">
      <w:pPr>
        <w:spacing w:line="360" w:lineRule="auto"/>
        <w:jc w:val="both"/>
        <w:rPr>
          <w:rFonts w:ascii="Palatino Linotype" w:eastAsiaTheme="minorEastAsia" w:hAnsi="Palatino Linotype" w:cstheme="minorBidi"/>
          <w:lang w:val="es-ES_tradnl" w:eastAsia="en-US"/>
        </w:rPr>
      </w:pPr>
    </w:p>
    <w:p w14:paraId="36F23845" w14:textId="77777777" w:rsidR="00B7265E" w:rsidRPr="00045572" w:rsidRDefault="00B7265E" w:rsidP="00B7265E">
      <w:pPr>
        <w:spacing w:line="360" w:lineRule="auto"/>
        <w:jc w:val="both"/>
        <w:rPr>
          <w:rFonts w:ascii="Palatino Linotype" w:eastAsiaTheme="minorHAnsi" w:hAnsi="Palatino Linotype" w:cstheme="minorBidi"/>
          <w:lang w:val="es-MX" w:eastAsia="en-US"/>
        </w:rPr>
      </w:pPr>
      <w:r w:rsidRPr="00045572">
        <w:rPr>
          <w:rFonts w:ascii="Palatino Linotype" w:eastAsiaTheme="minorHAnsi" w:hAnsi="Palatino Linotype" w:cstheme="minorBidi"/>
          <w:b/>
          <w:sz w:val="28"/>
          <w:lang w:val="es-MX" w:eastAsia="en-US"/>
        </w:rPr>
        <w:t>SEGUNDO.</w:t>
      </w:r>
      <w:r w:rsidRPr="00045572">
        <w:rPr>
          <w:rFonts w:ascii="Palatino Linotype" w:eastAsiaTheme="minorHAnsi" w:hAnsi="Palatino Linotype" w:cs="Arial"/>
          <w:sz w:val="28"/>
          <w:lang w:val="es-MX" w:eastAsia="en-US"/>
        </w:rPr>
        <w:t xml:space="preserve"> </w:t>
      </w:r>
      <w:r w:rsidRPr="00045572">
        <w:rPr>
          <w:rFonts w:ascii="Palatino Linotype" w:eastAsiaTheme="minorHAnsi" w:hAnsi="Palatino Linotype" w:cstheme="minorBidi"/>
          <w:b/>
          <w:lang w:val="es-MX" w:eastAsia="en-US"/>
        </w:rPr>
        <w:t>NOTIFÍQUESE</w:t>
      </w:r>
      <w:r w:rsidRPr="00045572">
        <w:rPr>
          <w:rFonts w:ascii="Palatino Linotype" w:eastAsiaTheme="minorHAnsi" w:hAnsi="Palatino Linotype" w:cstheme="minorBidi"/>
          <w:lang w:val="es-MX" w:eastAsia="en-US"/>
        </w:rPr>
        <w:t xml:space="preserve"> vía Sistema de Acceso a la Información Mexiquense </w:t>
      </w:r>
      <w:r w:rsidRPr="00045572">
        <w:rPr>
          <w:rFonts w:ascii="Palatino Linotype" w:eastAsiaTheme="minorHAnsi" w:hAnsi="Palatino Linotype" w:cstheme="minorBidi"/>
          <w:b/>
          <w:lang w:val="es-MX" w:eastAsia="en-US"/>
        </w:rPr>
        <w:t>(SAIMEX)</w:t>
      </w:r>
      <w:r w:rsidRPr="00045572">
        <w:rPr>
          <w:rFonts w:ascii="Palatino Linotype" w:eastAsiaTheme="minorHAnsi" w:hAnsi="Palatino Linotype" w:cstheme="minorBidi"/>
          <w:lang w:val="es-MX" w:eastAsia="en-US"/>
        </w:rPr>
        <w:t xml:space="preserve">, la presente resolución al Titular de la Unidad de Transparencia del </w:t>
      </w:r>
      <w:r w:rsidRPr="00045572">
        <w:rPr>
          <w:rFonts w:ascii="Palatino Linotype" w:eastAsiaTheme="minorHAnsi" w:hAnsi="Palatino Linotype" w:cstheme="minorBidi"/>
          <w:b/>
          <w:lang w:val="es-MX" w:eastAsia="en-US"/>
        </w:rPr>
        <w:t>Sujeto Obligado</w:t>
      </w:r>
      <w:r w:rsidRPr="00045572">
        <w:rPr>
          <w:rFonts w:ascii="Palatino Linotype" w:eastAsiaTheme="minorHAnsi" w:hAnsi="Palatino Linotype" w:cstheme="minorBidi"/>
          <w:lang w:val="es-MX" w:eastAsia="en-US"/>
        </w:rPr>
        <w:t>.</w:t>
      </w:r>
    </w:p>
    <w:p w14:paraId="06CE747D" w14:textId="77777777" w:rsidR="000D718E" w:rsidRPr="00045572" w:rsidRDefault="000D718E" w:rsidP="00B7265E">
      <w:pPr>
        <w:spacing w:line="360" w:lineRule="auto"/>
        <w:jc w:val="both"/>
        <w:rPr>
          <w:rFonts w:ascii="Palatino Linotype" w:eastAsiaTheme="minorHAnsi" w:hAnsi="Palatino Linotype" w:cstheme="minorBidi"/>
          <w:lang w:val="es-MX" w:eastAsia="en-US"/>
        </w:rPr>
      </w:pPr>
    </w:p>
    <w:p w14:paraId="1F1A6DCE" w14:textId="2DB08629" w:rsidR="00B7265E" w:rsidRPr="00045572" w:rsidRDefault="00B7265E" w:rsidP="00B7265E">
      <w:pPr>
        <w:spacing w:line="360" w:lineRule="auto"/>
        <w:jc w:val="both"/>
        <w:rPr>
          <w:rFonts w:ascii="Palatino Linotype" w:eastAsiaTheme="minorHAnsi" w:hAnsi="Palatino Linotype" w:cstheme="minorBidi"/>
          <w:lang w:val="es-MX" w:eastAsia="en-US"/>
        </w:rPr>
      </w:pPr>
      <w:r w:rsidRPr="00045572">
        <w:rPr>
          <w:rFonts w:ascii="Palatino Linotype" w:eastAsiaTheme="minorHAnsi" w:hAnsi="Palatino Linotype" w:cs="Arial"/>
          <w:b/>
          <w:sz w:val="28"/>
          <w:lang w:val="es-MX" w:eastAsia="en-US"/>
        </w:rPr>
        <w:t xml:space="preserve">TERCERO. </w:t>
      </w:r>
      <w:r w:rsidR="00802F09" w:rsidRPr="00045572">
        <w:rPr>
          <w:rFonts w:ascii="Palatino Linotype" w:eastAsia="Palatino Linotype" w:hAnsi="Palatino Linotype" w:cs="Palatino Linotype"/>
          <w:b/>
        </w:rPr>
        <w:t>Notifíquese</w:t>
      </w:r>
      <w:r w:rsidR="00802F09" w:rsidRPr="00045572">
        <w:rPr>
          <w:rFonts w:ascii="Palatino Linotype" w:eastAsia="Palatino Linotype" w:hAnsi="Palatino Linotype" w:cs="Palatino Linotype"/>
        </w:rPr>
        <w:t xml:space="preserve"> la presente resolución al Recurrente</w:t>
      </w:r>
      <w:r w:rsidR="00802F09" w:rsidRPr="00045572">
        <w:rPr>
          <w:rFonts w:ascii="Palatino Linotype" w:hAnsi="Palatino Linotype"/>
        </w:rPr>
        <w:t xml:space="preserve"> </w:t>
      </w:r>
      <w:r w:rsidR="00802F09" w:rsidRPr="00045572">
        <w:rPr>
          <w:rFonts w:ascii="Palatino Linotype" w:eastAsia="Palatino Linotype" w:hAnsi="Palatino Linotype" w:cs="Palatino Linotype"/>
        </w:rPr>
        <w:t xml:space="preserve">a través del Sistema de Acceso a la Información Mexiquense </w:t>
      </w:r>
      <w:r w:rsidR="00802F09" w:rsidRPr="00045572">
        <w:rPr>
          <w:rFonts w:ascii="Palatino Linotype" w:eastAsia="Palatino Linotype" w:hAnsi="Palatino Linotype" w:cs="Palatino Linotype"/>
          <w:b/>
          <w:bCs/>
        </w:rPr>
        <w:t>(SAIMEX),</w:t>
      </w:r>
      <w:r w:rsidR="00802F09" w:rsidRPr="00045572">
        <w:rPr>
          <w:rFonts w:ascii="Palatino Linotype" w:eastAsia="Palatino Linotype" w:hAnsi="Palatino Linotype" w:cs="Palatino Linotype"/>
        </w:rPr>
        <w:t xml:space="preserve"> y hágase de su conocimiento que, en </w:t>
      </w:r>
      <w:r w:rsidR="00802F09" w:rsidRPr="00045572">
        <w:rPr>
          <w:rFonts w:ascii="Palatino Linotype" w:eastAsia="Palatino Linotype" w:hAnsi="Palatino Linotype" w:cs="Palatino Linotype"/>
        </w:rPr>
        <w:lastRenderedPageBreak/>
        <w:t>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 y 142 de la Ley de Protección de Datos Personales en Posesión de Sujetos Obligados del Estado de México y Municipios.</w:t>
      </w:r>
    </w:p>
    <w:p w14:paraId="53F3477C" w14:textId="7B78FB19" w:rsidR="00951155" w:rsidRPr="00045572" w:rsidRDefault="00951155" w:rsidP="001F276C">
      <w:pPr>
        <w:spacing w:line="360" w:lineRule="auto"/>
        <w:jc w:val="both"/>
        <w:rPr>
          <w:rFonts w:ascii="Palatino Linotype" w:eastAsiaTheme="minorHAnsi" w:hAnsi="Palatino Linotype" w:cs="Arial"/>
          <w:lang w:val="es-MX" w:eastAsia="en-US"/>
        </w:rPr>
      </w:pPr>
    </w:p>
    <w:p w14:paraId="40ADDE26" w14:textId="6BB7B633" w:rsidR="00EF70DB" w:rsidRPr="00045572" w:rsidRDefault="00045572" w:rsidP="00EF70DB">
      <w:pPr>
        <w:widowControl w:val="0"/>
        <w:spacing w:line="360" w:lineRule="auto"/>
        <w:jc w:val="both"/>
      </w:pPr>
      <w:r w:rsidRPr="00045572">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EF70DB" w:rsidRPr="00045572">
        <w:t>.</w:t>
      </w:r>
    </w:p>
    <w:p w14:paraId="69301EC2" w14:textId="77777777" w:rsidR="00EF70DB" w:rsidRPr="00045572" w:rsidRDefault="00EF70DB" w:rsidP="00EF70DB">
      <w:pPr>
        <w:spacing w:line="360" w:lineRule="auto"/>
        <w:rPr>
          <w:rFonts w:ascii="Palatino Linotype" w:hAnsi="Palatino Linotype"/>
          <w:sz w:val="22"/>
          <w:szCs w:val="22"/>
        </w:rPr>
      </w:pPr>
      <w:r w:rsidRPr="00045572">
        <w:rPr>
          <w:rFonts w:ascii="Palatino Linotype" w:hAnsi="Palatino Linotype"/>
          <w:sz w:val="22"/>
          <w:szCs w:val="22"/>
        </w:rPr>
        <w:t>CCR/JCMA</w:t>
      </w:r>
    </w:p>
    <w:p w14:paraId="75A14949" w14:textId="204B386F" w:rsidR="008553EC" w:rsidRPr="00045572" w:rsidRDefault="008553EC" w:rsidP="001F276C">
      <w:pPr>
        <w:spacing w:line="360" w:lineRule="auto"/>
        <w:rPr>
          <w:sz w:val="22"/>
          <w:szCs w:val="22"/>
          <w:lang w:val="es-MX"/>
        </w:rPr>
      </w:pPr>
    </w:p>
    <w:p w14:paraId="657AF1F5" w14:textId="6D45E018" w:rsidR="008553EC" w:rsidRDefault="00EF70DB" w:rsidP="001F276C">
      <w:pPr>
        <w:spacing w:line="360" w:lineRule="auto"/>
        <w:rPr>
          <w:sz w:val="22"/>
          <w:szCs w:val="22"/>
          <w:lang w:val="es-MX"/>
        </w:rPr>
      </w:pPr>
      <w:r w:rsidRPr="00045572">
        <w:rPr>
          <w:noProof/>
          <w:sz w:val="22"/>
          <w:szCs w:val="22"/>
          <w:lang w:val="es-MX" w:eastAsia="es-MX"/>
        </w:rPr>
        <mc:AlternateContent>
          <mc:Choice Requires="wps">
            <w:drawing>
              <wp:anchor distT="0" distB="0" distL="114300" distR="114300" simplePos="0" relativeHeight="251659264" behindDoc="0" locked="0" layoutInCell="1" allowOverlap="1" wp14:anchorId="5943F014" wp14:editId="2EDE7B8F">
                <wp:simplePos x="0" y="0"/>
                <wp:positionH relativeFrom="margin">
                  <wp:posOffset>73751</wp:posOffset>
                </wp:positionH>
                <wp:positionV relativeFrom="paragraph">
                  <wp:posOffset>8527</wp:posOffset>
                </wp:positionV>
                <wp:extent cx="5700304" cy="2198370"/>
                <wp:effectExtent l="0" t="0" r="34290" b="30480"/>
                <wp:wrapNone/>
                <wp:docPr id="960366193" name="Straight Connector 2"/>
                <wp:cNvGraphicFramePr/>
                <a:graphic xmlns:a="http://schemas.openxmlformats.org/drawingml/2006/main">
                  <a:graphicData uri="http://schemas.microsoft.com/office/word/2010/wordprocessingShape">
                    <wps:wsp>
                      <wps:cNvCnPr/>
                      <wps:spPr>
                        <a:xfrm>
                          <a:off x="0" y="0"/>
                          <a:ext cx="5700304" cy="2198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25FD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65pt" to="454.6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" strokecolor="#5b9bd5 [3204]" strokeweight=".5pt">
                <v:stroke joinstyle="miter"/>
                <w10:wrap anchorx="margin"/>
              </v:line>
            </w:pict>
          </mc:Fallback>
        </mc:AlternateContent>
      </w:r>
    </w:p>
    <w:p w14:paraId="183956B0" w14:textId="4CBBDB11" w:rsidR="008553EC" w:rsidRDefault="008553EC" w:rsidP="001F276C">
      <w:pPr>
        <w:spacing w:line="360" w:lineRule="auto"/>
        <w:rPr>
          <w:sz w:val="22"/>
          <w:szCs w:val="22"/>
          <w:lang w:val="es-MX"/>
        </w:rPr>
      </w:pPr>
    </w:p>
    <w:p w14:paraId="485584AC" w14:textId="52730FA2" w:rsidR="008553EC" w:rsidRDefault="008553EC" w:rsidP="001F276C">
      <w:pPr>
        <w:spacing w:line="360" w:lineRule="auto"/>
        <w:rPr>
          <w:sz w:val="22"/>
          <w:szCs w:val="22"/>
          <w:lang w:val="es-MX"/>
        </w:rPr>
      </w:pPr>
    </w:p>
    <w:p w14:paraId="1CD62D33" w14:textId="116E4F98" w:rsidR="008553EC" w:rsidRDefault="008553EC" w:rsidP="001F276C">
      <w:pPr>
        <w:spacing w:line="360" w:lineRule="auto"/>
        <w:rPr>
          <w:sz w:val="22"/>
          <w:szCs w:val="22"/>
          <w:lang w:val="es-MX"/>
        </w:rPr>
      </w:pPr>
    </w:p>
    <w:p w14:paraId="4D871DAA" w14:textId="5DA3BAE6" w:rsidR="008553EC" w:rsidRDefault="008553EC" w:rsidP="001F276C">
      <w:pPr>
        <w:spacing w:line="360" w:lineRule="auto"/>
        <w:rPr>
          <w:sz w:val="22"/>
          <w:szCs w:val="22"/>
          <w:lang w:val="es-MX"/>
        </w:rPr>
      </w:pPr>
    </w:p>
    <w:p w14:paraId="6A1A542D" w14:textId="77777777" w:rsidR="008553EC" w:rsidRDefault="008553EC" w:rsidP="001F276C">
      <w:pPr>
        <w:spacing w:line="360" w:lineRule="auto"/>
        <w:rPr>
          <w:sz w:val="22"/>
          <w:szCs w:val="22"/>
          <w:lang w:val="es-MX"/>
        </w:rPr>
      </w:pPr>
    </w:p>
    <w:p w14:paraId="46BF7499" w14:textId="77777777" w:rsidR="008553EC" w:rsidRDefault="008553EC" w:rsidP="001F276C">
      <w:pPr>
        <w:spacing w:line="360" w:lineRule="auto"/>
        <w:rPr>
          <w:sz w:val="22"/>
          <w:szCs w:val="22"/>
          <w:lang w:val="es-MX"/>
        </w:rPr>
      </w:pPr>
    </w:p>
    <w:p w14:paraId="376B821B" w14:textId="77777777" w:rsidR="008553EC" w:rsidRDefault="008553EC" w:rsidP="001F276C">
      <w:pPr>
        <w:spacing w:line="360" w:lineRule="auto"/>
        <w:rPr>
          <w:sz w:val="22"/>
          <w:szCs w:val="22"/>
          <w:lang w:val="es-MX"/>
        </w:rPr>
      </w:pPr>
    </w:p>
    <w:p w14:paraId="5198E143" w14:textId="77777777" w:rsidR="008553EC" w:rsidRDefault="008553EC" w:rsidP="001F276C">
      <w:pPr>
        <w:spacing w:line="360" w:lineRule="auto"/>
        <w:rPr>
          <w:sz w:val="22"/>
          <w:szCs w:val="22"/>
          <w:lang w:val="es-MX"/>
        </w:rPr>
      </w:pPr>
    </w:p>
    <w:p w14:paraId="277EC695" w14:textId="77777777" w:rsidR="008553EC" w:rsidRDefault="008553EC" w:rsidP="001F276C">
      <w:pPr>
        <w:spacing w:line="360" w:lineRule="auto"/>
        <w:rPr>
          <w:sz w:val="22"/>
          <w:szCs w:val="22"/>
          <w:lang w:val="es-MX"/>
        </w:rPr>
      </w:pPr>
    </w:p>
    <w:p w14:paraId="00AA3573" w14:textId="77777777" w:rsidR="008553EC" w:rsidRDefault="008553EC" w:rsidP="001F276C">
      <w:pPr>
        <w:spacing w:line="360" w:lineRule="auto"/>
        <w:rPr>
          <w:sz w:val="22"/>
          <w:szCs w:val="22"/>
          <w:lang w:val="es-MX"/>
        </w:rPr>
      </w:pPr>
    </w:p>
    <w:p w14:paraId="1CF92489" w14:textId="77777777" w:rsidR="008553EC" w:rsidRDefault="008553EC" w:rsidP="001F276C">
      <w:pPr>
        <w:spacing w:line="360" w:lineRule="auto"/>
        <w:rPr>
          <w:sz w:val="22"/>
          <w:szCs w:val="22"/>
          <w:lang w:val="es-MX"/>
        </w:rPr>
      </w:pPr>
    </w:p>
    <w:p w14:paraId="7167F69E" w14:textId="77777777" w:rsidR="008553EC" w:rsidRDefault="008553EC" w:rsidP="001F276C">
      <w:pPr>
        <w:spacing w:line="360" w:lineRule="auto"/>
        <w:rPr>
          <w:sz w:val="22"/>
          <w:szCs w:val="22"/>
          <w:lang w:val="es-MX"/>
        </w:rPr>
      </w:pPr>
    </w:p>
    <w:p w14:paraId="3EDA2F5D" w14:textId="77777777" w:rsidR="008553EC" w:rsidRDefault="008553EC" w:rsidP="001F276C">
      <w:pPr>
        <w:spacing w:line="360" w:lineRule="auto"/>
        <w:rPr>
          <w:sz w:val="22"/>
          <w:szCs w:val="22"/>
          <w:lang w:val="es-MX"/>
        </w:rPr>
      </w:pPr>
    </w:p>
    <w:p w14:paraId="6B9564DB" w14:textId="77777777" w:rsidR="008553EC" w:rsidRDefault="008553EC" w:rsidP="001F276C">
      <w:pPr>
        <w:spacing w:line="360" w:lineRule="auto"/>
        <w:rPr>
          <w:sz w:val="22"/>
          <w:szCs w:val="22"/>
          <w:lang w:val="es-MX"/>
        </w:rPr>
      </w:pPr>
    </w:p>
    <w:p w14:paraId="2605E63F" w14:textId="77777777" w:rsidR="008553EC" w:rsidRDefault="008553EC" w:rsidP="001F276C">
      <w:pPr>
        <w:spacing w:line="360" w:lineRule="auto"/>
        <w:rPr>
          <w:sz w:val="22"/>
          <w:szCs w:val="22"/>
          <w:lang w:val="es-MX"/>
        </w:rPr>
      </w:pPr>
    </w:p>
    <w:p w14:paraId="10204F95" w14:textId="77777777" w:rsidR="008553EC" w:rsidRDefault="008553EC" w:rsidP="001F276C">
      <w:pPr>
        <w:spacing w:line="360" w:lineRule="auto"/>
        <w:rPr>
          <w:sz w:val="22"/>
          <w:szCs w:val="22"/>
          <w:lang w:val="es-MX"/>
        </w:rPr>
      </w:pPr>
    </w:p>
    <w:p w14:paraId="200B6D4D" w14:textId="77777777" w:rsidR="008553EC" w:rsidRDefault="008553EC" w:rsidP="001F276C">
      <w:pPr>
        <w:spacing w:line="360" w:lineRule="auto"/>
        <w:rPr>
          <w:sz w:val="22"/>
          <w:szCs w:val="22"/>
          <w:lang w:val="es-MX"/>
        </w:rPr>
      </w:pPr>
    </w:p>
    <w:p w14:paraId="782C62C8" w14:textId="77777777" w:rsidR="008553EC" w:rsidRDefault="008553EC" w:rsidP="001F276C">
      <w:pPr>
        <w:spacing w:line="360" w:lineRule="auto"/>
        <w:rPr>
          <w:sz w:val="22"/>
          <w:szCs w:val="22"/>
          <w:lang w:val="es-MX"/>
        </w:rPr>
      </w:pPr>
    </w:p>
    <w:p w14:paraId="169C2161" w14:textId="77777777" w:rsidR="008553EC" w:rsidRDefault="008553EC" w:rsidP="001F276C">
      <w:pPr>
        <w:spacing w:line="360" w:lineRule="auto"/>
        <w:rPr>
          <w:sz w:val="22"/>
          <w:szCs w:val="22"/>
          <w:lang w:val="es-MX"/>
        </w:rPr>
      </w:pPr>
    </w:p>
    <w:p w14:paraId="261B2E4C" w14:textId="77777777" w:rsidR="008553EC" w:rsidRDefault="008553EC" w:rsidP="001F276C">
      <w:pPr>
        <w:spacing w:line="360" w:lineRule="auto"/>
        <w:rPr>
          <w:sz w:val="22"/>
          <w:szCs w:val="22"/>
          <w:lang w:val="es-MX"/>
        </w:rPr>
      </w:pPr>
    </w:p>
    <w:p w14:paraId="56AF7DD5" w14:textId="77777777" w:rsidR="008553EC" w:rsidRDefault="008553EC" w:rsidP="001F276C">
      <w:pPr>
        <w:spacing w:line="360" w:lineRule="auto"/>
        <w:rPr>
          <w:sz w:val="22"/>
          <w:szCs w:val="22"/>
          <w:lang w:val="es-MX"/>
        </w:rPr>
      </w:pPr>
    </w:p>
    <w:p w14:paraId="03C553B5" w14:textId="77777777" w:rsidR="008553EC" w:rsidRDefault="008553EC" w:rsidP="001F276C">
      <w:pPr>
        <w:spacing w:line="360" w:lineRule="auto"/>
        <w:rPr>
          <w:sz w:val="22"/>
          <w:szCs w:val="22"/>
          <w:lang w:val="es-MX"/>
        </w:rPr>
      </w:pPr>
    </w:p>
    <w:p w14:paraId="71E3C8D0" w14:textId="77777777" w:rsidR="008553EC" w:rsidRDefault="008553EC" w:rsidP="001F276C">
      <w:pPr>
        <w:spacing w:line="360" w:lineRule="auto"/>
        <w:rPr>
          <w:sz w:val="22"/>
          <w:szCs w:val="22"/>
          <w:lang w:val="es-MX"/>
        </w:rPr>
      </w:pPr>
    </w:p>
    <w:p w14:paraId="53800155" w14:textId="77777777" w:rsidR="008553EC" w:rsidRPr="00844B6E" w:rsidRDefault="008553EC" w:rsidP="001F276C">
      <w:pPr>
        <w:spacing w:line="360" w:lineRule="auto"/>
        <w:rPr>
          <w:sz w:val="22"/>
          <w:szCs w:val="22"/>
          <w:lang w:val="es-MX"/>
        </w:rPr>
      </w:pPr>
    </w:p>
    <w:p w14:paraId="1B91BBCC" w14:textId="77777777" w:rsidR="008E7388" w:rsidRDefault="008E7388" w:rsidP="001F276C">
      <w:pPr>
        <w:spacing w:line="360" w:lineRule="auto"/>
      </w:pPr>
    </w:p>
    <w:p w14:paraId="40DE4AB0" w14:textId="77777777" w:rsidR="008E7388" w:rsidRDefault="008E7388" w:rsidP="001F276C">
      <w:pPr>
        <w:spacing w:line="360" w:lineRule="auto"/>
      </w:pPr>
    </w:p>
    <w:p w14:paraId="2AE42A04" w14:textId="77777777" w:rsidR="008E7388" w:rsidRDefault="008E7388" w:rsidP="001F276C">
      <w:pPr>
        <w:spacing w:line="360" w:lineRule="auto"/>
      </w:pPr>
    </w:p>
    <w:p w14:paraId="0E2C9A65" w14:textId="77777777" w:rsidR="008E7388" w:rsidRDefault="008E7388" w:rsidP="001F276C">
      <w:pPr>
        <w:spacing w:line="360" w:lineRule="auto"/>
      </w:pPr>
    </w:p>
    <w:p w14:paraId="602BDE58" w14:textId="77777777" w:rsidR="008E7388" w:rsidRDefault="008E7388" w:rsidP="001F276C">
      <w:pPr>
        <w:spacing w:line="360" w:lineRule="auto"/>
      </w:pPr>
    </w:p>
    <w:p w14:paraId="627241F3" w14:textId="77777777" w:rsidR="008E7388" w:rsidRDefault="008E7388" w:rsidP="001F276C">
      <w:pPr>
        <w:spacing w:line="360" w:lineRule="auto"/>
      </w:pPr>
    </w:p>
    <w:sectPr w:rsidR="008E7388" w:rsidSect="00F37B58">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17F0C" w14:textId="77777777" w:rsidR="00441FC9" w:rsidRDefault="00441FC9" w:rsidP="008E7388">
      <w:r>
        <w:separator/>
      </w:r>
    </w:p>
  </w:endnote>
  <w:endnote w:type="continuationSeparator" w:id="0">
    <w:p w14:paraId="5104E2B7" w14:textId="77777777" w:rsidR="00441FC9" w:rsidRDefault="00441FC9" w:rsidP="008E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A85A7" w14:textId="77777777" w:rsidR="00F56989" w:rsidRPr="000D3AD4" w:rsidRDefault="00F56989"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4A9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4A98">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F348" w14:textId="77777777" w:rsidR="00F56989" w:rsidRPr="000D3AD4" w:rsidRDefault="00F56989" w:rsidP="00F37B5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4A9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4A98">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307AE" w14:textId="77777777" w:rsidR="00441FC9" w:rsidRDefault="00441FC9" w:rsidP="008E7388">
      <w:r>
        <w:separator/>
      </w:r>
    </w:p>
  </w:footnote>
  <w:footnote w:type="continuationSeparator" w:id="0">
    <w:p w14:paraId="0A7118FB" w14:textId="77777777" w:rsidR="00441FC9" w:rsidRDefault="00441FC9" w:rsidP="008E7388">
      <w:r>
        <w:continuationSeparator/>
      </w:r>
    </w:p>
  </w:footnote>
  <w:footnote w:id="1">
    <w:p w14:paraId="4FCC9309" w14:textId="77777777" w:rsidR="00802F09" w:rsidRPr="0027331A" w:rsidRDefault="00802F09" w:rsidP="00802F09">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6B04" w14:textId="77777777" w:rsidR="00F56989" w:rsidRDefault="00441FC9">
    <w:pPr>
      <w:pStyle w:val="Encabezado"/>
    </w:pPr>
    <w:r>
      <w:rPr>
        <w:noProof/>
        <w:lang w:val="es-MX" w:eastAsia="es-MX"/>
      </w:rPr>
      <w:pict w14:anchorId="3E3BE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989" w:rsidRPr="008F2CCC" w14:paraId="63240A91" w14:textId="77777777" w:rsidTr="00F37B58">
      <w:tc>
        <w:tcPr>
          <w:tcW w:w="2551" w:type="dxa"/>
          <w:vAlign w:val="center"/>
        </w:tcPr>
        <w:p w14:paraId="6B5D1910"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D975EFD" w14:textId="5192CFFF" w:rsidR="00F56989" w:rsidRPr="0029071C" w:rsidRDefault="00590D3B"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02495">
            <w:rPr>
              <w:rFonts w:ascii="Palatino Linotype" w:hAnsi="Palatino Linotype"/>
              <w:sz w:val="22"/>
              <w:szCs w:val="22"/>
              <w:lang w:val="es-ES_tradnl"/>
            </w:rPr>
            <w:t>9615</w:t>
          </w:r>
          <w:r w:rsidR="00F56989" w:rsidRPr="0029071C">
            <w:rPr>
              <w:rFonts w:ascii="Palatino Linotype" w:hAnsi="Palatino Linotype"/>
              <w:sz w:val="22"/>
              <w:szCs w:val="22"/>
              <w:lang w:val="es-ES_tradnl"/>
            </w:rPr>
            <w:t>/INFOEM/IP/RR/202</w:t>
          </w:r>
          <w:r w:rsidR="005D2A2B">
            <w:rPr>
              <w:rFonts w:ascii="Palatino Linotype" w:hAnsi="Palatino Linotype"/>
              <w:sz w:val="22"/>
              <w:szCs w:val="22"/>
              <w:lang w:val="es-ES_tradnl"/>
            </w:rPr>
            <w:t>5</w:t>
          </w:r>
        </w:p>
      </w:tc>
    </w:tr>
    <w:tr w:rsidR="00F56989" w:rsidRPr="008F2CCC" w14:paraId="10966F0E" w14:textId="77777777" w:rsidTr="00F37B58">
      <w:trPr>
        <w:trHeight w:val="228"/>
      </w:trPr>
      <w:tc>
        <w:tcPr>
          <w:tcW w:w="2551" w:type="dxa"/>
          <w:vAlign w:val="center"/>
        </w:tcPr>
        <w:p w14:paraId="78B643D9"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355E09C" w14:textId="5D1F081C" w:rsidR="00F56989" w:rsidRPr="0029071C" w:rsidRDefault="00702495" w:rsidP="00F37B58">
          <w:pPr>
            <w:spacing w:line="276" w:lineRule="auto"/>
            <w:jc w:val="right"/>
            <w:rPr>
              <w:rFonts w:ascii="Palatino Linotype" w:hAnsi="Palatino Linotype"/>
              <w:sz w:val="22"/>
              <w:szCs w:val="22"/>
            </w:rPr>
          </w:pPr>
          <w:r>
            <w:rPr>
              <w:rFonts w:ascii="Palatino Linotype" w:hAnsi="Palatino Linotype"/>
              <w:sz w:val="22"/>
              <w:szCs w:val="22"/>
            </w:rPr>
            <w:t xml:space="preserve">Oficialía Mayor </w:t>
          </w:r>
        </w:p>
      </w:tc>
    </w:tr>
    <w:tr w:rsidR="00F56989" w:rsidRPr="008F2CCC" w14:paraId="56E7E2A1" w14:textId="77777777" w:rsidTr="00F37B58">
      <w:tc>
        <w:tcPr>
          <w:tcW w:w="2551" w:type="dxa"/>
          <w:vAlign w:val="center"/>
        </w:tcPr>
        <w:p w14:paraId="762F3045"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0B5BAC26" w14:textId="77777777" w:rsidR="00F56989" w:rsidRPr="0029071C" w:rsidRDefault="00F56989"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8EE1681" w14:textId="77777777" w:rsidR="00F56989" w:rsidRPr="001779E0" w:rsidRDefault="00441FC9" w:rsidP="00F37B5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BA46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20.2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989" w:rsidRPr="008F2CCC" w14:paraId="413725FB" w14:textId="77777777" w:rsidTr="00F37B58">
      <w:tc>
        <w:tcPr>
          <w:tcW w:w="2551" w:type="dxa"/>
          <w:vAlign w:val="center"/>
        </w:tcPr>
        <w:p w14:paraId="19992498"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31D9703" w14:textId="47D543DD" w:rsidR="00F56989" w:rsidRPr="0029071C" w:rsidRDefault="00590D3B" w:rsidP="00910A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02495">
            <w:rPr>
              <w:rFonts w:ascii="Palatino Linotype" w:hAnsi="Palatino Linotype"/>
              <w:sz w:val="22"/>
              <w:szCs w:val="22"/>
              <w:lang w:val="es-ES_tradnl"/>
            </w:rPr>
            <w:t>9615</w:t>
          </w:r>
          <w:r w:rsidR="00F56989" w:rsidRPr="0029071C">
            <w:rPr>
              <w:rFonts w:ascii="Palatino Linotype" w:hAnsi="Palatino Linotype"/>
              <w:sz w:val="22"/>
              <w:szCs w:val="22"/>
              <w:lang w:val="es-ES_tradnl"/>
            </w:rPr>
            <w:t>/INFOEM/IP/RR/202</w:t>
          </w:r>
          <w:r w:rsidR="005D2A2B">
            <w:rPr>
              <w:rFonts w:ascii="Palatino Linotype" w:hAnsi="Palatino Linotype"/>
              <w:sz w:val="22"/>
              <w:szCs w:val="22"/>
              <w:lang w:val="es-ES_tradnl"/>
            </w:rPr>
            <w:t>5</w:t>
          </w:r>
        </w:p>
      </w:tc>
    </w:tr>
    <w:tr w:rsidR="00F56989" w:rsidRPr="008F2CCC" w14:paraId="6EDCCE0D" w14:textId="77777777" w:rsidTr="00F37B58">
      <w:tc>
        <w:tcPr>
          <w:tcW w:w="2551" w:type="dxa"/>
          <w:vAlign w:val="center"/>
        </w:tcPr>
        <w:p w14:paraId="7BB8EA7E"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0008DB97" w14:textId="49AACCAA" w:rsidR="00F56989" w:rsidRPr="006D30E6" w:rsidRDefault="00014A98" w:rsidP="00F37B5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r w:rsidR="00702495">
            <w:rPr>
              <w:rFonts w:ascii="Palatino Linotype" w:hAnsi="Palatino Linotype"/>
              <w:sz w:val="22"/>
              <w:szCs w:val="22"/>
              <w:lang w:val="es-ES_tradnl"/>
            </w:rPr>
            <w:t xml:space="preserve"> </w:t>
          </w:r>
        </w:p>
      </w:tc>
    </w:tr>
    <w:tr w:rsidR="00F56989" w:rsidRPr="008F2CCC" w14:paraId="468F02E1" w14:textId="77777777" w:rsidTr="00F37B58">
      <w:trPr>
        <w:trHeight w:val="228"/>
      </w:trPr>
      <w:tc>
        <w:tcPr>
          <w:tcW w:w="2551" w:type="dxa"/>
          <w:vAlign w:val="center"/>
        </w:tcPr>
        <w:p w14:paraId="27D9AA48"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4666073" w14:textId="39B3BBBA" w:rsidR="00F56989" w:rsidRPr="0029071C" w:rsidRDefault="00702495" w:rsidP="00F37B58">
          <w:pPr>
            <w:spacing w:line="276" w:lineRule="auto"/>
            <w:jc w:val="right"/>
            <w:rPr>
              <w:rFonts w:ascii="Palatino Linotype" w:hAnsi="Palatino Linotype"/>
              <w:sz w:val="22"/>
              <w:szCs w:val="22"/>
            </w:rPr>
          </w:pPr>
          <w:r>
            <w:rPr>
              <w:rFonts w:ascii="Palatino Linotype" w:hAnsi="Palatino Linotype"/>
              <w:sz w:val="22"/>
              <w:szCs w:val="22"/>
            </w:rPr>
            <w:t xml:space="preserve">Oficialía Mayor </w:t>
          </w:r>
        </w:p>
      </w:tc>
    </w:tr>
    <w:tr w:rsidR="00F56989" w:rsidRPr="008F2CCC" w14:paraId="07D8EBBB" w14:textId="77777777" w:rsidTr="00F37B58">
      <w:tc>
        <w:tcPr>
          <w:tcW w:w="2551" w:type="dxa"/>
          <w:vAlign w:val="center"/>
        </w:tcPr>
        <w:p w14:paraId="776E492D" w14:textId="77777777" w:rsidR="00F56989" w:rsidRPr="008F5DAE" w:rsidRDefault="00F56989" w:rsidP="00F37B5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CFA4293" w14:textId="77777777" w:rsidR="00F56989" w:rsidRPr="0029071C" w:rsidRDefault="00F56989" w:rsidP="00F37B5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989" w:rsidRPr="008F2CCC" w14:paraId="5A60E06B" w14:textId="77777777" w:rsidTr="00F37B58">
      <w:tc>
        <w:tcPr>
          <w:tcW w:w="2551" w:type="dxa"/>
          <w:vAlign w:val="center"/>
        </w:tcPr>
        <w:p w14:paraId="27D80EBF" w14:textId="77777777" w:rsidR="00F56989" w:rsidRPr="008F5DAE" w:rsidRDefault="00F56989" w:rsidP="00F37B58">
          <w:pPr>
            <w:spacing w:line="276" w:lineRule="auto"/>
            <w:jc w:val="right"/>
            <w:rPr>
              <w:rFonts w:ascii="Palatino Linotype" w:hAnsi="Palatino Linotype"/>
              <w:b/>
              <w:sz w:val="22"/>
              <w:szCs w:val="22"/>
              <w:lang w:val="es-ES_tradnl"/>
            </w:rPr>
          </w:pPr>
        </w:p>
      </w:tc>
      <w:tc>
        <w:tcPr>
          <w:tcW w:w="4116" w:type="dxa"/>
          <w:vAlign w:val="center"/>
        </w:tcPr>
        <w:p w14:paraId="26BA7680" w14:textId="77777777" w:rsidR="00F56989" w:rsidRPr="00BA27FC" w:rsidRDefault="00F56989" w:rsidP="00F37B58">
          <w:pPr>
            <w:spacing w:line="276" w:lineRule="auto"/>
            <w:rPr>
              <w:rFonts w:ascii="Palatino Linotype" w:hAnsi="Palatino Linotype"/>
              <w:sz w:val="14"/>
              <w:szCs w:val="22"/>
              <w:lang w:val="es-ES_tradnl"/>
            </w:rPr>
          </w:pPr>
        </w:p>
      </w:tc>
    </w:tr>
  </w:tbl>
  <w:p w14:paraId="518E537E" w14:textId="77777777" w:rsidR="00F56989" w:rsidRPr="009F1AB6" w:rsidRDefault="00441FC9">
    <w:pPr>
      <w:pStyle w:val="Encabezado"/>
      <w:rPr>
        <w:sz w:val="10"/>
      </w:rPr>
    </w:pPr>
    <w:r>
      <w:rPr>
        <w:noProof/>
        <w:sz w:val="10"/>
        <w:lang w:val="es-MX" w:eastAsia="es-MX"/>
      </w:rPr>
      <w:pict w14:anchorId="0E2F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26.5pt;width:628.7pt;height:818.9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4DE"/>
    <w:multiLevelType w:val="hybridMultilevel"/>
    <w:tmpl w:val="D30E5F9E"/>
    <w:lvl w:ilvl="0" w:tplc="87AA128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81320"/>
    <w:multiLevelType w:val="hybridMultilevel"/>
    <w:tmpl w:val="EC482824"/>
    <w:lvl w:ilvl="0" w:tplc="304C5A2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FE6CB8"/>
    <w:multiLevelType w:val="hybridMultilevel"/>
    <w:tmpl w:val="743EDA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03E5B"/>
    <w:multiLevelType w:val="hybridMultilevel"/>
    <w:tmpl w:val="FEDCE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A6106A"/>
    <w:multiLevelType w:val="hybridMultilevel"/>
    <w:tmpl w:val="72489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76A66"/>
    <w:multiLevelType w:val="hybridMultilevel"/>
    <w:tmpl w:val="D2128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F70E26"/>
    <w:multiLevelType w:val="hybridMultilevel"/>
    <w:tmpl w:val="E71810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4211E2"/>
    <w:multiLevelType w:val="hybridMultilevel"/>
    <w:tmpl w:val="90883C80"/>
    <w:lvl w:ilvl="0" w:tplc="80F246A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544264"/>
    <w:multiLevelType w:val="hybridMultilevel"/>
    <w:tmpl w:val="6DD63F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B14B35"/>
    <w:multiLevelType w:val="hybridMultilevel"/>
    <w:tmpl w:val="9FD8C7C6"/>
    <w:lvl w:ilvl="0" w:tplc="D0528C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B753FA"/>
    <w:multiLevelType w:val="hybridMultilevel"/>
    <w:tmpl w:val="2FA4FC7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E8028C"/>
    <w:multiLevelType w:val="hybridMultilevel"/>
    <w:tmpl w:val="7BAE334C"/>
    <w:lvl w:ilvl="0" w:tplc="EF54031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421F6F0A"/>
    <w:multiLevelType w:val="hybridMultilevel"/>
    <w:tmpl w:val="60E6D052"/>
    <w:lvl w:ilvl="0" w:tplc="AEEE4BEE">
      <w:start w:val="1"/>
      <w:numFmt w:val="bullet"/>
      <w:lvlText w:val=""/>
      <w:lvlJc w:val="left"/>
      <w:pPr>
        <w:ind w:left="720" w:hanging="360"/>
      </w:pPr>
      <w:rPr>
        <w:rFonts w:ascii="Symbol" w:eastAsiaTheme="minorHAnsi" w:hAnsi="Symbol" w:cs="TimesNewRomanPS-ItalicMT"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7A163B"/>
    <w:multiLevelType w:val="hybridMultilevel"/>
    <w:tmpl w:val="6AF83CCC"/>
    <w:lvl w:ilvl="0" w:tplc="F842BC4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E5533EC"/>
    <w:multiLevelType w:val="hybridMultilevel"/>
    <w:tmpl w:val="3E48A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033501"/>
    <w:multiLevelType w:val="hybridMultilevel"/>
    <w:tmpl w:val="45203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9"/>
  </w:num>
  <w:num w:numId="3">
    <w:abstractNumId w:val="3"/>
  </w:num>
  <w:num w:numId="4">
    <w:abstractNumId w:val="15"/>
  </w:num>
  <w:num w:numId="5">
    <w:abstractNumId w:val="14"/>
  </w:num>
  <w:num w:numId="6">
    <w:abstractNumId w:val="7"/>
  </w:num>
  <w:num w:numId="7">
    <w:abstractNumId w:val="11"/>
  </w:num>
  <w:num w:numId="8">
    <w:abstractNumId w:val="12"/>
  </w:num>
  <w:num w:numId="9">
    <w:abstractNumId w:val="10"/>
  </w:num>
  <w:num w:numId="10">
    <w:abstractNumId w:val="1"/>
  </w:num>
  <w:num w:numId="11">
    <w:abstractNumId w:val="0"/>
  </w:num>
  <w:num w:numId="12">
    <w:abstractNumId w:val="13"/>
  </w:num>
  <w:num w:numId="13">
    <w:abstractNumId w:val="4"/>
  </w:num>
  <w:num w:numId="14">
    <w:abstractNumId w:val="6"/>
  </w:num>
  <w:num w:numId="15">
    <w:abstractNumId w:val="5"/>
  </w:num>
  <w:num w:numId="16">
    <w:abstractNumId w:val="17"/>
  </w:num>
  <w:num w:numId="17">
    <w:abstractNumId w:val="2"/>
  </w:num>
  <w:num w:numId="18">
    <w:abstractNumId w:val="8"/>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88"/>
    <w:rsid w:val="00003A11"/>
    <w:rsid w:val="00014A98"/>
    <w:rsid w:val="00015197"/>
    <w:rsid w:val="00017A9B"/>
    <w:rsid w:val="00021200"/>
    <w:rsid w:val="00034C06"/>
    <w:rsid w:val="00035D86"/>
    <w:rsid w:val="00045572"/>
    <w:rsid w:val="0006128F"/>
    <w:rsid w:val="00073504"/>
    <w:rsid w:val="00074B2C"/>
    <w:rsid w:val="00093F70"/>
    <w:rsid w:val="000C4660"/>
    <w:rsid w:val="000C66C4"/>
    <w:rsid w:val="000D0069"/>
    <w:rsid w:val="000D718E"/>
    <w:rsid w:val="00101CC3"/>
    <w:rsid w:val="00104874"/>
    <w:rsid w:val="00106F90"/>
    <w:rsid w:val="001348CA"/>
    <w:rsid w:val="00184778"/>
    <w:rsid w:val="00186D98"/>
    <w:rsid w:val="0019329B"/>
    <w:rsid w:val="001A1DC3"/>
    <w:rsid w:val="001D05D4"/>
    <w:rsid w:val="001F276C"/>
    <w:rsid w:val="00206837"/>
    <w:rsid w:val="00215AB7"/>
    <w:rsid w:val="002450C6"/>
    <w:rsid w:val="002B761E"/>
    <w:rsid w:val="002F4B6B"/>
    <w:rsid w:val="003123FB"/>
    <w:rsid w:val="00313AEF"/>
    <w:rsid w:val="003310F0"/>
    <w:rsid w:val="003371E3"/>
    <w:rsid w:val="00382FD3"/>
    <w:rsid w:val="003C604D"/>
    <w:rsid w:val="003E6A87"/>
    <w:rsid w:val="00403525"/>
    <w:rsid w:val="004062B7"/>
    <w:rsid w:val="004079A5"/>
    <w:rsid w:val="004343E7"/>
    <w:rsid w:val="00441FC9"/>
    <w:rsid w:val="00442ACE"/>
    <w:rsid w:val="00482CB9"/>
    <w:rsid w:val="00486912"/>
    <w:rsid w:val="004B4150"/>
    <w:rsid w:val="004C0485"/>
    <w:rsid w:val="004E1DD1"/>
    <w:rsid w:val="004F5235"/>
    <w:rsid w:val="00544406"/>
    <w:rsid w:val="00562E3F"/>
    <w:rsid w:val="0056421A"/>
    <w:rsid w:val="00590D3B"/>
    <w:rsid w:val="005A7715"/>
    <w:rsid w:val="005A7774"/>
    <w:rsid w:val="005D2A2B"/>
    <w:rsid w:val="005D5855"/>
    <w:rsid w:val="005E0D36"/>
    <w:rsid w:val="005F40DE"/>
    <w:rsid w:val="00622CCA"/>
    <w:rsid w:val="00643184"/>
    <w:rsid w:val="00654231"/>
    <w:rsid w:val="0067411A"/>
    <w:rsid w:val="00677954"/>
    <w:rsid w:val="0068568B"/>
    <w:rsid w:val="00693794"/>
    <w:rsid w:val="006A14FE"/>
    <w:rsid w:val="006C1161"/>
    <w:rsid w:val="006D051B"/>
    <w:rsid w:val="00702495"/>
    <w:rsid w:val="00723261"/>
    <w:rsid w:val="007244A5"/>
    <w:rsid w:val="00745C05"/>
    <w:rsid w:val="00750F4C"/>
    <w:rsid w:val="00761869"/>
    <w:rsid w:val="00787BCF"/>
    <w:rsid w:val="00790B08"/>
    <w:rsid w:val="00794D8F"/>
    <w:rsid w:val="007A48D3"/>
    <w:rsid w:val="007F0F92"/>
    <w:rsid w:val="007F213F"/>
    <w:rsid w:val="007F5F60"/>
    <w:rsid w:val="00802F09"/>
    <w:rsid w:val="008129F0"/>
    <w:rsid w:val="00814ECE"/>
    <w:rsid w:val="00815B00"/>
    <w:rsid w:val="008324E8"/>
    <w:rsid w:val="00844B6E"/>
    <w:rsid w:val="00845175"/>
    <w:rsid w:val="008454BF"/>
    <w:rsid w:val="008553EC"/>
    <w:rsid w:val="0089079B"/>
    <w:rsid w:val="00890F23"/>
    <w:rsid w:val="008952F6"/>
    <w:rsid w:val="008953A9"/>
    <w:rsid w:val="0089718F"/>
    <w:rsid w:val="008E0856"/>
    <w:rsid w:val="008E7388"/>
    <w:rsid w:val="009044FE"/>
    <w:rsid w:val="00910A91"/>
    <w:rsid w:val="00931D7F"/>
    <w:rsid w:val="009439F5"/>
    <w:rsid w:val="0094444D"/>
    <w:rsid w:val="00951155"/>
    <w:rsid w:val="009572E6"/>
    <w:rsid w:val="00957390"/>
    <w:rsid w:val="0096411E"/>
    <w:rsid w:val="0097313B"/>
    <w:rsid w:val="00983B22"/>
    <w:rsid w:val="009856B5"/>
    <w:rsid w:val="009A15C7"/>
    <w:rsid w:val="009A343B"/>
    <w:rsid w:val="009C237A"/>
    <w:rsid w:val="00A50214"/>
    <w:rsid w:val="00A85367"/>
    <w:rsid w:val="00AB0FC4"/>
    <w:rsid w:val="00AB41A7"/>
    <w:rsid w:val="00AC6552"/>
    <w:rsid w:val="00AD2295"/>
    <w:rsid w:val="00B20383"/>
    <w:rsid w:val="00B22B7F"/>
    <w:rsid w:val="00B278D9"/>
    <w:rsid w:val="00B303F3"/>
    <w:rsid w:val="00B63B16"/>
    <w:rsid w:val="00B7265E"/>
    <w:rsid w:val="00B84038"/>
    <w:rsid w:val="00BD4D50"/>
    <w:rsid w:val="00BD7D2E"/>
    <w:rsid w:val="00C00AF6"/>
    <w:rsid w:val="00C052BE"/>
    <w:rsid w:val="00C23155"/>
    <w:rsid w:val="00C878F1"/>
    <w:rsid w:val="00C94128"/>
    <w:rsid w:val="00CD210C"/>
    <w:rsid w:val="00CE1214"/>
    <w:rsid w:val="00CF4B42"/>
    <w:rsid w:val="00D24017"/>
    <w:rsid w:val="00D26833"/>
    <w:rsid w:val="00D415CA"/>
    <w:rsid w:val="00D76F53"/>
    <w:rsid w:val="00D97A43"/>
    <w:rsid w:val="00DB1739"/>
    <w:rsid w:val="00DB28E9"/>
    <w:rsid w:val="00DC0645"/>
    <w:rsid w:val="00DF67E7"/>
    <w:rsid w:val="00E22A21"/>
    <w:rsid w:val="00E3711C"/>
    <w:rsid w:val="00E61131"/>
    <w:rsid w:val="00E711C0"/>
    <w:rsid w:val="00E86C79"/>
    <w:rsid w:val="00ED682F"/>
    <w:rsid w:val="00EE1527"/>
    <w:rsid w:val="00EE2788"/>
    <w:rsid w:val="00EF0551"/>
    <w:rsid w:val="00EF70DB"/>
    <w:rsid w:val="00F01F8F"/>
    <w:rsid w:val="00F37B58"/>
    <w:rsid w:val="00F4665A"/>
    <w:rsid w:val="00F52178"/>
    <w:rsid w:val="00F56989"/>
    <w:rsid w:val="00FA6DC5"/>
    <w:rsid w:val="00FB16E9"/>
    <w:rsid w:val="00FD2916"/>
    <w:rsid w:val="00FD5845"/>
    <w:rsid w:val="00FF7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76F33"/>
  <w15:chartTrackingRefBased/>
  <w15:docId w15:val="{084AB147-4132-4B1D-9B96-0440DCB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7388"/>
    <w:rPr>
      <w:rFonts w:eastAsiaTheme="minorEastAsia"/>
      <w:sz w:val="24"/>
      <w:szCs w:val="24"/>
      <w:lang w:val="es-ES_tradnl" w:eastAsia="es-ES"/>
    </w:rPr>
  </w:style>
  <w:style w:type="paragraph" w:styleId="Piedepgina">
    <w:name w:val="footer"/>
    <w:basedOn w:val="Normal"/>
    <w:link w:val="PiedepginaCar"/>
    <w:uiPriority w:val="99"/>
    <w:unhideWhenUsed/>
    <w:rsid w:val="008E738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738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738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738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E7388"/>
    <w:rPr>
      <w:color w:val="0563C1" w:themeColor="hyperlink"/>
      <w:u w:val="single"/>
    </w:rPr>
  </w:style>
  <w:style w:type="paragraph" w:styleId="Sinespaciado">
    <w:name w:val="No Spacing"/>
    <w:aliases w:val="Francesa,INAI"/>
    <w:link w:val="SinespaciadoCar"/>
    <w:uiPriority w:val="1"/>
    <w:qFormat/>
    <w:rsid w:val="008E738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7388"/>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E7388"/>
    <w:rPr>
      <w:vertAlign w:val="superscript"/>
    </w:rPr>
  </w:style>
  <w:style w:type="character" w:customStyle="1" w:styleId="apple-converted-space">
    <w:name w:val="apple-converted-space"/>
    <w:basedOn w:val="Fuentedeprrafopredeter"/>
    <w:rsid w:val="008E7388"/>
  </w:style>
  <w:style w:type="paragraph" w:customStyle="1" w:styleId="Citas">
    <w:name w:val="Citas"/>
    <w:basedOn w:val="Normal"/>
    <w:qFormat/>
    <w:rsid w:val="008E738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qFormat/>
    <w:rsid w:val="008E7388"/>
    <w:pPr>
      <w:widowControl w:val="0"/>
      <w:ind w:left="109"/>
    </w:pPr>
    <w:rPr>
      <w:rFonts w:ascii="Palatino Linotype" w:eastAsia="Palatino Linotype" w:hAnsi="Palatino Linotype" w:cstheme="minorBidi"/>
      <w:sz w:val="23"/>
      <w:szCs w:val="23"/>
      <w:lang w:val="es-MX" w:eastAsia="en-US"/>
    </w:rPr>
  </w:style>
  <w:style w:type="character" w:customStyle="1" w:styleId="TextoindependienteCar">
    <w:name w:val="Texto independiente Car"/>
    <w:basedOn w:val="Fuentedeprrafopredeter"/>
    <w:link w:val="Textoindependiente"/>
    <w:uiPriority w:val="1"/>
    <w:rsid w:val="008E7388"/>
    <w:rPr>
      <w:rFonts w:ascii="Palatino Linotype" w:eastAsia="Palatino Linotype" w:hAnsi="Palatino Linotype"/>
      <w:sz w:val="23"/>
      <w:szCs w:val="23"/>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D682F"/>
    <w:rPr>
      <w:sz w:val="20"/>
      <w:szCs w:val="20"/>
    </w:rPr>
  </w:style>
  <w:style w:type="paragraph" w:customStyle="1" w:styleId="INFOEM">
    <w:name w:val="INFOEM"/>
    <w:basedOn w:val="Normal"/>
    <w:qFormat/>
    <w:rsid w:val="008324E8"/>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UnresolvedMention">
    <w:name w:val="Unresolved Mention"/>
    <w:basedOn w:val="Fuentedeprrafopredeter"/>
    <w:uiPriority w:val="99"/>
    <w:semiHidden/>
    <w:unhideWhenUsed/>
    <w:rsid w:val="00702495"/>
    <w:rPr>
      <w:color w:val="605E5C"/>
      <w:shd w:val="clear" w:color="auto" w:fill="E1DFDD"/>
    </w:rPr>
  </w:style>
  <w:style w:type="character" w:styleId="Hipervnculovisitado">
    <w:name w:val="FollowedHyperlink"/>
    <w:basedOn w:val="Fuentedeprrafopredeter"/>
    <w:uiPriority w:val="99"/>
    <w:semiHidden/>
    <w:unhideWhenUsed/>
    <w:rsid w:val="005E0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9525">
      <w:bodyDiv w:val="1"/>
      <w:marLeft w:val="0"/>
      <w:marRight w:val="0"/>
      <w:marTop w:val="0"/>
      <w:marBottom w:val="0"/>
      <w:divBdr>
        <w:top w:val="none" w:sz="0" w:space="0" w:color="auto"/>
        <w:left w:val="none" w:sz="0" w:space="0" w:color="auto"/>
        <w:bottom w:val="none" w:sz="0" w:space="0" w:color="auto"/>
        <w:right w:val="none" w:sz="0" w:space="0" w:color="auto"/>
      </w:divBdr>
    </w:div>
    <w:div w:id="743573303">
      <w:bodyDiv w:val="1"/>
      <w:marLeft w:val="0"/>
      <w:marRight w:val="0"/>
      <w:marTop w:val="0"/>
      <w:marBottom w:val="0"/>
      <w:divBdr>
        <w:top w:val="none" w:sz="0" w:space="0" w:color="auto"/>
        <w:left w:val="none" w:sz="0" w:space="0" w:color="auto"/>
        <w:bottom w:val="none" w:sz="0" w:space="0" w:color="auto"/>
        <w:right w:val="none" w:sz="0" w:space="0" w:color="auto"/>
      </w:divBdr>
    </w:div>
    <w:div w:id="1522085308">
      <w:bodyDiv w:val="1"/>
      <w:marLeft w:val="0"/>
      <w:marRight w:val="0"/>
      <w:marTop w:val="0"/>
      <w:marBottom w:val="0"/>
      <w:divBdr>
        <w:top w:val="none" w:sz="0" w:space="0" w:color="auto"/>
        <w:left w:val="none" w:sz="0" w:space="0" w:color="auto"/>
        <w:bottom w:val="none" w:sz="0" w:space="0" w:color="auto"/>
        <w:right w:val="none" w:sz="0" w:space="0" w:color="auto"/>
      </w:divBdr>
    </w:div>
    <w:div w:id="16658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ys.edomex.gob.mx/cedulainfo/25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guia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rcoem.org.mx/sarcoem/ciudadano/login.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ABF3-E9F3-4F69-B73A-FCC73070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22</Pages>
  <Words>4738</Words>
  <Characters>26061</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INFOEM557</cp:lastModifiedBy>
  <cp:revision>30</cp:revision>
  <cp:lastPrinted>2025-10-10T16:33:00Z</cp:lastPrinted>
  <dcterms:created xsi:type="dcterms:W3CDTF">2025-08-05T19:41:00Z</dcterms:created>
  <dcterms:modified xsi:type="dcterms:W3CDTF">2025-11-07T16:02:00Z</dcterms:modified>
</cp:coreProperties>
</file>