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EF1848" w14:textId="2E7E702E" w:rsidR="00C57BBB" w:rsidRPr="000A1BEB" w:rsidRDefault="00C57BBB" w:rsidP="000A1BEB">
      <w:pPr>
        <w:spacing w:line="360" w:lineRule="auto"/>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0A1BEB">
        <w:rPr>
          <w:rFonts w:ascii="Palatino Linotype" w:eastAsia="Palatino Linotype" w:hAnsi="Palatino Linotype" w:cs="Palatino Linotype"/>
          <w:b/>
          <w:color w:val="000000" w:themeColor="text1"/>
        </w:rPr>
        <w:t>de fecha tres</w:t>
      </w:r>
      <w:r w:rsidR="00BF314D">
        <w:rPr>
          <w:rFonts w:ascii="Palatino Linotype" w:eastAsia="Palatino Linotype" w:hAnsi="Palatino Linotype" w:cs="Palatino Linotype"/>
          <w:b/>
          <w:color w:val="000000" w:themeColor="text1"/>
        </w:rPr>
        <w:t xml:space="preserve"> (03)</w:t>
      </w:r>
      <w:r w:rsidRPr="000A1BEB">
        <w:rPr>
          <w:rFonts w:ascii="Palatino Linotype" w:eastAsia="Palatino Linotype" w:hAnsi="Palatino Linotype" w:cs="Palatino Linotype"/>
          <w:b/>
          <w:color w:val="000000" w:themeColor="text1"/>
        </w:rPr>
        <w:t xml:space="preserve"> de diciembre de dos mil veinticinco</w:t>
      </w:r>
      <w:r w:rsidRPr="000A1BEB">
        <w:rPr>
          <w:rFonts w:ascii="Palatino Linotype" w:eastAsia="Palatino Linotype" w:hAnsi="Palatino Linotype" w:cs="Palatino Linotype"/>
          <w:color w:val="000000" w:themeColor="text1"/>
        </w:rPr>
        <w:t>.</w:t>
      </w:r>
    </w:p>
    <w:p w14:paraId="11833ABB" w14:textId="77777777" w:rsidR="00C57BBB" w:rsidRPr="000A1BEB" w:rsidRDefault="00C57BBB" w:rsidP="000A1BEB">
      <w:pPr>
        <w:spacing w:line="360" w:lineRule="auto"/>
        <w:jc w:val="both"/>
        <w:rPr>
          <w:rFonts w:ascii="Palatino Linotype" w:eastAsia="Palatino Linotype" w:hAnsi="Palatino Linotype" w:cs="Palatino Linotype"/>
          <w:b/>
          <w:color w:val="000000" w:themeColor="text1"/>
        </w:rPr>
      </w:pPr>
    </w:p>
    <w:p w14:paraId="7270D0BA" w14:textId="2EF2F542" w:rsidR="00C57BBB" w:rsidRPr="000A1BEB" w:rsidRDefault="00C57BBB" w:rsidP="000A1BEB">
      <w:pPr>
        <w:spacing w:line="360" w:lineRule="auto"/>
        <w:jc w:val="both"/>
        <w:rPr>
          <w:rFonts w:ascii="Palatino Linotype" w:eastAsia="Palatino Linotype" w:hAnsi="Palatino Linotype" w:cs="Palatino Linotype"/>
          <w:color w:val="000000" w:themeColor="text1"/>
        </w:rPr>
      </w:pPr>
      <w:bookmarkStart w:id="0" w:name="_heading=h.gjdgxs" w:colFirst="0" w:colLast="0"/>
      <w:bookmarkEnd w:id="0"/>
      <w:r w:rsidRPr="000A1BEB">
        <w:rPr>
          <w:rFonts w:ascii="Palatino Linotype" w:eastAsia="Palatino Linotype" w:hAnsi="Palatino Linotype" w:cs="Palatino Linotype"/>
          <w:b/>
          <w:color w:val="000000" w:themeColor="text1"/>
        </w:rPr>
        <w:t>VISTOS</w:t>
      </w:r>
      <w:r w:rsidRPr="000A1BEB">
        <w:rPr>
          <w:rFonts w:ascii="Palatino Linotype" w:eastAsia="Palatino Linotype" w:hAnsi="Palatino Linotype" w:cs="Palatino Linotype"/>
          <w:color w:val="000000" w:themeColor="text1"/>
        </w:rPr>
        <w:t xml:space="preserve"> los expedientes electrónicos formados con motivo de los Recursos de Revisión </w:t>
      </w:r>
      <w:bookmarkStart w:id="1" w:name="_Hlk215079845"/>
      <w:r w:rsidRPr="000A1BEB">
        <w:rPr>
          <w:rFonts w:ascii="Palatino Linotype" w:eastAsia="Palatino Linotype" w:hAnsi="Palatino Linotype" w:cs="Palatino Linotype"/>
          <w:b/>
          <w:color w:val="000000" w:themeColor="text1"/>
        </w:rPr>
        <w:t>11928/INFOEM/IP/RR/2025, 11929/INFOEM/IP/RR/2025, 11930/INFOEM/IP/RR/2025, 11933/INFOEM/IP/RR/2025, 11934/INFOEM/IP/RR/2025, 11935/INFOEM/IP/RR/2025 y 11937/INFOEM/IP/RR/2025</w:t>
      </w:r>
      <w:bookmarkEnd w:id="1"/>
      <w:r w:rsidRPr="000A1BEB">
        <w:rPr>
          <w:rFonts w:ascii="Palatino Linotype" w:eastAsia="Palatino Linotype" w:hAnsi="Palatino Linotype" w:cs="Palatino Linotype"/>
          <w:color w:val="000000" w:themeColor="text1"/>
        </w:rPr>
        <w:t xml:space="preserve">, promovidos por </w:t>
      </w:r>
      <w:r w:rsidR="000A1BEB">
        <w:rPr>
          <w:rFonts w:ascii="Palatino Linotype" w:eastAsia="Palatino Linotype" w:hAnsi="Palatino Linotype" w:cs="Palatino Linotype"/>
          <w:b/>
          <w:bCs/>
          <w:color w:val="000000" w:themeColor="text1"/>
        </w:rPr>
        <w:t>una persona que no proporcionó datos para ser identificado</w:t>
      </w:r>
      <w:r w:rsidRPr="000A1BEB">
        <w:rPr>
          <w:rFonts w:ascii="Palatino Linotype" w:eastAsia="Palatino Linotype" w:hAnsi="Palatino Linotype" w:cs="Palatino Linotype"/>
          <w:color w:val="000000" w:themeColor="text1"/>
        </w:rPr>
        <w:t xml:space="preserve">, a través del Sistema de Acceso a la Información Mexiquense (SAIMEX), a quien en lo sucesivo se le identificará como </w:t>
      </w:r>
      <w:r w:rsidRPr="000A1BEB">
        <w:rPr>
          <w:rFonts w:ascii="Palatino Linotype" w:eastAsia="Palatino Linotype" w:hAnsi="Palatino Linotype" w:cs="Palatino Linotype"/>
          <w:b/>
          <w:color w:val="000000" w:themeColor="text1"/>
        </w:rPr>
        <w:t>EL RECURRENTE</w:t>
      </w:r>
      <w:r w:rsidRPr="000A1BEB">
        <w:rPr>
          <w:rFonts w:ascii="Palatino Linotype" w:eastAsia="Palatino Linotype" w:hAnsi="Palatino Linotype" w:cs="Palatino Linotype"/>
          <w:color w:val="000000" w:themeColor="text1"/>
        </w:rPr>
        <w:t xml:space="preserve">, en contra de las respuestas de la </w:t>
      </w:r>
      <w:r w:rsidRPr="000A1BEB">
        <w:rPr>
          <w:rFonts w:ascii="Palatino Linotype" w:eastAsia="Palatino Linotype" w:hAnsi="Palatino Linotype" w:cs="Palatino Linotype"/>
          <w:b/>
          <w:color w:val="000000" w:themeColor="text1"/>
        </w:rPr>
        <w:t>Secretaría de Seguridad</w:t>
      </w:r>
      <w:r w:rsidRPr="000A1BEB">
        <w:rPr>
          <w:rFonts w:ascii="Palatino Linotype" w:eastAsia="Palatino Linotype" w:hAnsi="Palatino Linotype" w:cs="Palatino Linotype"/>
          <w:color w:val="000000" w:themeColor="text1"/>
        </w:rPr>
        <w:t xml:space="preserve">, en adelante </w:t>
      </w:r>
      <w:r w:rsidRPr="000A1BEB">
        <w:rPr>
          <w:rFonts w:ascii="Palatino Linotype" w:eastAsia="Palatino Linotype" w:hAnsi="Palatino Linotype" w:cs="Palatino Linotype"/>
          <w:b/>
          <w:color w:val="000000" w:themeColor="text1"/>
        </w:rPr>
        <w:t>EL SUJETO OBLIGADO</w:t>
      </w:r>
      <w:r w:rsidRPr="000A1BEB">
        <w:rPr>
          <w:rFonts w:ascii="Palatino Linotype" w:eastAsia="Palatino Linotype" w:hAnsi="Palatino Linotype" w:cs="Palatino Linotype"/>
          <w:color w:val="000000" w:themeColor="text1"/>
        </w:rPr>
        <w:t>, se procede a dictar la presente resolución, con base en los siguientes:</w:t>
      </w:r>
    </w:p>
    <w:p w14:paraId="6D0463A2" w14:textId="77777777" w:rsidR="00C57BBB" w:rsidRPr="000A1BEB" w:rsidRDefault="00C57BBB" w:rsidP="000A1BEB">
      <w:pPr>
        <w:spacing w:line="360" w:lineRule="auto"/>
        <w:jc w:val="both"/>
        <w:rPr>
          <w:rFonts w:ascii="Palatino Linotype" w:eastAsia="Palatino Linotype" w:hAnsi="Palatino Linotype" w:cs="Palatino Linotype"/>
          <w:color w:val="000000" w:themeColor="text1"/>
        </w:rPr>
      </w:pPr>
    </w:p>
    <w:p w14:paraId="5C6F25A0" w14:textId="77777777" w:rsidR="00C57BBB" w:rsidRPr="000A1BEB" w:rsidRDefault="00C57BBB" w:rsidP="000A1BEB">
      <w:pPr>
        <w:spacing w:line="360" w:lineRule="auto"/>
        <w:jc w:val="center"/>
        <w:rPr>
          <w:rFonts w:ascii="Palatino Linotype" w:eastAsia="Palatino Linotype" w:hAnsi="Palatino Linotype" w:cs="Palatino Linotype"/>
          <w:b/>
          <w:color w:val="000000" w:themeColor="text1"/>
        </w:rPr>
      </w:pPr>
      <w:r w:rsidRPr="000A1BEB">
        <w:rPr>
          <w:rFonts w:ascii="Palatino Linotype" w:eastAsia="Palatino Linotype" w:hAnsi="Palatino Linotype" w:cs="Palatino Linotype"/>
          <w:b/>
          <w:color w:val="000000" w:themeColor="text1"/>
        </w:rPr>
        <w:t>A N T E C E D E N T E S</w:t>
      </w:r>
    </w:p>
    <w:p w14:paraId="2F035AFF" w14:textId="77777777" w:rsidR="00C57BBB" w:rsidRPr="000A1BEB" w:rsidRDefault="00C57BBB" w:rsidP="000A1BEB">
      <w:pPr>
        <w:spacing w:line="360" w:lineRule="auto"/>
        <w:rPr>
          <w:rFonts w:ascii="Palatino Linotype" w:eastAsia="Palatino Linotype" w:hAnsi="Palatino Linotype" w:cs="Palatino Linotype"/>
          <w:color w:val="000000" w:themeColor="text1"/>
        </w:rPr>
      </w:pPr>
    </w:p>
    <w:p w14:paraId="2EC6A362" w14:textId="3932A254" w:rsidR="00C57BB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El día </w:t>
      </w:r>
      <w:r w:rsidRPr="000A1BEB">
        <w:rPr>
          <w:rFonts w:ascii="Palatino Linotype" w:eastAsia="Palatino Linotype" w:hAnsi="Palatino Linotype" w:cs="Palatino Linotype"/>
          <w:b/>
          <w:color w:val="000000" w:themeColor="text1"/>
        </w:rPr>
        <w:t xml:space="preserve">dos de septiembre de dos mil veinticinco, </w:t>
      </w:r>
      <w:r w:rsidRPr="000A1BEB">
        <w:rPr>
          <w:rFonts w:ascii="Palatino Linotype" w:eastAsia="Palatino Linotype" w:hAnsi="Palatino Linotype" w:cs="Palatino Linotype"/>
          <w:color w:val="000000" w:themeColor="text1"/>
        </w:rPr>
        <w:t xml:space="preserve">se presentó ante el </w:t>
      </w:r>
      <w:r w:rsidRPr="000A1BEB">
        <w:rPr>
          <w:rFonts w:ascii="Palatino Linotype" w:eastAsia="Palatino Linotype" w:hAnsi="Palatino Linotype" w:cs="Palatino Linotype"/>
          <w:b/>
          <w:color w:val="000000" w:themeColor="text1"/>
        </w:rPr>
        <w:t>SUJETO OBLIGADO</w:t>
      </w:r>
      <w:r w:rsidRPr="000A1BEB">
        <w:rPr>
          <w:rFonts w:ascii="Palatino Linotype" w:eastAsia="Palatino Linotype" w:hAnsi="Palatino Linotype" w:cs="Palatino Linotype"/>
          <w:color w:val="000000" w:themeColor="text1"/>
        </w:rPr>
        <w:t xml:space="preserve"> vía </w:t>
      </w:r>
      <w:r w:rsidRPr="000A1BEB">
        <w:rPr>
          <w:rFonts w:ascii="Palatino Linotype" w:eastAsia="Palatino Linotype" w:hAnsi="Palatino Linotype" w:cs="Palatino Linotype"/>
          <w:b/>
          <w:color w:val="000000" w:themeColor="text1"/>
        </w:rPr>
        <w:t>SAIMEX</w:t>
      </w:r>
      <w:r w:rsidRPr="000A1BEB">
        <w:rPr>
          <w:rFonts w:ascii="Palatino Linotype" w:eastAsia="Palatino Linotype" w:hAnsi="Palatino Linotype" w:cs="Palatino Linotype"/>
          <w:color w:val="000000" w:themeColor="text1"/>
        </w:rPr>
        <w:t>, las solicitudes de información pública</w:t>
      </w:r>
      <w:r w:rsidR="000A1BEB">
        <w:rPr>
          <w:rFonts w:ascii="Palatino Linotype" w:eastAsia="Palatino Linotype" w:hAnsi="Palatino Linotype" w:cs="Palatino Linotype"/>
          <w:color w:val="000000" w:themeColor="text1"/>
        </w:rPr>
        <w:t>s</w:t>
      </w:r>
      <w:r w:rsidRPr="000A1BEB">
        <w:rPr>
          <w:rFonts w:ascii="Palatino Linotype" w:eastAsia="Palatino Linotype" w:hAnsi="Palatino Linotype" w:cs="Palatino Linotype"/>
          <w:color w:val="000000" w:themeColor="text1"/>
        </w:rPr>
        <w:t xml:space="preserve"> registradas con los números</w:t>
      </w:r>
      <w:r w:rsidRPr="000A1BEB">
        <w:rPr>
          <w:rFonts w:ascii="Palatino Linotype" w:eastAsia="Palatino Linotype" w:hAnsi="Palatino Linotype" w:cs="Palatino Linotype"/>
          <w:b/>
          <w:color w:val="000000" w:themeColor="text1"/>
        </w:rPr>
        <w:t xml:space="preserve"> 00391/SSEM/IP/2025, 00390/SSEM/IP/2025, 00389/SSEM/IP/2025, 00386/SSEM/IP/2025, 00385/SSEM/IP/2025, 00384/SSEM/IP/2025 y 00382/SSEM/IP/2025, </w:t>
      </w:r>
      <w:r w:rsidR="00BF314D">
        <w:rPr>
          <w:rFonts w:ascii="Palatino Linotype" w:eastAsia="Palatino Linotype" w:hAnsi="Palatino Linotype" w:cs="Palatino Linotype"/>
          <w:color w:val="000000" w:themeColor="text1"/>
        </w:rPr>
        <w:t>en las que</w:t>
      </w:r>
      <w:r w:rsidRPr="000A1BEB">
        <w:rPr>
          <w:rFonts w:ascii="Palatino Linotype" w:eastAsia="Palatino Linotype" w:hAnsi="Palatino Linotype" w:cs="Palatino Linotype"/>
          <w:color w:val="000000" w:themeColor="text1"/>
        </w:rPr>
        <w:t xml:space="preserve"> se solicitó la siguiente información:</w:t>
      </w:r>
    </w:p>
    <w:p w14:paraId="553216DC" w14:textId="77777777" w:rsidR="000A1BEB" w:rsidRPr="000A1BEB" w:rsidRDefault="000A1BEB" w:rsidP="000A1BEB">
      <w:pPr>
        <w:spacing w:line="360" w:lineRule="auto"/>
        <w:jc w:val="both"/>
        <w:rPr>
          <w:rFonts w:ascii="Palatino Linotype" w:eastAsia="Palatino Linotype" w:hAnsi="Palatino Linotype" w:cs="Palatino Linotype"/>
          <w:color w:val="000000" w:themeColor="text1"/>
        </w:rPr>
      </w:pPr>
    </w:p>
    <w:tbl>
      <w:tblPr>
        <w:tblStyle w:val="Tablaconcuadrcula"/>
        <w:tblW w:w="9776" w:type="dxa"/>
        <w:tblLook w:val="04A0" w:firstRow="1" w:lastRow="0" w:firstColumn="1" w:lastColumn="0" w:noHBand="0" w:noVBand="1"/>
      </w:tblPr>
      <w:tblGrid>
        <w:gridCol w:w="3823"/>
        <w:gridCol w:w="5953"/>
      </w:tblGrid>
      <w:tr w:rsidR="000A1BEB" w:rsidRPr="000A1BEB" w14:paraId="065B082C" w14:textId="77777777" w:rsidTr="00BF314D">
        <w:tc>
          <w:tcPr>
            <w:tcW w:w="3823" w:type="dxa"/>
          </w:tcPr>
          <w:p w14:paraId="0457A80B" w14:textId="533655A6" w:rsidR="00C57BBB" w:rsidRPr="000A1BEB" w:rsidRDefault="00C57BBB" w:rsidP="00BF314D">
            <w:pPr>
              <w:jc w:val="center"/>
              <w:rPr>
                <w:rFonts w:ascii="Palatino Linotype" w:eastAsia="Palatino Linotype" w:hAnsi="Palatino Linotype" w:cs="Palatino Linotype"/>
                <w:b/>
                <w:bCs/>
                <w:i/>
                <w:iCs/>
                <w:color w:val="000000" w:themeColor="text1"/>
              </w:rPr>
            </w:pPr>
            <w:r w:rsidRPr="000A1BEB">
              <w:rPr>
                <w:rFonts w:ascii="Palatino Linotype" w:eastAsia="Palatino Linotype" w:hAnsi="Palatino Linotype" w:cs="Palatino Linotype"/>
                <w:b/>
                <w:bCs/>
                <w:i/>
                <w:iCs/>
                <w:color w:val="000000" w:themeColor="text1"/>
              </w:rPr>
              <w:t>Solicitud de información</w:t>
            </w:r>
          </w:p>
        </w:tc>
        <w:tc>
          <w:tcPr>
            <w:tcW w:w="5953" w:type="dxa"/>
          </w:tcPr>
          <w:p w14:paraId="31D653D6" w14:textId="77777777" w:rsidR="00C57BBB" w:rsidRPr="000A1BEB" w:rsidRDefault="00C57BBB" w:rsidP="00BF314D">
            <w:pPr>
              <w:jc w:val="center"/>
              <w:rPr>
                <w:rFonts w:ascii="Palatino Linotype" w:eastAsia="Palatino Linotype" w:hAnsi="Palatino Linotype" w:cs="Palatino Linotype"/>
                <w:b/>
                <w:bCs/>
                <w:i/>
                <w:iCs/>
                <w:color w:val="000000" w:themeColor="text1"/>
              </w:rPr>
            </w:pPr>
            <w:r w:rsidRPr="000A1BEB">
              <w:rPr>
                <w:rFonts w:ascii="Palatino Linotype" w:eastAsia="Palatino Linotype" w:hAnsi="Palatino Linotype" w:cs="Palatino Linotype"/>
                <w:b/>
                <w:bCs/>
                <w:i/>
                <w:iCs/>
                <w:color w:val="000000" w:themeColor="text1"/>
              </w:rPr>
              <w:t>Información solicitada</w:t>
            </w:r>
          </w:p>
        </w:tc>
      </w:tr>
      <w:tr w:rsidR="000A1BEB" w:rsidRPr="000A1BEB" w14:paraId="1ED8747A" w14:textId="77777777" w:rsidTr="00BF314D">
        <w:tc>
          <w:tcPr>
            <w:tcW w:w="3823" w:type="dxa"/>
          </w:tcPr>
          <w:p w14:paraId="6D5521C6"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b/>
                <w:i/>
                <w:iCs/>
                <w:color w:val="000000" w:themeColor="text1"/>
              </w:rPr>
              <w:t>00391/SSEM/IP/2025</w:t>
            </w:r>
            <w:r w:rsidRPr="000A1BEB">
              <w:rPr>
                <w:rFonts w:ascii="Palatino Linotype" w:eastAsia="Palatino Linotype" w:hAnsi="Palatino Linotype" w:cs="Palatino Linotype"/>
                <w:i/>
                <w:iCs/>
                <w:color w:val="000000" w:themeColor="text1"/>
              </w:rPr>
              <w:t xml:space="preserve"> </w:t>
            </w:r>
          </w:p>
        </w:tc>
        <w:tc>
          <w:tcPr>
            <w:tcW w:w="5953" w:type="dxa"/>
          </w:tcPr>
          <w:p w14:paraId="75FDA60F"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i/>
                <w:iCs/>
                <w:color w:val="000000" w:themeColor="text1"/>
              </w:rPr>
              <w:t>“Remuneración de todos los servidores públicos que trabajaron en octubre de 2024”</w:t>
            </w:r>
          </w:p>
        </w:tc>
      </w:tr>
      <w:tr w:rsidR="000A1BEB" w:rsidRPr="000A1BEB" w14:paraId="4DD49DC6" w14:textId="77777777" w:rsidTr="00BF314D">
        <w:tc>
          <w:tcPr>
            <w:tcW w:w="3823" w:type="dxa"/>
          </w:tcPr>
          <w:p w14:paraId="70F93CDE"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b/>
                <w:i/>
                <w:iCs/>
                <w:color w:val="000000" w:themeColor="text1"/>
              </w:rPr>
              <w:t>00390/SSEM/IP/2025</w:t>
            </w:r>
          </w:p>
        </w:tc>
        <w:tc>
          <w:tcPr>
            <w:tcW w:w="5953" w:type="dxa"/>
          </w:tcPr>
          <w:p w14:paraId="24A0F49B"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i/>
                <w:iCs/>
                <w:color w:val="000000" w:themeColor="text1"/>
              </w:rPr>
              <w:t>“Remuneración de todos los servidores públicos que trabajaron en noviembre de 2024”</w:t>
            </w:r>
          </w:p>
        </w:tc>
      </w:tr>
      <w:tr w:rsidR="000A1BEB" w:rsidRPr="000A1BEB" w14:paraId="11963D0C" w14:textId="77777777" w:rsidTr="00BF314D">
        <w:tc>
          <w:tcPr>
            <w:tcW w:w="3823" w:type="dxa"/>
          </w:tcPr>
          <w:p w14:paraId="70B588FF"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b/>
                <w:i/>
                <w:iCs/>
                <w:color w:val="000000" w:themeColor="text1"/>
              </w:rPr>
              <w:lastRenderedPageBreak/>
              <w:t>00389/SSEM/IP/2025</w:t>
            </w:r>
          </w:p>
        </w:tc>
        <w:tc>
          <w:tcPr>
            <w:tcW w:w="5953" w:type="dxa"/>
          </w:tcPr>
          <w:p w14:paraId="7F559731"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i/>
                <w:iCs/>
                <w:color w:val="000000" w:themeColor="text1"/>
              </w:rPr>
              <w:t>“Remuneración de todos los servidores públicos que trabajaron en diciembre de 2024”</w:t>
            </w:r>
          </w:p>
        </w:tc>
      </w:tr>
      <w:tr w:rsidR="000A1BEB" w:rsidRPr="000A1BEB" w14:paraId="440067AE" w14:textId="77777777" w:rsidTr="00BF314D">
        <w:tc>
          <w:tcPr>
            <w:tcW w:w="3823" w:type="dxa"/>
          </w:tcPr>
          <w:p w14:paraId="4BB0ADC8"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b/>
                <w:i/>
                <w:iCs/>
                <w:color w:val="000000" w:themeColor="text1"/>
              </w:rPr>
              <w:t>00386/SSEM/IP/2025</w:t>
            </w:r>
          </w:p>
        </w:tc>
        <w:tc>
          <w:tcPr>
            <w:tcW w:w="5953" w:type="dxa"/>
          </w:tcPr>
          <w:p w14:paraId="5407A2E1"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i/>
                <w:iCs/>
                <w:color w:val="000000" w:themeColor="text1"/>
              </w:rPr>
              <w:t>“Remuneración de todos los servidores públicos que trabajaron en abril de 2025”</w:t>
            </w:r>
          </w:p>
        </w:tc>
      </w:tr>
      <w:tr w:rsidR="000A1BEB" w:rsidRPr="000A1BEB" w14:paraId="6DB6AAF2" w14:textId="77777777" w:rsidTr="00BF314D">
        <w:tc>
          <w:tcPr>
            <w:tcW w:w="3823" w:type="dxa"/>
          </w:tcPr>
          <w:p w14:paraId="5E966529"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b/>
                <w:i/>
                <w:iCs/>
                <w:color w:val="000000" w:themeColor="text1"/>
              </w:rPr>
              <w:t>00385/SSEM/IP/2025</w:t>
            </w:r>
          </w:p>
        </w:tc>
        <w:tc>
          <w:tcPr>
            <w:tcW w:w="5953" w:type="dxa"/>
          </w:tcPr>
          <w:p w14:paraId="4AB3C5C3"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i/>
                <w:iCs/>
                <w:color w:val="000000" w:themeColor="text1"/>
              </w:rPr>
              <w:t>“Remuneración de todos los servidores públicos que trabajaron en mayo de 2025”</w:t>
            </w:r>
          </w:p>
        </w:tc>
      </w:tr>
      <w:tr w:rsidR="000A1BEB" w:rsidRPr="000A1BEB" w14:paraId="7AF5A189" w14:textId="77777777" w:rsidTr="00BF314D">
        <w:tc>
          <w:tcPr>
            <w:tcW w:w="3823" w:type="dxa"/>
          </w:tcPr>
          <w:p w14:paraId="13C8EF57"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b/>
                <w:i/>
                <w:iCs/>
                <w:color w:val="000000" w:themeColor="text1"/>
              </w:rPr>
              <w:t>00384/SSEM/IP/2025</w:t>
            </w:r>
          </w:p>
        </w:tc>
        <w:tc>
          <w:tcPr>
            <w:tcW w:w="5953" w:type="dxa"/>
          </w:tcPr>
          <w:p w14:paraId="1E92A5F6"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i/>
                <w:iCs/>
                <w:color w:val="000000" w:themeColor="text1"/>
              </w:rPr>
              <w:t>“Remuneración de todos los servidores públicos que trabajaron en junio de 2025”</w:t>
            </w:r>
          </w:p>
        </w:tc>
      </w:tr>
      <w:tr w:rsidR="000A1BEB" w:rsidRPr="000A1BEB" w14:paraId="228CEA76" w14:textId="77777777" w:rsidTr="00BF314D">
        <w:tc>
          <w:tcPr>
            <w:tcW w:w="3823" w:type="dxa"/>
          </w:tcPr>
          <w:p w14:paraId="3C42F670"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b/>
                <w:i/>
                <w:iCs/>
                <w:color w:val="000000" w:themeColor="text1"/>
              </w:rPr>
              <w:t>00382/SSEM/IP/2025</w:t>
            </w:r>
          </w:p>
        </w:tc>
        <w:tc>
          <w:tcPr>
            <w:tcW w:w="5953" w:type="dxa"/>
          </w:tcPr>
          <w:p w14:paraId="6FF4EF4A"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i/>
                <w:iCs/>
                <w:color w:val="000000" w:themeColor="text1"/>
              </w:rPr>
              <w:t>“Remuneración de todos los servidores públicos que trabajaron en agosto de 2025”</w:t>
            </w:r>
          </w:p>
        </w:tc>
      </w:tr>
    </w:tbl>
    <w:p w14:paraId="130B7F05" w14:textId="77777777" w:rsidR="00C57BBB" w:rsidRPr="000A1BEB" w:rsidRDefault="00C57BBB" w:rsidP="000A1BEB">
      <w:pPr>
        <w:spacing w:line="360" w:lineRule="auto"/>
        <w:jc w:val="both"/>
        <w:rPr>
          <w:rFonts w:ascii="Palatino Linotype" w:eastAsia="Palatino Linotype" w:hAnsi="Palatino Linotype" w:cs="Palatino Linotype"/>
          <w:color w:val="000000" w:themeColor="text1"/>
        </w:rPr>
      </w:pPr>
    </w:p>
    <w:p w14:paraId="3B14A79A" w14:textId="77777777" w:rsidR="00C57BBB" w:rsidRPr="000A1BEB" w:rsidRDefault="00C57BBB" w:rsidP="000A1BEB">
      <w:pPr>
        <w:jc w:val="both"/>
        <w:rPr>
          <w:rFonts w:ascii="Palatino Linotype" w:eastAsia="Palatino Linotype" w:hAnsi="Palatino Linotype" w:cs="Palatino Linotype"/>
          <w:i/>
          <w:color w:val="000000" w:themeColor="text1"/>
        </w:rPr>
      </w:pPr>
    </w:p>
    <w:p w14:paraId="226E8F0C" w14:textId="77777777" w:rsidR="00C57BBB" w:rsidRPr="000A1BEB" w:rsidRDefault="00C57BBB" w:rsidP="000A1BEB">
      <w:pPr>
        <w:numPr>
          <w:ilvl w:val="0"/>
          <w:numId w:val="9"/>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b/>
          <w:color w:val="000000" w:themeColor="text1"/>
        </w:rPr>
        <w:t>Modalidad de entrega</w:t>
      </w:r>
      <w:r w:rsidRPr="000A1BEB">
        <w:rPr>
          <w:rFonts w:ascii="Palatino Linotype" w:eastAsia="Palatino Linotype" w:hAnsi="Palatino Linotype" w:cs="Palatino Linotype"/>
          <w:color w:val="000000" w:themeColor="text1"/>
        </w:rPr>
        <w:t>: vía Sistema de Acceso a la Información.</w:t>
      </w:r>
    </w:p>
    <w:p w14:paraId="06727982" w14:textId="77777777" w:rsidR="00C57BBB" w:rsidRPr="000A1BEB" w:rsidRDefault="00C57BBB" w:rsidP="000A1BEB">
      <w:pPr>
        <w:spacing w:line="360" w:lineRule="auto"/>
        <w:jc w:val="both"/>
        <w:rPr>
          <w:rFonts w:ascii="Palatino Linotype" w:eastAsia="Palatino Linotype" w:hAnsi="Palatino Linotype" w:cs="Palatino Linotype"/>
          <w:i/>
          <w:color w:val="000000" w:themeColor="text1"/>
        </w:rPr>
      </w:pPr>
    </w:p>
    <w:p w14:paraId="70AC21E7"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De lo anterior, el </w:t>
      </w:r>
      <w:r w:rsidRPr="000A1BEB">
        <w:rPr>
          <w:rFonts w:ascii="Palatino Linotype" w:eastAsia="Palatino Linotype" w:hAnsi="Palatino Linotype" w:cs="Palatino Linotype"/>
          <w:b/>
          <w:bCs/>
          <w:color w:val="000000" w:themeColor="text1"/>
        </w:rPr>
        <w:t xml:space="preserve">veinticuatro de septiembre de dos mil veinticinco, </w:t>
      </w:r>
      <w:r w:rsidRPr="000A1BEB">
        <w:rPr>
          <w:rFonts w:ascii="Palatino Linotype" w:eastAsia="Palatino Linotype" w:hAnsi="Palatino Linotype" w:cs="Palatino Linotype"/>
          <w:color w:val="000000" w:themeColor="text1"/>
        </w:rPr>
        <w:t xml:space="preserve">giro los requerimientos de información para atender las solicitudes de información </w:t>
      </w:r>
      <w:r w:rsidRPr="000A1BEB">
        <w:rPr>
          <w:rFonts w:ascii="Palatino Linotype" w:eastAsia="Palatino Linotype" w:hAnsi="Palatino Linotype" w:cs="Palatino Linotype"/>
          <w:b/>
          <w:color w:val="000000" w:themeColor="text1"/>
        </w:rPr>
        <w:t>00391/SSEM/IP/2025, 00390/SSEM/IP/2025, 00389/SSEM/IP/2025, 00386/SSEM/IP/2025, 00385/SSEM/IP/2025, 00384/SSEM/IP/2025 y 00382/SSEM/IP/2025.</w:t>
      </w:r>
    </w:p>
    <w:p w14:paraId="169D852B" w14:textId="77777777" w:rsidR="00C57BBB" w:rsidRPr="000A1BEB" w:rsidRDefault="00C57BBB" w:rsidP="000A1BEB">
      <w:pPr>
        <w:spacing w:line="360" w:lineRule="auto"/>
        <w:jc w:val="both"/>
        <w:rPr>
          <w:rFonts w:ascii="Palatino Linotype" w:eastAsia="Palatino Linotype" w:hAnsi="Palatino Linotype" w:cs="Palatino Linotype"/>
          <w:color w:val="000000" w:themeColor="text1"/>
        </w:rPr>
      </w:pPr>
    </w:p>
    <w:p w14:paraId="340A8BFA" w14:textId="13C496B8"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Seguidamente, el </w:t>
      </w:r>
      <w:r w:rsidRPr="000A1BEB">
        <w:rPr>
          <w:rFonts w:ascii="Palatino Linotype" w:eastAsia="Palatino Linotype" w:hAnsi="Palatino Linotype" w:cs="Palatino Linotype"/>
          <w:b/>
          <w:bCs/>
          <w:color w:val="000000" w:themeColor="text1"/>
        </w:rPr>
        <w:t xml:space="preserve">veinticuatro de septiembre de dos mil veinticinco, </w:t>
      </w:r>
      <w:r w:rsidRPr="000A1BEB">
        <w:rPr>
          <w:rFonts w:ascii="Palatino Linotype" w:eastAsia="Palatino Linotype" w:hAnsi="Palatino Linotype" w:cs="Palatino Linotype"/>
          <w:color w:val="000000" w:themeColor="text1"/>
        </w:rPr>
        <w:t xml:space="preserve">emitió el acuerdo de </w:t>
      </w:r>
      <w:r w:rsidR="000A1BEB" w:rsidRPr="000A1BEB">
        <w:rPr>
          <w:rFonts w:ascii="Palatino Linotype" w:eastAsia="Palatino Linotype" w:hAnsi="Palatino Linotype" w:cs="Palatino Linotype"/>
          <w:color w:val="000000" w:themeColor="text1"/>
        </w:rPr>
        <w:t>prórroga</w:t>
      </w:r>
      <w:r w:rsidRPr="000A1BEB">
        <w:rPr>
          <w:rFonts w:ascii="Palatino Linotype" w:eastAsia="Palatino Linotype" w:hAnsi="Palatino Linotype" w:cs="Palatino Linotype"/>
          <w:color w:val="000000" w:themeColor="text1"/>
        </w:rPr>
        <w:t xml:space="preserve"> para atender las solicitudes de información </w:t>
      </w:r>
      <w:r w:rsidRPr="000A1BEB">
        <w:rPr>
          <w:rFonts w:ascii="Palatino Linotype" w:eastAsia="Palatino Linotype" w:hAnsi="Palatino Linotype" w:cs="Palatino Linotype"/>
          <w:b/>
          <w:color w:val="000000" w:themeColor="text1"/>
        </w:rPr>
        <w:t xml:space="preserve">00391/SSEM/IP/2025, 00390/SSEM/IP/2025, 00389/SSEM/IP/2025, 00386/SSEM/IP/2025, 00385/SSEM/IP/2025, 00384/SSEM/IP/2025 y 00382/SSEM/IP/2025. </w:t>
      </w:r>
    </w:p>
    <w:p w14:paraId="13A8C8FE" w14:textId="77777777" w:rsidR="00C57BBB" w:rsidRPr="000A1BEB" w:rsidRDefault="00C57BBB" w:rsidP="000A1BEB">
      <w:pPr>
        <w:pStyle w:val="Prrafodelista"/>
        <w:ind w:left="0"/>
        <w:rPr>
          <w:rFonts w:ascii="Palatino Linotype" w:eastAsia="Palatino Linotype" w:hAnsi="Palatino Linotype" w:cs="Palatino Linotype"/>
          <w:color w:val="000000" w:themeColor="text1"/>
        </w:rPr>
      </w:pPr>
    </w:p>
    <w:p w14:paraId="4D338393" w14:textId="77777777" w:rsidR="00C57BB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En esa línea, en fecha </w:t>
      </w:r>
      <w:r w:rsidRPr="000A1BEB">
        <w:rPr>
          <w:rFonts w:ascii="Palatino Linotype" w:eastAsia="Palatino Linotype" w:hAnsi="Palatino Linotype" w:cs="Palatino Linotype"/>
          <w:b/>
          <w:bCs/>
          <w:color w:val="000000" w:themeColor="text1"/>
        </w:rPr>
        <w:t>dieciocho de abril de dos mil veinticuatro</w:t>
      </w:r>
      <w:r w:rsidRPr="000A1BEB">
        <w:rPr>
          <w:rFonts w:ascii="Palatino Linotype" w:eastAsia="Palatino Linotype" w:hAnsi="Palatino Linotype" w:cs="Palatino Linotype"/>
          <w:color w:val="000000" w:themeColor="text1"/>
        </w:rPr>
        <w:t xml:space="preserve"> el </w:t>
      </w:r>
      <w:r w:rsidRPr="000A1BEB">
        <w:rPr>
          <w:rFonts w:ascii="Palatino Linotype" w:eastAsia="Palatino Linotype" w:hAnsi="Palatino Linotype" w:cs="Palatino Linotype"/>
          <w:b/>
          <w:color w:val="000000" w:themeColor="text1"/>
        </w:rPr>
        <w:t xml:space="preserve">SUJETO OBLIGADO </w:t>
      </w:r>
      <w:r w:rsidRPr="000A1BEB">
        <w:rPr>
          <w:rFonts w:ascii="Palatino Linotype" w:eastAsia="Palatino Linotype" w:hAnsi="Palatino Linotype" w:cs="Palatino Linotype"/>
          <w:color w:val="000000" w:themeColor="text1"/>
        </w:rPr>
        <w:t xml:space="preserve">dio respuesta a las solicitudes de información </w:t>
      </w:r>
      <w:r w:rsidRPr="000A1BEB">
        <w:rPr>
          <w:rFonts w:ascii="Palatino Linotype" w:eastAsia="Palatino Linotype" w:hAnsi="Palatino Linotype" w:cs="Palatino Linotype"/>
          <w:b/>
          <w:color w:val="000000" w:themeColor="text1"/>
        </w:rPr>
        <w:t xml:space="preserve">00391/SSEM/IP/2025, 00390/SSEM/IP/2025, 00389/SSEM/IP/2025, 00386/SSEM/IP/2025, 00385/SSEM/IP/2025, </w:t>
      </w:r>
      <w:r w:rsidRPr="000A1BEB">
        <w:rPr>
          <w:rFonts w:ascii="Palatino Linotype" w:eastAsia="Palatino Linotype" w:hAnsi="Palatino Linotype" w:cs="Palatino Linotype"/>
          <w:b/>
          <w:color w:val="000000" w:themeColor="text1"/>
        </w:rPr>
        <w:lastRenderedPageBreak/>
        <w:t xml:space="preserve">00384/SSEM/IP/2025 y 00382/SSEM/IP/2025, </w:t>
      </w:r>
      <w:r w:rsidRPr="000A1BEB">
        <w:rPr>
          <w:rFonts w:ascii="Palatino Linotype" w:eastAsia="Palatino Linotype" w:hAnsi="Palatino Linotype" w:cs="Palatino Linotype"/>
          <w:color w:val="000000" w:themeColor="text1"/>
        </w:rPr>
        <w:t xml:space="preserve">con los siguientes documentos cuyo contenido grosso modo es: </w:t>
      </w:r>
    </w:p>
    <w:p w14:paraId="03DD5EFC" w14:textId="77777777" w:rsidR="000A1BEB" w:rsidRPr="000A1BEB" w:rsidRDefault="000A1BEB" w:rsidP="000A1BEB">
      <w:pPr>
        <w:spacing w:line="360" w:lineRule="auto"/>
        <w:jc w:val="both"/>
        <w:rPr>
          <w:rFonts w:ascii="Palatino Linotype" w:eastAsia="Palatino Linotype" w:hAnsi="Palatino Linotype" w:cs="Palatino Linotype"/>
          <w:color w:val="000000" w:themeColor="text1"/>
        </w:rPr>
      </w:pPr>
    </w:p>
    <w:tbl>
      <w:tblPr>
        <w:tblStyle w:val="Tablaconcuadrcula"/>
        <w:tblW w:w="9776" w:type="dxa"/>
        <w:tblLook w:val="04A0" w:firstRow="1" w:lastRow="0" w:firstColumn="1" w:lastColumn="0" w:noHBand="0" w:noVBand="1"/>
      </w:tblPr>
      <w:tblGrid>
        <w:gridCol w:w="3114"/>
        <w:gridCol w:w="6662"/>
      </w:tblGrid>
      <w:tr w:rsidR="000A1BEB" w:rsidRPr="000A1BEB" w14:paraId="6C67F6D4" w14:textId="77777777" w:rsidTr="00BF314D">
        <w:tc>
          <w:tcPr>
            <w:tcW w:w="3114" w:type="dxa"/>
          </w:tcPr>
          <w:p w14:paraId="4C4B8D4C" w14:textId="6680ACAD" w:rsidR="00C57BBB" w:rsidRPr="000A1BEB" w:rsidRDefault="00C57BBB" w:rsidP="00BF314D">
            <w:pPr>
              <w:jc w:val="center"/>
              <w:rPr>
                <w:rFonts w:ascii="Palatino Linotype" w:eastAsia="Palatino Linotype" w:hAnsi="Palatino Linotype" w:cs="Palatino Linotype"/>
                <w:b/>
                <w:bCs/>
                <w:i/>
                <w:iCs/>
                <w:color w:val="000000" w:themeColor="text1"/>
              </w:rPr>
            </w:pPr>
            <w:bookmarkStart w:id="2" w:name="_Hlk215074759"/>
            <w:r w:rsidRPr="000A1BEB">
              <w:rPr>
                <w:rFonts w:ascii="Palatino Linotype" w:eastAsia="Palatino Linotype" w:hAnsi="Palatino Linotype" w:cs="Palatino Linotype"/>
                <w:b/>
                <w:bCs/>
                <w:i/>
                <w:iCs/>
                <w:color w:val="000000" w:themeColor="text1"/>
              </w:rPr>
              <w:t>Solicitud de Información</w:t>
            </w:r>
          </w:p>
        </w:tc>
        <w:tc>
          <w:tcPr>
            <w:tcW w:w="6662" w:type="dxa"/>
          </w:tcPr>
          <w:p w14:paraId="09786FDC" w14:textId="716D4DD9" w:rsidR="00C57BBB" w:rsidRPr="000A1BEB" w:rsidRDefault="00C57BBB" w:rsidP="00BF314D">
            <w:pPr>
              <w:jc w:val="center"/>
              <w:rPr>
                <w:rFonts w:ascii="Palatino Linotype" w:eastAsia="Palatino Linotype" w:hAnsi="Palatino Linotype" w:cs="Palatino Linotype"/>
                <w:b/>
                <w:bCs/>
                <w:i/>
                <w:iCs/>
                <w:color w:val="000000" w:themeColor="text1"/>
              </w:rPr>
            </w:pPr>
            <w:r w:rsidRPr="000A1BEB">
              <w:rPr>
                <w:rFonts w:ascii="Palatino Linotype" w:eastAsia="Palatino Linotype" w:hAnsi="Palatino Linotype" w:cs="Palatino Linotype"/>
                <w:b/>
                <w:bCs/>
                <w:i/>
                <w:iCs/>
                <w:color w:val="000000" w:themeColor="text1"/>
              </w:rPr>
              <w:t>Respuesta</w:t>
            </w:r>
          </w:p>
        </w:tc>
      </w:tr>
      <w:tr w:rsidR="000A1BEB" w:rsidRPr="000A1BEB" w14:paraId="592A5B76" w14:textId="77777777" w:rsidTr="00BF314D">
        <w:tc>
          <w:tcPr>
            <w:tcW w:w="3114" w:type="dxa"/>
          </w:tcPr>
          <w:p w14:paraId="6B750DC9"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b/>
                <w:i/>
                <w:iCs/>
                <w:color w:val="000000" w:themeColor="text1"/>
              </w:rPr>
              <w:t xml:space="preserve">00391/SSEM/IP/2025, 00390/SSEM/IP/2025, 00389/SSEM/IP/2025, 00386/SSEM/IP/2025, 00385/SSEM/IP/2025, 00384/SSEM/IP/2025 y 00382/SSEM/IP/2025. </w:t>
            </w:r>
          </w:p>
          <w:p w14:paraId="049ED215" w14:textId="77777777" w:rsidR="00C57BBB" w:rsidRPr="000A1BEB" w:rsidRDefault="00C57BBB" w:rsidP="000A1BEB">
            <w:pPr>
              <w:jc w:val="both"/>
              <w:rPr>
                <w:rFonts w:ascii="Palatino Linotype" w:eastAsia="Palatino Linotype" w:hAnsi="Palatino Linotype" w:cs="Palatino Linotype"/>
                <w:i/>
                <w:iCs/>
                <w:color w:val="000000" w:themeColor="text1"/>
              </w:rPr>
            </w:pPr>
          </w:p>
        </w:tc>
        <w:tc>
          <w:tcPr>
            <w:tcW w:w="6662" w:type="dxa"/>
          </w:tcPr>
          <w:p w14:paraId="5BEE1F0F"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b/>
                <w:bCs/>
                <w:i/>
                <w:iCs/>
                <w:color w:val="000000" w:themeColor="text1"/>
              </w:rPr>
              <w:t xml:space="preserve">Sol Remuneraciones 2024- 389,390,391,457,458,459,460,461,462,463,464,465.pdf: </w:t>
            </w:r>
            <w:r w:rsidRPr="000A1BEB">
              <w:rPr>
                <w:rFonts w:ascii="Palatino Linotype" w:eastAsia="Palatino Linotype" w:hAnsi="Palatino Linotype" w:cs="Palatino Linotype"/>
                <w:i/>
                <w:iCs/>
                <w:color w:val="000000" w:themeColor="text1"/>
              </w:rPr>
              <w:t xml:space="preserve">oficio del Encargado de la Unidad de Información, Planeación, Programación y Evaluación y de la Unidad de Transparencia, mediante el cual informa que como la información solicitada forma parte de las obligaciones de transparencia común es que anexa una liga electrónica, misma que se encuentra en formato cerrado, de la cual refiere puede ser consultada la información. </w:t>
            </w:r>
          </w:p>
        </w:tc>
      </w:tr>
      <w:bookmarkEnd w:id="2"/>
    </w:tbl>
    <w:p w14:paraId="4903B5FA" w14:textId="77777777" w:rsidR="00C57BBB" w:rsidRDefault="00C57BBB" w:rsidP="000A1BEB">
      <w:pPr>
        <w:jc w:val="both"/>
        <w:rPr>
          <w:rFonts w:ascii="Palatino Linotype" w:eastAsia="Palatino Linotype" w:hAnsi="Palatino Linotype" w:cs="Palatino Linotype"/>
          <w:color w:val="000000" w:themeColor="text1"/>
        </w:rPr>
      </w:pPr>
    </w:p>
    <w:p w14:paraId="77D6BB53" w14:textId="77777777" w:rsidR="000A1BEB" w:rsidRPr="000A1BEB" w:rsidRDefault="000A1BEB" w:rsidP="000A1BEB">
      <w:pPr>
        <w:jc w:val="both"/>
        <w:rPr>
          <w:rFonts w:ascii="Palatino Linotype" w:eastAsia="Palatino Linotype" w:hAnsi="Palatino Linotype" w:cs="Palatino Linotype"/>
          <w:color w:val="000000" w:themeColor="text1"/>
        </w:rPr>
      </w:pPr>
    </w:p>
    <w:p w14:paraId="2E69182E"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El </w:t>
      </w:r>
      <w:r w:rsidRPr="000A1BEB">
        <w:rPr>
          <w:rFonts w:ascii="Palatino Linotype" w:eastAsia="Palatino Linotype" w:hAnsi="Palatino Linotype" w:cs="Palatino Linotype"/>
          <w:b/>
          <w:bCs/>
          <w:color w:val="000000" w:themeColor="text1"/>
        </w:rPr>
        <w:t>catorce de octubre de dos mil veinticinco</w:t>
      </w:r>
      <w:r w:rsidRPr="000A1BEB">
        <w:rPr>
          <w:rFonts w:ascii="Palatino Linotype" w:eastAsia="Palatino Linotype" w:hAnsi="Palatino Linotype" w:cs="Palatino Linotype"/>
          <w:color w:val="000000" w:themeColor="text1"/>
        </w:rPr>
        <w:t xml:space="preserve">, el solicitante interpuso recurso de revisión en las solicitudes de información </w:t>
      </w:r>
      <w:r w:rsidRPr="000A1BEB">
        <w:rPr>
          <w:rFonts w:ascii="Palatino Linotype" w:eastAsia="Palatino Linotype" w:hAnsi="Palatino Linotype" w:cs="Palatino Linotype"/>
          <w:b/>
          <w:color w:val="000000" w:themeColor="text1"/>
        </w:rPr>
        <w:t xml:space="preserve">00391/SSEM/IP/2025, 00390/SSEM/IP/2025, 00389/SSEM/IP/2025, 00386/SSEM/IP/2025, 00385/SSEM/IP/2025, 00384/SSEM/IP/2025 y 00382/SSEM/IP/2025, </w:t>
      </w:r>
      <w:r w:rsidRPr="000A1BEB">
        <w:rPr>
          <w:rFonts w:ascii="Palatino Linotype" w:eastAsia="Palatino Linotype" w:hAnsi="Palatino Linotype" w:cs="Palatino Linotype"/>
          <w:color w:val="000000" w:themeColor="text1"/>
        </w:rPr>
        <w:t xml:space="preserve">en contra de las respuestas emitidas a las por el </w:t>
      </w:r>
      <w:r w:rsidRPr="000A1BEB">
        <w:rPr>
          <w:rFonts w:ascii="Palatino Linotype" w:eastAsia="Palatino Linotype" w:hAnsi="Palatino Linotype" w:cs="Palatino Linotype"/>
          <w:b/>
          <w:color w:val="000000" w:themeColor="text1"/>
        </w:rPr>
        <w:t>SUJETO OBLIGADO</w:t>
      </w:r>
      <w:r w:rsidRPr="000A1BEB">
        <w:rPr>
          <w:rFonts w:ascii="Palatino Linotype" w:eastAsia="Palatino Linotype" w:hAnsi="Palatino Linotype" w:cs="Palatino Linotype"/>
          <w:color w:val="000000" w:themeColor="text1"/>
        </w:rPr>
        <w:t>, señalando las siguientes razones o motivos de inconformidad:</w:t>
      </w:r>
    </w:p>
    <w:p w14:paraId="10D166D1" w14:textId="77777777" w:rsidR="00C57BBB" w:rsidRPr="000A1BEB" w:rsidRDefault="00C57BBB" w:rsidP="000A1BEB">
      <w:pPr>
        <w:spacing w:line="360" w:lineRule="auto"/>
        <w:jc w:val="both"/>
        <w:rPr>
          <w:rFonts w:ascii="Palatino Linotype" w:eastAsia="Palatino Linotype" w:hAnsi="Palatino Linotype" w:cs="Palatino Linotype"/>
          <w:color w:val="000000" w:themeColor="text1"/>
        </w:rPr>
      </w:pPr>
    </w:p>
    <w:tbl>
      <w:tblPr>
        <w:tblStyle w:val="Tablaconcuadrcula"/>
        <w:tblW w:w="9776" w:type="dxa"/>
        <w:tblLook w:val="04A0" w:firstRow="1" w:lastRow="0" w:firstColumn="1" w:lastColumn="0" w:noHBand="0" w:noVBand="1"/>
      </w:tblPr>
      <w:tblGrid>
        <w:gridCol w:w="3539"/>
        <w:gridCol w:w="6237"/>
      </w:tblGrid>
      <w:tr w:rsidR="000A1BEB" w:rsidRPr="000A1BEB" w14:paraId="6C7FE9C5" w14:textId="77777777" w:rsidTr="00BF314D">
        <w:tc>
          <w:tcPr>
            <w:tcW w:w="3539" w:type="dxa"/>
          </w:tcPr>
          <w:p w14:paraId="4C622C0D" w14:textId="77777777" w:rsidR="00C57BBB" w:rsidRPr="000A1BEB" w:rsidRDefault="00C57BBB" w:rsidP="000A1BEB">
            <w:pPr>
              <w:jc w:val="both"/>
              <w:rPr>
                <w:rFonts w:ascii="Palatino Linotype" w:eastAsia="Palatino Linotype" w:hAnsi="Palatino Linotype" w:cs="Palatino Linotype"/>
                <w:b/>
                <w:bCs/>
                <w:i/>
                <w:iCs/>
                <w:color w:val="000000" w:themeColor="text1"/>
              </w:rPr>
            </w:pPr>
            <w:r w:rsidRPr="000A1BEB">
              <w:rPr>
                <w:rFonts w:ascii="Palatino Linotype" w:eastAsia="Palatino Linotype" w:hAnsi="Palatino Linotype" w:cs="Palatino Linotype"/>
                <w:b/>
                <w:bCs/>
                <w:i/>
                <w:iCs/>
                <w:color w:val="000000" w:themeColor="text1"/>
              </w:rPr>
              <w:t xml:space="preserve">Recursos de Revisión  </w:t>
            </w:r>
          </w:p>
        </w:tc>
        <w:tc>
          <w:tcPr>
            <w:tcW w:w="6237" w:type="dxa"/>
          </w:tcPr>
          <w:p w14:paraId="6D40DD8A" w14:textId="77777777" w:rsidR="00C57BBB" w:rsidRPr="000A1BEB" w:rsidRDefault="00C57BBB" w:rsidP="000A1BEB">
            <w:pPr>
              <w:jc w:val="both"/>
              <w:rPr>
                <w:rFonts w:ascii="Palatino Linotype" w:eastAsia="Palatino Linotype" w:hAnsi="Palatino Linotype" w:cs="Palatino Linotype"/>
                <w:b/>
                <w:bCs/>
                <w:i/>
                <w:iCs/>
                <w:color w:val="000000" w:themeColor="text1"/>
              </w:rPr>
            </w:pPr>
            <w:r w:rsidRPr="000A1BEB">
              <w:rPr>
                <w:rFonts w:ascii="Palatino Linotype" w:eastAsia="Palatino Linotype" w:hAnsi="Palatino Linotype" w:cs="Palatino Linotype"/>
                <w:b/>
                <w:bCs/>
                <w:i/>
                <w:iCs/>
                <w:color w:val="000000" w:themeColor="text1"/>
              </w:rPr>
              <w:t xml:space="preserve">Acto Impugnado y Razones o Motivos de Inconformidad </w:t>
            </w:r>
          </w:p>
        </w:tc>
      </w:tr>
      <w:tr w:rsidR="000A1BEB" w:rsidRPr="000A1BEB" w14:paraId="5EAB4C6A" w14:textId="77777777" w:rsidTr="00BF314D">
        <w:tc>
          <w:tcPr>
            <w:tcW w:w="3539" w:type="dxa"/>
          </w:tcPr>
          <w:p w14:paraId="0238277A" w14:textId="77777777" w:rsidR="00C57BBB" w:rsidRPr="000A1BEB" w:rsidRDefault="00C57BBB" w:rsidP="000A1BEB">
            <w:pPr>
              <w:jc w:val="both"/>
              <w:rPr>
                <w:rFonts w:ascii="Palatino Linotype" w:eastAsia="Palatino Linotype" w:hAnsi="Palatino Linotype" w:cs="Palatino Linotype"/>
                <w:b/>
                <w:i/>
                <w:color w:val="000000" w:themeColor="text1"/>
              </w:rPr>
            </w:pPr>
          </w:p>
          <w:p w14:paraId="3F4F1F01" w14:textId="77777777" w:rsidR="00C57BBB" w:rsidRPr="000A1BEB" w:rsidRDefault="00C57BBB" w:rsidP="000A1BEB">
            <w:pPr>
              <w:jc w:val="both"/>
              <w:rPr>
                <w:rFonts w:ascii="Palatino Linotype" w:eastAsia="Palatino Linotype" w:hAnsi="Palatino Linotype" w:cs="Palatino Linotype"/>
                <w:b/>
                <w:i/>
                <w:color w:val="000000" w:themeColor="text1"/>
              </w:rPr>
            </w:pPr>
            <w:r w:rsidRPr="000A1BEB">
              <w:rPr>
                <w:rFonts w:ascii="Palatino Linotype" w:eastAsia="Palatino Linotype" w:hAnsi="Palatino Linotype" w:cs="Palatino Linotype"/>
                <w:b/>
                <w:i/>
                <w:color w:val="000000" w:themeColor="text1"/>
              </w:rPr>
              <w:t>11928/INFOEM/IP/RR/2025, 11929/INFOEM/IP/RR/2025, 11930/INFOEM/IP/RR/2025, 11933/INFOEM/IP/RR/2025, 11934/INFOEM/IP/RR/2025, 11935/INFOEM/IP/RR/2025 y 11937/INFOEM/IP/RR/2025</w:t>
            </w:r>
          </w:p>
          <w:p w14:paraId="59653F3B"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b/>
                <w:i/>
                <w:color w:val="000000" w:themeColor="text1"/>
              </w:rPr>
              <w:tab/>
            </w:r>
          </w:p>
        </w:tc>
        <w:tc>
          <w:tcPr>
            <w:tcW w:w="6237" w:type="dxa"/>
          </w:tcPr>
          <w:p w14:paraId="1C37B16C" w14:textId="77777777" w:rsidR="00C57BBB" w:rsidRPr="000A1BEB" w:rsidRDefault="00C57BBB" w:rsidP="000A1BEB">
            <w:pPr>
              <w:jc w:val="both"/>
              <w:rPr>
                <w:rFonts w:ascii="Palatino Linotype" w:eastAsia="Palatino Linotype" w:hAnsi="Palatino Linotype" w:cs="Palatino Linotype"/>
                <w:i/>
                <w:color w:val="000000" w:themeColor="text1"/>
              </w:rPr>
            </w:pPr>
          </w:p>
          <w:p w14:paraId="1F9E40CC" w14:textId="160058D8" w:rsidR="00C57BBB" w:rsidRPr="00BF314D" w:rsidRDefault="00BF314D" w:rsidP="00BF314D">
            <w:pPr>
              <w:pStyle w:val="Prrafodelista"/>
              <w:numPr>
                <w:ilvl w:val="0"/>
                <w:numId w:val="14"/>
              </w:numPr>
              <w:ind w:left="317"/>
              <w:jc w:val="both"/>
              <w:rPr>
                <w:rFonts w:ascii="Palatino Linotype" w:eastAsia="Palatino Linotype" w:hAnsi="Palatino Linotype" w:cs="Palatino Linotype"/>
                <w:i/>
                <w:iCs/>
                <w:color w:val="000000" w:themeColor="text1"/>
              </w:rPr>
            </w:pPr>
            <w:r w:rsidRPr="00BF314D">
              <w:rPr>
                <w:rFonts w:ascii="Palatino Linotype" w:eastAsia="Palatino Linotype" w:hAnsi="Palatino Linotype" w:cs="Palatino Linotype"/>
                <w:b/>
                <w:bCs/>
                <w:i/>
                <w:iCs/>
                <w:color w:val="000000" w:themeColor="text1"/>
              </w:rPr>
              <w:t>ACTO IMPUGNADO</w:t>
            </w:r>
            <w:r w:rsidR="00C57BBB" w:rsidRPr="00BF314D">
              <w:rPr>
                <w:rFonts w:ascii="Palatino Linotype" w:eastAsia="Palatino Linotype" w:hAnsi="Palatino Linotype" w:cs="Palatino Linotype"/>
                <w:b/>
                <w:bCs/>
                <w:i/>
                <w:iCs/>
                <w:color w:val="000000" w:themeColor="text1"/>
              </w:rPr>
              <w:t xml:space="preserve">: </w:t>
            </w:r>
            <w:r w:rsidR="00C57BBB" w:rsidRPr="00BF314D">
              <w:rPr>
                <w:rFonts w:ascii="Palatino Linotype" w:eastAsia="Palatino Linotype" w:hAnsi="Palatino Linotype" w:cs="Palatino Linotype"/>
                <w:i/>
                <w:iCs/>
                <w:color w:val="000000" w:themeColor="text1"/>
              </w:rPr>
              <w:t>“la respuesta por parte del servidor publico, no es transparente”</w:t>
            </w:r>
          </w:p>
          <w:p w14:paraId="15288D4E" w14:textId="77777777" w:rsidR="00C57BBB" w:rsidRPr="000A1BEB" w:rsidRDefault="00C57BBB" w:rsidP="000A1BEB">
            <w:pPr>
              <w:jc w:val="both"/>
              <w:rPr>
                <w:rFonts w:ascii="Palatino Linotype" w:eastAsia="Palatino Linotype" w:hAnsi="Palatino Linotype" w:cs="Palatino Linotype"/>
                <w:b/>
                <w:bCs/>
                <w:i/>
                <w:iCs/>
                <w:color w:val="000000" w:themeColor="text1"/>
              </w:rPr>
            </w:pPr>
          </w:p>
          <w:p w14:paraId="4FC1AFD8" w14:textId="509B8D06" w:rsidR="00C57BBB" w:rsidRPr="00BF314D" w:rsidRDefault="00BF314D" w:rsidP="00BF314D">
            <w:pPr>
              <w:pStyle w:val="Prrafodelista"/>
              <w:numPr>
                <w:ilvl w:val="0"/>
                <w:numId w:val="14"/>
              </w:numPr>
              <w:ind w:left="317"/>
              <w:jc w:val="both"/>
              <w:rPr>
                <w:rFonts w:ascii="Palatino Linotype" w:eastAsia="Palatino Linotype" w:hAnsi="Palatino Linotype" w:cs="Palatino Linotype"/>
                <w:i/>
                <w:iCs/>
                <w:color w:val="000000" w:themeColor="text1"/>
              </w:rPr>
            </w:pPr>
            <w:r w:rsidRPr="00BF314D">
              <w:rPr>
                <w:rFonts w:ascii="Palatino Linotype" w:eastAsia="Palatino Linotype" w:hAnsi="Palatino Linotype" w:cs="Palatino Linotype"/>
                <w:b/>
                <w:bCs/>
                <w:i/>
                <w:iCs/>
                <w:color w:val="000000" w:themeColor="text1"/>
              </w:rPr>
              <w:t>RAZONES O MOTIVOS DE INCONFORMIDAD</w:t>
            </w:r>
            <w:r w:rsidR="00C57BBB" w:rsidRPr="00BF314D">
              <w:rPr>
                <w:rFonts w:ascii="Palatino Linotype" w:eastAsia="Palatino Linotype" w:hAnsi="Palatino Linotype" w:cs="Palatino Linotype"/>
                <w:b/>
                <w:bCs/>
                <w:i/>
                <w:iCs/>
                <w:color w:val="000000" w:themeColor="text1"/>
              </w:rPr>
              <w:t xml:space="preserve">: </w:t>
            </w:r>
            <w:r w:rsidR="00C57BBB" w:rsidRPr="00BF314D">
              <w:rPr>
                <w:rFonts w:ascii="Palatino Linotype" w:eastAsia="Palatino Linotype" w:hAnsi="Palatino Linotype" w:cs="Palatino Linotype"/>
                <w:i/>
                <w:iCs/>
                <w:color w:val="000000" w:themeColor="text1"/>
              </w:rPr>
              <w:t>“la respuesta por parte del servidor publico, no es transparente”</w:t>
            </w:r>
          </w:p>
          <w:p w14:paraId="5483C862" w14:textId="77777777" w:rsidR="00C57BBB" w:rsidRPr="000A1BEB" w:rsidRDefault="00C57BBB" w:rsidP="000A1BEB">
            <w:pPr>
              <w:jc w:val="both"/>
              <w:rPr>
                <w:rFonts w:ascii="Palatino Linotype" w:eastAsia="Palatino Linotype" w:hAnsi="Palatino Linotype" w:cs="Palatino Linotype"/>
                <w:b/>
                <w:bCs/>
                <w:i/>
                <w:iCs/>
                <w:color w:val="000000" w:themeColor="text1"/>
              </w:rPr>
            </w:pPr>
          </w:p>
        </w:tc>
      </w:tr>
    </w:tbl>
    <w:p w14:paraId="6C9F5F2A" w14:textId="77777777" w:rsidR="00C57BBB" w:rsidRPr="000A1BEB" w:rsidRDefault="00C57BBB" w:rsidP="000A1BEB">
      <w:pPr>
        <w:spacing w:line="360" w:lineRule="auto"/>
        <w:jc w:val="both"/>
        <w:rPr>
          <w:rFonts w:ascii="Palatino Linotype" w:eastAsia="Palatino Linotype" w:hAnsi="Palatino Linotype" w:cs="Palatino Linotype"/>
          <w:b/>
          <w:i/>
          <w:color w:val="000000" w:themeColor="text1"/>
        </w:rPr>
      </w:pPr>
    </w:p>
    <w:p w14:paraId="3912B43C" w14:textId="31315A61"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lastRenderedPageBreak/>
        <w:t>Consecutivamente</w:t>
      </w:r>
      <w:r w:rsidRPr="000A1BEB">
        <w:rPr>
          <w:rFonts w:ascii="Palatino Linotype" w:eastAsia="Palatino Linotype" w:hAnsi="Palatino Linotype" w:cs="Palatino Linotype"/>
          <w:i/>
          <w:color w:val="000000" w:themeColor="text1"/>
        </w:rPr>
        <w:t xml:space="preserve">, </w:t>
      </w:r>
      <w:r w:rsidRPr="000A1BEB">
        <w:rPr>
          <w:rFonts w:ascii="Palatino Linotype" w:eastAsia="Palatino Linotype" w:hAnsi="Palatino Linotype" w:cs="Palatino Linotype"/>
          <w:color w:val="000000" w:themeColor="text1"/>
        </w:rPr>
        <w:t xml:space="preserve">con fundamento en lo dispuesto por el artículo 185 fracción I de la Ley de Transparencia y Acceso a la Información Pública del Estado de México y Municipios, los recursos de referencia, fueron turnados al </w:t>
      </w:r>
      <w:r w:rsidRPr="000A1BEB">
        <w:rPr>
          <w:rFonts w:ascii="Palatino Linotype" w:eastAsia="Palatino Linotype" w:hAnsi="Palatino Linotype" w:cs="Palatino Linotype"/>
          <w:b/>
          <w:bCs/>
          <w:color w:val="000000" w:themeColor="text1"/>
        </w:rPr>
        <w:t xml:space="preserve">Comisionado Presidente José Martínez Vilchis </w:t>
      </w:r>
      <w:r w:rsidR="000A1BEB" w:rsidRPr="000A1BEB">
        <w:rPr>
          <w:rFonts w:ascii="Palatino Linotype" w:eastAsia="Palatino Linotype" w:hAnsi="Palatino Linotype" w:cs="Palatino Linotype"/>
          <w:b/>
          <w:bCs/>
          <w:color w:val="000000" w:themeColor="text1"/>
        </w:rPr>
        <w:t>y a</w:t>
      </w:r>
      <w:r w:rsidRPr="000A1BEB">
        <w:rPr>
          <w:rFonts w:ascii="Palatino Linotype" w:eastAsia="Palatino Linotype" w:hAnsi="Palatino Linotype" w:cs="Palatino Linotype"/>
          <w:b/>
          <w:bCs/>
          <w:color w:val="000000" w:themeColor="text1"/>
        </w:rPr>
        <w:t xml:space="preserve"> las Comisionadas María del Rosario Mejía Ayala, Sharon Cristina Morales </w:t>
      </w:r>
      <w:r w:rsidR="000A1BEB" w:rsidRPr="000A1BEB">
        <w:rPr>
          <w:rFonts w:ascii="Palatino Linotype" w:eastAsia="Palatino Linotype" w:hAnsi="Palatino Linotype" w:cs="Palatino Linotype"/>
          <w:b/>
          <w:bCs/>
          <w:color w:val="000000" w:themeColor="text1"/>
        </w:rPr>
        <w:t>Martínez y</w:t>
      </w:r>
      <w:r w:rsidRPr="000A1BEB">
        <w:rPr>
          <w:rFonts w:ascii="Palatino Linotype" w:eastAsia="Palatino Linotype" w:hAnsi="Palatino Linotype" w:cs="Palatino Linotype"/>
          <w:b/>
          <w:bCs/>
          <w:color w:val="000000" w:themeColor="text1"/>
        </w:rPr>
        <w:t xml:space="preserve"> Guadalupe Ramírez Peña</w:t>
      </w:r>
      <w:r w:rsidR="00BF314D">
        <w:rPr>
          <w:rFonts w:ascii="Palatino Linotype" w:eastAsia="Palatino Linotype" w:hAnsi="Palatino Linotype" w:cs="Palatino Linotype"/>
          <w:color w:val="000000" w:themeColor="text1"/>
        </w:rPr>
        <w:t xml:space="preserve">, respectivamente </w:t>
      </w:r>
      <w:r w:rsidRPr="000A1BEB">
        <w:rPr>
          <w:rFonts w:ascii="Palatino Linotype" w:eastAsia="Palatino Linotype" w:hAnsi="Palatino Linotype" w:cs="Palatino Linotype"/>
          <w:color w:val="000000" w:themeColor="text1"/>
        </w:rPr>
        <w:t xml:space="preserve">para su análisis. </w:t>
      </w:r>
    </w:p>
    <w:p w14:paraId="1D9943E1" w14:textId="77777777" w:rsidR="00C57BBB" w:rsidRPr="000A1BEB" w:rsidRDefault="00C57BBB" w:rsidP="000A1BEB">
      <w:pPr>
        <w:spacing w:line="360" w:lineRule="auto"/>
        <w:jc w:val="both"/>
        <w:rPr>
          <w:rFonts w:ascii="Palatino Linotype" w:eastAsia="Palatino Linotype" w:hAnsi="Palatino Linotype" w:cs="Palatino Linotype"/>
          <w:color w:val="000000" w:themeColor="text1"/>
        </w:rPr>
      </w:pPr>
    </w:p>
    <w:p w14:paraId="1BCDDFAA" w14:textId="535688B5" w:rsidR="00C57BBB" w:rsidRPr="000A1BEB" w:rsidRDefault="00BF314D"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Los Comisionados p</w:t>
      </w:r>
      <w:r w:rsidR="00C57BBB" w:rsidRPr="000A1BEB">
        <w:rPr>
          <w:rFonts w:ascii="Palatino Linotype" w:eastAsia="Palatino Linotype" w:hAnsi="Palatino Linotype" w:cs="Palatino Linotype"/>
          <w:color w:val="000000" w:themeColor="text1"/>
        </w:rPr>
        <w:t xml:space="preserve">onentes de origen con fundamento en lo dispuesto por el artículo 185 fracción II de la ley de la materia, a través de los </w:t>
      </w:r>
      <w:r w:rsidR="00C57BBB" w:rsidRPr="000A1BEB">
        <w:rPr>
          <w:rFonts w:ascii="Palatino Linotype" w:eastAsia="Palatino Linotype" w:hAnsi="Palatino Linotype" w:cs="Palatino Linotype"/>
          <w:b/>
          <w:color w:val="000000" w:themeColor="text1"/>
        </w:rPr>
        <w:t xml:space="preserve">acuerdos de admisión </w:t>
      </w:r>
      <w:r w:rsidR="00C57BBB" w:rsidRPr="000A1BEB">
        <w:rPr>
          <w:rFonts w:ascii="Palatino Linotype" w:eastAsia="Palatino Linotype" w:hAnsi="Palatino Linotype" w:cs="Palatino Linotype"/>
          <w:color w:val="000000" w:themeColor="text1"/>
        </w:rPr>
        <w:t xml:space="preserve">de fecha </w:t>
      </w:r>
      <w:r w:rsidR="00C57BBB" w:rsidRPr="000A1BEB">
        <w:rPr>
          <w:rFonts w:ascii="Palatino Linotype" w:eastAsia="Palatino Linotype" w:hAnsi="Palatino Linotype" w:cs="Palatino Linotype"/>
          <w:b/>
          <w:bCs/>
          <w:color w:val="000000" w:themeColor="text1"/>
        </w:rPr>
        <w:t xml:space="preserve">dieciséis, </w:t>
      </w:r>
      <w:r w:rsidR="00C57BBB" w:rsidRPr="000A1BEB">
        <w:rPr>
          <w:rFonts w:ascii="Palatino Linotype" w:eastAsia="Palatino Linotype" w:hAnsi="Palatino Linotype" w:cs="Palatino Linotype"/>
          <w:b/>
          <w:color w:val="000000" w:themeColor="text1"/>
        </w:rPr>
        <w:t>diecisiete y veinte de octubre de dos mil veinticinco</w:t>
      </w:r>
      <w:r w:rsidR="00C57BBB" w:rsidRPr="000A1BEB">
        <w:rPr>
          <w:rFonts w:ascii="Palatino Linotype" w:eastAsia="Palatino Linotype" w:hAnsi="Palatino Linotype" w:cs="Palatino Linotype"/>
          <w:color w:val="000000" w:themeColor="text1"/>
        </w:rPr>
        <w:t xml:space="preserve">, pusieron a disposición de las partes el expediente electrónico vía SAIMEX a efecto de que en un plazo máximo de siete días manifestara lo que a su derecho conviniera, ofreciera pruebas y alegatos según corresponda al caso concreto, de esta forma para que el </w:t>
      </w:r>
      <w:r w:rsidR="00C57BBB" w:rsidRPr="000A1BEB">
        <w:rPr>
          <w:rFonts w:ascii="Palatino Linotype" w:eastAsia="Palatino Linotype" w:hAnsi="Palatino Linotype" w:cs="Palatino Linotype"/>
          <w:b/>
          <w:color w:val="000000" w:themeColor="text1"/>
        </w:rPr>
        <w:t xml:space="preserve">SUJETO OBLIGADO </w:t>
      </w:r>
      <w:r w:rsidR="00C57BBB" w:rsidRPr="000A1BEB">
        <w:rPr>
          <w:rFonts w:ascii="Palatino Linotype" w:eastAsia="Palatino Linotype" w:hAnsi="Palatino Linotype" w:cs="Palatino Linotype"/>
          <w:color w:val="000000" w:themeColor="text1"/>
        </w:rPr>
        <w:t>presentará el Informe Justificado procedente.</w:t>
      </w:r>
    </w:p>
    <w:p w14:paraId="440A36D4" w14:textId="77777777" w:rsidR="00C57BBB" w:rsidRPr="000A1BEB" w:rsidRDefault="00C57BBB" w:rsidP="000A1BEB">
      <w:pPr>
        <w:spacing w:line="360" w:lineRule="auto"/>
        <w:jc w:val="both"/>
        <w:rPr>
          <w:rFonts w:ascii="Palatino Linotype" w:eastAsia="Palatino Linotype" w:hAnsi="Palatino Linotype" w:cs="Palatino Linotype"/>
          <w:color w:val="000000" w:themeColor="text1"/>
        </w:rPr>
      </w:pPr>
    </w:p>
    <w:p w14:paraId="56E63416" w14:textId="77777777" w:rsidR="00C57BBB" w:rsidRPr="000A1BEB" w:rsidRDefault="00C57BBB" w:rsidP="000A1BEB">
      <w:pPr>
        <w:numPr>
          <w:ilvl w:val="0"/>
          <w:numId w:val="10"/>
        </w:numPr>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Posteriormente el Pleno de este Órgano Autónomo, mediante acuerdo del </w:t>
      </w:r>
      <w:r w:rsidRPr="000A1BEB">
        <w:rPr>
          <w:rFonts w:ascii="Palatino Linotype" w:eastAsia="Palatino Linotype" w:hAnsi="Palatino Linotype" w:cs="Palatino Linotype"/>
          <w:b/>
          <w:bCs/>
          <w:color w:val="000000" w:themeColor="text1"/>
        </w:rPr>
        <w:t>seis de noviembre de dos mil veinticinco</w:t>
      </w:r>
      <w:r w:rsidRPr="000A1BEB">
        <w:rPr>
          <w:rFonts w:ascii="Palatino Linotype" w:eastAsia="Palatino Linotype" w:hAnsi="Palatino Linotype" w:cs="Palatino Linotype"/>
          <w:color w:val="000000" w:themeColor="text1"/>
        </w:rPr>
        <w:t xml:space="preserve">; se ordenó la acumulación de los recursos de revisión de mérito, a efecto de que la Ponencia de la </w:t>
      </w:r>
      <w:r w:rsidRPr="000A1BEB">
        <w:rPr>
          <w:rFonts w:ascii="Palatino Linotype" w:eastAsia="Palatino Linotype" w:hAnsi="Palatino Linotype" w:cs="Palatino Linotype"/>
          <w:b/>
          <w:color w:val="000000" w:themeColor="text1"/>
        </w:rPr>
        <w:t xml:space="preserve">Comisionada María del Rosario Mejía Ayala </w:t>
      </w:r>
      <w:r w:rsidRPr="000A1BEB">
        <w:rPr>
          <w:rFonts w:ascii="Palatino Linotype" w:eastAsia="Palatino Linotype" w:hAnsi="Palatino Linotype" w:cs="Palatino Linotype"/>
          <w:color w:val="000000" w:themeColor="text1"/>
        </w:rPr>
        <w:t>formulará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0A1BEB">
        <w:rPr>
          <w:rFonts w:ascii="Palatino Linotype" w:eastAsia="Palatino Linotype" w:hAnsi="Palatino Linotype" w:cs="Palatino Linotype"/>
          <w:i/>
          <w:color w:val="000000" w:themeColor="text1"/>
          <w:vertAlign w:val="superscript"/>
        </w:rPr>
        <w:footnoteReference w:id="1"/>
      </w:r>
      <w:r w:rsidRPr="000A1BEB">
        <w:rPr>
          <w:rFonts w:ascii="Palatino Linotype" w:eastAsia="Palatino Linotype" w:hAnsi="Palatino Linotype" w:cs="Palatino Linotype"/>
          <w:color w:val="000000" w:themeColor="text1"/>
        </w:rPr>
        <w:t>, que señala:</w:t>
      </w:r>
    </w:p>
    <w:p w14:paraId="58691E5C" w14:textId="77777777" w:rsidR="00C57BBB" w:rsidRPr="000A1BEB" w:rsidRDefault="00C57BBB" w:rsidP="000A1BEB">
      <w:pPr>
        <w:tabs>
          <w:tab w:val="left" w:pos="0"/>
          <w:tab w:val="left" w:pos="1134"/>
          <w:tab w:val="left" w:pos="7938"/>
        </w:tabs>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b/>
          <w:i/>
          <w:color w:val="000000" w:themeColor="text1"/>
        </w:rPr>
        <w:t>“ONCE.</w:t>
      </w:r>
      <w:r w:rsidRPr="000A1BEB">
        <w:rPr>
          <w:rFonts w:ascii="Palatino Linotype" w:eastAsia="Palatino Linotype" w:hAnsi="Palatino Linotype" w:cs="Palatino Linotype"/>
          <w:i/>
          <w:color w:val="000000" w:themeColor="text1"/>
        </w:rPr>
        <w:t xml:space="preserve"> El Instituto, para mejor resolver y evitar la emisión de resoluciones contradictorias, podrá acordar la acumulación de los expedientes de recursos de revisión, de oficio o a petición de parte cuando:</w:t>
      </w:r>
    </w:p>
    <w:p w14:paraId="53BE9E9D" w14:textId="77777777" w:rsidR="00C57BBB" w:rsidRPr="000A1BEB" w:rsidRDefault="00C57BBB" w:rsidP="000A1BEB">
      <w:pPr>
        <w:tabs>
          <w:tab w:val="left" w:pos="0"/>
          <w:tab w:val="left" w:pos="426"/>
          <w:tab w:val="left" w:pos="7938"/>
        </w:tabs>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i/>
          <w:color w:val="000000" w:themeColor="text1"/>
        </w:rPr>
        <w:t>…</w:t>
      </w:r>
      <w:r w:rsidRPr="000A1BEB">
        <w:rPr>
          <w:rFonts w:ascii="Palatino Linotype" w:eastAsia="Palatino Linotype" w:hAnsi="Palatino Linotype" w:cs="Palatino Linotype"/>
          <w:i/>
          <w:color w:val="000000" w:themeColor="text1"/>
        </w:rPr>
        <w:tab/>
      </w:r>
    </w:p>
    <w:p w14:paraId="52D7DC27" w14:textId="77777777" w:rsidR="00C57BBB" w:rsidRPr="000A1BEB" w:rsidRDefault="00C57BBB" w:rsidP="000A1BEB">
      <w:pPr>
        <w:tabs>
          <w:tab w:val="left" w:pos="0"/>
          <w:tab w:val="left" w:pos="426"/>
          <w:tab w:val="left" w:pos="7938"/>
        </w:tabs>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i/>
          <w:color w:val="000000" w:themeColor="text1"/>
        </w:rPr>
        <w:t>b) Las partes o los actos impugnados sean iguales</w:t>
      </w:r>
    </w:p>
    <w:p w14:paraId="3E25AC52" w14:textId="77777777" w:rsidR="00C57BBB" w:rsidRPr="000A1BEB" w:rsidRDefault="00C57BBB" w:rsidP="000A1BEB">
      <w:pPr>
        <w:tabs>
          <w:tab w:val="left" w:pos="0"/>
          <w:tab w:val="left" w:pos="7938"/>
        </w:tabs>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i/>
          <w:color w:val="000000" w:themeColor="text1"/>
        </w:rPr>
        <w:t>c) Cuando se trate del mismo solicitante, el mismo SUJETO OBLIGADO, aunque se trate de solicitudes diversas;</w:t>
      </w:r>
    </w:p>
    <w:p w14:paraId="46508BB2" w14:textId="77777777" w:rsidR="00C57BBB" w:rsidRPr="000A1BEB" w:rsidRDefault="00C57BBB" w:rsidP="000A1BEB">
      <w:pPr>
        <w:tabs>
          <w:tab w:val="left" w:pos="0"/>
          <w:tab w:val="left" w:pos="426"/>
          <w:tab w:val="left" w:pos="7938"/>
        </w:tabs>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i/>
          <w:color w:val="000000" w:themeColor="text1"/>
        </w:rPr>
        <w:lastRenderedPageBreak/>
        <w:t>(…)”</w:t>
      </w:r>
    </w:p>
    <w:p w14:paraId="1B0C1790" w14:textId="77777777" w:rsidR="00C57BBB" w:rsidRPr="000A1BEB" w:rsidRDefault="00C57BBB" w:rsidP="000A1BEB">
      <w:pPr>
        <w:tabs>
          <w:tab w:val="left" w:pos="0"/>
          <w:tab w:val="left" w:pos="426"/>
        </w:tabs>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i/>
          <w:color w:val="000000" w:themeColor="text1"/>
        </w:rPr>
        <w:t>(Énfasis añadido)</w:t>
      </w:r>
    </w:p>
    <w:p w14:paraId="39F0B85E" w14:textId="77777777" w:rsidR="00C57BBB" w:rsidRPr="000A1BEB" w:rsidRDefault="00C57BBB" w:rsidP="000A1BEB">
      <w:pPr>
        <w:tabs>
          <w:tab w:val="left" w:pos="0"/>
          <w:tab w:val="left" w:pos="426"/>
        </w:tabs>
        <w:jc w:val="both"/>
        <w:rPr>
          <w:rFonts w:ascii="Palatino Linotype" w:eastAsia="Palatino Linotype" w:hAnsi="Palatino Linotype" w:cs="Palatino Linotype"/>
          <w:color w:val="000000" w:themeColor="text1"/>
        </w:rPr>
      </w:pPr>
    </w:p>
    <w:p w14:paraId="62DDCBCF"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Es así que,</w:t>
      </w:r>
      <w:r w:rsidRPr="000A1BEB">
        <w:rPr>
          <w:rFonts w:ascii="Palatino Linotype" w:eastAsia="Palatino Linotype" w:hAnsi="Palatino Linotype" w:cs="Palatino Linotype"/>
          <w:i/>
          <w:color w:val="000000" w:themeColor="text1"/>
        </w:rPr>
        <w:t xml:space="preserve"> </w:t>
      </w:r>
      <w:r w:rsidRPr="000A1BEB">
        <w:rPr>
          <w:rFonts w:ascii="Palatino Linotype" w:eastAsia="Palatino Linotype" w:hAnsi="Palatino Linotype" w:cs="Palatino Linotype"/>
          <w:color w:val="000000" w:themeColor="text1"/>
        </w:rPr>
        <w:t>resulta conveniente su trámite de forma unificada para mejor resolver y evitar la emisión de resoluciones contradictorias, por ello resultó procedente que este Órgano Garante realizará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1E09FFC" w14:textId="77777777" w:rsidR="00C57BBB" w:rsidRPr="000A1BEB" w:rsidRDefault="00C57BBB" w:rsidP="000A1BEB">
      <w:pPr>
        <w:jc w:val="both"/>
        <w:rPr>
          <w:rFonts w:ascii="Palatino Linotype" w:eastAsia="Palatino Linotype" w:hAnsi="Palatino Linotype" w:cs="Palatino Linotype"/>
          <w:b/>
          <w:i/>
          <w:color w:val="000000" w:themeColor="text1"/>
        </w:rPr>
      </w:pPr>
      <w:r w:rsidRPr="000A1BEB">
        <w:rPr>
          <w:rFonts w:ascii="Palatino Linotype" w:eastAsia="Palatino Linotype" w:hAnsi="Palatino Linotype" w:cs="Palatino Linotype"/>
          <w:b/>
          <w:i/>
          <w:color w:val="000000" w:themeColor="text1"/>
        </w:rPr>
        <w:t>Código de Procedimientos Administrativos del Estado de México.</w:t>
      </w:r>
    </w:p>
    <w:p w14:paraId="516673F1" w14:textId="77777777" w:rsidR="00C57BBB" w:rsidRPr="000A1BEB" w:rsidRDefault="00C57BBB" w:rsidP="000A1BEB">
      <w:pPr>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b/>
          <w:i/>
          <w:color w:val="000000" w:themeColor="text1"/>
        </w:rPr>
        <w:t>“Artículo 18.-</w:t>
      </w:r>
      <w:r w:rsidRPr="000A1BEB">
        <w:rPr>
          <w:rFonts w:ascii="Palatino Linotype" w:eastAsia="Palatino Linotype" w:hAnsi="Palatino Linotype" w:cs="Palatino Linotype"/>
          <w:i/>
          <w:color w:val="000000" w:themeColor="text1"/>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27AC5E1" w14:textId="77777777" w:rsidR="00C57BBB" w:rsidRPr="000A1BEB" w:rsidRDefault="00C57BBB" w:rsidP="000A1BEB">
      <w:pPr>
        <w:jc w:val="both"/>
        <w:rPr>
          <w:rFonts w:ascii="Palatino Linotype" w:eastAsia="Palatino Linotype" w:hAnsi="Palatino Linotype" w:cs="Palatino Linotype"/>
          <w:b/>
          <w:i/>
          <w:color w:val="000000" w:themeColor="text1"/>
        </w:rPr>
      </w:pPr>
      <w:r w:rsidRPr="000A1BEB">
        <w:rPr>
          <w:rFonts w:ascii="Palatino Linotype" w:eastAsia="Palatino Linotype" w:hAnsi="Palatino Linotype" w:cs="Palatino Linotype"/>
          <w:b/>
          <w:i/>
          <w:color w:val="000000" w:themeColor="text1"/>
        </w:rPr>
        <w:t>Ley de Transparencia y Acceso a la Información Pública del Estado de México y Municipios</w:t>
      </w:r>
    </w:p>
    <w:p w14:paraId="1B064712" w14:textId="77777777" w:rsidR="00C57BBB" w:rsidRPr="000A1BEB" w:rsidRDefault="00C57BBB" w:rsidP="000A1BEB">
      <w:pPr>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b/>
          <w:i/>
          <w:color w:val="000000" w:themeColor="text1"/>
        </w:rPr>
        <w:t>“Artículo 195.</w:t>
      </w:r>
      <w:r w:rsidRPr="000A1BEB">
        <w:rPr>
          <w:rFonts w:ascii="Palatino Linotype" w:eastAsia="Palatino Linotype" w:hAnsi="Palatino Linotype" w:cs="Palatino Linotype"/>
          <w:i/>
          <w:color w:val="000000" w:themeColor="text1"/>
        </w:rPr>
        <w:t xml:space="preserve"> En la tramitación del recurso de revisión se aplicarán supletoriamente las disposiciones contenidas en el Código de Procedimientos Administrativos del Estado de México.”</w:t>
      </w:r>
    </w:p>
    <w:p w14:paraId="5AE13A74" w14:textId="77777777" w:rsidR="00C57BBB" w:rsidRPr="000A1BEB" w:rsidRDefault="00C57BBB" w:rsidP="000A1BEB">
      <w:pPr>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i/>
          <w:color w:val="000000" w:themeColor="text1"/>
        </w:rPr>
        <w:t>(Énfasis añadido)</w:t>
      </w:r>
    </w:p>
    <w:p w14:paraId="0D8C67D5" w14:textId="77777777" w:rsidR="00C57BBB" w:rsidRPr="000A1BEB" w:rsidRDefault="00C57BBB" w:rsidP="000A1BEB">
      <w:pPr>
        <w:rPr>
          <w:rFonts w:ascii="Palatino Linotype" w:hAnsi="Palatino Linotype"/>
          <w:i/>
          <w:color w:val="000000" w:themeColor="text1"/>
        </w:rPr>
      </w:pPr>
    </w:p>
    <w:p w14:paraId="5E781B3D" w14:textId="1DE12BB0"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De lo anterior</w:t>
      </w:r>
      <w:r w:rsidR="000A1BEB" w:rsidRPr="000A1BEB">
        <w:rPr>
          <w:rFonts w:ascii="Palatino Linotype" w:eastAsia="Palatino Linotype" w:hAnsi="Palatino Linotype" w:cs="Palatino Linotype"/>
          <w:color w:val="000000" w:themeColor="text1"/>
        </w:rPr>
        <w:t>, el</w:t>
      </w:r>
      <w:r w:rsidRPr="000A1BEB">
        <w:rPr>
          <w:rFonts w:ascii="Palatino Linotype" w:eastAsia="Palatino Linotype" w:hAnsi="Palatino Linotype" w:cs="Palatino Linotype"/>
          <w:color w:val="000000" w:themeColor="text1"/>
        </w:rPr>
        <w:t xml:space="preserve"> </w:t>
      </w:r>
      <w:r w:rsidRPr="000A1BEB">
        <w:rPr>
          <w:rFonts w:ascii="Palatino Linotype" w:eastAsia="Palatino Linotype" w:hAnsi="Palatino Linotype" w:cs="Palatino Linotype"/>
          <w:b/>
          <w:color w:val="000000" w:themeColor="text1"/>
        </w:rPr>
        <w:t xml:space="preserve">SUJETO OBLIGADO </w:t>
      </w:r>
      <w:r w:rsidRPr="000A1BEB">
        <w:rPr>
          <w:rFonts w:ascii="Palatino Linotype" w:eastAsia="Palatino Linotype" w:hAnsi="Palatino Linotype" w:cs="Palatino Linotype"/>
          <w:color w:val="000000" w:themeColor="text1"/>
        </w:rPr>
        <w:t xml:space="preserve">realizó en cada recurso de revisión sus respectivos informes justificados, mediante la descripción de la siguiente información. </w:t>
      </w:r>
    </w:p>
    <w:p w14:paraId="40B9CA3A" w14:textId="77777777" w:rsidR="00C57BBB" w:rsidRPr="000A1BEB" w:rsidRDefault="00C57BBB" w:rsidP="000A1BEB">
      <w:pPr>
        <w:spacing w:line="360" w:lineRule="auto"/>
        <w:jc w:val="both"/>
        <w:rPr>
          <w:rFonts w:ascii="Palatino Linotype" w:eastAsia="Palatino Linotype" w:hAnsi="Palatino Linotype" w:cs="Palatino Linotype"/>
          <w:color w:val="000000" w:themeColor="text1"/>
        </w:rPr>
      </w:pPr>
    </w:p>
    <w:tbl>
      <w:tblPr>
        <w:tblStyle w:val="Tablaconcuadrcula"/>
        <w:tblW w:w="9776" w:type="dxa"/>
        <w:jc w:val="center"/>
        <w:tblLook w:val="04A0" w:firstRow="1" w:lastRow="0" w:firstColumn="1" w:lastColumn="0" w:noHBand="0" w:noVBand="1"/>
      </w:tblPr>
      <w:tblGrid>
        <w:gridCol w:w="3539"/>
        <w:gridCol w:w="6237"/>
      </w:tblGrid>
      <w:tr w:rsidR="000A1BEB" w:rsidRPr="000A1BEB" w14:paraId="3EEEA519" w14:textId="77777777" w:rsidTr="00BF314D">
        <w:trPr>
          <w:jc w:val="center"/>
        </w:trPr>
        <w:tc>
          <w:tcPr>
            <w:tcW w:w="3539" w:type="dxa"/>
          </w:tcPr>
          <w:p w14:paraId="328FEF75" w14:textId="2980151B" w:rsidR="00C57BBB" w:rsidRPr="000A1BEB" w:rsidRDefault="00C57BBB" w:rsidP="00BF314D">
            <w:pPr>
              <w:jc w:val="center"/>
              <w:rPr>
                <w:rFonts w:ascii="Palatino Linotype" w:eastAsia="Palatino Linotype" w:hAnsi="Palatino Linotype" w:cs="Palatino Linotype"/>
                <w:b/>
                <w:bCs/>
                <w:i/>
                <w:iCs/>
                <w:color w:val="000000" w:themeColor="text1"/>
              </w:rPr>
            </w:pPr>
            <w:r w:rsidRPr="000A1BEB">
              <w:rPr>
                <w:rFonts w:ascii="Palatino Linotype" w:eastAsia="Palatino Linotype" w:hAnsi="Palatino Linotype" w:cs="Palatino Linotype"/>
                <w:b/>
                <w:bCs/>
                <w:i/>
                <w:iCs/>
                <w:color w:val="000000" w:themeColor="text1"/>
              </w:rPr>
              <w:t>Recurso de Revisión</w:t>
            </w:r>
          </w:p>
        </w:tc>
        <w:tc>
          <w:tcPr>
            <w:tcW w:w="6237" w:type="dxa"/>
          </w:tcPr>
          <w:p w14:paraId="56E233EB" w14:textId="77777777" w:rsidR="00C57BBB" w:rsidRPr="000A1BEB" w:rsidRDefault="00C57BBB" w:rsidP="00BF314D">
            <w:pPr>
              <w:jc w:val="center"/>
              <w:rPr>
                <w:rFonts w:ascii="Palatino Linotype" w:eastAsia="Palatino Linotype" w:hAnsi="Palatino Linotype" w:cs="Palatino Linotype"/>
                <w:b/>
                <w:bCs/>
                <w:i/>
                <w:iCs/>
                <w:color w:val="000000" w:themeColor="text1"/>
              </w:rPr>
            </w:pPr>
            <w:r w:rsidRPr="000A1BEB">
              <w:rPr>
                <w:rFonts w:ascii="Palatino Linotype" w:eastAsia="Palatino Linotype" w:hAnsi="Palatino Linotype" w:cs="Palatino Linotype"/>
                <w:b/>
                <w:bCs/>
                <w:i/>
                <w:iCs/>
                <w:color w:val="000000" w:themeColor="text1"/>
              </w:rPr>
              <w:t>Información en Manifestaciones Sujeto Obligado</w:t>
            </w:r>
          </w:p>
        </w:tc>
      </w:tr>
      <w:tr w:rsidR="000A1BEB" w:rsidRPr="000A1BEB" w14:paraId="262D0041" w14:textId="77777777" w:rsidTr="00BF314D">
        <w:trPr>
          <w:jc w:val="center"/>
        </w:trPr>
        <w:tc>
          <w:tcPr>
            <w:tcW w:w="3539" w:type="dxa"/>
          </w:tcPr>
          <w:p w14:paraId="64408B0B"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b/>
                <w:i/>
                <w:color w:val="000000" w:themeColor="text1"/>
              </w:rPr>
              <w:t>11928/INFOEM/IP/RR/2025</w:t>
            </w:r>
          </w:p>
        </w:tc>
        <w:tc>
          <w:tcPr>
            <w:tcW w:w="6237" w:type="dxa"/>
          </w:tcPr>
          <w:p w14:paraId="1B231278"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b/>
                <w:bCs/>
                <w:i/>
                <w:iCs/>
                <w:color w:val="000000" w:themeColor="text1"/>
              </w:rPr>
              <w:t xml:space="preserve">RR11928.pdf: </w:t>
            </w:r>
            <w:r w:rsidRPr="000A1BEB">
              <w:rPr>
                <w:rFonts w:ascii="Palatino Linotype" w:eastAsia="Palatino Linotype" w:hAnsi="Palatino Linotype" w:cs="Palatino Linotype"/>
                <w:i/>
                <w:iCs/>
                <w:color w:val="000000" w:themeColor="text1"/>
              </w:rPr>
              <w:t xml:space="preserve">oficio del Encargado de la Unidad de Información, Planeación, Programación y Evaluación y de la Unidad de Transparencia, mediante el cual informa que las razones o motivos de inconformidad no actualizan ningún supuesto de procedencia previsto en la normativa Local. </w:t>
            </w:r>
          </w:p>
          <w:p w14:paraId="2B884788"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b/>
                <w:bCs/>
                <w:i/>
                <w:iCs/>
                <w:color w:val="000000" w:themeColor="text1"/>
              </w:rPr>
              <w:t xml:space="preserve">RR 11928.doc: </w:t>
            </w:r>
            <w:r w:rsidRPr="000A1BEB">
              <w:rPr>
                <w:rFonts w:ascii="Palatino Linotype" w:eastAsia="Palatino Linotype" w:hAnsi="Palatino Linotype" w:cs="Palatino Linotype"/>
                <w:i/>
                <w:iCs/>
                <w:color w:val="000000" w:themeColor="text1"/>
              </w:rPr>
              <w:t xml:space="preserve">oficio del Encargado de la Unidad de Información, Planeación, Programación y Evaluación y de la Unidad de Transparencia, mediante el cual informa que las </w:t>
            </w:r>
            <w:r w:rsidRPr="000A1BEB">
              <w:rPr>
                <w:rFonts w:ascii="Palatino Linotype" w:eastAsia="Palatino Linotype" w:hAnsi="Palatino Linotype" w:cs="Palatino Linotype"/>
                <w:i/>
                <w:iCs/>
                <w:color w:val="000000" w:themeColor="text1"/>
              </w:rPr>
              <w:lastRenderedPageBreak/>
              <w:t>razones o motivos de inconformidad no actualizan ningún supuesto de procedencia previsto en la normativa Local.</w:t>
            </w:r>
          </w:p>
        </w:tc>
      </w:tr>
      <w:tr w:rsidR="000A1BEB" w:rsidRPr="000A1BEB" w14:paraId="5403829C" w14:textId="77777777" w:rsidTr="00BF314D">
        <w:trPr>
          <w:jc w:val="center"/>
        </w:trPr>
        <w:tc>
          <w:tcPr>
            <w:tcW w:w="3539" w:type="dxa"/>
          </w:tcPr>
          <w:p w14:paraId="276F7AE8"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b/>
                <w:i/>
                <w:color w:val="000000" w:themeColor="text1"/>
              </w:rPr>
              <w:lastRenderedPageBreak/>
              <w:t>11929/INFOEM/IP/RR/2025</w:t>
            </w:r>
          </w:p>
        </w:tc>
        <w:tc>
          <w:tcPr>
            <w:tcW w:w="6237" w:type="dxa"/>
          </w:tcPr>
          <w:p w14:paraId="7ACAE015" w14:textId="77777777" w:rsidR="00C57BBB" w:rsidRPr="000A1BEB" w:rsidRDefault="00C57BBB" w:rsidP="000A1BEB">
            <w:pPr>
              <w:jc w:val="both"/>
              <w:rPr>
                <w:rFonts w:ascii="Palatino Linotype" w:eastAsia="Palatino Linotype" w:hAnsi="Palatino Linotype" w:cs="Palatino Linotype"/>
                <w:b/>
                <w:bCs/>
                <w:i/>
                <w:iCs/>
                <w:color w:val="000000" w:themeColor="text1"/>
              </w:rPr>
            </w:pPr>
            <w:r w:rsidRPr="000A1BEB">
              <w:rPr>
                <w:rFonts w:ascii="Palatino Linotype" w:eastAsia="Palatino Linotype" w:hAnsi="Palatino Linotype" w:cs="Palatino Linotype"/>
                <w:b/>
                <w:bCs/>
                <w:i/>
                <w:iCs/>
                <w:color w:val="000000" w:themeColor="text1"/>
              </w:rPr>
              <w:t xml:space="preserve">RR11929.pdf: </w:t>
            </w:r>
            <w:r w:rsidRPr="000A1BEB">
              <w:rPr>
                <w:rFonts w:ascii="Palatino Linotype" w:eastAsia="Palatino Linotype" w:hAnsi="Palatino Linotype" w:cs="Palatino Linotype"/>
                <w:i/>
                <w:iCs/>
                <w:color w:val="000000" w:themeColor="text1"/>
              </w:rPr>
              <w:t>oficio del Encargado de la Unidad de Información, Planeación, Programación y Evaluación y de la Unidad de Transparencia, mediante el cual informa que las razones o motivos de inconformidad no actualizan ningún supuesto de procedencia previsto en la normativa Local.</w:t>
            </w:r>
          </w:p>
        </w:tc>
      </w:tr>
      <w:tr w:rsidR="000A1BEB" w:rsidRPr="000A1BEB" w14:paraId="222917BA" w14:textId="77777777" w:rsidTr="00BF314D">
        <w:trPr>
          <w:jc w:val="center"/>
        </w:trPr>
        <w:tc>
          <w:tcPr>
            <w:tcW w:w="3539" w:type="dxa"/>
          </w:tcPr>
          <w:p w14:paraId="25B6739D"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b/>
                <w:i/>
                <w:iCs/>
                <w:color w:val="000000" w:themeColor="text1"/>
              </w:rPr>
              <w:t>11930/INFOEM/IP/RR/2025</w:t>
            </w:r>
          </w:p>
        </w:tc>
        <w:tc>
          <w:tcPr>
            <w:tcW w:w="6237" w:type="dxa"/>
          </w:tcPr>
          <w:p w14:paraId="637E18D0"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b/>
                <w:bCs/>
                <w:i/>
                <w:iCs/>
                <w:color w:val="000000" w:themeColor="text1"/>
              </w:rPr>
              <w:t xml:space="preserve">RR11930.pdf: </w:t>
            </w:r>
            <w:r w:rsidRPr="000A1BEB">
              <w:rPr>
                <w:rFonts w:ascii="Palatino Linotype" w:eastAsia="Palatino Linotype" w:hAnsi="Palatino Linotype" w:cs="Palatino Linotype"/>
                <w:i/>
                <w:iCs/>
                <w:color w:val="000000" w:themeColor="text1"/>
              </w:rPr>
              <w:t>oficio del Encargado de la Unidad de Información, Planeación, Programación y Evaluación y de la Unidad de Transparencia, mediante el cual informa que las razones o motivos de inconformidad no actualizan ningún supuesto de procedencia previsto en la normativa Local.</w:t>
            </w:r>
          </w:p>
          <w:p w14:paraId="778AC80A"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b/>
                <w:bCs/>
                <w:i/>
                <w:iCs/>
                <w:color w:val="000000" w:themeColor="text1"/>
              </w:rPr>
              <w:t>RR 11930.doc:</w:t>
            </w:r>
            <w:r w:rsidRPr="000A1BEB">
              <w:rPr>
                <w:rFonts w:ascii="Palatino Linotype" w:eastAsia="Palatino Linotype" w:hAnsi="Palatino Linotype" w:cs="Palatino Linotype"/>
                <w:i/>
                <w:iCs/>
                <w:color w:val="000000" w:themeColor="text1"/>
              </w:rPr>
              <w:t xml:space="preserve"> oficio del Encargado de la Unidad de Información, Planeación, Programación y Evaluación y de la Unidad de Transparencia, mediante el cual informa que las razones o motivos de inconformidad no actualizan ningún supuesto de procedencia previsto en la normativa Local.</w:t>
            </w:r>
          </w:p>
        </w:tc>
      </w:tr>
      <w:tr w:rsidR="000A1BEB" w:rsidRPr="000A1BEB" w14:paraId="77A00E12" w14:textId="77777777" w:rsidTr="00BF314D">
        <w:trPr>
          <w:jc w:val="center"/>
        </w:trPr>
        <w:tc>
          <w:tcPr>
            <w:tcW w:w="3539" w:type="dxa"/>
          </w:tcPr>
          <w:p w14:paraId="1D800A39" w14:textId="77777777" w:rsidR="00C57BBB" w:rsidRPr="000A1BEB" w:rsidRDefault="00C57BBB" w:rsidP="000A1BEB">
            <w:pPr>
              <w:jc w:val="both"/>
              <w:rPr>
                <w:rFonts w:ascii="Palatino Linotype" w:eastAsia="Palatino Linotype" w:hAnsi="Palatino Linotype" w:cs="Palatino Linotype"/>
                <w:b/>
                <w:i/>
                <w:iCs/>
                <w:color w:val="000000" w:themeColor="text1"/>
              </w:rPr>
            </w:pPr>
            <w:r w:rsidRPr="000A1BEB">
              <w:rPr>
                <w:rFonts w:ascii="Palatino Linotype" w:eastAsia="Palatino Linotype" w:hAnsi="Palatino Linotype" w:cs="Palatino Linotype"/>
                <w:b/>
                <w:i/>
                <w:iCs/>
                <w:color w:val="000000" w:themeColor="text1"/>
              </w:rPr>
              <w:t>11933/INFOEM/IP/RR/2025</w:t>
            </w:r>
          </w:p>
        </w:tc>
        <w:tc>
          <w:tcPr>
            <w:tcW w:w="6237" w:type="dxa"/>
          </w:tcPr>
          <w:p w14:paraId="5414E367" w14:textId="77777777" w:rsidR="00C57BBB" w:rsidRPr="000A1BEB" w:rsidRDefault="00C57BBB" w:rsidP="000A1BEB">
            <w:pPr>
              <w:jc w:val="both"/>
              <w:rPr>
                <w:rFonts w:ascii="Palatino Linotype" w:eastAsia="Palatino Linotype" w:hAnsi="Palatino Linotype" w:cs="Palatino Linotype"/>
                <w:b/>
                <w:bCs/>
                <w:i/>
                <w:iCs/>
                <w:color w:val="000000" w:themeColor="text1"/>
              </w:rPr>
            </w:pPr>
            <w:r w:rsidRPr="000A1BEB">
              <w:rPr>
                <w:rFonts w:ascii="Palatino Linotype" w:eastAsia="Palatino Linotype" w:hAnsi="Palatino Linotype" w:cs="Palatino Linotype"/>
                <w:b/>
                <w:bCs/>
                <w:i/>
                <w:iCs/>
                <w:color w:val="000000" w:themeColor="text1"/>
              </w:rPr>
              <w:t xml:space="preserve">RR11933.pdf: </w:t>
            </w:r>
            <w:r w:rsidRPr="000A1BEB">
              <w:rPr>
                <w:rFonts w:ascii="Palatino Linotype" w:eastAsia="Palatino Linotype" w:hAnsi="Palatino Linotype" w:cs="Palatino Linotype"/>
                <w:i/>
                <w:iCs/>
                <w:color w:val="000000" w:themeColor="text1"/>
              </w:rPr>
              <w:t>oficio del Encargado de la Unidad de Información, Planeación, Programación y Evaluación y de la Unidad de Transparencia, mediante el cual informa que las razones o motivos de inconformidad no actualizan ningún supuesto de procedencia previsto en la normativa Local.</w:t>
            </w:r>
          </w:p>
          <w:p w14:paraId="4064D72F"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b/>
                <w:bCs/>
                <w:i/>
                <w:iCs/>
                <w:color w:val="000000" w:themeColor="text1"/>
              </w:rPr>
              <w:t xml:space="preserve">RR 11933.doc: </w:t>
            </w:r>
            <w:r w:rsidRPr="000A1BEB">
              <w:rPr>
                <w:rFonts w:ascii="Palatino Linotype" w:eastAsia="Palatino Linotype" w:hAnsi="Palatino Linotype" w:cs="Palatino Linotype"/>
                <w:i/>
                <w:iCs/>
                <w:color w:val="000000" w:themeColor="text1"/>
              </w:rPr>
              <w:t>oficio del Encargado de la Unidad de Información, Planeación, Programación y Evaluación y de la Unidad de Transparencia, mediante el cual informa que las razones o motivos de inconformidad no actualizan ningún supuesto de procedencia previsto en la normativa Local.</w:t>
            </w:r>
          </w:p>
        </w:tc>
      </w:tr>
      <w:tr w:rsidR="000A1BEB" w:rsidRPr="000A1BEB" w14:paraId="5F30CD5E" w14:textId="77777777" w:rsidTr="00BF314D">
        <w:trPr>
          <w:jc w:val="center"/>
        </w:trPr>
        <w:tc>
          <w:tcPr>
            <w:tcW w:w="3539" w:type="dxa"/>
          </w:tcPr>
          <w:p w14:paraId="5248CD3C" w14:textId="77777777" w:rsidR="00C57BBB" w:rsidRPr="000A1BEB" w:rsidRDefault="00C57BBB" w:rsidP="000A1BEB">
            <w:pPr>
              <w:jc w:val="both"/>
              <w:rPr>
                <w:rFonts w:ascii="Palatino Linotype" w:eastAsia="Palatino Linotype" w:hAnsi="Palatino Linotype" w:cs="Palatino Linotype"/>
                <w:b/>
                <w:i/>
                <w:iCs/>
                <w:color w:val="000000" w:themeColor="text1"/>
              </w:rPr>
            </w:pPr>
            <w:r w:rsidRPr="000A1BEB">
              <w:rPr>
                <w:rFonts w:ascii="Palatino Linotype" w:eastAsia="Palatino Linotype" w:hAnsi="Palatino Linotype" w:cs="Palatino Linotype"/>
                <w:b/>
                <w:i/>
                <w:iCs/>
                <w:color w:val="000000" w:themeColor="text1"/>
              </w:rPr>
              <w:t>11934/INFOEM/IP/RR/2025</w:t>
            </w:r>
          </w:p>
        </w:tc>
        <w:tc>
          <w:tcPr>
            <w:tcW w:w="6237" w:type="dxa"/>
          </w:tcPr>
          <w:p w14:paraId="4DF66B03"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b/>
                <w:bCs/>
                <w:i/>
                <w:iCs/>
                <w:color w:val="000000" w:themeColor="text1"/>
              </w:rPr>
              <w:t xml:space="preserve">RR11934.pdf: </w:t>
            </w:r>
            <w:r w:rsidRPr="000A1BEB">
              <w:rPr>
                <w:rFonts w:ascii="Palatino Linotype" w:eastAsia="Palatino Linotype" w:hAnsi="Palatino Linotype" w:cs="Palatino Linotype"/>
                <w:i/>
                <w:iCs/>
                <w:color w:val="000000" w:themeColor="text1"/>
              </w:rPr>
              <w:t>oficio del Encargado de la Unidad de Información, Planeación, Programación y Evaluación y de la Unidad de Transparencia, mediante el cual informa que las razones o motivos de inconformidad no actualizan ningún supuesto de procedencia previsto en la normativa Local.</w:t>
            </w:r>
          </w:p>
          <w:p w14:paraId="0174215E"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b/>
                <w:bCs/>
                <w:i/>
                <w:iCs/>
                <w:color w:val="000000" w:themeColor="text1"/>
              </w:rPr>
              <w:t xml:space="preserve">RR 11934.doc: </w:t>
            </w:r>
            <w:r w:rsidRPr="000A1BEB">
              <w:rPr>
                <w:rFonts w:ascii="Palatino Linotype" w:eastAsia="Palatino Linotype" w:hAnsi="Palatino Linotype" w:cs="Palatino Linotype"/>
                <w:i/>
                <w:iCs/>
                <w:color w:val="000000" w:themeColor="text1"/>
              </w:rPr>
              <w:t xml:space="preserve">oficio del Encargado de la Unidad de Información, Planeación, Programación y Evaluación y de la Unidad de Transparencia, mediante el cual informa que las </w:t>
            </w:r>
            <w:r w:rsidRPr="000A1BEB">
              <w:rPr>
                <w:rFonts w:ascii="Palatino Linotype" w:eastAsia="Palatino Linotype" w:hAnsi="Palatino Linotype" w:cs="Palatino Linotype"/>
                <w:i/>
                <w:iCs/>
                <w:color w:val="000000" w:themeColor="text1"/>
              </w:rPr>
              <w:lastRenderedPageBreak/>
              <w:t>razones o motivos de inconformidad no actualizan ningún supuesto de procedencia previsto en la normativa Local.</w:t>
            </w:r>
          </w:p>
        </w:tc>
      </w:tr>
      <w:tr w:rsidR="000A1BEB" w:rsidRPr="000A1BEB" w14:paraId="57B1D7CE" w14:textId="77777777" w:rsidTr="00BF314D">
        <w:trPr>
          <w:jc w:val="center"/>
        </w:trPr>
        <w:tc>
          <w:tcPr>
            <w:tcW w:w="3539" w:type="dxa"/>
          </w:tcPr>
          <w:p w14:paraId="6E436E28" w14:textId="77777777" w:rsidR="00C57BBB" w:rsidRPr="000A1BEB" w:rsidRDefault="00C57BBB" w:rsidP="000A1BEB">
            <w:pPr>
              <w:jc w:val="both"/>
              <w:rPr>
                <w:rFonts w:ascii="Palatino Linotype" w:eastAsia="Palatino Linotype" w:hAnsi="Palatino Linotype" w:cs="Palatino Linotype"/>
                <w:b/>
                <w:i/>
                <w:iCs/>
                <w:color w:val="000000" w:themeColor="text1"/>
              </w:rPr>
            </w:pPr>
            <w:r w:rsidRPr="000A1BEB">
              <w:rPr>
                <w:rFonts w:ascii="Palatino Linotype" w:eastAsia="Palatino Linotype" w:hAnsi="Palatino Linotype" w:cs="Palatino Linotype"/>
                <w:b/>
                <w:i/>
                <w:iCs/>
                <w:color w:val="000000" w:themeColor="text1"/>
              </w:rPr>
              <w:lastRenderedPageBreak/>
              <w:t>11935/INFOEM/IP/RR/2025</w:t>
            </w:r>
          </w:p>
        </w:tc>
        <w:tc>
          <w:tcPr>
            <w:tcW w:w="6237" w:type="dxa"/>
          </w:tcPr>
          <w:p w14:paraId="2BE5E620" w14:textId="77777777" w:rsidR="00C57BBB" w:rsidRPr="000A1BEB" w:rsidRDefault="00C57BBB" w:rsidP="000A1BEB">
            <w:pPr>
              <w:jc w:val="both"/>
              <w:rPr>
                <w:rFonts w:ascii="Palatino Linotype" w:eastAsia="Palatino Linotype" w:hAnsi="Palatino Linotype" w:cs="Palatino Linotype"/>
                <w:b/>
                <w:bCs/>
                <w:i/>
                <w:iCs/>
                <w:color w:val="000000" w:themeColor="text1"/>
              </w:rPr>
            </w:pPr>
            <w:r w:rsidRPr="000A1BEB">
              <w:rPr>
                <w:rFonts w:ascii="Palatino Linotype" w:eastAsia="Palatino Linotype" w:hAnsi="Palatino Linotype" w:cs="Palatino Linotype"/>
                <w:b/>
                <w:bCs/>
                <w:i/>
                <w:iCs/>
                <w:color w:val="000000" w:themeColor="text1"/>
              </w:rPr>
              <w:t xml:space="preserve">RR11935.pdf: </w:t>
            </w:r>
            <w:r w:rsidRPr="000A1BEB">
              <w:rPr>
                <w:rFonts w:ascii="Palatino Linotype" w:eastAsia="Palatino Linotype" w:hAnsi="Palatino Linotype" w:cs="Palatino Linotype"/>
                <w:i/>
                <w:iCs/>
                <w:color w:val="000000" w:themeColor="text1"/>
              </w:rPr>
              <w:t>oficio del Encargado de la Unidad de Información, Planeación, Programación y Evaluación y de la Unidad de Transparencia, mediante el cual informa que las razones o motivos de inconformidad no actualizan ningún supuesto de procedencia previsto en la normativa Local.</w:t>
            </w:r>
          </w:p>
          <w:p w14:paraId="2DBA1B30" w14:textId="77777777" w:rsidR="00C57BBB" w:rsidRPr="000A1BEB" w:rsidRDefault="00C57BBB" w:rsidP="000A1BEB">
            <w:pPr>
              <w:jc w:val="both"/>
              <w:rPr>
                <w:rFonts w:ascii="Palatino Linotype" w:eastAsia="Palatino Linotype" w:hAnsi="Palatino Linotype" w:cs="Palatino Linotype"/>
                <w:b/>
                <w:bCs/>
                <w:i/>
                <w:iCs/>
                <w:color w:val="000000" w:themeColor="text1"/>
              </w:rPr>
            </w:pPr>
            <w:r w:rsidRPr="000A1BEB">
              <w:rPr>
                <w:rFonts w:ascii="Palatino Linotype" w:eastAsia="Palatino Linotype" w:hAnsi="Palatino Linotype" w:cs="Palatino Linotype"/>
                <w:b/>
                <w:bCs/>
                <w:i/>
                <w:iCs/>
                <w:color w:val="000000" w:themeColor="text1"/>
              </w:rPr>
              <w:t xml:space="preserve">RR 11935.doc: </w:t>
            </w:r>
            <w:r w:rsidRPr="000A1BEB">
              <w:rPr>
                <w:rFonts w:ascii="Palatino Linotype" w:eastAsia="Palatino Linotype" w:hAnsi="Palatino Linotype" w:cs="Palatino Linotype"/>
                <w:i/>
                <w:iCs/>
                <w:color w:val="000000" w:themeColor="text1"/>
              </w:rPr>
              <w:t>oficio del Encargado de la Unidad de Información, Planeación, Programación y Evaluación y de la Unidad de Transparencia, mediante el cual informa que las razones o motivos de inconformidad no actualizan ningún supuesto de procedencia previsto en la normativa Local.</w:t>
            </w:r>
          </w:p>
        </w:tc>
      </w:tr>
      <w:tr w:rsidR="000A1BEB" w:rsidRPr="000A1BEB" w14:paraId="00FE507D" w14:textId="77777777" w:rsidTr="00BF314D">
        <w:trPr>
          <w:jc w:val="center"/>
        </w:trPr>
        <w:tc>
          <w:tcPr>
            <w:tcW w:w="3539" w:type="dxa"/>
          </w:tcPr>
          <w:p w14:paraId="5CB0CBBB" w14:textId="77777777" w:rsidR="00C57BBB" w:rsidRPr="000A1BEB" w:rsidRDefault="00C57BBB" w:rsidP="000A1BEB">
            <w:pPr>
              <w:jc w:val="both"/>
              <w:rPr>
                <w:rFonts w:ascii="Palatino Linotype" w:eastAsia="Palatino Linotype" w:hAnsi="Palatino Linotype" w:cs="Palatino Linotype"/>
                <w:b/>
                <w:i/>
                <w:iCs/>
                <w:color w:val="000000" w:themeColor="text1"/>
              </w:rPr>
            </w:pPr>
            <w:r w:rsidRPr="000A1BEB">
              <w:rPr>
                <w:rFonts w:ascii="Palatino Linotype" w:eastAsia="Palatino Linotype" w:hAnsi="Palatino Linotype" w:cs="Palatino Linotype"/>
                <w:b/>
                <w:i/>
                <w:iCs/>
                <w:color w:val="000000" w:themeColor="text1"/>
              </w:rPr>
              <w:t>11937/INFOEM/IP/RR/2025</w:t>
            </w:r>
          </w:p>
        </w:tc>
        <w:tc>
          <w:tcPr>
            <w:tcW w:w="6237" w:type="dxa"/>
          </w:tcPr>
          <w:p w14:paraId="0584B33B"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b/>
                <w:bCs/>
                <w:i/>
                <w:iCs/>
                <w:color w:val="000000" w:themeColor="text1"/>
              </w:rPr>
              <w:t xml:space="preserve">RR11937.pdf: </w:t>
            </w:r>
            <w:r w:rsidRPr="000A1BEB">
              <w:rPr>
                <w:rFonts w:ascii="Palatino Linotype" w:eastAsia="Palatino Linotype" w:hAnsi="Palatino Linotype" w:cs="Palatino Linotype"/>
                <w:i/>
                <w:iCs/>
                <w:color w:val="000000" w:themeColor="text1"/>
              </w:rPr>
              <w:t>oficio del Encargado de la Unidad de Información, Planeación, Programación y Evaluación y de la Unidad de Transparencia, mediante el cual informa que las razones o motivos de inconformidad no actualizan ningún supuesto de procedencia previsto en la normativa Local.</w:t>
            </w:r>
          </w:p>
          <w:p w14:paraId="4EDCA04C" w14:textId="77777777" w:rsidR="00C57BBB" w:rsidRPr="000A1BEB" w:rsidRDefault="00C57BBB" w:rsidP="000A1BEB">
            <w:pPr>
              <w:jc w:val="both"/>
              <w:rPr>
                <w:rFonts w:ascii="Palatino Linotype" w:eastAsia="Palatino Linotype" w:hAnsi="Palatino Linotype" w:cs="Palatino Linotype"/>
                <w:i/>
                <w:iCs/>
                <w:color w:val="000000" w:themeColor="text1"/>
              </w:rPr>
            </w:pPr>
            <w:r w:rsidRPr="000A1BEB">
              <w:rPr>
                <w:rFonts w:ascii="Palatino Linotype" w:eastAsia="Palatino Linotype" w:hAnsi="Palatino Linotype" w:cs="Palatino Linotype"/>
                <w:b/>
                <w:bCs/>
                <w:i/>
                <w:iCs/>
                <w:color w:val="000000" w:themeColor="text1"/>
              </w:rPr>
              <w:t xml:space="preserve">RR 11937.doc: </w:t>
            </w:r>
            <w:r w:rsidRPr="000A1BEB">
              <w:rPr>
                <w:rFonts w:ascii="Palatino Linotype" w:eastAsia="Palatino Linotype" w:hAnsi="Palatino Linotype" w:cs="Palatino Linotype"/>
                <w:i/>
                <w:iCs/>
                <w:color w:val="000000" w:themeColor="text1"/>
              </w:rPr>
              <w:t>oficio del Encargado de la Unidad de Información, Planeación, Programación y Evaluación y de la Unidad de Transparencia, mediante el cual informa que las razones o motivos de inconformidad no actualizan ningún supuesto de procedencia previsto en la normativa Local.</w:t>
            </w:r>
          </w:p>
        </w:tc>
      </w:tr>
    </w:tbl>
    <w:p w14:paraId="37628CD3" w14:textId="77777777" w:rsidR="00C57BBB" w:rsidRPr="000A1BEB" w:rsidRDefault="00C57BBB" w:rsidP="000A1BEB">
      <w:pPr>
        <w:tabs>
          <w:tab w:val="left" w:pos="1279"/>
          <w:tab w:val="left" w:pos="8647"/>
        </w:tabs>
        <w:jc w:val="both"/>
        <w:rPr>
          <w:rFonts w:ascii="Palatino Linotype" w:eastAsia="Palatino Linotype" w:hAnsi="Palatino Linotype" w:cs="Palatino Linotype"/>
          <w:i/>
          <w:color w:val="000000" w:themeColor="text1"/>
        </w:rPr>
      </w:pPr>
    </w:p>
    <w:p w14:paraId="5AC14415" w14:textId="707ACFAB" w:rsidR="00C57BBB" w:rsidRPr="000A1BEB" w:rsidRDefault="00C57BBB" w:rsidP="000A1BEB">
      <w:pPr>
        <w:numPr>
          <w:ilvl w:val="0"/>
          <w:numId w:val="10"/>
        </w:numPr>
        <w:spacing w:line="360" w:lineRule="auto"/>
        <w:ind w:left="0" w:firstLine="0"/>
        <w:jc w:val="both"/>
        <w:rPr>
          <w:rFonts w:ascii="Palatino Linotype" w:hAnsi="Palatino Linotype"/>
          <w:color w:val="000000" w:themeColor="text1"/>
        </w:rPr>
      </w:pPr>
      <w:bookmarkStart w:id="3" w:name="_heading=h.3znysh7" w:colFirst="0" w:colLast="0"/>
      <w:bookmarkEnd w:id="3"/>
      <w:r w:rsidRPr="000A1BEB">
        <w:rPr>
          <w:rFonts w:ascii="Palatino Linotype" w:eastAsia="Palatino Linotype" w:hAnsi="Palatino Linotype" w:cs="Palatino Linotype"/>
          <w:color w:val="000000" w:themeColor="text1"/>
        </w:rPr>
        <w:t>El</w:t>
      </w:r>
      <w:r w:rsidRPr="000A1BEB">
        <w:rPr>
          <w:rFonts w:ascii="Palatino Linotype" w:hAnsi="Palatino Linotype"/>
          <w:color w:val="000000" w:themeColor="text1"/>
        </w:rPr>
        <w:t xml:space="preserve"> </w:t>
      </w:r>
      <w:r w:rsidRPr="000A1BEB">
        <w:rPr>
          <w:rFonts w:ascii="Palatino Linotype" w:hAnsi="Palatino Linotype"/>
          <w:b/>
          <w:color w:val="000000" w:themeColor="text1"/>
        </w:rPr>
        <w:t>veintisiete de noviembre de dos mil veinticinco</w:t>
      </w:r>
      <w:r w:rsidRPr="000A1BEB">
        <w:rPr>
          <w:rFonts w:ascii="Palatino Linotype" w:hAnsi="Palatino Linotype"/>
          <w:color w:val="000000" w:themeColor="text1"/>
        </w:rPr>
        <w:t>, la Comisionada Ponente notificó el acuerdo de ampliación para emitir resolución, en términos del artículo 181 párrafo tercero de la Ley de Transparencia y Acceso a la Información Pública de</w:t>
      </w:r>
      <w:r w:rsidR="000A1BEB">
        <w:rPr>
          <w:rFonts w:ascii="Palatino Linotype" w:hAnsi="Palatino Linotype"/>
          <w:color w:val="000000" w:themeColor="text1"/>
        </w:rPr>
        <w:t>l Estado de México y Municipios.</w:t>
      </w:r>
      <w:r w:rsidRPr="000A1BEB">
        <w:rPr>
          <w:rFonts w:ascii="Palatino Linotype" w:hAnsi="Palatino Linotype"/>
          <w:color w:val="000000" w:themeColor="text1"/>
        </w:rPr>
        <w:t xml:space="preserve"> </w:t>
      </w:r>
    </w:p>
    <w:p w14:paraId="435DBF3B" w14:textId="77777777" w:rsidR="00C57BBB" w:rsidRPr="000A1BEB" w:rsidRDefault="00C57BBB" w:rsidP="000A1BEB">
      <w:pPr>
        <w:pStyle w:val="Prrafodelista"/>
        <w:ind w:left="0"/>
        <w:jc w:val="center"/>
        <w:rPr>
          <w:rFonts w:ascii="Palatino Linotype" w:hAnsi="Palatino Linotype"/>
          <w:color w:val="000000" w:themeColor="text1"/>
        </w:rPr>
      </w:pPr>
    </w:p>
    <w:p w14:paraId="7E7E1FF5" w14:textId="76BEBF98" w:rsidR="00C57BBB" w:rsidRPr="000A1BEB" w:rsidRDefault="00C57BBB" w:rsidP="000A1BEB">
      <w:pPr>
        <w:numPr>
          <w:ilvl w:val="0"/>
          <w:numId w:val="10"/>
        </w:numPr>
        <w:spacing w:line="360" w:lineRule="auto"/>
        <w:ind w:left="0" w:firstLine="0"/>
        <w:jc w:val="both"/>
        <w:rPr>
          <w:rFonts w:ascii="Palatino Linotype" w:hAnsi="Palatino Linotype"/>
          <w:color w:val="000000" w:themeColor="text1"/>
        </w:rPr>
      </w:pPr>
      <w:r w:rsidRPr="000A1BEB">
        <w:rPr>
          <w:rFonts w:ascii="Palatino Linotype" w:eastAsia="Palatino Linotype" w:hAnsi="Palatino Linotype" w:cs="Palatino Linotype"/>
          <w:color w:val="000000" w:themeColor="text1"/>
        </w:rPr>
        <w:t>Finalmente</w:t>
      </w:r>
      <w:r w:rsidR="00247E2B">
        <w:rPr>
          <w:rFonts w:ascii="Palatino Linotype" w:hAnsi="Palatino Linotype"/>
          <w:color w:val="000000" w:themeColor="text1"/>
        </w:rPr>
        <w:t>, la Comisionada p</w:t>
      </w:r>
      <w:r w:rsidRPr="000A1BEB">
        <w:rPr>
          <w:rFonts w:ascii="Palatino Linotype" w:hAnsi="Palatino Linotype"/>
          <w:color w:val="000000" w:themeColor="text1"/>
        </w:rPr>
        <w:t>onente mediante acuerdo de fecha</w:t>
      </w:r>
      <w:r w:rsidRPr="000A1BEB">
        <w:rPr>
          <w:rFonts w:ascii="Palatino Linotype" w:hAnsi="Palatino Linotype"/>
          <w:b/>
          <w:color w:val="000000" w:themeColor="text1"/>
        </w:rPr>
        <w:t xml:space="preserve"> tres de diciembre de dos mil veinticinco</w:t>
      </w:r>
      <w:r w:rsidRPr="000A1BEB">
        <w:rPr>
          <w:rFonts w:ascii="Palatino Linotype" w:hAnsi="Palatino Linotype"/>
          <w:color w:val="000000" w:themeColor="text1"/>
        </w:rPr>
        <w:t>, decretó el cierre de instrucción de los expedientes, por lo que no habiendo más qu</w:t>
      </w:r>
      <w:r w:rsidR="000A1BEB">
        <w:rPr>
          <w:rFonts w:ascii="Palatino Linotype" w:hAnsi="Palatino Linotype"/>
          <w:color w:val="000000" w:themeColor="text1"/>
        </w:rPr>
        <w:t>e hacer constar, y</w:t>
      </w:r>
      <w:r w:rsidR="00BF314D">
        <w:rPr>
          <w:rFonts w:ascii="Palatino Linotype" w:hAnsi="Palatino Linotype"/>
          <w:color w:val="000000" w:themeColor="text1"/>
        </w:rPr>
        <w:t xml:space="preserve"> ----------------------------------------------------------------------------</w:t>
      </w:r>
    </w:p>
    <w:p w14:paraId="22594958" w14:textId="20E17B81" w:rsidR="00C32758" w:rsidRPr="000A1BEB" w:rsidRDefault="00C32758" w:rsidP="000A1BEB">
      <w:pPr>
        <w:spacing w:line="360" w:lineRule="auto"/>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 </w:t>
      </w:r>
    </w:p>
    <w:p w14:paraId="41BB1757" w14:textId="77777777" w:rsidR="00C57BBB" w:rsidRPr="000A1BEB" w:rsidRDefault="00C57BBB" w:rsidP="000A1BEB">
      <w:pPr>
        <w:spacing w:line="360" w:lineRule="auto"/>
        <w:jc w:val="center"/>
        <w:rPr>
          <w:rFonts w:ascii="Palatino Linotype" w:eastAsia="Palatino Linotype" w:hAnsi="Palatino Linotype" w:cs="Palatino Linotype"/>
          <w:b/>
          <w:color w:val="000000" w:themeColor="text1"/>
        </w:rPr>
      </w:pPr>
      <w:r w:rsidRPr="000A1BEB">
        <w:rPr>
          <w:rFonts w:ascii="Palatino Linotype" w:eastAsia="Palatino Linotype" w:hAnsi="Palatino Linotype" w:cs="Palatino Linotype"/>
          <w:b/>
          <w:color w:val="000000" w:themeColor="text1"/>
        </w:rPr>
        <w:lastRenderedPageBreak/>
        <w:t>C O N S I D E R A N D O</w:t>
      </w:r>
    </w:p>
    <w:p w14:paraId="417B475C" w14:textId="77777777" w:rsidR="00C57BBB" w:rsidRPr="000A1BEB" w:rsidRDefault="00C57BBB" w:rsidP="000A1BEB">
      <w:pPr>
        <w:spacing w:line="360" w:lineRule="auto"/>
        <w:jc w:val="center"/>
        <w:rPr>
          <w:rFonts w:ascii="Palatino Linotype" w:eastAsia="Palatino Linotype" w:hAnsi="Palatino Linotype" w:cs="Palatino Linotype"/>
          <w:b/>
          <w:color w:val="000000" w:themeColor="text1"/>
        </w:rPr>
      </w:pPr>
    </w:p>
    <w:p w14:paraId="316D7DB3" w14:textId="77777777" w:rsidR="00C57BBB" w:rsidRPr="000A1BEB" w:rsidRDefault="00C57BBB" w:rsidP="000A1BEB">
      <w:pPr>
        <w:keepNext/>
        <w:keepLines/>
        <w:spacing w:line="360" w:lineRule="auto"/>
        <w:rPr>
          <w:rFonts w:ascii="Palatino Linotype" w:eastAsia="Palatino Linotype" w:hAnsi="Palatino Linotype" w:cs="Palatino Linotype"/>
          <w:b/>
          <w:color w:val="000000" w:themeColor="text1"/>
        </w:rPr>
      </w:pPr>
      <w:bookmarkStart w:id="4" w:name="_heading=h.2et92p0" w:colFirst="0" w:colLast="0"/>
      <w:bookmarkEnd w:id="4"/>
      <w:r w:rsidRPr="000A1BEB">
        <w:rPr>
          <w:rFonts w:ascii="Palatino Linotype" w:eastAsia="Palatino Linotype" w:hAnsi="Palatino Linotype" w:cs="Palatino Linotype"/>
          <w:b/>
          <w:color w:val="000000" w:themeColor="text1"/>
        </w:rPr>
        <w:t>PRIMERO. De la competencia</w:t>
      </w:r>
    </w:p>
    <w:p w14:paraId="507BF75F"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bookmarkStart w:id="5" w:name="_heading=h.tyjcwt" w:colFirst="0" w:colLast="0"/>
      <w:bookmarkEnd w:id="5"/>
      <w:r w:rsidRPr="000A1BEB">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ECDCBF5" w14:textId="77777777" w:rsidR="00C57BBB" w:rsidRPr="000A1BEB" w:rsidRDefault="00C57BBB" w:rsidP="000A1BEB">
      <w:pPr>
        <w:spacing w:line="360" w:lineRule="auto"/>
        <w:jc w:val="both"/>
        <w:rPr>
          <w:rFonts w:ascii="Palatino Linotype" w:eastAsia="Palatino Linotype" w:hAnsi="Palatino Linotype" w:cs="Palatino Linotype"/>
          <w:color w:val="000000" w:themeColor="text1"/>
        </w:rPr>
      </w:pPr>
    </w:p>
    <w:p w14:paraId="781644AD" w14:textId="77777777" w:rsidR="00C57BBB" w:rsidRPr="000A1BEB" w:rsidRDefault="00C57BBB" w:rsidP="000A1BEB">
      <w:pPr>
        <w:tabs>
          <w:tab w:val="left" w:pos="426"/>
        </w:tabs>
        <w:spacing w:line="360" w:lineRule="auto"/>
        <w:jc w:val="both"/>
        <w:rPr>
          <w:rFonts w:ascii="Palatino Linotype" w:eastAsia="Palatino Linotype" w:hAnsi="Palatino Linotype" w:cs="Palatino Linotype"/>
          <w:b/>
          <w:color w:val="000000" w:themeColor="text1"/>
        </w:rPr>
      </w:pPr>
      <w:bookmarkStart w:id="6" w:name="_heading=h.3dy6vkm" w:colFirst="0" w:colLast="0"/>
      <w:bookmarkEnd w:id="6"/>
      <w:r w:rsidRPr="000A1BEB">
        <w:rPr>
          <w:rFonts w:ascii="Palatino Linotype" w:eastAsia="Palatino Linotype" w:hAnsi="Palatino Linotype" w:cs="Palatino Linotype"/>
          <w:b/>
          <w:color w:val="000000" w:themeColor="text1"/>
        </w:rPr>
        <w:t>SEGUNDO. De la oportunidad y procedencia.</w:t>
      </w:r>
    </w:p>
    <w:p w14:paraId="0955966A"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bookmarkStart w:id="7" w:name="_heading=h.1t3h5sf" w:colFirst="0" w:colLast="0"/>
      <w:bookmarkEnd w:id="7"/>
      <w:r w:rsidRPr="000A1BEB">
        <w:rPr>
          <w:rFonts w:ascii="Palatino Linotype" w:eastAsia="Palatino Linotype" w:hAnsi="Palatino Linotype" w:cs="Palatino Linotype"/>
          <w:color w:val="000000" w:themeColor="text1"/>
        </w:rPr>
        <w:t xml:space="preserve">Los medios de impugnación fueron presentados a través del </w:t>
      </w:r>
      <w:r w:rsidRPr="000A1BEB">
        <w:rPr>
          <w:rFonts w:ascii="Palatino Linotype" w:eastAsia="Palatino Linotype" w:hAnsi="Palatino Linotype" w:cs="Palatino Linotype"/>
          <w:b/>
          <w:color w:val="000000" w:themeColor="text1"/>
        </w:rPr>
        <w:t>SAIMEX,</w:t>
      </w:r>
      <w:r w:rsidRPr="000A1BEB">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0A1BEB">
        <w:rPr>
          <w:rFonts w:ascii="Palatino Linotype" w:eastAsia="Palatino Linotype" w:hAnsi="Palatino Linotype" w:cs="Palatino Linotype"/>
          <w:b/>
          <w:color w:val="000000" w:themeColor="text1"/>
        </w:rPr>
        <w:t>SUJETO OBLIGADO</w:t>
      </w:r>
      <w:r w:rsidRPr="000A1BEB">
        <w:rPr>
          <w:rFonts w:ascii="Palatino Linotype" w:eastAsia="Palatino Linotype" w:hAnsi="Palatino Linotype" w:cs="Palatino Linotype"/>
          <w:color w:val="000000" w:themeColor="text1"/>
        </w:rPr>
        <w:t xml:space="preserve"> entregó sus respuestas el </w:t>
      </w:r>
      <w:r w:rsidRPr="000A1BEB">
        <w:rPr>
          <w:rFonts w:ascii="Palatino Linotype" w:eastAsia="Palatino Linotype" w:hAnsi="Palatino Linotype" w:cs="Palatino Linotype"/>
          <w:b/>
          <w:bCs/>
          <w:color w:val="000000" w:themeColor="text1"/>
        </w:rPr>
        <w:t>tres de octubre de dos mil veinticinco</w:t>
      </w:r>
      <w:r w:rsidRPr="000A1BEB">
        <w:rPr>
          <w:rFonts w:ascii="Palatino Linotype" w:eastAsia="Palatino Linotype" w:hAnsi="Palatino Linotype" w:cs="Palatino Linotype"/>
          <w:color w:val="000000" w:themeColor="text1"/>
        </w:rPr>
        <w:t xml:space="preserve">, de tal forma que el plazo para interponer el recurso de revisión transcurrió del </w:t>
      </w:r>
      <w:r w:rsidRPr="000A1BEB">
        <w:rPr>
          <w:rFonts w:ascii="Palatino Linotype" w:eastAsia="Palatino Linotype" w:hAnsi="Palatino Linotype" w:cs="Palatino Linotype"/>
          <w:b/>
          <w:bCs/>
          <w:color w:val="000000" w:themeColor="text1"/>
        </w:rPr>
        <w:t>seis al veinticuatro de octubre de dos mil veinticinco</w:t>
      </w:r>
      <w:r w:rsidRPr="000A1BEB">
        <w:rPr>
          <w:rFonts w:ascii="Palatino Linotype" w:eastAsia="Palatino Linotype" w:hAnsi="Palatino Linotype" w:cs="Palatino Linotype"/>
          <w:color w:val="000000" w:themeColor="text1"/>
        </w:rPr>
        <w:t xml:space="preserve">; en consecuencia, el ahora </w:t>
      </w:r>
      <w:r w:rsidRPr="000A1BEB">
        <w:rPr>
          <w:rFonts w:ascii="Palatino Linotype" w:eastAsia="Palatino Linotype" w:hAnsi="Palatino Linotype" w:cs="Palatino Linotype"/>
          <w:b/>
          <w:color w:val="000000" w:themeColor="text1"/>
        </w:rPr>
        <w:t>RECURRENTE</w:t>
      </w:r>
      <w:r w:rsidRPr="000A1BEB">
        <w:rPr>
          <w:rFonts w:ascii="Palatino Linotype" w:eastAsia="Palatino Linotype" w:hAnsi="Palatino Linotype" w:cs="Palatino Linotype"/>
          <w:color w:val="000000" w:themeColor="text1"/>
        </w:rPr>
        <w:t xml:space="preserve"> presentó sus inconformidades el </w:t>
      </w:r>
      <w:r w:rsidRPr="000A1BEB">
        <w:rPr>
          <w:rFonts w:ascii="Palatino Linotype" w:eastAsia="Palatino Linotype" w:hAnsi="Palatino Linotype" w:cs="Palatino Linotype"/>
          <w:b/>
          <w:bCs/>
          <w:color w:val="000000" w:themeColor="text1"/>
        </w:rPr>
        <w:t>catorce de octubre de dos mil veinticinco</w:t>
      </w:r>
      <w:r w:rsidRPr="000A1BEB">
        <w:rPr>
          <w:rFonts w:ascii="Palatino Linotype" w:eastAsia="Palatino Linotype" w:hAnsi="Palatino Linotype" w:cs="Palatino Linotype"/>
          <w:color w:val="000000" w:themeColor="text1"/>
        </w:rPr>
        <w:t>; es decir dentro del lapso legalmente establecido para tal efecto.</w:t>
      </w:r>
    </w:p>
    <w:p w14:paraId="337813D6" w14:textId="77777777" w:rsidR="00C57BBB" w:rsidRPr="000A1BEB" w:rsidRDefault="00C57BBB" w:rsidP="000A1BEB">
      <w:pPr>
        <w:jc w:val="both"/>
        <w:rPr>
          <w:rFonts w:ascii="Palatino Linotype" w:eastAsia="Palatino Linotype" w:hAnsi="Palatino Linotype" w:cs="Palatino Linotype"/>
          <w:i/>
          <w:color w:val="000000" w:themeColor="text1"/>
        </w:rPr>
      </w:pPr>
    </w:p>
    <w:p w14:paraId="209DBC7B"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Por otro lado, es de suma importancia señalar que la parte recurrente no proporciona un nombre o datos de identificación como se advierte en el detalle de seguimiento del SAIMEX, no obstante lo anterior, no proporcionar el nombre completo no es motivo para </w:t>
      </w:r>
      <w:r w:rsidRPr="000A1BEB">
        <w:rPr>
          <w:rFonts w:ascii="Palatino Linotype" w:eastAsia="Palatino Linotype" w:hAnsi="Palatino Linotype" w:cs="Palatino Linotype"/>
          <w:color w:val="000000" w:themeColor="text1"/>
        </w:rPr>
        <w:lastRenderedPageBreak/>
        <w:t>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93DDF1D" w14:textId="77777777" w:rsidR="00C57BBB" w:rsidRPr="000A1BEB" w:rsidRDefault="00C57BBB" w:rsidP="000A1BEB">
      <w:pPr>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i/>
          <w:color w:val="000000" w:themeColor="text1"/>
        </w:rPr>
        <w:t>"</w:t>
      </w:r>
      <w:r w:rsidRPr="000A1BEB">
        <w:rPr>
          <w:rFonts w:ascii="Palatino Linotype" w:eastAsia="Palatino Linotype" w:hAnsi="Palatino Linotype" w:cs="Palatino Linotype"/>
          <w:b/>
          <w:i/>
          <w:color w:val="000000" w:themeColor="text1"/>
        </w:rPr>
        <w:t>Las solicitudes anónimas</w:t>
      </w:r>
      <w:r w:rsidRPr="000A1BEB">
        <w:rPr>
          <w:rFonts w:ascii="Palatino Linotype" w:eastAsia="Palatino Linotype" w:hAnsi="Palatino Linotype" w:cs="Palatino Linotype"/>
          <w:i/>
          <w:color w:val="000000" w:themeColor="text1"/>
        </w:rPr>
        <w:t xml:space="preserve">, con nombre incompleto o seudónimo </w:t>
      </w:r>
      <w:r w:rsidRPr="000A1BEB">
        <w:rPr>
          <w:rFonts w:ascii="Palatino Linotype" w:eastAsia="Palatino Linotype" w:hAnsi="Palatino Linotype" w:cs="Palatino Linotype"/>
          <w:b/>
          <w:i/>
          <w:color w:val="000000" w:themeColor="text1"/>
        </w:rPr>
        <w:t>serán procedentes para su trámite por parte del sujeto obligado ante quien se presente</w:t>
      </w:r>
      <w:r w:rsidRPr="000A1BEB">
        <w:rPr>
          <w:rFonts w:ascii="Palatino Linotype" w:eastAsia="Palatino Linotype" w:hAnsi="Palatino Linotype" w:cs="Palatino Linotype"/>
          <w:i/>
          <w:color w:val="000000" w:themeColor="text1"/>
        </w:rPr>
        <w:t>. No podrá requerirse información adicional con motivo del nombre proporcionado por el solicitante."</w:t>
      </w:r>
    </w:p>
    <w:p w14:paraId="05A554B3" w14:textId="77777777" w:rsidR="00C57BBB" w:rsidRPr="000A1BEB" w:rsidRDefault="00C57BBB" w:rsidP="000A1BEB">
      <w:pPr>
        <w:spacing w:line="360" w:lineRule="auto"/>
        <w:jc w:val="both"/>
        <w:rPr>
          <w:rFonts w:ascii="Palatino Linotype" w:eastAsia="Palatino Linotype" w:hAnsi="Palatino Linotype" w:cs="Palatino Linotype"/>
          <w:color w:val="000000" w:themeColor="text1"/>
        </w:rPr>
      </w:pPr>
    </w:p>
    <w:p w14:paraId="32AEFF7D"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Robusteciendo lo anterior se encuentra lo dispuesto en el artículo 6, Apartado A, fracciones III de la Constitución Política de los Estados Unidos Mexicanos que establece:</w:t>
      </w:r>
    </w:p>
    <w:p w14:paraId="64D53B3B" w14:textId="77777777" w:rsidR="00C57BBB" w:rsidRPr="000A1BEB" w:rsidRDefault="00C57BBB" w:rsidP="000A1BEB">
      <w:pPr>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i/>
          <w:color w:val="000000" w:themeColor="text1"/>
        </w:rPr>
        <w:t>"</w:t>
      </w:r>
      <w:r w:rsidRPr="000A1BEB">
        <w:rPr>
          <w:rFonts w:ascii="Palatino Linotype" w:eastAsia="Palatino Linotype" w:hAnsi="Palatino Linotype" w:cs="Palatino Linotype"/>
          <w:b/>
          <w:i/>
          <w:color w:val="000000" w:themeColor="text1"/>
        </w:rPr>
        <w:t>Artículo 6.-</w:t>
      </w:r>
      <w:r w:rsidRPr="000A1BEB">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34E2A76" w14:textId="77777777" w:rsidR="00C57BBB" w:rsidRPr="000A1BEB" w:rsidRDefault="00C57BBB" w:rsidP="000A1BEB">
      <w:pPr>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i/>
          <w:color w:val="000000" w:themeColor="text1"/>
        </w:rPr>
        <w:t>Para efectos de lo dispuesto en el presente artículo se observará lo siguiente:</w:t>
      </w:r>
    </w:p>
    <w:p w14:paraId="48BFDD83" w14:textId="77777777" w:rsidR="00C57BBB" w:rsidRPr="000A1BEB" w:rsidRDefault="00C57BBB" w:rsidP="000A1BEB">
      <w:pPr>
        <w:jc w:val="both"/>
        <w:rPr>
          <w:rFonts w:ascii="Palatino Linotype" w:eastAsia="Palatino Linotype" w:hAnsi="Palatino Linotype" w:cs="Palatino Linotype"/>
          <w:i/>
          <w:color w:val="000000" w:themeColor="text1"/>
        </w:rPr>
      </w:pPr>
    </w:p>
    <w:p w14:paraId="03A1D2F8" w14:textId="77777777" w:rsidR="00C57BBB" w:rsidRPr="000A1BEB" w:rsidRDefault="00C57BBB" w:rsidP="000A1BEB">
      <w:pPr>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14:paraId="7227288A" w14:textId="77777777" w:rsidR="00C57BBB" w:rsidRPr="000A1BEB" w:rsidRDefault="00C57BBB" w:rsidP="000A1BEB">
      <w:pPr>
        <w:jc w:val="both"/>
        <w:rPr>
          <w:rFonts w:ascii="Palatino Linotype" w:eastAsia="Palatino Linotype" w:hAnsi="Palatino Linotype" w:cs="Palatino Linotype"/>
          <w:i/>
          <w:color w:val="000000" w:themeColor="text1"/>
        </w:rPr>
      </w:pPr>
    </w:p>
    <w:p w14:paraId="634B3C07" w14:textId="77777777" w:rsidR="00C57BBB" w:rsidRPr="000A1BEB" w:rsidRDefault="00C57BBB" w:rsidP="000A1BEB">
      <w:pPr>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i/>
          <w:color w:val="000000" w:themeColor="text1"/>
        </w:rPr>
        <w:t xml:space="preserve">III. Toda persona, sin necesidad de acreditar interés alguno o justificar su utilización, tendrá acceso gratuito a la información pública, a sus datos personales o a la rectificación de éstos.” </w:t>
      </w:r>
      <w:r w:rsidRPr="000A1BEB">
        <w:rPr>
          <w:rFonts w:ascii="Palatino Linotype" w:eastAsia="Palatino Linotype" w:hAnsi="Palatino Linotype" w:cs="Palatino Linotype"/>
          <w:color w:val="000000" w:themeColor="text1"/>
        </w:rPr>
        <w:t>(Sic)</w:t>
      </w:r>
    </w:p>
    <w:p w14:paraId="584AC929" w14:textId="77777777" w:rsidR="00C57BBB" w:rsidRPr="000A1BEB" w:rsidRDefault="00C57BBB" w:rsidP="000A1BEB">
      <w:pPr>
        <w:spacing w:line="360" w:lineRule="auto"/>
        <w:jc w:val="both"/>
        <w:rPr>
          <w:rFonts w:ascii="Palatino Linotype" w:eastAsia="Palatino Linotype" w:hAnsi="Palatino Linotype" w:cs="Palatino Linotype"/>
          <w:i/>
          <w:color w:val="000000" w:themeColor="text1"/>
        </w:rPr>
      </w:pPr>
    </w:p>
    <w:p w14:paraId="481403F5"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Así como el artículo 5 fracción III, párrafo vigésimo noveno, trigésimo y trigésimo primero, de la Constitución Política del Estado Libre y Soberano de México, que determina lo siguiente:</w:t>
      </w:r>
    </w:p>
    <w:p w14:paraId="74648527" w14:textId="77777777" w:rsidR="00C57BBB" w:rsidRPr="000A1BEB" w:rsidRDefault="00C57BBB" w:rsidP="000A1BEB">
      <w:pPr>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i/>
          <w:color w:val="000000" w:themeColor="text1"/>
        </w:rPr>
        <w:t>"</w:t>
      </w:r>
      <w:r w:rsidRPr="000A1BEB">
        <w:rPr>
          <w:rFonts w:ascii="Palatino Linotype" w:eastAsia="Palatino Linotype" w:hAnsi="Palatino Linotype" w:cs="Palatino Linotype"/>
          <w:b/>
          <w:i/>
          <w:color w:val="000000" w:themeColor="text1"/>
        </w:rPr>
        <w:t>Artículo 5.-</w:t>
      </w:r>
      <w:r w:rsidRPr="000A1BEB">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4F551EE1" w14:textId="77777777" w:rsidR="00C57BBB" w:rsidRPr="000A1BEB" w:rsidRDefault="00C57BBB" w:rsidP="000A1BEB">
      <w:pPr>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i/>
          <w:color w:val="000000" w:themeColor="text1"/>
        </w:rPr>
        <w:t>…</w:t>
      </w:r>
    </w:p>
    <w:p w14:paraId="0F8E855E" w14:textId="77777777" w:rsidR="00C57BBB" w:rsidRPr="000A1BEB" w:rsidRDefault="00C57BBB" w:rsidP="000A1BEB">
      <w:pPr>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i/>
          <w:color w:val="000000" w:themeColor="text1"/>
        </w:rPr>
        <w:lastRenderedPageBreak/>
        <w:t>Toda persona en el Estado de México, tiene derecho al libre acceso a la información plural y oportuna, así como a buscar recibir y difundir información e ideas de toda índole por cualquier medio de expresión.</w:t>
      </w:r>
    </w:p>
    <w:p w14:paraId="699F22A4" w14:textId="77777777" w:rsidR="00C57BBB" w:rsidRPr="000A1BEB" w:rsidRDefault="00C57BBB" w:rsidP="000A1BEB">
      <w:pPr>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i/>
          <w:color w:val="000000" w:themeColor="text1"/>
        </w:rPr>
        <w:t>...</w:t>
      </w:r>
    </w:p>
    <w:p w14:paraId="1900CFF6" w14:textId="77777777" w:rsidR="00C57BBB" w:rsidRPr="000A1BEB" w:rsidRDefault="00C57BBB" w:rsidP="000A1BEB">
      <w:pPr>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14:paraId="4F36D6CD" w14:textId="77777777" w:rsidR="00C57BBB" w:rsidRPr="000A1BEB" w:rsidRDefault="00C57BBB" w:rsidP="000A1BEB">
      <w:pPr>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5DB466D" w14:textId="77777777" w:rsidR="00C57BBB" w:rsidRPr="000A1BEB" w:rsidRDefault="00C57BBB" w:rsidP="000A1BEB">
      <w:pPr>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14:paraId="48296FCE" w14:textId="77777777" w:rsidR="00C57BBB" w:rsidRPr="000A1BEB" w:rsidRDefault="00C57BBB" w:rsidP="000A1BEB">
      <w:pPr>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i/>
          <w:color w:val="000000" w:themeColor="text1"/>
        </w:rPr>
        <w:t>...</w:t>
      </w:r>
    </w:p>
    <w:p w14:paraId="78B3121E" w14:textId="77777777" w:rsidR="00C57BBB" w:rsidRPr="000A1BEB" w:rsidRDefault="00C57BBB" w:rsidP="000A1BEB">
      <w:pPr>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i/>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0A1BEB">
        <w:rPr>
          <w:rFonts w:ascii="Palatino Linotype" w:eastAsia="Palatino Linotype" w:hAnsi="Palatino Linotype" w:cs="Palatino Linotype"/>
          <w:color w:val="000000" w:themeColor="text1"/>
        </w:rPr>
        <w:t>(Sic)</w:t>
      </w:r>
    </w:p>
    <w:p w14:paraId="08CAF267" w14:textId="77777777" w:rsidR="00C57BBB" w:rsidRPr="000A1BEB" w:rsidRDefault="00C57BBB" w:rsidP="000A1BEB">
      <w:pPr>
        <w:spacing w:line="360" w:lineRule="auto"/>
        <w:jc w:val="both"/>
        <w:rPr>
          <w:rFonts w:ascii="Palatino Linotype" w:eastAsia="Palatino Linotype" w:hAnsi="Palatino Linotype" w:cs="Palatino Linotype"/>
          <w:i/>
          <w:color w:val="000000" w:themeColor="text1"/>
        </w:rPr>
      </w:pPr>
    </w:p>
    <w:p w14:paraId="6CC2034D"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Por otra parte, del contenido del artículo 1 de la Constitución Política de los Estados Unidos mexicanos, se destaca lo siguiente:</w:t>
      </w:r>
    </w:p>
    <w:p w14:paraId="6A058F6A" w14:textId="77777777" w:rsidR="00C57BBB" w:rsidRPr="000A1BEB" w:rsidRDefault="00C57BBB" w:rsidP="000A1BEB">
      <w:pPr>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i/>
          <w:color w:val="000000" w:themeColor="text1"/>
        </w:rPr>
        <w:t>"</w:t>
      </w:r>
      <w:r w:rsidRPr="000A1BEB">
        <w:rPr>
          <w:rFonts w:ascii="Palatino Linotype" w:eastAsia="Palatino Linotype" w:hAnsi="Palatino Linotype" w:cs="Palatino Linotype"/>
          <w:b/>
          <w:i/>
          <w:color w:val="000000" w:themeColor="text1"/>
        </w:rPr>
        <w:t>Artículo 1</w:t>
      </w:r>
      <w:r w:rsidRPr="000A1BEB">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25BCBD1" w14:textId="77777777" w:rsidR="00C57BBB" w:rsidRPr="000A1BEB" w:rsidRDefault="00C57BBB" w:rsidP="000A1BEB">
      <w:pPr>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14:paraId="46A709DC" w14:textId="77777777" w:rsidR="00C57BBB" w:rsidRPr="000A1BEB" w:rsidRDefault="00C57BBB" w:rsidP="000A1BEB">
      <w:pPr>
        <w:jc w:val="both"/>
        <w:rPr>
          <w:rFonts w:ascii="Palatino Linotype" w:eastAsia="Palatino Linotype" w:hAnsi="Palatino Linotype" w:cs="Palatino Linotype"/>
          <w:i/>
          <w:color w:val="000000" w:themeColor="text1"/>
        </w:rPr>
      </w:pPr>
      <w:r w:rsidRPr="000A1BEB">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11321D5C" w14:textId="77777777" w:rsidR="00C57BBB" w:rsidRPr="000A1BEB" w:rsidRDefault="00C57BBB" w:rsidP="000A1BEB">
      <w:pPr>
        <w:spacing w:line="360" w:lineRule="auto"/>
        <w:jc w:val="both"/>
        <w:rPr>
          <w:rFonts w:ascii="Palatino Linotype" w:eastAsia="Palatino Linotype" w:hAnsi="Palatino Linotype" w:cs="Palatino Linotype"/>
          <w:i/>
          <w:color w:val="000000" w:themeColor="text1"/>
        </w:rPr>
      </w:pPr>
    </w:p>
    <w:p w14:paraId="4A9CFD21"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lastRenderedPageBreak/>
        <w:t xml:space="preserve">Esto es, que el derecho humano de acceso a la información pública, se aprecia que toda persona, sin necesidad de acreditar interés alguno o justificar su interposición, deberá tener acceso a la información pública, es decir, dicho </w:t>
      </w:r>
      <w:r w:rsidRPr="000A1BEB">
        <w:rPr>
          <w:rFonts w:ascii="Palatino Linotype" w:eastAsia="Palatino Linotype" w:hAnsi="Palatino Linotype" w:cs="Palatino Linotype"/>
          <w:i/>
          <w:color w:val="000000" w:themeColor="text1"/>
        </w:rPr>
        <w:t>derecho fundamental exime a quien lo ejerce</w:t>
      </w:r>
      <w:r w:rsidRPr="000A1BEB">
        <w:rPr>
          <w:rFonts w:ascii="Palatino Linotype" w:eastAsia="Palatino Linotype" w:hAnsi="Palatino Linotype" w:cs="Palatino Linotype"/>
          <w:color w:val="000000" w:themeColor="text1"/>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03A7C95D" w14:textId="77777777" w:rsidR="00C57BBB" w:rsidRPr="000A1BEB" w:rsidRDefault="00C57BBB" w:rsidP="000A1BEB">
      <w:pPr>
        <w:spacing w:line="360" w:lineRule="auto"/>
        <w:jc w:val="both"/>
        <w:rPr>
          <w:rFonts w:ascii="Palatino Linotype" w:eastAsia="Palatino Linotype" w:hAnsi="Palatino Linotype" w:cs="Palatino Linotype"/>
          <w:color w:val="000000" w:themeColor="text1"/>
        </w:rPr>
      </w:pPr>
    </w:p>
    <w:p w14:paraId="56E49740"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En consecuencia, dado lo expuesto y fundado con anterioridad, se estima que el requisito relativo al nombre del </w:t>
      </w:r>
      <w:r w:rsidRPr="000A1BEB">
        <w:rPr>
          <w:rFonts w:ascii="Palatino Linotype" w:eastAsia="Palatino Linotype" w:hAnsi="Palatino Linotype" w:cs="Palatino Linotype"/>
          <w:b/>
          <w:color w:val="000000" w:themeColor="text1"/>
        </w:rPr>
        <w:t>RECURRENTE</w:t>
      </w:r>
      <w:r w:rsidRPr="000A1BEB">
        <w:rPr>
          <w:rFonts w:ascii="Palatino Linotype" w:eastAsia="Palatino Linotype" w:hAnsi="Palatino Linotype" w:cs="Palatino Linotype"/>
          <w:color w:val="000000" w:themeColor="text1"/>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1A8B615F" w14:textId="77777777" w:rsidR="00C57BBB" w:rsidRPr="000A1BEB" w:rsidRDefault="00C57BBB" w:rsidP="000A1BEB">
      <w:pPr>
        <w:pStyle w:val="Prrafodelista"/>
        <w:ind w:left="0"/>
        <w:rPr>
          <w:rFonts w:ascii="Palatino Linotype" w:eastAsia="Palatino Linotype" w:hAnsi="Palatino Linotype" w:cs="Palatino Linotype"/>
          <w:color w:val="000000" w:themeColor="text1"/>
        </w:rPr>
      </w:pPr>
    </w:p>
    <w:p w14:paraId="70233B4C"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0CD2298" w14:textId="77777777" w:rsidR="00C57BBB" w:rsidRPr="000A1BEB" w:rsidRDefault="00C57BBB" w:rsidP="000A1BEB">
      <w:pPr>
        <w:pStyle w:val="Prrafodelista"/>
        <w:spacing w:line="360" w:lineRule="auto"/>
        <w:ind w:left="0"/>
        <w:rPr>
          <w:rFonts w:ascii="Palatino Linotype" w:eastAsia="Calibri" w:hAnsi="Palatino Linotype" w:cs="Arial"/>
          <w:color w:val="000000" w:themeColor="text1"/>
        </w:rPr>
      </w:pPr>
    </w:p>
    <w:p w14:paraId="78B4D956" w14:textId="77777777" w:rsidR="00C57BBB" w:rsidRPr="000A1BEB" w:rsidRDefault="00C57BBB" w:rsidP="000A1BEB">
      <w:pPr>
        <w:pStyle w:val="Ttulo1"/>
        <w:spacing w:before="0" w:line="360" w:lineRule="auto"/>
        <w:rPr>
          <w:rFonts w:ascii="Palatino Linotype" w:hAnsi="Palatino Linotype"/>
          <w:b/>
          <w:color w:val="000000" w:themeColor="text1"/>
          <w:sz w:val="24"/>
          <w:szCs w:val="24"/>
        </w:rPr>
      </w:pPr>
      <w:bookmarkStart w:id="8" w:name="_Toc66998086"/>
      <w:bookmarkStart w:id="9" w:name="_Toc70526130"/>
      <w:r w:rsidRPr="000A1BEB">
        <w:rPr>
          <w:rFonts w:ascii="Palatino Linotype" w:hAnsi="Palatino Linotype"/>
          <w:b/>
          <w:color w:val="000000" w:themeColor="text1"/>
          <w:sz w:val="24"/>
          <w:szCs w:val="24"/>
        </w:rPr>
        <w:lastRenderedPageBreak/>
        <w:t xml:space="preserve">TERCERO. </w:t>
      </w:r>
      <w:bookmarkStart w:id="10" w:name="_Toc34246179"/>
      <w:bookmarkStart w:id="11" w:name="_Toc50033991"/>
      <w:bookmarkStart w:id="12" w:name="_Toc51259588"/>
      <w:bookmarkStart w:id="13" w:name="_Toc83128581"/>
      <w:bookmarkStart w:id="14" w:name="_Toc501021589"/>
      <w:bookmarkEnd w:id="8"/>
      <w:bookmarkEnd w:id="9"/>
      <w:r w:rsidRPr="000A1BEB">
        <w:rPr>
          <w:rFonts w:ascii="Palatino Linotype" w:hAnsi="Palatino Linotype"/>
          <w:b/>
          <w:color w:val="000000" w:themeColor="text1"/>
          <w:sz w:val="24"/>
          <w:szCs w:val="24"/>
        </w:rPr>
        <w:t xml:space="preserve">Del planteamiento de la </w:t>
      </w:r>
      <w:r w:rsidRPr="000A1BEB">
        <w:rPr>
          <w:rFonts w:ascii="Palatino Linotype" w:hAnsi="Palatino Linotype"/>
          <w:b/>
          <w:i/>
          <w:color w:val="000000" w:themeColor="text1"/>
          <w:sz w:val="24"/>
          <w:szCs w:val="24"/>
        </w:rPr>
        <w:t>Litis</w:t>
      </w:r>
      <w:r w:rsidRPr="000A1BEB">
        <w:rPr>
          <w:rFonts w:ascii="Palatino Linotype" w:hAnsi="Palatino Linotype"/>
          <w:b/>
          <w:color w:val="000000" w:themeColor="text1"/>
          <w:sz w:val="24"/>
          <w:szCs w:val="24"/>
        </w:rPr>
        <w:t>.</w:t>
      </w:r>
      <w:bookmarkEnd w:id="10"/>
      <w:bookmarkEnd w:id="11"/>
      <w:bookmarkEnd w:id="12"/>
      <w:bookmarkEnd w:id="13"/>
      <w:bookmarkEnd w:id="14"/>
    </w:p>
    <w:p w14:paraId="7CB29BD9" w14:textId="77777777" w:rsidR="00C57BBB" w:rsidRPr="000A1BEB" w:rsidRDefault="00C57BBB" w:rsidP="000A1BEB">
      <w:pPr>
        <w:numPr>
          <w:ilvl w:val="0"/>
          <w:numId w:val="10"/>
        </w:numPr>
        <w:spacing w:line="360" w:lineRule="auto"/>
        <w:ind w:left="0" w:firstLine="0"/>
        <w:jc w:val="both"/>
        <w:rPr>
          <w:rFonts w:ascii="Palatino Linotype" w:hAnsi="Palatino Linotype" w:cs="Arial"/>
          <w:color w:val="000000" w:themeColor="text1"/>
        </w:rPr>
      </w:pPr>
      <w:r w:rsidRPr="000A1BEB">
        <w:rPr>
          <w:rFonts w:ascii="Palatino Linotype" w:eastAsia="Palatino Linotype" w:hAnsi="Palatino Linotype" w:cs="Palatino Linotype"/>
          <w:color w:val="000000" w:themeColor="text1"/>
        </w:rPr>
        <w:t>Se</w:t>
      </w:r>
      <w:r w:rsidRPr="000A1BEB">
        <w:rPr>
          <w:rFonts w:ascii="Palatino Linotype" w:hAnsi="Palatino Linotype" w:cs="Arial"/>
          <w:color w:val="000000" w:themeColor="text1"/>
        </w:rPr>
        <w:t xml:space="preserve"> </w:t>
      </w:r>
      <w:r w:rsidRPr="000A1BEB">
        <w:rPr>
          <w:rFonts w:ascii="Palatino Linotype" w:eastAsia="Calibri" w:hAnsi="Palatino Linotype" w:cs="Arial"/>
          <w:color w:val="000000" w:themeColor="text1"/>
        </w:rPr>
        <w:t>solicitó</w:t>
      </w:r>
      <w:r w:rsidRPr="000A1BEB">
        <w:rPr>
          <w:rFonts w:ascii="Palatino Linotype" w:hAnsi="Palatino Linotype" w:cs="Arial"/>
          <w:color w:val="000000" w:themeColor="text1"/>
        </w:rPr>
        <w:t xml:space="preserve"> tener acceso, a la información que a continuación se desagrega:</w:t>
      </w:r>
    </w:p>
    <w:p w14:paraId="19C6BE75" w14:textId="5BC56340" w:rsidR="00103DBD" w:rsidRPr="000A1BEB" w:rsidRDefault="00103DBD" w:rsidP="000A1BEB">
      <w:pPr>
        <w:pStyle w:val="Prrafodelista"/>
        <w:numPr>
          <w:ilvl w:val="0"/>
          <w:numId w:val="11"/>
        </w:numPr>
        <w:ind w:left="0" w:firstLine="0"/>
        <w:jc w:val="both"/>
        <w:rPr>
          <w:rFonts w:ascii="Palatino Linotype" w:eastAsia="Times New Roman" w:hAnsi="Palatino Linotype" w:cs="Times New Roman"/>
          <w:i/>
          <w:color w:val="000000" w:themeColor="text1"/>
          <w:lang w:eastAsia="es-MX"/>
        </w:rPr>
      </w:pPr>
      <w:r w:rsidRPr="000A1BEB">
        <w:rPr>
          <w:rFonts w:ascii="Palatino Linotype" w:eastAsia="Times New Roman" w:hAnsi="Palatino Linotype" w:cs="Times New Roman"/>
          <w:i/>
          <w:color w:val="000000" w:themeColor="text1"/>
          <w:lang w:eastAsia="es-MX"/>
        </w:rPr>
        <w:t>Remuneración de todos los servidores públicos que trabajaron en octubre de 2024</w:t>
      </w:r>
    </w:p>
    <w:p w14:paraId="788550F6" w14:textId="57F4857D" w:rsidR="00103DBD" w:rsidRPr="000A1BEB" w:rsidRDefault="00103DBD" w:rsidP="000A1BEB">
      <w:pPr>
        <w:pStyle w:val="Prrafodelista"/>
        <w:numPr>
          <w:ilvl w:val="0"/>
          <w:numId w:val="11"/>
        </w:numPr>
        <w:ind w:left="0" w:firstLine="0"/>
        <w:jc w:val="both"/>
        <w:rPr>
          <w:rFonts w:ascii="Palatino Linotype" w:eastAsia="Times New Roman" w:hAnsi="Palatino Linotype" w:cs="Times New Roman"/>
          <w:i/>
          <w:color w:val="000000" w:themeColor="text1"/>
          <w:lang w:eastAsia="es-MX"/>
        </w:rPr>
      </w:pPr>
      <w:r w:rsidRPr="000A1BEB">
        <w:rPr>
          <w:rFonts w:ascii="Palatino Linotype" w:eastAsia="Times New Roman" w:hAnsi="Palatino Linotype" w:cs="Times New Roman"/>
          <w:i/>
          <w:color w:val="000000" w:themeColor="text1"/>
          <w:lang w:eastAsia="es-MX"/>
        </w:rPr>
        <w:t>Remuneración de todos los servidores públicos que trabajaron en noviembre de 2024</w:t>
      </w:r>
    </w:p>
    <w:p w14:paraId="2D7FF1FE" w14:textId="6FB132A5" w:rsidR="00103DBD" w:rsidRPr="000A1BEB" w:rsidRDefault="00103DBD" w:rsidP="000A1BEB">
      <w:pPr>
        <w:pStyle w:val="Prrafodelista"/>
        <w:numPr>
          <w:ilvl w:val="0"/>
          <w:numId w:val="11"/>
        </w:numPr>
        <w:ind w:left="0" w:firstLine="0"/>
        <w:jc w:val="both"/>
        <w:rPr>
          <w:rFonts w:ascii="Palatino Linotype" w:eastAsia="Times New Roman" w:hAnsi="Palatino Linotype" w:cs="Times New Roman"/>
          <w:i/>
          <w:color w:val="000000" w:themeColor="text1"/>
          <w:lang w:eastAsia="es-MX"/>
        </w:rPr>
      </w:pPr>
      <w:r w:rsidRPr="000A1BEB">
        <w:rPr>
          <w:rFonts w:ascii="Palatino Linotype" w:eastAsia="Times New Roman" w:hAnsi="Palatino Linotype" w:cs="Times New Roman"/>
          <w:i/>
          <w:color w:val="000000" w:themeColor="text1"/>
          <w:lang w:eastAsia="es-MX"/>
        </w:rPr>
        <w:t>Remuneración de todos los servidores públicos que trabajaron en diciembre de 2024</w:t>
      </w:r>
    </w:p>
    <w:p w14:paraId="2073643C" w14:textId="57B7A051" w:rsidR="00103DBD" w:rsidRPr="000A1BEB" w:rsidRDefault="00103DBD" w:rsidP="000A1BEB">
      <w:pPr>
        <w:pStyle w:val="Prrafodelista"/>
        <w:numPr>
          <w:ilvl w:val="0"/>
          <w:numId w:val="11"/>
        </w:numPr>
        <w:ind w:left="0" w:firstLine="0"/>
        <w:jc w:val="both"/>
        <w:rPr>
          <w:rFonts w:ascii="Palatino Linotype" w:eastAsia="Times New Roman" w:hAnsi="Palatino Linotype" w:cs="Times New Roman"/>
          <w:i/>
          <w:color w:val="000000" w:themeColor="text1"/>
          <w:lang w:eastAsia="es-MX"/>
        </w:rPr>
      </w:pPr>
      <w:r w:rsidRPr="000A1BEB">
        <w:rPr>
          <w:rFonts w:ascii="Palatino Linotype" w:eastAsia="Times New Roman" w:hAnsi="Palatino Linotype" w:cs="Times New Roman"/>
          <w:i/>
          <w:color w:val="000000" w:themeColor="text1"/>
          <w:lang w:eastAsia="es-MX"/>
        </w:rPr>
        <w:t>Remuneración de todos los servidores públicos que trabajaron en abril de 2025</w:t>
      </w:r>
    </w:p>
    <w:p w14:paraId="05D905CD" w14:textId="2915E1F6" w:rsidR="00103DBD" w:rsidRPr="000A1BEB" w:rsidRDefault="00103DBD" w:rsidP="000A1BEB">
      <w:pPr>
        <w:pStyle w:val="Prrafodelista"/>
        <w:numPr>
          <w:ilvl w:val="0"/>
          <w:numId w:val="11"/>
        </w:numPr>
        <w:ind w:left="0" w:firstLine="0"/>
        <w:jc w:val="both"/>
        <w:rPr>
          <w:rFonts w:ascii="Palatino Linotype" w:eastAsia="Times New Roman" w:hAnsi="Palatino Linotype" w:cs="Times New Roman"/>
          <w:i/>
          <w:color w:val="000000" w:themeColor="text1"/>
          <w:lang w:eastAsia="es-MX"/>
        </w:rPr>
      </w:pPr>
      <w:r w:rsidRPr="000A1BEB">
        <w:rPr>
          <w:rFonts w:ascii="Palatino Linotype" w:eastAsia="Times New Roman" w:hAnsi="Palatino Linotype" w:cs="Times New Roman"/>
          <w:i/>
          <w:color w:val="000000" w:themeColor="text1"/>
          <w:lang w:eastAsia="es-MX"/>
        </w:rPr>
        <w:t>Remuneración de todos los servidores públicos que trabajaron en mayo de 2025</w:t>
      </w:r>
    </w:p>
    <w:p w14:paraId="71C03F32" w14:textId="54A0DDEE" w:rsidR="00103DBD" w:rsidRPr="000A1BEB" w:rsidRDefault="00103DBD" w:rsidP="000A1BEB">
      <w:pPr>
        <w:jc w:val="both"/>
        <w:rPr>
          <w:rFonts w:ascii="Palatino Linotype" w:eastAsia="Times New Roman" w:hAnsi="Palatino Linotype" w:cs="Times New Roman"/>
          <w:i/>
          <w:color w:val="000000" w:themeColor="text1"/>
          <w:lang w:eastAsia="es-MX"/>
        </w:rPr>
      </w:pPr>
      <w:r w:rsidRPr="000A1BEB">
        <w:rPr>
          <w:rFonts w:ascii="Palatino Linotype" w:eastAsia="Times New Roman" w:hAnsi="Palatino Linotype" w:cs="Times New Roman"/>
          <w:i/>
          <w:color w:val="000000" w:themeColor="text1"/>
          <w:lang w:eastAsia="es-MX"/>
        </w:rPr>
        <w:t>Remuneración de todos los servidores públicos que trabajaron en junio de 2025</w:t>
      </w:r>
    </w:p>
    <w:p w14:paraId="622A5EC6" w14:textId="3A6ED5EB" w:rsidR="00C57BBB" w:rsidRPr="000A1BEB" w:rsidRDefault="00103DBD" w:rsidP="000A1BEB">
      <w:pPr>
        <w:jc w:val="both"/>
        <w:rPr>
          <w:rFonts w:ascii="Palatino Linotype" w:eastAsia="Times New Roman" w:hAnsi="Palatino Linotype" w:cs="Times New Roman"/>
          <w:i/>
          <w:color w:val="000000" w:themeColor="text1"/>
          <w:lang w:eastAsia="es-MX"/>
        </w:rPr>
      </w:pPr>
      <w:r w:rsidRPr="000A1BEB">
        <w:rPr>
          <w:rFonts w:ascii="Palatino Linotype" w:eastAsia="Times New Roman" w:hAnsi="Palatino Linotype" w:cs="Times New Roman"/>
          <w:i/>
          <w:color w:val="000000" w:themeColor="text1"/>
          <w:lang w:eastAsia="es-MX"/>
        </w:rPr>
        <w:t>Remuneración de todos los servidores públicos que trabajaron en agosto de 2025</w:t>
      </w:r>
    </w:p>
    <w:p w14:paraId="197108A6" w14:textId="77777777" w:rsidR="00103DBD" w:rsidRPr="000A1BEB" w:rsidRDefault="00103DBD" w:rsidP="000A1BEB">
      <w:pPr>
        <w:jc w:val="both"/>
        <w:rPr>
          <w:rFonts w:ascii="Palatino Linotype" w:hAnsi="Palatino Linotype" w:cs="Arial"/>
          <w:b/>
          <w:color w:val="000000" w:themeColor="text1"/>
        </w:rPr>
      </w:pPr>
    </w:p>
    <w:p w14:paraId="0E82C240" w14:textId="77777777" w:rsidR="00C57BBB" w:rsidRPr="000A1BEB" w:rsidRDefault="00C57BBB" w:rsidP="000A1BEB">
      <w:pPr>
        <w:numPr>
          <w:ilvl w:val="0"/>
          <w:numId w:val="10"/>
        </w:numPr>
        <w:spacing w:line="360" w:lineRule="auto"/>
        <w:ind w:left="0" w:firstLine="0"/>
        <w:jc w:val="both"/>
        <w:rPr>
          <w:rFonts w:ascii="Palatino Linotype" w:eastAsia="MS Mincho" w:hAnsi="Palatino Linotype" w:cs="Arial"/>
          <w:color w:val="000000" w:themeColor="text1"/>
        </w:rPr>
      </w:pPr>
      <w:r w:rsidRPr="000A1BEB">
        <w:rPr>
          <w:rFonts w:ascii="Palatino Linotype" w:eastAsia="Palatino Linotype" w:hAnsi="Palatino Linotype" w:cs="Palatino Linotype"/>
          <w:color w:val="000000" w:themeColor="text1"/>
        </w:rPr>
        <w:t>En</w:t>
      </w:r>
      <w:r w:rsidRPr="000A1BEB">
        <w:rPr>
          <w:rFonts w:ascii="Palatino Linotype" w:hAnsi="Palatino Linotype" w:cs="Arial"/>
          <w:color w:val="000000" w:themeColor="text1"/>
        </w:rPr>
        <w:t xml:space="preserve"> respuesta, el </w:t>
      </w:r>
      <w:r w:rsidRPr="000A1BEB">
        <w:rPr>
          <w:rFonts w:ascii="Palatino Linotype" w:hAnsi="Palatino Linotype" w:cs="Arial"/>
          <w:b/>
          <w:color w:val="000000" w:themeColor="text1"/>
        </w:rPr>
        <w:t xml:space="preserve">SUJETO OBLIGADO </w:t>
      </w:r>
      <w:r w:rsidRPr="000A1BEB">
        <w:rPr>
          <w:rFonts w:ascii="Palatino Linotype" w:hAnsi="Palatino Linotype" w:cs="Arial"/>
          <w:color w:val="000000" w:themeColor="text1"/>
        </w:rPr>
        <w:t xml:space="preserve">entrego la información que fue descrita en el párrafo tres de la presente resolución. </w:t>
      </w:r>
    </w:p>
    <w:p w14:paraId="4962CF71" w14:textId="77777777" w:rsidR="00C57BBB" w:rsidRPr="000A1BEB" w:rsidRDefault="00C57BBB" w:rsidP="000A1BEB">
      <w:pPr>
        <w:tabs>
          <w:tab w:val="left" w:pos="933"/>
        </w:tabs>
        <w:spacing w:line="360" w:lineRule="auto"/>
        <w:contextualSpacing/>
        <w:jc w:val="both"/>
        <w:rPr>
          <w:rFonts w:ascii="Palatino Linotype" w:eastAsia="MS Mincho" w:hAnsi="Palatino Linotype" w:cs="Arial"/>
          <w:color w:val="000000" w:themeColor="text1"/>
        </w:rPr>
      </w:pPr>
    </w:p>
    <w:p w14:paraId="6EBCF2BF" w14:textId="4625AB8B" w:rsidR="00C57BBB" w:rsidRPr="000A1BEB" w:rsidRDefault="00C57BBB" w:rsidP="000A1BEB">
      <w:pPr>
        <w:numPr>
          <w:ilvl w:val="0"/>
          <w:numId w:val="10"/>
        </w:numPr>
        <w:spacing w:line="360" w:lineRule="auto"/>
        <w:ind w:left="0" w:firstLine="0"/>
        <w:jc w:val="both"/>
        <w:rPr>
          <w:rFonts w:ascii="Palatino Linotype" w:eastAsia="MS Mincho" w:hAnsi="Palatino Linotype" w:cs="Arial"/>
          <w:color w:val="000000" w:themeColor="text1"/>
        </w:rPr>
      </w:pPr>
      <w:r w:rsidRPr="000A1BEB">
        <w:rPr>
          <w:rFonts w:ascii="Palatino Linotype" w:eastAsia="Palatino Linotype" w:hAnsi="Palatino Linotype" w:cs="Palatino Linotype"/>
          <w:color w:val="000000" w:themeColor="text1"/>
        </w:rPr>
        <w:t>En</w:t>
      </w:r>
      <w:r w:rsidRPr="000A1BEB">
        <w:rPr>
          <w:rFonts w:ascii="Palatino Linotype" w:eastAsia="MS Mincho" w:hAnsi="Palatino Linotype" w:cs="Arial"/>
          <w:color w:val="000000" w:themeColor="text1"/>
        </w:rPr>
        <w:t xml:space="preserve"> </w:t>
      </w:r>
      <w:r w:rsidRPr="000A1BEB">
        <w:rPr>
          <w:rFonts w:ascii="Palatino Linotype" w:hAnsi="Palatino Linotype" w:cs="Arial"/>
          <w:color w:val="000000" w:themeColor="text1"/>
          <w:lang w:eastAsia="es-MX"/>
        </w:rPr>
        <w:t>dichas</w:t>
      </w:r>
      <w:r w:rsidRPr="000A1BEB">
        <w:rPr>
          <w:rFonts w:ascii="Palatino Linotype" w:eastAsia="Times New Roman" w:hAnsi="Palatino Linotype" w:cs="Arial"/>
          <w:color w:val="000000" w:themeColor="text1"/>
        </w:rPr>
        <w:t xml:space="preserve"> condiciones, la </w:t>
      </w:r>
      <w:r w:rsidRPr="000A1BEB">
        <w:rPr>
          <w:rFonts w:ascii="Palatino Linotype" w:eastAsia="Times New Roman" w:hAnsi="Palatino Linotype" w:cs="Arial"/>
          <w:i/>
          <w:color w:val="000000" w:themeColor="text1"/>
        </w:rPr>
        <w:t>Litis</w:t>
      </w:r>
      <w:r w:rsidRPr="000A1BEB">
        <w:rPr>
          <w:rFonts w:ascii="Palatino Linotype" w:eastAsia="Times New Roman" w:hAnsi="Palatino Linotype" w:cs="Arial"/>
          <w:color w:val="000000" w:themeColor="text1"/>
        </w:rPr>
        <w:t xml:space="preserve"> a resolver en este recurso se circunscribe a determinar si </w:t>
      </w:r>
      <w:r w:rsidRPr="000A1BEB">
        <w:rPr>
          <w:rFonts w:ascii="Palatino Linotype" w:eastAsia="MS Mincho" w:hAnsi="Palatino Linotype" w:cs="Arial"/>
          <w:color w:val="000000" w:themeColor="text1"/>
        </w:rPr>
        <w:t xml:space="preserve">se actualiza la causal de procedencia prevista en el artículo 179, </w:t>
      </w:r>
      <w:r w:rsidRPr="000A1BEB">
        <w:rPr>
          <w:rFonts w:ascii="Palatino Linotype" w:eastAsia="MS Mincho" w:hAnsi="Palatino Linotype" w:cs="Arial"/>
          <w:b/>
          <w:color w:val="000000" w:themeColor="text1"/>
        </w:rPr>
        <w:t xml:space="preserve">fracciones </w:t>
      </w:r>
      <w:r w:rsidR="00103DBD" w:rsidRPr="000A1BEB">
        <w:rPr>
          <w:rFonts w:ascii="Palatino Linotype" w:eastAsia="MS Mincho" w:hAnsi="Palatino Linotype" w:cs="Arial"/>
          <w:b/>
          <w:color w:val="000000" w:themeColor="text1"/>
        </w:rPr>
        <w:t>I</w:t>
      </w:r>
      <w:r w:rsidRPr="000A1BEB">
        <w:rPr>
          <w:rFonts w:ascii="Palatino Linotype" w:eastAsia="MS Mincho" w:hAnsi="Palatino Linotype" w:cs="Arial"/>
          <w:b/>
          <w:color w:val="000000" w:themeColor="text1"/>
        </w:rPr>
        <w:t xml:space="preserve"> </w:t>
      </w:r>
      <w:r w:rsidRPr="000A1BEB">
        <w:rPr>
          <w:rFonts w:ascii="Palatino Linotype" w:eastAsia="MS Mincho" w:hAnsi="Palatino Linotype" w:cs="Arial"/>
          <w:color w:val="000000" w:themeColor="text1"/>
        </w:rPr>
        <w:t xml:space="preserve">de la </w:t>
      </w:r>
      <w:r w:rsidRPr="000A1BEB">
        <w:rPr>
          <w:rFonts w:ascii="Palatino Linotype" w:eastAsia="MS Mincho" w:hAnsi="Palatino Linotype" w:cs="Arial"/>
          <w:b/>
          <w:color w:val="000000" w:themeColor="text1"/>
        </w:rPr>
        <w:t xml:space="preserve">Ley de Transparencia y Acceso a la Información Pública del Estado de </w:t>
      </w:r>
      <w:r w:rsidRPr="000A1BEB">
        <w:rPr>
          <w:rFonts w:ascii="Palatino Linotype" w:hAnsi="Palatino Linotype" w:cs="Arial"/>
          <w:color w:val="000000" w:themeColor="text1"/>
        </w:rPr>
        <w:t>México</w:t>
      </w:r>
      <w:r w:rsidRPr="000A1BEB">
        <w:rPr>
          <w:rFonts w:ascii="Palatino Linotype" w:eastAsia="MS Mincho" w:hAnsi="Palatino Linotype" w:cs="Arial"/>
          <w:b/>
          <w:color w:val="000000" w:themeColor="text1"/>
        </w:rPr>
        <w:t xml:space="preserve"> y </w:t>
      </w:r>
      <w:r w:rsidRPr="000A1BEB">
        <w:rPr>
          <w:rFonts w:ascii="Palatino Linotype" w:hAnsi="Palatino Linotype" w:cs="Arial"/>
          <w:color w:val="000000" w:themeColor="text1"/>
        </w:rPr>
        <w:t>Municipios</w:t>
      </w:r>
      <w:r w:rsidRPr="000A1BEB">
        <w:rPr>
          <w:rFonts w:ascii="Palatino Linotype" w:eastAsia="MS Mincho" w:hAnsi="Palatino Linotype" w:cs="Arial"/>
          <w:color w:val="000000" w:themeColor="text1"/>
        </w:rPr>
        <w:t xml:space="preserve">; </w:t>
      </w:r>
      <w:r w:rsidRPr="000A1BEB">
        <w:rPr>
          <w:rFonts w:ascii="Palatino Linotype" w:eastAsia="Times New Roman" w:hAnsi="Palatino Linotype" w:cs="Arial"/>
          <w:color w:val="000000" w:themeColor="text1"/>
          <w:lang w:val="es-ES" w:eastAsia="es-MX"/>
        </w:rPr>
        <w:t>fracci</w:t>
      </w:r>
      <w:r w:rsidR="00103DBD" w:rsidRPr="000A1BEB">
        <w:rPr>
          <w:rFonts w:ascii="Palatino Linotype" w:eastAsia="Times New Roman" w:hAnsi="Palatino Linotype" w:cs="Arial"/>
          <w:color w:val="000000" w:themeColor="text1"/>
          <w:lang w:val="es-ES" w:eastAsia="es-MX"/>
        </w:rPr>
        <w:t>ón</w:t>
      </w:r>
      <w:r w:rsidRPr="000A1BEB">
        <w:rPr>
          <w:rFonts w:ascii="Palatino Linotype" w:eastAsia="Times New Roman" w:hAnsi="Palatino Linotype" w:cs="Arial"/>
          <w:color w:val="000000" w:themeColor="text1"/>
          <w:lang w:val="es-ES" w:eastAsia="es-MX"/>
        </w:rPr>
        <w:t xml:space="preserve"> que determina las hipótesis jurídica relativa a la </w:t>
      </w:r>
      <w:r w:rsidR="00103DBD" w:rsidRPr="000A1BEB">
        <w:rPr>
          <w:rFonts w:ascii="Palatino Linotype" w:eastAsia="Times New Roman" w:hAnsi="Palatino Linotype" w:cs="Arial"/>
          <w:color w:val="000000" w:themeColor="text1"/>
          <w:lang w:val="es-ES" w:eastAsia="es-MX"/>
        </w:rPr>
        <w:t>negativa de la información solicitada</w:t>
      </w:r>
      <w:r w:rsidRPr="000A1BEB">
        <w:rPr>
          <w:rFonts w:ascii="Palatino Linotype" w:eastAsia="Times New Roman" w:hAnsi="Palatino Linotype" w:cs="Arial"/>
          <w:color w:val="000000" w:themeColor="text1"/>
          <w:lang w:val="es-ES" w:eastAsia="es-MX"/>
        </w:rPr>
        <w:t xml:space="preserve">; </w:t>
      </w:r>
      <w:r w:rsidRPr="000A1BEB">
        <w:rPr>
          <w:rFonts w:ascii="Palatino Linotype" w:eastAsia="MS Mincho" w:hAnsi="Palatino Linotype" w:cs="Arial"/>
          <w:color w:val="000000" w:themeColor="text1"/>
        </w:rPr>
        <w:t>contexto de</w:t>
      </w:r>
      <w:r w:rsidR="00103DBD" w:rsidRPr="000A1BEB">
        <w:rPr>
          <w:rFonts w:ascii="Palatino Linotype" w:eastAsia="MS Mincho" w:hAnsi="Palatino Linotype" w:cs="Arial"/>
          <w:color w:val="000000" w:themeColor="text1"/>
        </w:rPr>
        <w:t>l</w:t>
      </w:r>
      <w:r w:rsidRPr="000A1BEB">
        <w:rPr>
          <w:rFonts w:ascii="Palatino Linotype" w:eastAsia="MS Mincho" w:hAnsi="Palatino Linotype" w:cs="Arial"/>
          <w:color w:val="000000" w:themeColor="text1"/>
        </w:rPr>
        <w:t xml:space="preserve"> cual se dolió </w:t>
      </w:r>
      <w:r w:rsidRPr="000A1BEB">
        <w:rPr>
          <w:rFonts w:ascii="Palatino Linotype" w:eastAsia="MS Mincho" w:hAnsi="Palatino Linotype" w:cs="Arial"/>
          <w:b/>
          <w:color w:val="000000" w:themeColor="text1"/>
        </w:rPr>
        <w:t xml:space="preserve">EL RECURRENTE </w:t>
      </w:r>
      <w:r w:rsidRPr="000A1BEB">
        <w:rPr>
          <w:rFonts w:ascii="Palatino Linotype" w:eastAsia="MS Mincho" w:hAnsi="Palatino Linotype" w:cs="Arial"/>
          <w:color w:val="000000" w:themeColor="text1"/>
        </w:rPr>
        <w:t>al momento de interponer su inconformidad.</w:t>
      </w:r>
      <w:r w:rsidRPr="000A1BEB">
        <w:rPr>
          <w:rFonts w:ascii="Palatino Linotype" w:eastAsia="Times New Roman" w:hAnsi="Palatino Linotype" w:cs="Arial"/>
          <w:color w:val="000000" w:themeColor="text1"/>
          <w:lang w:val="es-ES" w:eastAsia="es-MX"/>
        </w:rPr>
        <w:t xml:space="preserve"> De modo tal </w:t>
      </w:r>
      <w:r w:rsidRPr="000A1BEB">
        <w:rPr>
          <w:rFonts w:ascii="Palatino Linotype" w:hAnsi="Palatino Linotype" w:cs="Arial"/>
          <w:color w:val="000000" w:themeColor="text1"/>
        </w:rPr>
        <w:t xml:space="preserve">que el presente recurso de revisión se abocara en determinar si el </w:t>
      </w:r>
      <w:r w:rsidRPr="000A1BEB">
        <w:rPr>
          <w:rFonts w:ascii="Palatino Linotype" w:hAnsi="Palatino Linotype" w:cs="Arial"/>
          <w:b/>
          <w:color w:val="000000" w:themeColor="text1"/>
        </w:rPr>
        <w:t>SUJETO</w:t>
      </w:r>
      <w:r w:rsidRPr="000A1BEB">
        <w:rPr>
          <w:rFonts w:ascii="Palatino Linotype" w:hAnsi="Palatino Linotype" w:cs="Arial"/>
          <w:color w:val="000000" w:themeColor="text1"/>
        </w:rPr>
        <w:t xml:space="preserve"> </w:t>
      </w:r>
      <w:r w:rsidRPr="000A1BEB">
        <w:rPr>
          <w:rFonts w:ascii="Palatino Linotype" w:hAnsi="Palatino Linotype" w:cs="Arial"/>
          <w:b/>
          <w:color w:val="000000" w:themeColor="text1"/>
        </w:rPr>
        <w:t>OBLIGADO</w:t>
      </w:r>
      <w:r w:rsidRPr="000A1BEB">
        <w:rPr>
          <w:rFonts w:ascii="Palatino Linotype" w:hAnsi="Palatino Linotype" w:cs="Arial"/>
          <w:color w:val="000000" w:themeColor="text1"/>
        </w:rPr>
        <w:t xml:space="preserve"> con su respuesta ciertamente </w:t>
      </w:r>
      <w:r w:rsidRPr="000A1BEB">
        <w:rPr>
          <w:rFonts w:ascii="Palatino Linotype" w:eastAsia="Times New Roman" w:hAnsi="Palatino Linotype"/>
          <w:color w:val="000000" w:themeColor="text1"/>
        </w:rPr>
        <w:t>actualiza la causal de procedencia</w:t>
      </w:r>
      <w:r w:rsidRPr="000A1BEB">
        <w:rPr>
          <w:rFonts w:ascii="Palatino Linotype" w:eastAsia="Times New Roman" w:hAnsi="Palatino Linotype"/>
          <w:b/>
          <w:color w:val="000000" w:themeColor="text1"/>
        </w:rPr>
        <w:t xml:space="preserve"> </w:t>
      </w:r>
      <w:r w:rsidRPr="000A1BEB">
        <w:rPr>
          <w:rFonts w:ascii="Palatino Linotype" w:eastAsia="Times New Roman" w:hAnsi="Palatino Linotype" w:cs="Arial"/>
          <w:color w:val="000000" w:themeColor="text1"/>
          <w:lang w:eastAsia="es-MX"/>
        </w:rPr>
        <w:t xml:space="preserve">antes señalada. </w:t>
      </w:r>
    </w:p>
    <w:p w14:paraId="61B97B47" w14:textId="77777777" w:rsidR="00C57BBB" w:rsidRPr="000A1BEB" w:rsidRDefault="00C57BBB" w:rsidP="000A1BEB">
      <w:pPr>
        <w:spacing w:line="360" w:lineRule="auto"/>
        <w:rPr>
          <w:rFonts w:ascii="Palatino Linotype" w:eastAsia="MS Mincho" w:hAnsi="Palatino Linotype" w:cs="Arial"/>
          <w:color w:val="000000" w:themeColor="text1"/>
        </w:rPr>
      </w:pPr>
    </w:p>
    <w:p w14:paraId="23BB303B" w14:textId="77777777" w:rsidR="00C57BBB" w:rsidRPr="000A1BEB" w:rsidRDefault="00C57BBB" w:rsidP="000A1BEB">
      <w:pPr>
        <w:pStyle w:val="Ttulo2"/>
        <w:spacing w:before="0" w:line="360" w:lineRule="auto"/>
        <w:rPr>
          <w:rFonts w:ascii="Palatino Linotype" w:hAnsi="Palatino Linotype"/>
          <w:b/>
          <w:color w:val="000000" w:themeColor="text1"/>
          <w:sz w:val="24"/>
          <w:szCs w:val="24"/>
        </w:rPr>
      </w:pPr>
      <w:bookmarkStart w:id="15" w:name="_Toc495427545"/>
      <w:bookmarkStart w:id="16" w:name="_Toc23414596"/>
      <w:bookmarkStart w:id="17" w:name="_Toc34819433"/>
      <w:bookmarkStart w:id="18" w:name="_Toc51259589"/>
      <w:bookmarkStart w:id="19" w:name="_Toc83128582"/>
      <w:r w:rsidRPr="000A1BEB">
        <w:rPr>
          <w:rFonts w:ascii="Palatino Linotype" w:hAnsi="Palatino Linotype"/>
          <w:b/>
          <w:color w:val="000000" w:themeColor="text1"/>
          <w:sz w:val="24"/>
          <w:szCs w:val="24"/>
        </w:rPr>
        <w:t>CUARTO. Del estudio y resolución del asunto.</w:t>
      </w:r>
      <w:bookmarkEnd w:id="15"/>
      <w:bookmarkEnd w:id="16"/>
      <w:bookmarkEnd w:id="17"/>
      <w:bookmarkEnd w:id="18"/>
      <w:bookmarkEnd w:id="19"/>
    </w:p>
    <w:p w14:paraId="37D00CD2" w14:textId="77777777" w:rsidR="00C57BBB" w:rsidRPr="000A1BEB" w:rsidRDefault="00C57BBB" w:rsidP="000A1BEB">
      <w:pPr>
        <w:pStyle w:val="Ttulo1"/>
        <w:numPr>
          <w:ilvl w:val="0"/>
          <w:numId w:val="5"/>
        </w:numPr>
        <w:tabs>
          <w:tab w:val="num" w:pos="360"/>
        </w:tabs>
        <w:spacing w:before="0" w:after="240" w:line="360" w:lineRule="auto"/>
        <w:ind w:left="0" w:firstLine="0"/>
        <w:rPr>
          <w:rFonts w:ascii="Palatino Linotype" w:eastAsia="MS Gothic" w:hAnsi="Palatino Linotype"/>
          <w:b/>
          <w:color w:val="000000" w:themeColor="text1"/>
          <w:sz w:val="24"/>
          <w:szCs w:val="24"/>
        </w:rPr>
      </w:pPr>
      <w:bookmarkStart w:id="20" w:name="_Toc498528948"/>
      <w:bookmarkStart w:id="21" w:name="_Toc71234379"/>
      <w:bookmarkStart w:id="22" w:name="_Toc71239557"/>
      <w:bookmarkStart w:id="23" w:name="_Toc80812776"/>
      <w:bookmarkStart w:id="24" w:name="_Toc83301639"/>
      <w:bookmarkStart w:id="25" w:name="_Toc94119616"/>
      <w:r w:rsidRPr="000A1BEB">
        <w:rPr>
          <w:rFonts w:ascii="Palatino Linotype" w:eastAsia="MS Gothic" w:hAnsi="Palatino Linotype"/>
          <w:b/>
          <w:color w:val="000000" w:themeColor="text1"/>
          <w:sz w:val="24"/>
          <w:szCs w:val="24"/>
        </w:rPr>
        <w:t>De</w:t>
      </w:r>
      <w:bookmarkEnd w:id="20"/>
      <w:r w:rsidRPr="000A1BEB">
        <w:rPr>
          <w:rFonts w:ascii="Palatino Linotype" w:eastAsia="MS Gothic" w:hAnsi="Palatino Linotype"/>
          <w:b/>
          <w:color w:val="000000" w:themeColor="text1"/>
          <w:sz w:val="24"/>
          <w:szCs w:val="24"/>
        </w:rPr>
        <w:t>l derecho de acceso a la información.</w:t>
      </w:r>
      <w:bookmarkEnd w:id="21"/>
      <w:bookmarkEnd w:id="22"/>
      <w:bookmarkEnd w:id="23"/>
      <w:bookmarkEnd w:id="24"/>
      <w:bookmarkEnd w:id="25"/>
    </w:p>
    <w:p w14:paraId="4388B47F" w14:textId="77777777" w:rsidR="00C57BBB" w:rsidRPr="000A1BEB" w:rsidRDefault="00C57BBB" w:rsidP="000A1BEB">
      <w:pPr>
        <w:numPr>
          <w:ilvl w:val="0"/>
          <w:numId w:val="10"/>
        </w:numPr>
        <w:spacing w:line="360" w:lineRule="auto"/>
        <w:ind w:left="0" w:firstLine="0"/>
        <w:jc w:val="both"/>
        <w:rPr>
          <w:rFonts w:ascii="Palatino Linotype" w:eastAsia="MS Gothic" w:hAnsi="Palatino Linotype"/>
          <w:color w:val="000000" w:themeColor="text1"/>
        </w:rPr>
      </w:pPr>
      <w:r w:rsidRPr="000A1BEB">
        <w:rPr>
          <w:rFonts w:ascii="Palatino Linotype" w:hAnsi="Palatino Linotype"/>
          <w:color w:val="000000" w:themeColor="text1"/>
        </w:rPr>
        <w:t>E</w:t>
      </w:r>
      <w:r w:rsidRPr="000A1BEB">
        <w:rPr>
          <w:rFonts w:ascii="Palatino Linotype" w:hAnsi="Palatino Linotype" w:cs="Arial"/>
          <w:color w:val="000000" w:themeColor="text1"/>
        </w:rPr>
        <w:t xml:space="preserve">l Derecho de Acceso a la Información Pública, es un derecho humano reconocido en el </w:t>
      </w:r>
      <w:r w:rsidRPr="000A1BEB">
        <w:rPr>
          <w:rFonts w:ascii="Palatino Linotype" w:eastAsia="Palatino Linotype" w:hAnsi="Palatino Linotype" w:cs="Palatino Linotype"/>
          <w:color w:val="000000" w:themeColor="text1"/>
        </w:rPr>
        <w:t>Pacto</w:t>
      </w:r>
      <w:r w:rsidRPr="000A1BEB">
        <w:rPr>
          <w:rFonts w:ascii="Palatino Linotype" w:hAnsi="Palatino Linotype" w:cs="Arial"/>
          <w:color w:val="000000" w:themeColor="text1"/>
        </w:rPr>
        <w:t xml:space="preserve"> de Derechos Civiles y Políticos en su artículo 19.2; en la Convención Americana sobre </w:t>
      </w:r>
      <w:r w:rsidRPr="000A1BEB">
        <w:rPr>
          <w:rFonts w:ascii="Palatino Linotype" w:hAnsi="Palatino Linotype" w:cs="Arial"/>
          <w:color w:val="000000" w:themeColor="text1"/>
        </w:rPr>
        <w:lastRenderedPageBreak/>
        <w:t xml:space="preserve">Derechos Humanos en su artículo 13.1; en el artículo sexto de la Constitución Política de los Estados Unidos Mexicanos y en el artículo quinto de la Particular del Estado de México. </w:t>
      </w:r>
    </w:p>
    <w:p w14:paraId="6E814EAA" w14:textId="77777777" w:rsidR="00C57BBB" w:rsidRPr="000A1BEB" w:rsidRDefault="00C57BBB" w:rsidP="000A1BEB">
      <w:pPr>
        <w:pStyle w:val="Prrafodelista"/>
        <w:spacing w:before="240" w:after="240" w:line="360" w:lineRule="auto"/>
        <w:ind w:left="0"/>
        <w:jc w:val="both"/>
        <w:rPr>
          <w:rFonts w:ascii="Palatino Linotype" w:eastAsia="MS Gothic" w:hAnsi="Palatino Linotype"/>
          <w:color w:val="000000" w:themeColor="text1"/>
        </w:rPr>
      </w:pPr>
    </w:p>
    <w:p w14:paraId="71B3CA7D" w14:textId="77777777" w:rsidR="00C57BBB" w:rsidRPr="000A1BEB" w:rsidRDefault="00C57BBB" w:rsidP="000A1BEB">
      <w:pPr>
        <w:numPr>
          <w:ilvl w:val="0"/>
          <w:numId w:val="10"/>
        </w:numPr>
        <w:spacing w:line="360" w:lineRule="auto"/>
        <w:ind w:left="0" w:firstLine="0"/>
        <w:jc w:val="both"/>
        <w:rPr>
          <w:rFonts w:ascii="Palatino Linotype" w:hAnsi="Palatino Linotype"/>
          <w:color w:val="000000" w:themeColor="text1"/>
        </w:rPr>
      </w:pPr>
      <w:r w:rsidRPr="000A1BEB">
        <w:rPr>
          <w:rFonts w:ascii="Palatino Linotype" w:eastAsia="Palatino Linotype" w:hAnsi="Palatino Linotype" w:cs="Palatino Linotype"/>
          <w:color w:val="000000" w:themeColor="text1"/>
        </w:rPr>
        <w:t>Definiendo</w:t>
      </w:r>
      <w:r w:rsidRPr="000A1BEB">
        <w:rPr>
          <w:rFonts w:ascii="Palatino Linotype" w:hAnsi="Palatino Linotype"/>
          <w:color w:val="000000" w:themeColor="text1"/>
        </w:rPr>
        <w:t xml:space="preserve"> el Derecho de Acceso a la Información Pública como: </w:t>
      </w:r>
      <w:r w:rsidRPr="000A1BEB">
        <w:rPr>
          <w:rFonts w:ascii="Palatino Linotype" w:hAnsi="Palatino Linotype"/>
          <w:i/>
          <w:color w:val="000000" w:themeColor="text1"/>
        </w:rPr>
        <w:t>La igualdad de oportunidades para recibir, buscar e impartir información</w:t>
      </w:r>
      <w:r w:rsidRPr="000A1BEB">
        <w:rPr>
          <w:rFonts w:ascii="Palatino Linotype" w:hAnsi="Palatino Linotype"/>
          <w:i/>
          <w:color w:val="000000" w:themeColor="text1"/>
          <w:vertAlign w:val="superscript"/>
        </w:rPr>
        <w:footnoteReference w:id="2"/>
      </w:r>
      <w:r w:rsidRPr="000A1BEB">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A1BEB">
        <w:rPr>
          <w:rFonts w:ascii="Palatino Linotype" w:hAnsi="Palatino Linotype"/>
          <w:i/>
          <w:color w:val="000000" w:themeColor="text1"/>
          <w:vertAlign w:val="superscript"/>
        </w:rPr>
        <w:footnoteReference w:id="3"/>
      </w:r>
      <w:r w:rsidRPr="000A1BEB">
        <w:rPr>
          <w:rFonts w:ascii="Palatino Linotype" w:hAnsi="Palatino Linotype"/>
          <w:color w:val="000000" w:themeColor="text1"/>
        </w:rPr>
        <w:t>que se constituye como una herramienta fundamental para ejercer</w:t>
      </w:r>
      <w:r w:rsidRPr="000A1BEB">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0A1BEB">
        <w:rPr>
          <w:rFonts w:ascii="Palatino Linotype" w:hAnsi="Palatino Linotype"/>
          <w:i/>
          <w:color w:val="000000" w:themeColor="text1"/>
          <w:vertAlign w:val="superscript"/>
        </w:rPr>
        <w:footnoteReference w:id="4"/>
      </w:r>
      <w:r w:rsidRPr="000A1BEB">
        <w:rPr>
          <w:rFonts w:ascii="Palatino Linotype" w:hAnsi="Palatino Linotype"/>
          <w:color w:val="000000" w:themeColor="text1"/>
        </w:rPr>
        <w:t>fomentando</w:t>
      </w:r>
      <w:r w:rsidRPr="000A1BEB">
        <w:rPr>
          <w:rFonts w:ascii="Palatino Linotype" w:hAnsi="Palatino Linotype"/>
          <w:i/>
          <w:color w:val="000000" w:themeColor="text1"/>
        </w:rPr>
        <w:t xml:space="preserve"> la transparencia de las actividades estatales y </w:t>
      </w:r>
      <w:r w:rsidRPr="000A1BEB">
        <w:rPr>
          <w:rFonts w:ascii="Palatino Linotype" w:hAnsi="Palatino Linotype"/>
          <w:color w:val="000000" w:themeColor="text1"/>
        </w:rPr>
        <w:t>promoviendo</w:t>
      </w:r>
      <w:r w:rsidRPr="000A1BEB">
        <w:rPr>
          <w:rFonts w:ascii="Palatino Linotype" w:hAnsi="Palatino Linotype"/>
          <w:i/>
          <w:color w:val="000000" w:themeColor="text1"/>
        </w:rPr>
        <w:t xml:space="preserve"> la responsabilidad de los funcionarios sobre su gestión pública,</w:t>
      </w:r>
      <w:r w:rsidRPr="000A1BEB">
        <w:rPr>
          <w:rFonts w:ascii="Palatino Linotype" w:hAnsi="Palatino Linotype"/>
          <w:i/>
          <w:color w:val="000000" w:themeColor="text1"/>
          <w:vertAlign w:val="superscript"/>
        </w:rPr>
        <w:footnoteReference w:id="5"/>
      </w:r>
      <w:r w:rsidRPr="000A1BEB">
        <w:rPr>
          <w:rFonts w:ascii="Palatino Linotype" w:hAnsi="Palatino Linotype"/>
          <w:color w:val="000000" w:themeColor="text1"/>
        </w:rPr>
        <w:t>que permite</w:t>
      </w:r>
      <w:r w:rsidRPr="000A1BEB">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196C0BA2" w14:textId="77777777" w:rsidR="00C57BBB" w:rsidRPr="000A1BEB" w:rsidRDefault="00C57BBB" w:rsidP="000A1BEB">
      <w:pPr>
        <w:spacing w:before="240" w:after="240" w:line="360" w:lineRule="auto"/>
        <w:contextualSpacing/>
        <w:jc w:val="both"/>
        <w:rPr>
          <w:rFonts w:ascii="Palatino Linotype" w:hAnsi="Palatino Linotype"/>
          <w:color w:val="000000" w:themeColor="text1"/>
        </w:rPr>
      </w:pPr>
    </w:p>
    <w:p w14:paraId="610700D2" w14:textId="77777777" w:rsidR="00C57BBB" w:rsidRPr="000A1BEB" w:rsidRDefault="00C57BBB" w:rsidP="000A1BEB">
      <w:pPr>
        <w:numPr>
          <w:ilvl w:val="0"/>
          <w:numId w:val="10"/>
        </w:numPr>
        <w:spacing w:line="360" w:lineRule="auto"/>
        <w:ind w:left="0" w:firstLine="0"/>
        <w:jc w:val="both"/>
        <w:rPr>
          <w:rFonts w:ascii="Palatino Linotype" w:hAnsi="Palatino Linotype"/>
          <w:color w:val="000000" w:themeColor="text1"/>
        </w:rPr>
      </w:pPr>
      <w:r w:rsidRPr="000A1BEB">
        <w:rPr>
          <w:rFonts w:ascii="Palatino Linotype" w:hAnsi="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14:paraId="678EB0E4" w14:textId="77777777" w:rsidR="00C57BBB" w:rsidRPr="000A1BEB" w:rsidRDefault="00C57BBB" w:rsidP="000A1BEB">
      <w:pPr>
        <w:spacing w:before="240" w:after="240"/>
        <w:contextualSpacing/>
        <w:jc w:val="both"/>
        <w:rPr>
          <w:rFonts w:ascii="Palatino Linotype" w:hAnsi="Palatino Linotype"/>
          <w:i/>
          <w:color w:val="000000" w:themeColor="text1"/>
        </w:rPr>
      </w:pPr>
      <w:r w:rsidRPr="000A1BEB">
        <w:rPr>
          <w:rFonts w:ascii="Palatino Linotype" w:hAnsi="Palatino Linotype"/>
          <w:i/>
          <w:color w:val="000000" w:themeColor="text1"/>
        </w:rPr>
        <w:t>“</w:t>
      </w:r>
      <w:r w:rsidRPr="000A1BEB">
        <w:rPr>
          <w:rFonts w:ascii="Palatino Linotype" w:hAnsi="Palatino Linotype"/>
          <w:b/>
          <w:i/>
          <w:color w:val="000000" w:themeColor="text1"/>
        </w:rPr>
        <w:t>Artículo 1.-</w:t>
      </w:r>
      <w:r w:rsidRPr="000A1BEB">
        <w:rPr>
          <w:rFonts w:ascii="Palatino Linotype" w:hAnsi="Palatino Linotype"/>
          <w:i/>
          <w:color w:val="000000" w:themeColor="text1"/>
        </w:rPr>
        <w:t xml:space="preserve"> </w:t>
      </w:r>
    </w:p>
    <w:p w14:paraId="68250E84" w14:textId="77777777" w:rsidR="00C57BBB" w:rsidRPr="000A1BEB" w:rsidRDefault="00C57BBB" w:rsidP="000A1BEB">
      <w:pPr>
        <w:spacing w:before="240" w:after="240"/>
        <w:contextualSpacing/>
        <w:jc w:val="both"/>
        <w:rPr>
          <w:rFonts w:ascii="Palatino Linotype" w:hAnsi="Palatino Linotype"/>
          <w:i/>
          <w:color w:val="000000" w:themeColor="text1"/>
        </w:rPr>
      </w:pPr>
      <w:r w:rsidRPr="000A1BEB">
        <w:rPr>
          <w:rFonts w:ascii="Palatino Linotype" w:hAnsi="Palatino Linotype"/>
          <w:i/>
          <w:color w:val="000000" w:themeColor="text1"/>
        </w:rPr>
        <w:t>(…)</w:t>
      </w:r>
    </w:p>
    <w:p w14:paraId="70AAC92C" w14:textId="77777777" w:rsidR="00C57BBB" w:rsidRPr="000A1BEB" w:rsidRDefault="00C57BBB" w:rsidP="000A1BEB">
      <w:pPr>
        <w:spacing w:before="240" w:after="240"/>
        <w:contextualSpacing/>
        <w:jc w:val="both"/>
        <w:rPr>
          <w:rFonts w:ascii="Palatino Linotype" w:hAnsi="Palatino Linotype"/>
          <w:i/>
          <w:color w:val="000000" w:themeColor="text1"/>
        </w:rPr>
      </w:pPr>
      <w:r w:rsidRPr="000A1BEB">
        <w:rPr>
          <w:rFonts w:ascii="Palatino Linotype" w:hAnsi="Palatino Linotype"/>
          <w:i/>
          <w:color w:val="000000" w:themeColor="text1"/>
        </w:rPr>
        <w:lastRenderedPageBreak/>
        <w:t>Todas las</w:t>
      </w:r>
      <w:r w:rsidRPr="000A1BEB">
        <w:rPr>
          <w:rFonts w:ascii="Palatino Linotype" w:hAnsi="Palatino Linotype"/>
          <w:color w:val="000000" w:themeColor="text1"/>
        </w:rPr>
        <w:t xml:space="preserve"> </w:t>
      </w:r>
      <w:r w:rsidRPr="000A1BEB">
        <w:rPr>
          <w:rFonts w:ascii="Palatino Linotype" w:hAnsi="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2F49A6A" w14:textId="77777777" w:rsidR="00C57BBB" w:rsidRPr="000A1BEB" w:rsidRDefault="00C57BBB" w:rsidP="000A1BEB">
      <w:pPr>
        <w:spacing w:before="240" w:after="240"/>
        <w:contextualSpacing/>
        <w:jc w:val="both"/>
        <w:rPr>
          <w:rFonts w:ascii="Palatino Linotype" w:hAnsi="Palatino Linotype"/>
          <w:color w:val="000000" w:themeColor="text1"/>
        </w:rPr>
      </w:pPr>
      <w:r w:rsidRPr="000A1BEB">
        <w:rPr>
          <w:rFonts w:ascii="Palatino Linotype" w:hAnsi="Palatino Linotype"/>
          <w:i/>
          <w:color w:val="000000" w:themeColor="text1"/>
        </w:rPr>
        <w:t>(…)</w:t>
      </w:r>
      <w:r w:rsidRPr="000A1BEB">
        <w:rPr>
          <w:rFonts w:ascii="Palatino Linotype" w:hAnsi="Palatino Linotype"/>
          <w:color w:val="000000" w:themeColor="text1"/>
        </w:rPr>
        <w:t>”.</w:t>
      </w:r>
    </w:p>
    <w:p w14:paraId="5CD4B10B" w14:textId="77777777" w:rsidR="00C57BBB" w:rsidRPr="000A1BEB" w:rsidRDefault="00C57BBB" w:rsidP="000A1BEB">
      <w:pPr>
        <w:spacing w:before="240" w:after="240"/>
        <w:contextualSpacing/>
        <w:jc w:val="both"/>
        <w:rPr>
          <w:rFonts w:ascii="Palatino Linotype" w:hAnsi="Palatino Linotype"/>
          <w:b/>
          <w:color w:val="000000" w:themeColor="text1"/>
        </w:rPr>
      </w:pPr>
    </w:p>
    <w:p w14:paraId="6698D959" w14:textId="77777777" w:rsidR="00C57BBB" w:rsidRPr="000A1BEB" w:rsidRDefault="00C57BBB" w:rsidP="000A1BEB">
      <w:pPr>
        <w:numPr>
          <w:ilvl w:val="0"/>
          <w:numId w:val="10"/>
        </w:numPr>
        <w:spacing w:line="360" w:lineRule="auto"/>
        <w:ind w:left="0" w:firstLine="0"/>
        <w:jc w:val="both"/>
        <w:rPr>
          <w:rFonts w:ascii="Palatino Linotype" w:hAnsi="Palatino Linotype"/>
          <w:color w:val="000000" w:themeColor="text1"/>
        </w:rPr>
      </w:pPr>
      <w:r w:rsidRPr="000A1BEB">
        <w:rPr>
          <w:rFonts w:ascii="Palatino Linotype" w:hAnsi="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10D709D2" w14:textId="77777777" w:rsidR="00C57BBB" w:rsidRPr="000A1BEB" w:rsidRDefault="00C57BBB" w:rsidP="000A1BEB">
      <w:pPr>
        <w:spacing w:before="240" w:after="240" w:line="360" w:lineRule="auto"/>
        <w:contextualSpacing/>
        <w:jc w:val="both"/>
        <w:rPr>
          <w:rFonts w:ascii="Palatino Linotype" w:hAnsi="Palatino Linotype"/>
          <w:color w:val="000000" w:themeColor="text1"/>
        </w:rPr>
      </w:pPr>
    </w:p>
    <w:p w14:paraId="24A072A4" w14:textId="77777777" w:rsidR="00C57BBB" w:rsidRPr="000A1BEB" w:rsidRDefault="00C57BBB" w:rsidP="000A1BEB">
      <w:pPr>
        <w:numPr>
          <w:ilvl w:val="0"/>
          <w:numId w:val="10"/>
        </w:numPr>
        <w:spacing w:line="360" w:lineRule="auto"/>
        <w:ind w:left="0" w:firstLine="0"/>
        <w:jc w:val="both"/>
        <w:rPr>
          <w:rFonts w:ascii="Palatino Linotype" w:hAnsi="Palatino Linotype"/>
          <w:color w:val="000000" w:themeColor="text1"/>
        </w:rPr>
      </w:pPr>
      <w:r w:rsidRPr="000A1BEB">
        <w:rPr>
          <w:rFonts w:ascii="Palatino Linotype" w:hAnsi="Palatino Linotype"/>
          <w:color w:val="000000" w:themeColor="text1"/>
        </w:rPr>
        <w:t xml:space="preserve">Así, </w:t>
      </w:r>
      <w:r w:rsidRPr="000A1BEB">
        <w:rPr>
          <w:rFonts w:ascii="Palatino Linotype" w:eastAsia="Palatino Linotype" w:hAnsi="Palatino Linotype" w:cs="Palatino Linotype"/>
          <w:color w:val="000000" w:themeColor="text1"/>
        </w:rPr>
        <w:t>conforme</w:t>
      </w:r>
      <w:r w:rsidRPr="000A1BEB">
        <w:rPr>
          <w:rFonts w:ascii="Palatino Linotype" w:hAnsi="Palatino Linotype"/>
          <w:color w:val="000000" w:themeColor="text1"/>
        </w:rPr>
        <w:t xml:space="preserve"> a la Constitución Política de las Estado Unidos Mexicanos </w:t>
      </w:r>
      <w:r w:rsidRPr="000A1BEB">
        <w:rPr>
          <w:rFonts w:ascii="Palatino Linotype" w:eastAsia="Calibri" w:hAnsi="Palatino Linotype"/>
          <w:color w:val="000000" w:themeColor="text1"/>
        </w:rPr>
        <w:t>y la Constitución Política del Estado Libre y Soberano de México respectivamente</w:t>
      </w:r>
      <w:r w:rsidRPr="000A1BEB">
        <w:rPr>
          <w:rFonts w:ascii="Palatino Linotype" w:hAnsi="Palatino Linotype"/>
          <w:color w:val="000000" w:themeColor="text1"/>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462A2208" w14:textId="77777777" w:rsidR="00C57BBB" w:rsidRPr="000A1BEB" w:rsidRDefault="00C57BBB" w:rsidP="000A1BEB">
      <w:pPr>
        <w:spacing w:before="240" w:after="240"/>
        <w:jc w:val="both"/>
        <w:rPr>
          <w:rFonts w:ascii="Palatino Linotype" w:hAnsi="Palatino Linotype" w:cs="Arial"/>
          <w:b/>
          <w:bCs/>
          <w:i/>
          <w:color w:val="000000" w:themeColor="text1"/>
        </w:rPr>
      </w:pPr>
      <w:r w:rsidRPr="000A1BEB">
        <w:rPr>
          <w:rFonts w:ascii="Palatino Linotype" w:hAnsi="Palatino Linotype" w:cs="Arial"/>
          <w:b/>
          <w:bCs/>
          <w:i/>
          <w:color w:val="000000" w:themeColor="text1"/>
        </w:rPr>
        <w:t>Constitución Política de los Estados Unidos Mexicanos</w:t>
      </w:r>
    </w:p>
    <w:p w14:paraId="5968647F" w14:textId="77777777" w:rsidR="00C57BBB" w:rsidRPr="000A1BEB" w:rsidRDefault="00C57BBB" w:rsidP="000A1BEB">
      <w:pPr>
        <w:spacing w:before="240" w:after="240"/>
        <w:jc w:val="both"/>
        <w:rPr>
          <w:rFonts w:ascii="Palatino Linotype" w:hAnsi="Palatino Linotype" w:cs="Arial"/>
          <w:b/>
          <w:bCs/>
          <w:i/>
          <w:color w:val="000000" w:themeColor="text1"/>
        </w:rPr>
      </w:pPr>
      <w:r w:rsidRPr="000A1BEB">
        <w:rPr>
          <w:rFonts w:ascii="Palatino Linotype" w:hAnsi="Palatino Linotype" w:cs="Arial"/>
          <w:b/>
          <w:bCs/>
          <w:i/>
          <w:color w:val="000000" w:themeColor="text1"/>
        </w:rPr>
        <w:t>“Artículo 6.</w:t>
      </w:r>
    </w:p>
    <w:p w14:paraId="14E442F1" w14:textId="77777777" w:rsidR="00C57BBB" w:rsidRPr="000A1BEB" w:rsidRDefault="00C57BBB" w:rsidP="000A1BEB">
      <w:pPr>
        <w:spacing w:before="240" w:after="240"/>
        <w:jc w:val="both"/>
        <w:rPr>
          <w:rFonts w:ascii="Palatino Linotype" w:hAnsi="Palatino Linotype" w:cs="Arial"/>
          <w:bCs/>
          <w:i/>
          <w:color w:val="000000" w:themeColor="text1"/>
        </w:rPr>
      </w:pPr>
      <w:r w:rsidRPr="000A1BEB">
        <w:rPr>
          <w:rFonts w:ascii="Palatino Linotype" w:hAnsi="Palatino Linotype" w:cs="Arial"/>
          <w:bCs/>
          <w:i/>
          <w:color w:val="000000" w:themeColor="text1"/>
        </w:rPr>
        <w:t>(…)</w:t>
      </w:r>
    </w:p>
    <w:p w14:paraId="13E8D31F" w14:textId="77777777" w:rsidR="00C57BBB" w:rsidRPr="000A1BEB" w:rsidRDefault="00C57BBB" w:rsidP="000A1BEB">
      <w:pPr>
        <w:spacing w:before="240" w:after="240"/>
        <w:jc w:val="both"/>
        <w:rPr>
          <w:rFonts w:ascii="Palatino Linotype" w:hAnsi="Palatino Linotype" w:cs="Arial"/>
          <w:bCs/>
          <w:i/>
          <w:color w:val="000000" w:themeColor="text1"/>
        </w:rPr>
      </w:pPr>
      <w:r w:rsidRPr="000A1BEB">
        <w:rPr>
          <w:rFonts w:ascii="Palatino Linotype" w:hAnsi="Palatino Linotype" w:cs="Arial"/>
          <w:bCs/>
          <w:i/>
          <w:color w:val="000000" w:themeColor="text1"/>
        </w:rPr>
        <w:t>Para efectos de lo dispuesto en el presente artículo se observará lo siguiente:</w:t>
      </w:r>
    </w:p>
    <w:p w14:paraId="65F80F3F" w14:textId="77777777" w:rsidR="00C57BBB" w:rsidRPr="000A1BEB" w:rsidRDefault="00C57BBB" w:rsidP="000A1BEB">
      <w:pPr>
        <w:spacing w:before="240" w:after="240"/>
        <w:jc w:val="both"/>
        <w:rPr>
          <w:rFonts w:ascii="Palatino Linotype" w:hAnsi="Palatino Linotype" w:cs="Arial"/>
          <w:b/>
          <w:bCs/>
          <w:i/>
          <w:color w:val="000000" w:themeColor="text1"/>
        </w:rPr>
      </w:pPr>
      <w:r w:rsidRPr="000A1BEB">
        <w:rPr>
          <w:rFonts w:ascii="Palatino Linotype" w:hAnsi="Palatino Linotype" w:cs="Arial"/>
          <w:b/>
          <w:bCs/>
          <w:i/>
          <w:color w:val="000000" w:themeColor="text1"/>
        </w:rPr>
        <w:t>A</w:t>
      </w:r>
      <w:r w:rsidRPr="000A1BEB">
        <w:rPr>
          <w:rFonts w:ascii="Palatino Linotype" w:hAnsi="Palatino Linotype" w:cs="Arial"/>
          <w:bCs/>
          <w:i/>
          <w:color w:val="000000" w:themeColor="text1"/>
        </w:rPr>
        <w:t xml:space="preserve">. </w:t>
      </w:r>
      <w:r w:rsidRPr="000A1BEB">
        <w:rPr>
          <w:rFonts w:ascii="Palatino Linotype" w:hAnsi="Palatino Linotype" w:cs="Arial"/>
          <w:b/>
          <w:bCs/>
          <w:i/>
          <w:color w:val="000000" w:themeColor="text1"/>
        </w:rPr>
        <w:t>Para el ejercicio del derecho de acceso a la información</w:t>
      </w:r>
      <w:r w:rsidRPr="000A1BEB">
        <w:rPr>
          <w:rFonts w:ascii="Palatino Linotype" w:hAnsi="Palatino Linotype" w:cs="Arial"/>
          <w:bCs/>
          <w:i/>
          <w:color w:val="000000" w:themeColor="text1"/>
        </w:rPr>
        <w:t xml:space="preserve">, la Federación y </w:t>
      </w:r>
      <w:r w:rsidRPr="000A1BEB">
        <w:rPr>
          <w:rFonts w:ascii="Palatino Linotype" w:hAnsi="Palatino Linotype" w:cs="Arial"/>
          <w:b/>
          <w:bCs/>
          <w:i/>
          <w:color w:val="000000" w:themeColor="text1"/>
        </w:rPr>
        <w:t>las entidades federativas, en el ámbito de sus respectivas competencias, se regirán por los siguientes principios y bases:</w:t>
      </w:r>
    </w:p>
    <w:p w14:paraId="786DCC8F" w14:textId="77777777" w:rsidR="00C57BBB" w:rsidRPr="000A1BEB" w:rsidRDefault="00C57BBB" w:rsidP="000A1BEB">
      <w:pPr>
        <w:spacing w:before="240" w:after="240"/>
        <w:jc w:val="both"/>
        <w:rPr>
          <w:rFonts w:ascii="Palatino Linotype" w:hAnsi="Palatino Linotype" w:cs="Arial"/>
          <w:bCs/>
          <w:i/>
          <w:color w:val="000000" w:themeColor="text1"/>
        </w:rPr>
      </w:pPr>
      <w:r w:rsidRPr="000A1BEB">
        <w:rPr>
          <w:rFonts w:ascii="Palatino Linotype" w:hAnsi="Palatino Linotype" w:cs="Arial"/>
          <w:b/>
          <w:bCs/>
          <w:i/>
          <w:color w:val="000000" w:themeColor="text1"/>
        </w:rPr>
        <w:t xml:space="preserve">I. </w:t>
      </w:r>
      <w:r w:rsidRPr="000A1BEB">
        <w:rPr>
          <w:rFonts w:ascii="Palatino Linotype" w:hAnsi="Palatino Linotype" w:cs="Arial"/>
          <w:b/>
          <w:bCs/>
          <w:i/>
          <w:color w:val="000000" w:themeColor="text1"/>
        </w:rPr>
        <w:tab/>
        <w:t>Toda la información en posesión de cualquier</w:t>
      </w:r>
      <w:r w:rsidRPr="000A1BEB">
        <w:rPr>
          <w:rFonts w:ascii="Palatino Linotype" w:hAnsi="Palatino Linotype" w:cs="Arial"/>
          <w:bCs/>
          <w:i/>
          <w:color w:val="000000" w:themeColor="text1"/>
        </w:rPr>
        <w:t xml:space="preserve"> </w:t>
      </w:r>
      <w:r w:rsidRPr="000A1BEB">
        <w:rPr>
          <w:rFonts w:ascii="Palatino Linotype" w:hAnsi="Palatino Linotype" w:cs="Arial"/>
          <w:b/>
          <w:bCs/>
          <w:i/>
          <w:color w:val="000000" w:themeColor="text1"/>
        </w:rPr>
        <w:t>autoridad</w:t>
      </w:r>
      <w:r w:rsidRPr="000A1BEB">
        <w:rPr>
          <w:rFonts w:ascii="Palatino Linotype" w:hAnsi="Palatino Linotype" w:cs="Arial"/>
          <w:bCs/>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w:t>
      </w:r>
      <w:r w:rsidRPr="000A1BEB">
        <w:rPr>
          <w:rFonts w:ascii="Palatino Linotype" w:hAnsi="Palatino Linotype" w:cs="Arial"/>
          <w:bCs/>
          <w:i/>
          <w:color w:val="000000" w:themeColor="text1"/>
        </w:rPr>
        <w:lastRenderedPageBreak/>
        <w:t xml:space="preserve">públicos o realice actos de autoridad en el ámbito federal, estatal y </w:t>
      </w:r>
      <w:r w:rsidRPr="000A1BEB">
        <w:rPr>
          <w:rFonts w:ascii="Palatino Linotype" w:hAnsi="Palatino Linotype" w:cs="Arial"/>
          <w:b/>
          <w:bCs/>
          <w:i/>
          <w:color w:val="000000" w:themeColor="text1"/>
        </w:rPr>
        <w:t>municipal</w:t>
      </w:r>
      <w:r w:rsidRPr="000A1BEB">
        <w:rPr>
          <w:rFonts w:ascii="Palatino Linotype" w:hAnsi="Palatino Linotype" w:cs="Arial"/>
          <w:bCs/>
          <w:i/>
          <w:color w:val="000000" w:themeColor="text1"/>
        </w:rPr>
        <w:t xml:space="preserve">, </w:t>
      </w:r>
      <w:r w:rsidRPr="000A1BEB">
        <w:rPr>
          <w:rFonts w:ascii="Palatino Linotype" w:hAnsi="Palatino Linotype" w:cs="Arial"/>
          <w:b/>
          <w:bCs/>
          <w:i/>
          <w:color w:val="000000" w:themeColor="text1"/>
        </w:rPr>
        <w:t>es pública</w:t>
      </w:r>
      <w:r w:rsidRPr="000A1BEB">
        <w:rPr>
          <w:rFonts w:ascii="Palatino Linotype" w:hAnsi="Palatino Linotype" w:cs="Arial"/>
          <w:bCs/>
          <w:i/>
          <w:color w:val="000000" w:themeColor="text1"/>
        </w:rPr>
        <w:t xml:space="preserve"> y sólo podrá ser reservada temporalmente por razones de interés público y seguridad nacional, en los términos que fijen las leyes. </w:t>
      </w:r>
      <w:r w:rsidRPr="000A1BEB">
        <w:rPr>
          <w:rFonts w:ascii="Palatino Linotype" w:hAnsi="Palatino Linotype" w:cs="Arial"/>
          <w:b/>
          <w:bCs/>
          <w:i/>
          <w:color w:val="000000" w:themeColor="text1"/>
        </w:rPr>
        <w:t>En la interpretación de este derecho deberá prevalecer el principio de máxima publicidad. Los sujetos obligados deberán documentar todo acto que derive del ejercicio de sus facultades, competencias o funciones</w:t>
      </w:r>
      <w:r w:rsidRPr="000A1BEB">
        <w:rPr>
          <w:rFonts w:ascii="Palatino Linotype" w:hAnsi="Palatino Linotype" w:cs="Arial"/>
          <w:bCs/>
          <w:i/>
          <w:color w:val="000000" w:themeColor="text1"/>
        </w:rPr>
        <w:t>, la ley determinará los supuestos específicos bajo los cuales procederá la declaración de inexistencia de la información.”</w:t>
      </w:r>
    </w:p>
    <w:p w14:paraId="274D80A3" w14:textId="77777777" w:rsidR="00C57BBB" w:rsidRPr="000A1BEB" w:rsidRDefault="00C57BBB" w:rsidP="000A1BEB">
      <w:pPr>
        <w:pStyle w:val="Prrafodelista"/>
        <w:tabs>
          <w:tab w:val="left" w:pos="567"/>
        </w:tabs>
        <w:spacing w:before="240" w:after="240"/>
        <w:ind w:left="0"/>
        <w:jc w:val="both"/>
        <w:rPr>
          <w:rFonts w:ascii="Palatino Linotype" w:hAnsi="Palatino Linotype" w:cs="Arial"/>
          <w:b/>
          <w:bCs/>
          <w:i/>
          <w:color w:val="000000" w:themeColor="text1"/>
        </w:rPr>
      </w:pPr>
    </w:p>
    <w:p w14:paraId="634CBC43" w14:textId="77777777" w:rsidR="00C57BBB" w:rsidRPr="000A1BEB" w:rsidRDefault="00C57BBB" w:rsidP="000A1BEB">
      <w:pPr>
        <w:spacing w:before="240" w:after="240"/>
        <w:jc w:val="both"/>
        <w:rPr>
          <w:rFonts w:ascii="Palatino Linotype" w:hAnsi="Palatino Linotype" w:cs="Arial"/>
          <w:b/>
          <w:bCs/>
          <w:i/>
          <w:color w:val="000000" w:themeColor="text1"/>
        </w:rPr>
      </w:pPr>
      <w:r w:rsidRPr="000A1BEB">
        <w:rPr>
          <w:rFonts w:ascii="Palatino Linotype" w:hAnsi="Palatino Linotype" w:cs="Arial"/>
          <w:b/>
          <w:bCs/>
          <w:i/>
          <w:color w:val="000000" w:themeColor="text1"/>
        </w:rPr>
        <w:t>Constitución Política del Estado Libre y Soberano de México</w:t>
      </w:r>
    </w:p>
    <w:p w14:paraId="11DF4862" w14:textId="77777777" w:rsidR="00C57BBB" w:rsidRPr="000A1BEB" w:rsidRDefault="00C57BBB" w:rsidP="000A1BEB">
      <w:pPr>
        <w:spacing w:before="240" w:after="240"/>
        <w:jc w:val="both"/>
        <w:rPr>
          <w:rFonts w:ascii="Palatino Linotype" w:hAnsi="Palatino Linotype" w:cs="Arial"/>
          <w:bCs/>
          <w:i/>
          <w:color w:val="000000" w:themeColor="text1"/>
        </w:rPr>
      </w:pPr>
      <w:r w:rsidRPr="000A1BEB">
        <w:rPr>
          <w:rFonts w:ascii="Palatino Linotype" w:hAnsi="Palatino Linotype" w:cs="Arial"/>
          <w:b/>
          <w:bCs/>
          <w:i/>
          <w:color w:val="000000" w:themeColor="text1"/>
        </w:rPr>
        <w:t>“Artículo 5</w:t>
      </w:r>
      <w:r w:rsidRPr="000A1BEB">
        <w:rPr>
          <w:rFonts w:ascii="Palatino Linotype" w:hAnsi="Palatino Linotype" w:cs="Arial"/>
          <w:bCs/>
          <w:i/>
          <w:color w:val="000000" w:themeColor="text1"/>
        </w:rPr>
        <w:t xml:space="preserve">.- </w:t>
      </w:r>
    </w:p>
    <w:p w14:paraId="3DE89C9C" w14:textId="77777777" w:rsidR="00C57BBB" w:rsidRPr="000A1BEB" w:rsidRDefault="00C57BBB" w:rsidP="000A1BEB">
      <w:pPr>
        <w:spacing w:before="240" w:after="240"/>
        <w:jc w:val="both"/>
        <w:rPr>
          <w:rFonts w:ascii="Palatino Linotype" w:hAnsi="Palatino Linotype" w:cs="Arial"/>
          <w:bCs/>
          <w:i/>
          <w:color w:val="000000" w:themeColor="text1"/>
        </w:rPr>
      </w:pPr>
      <w:r w:rsidRPr="000A1BEB">
        <w:rPr>
          <w:rFonts w:ascii="Palatino Linotype" w:hAnsi="Palatino Linotype" w:cs="Arial"/>
          <w:bCs/>
          <w:i/>
          <w:color w:val="000000" w:themeColor="text1"/>
        </w:rPr>
        <w:t>(…)</w:t>
      </w:r>
    </w:p>
    <w:p w14:paraId="1FCCF1AD" w14:textId="77777777" w:rsidR="00C57BBB" w:rsidRPr="000A1BEB" w:rsidRDefault="00C57BBB" w:rsidP="000A1BEB">
      <w:pPr>
        <w:spacing w:before="240" w:after="240"/>
        <w:jc w:val="both"/>
        <w:rPr>
          <w:rFonts w:ascii="Palatino Linotype" w:hAnsi="Palatino Linotype" w:cs="Arial"/>
          <w:bCs/>
          <w:i/>
          <w:color w:val="000000" w:themeColor="text1"/>
        </w:rPr>
      </w:pPr>
      <w:r w:rsidRPr="000A1BEB">
        <w:rPr>
          <w:rFonts w:ascii="Palatino Linotype" w:hAnsi="Palatino Linotype" w:cs="Arial"/>
          <w:b/>
          <w:bCs/>
          <w:i/>
          <w:color w:val="000000" w:themeColor="text1"/>
        </w:rPr>
        <w:t>El derecho a la información será garantizado por el Estado. La ley establecerá las previsiones que permitan asegurar la protección, el respeto y la difusión de este derecho</w:t>
      </w:r>
      <w:r w:rsidRPr="000A1BEB">
        <w:rPr>
          <w:rFonts w:ascii="Palatino Linotype" w:hAnsi="Palatino Linotype" w:cs="Arial"/>
          <w:bCs/>
          <w:i/>
          <w:color w:val="000000" w:themeColor="text1"/>
        </w:rPr>
        <w:t>.</w:t>
      </w:r>
    </w:p>
    <w:p w14:paraId="14604DFF" w14:textId="77777777" w:rsidR="00C57BBB" w:rsidRPr="000A1BEB" w:rsidRDefault="00C57BBB" w:rsidP="000A1BEB">
      <w:pPr>
        <w:spacing w:before="240" w:after="240"/>
        <w:jc w:val="both"/>
        <w:rPr>
          <w:rFonts w:ascii="Palatino Linotype" w:hAnsi="Palatino Linotype" w:cs="Arial"/>
          <w:bCs/>
          <w:i/>
          <w:color w:val="000000" w:themeColor="text1"/>
        </w:rPr>
      </w:pPr>
      <w:r w:rsidRPr="000A1BEB">
        <w:rPr>
          <w:rFonts w:ascii="Palatino Linotype" w:hAnsi="Palatino Linotype" w:cs="Arial"/>
          <w:bCs/>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D9CE270" w14:textId="77777777" w:rsidR="00C57BBB" w:rsidRPr="000A1BEB" w:rsidRDefault="00C57BBB" w:rsidP="000A1BEB">
      <w:pPr>
        <w:spacing w:before="240" w:after="240"/>
        <w:jc w:val="both"/>
        <w:rPr>
          <w:rFonts w:ascii="Palatino Linotype" w:hAnsi="Palatino Linotype" w:cs="Arial"/>
          <w:bCs/>
          <w:i/>
          <w:color w:val="000000" w:themeColor="text1"/>
        </w:rPr>
      </w:pPr>
      <w:r w:rsidRPr="000A1BEB">
        <w:rPr>
          <w:rFonts w:ascii="Palatino Linotype" w:hAnsi="Palatino Linotype" w:cs="Arial"/>
          <w:b/>
          <w:bCs/>
          <w:i/>
          <w:color w:val="000000" w:themeColor="text1"/>
        </w:rPr>
        <w:t>Este derecho se regirá por los principios y bases siguientes</w:t>
      </w:r>
      <w:r w:rsidRPr="000A1BEB">
        <w:rPr>
          <w:rFonts w:ascii="Palatino Linotype" w:hAnsi="Palatino Linotype" w:cs="Arial"/>
          <w:bCs/>
          <w:i/>
          <w:color w:val="000000" w:themeColor="text1"/>
        </w:rPr>
        <w:t>:</w:t>
      </w:r>
    </w:p>
    <w:p w14:paraId="16A7C260" w14:textId="77777777" w:rsidR="00C57BBB" w:rsidRPr="000A1BEB" w:rsidRDefault="00C57BBB" w:rsidP="000A1BEB">
      <w:pPr>
        <w:spacing w:before="240" w:after="240"/>
        <w:jc w:val="both"/>
        <w:rPr>
          <w:rFonts w:ascii="Palatino Linotype" w:hAnsi="Palatino Linotype" w:cs="Arial"/>
          <w:bCs/>
          <w:i/>
          <w:color w:val="000000" w:themeColor="text1"/>
        </w:rPr>
      </w:pPr>
      <w:r w:rsidRPr="000A1BEB">
        <w:rPr>
          <w:rFonts w:ascii="Palatino Linotype" w:hAnsi="Palatino Linotype" w:cs="Arial"/>
          <w:b/>
          <w:bCs/>
          <w:i/>
          <w:color w:val="000000" w:themeColor="text1"/>
        </w:rPr>
        <w:t>I. Toda la información en posesión de cualquier autoridad, entidad, órgano y organismos de los</w:t>
      </w:r>
      <w:r w:rsidRPr="000A1BEB">
        <w:rPr>
          <w:rFonts w:ascii="Palatino Linotype" w:hAnsi="Palatino Linotype" w:cs="Arial"/>
          <w:bCs/>
          <w:i/>
          <w:color w:val="000000" w:themeColor="text1"/>
        </w:rPr>
        <w:t xml:space="preserve"> Poderes Ejecutivo, Legislativo y Judicial, órganos autónomos, partidos políticos, fideicomisos y fondos públicos estatales y </w:t>
      </w:r>
      <w:r w:rsidRPr="000A1BEB">
        <w:rPr>
          <w:rFonts w:ascii="Palatino Linotype" w:hAnsi="Palatino Linotype" w:cs="Arial"/>
          <w:b/>
          <w:bCs/>
          <w:i/>
          <w:color w:val="000000" w:themeColor="text1"/>
        </w:rPr>
        <w:t>municipales</w:t>
      </w:r>
      <w:r w:rsidRPr="000A1BEB">
        <w:rPr>
          <w:rFonts w:ascii="Palatino Linotype" w:hAnsi="Palatino Linotype" w:cs="Arial"/>
          <w:bCs/>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A1BEB">
        <w:rPr>
          <w:rFonts w:ascii="Palatino Linotype" w:hAnsi="Palatino Linotype" w:cs="Arial"/>
          <w:b/>
          <w:bCs/>
          <w:i/>
          <w:color w:val="000000" w:themeColor="text1"/>
        </w:rPr>
        <w:t>es pública</w:t>
      </w:r>
      <w:r w:rsidRPr="000A1BEB">
        <w:rPr>
          <w:rFonts w:ascii="Palatino Linotype" w:hAnsi="Palatino Linotype" w:cs="Arial"/>
          <w:bCs/>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0A1BEB">
        <w:rPr>
          <w:rFonts w:ascii="Palatino Linotype" w:hAnsi="Palatino Linotype" w:cs="Arial"/>
          <w:b/>
          <w:bCs/>
          <w:i/>
          <w:color w:val="000000" w:themeColor="text1"/>
        </w:rPr>
        <w:t>En la interpretación de este derecho deberá prevalecer el principio de máxima publicidad</w:t>
      </w:r>
      <w:r w:rsidRPr="000A1BEB">
        <w:rPr>
          <w:rFonts w:ascii="Palatino Linotype" w:hAnsi="Palatino Linotype" w:cs="Arial"/>
          <w:bCs/>
          <w:i/>
          <w:color w:val="000000" w:themeColor="text1"/>
        </w:rPr>
        <w:t xml:space="preserve">. </w:t>
      </w:r>
      <w:r w:rsidRPr="000A1BEB">
        <w:rPr>
          <w:rFonts w:ascii="Palatino Linotype" w:hAnsi="Palatino Linotype" w:cs="Arial"/>
          <w:b/>
          <w:bCs/>
          <w:i/>
          <w:color w:val="000000" w:themeColor="text1"/>
        </w:rPr>
        <w:t>Los sujetos obligados deberán documentar todo acto que derive del ejercicio de sus facultades, competencias o funciones</w:t>
      </w:r>
      <w:r w:rsidRPr="000A1BEB">
        <w:rPr>
          <w:rFonts w:ascii="Palatino Linotype" w:hAnsi="Palatino Linotype" w:cs="Arial"/>
          <w:bCs/>
          <w:i/>
          <w:color w:val="000000" w:themeColor="text1"/>
        </w:rPr>
        <w:t>, la ley determinará los supuestos específicos bajo los cuales procederá la declaración de inexistencia de la información.”</w:t>
      </w:r>
    </w:p>
    <w:p w14:paraId="3CD88EA1" w14:textId="77777777" w:rsidR="00C57BBB" w:rsidRPr="000A1BEB" w:rsidRDefault="00C57BBB" w:rsidP="000A1BEB">
      <w:pPr>
        <w:tabs>
          <w:tab w:val="left" w:pos="567"/>
        </w:tabs>
        <w:spacing w:before="240" w:after="240"/>
        <w:jc w:val="both"/>
        <w:rPr>
          <w:rFonts w:ascii="Palatino Linotype" w:hAnsi="Palatino Linotype" w:cs="Arial"/>
          <w:b/>
          <w:bCs/>
          <w:i/>
          <w:color w:val="000000" w:themeColor="text1"/>
        </w:rPr>
      </w:pPr>
    </w:p>
    <w:p w14:paraId="5AE48157" w14:textId="77777777" w:rsidR="00C57BBB" w:rsidRPr="000A1BEB" w:rsidRDefault="00C57BBB" w:rsidP="000A1BEB">
      <w:pPr>
        <w:numPr>
          <w:ilvl w:val="0"/>
          <w:numId w:val="10"/>
        </w:numPr>
        <w:spacing w:line="360" w:lineRule="auto"/>
        <w:ind w:left="0" w:firstLine="0"/>
        <w:jc w:val="both"/>
        <w:rPr>
          <w:rFonts w:ascii="Palatino Linotype" w:hAnsi="Palatino Linotype"/>
          <w:color w:val="000000" w:themeColor="text1"/>
        </w:rPr>
      </w:pPr>
      <w:r w:rsidRPr="000A1BEB">
        <w:rPr>
          <w:rFonts w:ascii="Palatino Linotype" w:eastAsia="Palatino Linotype" w:hAnsi="Palatino Linotype" w:cs="Palatino Linotype"/>
          <w:color w:val="000000" w:themeColor="text1"/>
        </w:rPr>
        <w:lastRenderedPageBreak/>
        <w:t>Según</w:t>
      </w:r>
      <w:r w:rsidRPr="000A1BEB">
        <w:rPr>
          <w:rFonts w:ascii="Palatino Linotype" w:hAnsi="Palatino Linotype" w:cs="Arial"/>
          <w:color w:val="000000" w:themeColor="text1"/>
        </w:rPr>
        <w:t xml:space="preserve"> el artículo 150 de la Ley de Transparencia del Estado, la solicitud es la garantía primaria del Derecho de Acceso a la Información, además, establece que se regirá </w:t>
      </w:r>
      <w:r w:rsidRPr="000A1BEB">
        <w:rPr>
          <w:rFonts w:ascii="Palatino Linotype" w:hAnsi="Palatino Linotype" w:cs="Arial"/>
          <w:i/>
          <w:color w:val="000000" w:themeColor="text1"/>
        </w:rPr>
        <w:t>por los principios de simplicidad, rapidez gratuidad del procedimiento, auxilio y orientación a los particulares</w:t>
      </w:r>
      <w:r w:rsidRPr="000A1BEB">
        <w:rPr>
          <w:rFonts w:ascii="Palatino Linotype" w:hAnsi="Palatino Linotype" w:cs="Arial"/>
          <w:color w:val="000000" w:themeColor="text1"/>
        </w:rPr>
        <w:t>, contemplando el derecho de las personas con discapacidad y hablantes de lengua indígena.</w:t>
      </w:r>
    </w:p>
    <w:p w14:paraId="0B42D20E" w14:textId="77777777" w:rsidR="00C57BBB" w:rsidRPr="000A1BEB" w:rsidRDefault="00C57BBB" w:rsidP="000A1BEB">
      <w:pPr>
        <w:spacing w:before="240" w:after="240" w:line="360" w:lineRule="auto"/>
        <w:contextualSpacing/>
        <w:jc w:val="both"/>
        <w:rPr>
          <w:rFonts w:ascii="Palatino Linotype" w:hAnsi="Palatino Linotype"/>
          <w:color w:val="000000" w:themeColor="text1"/>
        </w:rPr>
      </w:pPr>
    </w:p>
    <w:p w14:paraId="1D8128B2" w14:textId="77777777" w:rsidR="00C57BBB" w:rsidRPr="000A1BEB" w:rsidRDefault="00C57BBB" w:rsidP="000A1BEB">
      <w:pPr>
        <w:numPr>
          <w:ilvl w:val="0"/>
          <w:numId w:val="10"/>
        </w:numPr>
        <w:spacing w:line="360" w:lineRule="auto"/>
        <w:ind w:left="0" w:firstLine="0"/>
        <w:jc w:val="both"/>
        <w:rPr>
          <w:rFonts w:ascii="Palatino Linotype" w:hAnsi="Palatino Linotype"/>
          <w:color w:val="000000" w:themeColor="text1"/>
        </w:rPr>
      </w:pPr>
      <w:r w:rsidRPr="000A1BEB">
        <w:rPr>
          <w:rFonts w:ascii="Palatino Linotype" w:hAnsi="Palatino Linotype" w:cs="Arial"/>
          <w:color w:val="000000" w:themeColor="text1"/>
        </w:rPr>
        <w:t xml:space="preserve">El </w:t>
      </w:r>
      <w:r w:rsidRPr="000A1BEB">
        <w:rPr>
          <w:rFonts w:ascii="Palatino Linotype" w:eastAsia="Palatino Linotype" w:hAnsi="Palatino Linotype" w:cs="Palatino Linotype"/>
          <w:color w:val="000000" w:themeColor="text1"/>
        </w:rPr>
        <w:t>Derecho</w:t>
      </w:r>
      <w:r w:rsidRPr="000A1BEB">
        <w:rPr>
          <w:rFonts w:ascii="Palatino Linotype" w:hAnsi="Palatino Linotype" w:cs="Arial"/>
          <w:color w:val="000000" w:themeColor="text1"/>
        </w:rPr>
        <w:t xml:space="preserve"> de Acceso a la Información se garantiza y respeta oportunamente, y según lo que dispone la Ley, las </w:t>
      </w:r>
      <w:r w:rsidRPr="000A1BEB">
        <w:rPr>
          <w:rFonts w:ascii="Palatino Linotype" w:hAnsi="Palatino Linotype" w:cs="Arial"/>
          <w:i/>
          <w:color w:val="000000" w:themeColor="text1"/>
        </w:rPr>
        <w:t>solicitudes de acceso a la información</w:t>
      </w:r>
      <w:r w:rsidRPr="000A1BEB">
        <w:rPr>
          <w:rFonts w:ascii="Palatino Linotype" w:hAnsi="Palatino Linotype" w:cs="Arial"/>
          <w:color w:val="000000" w:themeColor="text1"/>
        </w:rPr>
        <w:t>.</w:t>
      </w:r>
    </w:p>
    <w:p w14:paraId="7F0304AF" w14:textId="77777777" w:rsidR="00C57BBB" w:rsidRPr="000A1BEB" w:rsidRDefault="00C57BBB" w:rsidP="000A1BEB">
      <w:pPr>
        <w:spacing w:before="240" w:after="240" w:line="360" w:lineRule="auto"/>
        <w:contextualSpacing/>
        <w:jc w:val="both"/>
        <w:rPr>
          <w:rFonts w:ascii="Palatino Linotype" w:hAnsi="Palatino Linotype"/>
          <w:color w:val="000000" w:themeColor="text1"/>
        </w:rPr>
      </w:pPr>
    </w:p>
    <w:p w14:paraId="31D7AD7A" w14:textId="77777777" w:rsidR="00C57BBB" w:rsidRPr="000A1BEB" w:rsidRDefault="00C57BBB" w:rsidP="000A1BEB">
      <w:pPr>
        <w:numPr>
          <w:ilvl w:val="0"/>
          <w:numId w:val="10"/>
        </w:numPr>
        <w:spacing w:line="360" w:lineRule="auto"/>
        <w:ind w:left="0" w:firstLine="0"/>
        <w:jc w:val="both"/>
        <w:rPr>
          <w:rFonts w:ascii="Palatino Linotype" w:hAnsi="Palatino Linotype"/>
          <w:color w:val="000000" w:themeColor="text1"/>
        </w:rPr>
      </w:pPr>
      <w:r w:rsidRPr="000A1BEB">
        <w:rPr>
          <w:rFonts w:ascii="Palatino Linotype" w:hAnsi="Palatino Linotype" w:cs="Arial"/>
          <w:color w:val="000000" w:themeColor="text1"/>
        </w:rPr>
        <w:t xml:space="preserve">Así entonces, se procede analizar, en primer lugar, si el </w:t>
      </w:r>
      <w:r w:rsidRPr="000A1BEB">
        <w:rPr>
          <w:rFonts w:ascii="Palatino Linotype" w:hAnsi="Palatino Linotype" w:cs="Arial"/>
          <w:b/>
          <w:bCs/>
          <w:color w:val="000000" w:themeColor="text1"/>
        </w:rPr>
        <w:t>SUJETO OBLIGADO</w:t>
      </w:r>
      <w:r w:rsidRPr="000A1BEB">
        <w:rPr>
          <w:rFonts w:ascii="Palatino Linotype" w:hAnsi="Palatino Linotype" w:cs="Arial"/>
          <w:color w:val="000000" w:themeColor="text1"/>
        </w:rPr>
        <w:t xml:space="preserve"> al atender la solicitud de acceso a la información, satisfizo la garantía primaria del derecho según lo dispuesto por el artículo 150 de la Ley de Transparencia y Acceso a la Información Pública del </w:t>
      </w:r>
      <w:r w:rsidRPr="000A1BEB">
        <w:rPr>
          <w:rFonts w:ascii="Palatino Linotype" w:eastAsia="Palatino Linotype" w:hAnsi="Palatino Linotype" w:cs="Palatino Linotype"/>
          <w:color w:val="000000" w:themeColor="text1"/>
        </w:rPr>
        <w:t>Estado</w:t>
      </w:r>
      <w:r w:rsidRPr="000A1BEB">
        <w:rPr>
          <w:rFonts w:ascii="Palatino Linotype" w:hAnsi="Palatino Linotype" w:cs="Arial"/>
          <w:color w:val="000000" w:themeColor="text1"/>
        </w:rPr>
        <w:t xml:space="preserve"> de México y Municipios y en segundo término si cumplió con su deber de respetar y garantizar el derecho, entregando la información solicitada.</w:t>
      </w:r>
      <w:bookmarkStart w:id="26" w:name="_Toc80812777"/>
    </w:p>
    <w:p w14:paraId="3A26FD8F" w14:textId="77777777" w:rsidR="00C57BBB" w:rsidRPr="000A1BEB" w:rsidRDefault="00C57BBB" w:rsidP="000A1BEB">
      <w:pPr>
        <w:spacing w:line="360" w:lineRule="auto"/>
        <w:contextualSpacing/>
        <w:jc w:val="both"/>
        <w:rPr>
          <w:rFonts w:ascii="Palatino Linotype" w:hAnsi="Palatino Linotype"/>
          <w:color w:val="000000" w:themeColor="text1"/>
        </w:rPr>
      </w:pPr>
    </w:p>
    <w:p w14:paraId="04DA216F" w14:textId="77777777" w:rsidR="00C57BBB" w:rsidRPr="000A1BEB" w:rsidRDefault="00C57BBB" w:rsidP="000A1BEB">
      <w:pPr>
        <w:pStyle w:val="Ttulo1"/>
        <w:spacing w:before="0" w:after="240" w:line="360" w:lineRule="auto"/>
        <w:rPr>
          <w:rFonts w:ascii="Palatino Linotype" w:hAnsi="Palatino Linotype"/>
          <w:b/>
          <w:color w:val="000000" w:themeColor="text1"/>
          <w:sz w:val="24"/>
          <w:szCs w:val="24"/>
        </w:rPr>
      </w:pPr>
      <w:bookmarkStart w:id="27" w:name="_Toc83301641"/>
      <w:bookmarkStart w:id="28" w:name="_Toc94119617"/>
      <w:r w:rsidRPr="000A1BEB">
        <w:rPr>
          <w:rFonts w:ascii="Palatino Linotype" w:hAnsi="Palatino Linotype"/>
          <w:b/>
          <w:color w:val="000000" w:themeColor="text1"/>
          <w:sz w:val="24"/>
          <w:szCs w:val="24"/>
        </w:rPr>
        <w:t>II. De la información solicitada</w:t>
      </w:r>
      <w:bookmarkEnd w:id="26"/>
      <w:bookmarkEnd w:id="27"/>
      <w:r w:rsidRPr="000A1BEB">
        <w:rPr>
          <w:rFonts w:ascii="Palatino Linotype" w:hAnsi="Palatino Linotype"/>
          <w:b/>
          <w:color w:val="000000" w:themeColor="text1"/>
          <w:sz w:val="24"/>
          <w:szCs w:val="24"/>
        </w:rPr>
        <w:t xml:space="preserve"> y la respuesta del SUJETO OBLIGADO</w:t>
      </w:r>
      <w:bookmarkEnd w:id="28"/>
    </w:p>
    <w:p w14:paraId="3F414191" w14:textId="0CEA7012" w:rsidR="00C57BBB" w:rsidRPr="000A1BEB" w:rsidRDefault="00C57BBB" w:rsidP="000A1BEB">
      <w:pPr>
        <w:numPr>
          <w:ilvl w:val="0"/>
          <w:numId w:val="10"/>
        </w:numPr>
        <w:spacing w:line="360" w:lineRule="auto"/>
        <w:ind w:left="0" w:firstLine="0"/>
        <w:jc w:val="both"/>
        <w:rPr>
          <w:rFonts w:ascii="Palatino Linotype" w:eastAsia="MS Mincho" w:hAnsi="Palatino Linotype" w:cs="Arial"/>
          <w:color w:val="000000" w:themeColor="text1"/>
        </w:rPr>
      </w:pPr>
      <w:r w:rsidRPr="000A1BEB">
        <w:rPr>
          <w:rFonts w:ascii="Palatino Linotype" w:hAnsi="Palatino Linotype"/>
          <w:color w:val="000000" w:themeColor="text1"/>
        </w:rPr>
        <w:t xml:space="preserve">Acotada la </w:t>
      </w:r>
      <w:r w:rsidRPr="000A1BEB">
        <w:rPr>
          <w:rFonts w:ascii="Palatino Linotype" w:hAnsi="Palatino Linotype"/>
          <w:i/>
          <w:color w:val="000000" w:themeColor="text1"/>
        </w:rPr>
        <w:t>Litis</w:t>
      </w:r>
      <w:r w:rsidRPr="000A1BEB">
        <w:rPr>
          <w:rFonts w:ascii="Palatino Linotype" w:hAnsi="Palatino Linotype"/>
          <w:color w:val="000000" w:themeColor="text1"/>
        </w:rPr>
        <w:t xml:space="preserve"> del presente asunto, </w:t>
      </w:r>
      <w:r w:rsidR="005310E9" w:rsidRPr="000A1BEB">
        <w:rPr>
          <w:rFonts w:ascii="Palatino Linotype" w:hAnsi="Palatino Linotype"/>
          <w:color w:val="000000" w:themeColor="text1"/>
        </w:rPr>
        <w:t>primeramente,</w:t>
      </w:r>
      <w:r w:rsidRPr="000A1BEB">
        <w:rPr>
          <w:rFonts w:ascii="Palatino Linotype" w:hAnsi="Palatino Linotype"/>
          <w:color w:val="000000" w:themeColor="text1"/>
        </w:rPr>
        <w:t xml:space="preserve"> es menester precisar</w:t>
      </w:r>
      <w:r w:rsidRPr="000A1BEB">
        <w:rPr>
          <w:rFonts w:ascii="Palatino Linotype" w:hAnsi="Palatino Linotype"/>
          <w:bCs/>
          <w:color w:val="000000" w:themeColor="text1"/>
          <w:lang w:val="es-MX"/>
        </w:rPr>
        <w:t xml:space="preserve"> que del escrito de </w:t>
      </w:r>
      <w:r w:rsidRPr="000A1BEB">
        <w:rPr>
          <w:rFonts w:ascii="Palatino Linotype" w:eastAsia="Palatino Linotype" w:hAnsi="Palatino Linotype" w:cs="Palatino Linotype"/>
          <w:color w:val="000000" w:themeColor="text1"/>
        </w:rPr>
        <w:t>inconformidad</w:t>
      </w:r>
      <w:r w:rsidRPr="000A1BEB">
        <w:rPr>
          <w:rFonts w:ascii="Palatino Linotype" w:hAnsi="Palatino Linotype"/>
          <w:bCs/>
          <w:color w:val="000000" w:themeColor="text1"/>
          <w:lang w:val="es-MX"/>
        </w:rPr>
        <w:t xml:space="preserve">, se observa que </w:t>
      </w:r>
      <w:r w:rsidRPr="000A1BEB">
        <w:rPr>
          <w:rFonts w:ascii="Palatino Linotype" w:hAnsi="Palatino Linotype"/>
          <w:color w:val="000000" w:themeColor="text1"/>
        </w:rPr>
        <w:t xml:space="preserve">el particular se duele </w:t>
      </w:r>
      <w:r w:rsidR="005310E9" w:rsidRPr="000A1BEB">
        <w:rPr>
          <w:rFonts w:ascii="Palatino Linotype" w:hAnsi="Palatino Linotype"/>
          <w:color w:val="000000" w:themeColor="text1"/>
        </w:rPr>
        <w:t>por la negativa de la información solicitada</w:t>
      </w:r>
      <w:r w:rsidRPr="000A1BEB">
        <w:rPr>
          <w:rFonts w:ascii="Palatino Linotype" w:hAnsi="Palatino Linotype"/>
          <w:color w:val="000000" w:themeColor="text1"/>
        </w:rPr>
        <w:t xml:space="preserve">. </w:t>
      </w:r>
    </w:p>
    <w:p w14:paraId="457D31E4" w14:textId="77777777" w:rsidR="00C57BBB" w:rsidRPr="000A1BEB" w:rsidRDefault="00C57BBB" w:rsidP="000A1BEB">
      <w:pPr>
        <w:spacing w:line="360" w:lineRule="auto"/>
        <w:contextualSpacing/>
        <w:jc w:val="both"/>
        <w:rPr>
          <w:rFonts w:ascii="Palatino Linotype" w:eastAsia="MS Mincho" w:hAnsi="Palatino Linotype" w:cs="Arial"/>
          <w:color w:val="000000" w:themeColor="text1"/>
        </w:rPr>
      </w:pPr>
    </w:p>
    <w:p w14:paraId="6EEFC5FA" w14:textId="1141F674" w:rsidR="00C57BBB" w:rsidRPr="000A1BEB" w:rsidRDefault="00C57BBB" w:rsidP="000A1BEB">
      <w:pPr>
        <w:numPr>
          <w:ilvl w:val="0"/>
          <w:numId w:val="10"/>
        </w:numPr>
        <w:spacing w:line="360" w:lineRule="auto"/>
        <w:ind w:left="0" w:firstLine="0"/>
        <w:jc w:val="both"/>
        <w:rPr>
          <w:rFonts w:ascii="Palatino Linotype" w:eastAsia="MS Mincho" w:hAnsi="Palatino Linotype" w:cs="Arial"/>
          <w:color w:val="000000" w:themeColor="text1"/>
        </w:rPr>
      </w:pPr>
      <w:r w:rsidRPr="000A1BEB">
        <w:rPr>
          <w:rFonts w:ascii="Palatino Linotype" w:eastAsia="MS Mincho" w:hAnsi="Palatino Linotype" w:cs="Arial"/>
          <w:color w:val="000000" w:themeColor="text1"/>
        </w:rPr>
        <w:t xml:space="preserve">En esa línea, mediante el siguiente cuadro se </w:t>
      </w:r>
      <w:r w:rsidR="005310E9" w:rsidRPr="000A1BEB">
        <w:rPr>
          <w:rFonts w:ascii="Palatino Linotype" w:eastAsia="MS Mincho" w:hAnsi="Palatino Linotype" w:cs="Arial"/>
          <w:color w:val="000000" w:themeColor="text1"/>
        </w:rPr>
        <w:t>analizará</w:t>
      </w:r>
      <w:r w:rsidRPr="000A1BEB">
        <w:rPr>
          <w:rFonts w:ascii="Palatino Linotype" w:eastAsia="MS Mincho" w:hAnsi="Palatino Linotype" w:cs="Arial"/>
          <w:color w:val="000000" w:themeColor="text1"/>
        </w:rPr>
        <w:t xml:space="preserve"> si con la respuesta del </w:t>
      </w:r>
      <w:r w:rsidRPr="000A1BEB">
        <w:rPr>
          <w:rFonts w:ascii="Palatino Linotype" w:eastAsia="MS Mincho" w:hAnsi="Palatino Linotype" w:cs="Arial"/>
          <w:b/>
          <w:color w:val="000000" w:themeColor="text1"/>
        </w:rPr>
        <w:t xml:space="preserve">SUJETO OBLIGADO </w:t>
      </w:r>
      <w:r w:rsidRPr="000A1BEB">
        <w:rPr>
          <w:rFonts w:ascii="Palatino Linotype" w:eastAsia="MS Mincho" w:hAnsi="Palatino Linotype" w:cs="Arial"/>
          <w:color w:val="000000" w:themeColor="text1"/>
        </w:rPr>
        <w:t xml:space="preserve">se colmó el derecho de acceso a la información del </w:t>
      </w:r>
      <w:r w:rsidRPr="000A1BEB">
        <w:rPr>
          <w:rFonts w:ascii="Palatino Linotype" w:eastAsia="MS Mincho" w:hAnsi="Palatino Linotype" w:cs="Arial"/>
          <w:b/>
          <w:color w:val="000000" w:themeColor="text1"/>
        </w:rPr>
        <w:t xml:space="preserve">RECURRENTE. </w:t>
      </w:r>
    </w:p>
    <w:p w14:paraId="7F8AF2F7" w14:textId="77777777" w:rsidR="00C57BBB" w:rsidRDefault="00C57BBB" w:rsidP="000A1BEB">
      <w:pPr>
        <w:pStyle w:val="Prrafodelista"/>
        <w:ind w:left="0"/>
        <w:rPr>
          <w:rFonts w:ascii="Palatino Linotype" w:eastAsia="MS Mincho" w:hAnsi="Palatino Linotype" w:cs="Arial"/>
          <w:color w:val="000000" w:themeColor="text1"/>
        </w:rPr>
      </w:pPr>
    </w:p>
    <w:p w14:paraId="7D672937" w14:textId="77777777" w:rsidR="00247E2B" w:rsidRDefault="00247E2B" w:rsidP="000A1BEB">
      <w:pPr>
        <w:pStyle w:val="Prrafodelista"/>
        <w:ind w:left="0"/>
        <w:rPr>
          <w:rFonts w:ascii="Palatino Linotype" w:eastAsia="MS Mincho" w:hAnsi="Palatino Linotype" w:cs="Arial"/>
          <w:color w:val="000000" w:themeColor="text1"/>
        </w:rPr>
      </w:pPr>
    </w:p>
    <w:p w14:paraId="79A50BF4" w14:textId="77777777" w:rsidR="00247E2B" w:rsidRPr="000A1BEB" w:rsidRDefault="00247E2B" w:rsidP="000A1BEB">
      <w:pPr>
        <w:pStyle w:val="Prrafodelista"/>
        <w:ind w:left="0"/>
        <w:rPr>
          <w:rFonts w:ascii="Palatino Linotype" w:eastAsia="MS Mincho" w:hAnsi="Palatino Linotype" w:cs="Arial"/>
          <w:color w:val="000000" w:themeColor="text1"/>
        </w:rPr>
      </w:pPr>
    </w:p>
    <w:tbl>
      <w:tblPr>
        <w:tblStyle w:val="Tablaconcuadrcula"/>
        <w:tblW w:w="10152" w:type="dxa"/>
        <w:jc w:val="center"/>
        <w:tblLayout w:type="fixed"/>
        <w:tblLook w:val="04A0" w:firstRow="1" w:lastRow="0" w:firstColumn="1" w:lastColumn="0" w:noHBand="0" w:noVBand="1"/>
      </w:tblPr>
      <w:tblGrid>
        <w:gridCol w:w="2329"/>
        <w:gridCol w:w="4187"/>
        <w:gridCol w:w="2410"/>
        <w:gridCol w:w="1226"/>
      </w:tblGrid>
      <w:tr w:rsidR="000A1BEB" w:rsidRPr="000A1BEB" w14:paraId="1D5958CB" w14:textId="77777777" w:rsidTr="00247E2B">
        <w:trPr>
          <w:jc w:val="center"/>
        </w:trPr>
        <w:tc>
          <w:tcPr>
            <w:tcW w:w="2329" w:type="dxa"/>
          </w:tcPr>
          <w:p w14:paraId="1097E458" w14:textId="77777777" w:rsidR="00C57BBB" w:rsidRPr="000A1BEB" w:rsidRDefault="00C57BBB" w:rsidP="00247E2B">
            <w:pPr>
              <w:contextualSpacing/>
              <w:jc w:val="center"/>
              <w:rPr>
                <w:rFonts w:ascii="Palatino Linotype" w:eastAsia="MS Mincho" w:hAnsi="Palatino Linotype" w:cs="Arial"/>
                <w:b/>
                <w:i/>
                <w:color w:val="000000" w:themeColor="text1"/>
              </w:rPr>
            </w:pPr>
            <w:r w:rsidRPr="000A1BEB">
              <w:rPr>
                <w:rFonts w:ascii="Palatino Linotype" w:eastAsia="MS Mincho" w:hAnsi="Palatino Linotype" w:cs="Arial"/>
                <w:b/>
                <w:i/>
                <w:color w:val="000000" w:themeColor="text1"/>
              </w:rPr>
              <w:lastRenderedPageBreak/>
              <w:t>Información Solicitada</w:t>
            </w:r>
          </w:p>
        </w:tc>
        <w:tc>
          <w:tcPr>
            <w:tcW w:w="4187" w:type="dxa"/>
          </w:tcPr>
          <w:p w14:paraId="2E1FCC20" w14:textId="77777777" w:rsidR="00C57BBB" w:rsidRPr="000A1BEB" w:rsidRDefault="00C57BBB" w:rsidP="00247E2B">
            <w:pPr>
              <w:contextualSpacing/>
              <w:jc w:val="center"/>
              <w:rPr>
                <w:rFonts w:ascii="Palatino Linotype" w:eastAsia="MS Mincho" w:hAnsi="Palatino Linotype" w:cs="Arial"/>
                <w:b/>
                <w:i/>
                <w:color w:val="000000" w:themeColor="text1"/>
              </w:rPr>
            </w:pPr>
            <w:r w:rsidRPr="000A1BEB">
              <w:rPr>
                <w:rFonts w:ascii="Palatino Linotype" w:eastAsia="MS Mincho" w:hAnsi="Palatino Linotype" w:cs="Arial"/>
                <w:b/>
                <w:i/>
                <w:color w:val="000000" w:themeColor="text1"/>
              </w:rPr>
              <w:t>Respuesta Inicial</w:t>
            </w:r>
          </w:p>
        </w:tc>
        <w:tc>
          <w:tcPr>
            <w:tcW w:w="2410" w:type="dxa"/>
          </w:tcPr>
          <w:p w14:paraId="14E6BE65" w14:textId="77777777" w:rsidR="00C57BBB" w:rsidRPr="000A1BEB" w:rsidRDefault="00C57BBB" w:rsidP="00247E2B">
            <w:pPr>
              <w:contextualSpacing/>
              <w:jc w:val="center"/>
              <w:rPr>
                <w:rFonts w:ascii="Palatino Linotype" w:eastAsia="MS Mincho" w:hAnsi="Palatino Linotype" w:cs="Arial"/>
                <w:b/>
                <w:i/>
                <w:color w:val="000000" w:themeColor="text1"/>
              </w:rPr>
            </w:pPr>
            <w:r w:rsidRPr="000A1BEB">
              <w:rPr>
                <w:rFonts w:ascii="Palatino Linotype" w:eastAsia="MS Mincho" w:hAnsi="Palatino Linotype" w:cs="Arial"/>
                <w:b/>
                <w:i/>
                <w:color w:val="000000" w:themeColor="text1"/>
              </w:rPr>
              <w:t>Manifestaciones</w:t>
            </w:r>
          </w:p>
        </w:tc>
        <w:tc>
          <w:tcPr>
            <w:tcW w:w="1226" w:type="dxa"/>
          </w:tcPr>
          <w:p w14:paraId="7322E934" w14:textId="4BC87BE9" w:rsidR="00C57BBB" w:rsidRPr="000A1BEB" w:rsidRDefault="00C57BBB" w:rsidP="00247E2B">
            <w:pPr>
              <w:contextualSpacing/>
              <w:jc w:val="center"/>
              <w:rPr>
                <w:rFonts w:ascii="Palatino Linotype" w:eastAsia="MS Mincho" w:hAnsi="Palatino Linotype" w:cs="Arial"/>
                <w:b/>
                <w:i/>
                <w:color w:val="000000" w:themeColor="text1"/>
              </w:rPr>
            </w:pPr>
            <w:r w:rsidRPr="000A1BEB">
              <w:rPr>
                <w:rFonts w:ascii="Palatino Linotype" w:eastAsia="MS Mincho" w:hAnsi="Palatino Linotype" w:cs="Arial"/>
                <w:b/>
                <w:i/>
                <w:color w:val="000000" w:themeColor="text1"/>
              </w:rPr>
              <w:t>Colma</w:t>
            </w:r>
          </w:p>
        </w:tc>
      </w:tr>
      <w:tr w:rsidR="000A1BEB" w:rsidRPr="000A1BEB" w14:paraId="0B8F1353" w14:textId="77777777" w:rsidTr="00247E2B">
        <w:trPr>
          <w:jc w:val="center"/>
        </w:trPr>
        <w:tc>
          <w:tcPr>
            <w:tcW w:w="2329" w:type="dxa"/>
          </w:tcPr>
          <w:p w14:paraId="1A132B4E" w14:textId="77777777" w:rsidR="005310E9" w:rsidRPr="000A1BEB" w:rsidRDefault="005310E9" w:rsidP="000A1BEB">
            <w:pPr>
              <w:numPr>
                <w:ilvl w:val="0"/>
                <w:numId w:val="12"/>
              </w:numPr>
              <w:ind w:left="0" w:firstLine="0"/>
              <w:jc w:val="both"/>
              <w:rPr>
                <w:rFonts w:ascii="Palatino Linotype" w:eastAsia="Times New Roman" w:hAnsi="Palatino Linotype" w:cs="Times New Roman"/>
                <w:i/>
                <w:color w:val="000000" w:themeColor="text1"/>
                <w:lang w:val="es-MX"/>
              </w:rPr>
            </w:pPr>
            <w:r w:rsidRPr="000A1BEB">
              <w:rPr>
                <w:rFonts w:ascii="Palatino Linotype" w:eastAsia="Times New Roman" w:hAnsi="Palatino Linotype" w:cs="Times New Roman"/>
                <w:i/>
                <w:color w:val="000000" w:themeColor="text1"/>
                <w:lang w:val="es-MX"/>
              </w:rPr>
              <w:t>Remuneración de todos los servidores públicos que trabajaron en octubre de 2024</w:t>
            </w:r>
          </w:p>
          <w:p w14:paraId="6C7105BB" w14:textId="77777777" w:rsidR="005310E9" w:rsidRPr="000A1BEB" w:rsidRDefault="005310E9" w:rsidP="000A1BEB">
            <w:pPr>
              <w:numPr>
                <w:ilvl w:val="0"/>
                <w:numId w:val="12"/>
              </w:numPr>
              <w:ind w:left="0" w:firstLine="0"/>
              <w:jc w:val="both"/>
              <w:rPr>
                <w:rFonts w:ascii="Palatino Linotype" w:eastAsia="Times New Roman" w:hAnsi="Palatino Linotype" w:cs="Times New Roman"/>
                <w:i/>
                <w:color w:val="000000" w:themeColor="text1"/>
                <w:lang w:val="es-MX"/>
              </w:rPr>
            </w:pPr>
            <w:r w:rsidRPr="000A1BEB">
              <w:rPr>
                <w:rFonts w:ascii="Palatino Linotype" w:eastAsia="Times New Roman" w:hAnsi="Palatino Linotype" w:cs="Times New Roman"/>
                <w:i/>
                <w:color w:val="000000" w:themeColor="text1"/>
                <w:lang w:val="es-MX"/>
              </w:rPr>
              <w:t>Remuneración de todos los servidores públicos que trabajaron en noviembre de 2024</w:t>
            </w:r>
          </w:p>
          <w:p w14:paraId="46F5D231" w14:textId="77777777" w:rsidR="005310E9" w:rsidRPr="000A1BEB" w:rsidRDefault="005310E9" w:rsidP="000A1BEB">
            <w:pPr>
              <w:numPr>
                <w:ilvl w:val="0"/>
                <w:numId w:val="12"/>
              </w:numPr>
              <w:ind w:left="0" w:firstLine="0"/>
              <w:jc w:val="both"/>
              <w:rPr>
                <w:rFonts w:ascii="Palatino Linotype" w:eastAsia="Times New Roman" w:hAnsi="Palatino Linotype" w:cs="Times New Roman"/>
                <w:i/>
                <w:color w:val="000000" w:themeColor="text1"/>
                <w:lang w:val="es-MX"/>
              </w:rPr>
            </w:pPr>
            <w:r w:rsidRPr="000A1BEB">
              <w:rPr>
                <w:rFonts w:ascii="Palatino Linotype" w:eastAsia="Times New Roman" w:hAnsi="Palatino Linotype" w:cs="Times New Roman"/>
                <w:i/>
                <w:color w:val="000000" w:themeColor="text1"/>
                <w:lang w:val="es-MX"/>
              </w:rPr>
              <w:t>Remuneración de todos los servidores públicos que trabajaron en diciembre de 2024</w:t>
            </w:r>
          </w:p>
          <w:p w14:paraId="5F8D73FF" w14:textId="77777777" w:rsidR="005310E9" w:rsidRPr="000A1BEB" w:rsidRDefault="005310E9" w:rsidP="000A1BEB">
            <w:pPr>
              <w:numPr>
                <w:ilvl w:val="0"/>
                <w:numId w:val="12"/>
              </w:numPr>
              <w:ind w:left="0" w:firstLine="0"/>
              <w:jc w:val="both"/>
              <w:rPr>
                <w:rFonts w:ascii="Palatino Linotype" w:eastAsia="Times New Roman" w:hAnsi="Palatino Linotype" w:cs="Times New Roman"/>
                <w:i/>
                <w:color w:val="000000" w:themeColor="text1"/>
                <w:lang w:val="es-MX"/>
              </w:rPr>
            </w:pPr>
            <w:r w:rsidRPr="000A1BEB">
              <w:rPr>
                <w:rFonts w:ascii="Palatino Linotype" w:eastAsia="Times New Roman" w:hAnsi="Palatino Linotype" w:cs="Times New Roman"/>
                <w:i/>
                <w:color w:val="000000" w:themeColor="text1"/>
                <w:lang w:val="es-MX"/>
              </w:rPr>
              <w:t>Remuneración de todos los servidores públicos que trabajaron en abril de 2025</w:t>
            </w:r>
          </w:p>
          <w:p w14:paraId="50A7E171" w14:textId="77777777" w:rsidR="005310E9" w:rsidRPr="000A1BEB" w:rsidRDefault="005310E9" w:rsidP="000A1BEB">
            <w:pPr>
              <w:numPr>
                <w:ilvl w:val="0"/>
                <w:numId w:val="12"/>
              </w:numPr>
              <w:ind w:left="0" w:firstLine="0"/>
              <w:jc w:val="both"/>
              <w:rPr>
                <w:rFonts w:ascii="Palatino Linotype" w:eastAsia="Times New Roman" w:hAnsi="Palatino Linotype" w:cs="Times New Roman"/>
                <w:i/>
                <w:color w:val="000000" w:themeColor="text1"/>
                <w:lang w:val="es-MX"/>
              </w:rPr>
            </w:pPr>
            <w:r w:rsidRPr="000A1BEB">
              <w:rPr>
                <w:rFonts w:ascii="Palatino Linotype" w:eastAsia="Times New Roman" w:hAnsi="Palatino Linotype" w:cs="Times New Roman"/>
                <w:i/>
                <w:color w:val="000000" w:themeColor="text1"/>
                <w:lang w:val="es-MX"/>
              </w:rPr>
              <w:t>Remuneración de todos los servidores públicos que trabajaron en mayo de 2025</w:t>
            </w:r>
          </w:p>
          <w:p w14:paraId="07B0229D" w14:textId="4489F4A7" w:rsidR="00C57BBB" w:rsidRPr="000A1BEB" w:rsidRDefault="00C57BBB" w:rsidP="000A1BEB">
            <w:pPr>
              <w:jc w:val="both"/>
              <w:rPr>
                <w:rFonts w:ascii="Palatino Linotype" w:eastAsia="Times New Roman" w:hAnsi="Palatino Linotype" w:cs="Times New Roman"/>
                <w:i/>
                <w:color w:val="000000" w:themeColor="text1"/>
              </w:rPr>
            </w:pPr>
          </w:p>
        </w:tc>
        <w:tc>
          <w:tcPr>
            <w:tcW w:w="4187" w:type="dxa"/>
          </w:tcPr>
          <w:p w14:paraId="0B2CA3BA" w14:textId="77C8ECEB" w:rsidR="005310E9" w:rsidRPr="000A1BEB" w:rsidRDefault="005310E9" w:rsidP="000A1BEB">
            <w:pPr>
              <w:jc w:val="both"/>
              <w:rPr>
                <w:rFonts w:ascii="Palatino Linotype" w:hAnsi="Palatino Linotype" w:cs="Arial"/>
                <w:i/>
                <w:iCs/>
                <w:color w:val="000000" w:themeColor="text1"/>
              </w:rPr>
            </w:pPr>
            <w:r w:rsidRPr="000A1BEB">
              <w:rPr>
                <w:rFonts w:ascii="Palatino Linotype" w:hAnsi="Palatino Linotype" w:cs="Arial"/>
                <w:b/>
                <w:bCs/>
                <w:i/>
                <w:iCs/>
                <w:color w:val="000000" w:themeColor="text1"/>
              </w:rPr>
              <w:t>Sol Remuneraciones 2024- 389,390,391,457,458,459,460,461,462,463,464,465.pdf:</w:t>
            </w:r>
            <w:r w:rsidRPr="000A1BEB">
              <w:rPr>
                <w:rFonts w:ascii="Palatino Linotype" w:hAnsi="Palatino Linotype" w:cs="Arial"/>
                <w:i/>
                <w:iCs/>
                <w:color w:val="000000" w:themeColor="text1"/>
              </w:rPr>
              <w:t xml:space="preserve"> oficio del Encargado de la Unidad de Información, Planeación, Programación y Evaluación y de la Unidad de Transparencia, mediante el cual informa que como la información solicitada forma parte de las obligaciones de transparencia común es que anexa una liga electrónica, misma que se encuentra en formato cerrado, de la cual refiere puede ser consultada la información.</w:t>
            </w:r>
          </w:p>
        </w:tc>
        <w:tc>
          <w:tcPr>
            <w:tcW w:w="2410" w:type="dxa"/>
          </w:tcPr>
          <w:p w14:paraId="45A0290E" w14:textId="0DB2D249" w:rsidR="005310E9" w:rsidRPr="000A1BEB" w:rsidRDefault="000A1BEB" w:rsidP="000A1BEB">
            <w:pPr>
              <w:contextualSpacing/>
              <w:jc w:val="both"/>
              <w:rPr>
                <w:rFonts w:ascii="Palatino Linotype" w:eastAsia="MS Mincho" w:hAnsi="Palatino Linotype" w:cs="Arial"/>
                <w:i/>
                <w:color w:val="000000" w:themeColor="text1"/>
              </w:rPr>
            </w:pPr>
            <w:r w:rsidRPr="000A1BEB">
              <w:rPr>
                <w:rFonts w:ascii="Palatino Linotype" w:eastAsia="MS Mincho" w:hAnsi="Palatino Linotype" w:cs="Arial"/>
                <w:i/>
                <w:color w:val="000000" w:themeColor="text1"/>
              </w:rPr>
              <w:t>Oficio</w:t>
            </w:r>
            <w:r w:rsidR="005310E9" w:rsidRPr="000A1BEB">
              <w:rPr>
                <w:rFonts w:ascii="Palatino Linotype" w:eastAsia="MS Mincho" w:hAnsi="Palatino Linotype" w:cs="Arial"/>
                <w:i/>
                <w:color w:val="000000" w:themeColor="text1"/>
              </w:rPr>
              <w:t xml:space="preserve"> del Encargado de la Unidad de Información, Planeación, Programación y Evaluación y de la Unidad de Transparencia, mediante el cual informa que las razones o motivos de inconformidad no actualizan ningún supuesto de procedencia previsto en la normativa Local.</w:t>
            </w:r>
          </w:p>
          <w:p w14:paraId="4A91BD02" w14:textId="32CF2187" w:rsidR="00C57BBB" w:rsidRPr="000A1BEB" w:rsidRDefault="00C57BBB" w:rsidP="000A1BEB">
            <w:pPr>
              <w:contextualSpacing/>
              <w:jc w:val="both"/>
              <w:rPr>
                <w:rFonts w:ascii="Palatino Linotype" w:eastAsia="MS Mincho" w:hAnsi="Palatino Linotype" w:cs="Arial"/>
                <w:i/>
                <w:color w:val="000000" w:themeColor="text1"/>
              </w:rPr>
            </w:pPr>
          </w:p>
        </w:tc>
        <w:tc>
          <w:tcPr>
            <w:tcW w:w="1226" w:type="dxa"/>
          </w:tcPr>
          <w:p w14:paraId="540CD688" w14:textId="547226FA" w:rsidR="00C57BBB" w:rsidRPr="000A1BEB" w:rsidRDefault="005310E9" w:rsidP="000A1BEB">
            <w:pPr>
              <w:contextualSpacing/>
              <w:jc w:val="both"/>
              <w:rPr>
                <w:rFonts w:ascii="Palatino Linotype" w:eastAsia="MS Mincho" w:hAnsi="Palatino Linotype" w:cs="Arial"/>
                <w:i/>
                <w:color w:val="000000" w:themeColor="text1"/>
              </w:rPr>
            </w:pPr>
            <w:r w:rsidRPr="000A1BEB">
              <w:rPr>
                <w:rFonts w:ascii="Palatino Linotype" w:eastAsia="MS Mincho" w:hAnsi="Palatino Linotype" w:cs="Arial"/>
                <w:i/>
                <w:color w:val="000000" w:themeColor="text1"/>
              </w:rPr>
              <w:t>No colma, toda vez que la liga electrónica se encuentra en formato cerrado</w:t>
            </w:r>
            <w:r w:rsidR="009760E6" w:rsidRPr="000A1BEB">
              <w:rPr>
                <w:rFonts w:ascii="Palatino Linotype" w:eastAsia="MS Mincho" w:hAnsi="Palatino Linotype" w:cs="Arial"/>
                <w:i/>
                <w:color w:val="000000" w:themeColor="text1"/>
              </w:rPr>
              <w:t xml:space="preserve">, situación por la cual el </w:t>
            </w:r>
            <w:r w:rsidR="009760E6" w:rsidRPr="000A1BEB">
              <w:rPr>
                <w:rFonts w:ascii="Palatino Linotype" w:eastAsia="MS Mincho" w:hAnsi="Palatino Linotype" w:cs="Arial"/>
                <w:b/>
                <w:bCs/>
                <w:i/>
                <w:color w:val="000000" w:themeColor="text1"/>
              </w:rPr>
              <w:t xml:space="preserve">RECURRENTE </w:t>
            </w:r>
            <w:r w:rsidR="009760E6" w:rsidRPr="000A1BEB">
              <w:rPr>
                <w:rFonts w:ascii="Palatino Linotype" w:eastAsia="MS Mincho" w:hAnsi="Palatino Linotype" w:cs="Arial"/>
                <w:i/>
                <w:color w:val="000000" w:themeColor="text1"/>
              </w:rPr>
              <w:t xml:space="preserve">no puede consultar la información solicitada. </w:t>
            </w:r>
          </w:p>
        </w:tc>
      </w:tr>
    </w:tbl>
    <w:p w14:paraId="47DD7FD5" w14:textId="77777777" w:rsidR="00C57BBB" w:rsidRPr="000A1BEB" w:rsidRDefault="00C57BBB" w:rsidP="000A1BEB">
      <w:pPr>
        <w:spacing w:line="360" w:lineRule="auto"/>
        <w:contextualSpacing/>
        <w:jc w:val="both"/>
        <w:rPr>
          <w:rFonts w:ascii="Palatino Linotype" w:eastAsia="MS Mincho" w:hAnsi="Palatino Linotype" w:cs="Arial"/>
          <w:color w:val="000000" w:themeColor="text1"/>
        </w:rPr>
      </w:pPr>
    </w:p>
    <w:p w14:paraId="177DFBC7" w14:textId="77777777" w:rsidR="00C57BBB" w:rsidRPr="000A1BEB" w:rsidRDefault="00C57BBB" w:rsidP="000A1BEB">
      <w:pPr>
        <w:pStyle w:val="Prrafodelista"/>
        <w:ind w:left="0"/>
        <w:rPr>
          <w:rFonts w:ascii="Palatino Linotype" w:eastAsia="MS Mincho" w:hAnsi="Palatino Linotype" w:cs="Arial"/>
          <w:color w:val="000000" w:themeColor="text1"/>
        </w:rPr>
      </w:pPr>
    </w:p>
    <w:p w14:paraId="660B9C40" w14:textId="5D80CE6C" w:rsidR="009760E6" w:rsidRPr="000A1BEB" w:rsidRDefault="009760E6" w:rsidP="000A1BEB">
      <w:pPr>
        <w:numPr>
          <w:ilvl w:val="0"/>
          <w:numId w:val="10"/>
        </w:numPr>
        <w:spacing w:line="360" w:lineRule="auto"/>
        <w:ind w:left="0" w:firstLine="0"/>
        <w:jc w:val="both"/>
        <w:rPr>
          <w:rFonts w:ascii="Palatino Linotype" w:eastAsia="MS Mincho" w:hAnsi="Palatino Linotype" w:cs="Arial"/>
          <w:color w:val="000000" w:themeColor="text1"/>
        </w:rPr>
      </w:pPr>
      <w:r w:rsidRPr="000A1BEB">
        <w:rPr>
          <w:rFonts w:ascii="Palatino Linotype" w:eastAsia="MS Mincho" w:hAnsi="Palatino Linotype" w:cs="Arial"/>
          <w:color w:val="000000" w:themeColor="text1"/>
        </w:rPr>
        <w:t xml:space="preserve">Del cuadro de análisis anterior, se tiene que el </w:t>
      </w:r>
      <w:r w:rsidRPr="000A1BEB">
        <w:rPr>
          <w:rFonts w:ascii="Palatino Linotype" w:eastAsia="MS Mincho" w:hAnsi="Palatino Linotype" w:cs="Arial"/>
          <w:b/>
          <w:bCs/>
          <w:color w:val="000000" w:themeColor="text1"/>
        </w:rPr>
        <w:t xml:space="preserve">SUJETO OBLIGADO </w:t>
      </w:r>
      <w:r w:rsidRPr="000A1BEB">
        <w:rPr>
          <w:rFonts w:ascii="Palatino Linotype" w:eastAsia="MS Mincho" w:hAnsi="Palatino Linotype" w:cs="Arial"/>
          <w:color w:val="000000" w:themeColor="text1"/>
        </w:rPr>
        <w:t xml:space="preserve">no colmo el derecho de acceso a la información del </w:t>
      </w:r>
      <w:r w:rsidRPr="000A1BEB">
        <w:rPr>
          <w:rFonts w:ascii="Palatino Linotype" w:eastAsia="MS Mincho" w:hAnsi="Palatino Linotype" w:cs="Arial"/>
          <w:b/>
          <w:bCs/>
          <w:color w:val="000000" w:themeColor="text1"/>
        </w:rPr>
        <w:t xml:space="preserve">RECURRENTE, </w:t>
      </w:r>
      <w:r w:rsidRPr="000A1BEB">
        <w:rPr>
          <w:rFonts w:ascii="Palatino Linotype" w:eastAsia="MS Mincho" w:hAnsi="Palatino Linotype" w:cs="Arial"/>
          <w:color w:val="000000" w:themeColor="text1"/>
        </w:rPr>
        <w:t xml:space="preserve">toda vez que si bien acepta contar con la información solicitada al referir que forma parte de las obligaciones de transparencia común, también lo es que la liga electrónica que se </w:t>
      </w:r>
      <w:r w:rsidR="00247E2B" w:rsidRPr="000A1BEB">
        <w:rPr>
          <w:rFonts w:ascii="Palatino Linotype" w:eastAsia="MS Mincho" w:hAnsi="Palatino Linotype" w:cs="Arial"/>
          <w:color w:val="000000" w:themeColor="text1"/>
        </w:rPr>
        <w:t>proporcionó</w:t>
      </w:r>
      <w:r w:rsidRPr="000A1BEB">
        <w:rPr>
          <w:rFonts w:ascii="Palatino Linotype" w:eastAsia="MS Mincho" w:hAnsi="Palatino Linotype" w:cs="Arial"/>
          <w:color w:val="000000" w:themeColor="text1"/>
        </w:rPr>
        <w:t xml:space="preserve"> se encuentra en formato </w:t>
      </w:r>
      <w:r w:rsidRPr="000A1BEB">
        <w:rPr>
          <w:rFonts w:ascii="Palatino Linotype" w:eastAsia="MS Mincho" w:hAnsi="Palatino Linotype" w:cs="Arial"/>
          <w:color w:val="000000" w:themeColor="text1"/>
        </w:rPr>
        <w:lastRenderedPageBreak/>
        <w:t xml:space="preserve">cerrado, situación por la cual no se puede tener por validada, situación por la cual se analiza o siguiente. </w:t>
      </w:r>
    </w:p>
    <w:p w14:paraId="1465821C" w14:textId="77777777" w:rsidR="009760E6" w:rsidRPr="000A1BEB" w:rsidRDefault="009760E6" w:rsidP="000A1BEB">
      <w:pPr>
        <w:spacing w:line="360" w:lineRule="auto"/>
        <w:jc w:val="both"/>
        <w:rPr>
          <w:rFonts w:ascii="Palatino Linotype" w:eastAsia="MS Mincho" w:hAnsi="Palatino Linotype" w:cs="Arial"/>
          <w:color w:val="000000" w:themeColor="text1"/>
        </w:rPr>
      </w:pPr>
    </w:p>
    <w:p w14:paraId="291AA489" w14:textId="6A075A53" w:rsidR="009760E6" w:rsidRPr="000A1BEB" w:rsidRDefault="005A7BED"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En esa </w:t>
      </w:r>
      <w:r w:rsidR="000A1BEB" w:rsidRPr="000A1BEB">
        <w:rPr>
          <w:rFonts w:ascii="Palatino Linotype" w:eastAsia="Palatino Linotype" w:hAnsi="Palatino Linotype" w:cs="Palatino Linotype"/>
          <w:color w:val="000000" w:themeColor="text1"/>
        </w:rPr>
        <w:t>línea</w:t>
      </w:r>
      <w:r w:rsidR="009760E6" w:rsidRPr="000A1BEB">
        <w:rPr>
          <w:rFonts w:ascii="Palatino Linotype" w:eastAsia="Palatino Linotype" w:hAnsi="Palatino Linotype" w:cs="Palatino Linotype"/>
          <w:color w:val="000000" w:themeColor="text1"/>
        </w:rPr>
        <w:t xml:space="preserve">,  se determina que se </w:t>
      </w:r>
      <w:r w:rsidRPr="000A1BEB">
        <w:rPr>
          <w:rFonts w:ascii="Palatino Linotype" w:eastAsia="Palatino Linotype" w:hAnsi="Palatino Linotype" w:cs="Palatino Linotype"/>
          <w:color w:val="000000" w:themeColor="text1"/>
        </w:rPr>
        <w:t>entregó</w:t>
      </w:r>
      <w:r w:rsidR="009760E6" w:rsidRPr="000A1BEB">
        <w:rPr>
          <w:rFonts w:ascii="Palatino Linotype" w:eastAsia="Palatino Linotype" w:hAnsi="Palatino Linotype" w:cs="Palatino Linotype"/>
          <w:color w:val="000000" w:themeColor="text1"/>
        </w:rPr>
        <w:t xml:space="preserve"> el link en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7E26EC2A" w14:textId="77777777" w:rsidR="009760E6" w:rsidRPr="000A1BEB" w:rsidRDefault="009760E6" w:rsidP="000A1BEB">
      <w:pPr>
        <w:spacing w:line="360" w:lineRule="auto"/>
        <w:jc w:val="both"/>
        <w:rPr>
          <w:rFonts w:ascii="Palatino Linotype" w:eastAsia="Palatino Linotype" w:hAnsi="Palatino Linotype" w:cs="Palatino Linotype"/>
          <w:color w:val="000000" w:themeColor="text1"/>
        </w:rPr>
      </w:pPr>
    </w:p>
    <w:p w14:paraId="363F03A4" w14:textId="77777777" w:rsidR="009760E6" w:rsidRPr="000A1BEB" w:rsidRDefault="009760E6" w:rsidP="000A1BEB">
      <w:pPr>
        <w:numPr>
          <w:ilvl w:val="0"/>
          <w:numId w:val="10"/>
        </w:numPr>
        <w:spacing w:line="360" w:lineRule="auto"/>
        <w:ind w:left="0" w:firstLine="0"/>
        <w:jc w:val="both"/>
        <w:rPr>
          <w:rFonts w:ascii="Palatino Linotype" w:eastAsia="Palatino Linotype" w:hAnsi="Palatino Linotype" w:cs="Palatino Linotype"/>
          <w:bCs/>
          <w:iCs/>
          <w:color w:val="000000" w:themeColor="text1"/>
        </w:rPr>
      </w:pPr>
      <w:r w:rsidRPr="000A1BEB">
        <w:rPr>
          <w:rFonts w:ascii="Palatino Linotype" w:eastAsia="Palatino Linotype" w:hAnsi="Palatino Linotype" w:cs="Palatino Linotype"/>
          <w:bCs/>
          <w:iCs/>
          <w:color w:val="000000" w:themeColor="text1"/>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2A7B7223" w14:textId="77777777" w:rsidR="009760E6" w:rsidRPr="000A1BEB" w:rsidRDefault="009760E6" w:rsidP="000A1BEB">
      <w:pPr>
        <w:spacing w:line="360" w:lineRule="auto"/>
        <w:jc w:val="both"/>
        <w:rPr>
          <w:rFonts w:ascii="Palatino Linotype" w:eastAsia="Palatino Linotype" w:hAnsi="Palatino Linotype" w:cs="Palatino Linotype"/>
          <w:bCs/>
          <w:iCs/>
          <w:color w:val="000000" w:themeColor="text1"/>
        </w:rPr>
      </w:pPr>
    </w:p>
    <w:p w14:paraId="5CD66E19" w14:textId="77777777" w:rsidR="009760E6" w:rsidRPr="000A1BEB" w:rsidRDefault="009760E6" w:rsidP="000A1BEB">
      <w:pPr>
        <w:numPr>
          <w:ilvl w:val="0"/>
          <w:numId w:val="10"/>
        </w:numPr>
        <w:spacing w:line="360" w:lineRule="auto"/>
        <w:ind w:left="0" w:firstLine="0"/>
        <w:jc w:val="both"/>
        <w:rPr>
          <w:rFonts w:ascii="Palatino Linotype" w:eastAsia="Palatino Linotype" w:hAnsi="Palatino Linotype" w:cs="Palatino Linotype"/>
          <w:bCs/>
          <w:iCs/>
          <w:color w:val="000000" w:themeColor="text1"/>
        </w:rPr>
      </w:pPr>
      <w:r w:rsidRPr="000A1BEB">
        <w:rPr>
          <w:rFonts w:ascii="Palatino Linotype" w:eastAsia="Palatino Linotype" w:hAnsi="Palatino Linotype" w:cs="Palatino Linotype"/>
          <w:bCs/>
          <w:iCs/>
          <w:color w:val="000000" w:themeColor="text1"/>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2D7EF837" w14:textId="77777777" w:rsidR="009760E6" w:rsidRPr="000A1BEB" w:rsidRDefault="009760E6" w:rsidP="000A1BEB">
      <w:pPr>
        <w:spacing w:line="360" w:lineRule="auto"/>
        <w:jc w:val="both"/>
        <w:rPr>
          <w:rFonts w:ascii="Palatino Linotype" w:eastAsia="Palatino Linotype" w:hAnsi="Palatino Linotype" w:cs="Palatino Linotype"/>
          <w:b/>
          <w:iCs/>
          <w:color w:val="000000" w:themeColor="text1"/>
        </w:rPr>
      </w:pPr>
      <w:r w:rsidRPr="000A1BEB">
        <w:rPr>
          <w:rFonts w:ascii="Palatino Linotype" w:eastAsia="Palatino Linotype" w:hAnsi="Palatino Linotype" w:cs="Palatino Linotype"/>
          <w:b/>
          <w:iCs/>
          <w:color w:val="000000" w:themeColor="text1"/>
        </w:rPr>
        <w:t xml:space="preserve">Dato abierto: </w:t>
      </w:r>
      <w:r w:rsidRPr="000A1BEB">
        <w:rPr>
          <w:rFonts w:ascii="Palatino Linotype" w:eastAsia="Palatino Linotype" w:hAnsi="Palatino Linotype" w:cs="Palatino Linotype"/>
          <w:bCs/>
          <w:iCs/>
          <w:color w:val="000000" w:themeColor="text1"/>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7B053104" w14:textId="77777777" w:rsidR="009760E6" w:rsidRPr="000A1BEB" w:rsidRDefault="009760E6" w:rsidP="000A1BEB">
      <w:pPr>
        <w:spacing w:line="360" w:lineRule="auto"/>
        <w:jc w:val="both"/>
        <w:rPr>
          <w:rFonts w:ascii="Palatino Linotype" w:eastAsia="Palatino Linotype" w:hAnsi="Palatino Linotype" w:cs="Palatino Linotype"/>
          <w:b/>
          <w:iCs/>
          <w:color w:val="000000" w:themeColor="text1"/>
        </w:rPr>
      </w:pPr>
    </w:p>
    <w:p w14:paraId="11365AE5" w14:textId="77777777" w:rsidR="009760E6" w:rsidRPr="000A1BEB" w:rsidRDefault="009760E6" w:rsidP="000A1BEB">
      <w:pPr>
        <w:spacing w:line="360" w:lineRule="auto"/>
        <w:jc w:val="both"/>
        <w:rPr>
          <w:rFonts w:ascii="Palatino Linotype" w:eastAsia="Palatino Linotype" w:hAnsi="Palatino Linotype" w:cs="Palatino Linotype"/>
          <w:b/>
          <w:iCs/>
          <w:color w:val="000000" w:themeColor="text1"/>
        </w:rPr>
      </w:pPr>
      <w:r w:rsidRPr="000A1BEB">
        <w:rPr>
          <w:rFonts w:ascii="Palatino Linotype" w:eastAsia="Palatino Linotype" w:hAnsi="Palatino Linotype" w:cs="Palatino Linotype"/>
          <w:b/>
          <w:iCs/>
          <w:color w:val="000000" w:themeColor="text1"/>
        </w:rPr>
        <w:lastRenderedPageBreak/>
        <w:t xml:space="preserve">Formato accesible: </w:t>
      </w:r>
      <w:r w:rsidRPr="000A1BEB">
        <w:rPr>
          <w:rFonts w:ascii="Palatino Linotype" w:eastAsia="Palatino Linotype" w:hAnsi="Palatino Linotype" w:cs="Palatino Linotype"/>
          <w:bCs/>
          <w:iCs/>
          <w:color w:val="000000" w:themeColor="text1"/>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6D49C128" w14:textId="77777777" w:rsidR="009760E6" w:rsidRPr="000A1BEB" w:rsidRDefault="009760E6" w:rsidP="000A1BEB">
      <w:pPr>
        <w:spacing w:line="360" w:lineRule="auto"/>
        <w:jc w:val="both"/>
        <w:rPr>
          <w:rFonts w:ascii="Palatino Linotype" w:eastAsia="Palatino Linotype" w:hAnsi="Palatino Linotype" w:cs="Palatino Linotype"/>
          <w:bCs/>
          <w:iCs/>
          <w:color w:val="000000" w:themeColor="text1"/>
        </w:rPr>
      </w:pPr>
    </w:p>
    <w:p w14:paraId="4183FDB0" w14:textId="77777777" w:rsidR="009760E6" w:rsidRPr="000A1BEB" w:rsidRDefault="009760E6" w:rsidP="000A1BEB">
      <w:pPr>
        <w:numPr>
          <w:ilvl w:val="0"/>
          <w:numId w:val="10"/>
        </w:numPr>
        <w:spacing w:line="360" w:lineRule="auto"/>
        <w:ind w:left="0" w:firstLine="0"/>
        <w:jc w:val="both"/>
        <w:rPr>
          <w:rFonts w:ascii="Palatino Linotype" w:eastAsia="Palatino Linotype" w:hAnsi="Palatino Linotype" w:cs="Palatino Linotype"/>
          <w:bCs/>
          <w:iCs/>
          <w:color w:val="000000" w:themeColor="text1"/>
        </w:rPr>
      </w:pPr>
      <w:r w:rsidRPr="000A1BEB">
        <w:rPr>
          <w:rFonts w:ascii="Palatino Linotype" w:eastAsia="Palatino Linotype" w:hAnsi="Palatino Linotype" w:cs="Palatino Linotype"/>
          <w:bCs/>
          <w:iCs/>
          <w:color w:val="000000" w:themeColor="text1"/>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en estas.</w:t>
      </w:r>
    </w:p>
    <w:p w14:paraId="7FA820FA" w14:textId="77777777" w:rsidR="009760E6" w:rsidRPr="000A1BEB" w:rsidRDefault="009760E6" w:rsidP="000A1BEB">
      <w:pPr>
        <w:spacing w:line="360" w:lineRule="auto"/>
        <w:jc w:val="both"/>
        <w:rPr>
          <w:rFonts w:ascii="Palatino Linotype" w:eastAsia="Palatino Linotype" w:hAnsi="Palatino Linotype" w:cs="Palatino Linotype"/>
          <w:bCs/>
          <w:iCs/>
          <w:color w:val="000000" w:themeColor="text1"/>
        </w:rPr>
      </w:pPr>
    </w:p>
    <w:p w14:paraId="70060111" w14:textId="77777777" w:rsidR="009760E6" w:rsidRPr="000A1BEB" w:rsidRDefault="009760E6" w:rsidP="000A1BEB">
      <w:pPr>
        <w:numPr>
          <w:ilvl w:val="0"/>
          <w:numId w:val="10"/>
        </w:numPr>
        <w:spacing w:line="360" w:lineRule="auto"/>
        <w:ind w:left="0" w:firstLine="0"/>
        <w:jc w:val="both"/>
        <w:rPr>
          <w:rFonts w:ascii="Palatino Linotype" w:eastAsia="Palatino Linotype" w:hAnsi="Palatino Linotype" w:cs="Palatino Linotype"/>
          <w:bCs/>
          <w:color w:val="000000" w:themeColor="text1"/>
        </w:rPr>
      </w:pPr>
      <w:r w:rsidRPr="000A1BEB">
        <w:rPr>
          <w:rFonts w:ascii="Palatino Linotype" w:eastAsia="Palatino Linotype" w:hAnsi="Palatino Linotype" w:cs="Palatino Linotype"/>
          <w:bCs/>
          <w:color w:val="000000" w:themeColor="text1"/>
        </w:rPr>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3163D8E5" w14:textId="77777777" w:rsidR="009760E6" w:rsidRPr="000A1BEB" w:rsidRDefault="009760E6" w:rsidP="000A1BEB">
      <w:pPr>
        <w:spacing w:line="360" w:lineRule="auto"/>
        <w:jc w:val="both"/>
        <w:rPr>
          <w:rFonts w:ascii="Palatino Linotype" w:eastAsia="Palatino Linotype" w:hAnsi="Palatino Linotype" w:cs="Palatino Linotype"/>
          <w:bCs/>
          <w:color w:val="000000" w:themeColor="text1"/>
        </w:rPr>
      </w:pPr>
    </w:p>
    <w:p w14:paraId="5E849C6F" w14:textId="77777777" w:rsidR="009760E6" w:rsidRPr="000A1BEB" w:rsidRDefault="009760E6"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bCs/>
          <w:color w:val="000000" w:themeColor="text1"/>
          <w:lang w:val="es-ES"/>
        </w:rPr>
        <w:t xml:space="preserve">Como se logra observar, el Sujeto Obligado si bien señaló la liga electrónica, omitió proporcionarla en formato abierto, lo cual implica la dificultad de acceder a la misma, pues se traduce </w:t>
      </w:r>
      <w:r w:rsidRPr="000A1BEB">
        <w:rPr>
          <w:rFonts w:ascii="Palatino Linotype" w:eastAsia="Palatino Linotype" w:hAnsi="Palatino Linotype" w:cs="Palatino Linotype"/>
          <w:bCs/>
          <w:iCs/>
          <w:color w:val="000000" w:themeColor="text1"/>
        </w:rPr>
        <w:t xml:space="preserve">al hecho de que el Particular tendría que colocar cada dígito alfanumérico, y cuya equivocación implicaría no acceder a la información contenida en las mismas; por lo que, se considera que el </w:t>
      </w:r>
      <w:r w:rsidRPr="000A1BEB">
        <w:rPr>
          <w:rFonts w:ascii="Palatino Linotype" w:eastAsia="Palatino Linotype" w:hAnsi="Palatino Linotype" w:cs="Palatino Linotype"/>
          <w:b/>
          <w:iCs/>
          <w:color w:val="000000" w:themeColor="text1"/>
        </w:rPr>
        <w:t xml:space="preserve">SUJETO OBLIGADO </w:t>
      </w:r>
      <w:r w:rsidRPr="000A1BEB">
        <w:rPr>
          <w:rFonts w:ascii="Palatino Linotype" w:eastAsia="Palatino Linotype" w:hAnsi="Palatino Linotype" w:cs="Palatino Linotype"/>
          <w:bCs/>
          <w:color w:val="000000" w:themeColor="text1"/>
          <w:lang w:val="es-ES"/>
        </w:rPr>
        <w:t>incumplió con lo establecido en el artículo 161 de la Ley de Transparencia y Acceso a la Información Pública del Estado de México y Municipios.</w:t>
      </w:r>
      <w:r w:rsidRPr="000A1BEB">
        <w:rPr>
          <w:rFonts w:ascii="Palatino Linotype" w:eastAsia="Palatino Linotype" w:hAnsi="Palatino Linotype" w:cs="Palatino Linotype"/>
          <w:b/>
          <w:color w:val="000000" w:themeColor="text1"/>
          <w:lang w:val="es-ES"/>
        </w:rPr>
        <w:t xml:space="preserve"> </w:t>
      </w:r>
    </w:p>
    <w:p w14:paraId="607CE1FD" w14:textId="77777777" w:rsidR="00C57BBB" w:rsidRPr="000A1BEB" w:rsidRDefault="00C57BBB" w:rsidP="000A1BEB">
      <w:pPr>
        <w:spacing w:line="360" w:lineRule="auto"/>
        <w:contextualSpacing/>
        <w:jc w:val="both"/>
        <w:rPr>
          <w:rFonts w:ascii="Palatino Linotype" w:eastAsia="MS Mincho" w:hAnsi="Palatino Linotype" w:cs="Arial"/>
          <w:color w:val="000000" w:themeColor="text1"/>
        </w:rPr>
      </w:pPr>
    </w:p>
    <w:p w14:paraId="40723CD8" w14:textId="43A4A760" w:rsidR="007767E7" w:rsidRPr="000A1BEB" w:rsidRDefault="00C57BBB" w:rsidP="000A1BEB">
      <w:pPr>
        <w:numPr>
          <w:ilvl w:val="0"/>
          <w:numId w:val="10"/>
        </w:numPr>
        <w:spacing w:line="360" w:lineRule="auto"/>
        <w:ind w:left="0" w:firstLine="0"/>
        <w:jc w:val="both"/>
        <w:rPr>
          <w:rFonts w:ascii="Palatino Linotype" w:eastAsia="MS Mincho" w:hAnsi="Palatino Linotype" w:cs="Arial"/>
          <w:color w:val="000000" w:themeColor="text1"/>
        </w:rPr>
      </w:pPr>
      <w:r w:rsidRPr="000A1BEB">
        <w:rPr>
          <w:rFonts w:ascii="Palatino Linotype" w:eastAsia="MS Mincho" w:hAnsi="Palatino Linotype" w:cs="Arial"/>
          <w:color w:val="000000" w:themeColor="text1"/>
        </w:rPr>
        <w:lastRenderedPageBreak/>
        <w:t xml:space="preserve">Ahora bien, </w:t>
      </w:r>
      <w:r w:rsidR="007767E7" w:rsidRPr="000A1BEB">
        <w:rPr>
          <w:rFonts w:ascii="Palatino Linotype" w:eastAsia="MS Mincho" w:hAnsi="Palatino Linotype" w:cs="Arial"/>
          <w:color w:val="000000" w:themeColor="text1"/>
        </w:rPr>
        <w:t xml:space="preserve">se tiene que de manera enunciativa más no limitativa se tiene que lo solicitado puede ser colmado con los recibos de nómina del personal adscrito a la Secretaría de Seguridad, situación por la cual se analiza lo siguiente. </w:t>
      </w:r>
    </w:p>
    <w:p w14:paraId="71651784" w14:textId="77777777" w:rsidR="00C57BBB" w:rsidRPr="000A1BEB" w:rsidRDefault="00C57BBB" w:rsidP="000A1BEB">
      <w:pPr>
        <w:spacing w:line="360" w:lineRule="auto"/>
        <w:contextualSpacing/>
        <w:jc w:val="both"/>
        <w:rPr>
          <w:rFonts w:ascii="Palatino Linotype" w:eastAsia="MS Mincho" w:hAnsi="Palatino Linotype" w:cs="Arial"/>
          <w:color w:val="000000" w:themeColor="text1"/>
        </w:rPr>
      </w:pPr>
    </w:p>
    <w:p w14:paraId="4E44275A" w14:textId="607D4A3B" w:rsidR="00C57BBB" w:rsidRPr="000A1BEB" w:rsidRDefault="00C57BBB" w:rsidP="000A1BEB">
      <w:pPr>
        <w:numPr>
          <w:ilvl w:val="0"/>
          <w:numId w:val="10"/>
        </w:numPr>
        <w:spacing w:line="360" w:lineRule="auto"/>
        <w:ind w:left="0" w:firstLine="0"/>
        <w:jc w:val="both"/>
        <w:rPr>
          <w:rFonts w:ascii="Palatino Linotype" w:eastAsia="MS Mincho" w:hAnsi="Palatino Linotype" w:cs="Arial"/>
          <w:b/>
          <w:i/>
          <w:color w:val="000000" w:themeColor="text1"/>
        </w:rPr>
      </w:pPr>
      <w:r w:rsidRPr="000A1BEB">
        <w:rPr>
          <w:rFonts w:ascii="Palatino Linotype" w:eastAsia="MS Mincho" w:hAnsi="Palatino Linotype" w:cs="Arial"/>
          <w:color w:val="000000" w:themeColor="text1"/>
        </w:rPr>
        <w:t xml:space="preserve">De lo </w:t>
      </w:r>
      <w:r w:rsidRPr="000A1BEB">
        <w:rPr>
          <w:rFonts w:ascii="Palatino Linotype" w:eastAsia="Palatino Linotype" w:hAnsi="Palatino Linotype" w:cs="Palatino Linotype"/>
          <w:color w:val="000000" w:themeColor="text1"/>
        </w:rPr>
        <w:t>anterior</w:t>
      </w:r>
      <w:r w:rsidRPr="000A1BEB">
        <w:rPr>
          <w:rFonts w:ascii="Palatino Linotype" w:eastAsia="MS Mincho" w:hAnsi="Palatino Linotype" w:cs="Arial"/>
          <w:b/>
          <w:i/>
          <w:color w:val="000000" w:themeColor="text1"/>
        </w:rPr>
        <w:t xml:space="preserve">, </w:t>
      </w:r>
      <w:r w:rsidRPr="000A1BEB">
        <w:rPr>
          <w:rFonts w:ascii="Palatino Linotype" w:eastAsia="MS Mincho" w:hAnsi="Palatino Linotype" w:cs="Arial"/>
          <w:color w:val="000000" w:themeColor="text1"/>
        </w:rPr>
        <w:t xml:space="preserve">es necesario referir que la </w:t>
      </w:r>
      <w:r w:rsidR="007767E7" w:rsidRPr="000A1BEB">
        <w:rPr>
          <w:rFonts w:ascii="Palatino Linotype" w:eastAsia="MS Mincho" w:hAnsi="Palatino Linotype" w:cs="Arial"/>
          <w:color w:val="000000" w:themeColor="text1"/>
        </w:rPr>
        <w:t>Secretaría de Seguridad</w:t>
      </w:r>
      <w:r w:rsidRPr="000A1BEB">
        <w:rPr>
          <w:rFonts w:ascii="Palatino Linotype" w:eastAsia="MS Mincho" w:hAnsi="Palatino Linotype" w:cs="Arial"/>
          <w:color w:val="000000" w:themeColor="text1"/>
        </w:rPr>
        <w:t xml:space="preserve">, se integra por </w:t>
      </w:r>
      <w:r w:rsidR="007767E7" w:rsidRPr="000A1BEB">
        <w:rPr>
          <w:rFonts w:ascii="Palatino Linotype" w:eastAsia="MS Mincho" w:hAnsi="Palatino Linotype" w:cs="Arial"/>
          <w:color w:val="000000" w:themeColor="text1"/>
        </w:rPr>
        <w:t xml:space="preserve">Departamento de Control de Nómina y Pagos, quien, de acuerdo </w:t>
      </w:r>
      <w:r w:rsidRPr="000A1BEB">
        <w:rPr>
          <w:rFonts w:ascii="Palatino Linotype" w:eastAsia="MS Mincho" w:hAnsi="Palatino Linotype" w:cs="Arial"/>
          <w:color w:val="000000" w:themeColor="text1"/>
        </w:rPr>
        <w:t xml:space="preserve">con el Manual General de Organización, tiene el siguiente objetivo y funciones. </w:t>
      </w:r>
    </w:p>
    <w:p w14:paraId="4F5E6E35" w14:textId="77777777" w:rsidR="007767E7" w:rsidRPr="000A1BEB" w:rsidRDefault="007767E7" w:rsidP="000A1BEB">
      <w:pPr>
        <w:pStyle w:val="Prrafodelista"/>
        <w:ind w:left="0"/>
        <w:rPr>
          <w:rFonts w:ascii="Palatino Linotype" w:eastAsia="MS Mincho" w:hAnsi="Palatino Linotype" w:cs="Arial"/>
          <w:b/>
          <w:i/>
          <w:color w:val="000000" w:themeColor="text1"/>
        </w:rPr>
      </w:pPr>
    </w:p>
    <w:p w14:paraId="27A6800A" w14:textId="65C247ED" w:rsidR="00C57BBB" w:rsidRPr="000A1BEB" w:rsidRDefault="007767E7" w:rsidP="000A1BEB">
      <w:pPr>
        <w:spacing w:line="360" w:lineRule="auto"/>
        <w:jc w:val="center"/>
        <w:rPr>
          <w:rFonts w:ascii="Palatino Linotype" w:eastAsia="MS Mincho" w:hAnsi="Palatino Linotype" w:cs="Arial"/>
          <w:b/>
          <w:i/>
          <w:color w:val="000000" w:themeColor="text1"/>
        </w:rPr>
      </w:pPr>
      <w:r w:rsidRPr="000A1BEB">
        <w:rPr>
          <w:rFonts w:ascii="Palatino Linotype" w:eastAsia="MS Mincho" w:hAnsi="Palatino Linotype" w:cs="Arial"/>
          <w:b/>
          <w:i/>
          <w:noProof/>
          <w:color w:val="000000" w:themeColor="text1"/>
          <w:lang w:val="es-MX" w:eastAsia="es-MX"/>
        </w:rPr>
        <w:drawing>
          <wp:inline distT="0" distB="0" distL="0" distR="0" wp14:anchorId="04E5E845" wp14:editId="796DF860">
            <wp:extent cx="3216142" cy="3894814"/>
            <wp:effectExtent l="152400" t="152400" r="365760" b="353695"/>
            <wp:docPr id="1102220282"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220282" name="Imagen 1" descr="Texto&#10;&#10;El contenido generado por IA puede ser incorrecto."/>
                    <pic:cNvPicPr/>
                  </pic:nvPicPr>
                  <pic:blipFill>
                    <a:blip r:embed="rId8"/>
                    <a:stretch>
                      <a:fillRect/>
                    </a:stretch>
                  </pic:blipFill>
                  <pic:spPr>
                    <a:xfrm>
                      <a:off x="0" y="0"/>
                      <a:ext cx="3223096" cy="3903236"/>
                    </a:xfrm>
                    <a:prstGeom prst="rect">
                      <a:avLst/>
                    </a:prstGeom>
                    <a:ln>
                      <a:noFill/>
                    </a:ln>
                    <a:effectLst>
                      <a:outerShdw blurRad="292100" dist="139700" dir="2700000" algn="tl" rotWithShape="0">
                        <a:srgbClr val="333333">
                          <a:alpha val="65000"/>
                        </a:srgbClr>
                      </a:outerShdw>
                    </a:effectLst>
                  </pic:spPr>
                </pic:pic>
              </a:graphicData>
            </a:graphic>
          </wp:inline>
        </w:drawing>
      </w:r>
    </w:p>
    <w:p w14:paraId="5615D8B3" w14:textId="1C145C1A" w:rsidR="00C57BBB" w:rsidRPr="000A1BEB" w:rsidRDefault="00C57BBB" w:rsidP="000A1BEB">
      <w:pPr>
        <w:numPr>
          <w:ilvl w:val="0"/>
          <w:numId w:val="10"/>
        </w:numPr>
        <w:spacing w:line="360" w:lineRule="auto"/>
        <w:ind w:left="0" w:firstLine="0"/>
        <w:contextualSpacing/>
        <w:jc w:val="both"/>
        <w:rPr>
          <w:rFonts w:ascii="Palatino Linotype" w:eastAsia="MS Mincho" w:hAnsi="Palatino Linotype" w:cs="Arial"/>
          <w:color w:val="000000" w:themeColor="text1"/>
        </w:rPr>
      </w:pPr>
      <w:r w:rsidRPr="000A1BEB">
        <w:rPr>
          <w:rFonts w:ascii="Palatino Linotype" w:eastAsia="MS Mincho" w:hAnsi="Palatino Linotype" w:cs="Arial"/>
          <w:color w:val="000000" w:themeColor="text1"/>
        </w:rPr>
        <w:lastRenderedPageBreak/>
        <w:t xml:space="preserve">De lo anterior, se tiene que </w:t>
      </w:r>
      <w:r w:rsidR="00B14A98" w:rsidRPr="000A1BEB">
        <w:rPr>
          <w:rFonts w:ascii="Palatino Linotype" w:eastAsia="MS Mincho" w:hAnsi="Palatino Linotype" w:cs="Arial"/>
          <w:color w:val="000000" w:themeColor="text1"/>
        </w:rPr>
        <w:t xml:space="preserve">el Departamento de control de Nómina y Pagos, es el área habilitada del </w:t>
      </w:r>
      <w:r w:rsidR="00B14A98" w:rsidRPr="000A1BEB">
        <w:rPr>
          <w:rFonts w:ascii="Palatino Linotype" w:eastAsia="MS Mincho" w:hAnsi="Palatino Linotype" w:cs="Arial"/>
          <w:b/>
          <w:bCs/>
          <w:color w:val="000000" w:themeColor="text1"/>
        </w:rPr>
        <w:t xml:space="preserve">SUJETO OBLIGADO </w:t>
      </w:r>
      <w:r w:rsidR="00B14A98" w:rsidRPr="000A1BEB">
        <w:rPr>
          <w:rFonts w:ascii="Palatino Linotype" w:eastAsia="MS Mincho" w:hAnsi="Palatino Linotype" w:cs="Arial"/>
          <w:color w:val="000000" w:themeColor="text1"/>
        </w:rPr>
        <w:t xml:space="preserve">para atender las solicitudes de información, respecto de las remuneraciones solicitadas de los servidores públicos. </w:t>
      </w:r>
    </w:p>
    <w:p w14:paraId="2044F12C" w14:textId="77777777" w:rsidR="00B14A98" w:rsidRPr="000A1BEB" w:rsidRDefault="00B14A98" w:rsidP="000A1BEB">
      <w:pPr>
        <w:spacing w:line="360" w:lineRule="auto"/>
        <w:contextualSpacing/>
        <w:jc w:val="both"/>
        <w:rPr>
          <w:rFonts w:ascii="Palatino Linotype" w:eastAsia="MS Mincho" w:hAnsi="Palatino Linotype" w:cs="Arial"/>
          <w:color w:val="000000" w:themeColor="text1"/>
        </w:rPr>
      </w:pPr>
    </w:p>
    <w:p w14:paraId="1F273295" w14:textId="05A8AB08" w:rsidR="00C57BBB" w:rsidRPr="000A1BEB" w:rsidRDefault="00C57BBB" w:rsidP="000A1BEB">
      <w:pPr>
        <w:numPr>
          <w:ilvl w:val="0"/>
          <w:numId w:val="10"/>
        </w:numPr>
        <w:spacing w:line="360" w:lineRule="auto"/>
        <w:ind w:left="0" w:firstLine="0"/>
        <w:jc w:val="both"/>
        <w:rPr>
          <w:rFonts w:ascii="Palatino Linotype" w:eastAsia="MS Mincho" w:hAnsi="Palatino Linotype" w:cs="Arial"/>
          <w:color w:val="000000" w:themeColor="text1"/>
        </w:rPr>
      </w:pPr>
      <w:r w:rsidRPr="000A1BEB">
        <w:rPr>
          <w:rFonts w:ascii="Palatino Linotype" w:eastAsia="MS Mincho" w:hAnsi="Palatino Linotype" w:cs="Arial"/>
          <w:color w:val="000000" w:themeColor="text1"/>
        </w:rPr>
        <w:t xml:space="preserve">En </w:t>
      </w:r>
      <w:r w:rsidRPr="000A1BEB">
        <w:rPr>
          <w:rFonts w:ascii="Palatino Linotype" w:eastAsia="Palatino Linotype" w:hAnsi="Palatino Linotype" w:cs="Palatino Linotype"/>
          <w:color w:val="000000" w:themeColor="text1"/>
        </w:rPr>
        <w:t>esa</w:t>
      </w:r>
      <w:r w:rsidRPr="000A1BEB">
        <w:rPr>
          <w:rFonts w:ascii="Palatino Linotype" w:eastAsia="MS Mincho" w:hAnsi="Palatino Linotype" w:cs="Arial"/>
          <w:color w:val="000000" w:themeColor="text1"/>
        </w:rPr>
        <w:t xml:space="preserve"> línea de estudio, es necesario indicar que por medio del sistema G2G los servidores públicos pueden descargar sus recibos de nómina o </w:t>
      </w:r>
      <w:r w:rsidR="000A1BEB" w:rsidRPr="000A1BEB">
        <w:rPr>
          <w:rFonts w:ascii="Palatino Linotype" w:eastAsia="MS Mincho" w:hAnsi="Palatino Linotype" w:cs="Arial"/>
          <w:color w:val="000000" w:themeColor="text1"/>
        </w:rPr>
        <w:t>comprobantes de</w:t>
      </w:r>
      <w:r w:rsidRPr="000A1BEB">
        <w:rPr>
          <w:rFonts w:ascii="Palatino Linotype" w:eastAsia="MS Mincho" w:hAnsi="Palatino Linotype" w:cs="Arial"/>
          <w:color w:val="000000" w:themeColor="text1"/>
        </w:rPr>
        <w:t xml:space="preserve"> pago, </w:t>
      </w:r>
      <w:r w:rsidR="000A1BEB" w:rsidRPr="000A1BEB">
        <w:rPr>
          <w:rFonts w:ascii="Palatino Linotype" w:eastAsia="MS Mincho" w:hAnsi="Palatino Linotype" w:cs="Arial"/>
          <w:color w:val="000000" w:themeColor="text1"/>
        </w:rPr>
        <w:t>también lo</w:t>
      </w:r>
      <w:r w:rsidRPr="000A1BEB">
        <w:rPr>
          <w:rFonts w:ascii="Palatino Linotype" w:eastAsia="MS Mincho" w:hAnsi="Palatino Linotype" w:cs="Arial"/>
          <w:color w:val="000000" w:themeColor="text1"/>
        </w:rPr>
        <w:t xml:space="preserve"> es que las </w:t>
      </w:r>
      <w:r w:rsidRPr="000A1BEB">
        <w:rPr>
          <w:rFonts w:ascii="Palatino Linotype" w:eastAsia="MS Mincho" w:hAnsi="Palatino Linotype" w:cs="Arial"/>
          <w:b/>
          <w:color w:val="000000" w:themeColor="text1"/>
        </w:rPr>
        <w:t>Coordinaciones Administrativas</w:t>
      </w:r>
      <w:r w:rsidRPr="000A1BEB">
        <w:rPr>
          <w:rFonts w:ascii="Palatino Linotype" w:eastAsia="MS Mincho" w:hAnsi="Palatino Linotype" w:cs="Arial"/>
          <w:color w:val="000000" w:themeColor="text1"/>
        </w:rPr>
        <w:t xml:space="preserve"> de cada Secretaría tienen acceso a dicho sistema, del cual pueden descargar comprobante de percepciones y deducciones, constancia quincenal de percepciones y deducciones y la constancia anualizada de percepciones y deducciones, tal y como se muestra a continuación. </w:t>
      </w:r>
    </w:p>
    <w:p w14:paraId="3DCC32A7" w14:textId="2EEA5411" w:rsidR="00C57BBB" w:rsidRPr="000A1BEB" w:rsidRDefault="00FC6BDA" w:rsidP="00247E2B">
      <w:pPr>
        <w:spacing w:line="360" w:lineRule="auto"/>
        <w:jc w:val="center"/>
        <w:rPr>
          <w:rFonts w:ascii="Palatino Linotype" w:eastAsia="Palatino Linotype" w:hAnsi="Palatino Linotype" w:cs="Palatino Linotype"/>
          <w:color w:val="000000" w:themeColor="text1"/>
          <w:lang w:val="es-MX" w:eastAsia="es-MX"/>
        </w:rPr>
      </w:pPr>
      <w:r w:rsidRPr="000A1BEB">
        <w:rPr>
          <w:rFonts w:ascii="Palatino Linotype" w:eastAsia="Palatino Linotype" w:hAnsi="Palatino Linotype" w:cs="Palatino Linotype"/>
          <w:noProof/>
          <w:color w:val="000000" w:themeColor="text1"/>
          <w:lang w:val="es-MX" w:eastAsia="es-MX"/>
        </w:rPr>
        <mc:AlternateContent>
          <mc:Choice Requires="wps">
            <w:drawing>
              <wp:anchor distT="0" distB="0" distL="114300" distR="114300" simplePos="0" relativeHeight="251659264" behindDoc="0" locked="0" layoutInCell="1" allowOverlap="1" wp14:anchorId="24A92FC5" wp14:editId="7A74860F">
                <wp:simplePos x="0" y="0"/>
                <wp:positionH relativeFrom="column">
                  <wp:posOffset>3202478</wp:posOffset>
                </wp:positionH>
                <wp:positionV relativeFrom="paragraph">
                  <wp:posOffset>696219</wp:posOffset>
                </wp:positionV>
                <wp:extent cx="497434" cy="117043"/>
                <wp:effectExtent l="18733" t="317" r="35877" b="35878"/>
                <wp:wrapNone/>
                <wp:docPr id="2" name="Flecha derecha 2"/>
                <wp:cNvGraphicFramePr/>
                <a:graphic xmlns:a="http://schemas.openxmlformats.org/drawingml/2006/main">
                  <a:graphicData uri="http://schemas.microsoft.com/office/word/2010/wordprocessingShape">
                    <wps:wsp>
                      <wps:cNvSpPr/>
                      <wps:spPr>
                        <a:xfrm rot="5400000">
                          <a:off x="0" y="0"/>
                          <a:ext cx="497434" cy="117043"/>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D236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252.15pt;margin-top:54.8pt;width:39.15pt;height:9.2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" adj="19059" fillcolor="#ed7d31" strokecolor="#ae5a21" strokeweight="1pt"/>
            </w:pict>
          </mc:Fallback>
        </mc:AlternateContent>
      </w:r>
      <w:r w:rsidR="00C57BBB" w:rsidRPr="000A1BEB">
        <w:rPr>
          <w:rFonts w:ascii="Palatino Linotype" w:eastAsia="Palatino Linotype" w:hAnsi="Palatino Linotype" w:cs="Palatino Linotype"/>
          <w:noProof/>
          <w:color w:val="000000" w:themeColor="text1"/>
          <w:lang w:val="es-MX" w:eastAsia="es-MX"/>
        </w:rPr>
        <mc:AlternateContent>
          <mc:Choice Requires="wps">
            <w:drawing>
              <wp:anchor distT="0" distB="0" distL="114300" distR="114300" simplePos="0" relativeHeight="251660288" behindDoc="0" locked="0" layoutInCell="1" allowOverlap="1" wp14:anchorId="608B8322" wp14:editId="6EA7EB10">
                <wp:simplePos x="0" y="0"/>
                <wp:positionH relativeFrom="column">
                  <wp:posOffset>2112909</wp:posOffset>
                </wp:positionH>
                <wp:positionV relativeFrom="paragraph">
                  <wp:posOffset>928849</wp:posOffset>
                </wp:positionV>
                <wp:extent cx="497434" cy="117043"/>
                <wp:effectExtent l="19050" t="19050" r="17145" b="35560"/>
                <wp:wrapNone/>
                <wp:docPr id="1" name="Flecha derecha 1"/>
                <wp:cNvGraphicFramePr/>
                <a:graphic xmlns:a="http://schemas.openxmlformats.org/drawingml/2006/main">
                  <a:graphicData uri="http://schemas.microsoft.com/office/word/2010/wordprocessingShape">
                    <wps:wsp>
                      <wps:cNvSpPr/>
                      <wps:spPr>
                        <a:xfrm rot="10800000">
                          <a:off x="0" y="0"/>
                          <a:ext cx="497434" cy="117043"/>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2C731E" id="Flecha derecha 1" o:spid="_x0000_s1026" type="#_x0000_t13" style="position:absolute;margin-left:166.35pt;margin-top:73.15pt;width:39.15pt;height:9.2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" adj="19059" fillcolor="#ed7d31" strokecolor="#ae5a21" strokeweight="1pt"/>
            </w:pict>
          </mc:Fallback>
        </mc:AlternateContent>
      </w:r>
      <w:r w:rsidR="00C57BBB" w:rsidRPr="000A1BEB">
        <w:rPr>
          <w:rFonts w:ascii="Palatino Linotype" w:eastAsia="Palatino Linotype" w:hAnsi="Palatino Linotype" w:cs="Palatino Linotype"/>
          <w:noProof/>
          <w:color w:val="000000" w:themeColor="text1"/>
          <w:lang w:val="es-MX" w:eastAsia="es-MX"/>
        </w:rPr>
        <w:drawing>
          <wp:inline distT="0" distB="0" distL="0" distR="0" wp14:anchorId="7FC00F87" wp14:editId="52677FF1">
            <wp:extent cx="4798771" cy="2149045"/>
            <wp:effectExtent l="152400" t="152400" r="363855" b="365760"/>
            <wp:docPr id="4" name="Imagen 4"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10;&#10;El contenido generado por IA puede ser incorrecto."/>
                    <pic:cNvPicPr/>
                  </pic:nvPicPr>
                  <pic:blipFill>
                    <a:blip r:embed="rId9"/>
                    <a:stretch>
                      <a:fillRect/>
                    </a:stretch>
                  </pic:blipFill>
                  <pic:spPr>
                    <a:xfrm>
                      <a:off x="0" y="0"/>
                      <a:ext cx="4805431" cy="2152027"/>
                    </a:xfrm>
                    <a:prstGeom prst="rect">
                      <a:avLst/>
                    </a:prstGeom>
                    <a:ln>
                      <a:noFill/>
                    </a:ln>
                    <a:effectLst>
                      <a:outerShdw blurRad="292100" dist="139700" dir="2700000" algn="tl" rotWithShape="0">
                        <a:srgbClr val="333333">
                          <a:alpha val="65000"/>
                        </a:srgbClr>
                      </a:outerShdw>
                    </a:effectLst>
                  </pic:spPr>
                </pic:pic>
              </a:graphicData>
            </a:graphic>
          </wp:inline>
        </w:drawing>
      </w:r>
    </w:p>
    <w:p w14:paraId="5DC0172B" w14:textId="676D0EEC"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lang w:val="es-MX" w:eastAsia="es-MX"/>
        </w:rPr>
      </w:pPr>
      <w:r w:rsidRPr="000A1BEB">
        <w:rPr>
          <w:rFonts w:ascii="Palatino Linotype" w:eastAsia="Palatino Linotype" w:hAnsi="Palatino Linotype" w:cs="Palatino Linotype"/>
          <w:color w:val="000000" w:themeColor="text1"/>
          <w:lang w:val="es-MX" w:eastAsia="es-MX"/>
        </w:rPr>
        <w:t xml:space="preserve">En ese sentido, se determina que la información de </w:t>
      </w:r>
      <w:r w:rsidR="00B14A98" w:rsidRPr="000A1BEB">
        <w:rPr>
          <w:rFonts w:ascii="Palatino Linotype" w:eastAsia="Palatino Linotype" w:hAnsi="Palatino Linotype" w:cs="Palatino Linotype"/>
          <w:color w:val="000000" w:themeColor="text1"/>
          <w:lang w:val="es-MX" w:eastAsia="es-MX"/>
        </w:rPr>
        <w:t xml:space="preserve">entregar las remuneraciones de los servidores ´públicos, se puede colmar por medio de los recibos </w:t>
      </w:r>
      <w:r w:rsidRPr="000A1BEB">
        <w:rPr>
          <w:rFonts w:ascii="Palatino Linotype" w:eastAsia="Palatino Linotype" w:hAnsi="Palatino Linotype" w:cs="Palatino Linotype"/>
          <w:color w:val="000000" w:themeColor="text1"/>
          <w:lang w:val="es-MX" w:eastAsia="es-MX"/>
        </w:rPr>
        <w:t xml:space="preserve">nómina por parte del </w:t>
      </w:r>
      <w:r w:rsidRPr="000A1BEB">
        <w:rPr>
          <w:rFonts w:ascii="Palatino Linotype" w:eastAsia="Palatino Linotype" w:hAnsi="Palatino Linotype" w:cs="Palatino Linotype"/>
          <w:b/>
          <w:color w:val="000000" w:themeColor="text1"/>
          <w:lang w:val="es-MX" w:eastAsia="es-MX"/>
        </w:rPr>
        <w:t xml:space="preserve">SUJETO OBLIGADO </w:t>
      </w:r>
      <w:r w:rsidRPr="000A1BEB">
        <w:rPr>
          <w:rFonts w:ascii="Palatino Linotype" w:eastAsia="Palatino Linotype" w:hAnsi="Palatino Linotype" w:cs="Palatino Linotype"/>
          <w:color w:val="000000" w:themeColor="text1"/>
          <w:lang w:val="es-MX" w:eastAsia="es-MX"/>
        </w:rPr>
        <w:t xml:space="preserve">si está en posibilidades de entregarlos toda vez que por medio del </w:t>
      </w:r>
      <w:r w:rsidR="00B14A98" w:rsidRPr="000A1BEB">
        <w:rPr>
          <w:rFonts w:ascii="Palatino Linotype" w:eastAsia="Palatino Linotype" w:hAnsi="Palatino Linotype" w:cs="Palatino Linotype"/>
          <w:color w:val="000000" w:themeColor="text1"/>
        </w:rPr>
        <w:t>Departamento de control de Nómina y Pagos</w:t>
      </w:r>
      <w:r w:rsidRPr="000A1BEB">
        <w:rPr>
          <w:rFonts w:ascii="Palatino Linotype" w:eastAsia="Palatino Linotype" w:hAnsi="Palatino Linotype" w:cs="Palatino Linotype"/>
          <w:color w:val="000000" w:themeColor="text1"/>
          <w:lang w:val="es-MX" w:eastAsia="es-MX"/>
        </w:rPr>
        <w:t xml:space="preserve">, quien pertenece a la Coordinaciones </w:t>
      </w:r>
      <w:r w:rsidRPr="000A1BEB">
        <w:rPr>
          <w:rFonts w:ascii="Palatino Linotype" w:eastAsia="Palatino Linotype" w:hAnsi="Palatino Linotype" w:cs="Palatino Linotype"/>
          <w:color w:val="000000" w:themeColor="text1"/>
          <w:lang w:val="es-MX" w:eastAsia="es-MX"/>
        </w:rPr>
        <w:lastRenderedPageBreak/>
        <w:t xml:space="preserve">Administrativas, es quien realiza la nómina de los servidores públicos, misma que por medio del SISTEMA G2G puede descargar, tal y como quedo precisado en el párrafo anterior. </w:t>
      </w:r>
    </w:p>
    <w:p w14:paraId="2D45B90B" w14:textId="77777777" w:rsidR="00C57BBB" w:rsidRPr="000A1BEB" w:rsidRDefault="00C57BBB" w:rsidP="000A1BEB">
      <w:pPr>
        <w:spacing w:line="360" w:lineRule="auto"/>
        <w:jc w:val="both"/>
        <w:rPr>
          <w:rFonts w:ascii="Palatino Linotype" w:eastAsia="Palatino Linotype" w:hAnsi="Palatino Linotype" w:cs="Palatino Linotype"/>
          <w:color w:val="000000" w:themeColor="text1"/>
          <w:lang w:val="es-MX" w:eastAsia="es-MX"/>
        </w:rPr>
      </w:pPr>
    </w:p>
    <w:p w14:paraId="66D8AE77"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lang w:val="es-MX" w:eastAsia="es-MX"/>
        </w:rPr>
      </w:pPr>
      <w:r w:rsidRPr="000A1BEB">
        <w:rPr>
          <w:rFonts w:ascii="Palatino Linotype" w:eastAsia="Palatino Linotype" w:hAnsi="Palatino Linotype" w:cs="Palatino Linotype"/>
          <w:color w:val="000000" w:themeColor="text1"/>
          <w:lang w:val="es-MX" w:eastAsia="es-MX"/>
        </w:rPr>
        <w:t>De lo anterior, debe precisarse que si bien en nuestra legislación no existe como tal una definición de “nómina”(comprobante de pago); no obstante,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21A9F269" w14:textId="77777777" w:rsidR="00C57BBB" w:rsidRPr="000A1BEB" w:rsidRDefault="00C57BBB" w:rsidP="000A1BEB">
      <w:pPr>
        <w:spacing w:before="120" w:after="120"/>
        <w:jc w:val="both"/>
        <w:rPr>
          <w:rFonts w:ascii="Palatino Linotype" w:eastAsia="Times New Roman" w:hAnsi="Palatino Linotype" w:cs="Arial"/>
          <w:i/>
          <w:color w:val="000000" w:themeColor="text1"/>
          <w:lang w:val="es-MX" w:eastAsia="es-MX"/>
        </w:rPr>
      </w:pPr>
      <w:r w:rsidRPr="000A1BEB">
        <w:rPr>
          <w:rFonts w:ascii="Palatino Linotype" w:eastAsia="Times New Roman" w:hAnsi="Palatino Linotype" w:cs="Arial"/>
          <w:bCs/>
          <w:i/>
          <w:color w:val="000000" w:themeColor="text1"/>
          <w:lang w:val="es-MX" w:eastAsia="es-MX"/>
        </w:rPr>
        <w:t>“</w:t>
      </w:r>
      <w:r w:rsidRPr="000A1BEB">
        <w:rPr>
          <w:rFonts w:ascii="Palatino Linotype" w:eastAsia="Times New Roman" w:hAnsi="Palatino Linotype" w:cs="Arial"/>
          <w:b/>
          <w:bCs/>
          <w:i/>
          <w:color w:val="000000" w:themeColor="text1"/>
          <w:lang w:val="es-MX" w:eastAsia="es-MX"/>
        </w:rPr>
        <w:t>NÓMINA</w:t>
      </w:r>
      <w:r w:rsidRPr="000A1BEB">
        <w:rPr>
          <w:rFonts w:ascii="Palatino Linotype" w:eastAsia="Times New Roman" w:hAnsi="Palatino Linotype" w:cs="Arial"/>
          <w:bCs/>
          <w:i/>
          <w:color w:val="000000" w:themeColor="text1"/>
          <w:lang w:val="es-MX" w:eastAsia="es-MX"/>
        </w:rPr>
        <w:t xml:space="preserve"> </w:t>
      </w:r>
      <w:r w:rsidRPr="000A1BEB">
        <w:rPr>
          <w:rFonts w:ascii="Palatino Linotype" w:eastAsia="Times New Roman" w:hAnsi="Palatino Linotype" w:cs="Arial"/>
          <w:i/>
          <w:color w:val="000000" w:themeColor="text1"/>
          <w:lang w:val="es-MX" w:eastAsia="es-MX"/>
        </w:rPr>
        <w:t>Listado general de los trabajadores de una institución, en</w:t>
      </w:r>
      <w:r w:rsidRPr="000A1BEB">
        <w:rPr>
          <w:rFonts w:ascii="Palatino Linotype" w:eastAsia="Times New Roman" w:hAnsi="Palatino Linotype" w:cs="Arial"/>
          <w:bCs/>
          <w:i/>
          <w:color w:val="000000" w:themeColor="text1"/>
          <w:lang w:val="es-MX" w:eastAsia="es-MX"/>
        </w:rPr>
        <w:t xml:space="preserve"> </w:t>
      </w:r>
      <w:r w:rsidRPr="000A1BEB">
        <w:rPr>
          <w:rFonts w:ascii="Palatino Linotype" w:eastAsia="Times New Roman" w:hAnsi="Palatino Linotype" w:cs="Arial"/>
          <w:i/>
          <w:color w:val="000000" w:themeColor="text1"/>
          <w:lang w:val="es-MX" w:eastAsia="es-MX"/>
        </w:rPr>
        <w:t>el cual se asientan las percepciones brutas, deducciones y</w:t>
      </w:r>
      <w:r w:rsidRPr="000A1BEB">
        <w:rPr>
          <w:rFonts w:ascii="Palatino Linotype" w:eastAsia="Times New Roman" w:hAnsi="Palatino Linotype" w:cs="Arial"/>
          <w:bCs/>
          <w:i/>
          <w:color w:val="000000" w:themeColor="text1"/>
          <w:lang w:val="es-MX" w:eastAsia="es-MX"/>
        </w:rPr>
        <w:t xml:space="preserve"> </w:t>
      </w:r>
      <w:r w:rsidRPr="000A1BEB">
        <w:rPr>
          <w:rFonts w:ascii="Palatino Linotype" w:eastAsia="Times New Roman" w:hAnsi="Palatino Linotype" w:cs="Arial"/>
          <w:i/>
          <w:color w:val="000000" w:themeColor="text1"/>
          <w:lang w:val="es-MX" w:eastAsia="es-MX"/>
        </w:rPr>
        <w:t>alcance neto de las mismas; la nómina es utilizada para</w:t>
      </w:r>
      <w:r w:rsidRPr="000A1BEB">
        <w:rPr>
          <w:rFonts w:ascii="Palatino Linotype" w:eastAsia="Times New Roman" w:hAnsi="Palatino Linotype" w:cs="Arial"/>
          <w:bCs/>
          <w:i/>
          <w:color w:val="000000" w:themeColor="text1"/>
          <w:lang w:val="es-MX" w:eastAsia="es-MX"/>
        </w:rPr>
        <w:t xml:space="preserve"> </w:t>
      </w:r>
      <w:r w:rsidRPr="000A1BEB">
        <w:rPr>
          <w:rFonts w:ascii="Palatino Linotype" w:eastAsia="Times New Roman" w:hAnsi="Palatino Linotype" w:cs="Arial"/>
          <w:i/>
          <w:color w:val="000000" w:themeColor="text1"/>
          <w:lang w:val="es-MX" w:eastAsia="es-MX"/>
        </w:rPr>
        <w:t xml:space="preserve">efectuar los pagos </w:t>
      </w:r>
      <w:r w:rsidRPr="000A1BEB">
        <w:rPr>
          <w:rFonts w:ascii="Palatino Linotype" w:eastAsia="Times New Roman" w:hAnsi="Palatino Linotype" w:cs="Arial"/>
          <w:bCs/>
          <w:i/>
          <w:color w:val="000000" w:themeColor="text1"/>
          <w:lang w:val="es-MX" w:eastAsia="es-MX"/>
        </w:rPr>
        <w:t>periódicos</w:t>
      </w:r>
      <w:r w:rsidRPr="000A1BEB">
        <w:rPr>
          <w:rFonts w:ascii="Palatino Linotype" w:eastAsia="Times New Roman" w:hAnsi="Palatino Linotype" w:cs="Arial"/>
          <w:i/>
          <w:color w:val="000000" w:themeColor="text1"/>
          <w:lang w:val="es-MX" w:eastAsia="es-MX"/>
        </w:rPr>
        <w:t xml:space="preserve"> (semanales, </w:t>
      </w:r>
      <w:r w:rsidRPr="000A1BEB">
        <w:rPr>
          <w:rFonts w:ascii="Palatino Linotype" w:eastAsia="Times New Roman" w:hAnsi="Palatino Linotype" w:cs="Times New Roman"/>
          <w:i/>
          <w:color w:val="000000" w:themeColor="text1"/>
          <w:lang w:val="es-MX" w:eastAsia="es-MX"/>
        </w:rPr>
        <w:t>quincenales</w:t>
      </w:r>
      <w:r w:rsidRPr="000A1BEB">
        <w:rPr>
          <w:rFonts w:ascii="Palatino Linotype" w:eastAsia="Times New Roman" w:hAnsi="Palatino Linotype" w:cs="Arial"/>
          <w:i/>
          <w:color w:val="000000" w:themeColor="text1"/>
          <w:lang w:val="es-MX" w:eastAsia="es-MX"/>
        </w:rPr>
        <w:t xml:space="preserve"> o</w:t>
      </w:r>
      <w:r w:rsidRPr="000A1BEB">
        <w:rPr>
          <w:rFonts w:ascii="Palatino Linotype" w:eastAsia="Times New Roman" w:hAnsi="Palatino Linotype" w:cs="Arial"/>
          <w:bCs/>
          <w:i/>
          <w:color w:val="000000" w:themeColor="text1"/>
          <w:lang w:val="es-MX" w:eastAsia="es-MX"/>
        </w:rPr>
        <w:t xml:space="preserve"> </w:t>
      </w:r>
      <w:r w:rsidRPr="000A1BEB">
        <w:rPr>
          <w:rFonts w:ascii="Palatino Linotype" w:eastAsia="Times New Roman" w:hAnsi="Palatino Linotype" w:cs="Arial"/>
          <w:i/>
          <w:color w:val="000000" w:themeColor="text1"/>
          <w:lang w:val="es-MX" w:eastAsia="es-MX"/>
        </w:rPr>
        <w:t>mensuales) a los trabajadores por concepto de sueldos y</w:t>
      </w:r>
      <w:r w:rsidRPr="000A1BEB">
        <w:rPr>
          <w:rFonts w:ascii="Palatino Linotype" w:eastAsia="Times New Roman" w:hAnsi="Palatino Linotype" w:cs="Arial"/>
          <w:bCs/>
          <w:i/>
          <w:color w:val="000000" w:themeColor="text1"/>
          <w:lang w:val="es-MX" w:eastAsia="es-MX"/>
        </w:rPr>
        <w:t xml:space="preserve"> </w:t>
      </w:r>
      <w:r w:rsidRPr="000A1BEB">
        <w:rPr>
          <w:rFonts w:ascii="Palatino Linotype" w:eastAsia="Times New Roman" w:hAnsi="Palatino Linotype" w:cs="Arial"/>
          <w:i/>
          <w:color w:val="000000" w:themeColor="text1"/>
          <w:lang w:val="es-MX" w:eastAsia="es-MX"/>
        </w:rPr>
        <w:t>salarios.”</w:t>
      </w:r>
    </w:p>
    <w:p w14:paraId="0FC55E32" w14:textId="77777777" w:rsidR="00C57BBB" w:rsidRPr="000A1BEB" w:rsidRDefault="00C57BBB" w:rsidP="000A1BEB">
      <w:pPr>
        <w:spacing w:before="120" w:after="120"/>
        <w:jc w:val="both"/>
        <w:rPr>
          <w:rFonts w:ascii="Palatino Linotype" w:eastAsia="Times New Roman" w:hAnsi="Palatino Linotype" w:cs="Arial"/>
          <w:i/>
          <w:color w:val="000000" w:themeColor="text1"/>
          <w:lang w:val="es-MX" w:eastAsia="es-MX"/>
        </w:rPr>
      </w:pPr>
    </w:p>
    <w:p w14:paraId="21BB528C" w14:textId="77777777" w:rsidR="00C57BBB" w:rsidRPr="000A1BEB" w:rsidRDefault="00C57BBB" w:rsidP="000A1BEB">
      <w:pPr>
        <w:spacing w:before="120" w:after="120"/>
        <w:jc w:val="both"/>
        <w:rPr>
          <w:rFonts w:ascii="Palatino Linotype" w:eastAsia="Times New Roman" w:hAnsi="Palatino Linotype" w:cs="Arial"/>
          <w:i/>
          <w:color w:val="000000" w:themeColor="text1"/>
          <w:lang w:val="es-MX" w:eastAsia="es-MX"/>
        </w:rPr>
      </w:pPr>
      <w:r w:rsidRPr="000A1BEB">
        <w:rPr>
          <w:rFonts w:ascii="Palatino Linotype" w:eastAsia="Times New Roman" w:hAnsi="Palatino Linotype" w:cs="Arial"/>
          <w:bCs/>
          <w:i/>
          <w:color w:val="000000" w:themeColor="text1"/>
          <w:lang w:val="es-MX" w:eastAsia="es-MX"/>
        </w:rPr>
        <w:t xml:space="preserve"> “</w:t>
      </w:r>
      <w:r w:rsidRPr="000A1BEB">
        <w:rPr>
          <w:rFonts w:ascii="Palatino Linotype" w:eastAsia="Times New Roman" w:hAnsi="Palatino Linotype" w:cs="Arial"/>
          <w:b/>
          <w:i/>
          <w:color w:val="000000" w:themeColor="text1"/>
          <w:lang w:val="es-MX" w:eastAsia="es-MX"/>
        </w:rPr>
        <w:t>Artículo 804.-</w:t>
      </w:r>
      <w:r w:rsidRPr="000A1BEB">
        <w:rPr>
          <w:rFonts w:ascii="Palatino Linotype" w:eastAsia="Times New Roman" w:hAnsi="Palatino Linotype" w:cs="Arial"/>
          <w:i/>
          <w:color w:val="000000" w:themeColor="text1"/>
          <w:lang w:val="es-MX" w:eastAsia="es-MX"/>
        </w:rPr>
        <w:t xml:space="preserve"> </w:t>
      </w:r>
      <w:r w:rsidRPr="000A1BEB">
        <w:rPr>
          <w:rFonts w:ascii="Palatino Linotype" w:eastAsia="Times New Roman" w:hAnsi="Palatino Linotype" w:cs="Arial"/>
          <w:b/>
          <w:i/>
          <w:color w:val="000000" w:themeColor="text1"/>
          <w:u w:val="single"/>
          <w:lang w:val="es-MX" w:eastAsia="es-MX"/>
        </w:rPr>
        <w:t>El patrón tiene obligación de conservar y exhibir en juicio los documentos que a continuación se precisan</w:t>
      </w:r>
      <w:r w:rsidRPr="000A1BEB">
        <w:rPr>
          <w:rFonts w:ascii="Palatino Linotype" w:eastAsia="Times New Roman" w:hAnsi="Palatino Linotype" w:cs="Arial"/>
          <w:i/>
          <w:color w:val="000000" w:themeColor="text1"/>
          <w:lang w:val="es-MX" w:eastAsia="es-MX"/>
        </w:rPr>
        <w:t xml:space="preserve">: </w:t>
      </w:r>
    </w:p>
    <w:p w14:paraId="2A5A890C" w14:textId="77777777" w:rsidR="00C57BBB" w:rsidRPr="000A1BEB" w:rsidRDefault="00C57BBB" w:rsidP="000A1BEB">
      <w:pPr>
        <w:spacing w:before="120" w:after="120"/>
        <w:jc w:val="both"/>
        <w:rPr>
          <w:rFonts w:ascii="Palatino Linotype" w:eastAsia="Times New Roman" w:hAnsi="Palatino Linotype" w:cs="Times New Roman"/>
          <w:i/>
          <w:color w:val="000000" w:themeColor="text1"/>
          <w:lang w:val="es-MX" w:eastAsia="es-MX"/>
        </w:rPr>
      </w:pPr>
      <w:r w:rsidRPr="000A1BEB">
        <w:rPr>
          <w:rFonts w:ascii="Palatino Linotype" w:eastAsia="Times New Roman" w:hAnsi="Palatino Linotype" w:cs="Times New Roman"/>
          <w:i/>
          <w:color w:val="000000" w:themeColor="text1"/>
          <w:lang w:val="es-MX" w:eastAsia="es-MX"/>
        </w:rPr>
        <w:t>[…]</w:t>
      </w:r>
    </w:p>
    <w:p w14:paraId="6E485012" w14:textId="77777777" w:rsidR="00C57BBB" w:rsidRPr="000A1BEB" w:rsidRDefault="00C57BBB" w:rsidP="000A1BEB">
      <w:pPr>
        <w:spacing w:before="120" w:after="120"/>
        <w:jc w:val="both"/>
        <w:rPr>
          <w:rFonts w:ascii="Palatino Linotype" w:eastAsia="Times New Roman" w:hAnsi="Palatino Linotype" w:cs="Arial"/>
          <w:i/>
          <w:color w:val="000000" w:themeColor="text1"/>
          <w:lang w:val="es-MX" w:eastAsia="es-MX"/>
        </w:rPr>
      </w:pPr>
      <w:r w:rsidRPr="000A1BEB">
        <w:rPr>
          <w:rFonts w:ascii="Palatino Linotype" w:eastAsia="Times New Roman" w:hAnsi="Palatino Linotype" w:cs="Arial"/>
          <w:b/>
          <w:i/>
          <w:color w:val="000000" w:themeColor="text1"/>
          <w:lang w:val="es-MX" w:eastAsia="es-MX"/>
        </w:rPr>
        <w:t>II.</w:t>
      </w:r>
      <w:r w:rsidRPr="000A1BEB">
        <w:rPr>
          <w:rFonts w:ascii="Palatino Linotype" w:eastAsia="Times New Roman" w:hAnsi="Palatino Linotype" w:cs="Arial"/>
          <w:i/>
          <w:color w:val="000000" w:themeColor="text1"/>
          <w:lang w:val="es-MX" w:eastAsia="es-MX"/>
        </w:rPr>
        <w:t xml:space="preserve"> Listas de raya o </w:t>
      </w:r>
      <w:r w:rsidRPr="000A1BEB">
        <w:rPr>
          <w:rFonts w:ascii="Palatino Linotype" w:eastAsia="Times New Roman" w:hAnsi="Palatino Linotype" w:cs="Arial"/>
          <w:b/>
          <w:i/>
          <w:color w:val="000000" w:themeColor="text1"/>
          <w:u w:val="single"/>
          <w:lang w:val="es-MX" w:eastAsia="es-MX"/>
        </w:rPr>
        <w:t>nómina de personal</w:t>
      </w:r>
      <w:r w:rsidRPr="000A1BEB">
        <w:rPr>
          <w:rFonts w:ascii="Palatino Linotype" w:eastAsia="Times New Roman" w:hAnsi="Palatino Linotype" w:cs="Arial"/>
          <w:i/>
          <w:color w:val="000000" w:themeColor="text1"/>
          <w:lang w:val="es-MX" w:eastAsia="es-MX"/>
        </w:rPr>
        <w:t xml:space="preserve">, cuando se lleven en el centro de trabajo; o recibos de pagos de salarios; </w:t>
      </w:r>
    </w:p>
    <w:p w14:paraId="6734C403" w14:textId="77777777" w:rsidR="00C57BBB" w:rsidRPr="000A1BEB" w:rsidRDefault="00C57BBB" w:rsidP="000A1BEB">
      <w:pPr>
        <w:spacing w:before="120" w:after="120"/>
        <w:jc w:val="both"/>
        <w:rPr>
          <w:rFonts w:ascii="Palatino Linotype" w:eastAsia="Times New Roman" w:hAnsi="Palatino Linotype" w:cs="Times New Roman"/>
          <w:i/>
          <w:color w:val="000000" w:themeColor="text1"/>
          <w:lang w:val="es-MX" w:eastAsia="es-MX"/>
        </w:rPr>
      </w:pPr>
      <w:r w:rsidRPr="000A1BEB">
        <w:rPr>
          <w:rFonts w:ascii="Palatino Linotype" w:eastAsia="Times New Roman" w:hAnsi="Palatino Linotype" w:cs="Times New Roman"/>
          <w:i/>
          <w:color w:val="000000" w:themeColor="text1"/>
          <w:lang w:val="es-MX" w:eastAsia="es-MX"/>
        </w:rPr>
        <w:t>[…]</w:t>
      </w:r>
    </w:p>
    <w:p w14:paraId="6E50A27F" w14:textId="77777777" w:rsidR="00C57BBB" w:rsidRPr="000A1BEB" w:rsidRDefault="00C57BBB" w:rsidP="000A1BEB">
      <w:pPr>
        <w:spacing w:before="120" w:after="120"/>
        <w:jc w:val="both"/>
        <w:rPr>
          <w:rFonts w:ascii="Palatino Linotype" w:eastAsia="Times New Roman" w:hAnsi="Palatino Linotype" w:cs="Arial"/>
          <w:i/>
          <w:color w:val="000000" w:themeColor="text1"/>
          <w:lang w:val="es-MX" w:eastAsia="es-MX"/>
        </w:rPr>
      </w:pPr>
      <w:r w:rsidRPr="000A1BEB">
        <w:rPr>
          <w:rFonts w:ascii="Palatino Linotype" w:eastAsia="Times New Roman" w:hAnsi="Palatino Linotype" w:cs="Arial"/>
          <w:b/>
          <w:i/>
          <w:color w:val="000000" w:themeColor="text1"/>
          <w:u w:val="single"/>
          <w:lang w:val="es-MX" w:eastAsia="es-MX"/>
        </w:rPr>
        <w:t>Los documentos</w:t>
      </w:r>
      <w:r w:rsidRPr="000A1BEB">
        <w:rPr>
          <w:rFonts w:ascii="Palatino Linotype" w:eastAsia="Times New Roman" w:hAnsi="Palatino Linotype" w:cs="Arial"/>
          <w:i/>
          <w:color w:val="000000" w:themeColor="text1"/>
          <w:lang w:val="es-MX" w:eastAsia="es-MX"/>
        </w:rPr>
        <w:t xml:space="preserve"> señalados en la fracción I </w:t>
      </w:r>
      <w:r w:rsidRPr="000A1BEB">
        <w:rPr>
          <w:rFonts w:ascii="Palatino Linotype" w:eastAsia="Times New Roman" w:hAnsi="Palatino Linotype" w:cs="Arial"/>
          <w:b/>
          <w:i/>
          <w:color w:val="000000" w:themeColor="text1"/>
          <w:u w:val="single"/>
          <w:lang w:val="es-MX" w:eastAsia="es-MX"/>
        </w:rPr>
        <w:t>deberán conservarse</w:t>
      </w:r>
      <w:r w:rsidRPr="000A1BEB">
        <w:rPr>
          <w:rFonts w:ascii="Palatino Linotype" w:eastAsia="Times New Roman" w:hAnsi="Palatino Linotype" w:cs="Arial"/>
          <w:i/>
          <w:color w:val="000000" w:themeColor="text1"/>
          <w:lang w:val="es-MX" w:eastAsia="es-MX"/>
        </w:rPr>
        <w:t xml:space="preserve"> mientras dure la relación laboral y hasta un año después; los </w:t>
      </w:r>
      <w:r w:rsidRPr="000A1BEB">
        <w:rPr>
          <w:rFonts w:ascii="Palatino Linotype" w:eastAsia="Times New Roman" w:hAnsi="Palatino Linotype" w:cs="Arial"/>
          <w:b/>
          <w:i/>
          <w:color w:val="000000" w:themeColor="text1"/>
          <w:u w:val="single"/>
          <w:lang w:val="es-MX" w:eastAsia="es-MX"/>
        </w:rPr>
        <w:t>señalados en las fracciones II</w:t>
      </w:r>
      <w:r w:rsidRPr="000A1BEB">
        <w:rPr>
          <w:rFonts w:ascii="Palatino Linotype" w:eastAsia="Times New Roman" w:hAnsi="Palatino Linotype" w:cs="Arial"/>
          <w:i/>
          <w:color w:val="000000" w:themeColor="text1"/>
          <w:lang w:val="es-MX" w:eastAsia="es-MX"/>
        </w:rPr>
        <w:t xml:space="preserve">, III y IV, </w:t>
      </w:r>
      <w:r w:rsidRPr="000A1BEB">
        <w:rPr>
          <w:rFonts w:ascii="Palatino Linotype" w:eastAsia="Times New Roman" w:hAnsi="Palatino Linotype" w:cs="Arial"/>
          <w:b/>
          <w:i/>
          <w:color w:val="000000" w:themeColor="text1"/>
          <w:u w:val="single"/>
          <w:lang w:val="es-MX" w:eastAsia="es-MX"/>
        </w:rPr>
        <w:t xml:space="preserve">durante el último año y un año </w:t>
      </w:r>
      <w:r w:rsidRPr="000A1BEB">
        <w:rPr>
          <w:rFonts w:ascii="Palatino Linotype" w:eastAsia="Times New Roman" w:hAnsi="Palatino Linotype" w:cs="Arial"/>
          <w:b/>
          <w:i/>
          <w:color w:val="000000" w:themeColor="text1"/>
          <w:u w:val="single"/>
          <w:lang w:val="es-MX" w:eastAsia="es-MX"/>
        </w:rPr>
        <w:lastRenderedPageBreak/>
        <w:t>después de que se extinga la relación laboral</w:t>
      </w:r>
      <w:r w:rsidRPr="000A1BEB">
        <w:rPr>
          <w:rFonts w:ascii="Palatino Linotype" w:eastAsia="Times New Roman" w:hAnsi="Palatino Linotype" w:cs="Arial"/>
          <w:i/>
          <w:color w:val="000000" w:themeColor="text1"/>
          <w:lang w:val="es-MX" w:eastAsia="es-MX"/>
        </w:rPr>
        <w:t>; y los mencionados en la fracción V, conforme lo señalen las Leyes que los rijan.</w:t>
      </w:r>
    </w:p>
    <w:p w14:paraId="2676C232" w14:textId="77777777" w:rsidR="00C57BBB" w:rsidRPr="000A1BEB" w:rsidRDefault="00C57BBB" w:rsidP="000A1BEB">
      <w:pPr>
        <w:spacing w:before="120" w:after="120"/>
        <w:jc w:val="both"/>
        <w:rPr>
          <w:rFonts w:ascii="Palatino Linotype" w:eastAsia="Times New Roman" w:hAnsi="Palatino Linotype" w:cs="Times New Roman"/>
          <w:color w:val="000000" w:themeColor="text1"/>
          <w:lang w:val="es-MX" w:eastAsia="es-MX"/>
        </w:rPr>
      </w:pPr>
      <w:r w:rsidRPr="000A1BEB">
        <w:rPr>
          <w:rFonts w:ascii="Palatino Linotype" w:eastAsia="Times New Roman" w:hAnsi="Palatino Linotype" w:cs="Times New Roman"/>
          <w:color w:val="000000" w:themeColor="text1"/>
          <w:lang w:val="es-MX" w:eastAsia="es-MX"/>
        </w:rPr>
        <w:t>(Énfasis añadido)</w:t>
      </w:r>
    </w:p>
    <w:p w14:paraId="3504CCE9" w14:textId="77777777" w:rsidR="00C57BBB" w:rsidRPr="000A1BEB" w:rsidRDefault="00C57BBB" w:rsidP="000A1BEB">
      <w:pPr>
        <w:spacing w:before="120" w:after="120"/>
        <w:jc w:val="both"/>
        <w:rPr>
          <w:rFonts w:ascii="Palatino Linotype" w:eastAsia="Times New Roman" w:hAnsi="Palatino Linotype" w:cs="Times New Roman"/>
          <w:color w:val="000000" w:themeColor="text1"/>
          <w:lang w:val="es-MX" w:eastAsia="es-MX"/>
        </w:rPr>
      </w:pPr>
    </w:p>
    <w:p w14:paraId="1435CAD5"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lang w:val="es-MX" w:eastAsia="es-MX"/>
        </w:rPr>
      </w:pPr>
      <w:r w:rsidRPr="000A1BEB">
        <w:rPr>
          <w:rFonts w:ascii="Palatino Linotype" w:eastAsia="Palatino Linotype" w:hAnsi="Palatino Linotype" w:cs="Palatino Linotype"/>
          <w:color w:val="000000" w:themeColor="text1"/>
          <w:lang w:val="es-MX" w:eastAsia="es-MX"/>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6EB30C17" w14:textId="77777777" w:rsidR="00C57BBB" w:rsidRPr="000A1BEB" w:rsidRDefault="00C57BBB" w:rsidP="000A1BEB">
      <w:pPr>
        <w:spacing w:line="360" w:lineRule="auto"/>
        <w:jc w:val="both"/>
        <w:rPr>
          <w:rFonts w:ascii="Palatino Linotype" w:eastAsia="Palatino Linotype" w:hAnsi="Palatino Linotype" w:cs="Palatino Linotype"/>
          <w:color w:val="000000" w:themeColor="text1"/>
          <w:lang w:val="es-MX" w:eastAsia="es-MX"/>
        </w:rPr>
      </w:pPr>
    </w:p>
    <w:p w14:paraId="65E3CFD4"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lang w:val="es-MX" w:eastAsia="es-MX"/>
        </w:rPr>
      </w:pPr>
      <w:r w:rsidRPr="000A1BEB">
        <w:rPr>
          <w:rFonts w:ascii="Palatino Linotype" w:eastAsia="Palatino Linotype" w:hAnsi="Palatino Linotype" w:cs="Palatino Linotype"/>
          <w:color w:val="000000" w:themeColor="text1"/>
          <w:lang w:val="es-MX" w:eastAsia="es-MX"/>
        </w:rPr>
        <w:t xml:space="preserve">De igual forma, la Constitución Política del Estado Libre y Soberano de México dispone en lo </w:t>
      </w:r>
      <w:r w:rsidRPr="000A1BEB">
        <w:rPr>
          <w:rFonts w:ascii="Palatino Linotype" w:eastAsia="Palatino Linotype" w:hAnsi="Palatino Linotype" w:cs="Palatino Linotype"/>
          <w:color w:val="000000" w:themeColor="text1"/>
        </w:rPr>
        <w:t>relativo</w:t>
      </w:r>
      <w:r w:rsidRPr="000A1BEB">
        <w:rPr>
          <w:rFonts w:ascii="Palatino Linotype" w:eastAsia="Palatino Linotype" w:hAnsi="Palatino Linotype" w:cs="Palatino Linotype"/>
          <w:color w:val="000000" w:themeColor="text1"/>
          <w:lang w:val="es-MX" w:eastAsia="es-MX"/>
        </w:rPr>
        <w:t xml:space="preserve"> a las remuneraciones de los servidores públicos, lo siguiente:</w:t>
      </w:r>
    </w:p>
    <w:p w14:paraId="6FA8F36C" w14:textId="77777777" w:rsidR="00C57BBB" w:rsidRPr="000A1BEB" w:rsidRDefault="00C57BBB" w:rsidP="000A1BEB">
      <w:pPr>
        <w:spacing w:before="120" w:after="120"/>
        <w:jc w:val="both"/>
        <w:rPr>
          <w:rFonts w:ascii="Palatino Linotype" w:eastAsia="Times New Roman" w:hAnsi="Palatino Linotype" w:cs="Arial"/>
          <w:b/>
          <w:bCs/>
          <w:i/>
          <w:color w:val="000000" w:themeColor="text1"/>
          <w:lang w:val="es-MX" w:eastAsia="es-MX"/>
        </w:rPr>
      </w:pPr>
      <w:r w:rsidRPr="000A1BEB">
        <w:rPr>
          <w:rFonts w:ascii="Palatino Linotype" w:eastAsia="Times New Roman" w:hAnsi="Palatino Linotype" w:cs="Arial"/>
          <w:b/>
          <w:bCs/>
          <w:i/>
          <w:color w:val="000000" w:themeColor="text1"/>
          <w:lang w:val="es-MX" w:eastAsia="es-MX"/>
        </w:rPr>
        <w:t xml:space="preserve">“Artículo 147.- </w:t>
      </w:r>
      <w:r w:rsidRPr="000A1BEB">
        <w:rPr>
          <w:rFonts w:ascii="Palatino Linotype" w:eastAsia="Times New Roman" w:hAnsi="Palatino Linotype" w:cs="Arial"/>
          <w:bCs/>
          <w:i/>
          <w:color w:val="000000" w:themeColor="text1"/>
          <w:lang w:val="es-MX" w:eastAsia="es-MX"/>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w:t>
      </w:r>
      <w:r w:rsidRPr="000A1BEB">
        <w:rPr>
          <w:rFonts w:ascii="Palatino Linotype" w:eastAsia="Times New Roman" w:hAnsi="Palatino Linotype" w:cs="Arial"/>
          <w:b/>
          <w:bCs/>
          <w:i/>
          <w:color w:val="000000" w:themeColor="text1"/>
          <w:lang w:val="es-MX" w:eastAsia="es-MX"/>
        </w:rPr>
        <w:t xml:space="preserve">recibirán una retribución adecuada e irrenunciable por el desempeño </w:t>
      </w:r>
      <w:r w:rsidRPr="000A1BEB">
        <w:rPr>
          <w:rFonts w:ascii="Palatino Linotype" w:eastAsia="Times New Roman" w:hAnsi="Palatino Linotype" w:cs="Arial"/>
          <w:b/>
          <w:i/>
          <w:color w:val="000000" w:themeColor="text1"/>
          <w:lang w:val="es-MX" w:eastAsia="es-MX"/>
        </w:rPr>
        <w:t>de</w:t>
      </w:r>
      <w:r w:rsidRPr="000A1BEB">
        <w:rPr>
          <w:rFonts w:ascii="Palatino Linotype" w:eastAsia="Times New Roman" w:hAnsi="Palatino Linotype" w:cs="Arial"/>
          <w:b/>
          <w:bCs/>
          <w:i/>
          <w:color w:val="000000" w:themeColor="text1"/>
          <w:lang w:val="es-MX" w:eastAsia="es-MX"/>
        </w:rPr>
        <w:t xml:space="preserve"> su empleo, cargo o comisión, que será determinada en el presupuesto de egresos que corresponda.”</w:t>
      </w:r>
    </w:p>
    <w:p w14:paraId="3F8F564B" w14:textId="77777777" w:rsidR="00C57BBB" w:rsidRPr="000A1BEB" w:rsidRDefault="00C57BBB" w:rsidP="000A1BEB">
      <w:pPr>
        <w:spacing w:before="120" w:after="120"/>
        <w:jc w:val="both"/>
        <w:rPr>
          <w:rFonts w:ascii="Palatino Linotype" w:eastAsia="Times New Roman" w:hAnsi="Palatino Linotype" w:cs="Arial"/>
          <w:b/>
          <w:bCs/>
          <w:i/>
          <w:color w:val="000000" w:themeColor="text1"/>
          <w:lang w:val="es-MX" w:eastAsia="es-MX"/>
        </w:rPr>
      </w:pPr>
    </w:p>
    <w:p w14:paraId="78EE4FFD"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lang w:val="es-MX" w:eastAsia="es-MX"/>
        </w:rPr>
      </w:pPr>
      <w:r w:rsidRPr="000A1BEB">
        <w:rPr>
          <w:rFonts w:ascii="Palatino Linotype" w:eastAsia="Palatino Linotype" w:hAnsi="Palatino Linotype" w:cs="Palatino Linotype"/>
          <w:color w:val="000000" w:themeColor="text1"/>
          <w:lang w:val="es-MX" w:eastAsia="es-MX"/>
        </w:rPr>
        <w:t xml:space="preserve">En este contexto, el Código Financiero del Estado de México y Municipios, establece que todos los servidores públicos tienen derecho a recibir una remuneración irrenunciable por el </w:t>
      </w:r>
      <w:r w:rsidRPr="000A1BEB">
        <w:rPr>
          <w:rFonts w:ascii="Palatino Linotype" w:eastAsia="Palatino Linotype" w:hAnsi="Palatino Linotype" w:cs="Palatino Linotype"/>
          <w:color w:val="000000" w:themeColor="text1"/>
        </w:rPr>
        <w:t>desempeño</w:t>
      </w:r>
      <w:r w:rsidRPr="000A1BEB">
        <w:rPr>
          <w:rFonts w:ascii="Palatino Linotype" w:eastAsia="Palatino Linotype" w:hAnsi="Palatino Linotype" w:cs="Palatino Linotype"/>
          <w:color w:val="000000" w:themeColor="text1"/>
          <w:lang w:val="es-MX" w:eastAsia="es-MX"/>
        </w:rPr>
        <w:t xml:space="preserve"> de su empleo, cargo o comisión, el cual será en función a las responsabilidades asumidas, esto es así, según lo previsto por el artículo 3 fracción XXXII, que es del tenor literal siguiente:</w:t>
      </w:r>
    </w:p>
    <w:p w14:paraId="697F8775" w14:textId="77777777" w:rsidR="00C57BBB" w:rsidRPr="000A1BEB" w:rsidRDefault="00C57BBB" w:rsidP="000A1BEB">
      <w:pPr>
        <w:spacing w:before="120" w:after="120"/>
        <w:jc w:val="both"/>
        <w:rPr>
          <w:rFonts w:ascii="Palatino Linotype" w:eastAsia="Times New Roman" w:hAnsi="Palatino Linotype" w:cs="Arial"/>
          <w:bCs/>
          <w:i/>
          <w:color w:val="000000" w:themeColor="text1"/>
          <w:lang w:val="es-MX" w:eastAsia="es-MX"/>
        </w:rPr>
      </w:pPr>
      <w:r w:rsidRPr="000A1BEB">
        <w:rPr>
          <w:rFonts w:ascii="Palatino Linotype" w:eastAsia="Times New Roman" w:hAnsi="Palatino Linotype" w:cs="Arial"/>
          <w:bCs/>
          <w:i/>
          <w:color w:val="000000" w:themeColor="text1"/>
          <w:lang w:val="es-MX" w:eastAsia="es-MX"/>
        </w:rPr>
        <w:t>“</w:t>
      </w:r>
      <w:r w:rsidRPr="000A1BEB">
        <w:rPr>
          <w:rFonts w:ascii="Palatino Linotype" w:eastAsia="Times New Roman" w:hAnsi="Palatino Linotype" w:cs="Arial"/>
          <w:b/>
          <w:bCs/>
          <w:i/>
          <w:color w:val="000000" w:themeColor="text1"/>
          <w:lang w:val="es-MX" w:eastAsia="es-MX"/>
        </w:rPr>
        <w:t>Artículo 3.-</w:t>
      </w:r>
      <w:r w:rsidRPr="000A1BEB">
        <w:rPr>
          <w:rFonts w:ascii="Palatino Linotype" w:eastAsia="Times New Roman" w:hAnsi="Palatino Linotype" w:cs="Arial"/>
          <w:bCs/>
          <w:i/>
          <w:color w:val="000000" w:themeColor="text1"/>
          <w:lang w:val="es-MX" w:eastAsia="es-MX"/>
        </w:rPr>
        <w:t xml:space="preserve"> Para efectos de este Código, Ley de Ingresos del Estado y del Presupuesto de Egresos </w:t>
      </w:r>
      <w:r w:rsidRPr="000A1BEB">
        <w:rPr>
          <w:rFonts w:ascii="Palatino Linotype" w:eastAsia="Times New Roman" w:hAnsi="Palatino Linotype" w:cs="Arial"/>
          <w:i/>
          <w:color w:val="000000" w:themeColor="text1"/>
          <w:lang w:val="es-MX" w:eastAsia="es-MX"/>
        </w:rPr>
        <w:t>se</w:t>
      </w:r>
      <w:r w:rsidRPr="000A1BEB">
        <w:rPr>
          <w:rFonts w:ascii="Palatino Linotype" w:eastAsia="Times New Roman" w:hAnsi="Palatino Linotype" w:cs="Arial"/>
          <w:bCs/>
          <w:i/>
          <w:color w:val="000000" w:themeColor="text1"/>
          <w:lang w:val="es-MX" w:eastAsia="es-MX"/>
        </w:rPr>
        <w:t xml:space="preserve"> entenderá por:</w:t>
      </w:r>
    </w:p>
    <w:p w14:paraId="5C7C78BB" w14:textId="77777777" w:rsidR="00C57BBB" w:rsidRPr="000A1BEB" w:rsidRDefault="00C57BBB" w:rsidP="000A1BEB">
      <w:pPr>
        <w:spacing w:before="120" w:after="120"/>
        <w:jc w:val="both"/>
        <w:rPr>
          <w:rFonts w:ascii="Palatino Linotype" w:eastAsia="Times New Roman" w:hAnsi="Palatino Linotype" w:cs="Times New Roman"/>
          <w:i/>
          <w:color w:val="000000" w:themeColor="text1"/>
          <w:lang w:val="es-MX" w:eastAsia="es-MX"/>
        </w:rPr>
      </w:pPr>
      <w:r w:rsidRPr="000A1BEB">
        <w:rPr>
          <w:rFonts w:ascii="Palatino Linotype" w:eastAsia="Times New Roman" w:hAnsi="Palatino Linotype" w:cs="Arial"/>
          <w:i/>
          <w:color w:val="000000" w:themeColor="text1"/>
          <w:lang w:val="es-MX" w:eastAsia="es-MX"/>
        </w:rPr>
        <w:t>[…]</w:t>
      </w:r>
    </w:p>
    <w:p w14:paraId="2E3086FC" w14:textId="77777777" w:rsidR="00C57BBB" w:rsidRPr="000A1BEB" w:rsidRDefault="00C57BBB" w:rsidP="000A1BEB">
      <w:pPr>
        <w:spacing w:before="120" w:after="120"/>
        <w:jc w:val="both"/>
        <w:rPr>
          <w:rFonts w:ascii="Palatino Linotype" w:eastAsia="Times New Roman" w:hAnsi="Palatino Linotype" w:cs="Arial"/>
          <w:bCs/>
          <w:i/>
          <w:color w:val="000000" w:themeColor="text1"/>
          <w:lang w:val="es-MX" w:eastAsia="es-MX"/>
        </w:rPr>
      </w:pPr>
      <w:r w:rsidRPr="000A1BEB">
        <w:rPr>
          <w:rFonts w:ascii="Palatino Linotype" w:eastAsia="Times New Roman" w:hAnsi="Palatino Linotype" w:cs="Arial"/>
          <w:b/>
          <w:bCs/>
          <w:i/>
          <w:color w:val="000000" w:themeColor="text1"/>
          <w:lang w:val="es-MX" w:eastAsia="es-MX"/>
        </w:rPr>
        <w:t xml:space="preserve">XXXII. Remuneración: </w:t>
      </w:r>
      <w:r w:rsidRPr="000A1BEB">
        <w:rPr>
          <w:rFonts w:ascii="Palatino Linotype" w:eastAsia="Times New Roman" w:hAnsi="Palatino Linotype" w:cs="Arial"/>
          <w:bCs/>
          <w:i/>
          <w:color w:val="000000" w:themeColor="text1"/>
          <w:lang w:val="es-MX" w:eastAsia="es-MX"/>
        </w:rPr>
        <w:t xml:space="preserve">A los pagos hechos por concepto de sueldo, compensaciones, gratificaciones, habitación, primas, comisiones, prestaciones en especie y cualquier otra percepción o </w:t>
      </w:r>
      <w:r w:rsidRPr="000A1BEB">
        <w:rPr>
          <w:rFonts w:ascii="Palatino Linotype" w:eastAsia="Times New Roman" w:hAnsi="Palatino Linotype" w:cs="Arial"/>
          <w:i/>
          <w:color w:val="000000" w:themeColor="text1"/>
          <w:lang w:val="es-MX" w:eastAsia="es-MX"/>
        </w:rPr>
        <w:t>prestación</w:t>
      </w:r>
      <w:r w:rsidRPr="000A1BEB">
        <w:rPr>
          <w:rFonts w:ascii="Palatino Linotype" w:eastAsia="Times New Roman" w:hAnsi="Palatino Linotype" w:cs="Arial"/>
          <w:bCs/>
          <w:i/>
          <w:color w:val="000000" w:themeColor="text1"/>
          <w:lang w:val="es-MX" w:eastAsia="es-MX"/>
        </w:rPr>
        <w:t xml:space="preserve"> que se </w:t>
      </w:r>
      <w:r w:rsidRPr="000A1BEB">
        <w:rPr>
          <w:rFonts w:ascii="Palatino Linotype" w:eastAsia="Times New Roman" w:hAnsi="Palatino Linotype" w:cs="Arial"/>
          <w:bCs/>
          <w:i/>
          <w:color w:val="000000" w:themeColor="text1"/>
          <w:lang w:val="es-MX" w:eastAsia="es-MX"/>
        </w:rPr>
        <w:lastRenderedPageBreak/>
        <w:t>entregue al servidor público por su trabajo. Esta definición no será aplicable para los efectos del Impuesto sobre Erogaciones por Remuneraciones al Trabajo Personal;”</w:t>
      </w:r>
    </w:p>
    <w:p w14:paraId="16B73E5A" w14:textId="77777777" w:rsidR="00C57BBB" w:rsidRPr="000A1BEB" w:rsidRDefault="00C57BBB" w:rsidP="000A1BEB">
      <w:pPr>
        <w:spacing w:before="120" w:after="120"/>
        <w:jc w:val="both"/>
        <w:rPr>
          <w:rFonts w:ascii="Palatino Linotype" w:eastAsia="Times New Roman" w:hAnsi="Palatino Linotype" w:cs="Arial"/>
          <w:bCs/>
          <w:i/>
          <w:color w:val="000000" w:themeColor="text1"/>
          <w:lang w:val="es-MX" w:eastAsia="es-MX"/>
        </w:rPr>
      </w:pPr>
    </w:p>
    <w:p w14:paraId="0EDFBD25"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lang w:val="es-MX" w:eastAsia="es-MX"/>
        </w:rPr>
      </w:pPr>
      <w:r w:rsidRPr="000A1BEB">
        <w:rPr>
          <w:rFonts w:ascii="Palatino Linotype" w:eastAsia="Palatino Linotype" w:hAnsi="Palatino Linotype" w:cs="Palatino Linotype"/>
          <w:color w:val="000000" w:themeColor="text1"/>
          <w:lang w:val="es-MX" w:eastAsia="es-MX"/>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las gratificaciones solicitadas.</w:t>
      </w:r>
    </w:p>
    <w:p w14:paraId="3867DBA1" w14:textId="77777777" w:rsidR="00C57BBB" w:rsidRPr="000A1BEB" w:rsidRDefault="00C57BBB" w:rsidP="000A1BEB">
      <w:pPr>
        <w:spacing w:line="360" w:lineRule="auto"/>
        <w:contextualSpacing/>
        <w:jc w:val="both"/>
        <w:rPr>
          <w:rFonts w:ascii="Palatino Linotype" w:eastAsia="Times New Roman" w:hAnsi="Palatino Linotype" w:cs="Times New Roman"/>
          <w:color w:val="000000" w:themeColor="text1"/>
          <w:lang w:val="es-MX" w:eastAsia="es-MX"/>
        </w:rPr>
      </w:pPr>
    </w:p>
    <w:p w14:paraId="03618942"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lang w:val="es-MX" w:eastAsia="es-MX"/>
        </w:rPr>
      </w:pPr>
      <w:r w:rsidRPr="000A1BEB">
        <w:rPr>
          <w:rFonts w:ascii="Palatino Linotype" w:eastAsia="Palatino Linotype" w:hAnsi="Palatino Linotype" w:cs="Palatino Linotype"/>
          <w:color w:val="000000" w:themeColor="text1"/>
          <w:lang w:val="es-MX" w:eastAsia="es-MX"/>
        </w:rPr>
        <w:t xml:space="preserve">Ahora bien, tratándose de servidores públicos del gobierno central  la Ley del Trabajo de </w:t>
      </w:r>
      <w:r w:rsidRPr="000A1BEB">
        <w:rPr>
          <w:rFonts w:ascii="Palatino Linotype" w:eastAsia="Palatino Linotype" w:hAnsi="Palatino Linotype" w:cs="Palatino Linotype"/>
          <w:color w:val="000000" w:themeColor="text1"/>
        </w:rPr>
        <w:t>los</w:t>
      </w:r>
      <w:r w:rsidRPr="000A1BEB">
        <w:rPr>
          <w:rFonts w:ascii="Palatino Linotype" w:eastAsia="Palatino Linotype" w:hAnsi="Palatino Linotype" w:cs="Palatino Linotype"/>
          <w:color w:val="000000" w:themeColor="text1"/>
          <w:lang w:val="es-MX" w:eastAsia="es-MX"/>
        </w:rPr>
        <w:t xml:space="preserve"> Servidores Públicos del Estado y Municipios, en su artículo 220-K fracciones II y IV y último párrafo, establecen lo siguiente:</w:t>
      </w:r>
    </w:p>
    <w:p w14:paraId="4FDB4D51" w14:textId="77777777" w:rsidR="00C57BBB" w:rsidRPr="000A1BEB" w:rsidRDefault="00C57BBB" w:rsidP="000A1BEB">
      <w:pPr>
        <w:spacing w:before="160" w:after="160"/>
        <w:jc w:val="both"/>
        <w:rPr>
          <w:rFonts w:ascii="Palatino Linotype" w:eastAsia="Times New Roman" w:hAnsi="Palatino Linotype" w:cs="Times New Roman"/>
          <w:bCs/>
          <w:i/>
          <w:color w:val="000000" w:themeColor="text1"/>
          <w:lang w:val="es-MX" w:eastAsia="es-MX"/>
        </w:rPr>
      </w:pPr>
      <w:r w:rsidRPr="000A1BEB">
        <w:rPr>
          <w:rFonts w:ascii="Palatino Linotype" w:eastAsia="Times New Roman" w:hAnsi="Palatino Linotype" w:cs="Times New Roman"/>
          <w:bCs/>
          <w:i/>
          <w:color w:val="000000" w:themeColor="text1"/>
          <w:lang w:val="es-MX" w:eastAsia="es-MX"/>
        </w:rPr>
        <w:t>“</w:t>
      </w:r>
      <w:r w:rsidRPr="000A1BEB">
        <w:rPr>
          <w:rFonts w:ascii="Palatino Linotype" w:eastAsia="Times New Roman" w:hAnsi="Palatino Linotype" w:cs="Times New Roman"/>
          <w:b/>
          <w:bCs/>
          <w:i/>
          <w:color w:val="000000" w:themeColor="text1"/>
          <w:lang w:val="es-MX" w:eastAsia="es-MX"/>
        </w:rPr>
        <w:t>ARTÍCULO 220 K.-</w:t>
      </w:r>
      <w:r w:rsidRPr="000A1BEB">
        <w:rPr>
          <w:rFonts w:ascii="Palatino Linotype" w:eastAsia="Times New Roman" w:hAnsi="Palatino Linotype" w:cs="Times New Roman"/>
          <w:bCs/>
          <w:i/>
          <w:color w:val="000000" w:themeColor="text1"/>
          <w:lang w:val="es-MX" w:eastAsia="es-MX"/>
        </w:rPr>
        <w:t xml:space="preserve"> La </w:t>
      </w:r>
      <w:r w:rsidRPr="000A1BEB">
        <w:rPr>
          <w:rFonts w:ascii="Palatino Linotype" w:eastAsia="Times New Roman" w:hAnsi="Palatino Linotype" w:cs="Arial"/>
          <w:i/>
          <w:color w:val="000000" w:themeColor="text1"/>
          <w:lang w:val="es-MX" w:eastAsia="es-MX"/>
        </w:rPr>
        <w:t>institución</w:t>
      </w:r>
      <w:r w:rsidRPr="000A1BEB">
        <w:rPr>
          <w:rFonts w:ascii="Palatino Linotype" w:eastAsia="Times New Roman" w:hAnsi="Palatino Linotype" w:cs="Times New Roman"/>
          <w:bCs/>
          <w:i/>
          <w:color w:val="000000" w:themeColor="text1"/>
          <w:lang w:val="es-MX" w:eastAsia="es-MX"/>
        </w:rPr>
        <w:t xml:space="preserve"> o dependencia pública tiene la obligación de conservar y exhibir en el proceso los documentos que a continuación se precisan:</w:t>
      </w:r>
    </w:p>
    <w:p w14:paraId="2B31F9F0" w14:textId="77777777" w:rsidR="00C57BBB" w:rsidRPr="000A1BEB" w:rsidRDefault="00C57BBB" w:rsidP="000A1BEB">
      <w:pPr>
        <w:spacing w:before="160" w:after="160"/>
        <w:jc w:val="both"/>
        <w:rPr>
          <w:rFonts w:ascii="Palatino Linotype" w:eastAsia="Times New Roman" w:hAnsi="Palatino Linotype" w:cs="Times New Roman"/>
          <w:i/>
          <w:color w:val="000000" w:themeColor="text1"/>
          <w:lang w:val="es-MX" w:eastAsia="es-MX"/>
        </w:rPr>
      </w:pPr>
      <w:r w:rsidRPr="000A1BEB">
        <w:rPr>
          <w:rFonts w:ascii="Palatino Linotype" w:eastAsia="Times New Roman" w:hAnsi="Palatino Linotype" w:cs="Arial"/>
          <w:i/>
          <w:color w:val="000000" w:themeColor="text1"/>
          <w:lang w:val="es-MX" w:eastAsia="es-MX"/>
        </w:rPr>
        <w:t>[…]</w:t>
      </w:r>
    </w:p>
    <w:p w14:paraId="374E3A0A" w14:textId="77777777" w:rsidR="00C57BBB" w:rsidRPr="000A1BEB" w:rsidRDefault="00C57BBB" w:rsidP="000A1BEB">
      <w:pPr>
        <w:spacing w:before="160" w:after="160"/>
        <w:jc w:val="both"/>
        <w:rPr>
          <w:rFonts w:ascii="Palatino Linotype" w:eastAsia="Times New Roman" w:hAnsi="Palatino Linotype" w:cs="Times New Roman"/>
          <w:b/>
          <w:bCs/>
          <w:i/>
          <w:color w:val="000000" w:themeColor="text1"/>
          <w:lang w:val="es-MX" w:eastAsia="es-MX"/>
        </w:rPr>
      </w:pPr>
      <w:r w:rsidRPr="000A1BEB">
        <w:rPr>
          <w:rFonts w:ascii="Palatino Linotype" w:eastAsia="Times New Roman" w:hAnsi="Palatino Linotype" w:cs="Times New Roman"/>
          <w:b/>
          <w:bCs/>
          <w:i/>
          <w:color w:val="000000" w:themeColor="text1"/>
          <w:lang w:val="es-MX" w:eastAsia="es-MX"/>
        </w:rPr>
        <w:t>(I)</w:t>
      </w:r>
    </w:p>
    <w:p w14:paraId="4F1560E8" w14:textId="77777777" w:rsidR="00C57BBB" w:rsidRPr="000A1BEB" w:rsidRDefault="00C57BBB" w:rsidP="000A1BEB">
      <w:pPr>
        <w:spacing w:before="160" w:after="160"/>
        <w:jc w:val="both"/>
        <w:rPr>
          <w:rFonts w:ascii="Palatino Linotype" w:eastAsia="Times New Roman" w:hAnsi="Palatino Linotype" w:cs="Times New Roman"/>
          <w:b/>
          <w:bCs/>
          <w:i/>
          <w:color w:val="000000" w:themeColor="text1"/>
          <w:u w:val="single"/>
          <w:lang w:val="es-MX" w:eastAsia="es-MX"/>
        </w:rPr>
      </w:pPr>
      <w:r w:rsidRPr="000A1BEB">
        <w:rPr>
          <w:rFonts w:ascii="Palatino Linotype" w:eastAsia="Times New Roman" w:hAnsi="Palatino Linotype" w:cs="Times New Roman"/>
          <w:b/>
          <w:bCs/>
          <w:i/>
          <w:color w:val="000000" w:themeColor="text1"/>
          <w:lang w:val="es-MX" w:eastAsia="es-MX"/>
        </w:rPr>
        <w:t xml:space="preserve">II. </w:t>
      </w:r>
      <w:r w:rsidRPr="000A1BEB">
        <w:rPr>
          <w:rFonts w:ascii="Palatino Linotype" w:eastAsia="Times New Roman" w:hAnsi="Palatino Linotype" w:cs="Times New Roman"/>
          <w:b/>
          <w:bCs/>
          <w:i/>
          <w:color w:val="000000" w:themeColor="text1"/>
          <w:u w:val="single"/>
          <w:lang w:val="es-MX" w:eastAsia="es-MX"/>
        </w:rPr>
        <w:t>Recibos de pagos de salarios o las constancias documentales del pago de salario cuando sea por depósito o mediante información electrónica;</w:t>
      </w:r>
    </w:p>
    <w:p w14:paraId="023384DE" w14:textId="77777777" w:rsidR="00C57BBB" w:rsidRPr="000A1BEB" w:rsidRDefault="00C57BBB" w:rsidP="000A1BEB">
      <w:pPr>
        <w:spacing w:before="160" w:after="160"/>
        <w:jc w:val="both"/>
        <w:rPr>
          <w:rFonts w:ascii="Palatino Linotype" w:eastAsia="Times New Roman" w:hAnsi="Palatino Linotype" w:cs="Times New Roman"/>
          <w:bCs/>
          <w:i/>
          <w:color w:val="000000" w:themeColor="text1"/>
          <w:lang w:val="es-MX" w:eastAsia="es-MX"/>
        </w:rPr>
      </w:pPr>
      <w:r w:rsidRPr="000A1BEB">
        <w:rPr>
          <w:rFonts w:ascii="Palatino Linotype" w:eastAsia="Times New Roman" w:hAnsi="Palatino Linotype" w:cs="Times New Roman"/>
          <w:b/>
          <w:bCs/>
          <w:i/>
          <w:color w:val="000000" w:themeColor="text1"/>
          <w:lang w:val="es-MX" w:eastAsia="es-MX"/>
        </w:rPr>
        <w:t>IV.</w:t>
      </w:r>
      <w:r w:rsidRPr="000A1BEB">
        <w:rPr>
          <w:rFonts w:ascii="Palatino Linotype" w:eastAsia="Times New Roman" w:hAnsi="Palatino Linotype" w:cs="Times New Roman"/>
          <w:bCs/>
          <w:i/>
          <w:color w:val="000000" w:themeColor="text1"/>
          <w:lang w:val="es-MX" w:eastAsia="es-MX"/>
        </w:rPr>
        <w:t xml:space="preserve"> </w:t>
      </w:r>
      <w:r w:rsidRPr="000A1BEB">
        <w:rPr>
          <w:rFonts w:ascii="Palatino Linotype" w:eastAsia="Times New Roman" w:hAnsi="Palatino Linotype" w:cs="Times New Roman"/>
          <w:b/>
          <w:bCs/>
          <w:i/>
          <w:color w:val="000000" w:themeColor="text1"/>
          <w:u w:val="single"/>
          <w:lang w:val="es-MX" w:eastAsia="es-MX"/>
        </w:rPr>
        <w:t>Recibos o las constancias de depósito o del medio de información magnética o electrónica que sean utilizadas para el pago de</w:t>
      </w:r>
      <w:r w:rsidRPr="000A1BEB">
        <w:rPr>
          <w:rFonts w:ascii="Palatino Linotype" w:eastAsia="Times New Roman" w:hAnsi="Palatino Linotype" w:cs="Times New Roman"/>
          <w:bCs/>
          <w:i/>
          <w:color w:val="000000" w:themeColor="text1"/>
          <w:lang w:val="es-MX" w:eastAsia="es-MX"/>
        </w:rPr>
        <w:t xml:space="preserve"> salarios, prima vacacional,</w:t>
      </w:r>
      <w:r w:rsidRPr="000A1BEB">
        <w:rPr>
          <w:rFonts w:ascii="Palatino Linotype" w:eastAsia="Times New Roman" w:hAnsi="Palatino Linotype" w:cs="Times New Roman"/>
          <w:b/>
          <w:bCs/>
          <w:i/>
          <w:color w:val="000000" w:themeColor="text1"/>
          <w:u w:val="single"/>
          <w:lang w:val="es-MX" w:eastAsia="es-MX"/>
        </w:rPr>
        <w:t xml:space="preserve"> aguinaldo y demás prestaciones</w:t>
      </w:r>
      <w:r w:rsidRPr="000A1BEB">
        <w:rPr>
          <w:rFonts w:ascii="Palatino Linotype" w:eastAsia="Times New Roman" w:hAnsi="Palatino Linotype" w:cs="Times New Roman"/>
          <w:bCs/>
          <w:i/>
          <w:color w:val="000000" w:themeColor="text1"/>
          <w:lang w:val="es-MX" w:eastAsia="es-MX"/>
        </w:rPr>
        <w:t xml:space="preserve"> establecidas en la presente ley; y</w:t>
      </w:r>
    </w:p>
    <w:p w14:paraId="0D7CF14C" w14:textId="77777777" w:rsidR="00C57BBB" w:rsidRPr="000A1BEB" w:rsidRDefault="00C57BBB" w:rsidP="000A1BEB">
      <w:pPr>
        <w:spacing w:before="160" w:after="160"/>
        <w:jc w:val="both"/>
        <w:rPr>
          <w:rFonts w:ascii="Palatino Linotype" w:eastAsia="Times New Roman" w:hAnsi="Palatino Linotype" w:cs="Times New Roman"/>
          <w:bCs/>
          <w:i/>
          <w:color w:val="000000" w:themeColor="text1"/>
          <w:lang w:val="es-MX" w:eastAsia="es-MX"/>
        </w:rPr>
      </w:pPr>
      <w:r w:rsidRPr="000A1BEB">
        <w:rPr>
          <w:rFonts w:ascii="Palatino Linotype" w:eastAsia="Times New Roman" w:hAnsi="Palatino Linotype" w:cs="Times New Roman"/>
          <w:b/>
          <w:bCs/>
          <w:i/>
          <w:color w:val="000000" w:themeColor="text1"/>
          <w:lang w:val="es-MX" w:eastAsia="es-MX"/>
        </w:rPr>
        <w:t>(III-V)</w:t>
      </w:r>
    </w:p>
    <w:p w14:paraId="0D41B061" w14:textId="77777777" w:rsidR="00C57BBB" w:rsidRPr="000A1BEB" w:rsidRDefault="00C57BBB" w:rsidP="000A1BEB">
      <w:pPr>
        <w:spacing w:before="160" w:after="160"/>
        <w:jc w:val="both"/>
        <w:rPr>
          <w:rFonts w:ascii="Palatino Linotype" w:eastAsia="Times New Roman" w:hAnsi="Palatino Linotype" w:cs="Times New Roman"/>
          <w:bCs/>
          <w:i/>
          <w:color w:val="000000" w:themeColor="text1"/>
          <w:lang w:val="es-MX" w:eastAsia="es-MX"/>
        </w:rPr>
      </w:pPr>
      <w:r w:rsidRPr="000A1BEB">
        <w:rPr>
          <w:rFonts w:ascii="Palatino Linotype" w:eastAsia="Times New Roman" w:hAnsi="Palatino Linotype" w:cs="Times New Roman"/>
          <w:bCs/>
          <w:i/>
          <w:color w:val="000000" w:themeColor="text1"/>
          <w:lang w:val="es-MX" w:eastAsia="es-MX"/>
        </w:rPr>
        <w:t xml:space="preserve">Los documentos señalados en la fracción I de este artículo, deberán conservarse mientras dure la relación laboral y hasta un año </w:t>
      </w:r>
      <w:r w:rsidRPr="000A1BEB">
        <w:rPr>
          <w:rFonts w:ascii="Palatino Linotype" w:eastAsia="Times New Roman" w:hAnsi="Palatino Linotype" w:cs="Arial"/>
          <w:i/>
          <w:color w:val="000000" w:themeColor="text1"/>
          <w:lang w:val="es-MX" w:eastAsia="es-MX"/>
        </w:rPr>
        <w:t>después</w:t>
      </w:r>
      <w:r w:rsidRPr="000A1BEB">
        <w:rPr>
          <w:rFonts w:ascii="Palatino Linotype" w:eastAsia="Times New Roman" w:hAnsi="Palatino Linotype" w:cs="Times New Roman"/>
          <w:bCs/>
          <w:i/>
          <w:color w:val="000000" w:themeColor="text1"/>
          <w:lang w:val="es-MX" w:eastAsia="es-MX"/>
        </w:rPr>
        <w:t xml:space="preserve">; los señalados por las fracciones </w:t>
      </w:r>
      <w:r w:rsidRPr="000A1BEB">
        <w:rPr>
          <w:rFonts w:ascii="Palatino Linotype" w:eastAsia="Times New Roman" w:hAnsi="Palatino Linotype" w:cs="Times New Roman"/>
          <w:b/>
          <w:bCs/>
          <w:i/>
          <w:color w:val="000000" w:themeColor="text1"/>
          <w:u w:val="single"/>
          <w:lang w:val="es-MX" w:eastAsia="es-MX"/>
        </w:rPr>
        <w:t>II, III, IV durante el último año y un año después de que se extinga la relación laboral</w:t>
      </w:r>
      <w:r w:rsidRPr="000A1BEB">
        <w:rPr>
          <w:rFonts w:ascii="Palatino Linotype" w:eastAsia="Times New Roman" w:hAnsi="Palatino Linotype" w:cs="Times New Roman"/>
          <w:b/>
          <w:bCs/>
          <w:i/>
          <w:color w:val="000000" w:themeColor="text1"/>
          <w:lang w:val="es-MX" w:eastAsia="es-MX"/>
        </w:rPr>
        <w:t>,</w:t>
      </w:r>
      <w:r w:rsidRPr="000A1BEB">
        <w:rPr>
          <w:rFonts w:ascii="Palatino Linotype" w:eastAsia="Times New Roman" w:hAnsi="Palatino Linotype" w:cs="Times New Roman"/>
          <w:bCs/>
          <w:i/>
          <w:color w:val="000000" w:themeColor="text1"/>
          <w:lang w:val="es-MX" w:eastAsia="es-MX"/>
        </w:rPr>
        <w:t xml:space="preserve"> y los mencionados en la fracción V, conforme lo señalen las leyes que los rijan.</w:t>
      </w:r>
    </w:p>
    <w:p w14:paraId="2C183376" w14:textId="77777777" w:rsidR="00C57BBB" w:rsidRPr="000A1BEB" w:rsidRDefault="00C57BBB" w:rsidP="000A1BEB">
      <w:pPr>
        <w:spacing w:before="160" w:after="160"/>
        <w:jc w:val="both"/>
        <w:rPr>
          <w:rFonts w:ascii="Palatino Linotype" w:eastAsia="Times New Roman" w:hAnsi="Palatino Linotype" w:cs="Times New Roman"/>
          <w:bCs/>
          <w:i/>
          <w:color w:val="000000" w:themeColor="text1"/>
          <w:lang w:val="es-MX" w:eastAsia="es-MX"/>
        </w:rPr>
      </w:pPr>
      <w:r w:rsidRPr="000A1BEB">
        <w:rPr>
          <w:rFonts w:ascii="Palatino Linotype" w:eastAsia="Times New Roman" w:hAnsi="Palatino Linotype" w:cs="Times New Roman"/>
          <w:bCs/>
          <w:i/>
          <w:color w:val="000000" w:themeColor="text1"/>
          <w:lang w:val="es-MX" w:eastAsia="es-MX"/>
        </w:rPr>
        <w:lastRenderedPageBreak/>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377AEE84" w14:textId="77777777" w:rsidR="00C57BBB" w:rsidRPr="000A1BEB" w:rsidRDefault="00C57BBB" w:rsidP="000A1BEB">
      <w:pPr>
        <w:spacing w:before="160" w:after="160"/>
        <w:jc w:val="both"/>
        <w:rPr>
          <w:rFonts w:ascii="Palatino Linotype" w:eastAsia="Times New Roman" w:hAnsi="Palatino Linotype" w:cs="Times New Roman"/>
          <w:bCs/>
          <w:i/>
          <w:color w:val="000000" w:themeColor="text1"/>
          <w:lang w:val="es-MX" w:eastAsia="es-MX"/>
        </w:rPr>
      </w:pPr>
      <w:r w:rsidRPr="000A1BEB">
        <w:rPr>
          <w:rFonts w:ascii="Palatino Linotype" w:eastAsia="Times New Roman" w:hAnsi="Palatino Linotype" w:cs="Times New Roman"/>
          <w:bCs/>
          <w:i/>
          <w:color w:val="000000" w:themeColor="text1"/>
          <w:lang w:val="es-MX" w:eastAsia="es-MX"/>
        </w:rPr>
        <w:t xml:space="preserve">El </w:t>
      </w:r>
      <w:r w:rsidRPr="000A1BEB">
        <w:rPr>
          <w:rFonts w:ascii="Palatino Linotype" w:eastAsia="Times New Roman" w:hAnsi="Palatino Linotype" w:cs="Arial"/>
          <w:i/>
          <w:color w:val="000000" w:themeColor="text1"/>
          <w:lang w:val="es-MX" w:eastAsia="es-MX"/>
        </w:rPr>
        <w:t>incumplimiento</w:t>
      </w:r>
      <w:r w:rsidRPr="000A1BEB">
        <w:rPr>
          <w:rFonts w:ascii="Palatino Linotype" w:eastAsia="Times New Roman" w:hAnsi="Palatino Linotype" w:cs="Times New Roman"/>
          <w:bCs/>
          <w:i/>
          <w:color w:val="000000" w:themeColor="text1"/>
          <w:lang w:val="es-MX" w:eastAsia="es-MX"/>
        </w:rPr>
        <w:t xml:space="preserve"> por lo dispuesto por este artículo, establecerá la presunción de ser ciertos los hechos que el actor exprese en su demanda, en relación con tales documentos, salvo prueba en contrario.”</w:t>
      </w:r>
    </w:p>
    <w:p w14:paraId="021CFDB9" w14:textId="77777777" w:rsidR="00C57BBB" w:rsidRPr="000A1BEB" w:rsidRDefault="00C57BBB" w:rsidP="000A1BEB">
      <w:pPr>
        <w:spacing w:before="160" w:after="160"/>
        <w:jc w:val="both"/>
        <w:rPr>
          <w:rFonts w:ascii="Palatino Linotype" w:eastAsia="Times New Roman" w:hAnsi="Palatino Linotype" w:cs="Arial"/>
          <w:color w:val="000000" w:themeColor="text1"/>
          <w:lang w:val="es-MX" w:eastAsia="es-MX"/>
        </w:rPr>
      </w:pPr>
      <w:r w:rsidRPr="000A1BEB">
        <w:rPr>
          <w:rFonts w:ascii="Palatino Linotype" w:eastAsia="Times New Roman" w:hAnsi="Palatino Linotype" w:cs="Arial"/>
          <w:color w:val="000000" w:themeColor="text1"/>
          <w:lang w:val="es-MX" w:eastAsia="es-MX"/>
        </w:rPr>
        <w:t>(Énfasis añadido)</w:t>
      </w:r>
    </w:p>
    <w:p w14:paraId="2D3E456D" w14:textId="77777777" w:rsidR="00C57BBB" w:rsidRPr="000A1BEB" w:rsidRDefault="00C57BBB" w:rsidP="000A1BEB">
      <w:pPr>
        <w:spacing w:before="160" w:after="160"/>
        <w:jc w:val="both"/>
        <w:rPr>
          <w:rFonts w:ascii="Palatino Linotype" w:eastAsia="Times New Roman" w:hAnsi="Palatino Linotype" w:cs="Arial"/>
          <w:color w:val="000000" w:themeColor="text1"/>
          <w:lang w:val="es-MX" w:eastAsia="es-MX"/>
        </w:rPr>
      </w:pPr>
    </w:p>
    <w:p w14:paraId="48FA2850"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lang w:val="es-MX" w:eastAsia="es-MX"/>
        </w:rPr>
      </w:pPr>
      <w:r w:rsidRPr="000A1BEB">
        <w:rPr>
          <w:rFonts w:ascii="Palatino Linotype" w:eastAsia="Palatino Linotype" w:hAnsi="Palatino Linotype" w:cs="Palatino Linotype"/>
          <w:color w:val="000000" w:themeColor="text1"/>
          <w:lang w:val="es-MX" w:eastAsia="es-MX"/>
        </w:rPr>
        <w:t xml:space="preserve">De lo anterior, se advierte </w:t>
      </w:r>
      <w:r w:rsidRPr="000A1BEB">
        <w:rPr>
          <w:rFonts w:ascii="Palatino Linotype" w:eastAsia="Palatino Linotype" w:hAnsi="Palatino Linotype" w:cs="Palatino Linotype"/>
          <w:b/>
          <w:i/>
          <w:color w:val="000000" w:themeColor="text1"/>
          <w:u w:val="single"/>
          <w:lang w:val="es-MX" w:eastAsia="es-MX"/>
        </w:rPr>
        <w:t>que toda institución pública o dependencia pública del Estado de México</w:t>
      </w:r>
      <w:r w:rsidRPr="000A1BEB">
        <w:rPr>
          <w:rFonts w:ascii="Palatino Linotype" w:eastAsia="Palatino Linotype" w:hAnsi="Palatino Linotype" w:cs="Palatino Linotype"/>
          <w:color w:val="000000" w:themeColor="text1"/>
          <w:lang w:val="es-MX" w:eastAsia="es-MX"/>
        </w:rPr>
        <w:t xml:space="preserve"> debe conservar los </w:t>
      </w:r>
      <w:r w:rsidRPr="000A1BEB">
        <w:rPr>
          <w:rFonts w:ascii="Palatino Linotype" w:eastAsia="Palatino Linotype" w:hAnsi="Palatino Linotype" w:cs="Palatino Linotype"/>
          <w:b/>
          <w:i/>
          <w:color w:val="000000" w:themeColor="text1"/>
          <w:u w:val="single"/>
          <w:lang w:val="es-MX" w:eastAsia="es-MX"/>
        </w:rPr>
        <w:t>recibos o constancias de pago de salarios, prima vacacional, aguinaldo y demás prestaciones legales de acuerdo con la forma en que se haya realizado el pago, es decir, en efectivo, cheque, depósito, transferencia u otra,</w:t>
      </w:r>
      <w:r w:rsidRPr="000A1BEB">
        <w:rPr>
          <w:rFonts w:ascii="Palatino Linotype" w:eastAsia="Palatino Linotype" w:hAnsi="Palatino Linotype" w:cs="Palatino Linotype"/>
          <w:color w:val="000000" w:themeColor="text1"/>
          <w:lang w:val="es-MX" w:eastAsia="es-MX"/>
        </w:rPr>
        <w:t xml:space="preserve"> debiendo conservar dicha documentación durante el último año y un año después de que se extingue la relación laboral a través de los sistemas de digitalización o de información magnética o electrónica.</w:t>
      </w:r>
    </w:p>
    <w:p w14:paraId="3FE95B01" w14:textId="77777777" w:rsidR="00C57BBB" w:rsidRPr="000A1BEB" w:rsidRDefault="00C57BBB" w:rsidP="000A1BEB">
      <w:pPr>
        <w:spacing w:line="360" w:lineRule="auto"/>
        <w:jc w:val="both"/>
        <w:rPr>
          <w:rFonts w:ascii="Palatino Linotype" w:eastAsia="Palatino Linotype" w:hAnsi="Palatino Linotype" w:cs="Palatino Linotype"/>
          <w:color w:val="000000" w:themeColor="text1"/>
          <w:lang w:val="es-MX" w:eastAsia="es-MX"/>
        </w:rPr>
      </w:pPr>
    </w:p>
    <w:p w14:paraId="76551C50"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lang w:val="es-MX" w:eastAsia="es-MX"/>
        </w:rPr>
      </w:pPr>
      <w:r w:rsidRPr="000A1BEB">
        <w:rPr>
          <w:rFonts w:ascii="Palatino Linotype" w:eastAsia="Palatino Linotype" w:hAnsi="Palatino Linotype" w:cs="Palatino Linotype"/>
          <w:color w:val="000000" w:themeColor="text1"/>
          <w:lang w:val="es-MX" w:eastAsia="es-MX"/>
        </w:rPr>
        <w:t>Ahora bien, el artículo 350 del Código Financiero del Estado de México dispone lo que se transcribe a continuación:</w:t>
      </w:r>
    </w:p>
    <w:p w14:paraId="3A2C18EE" w14:textId="77777777" w:rsidR="00C57BBB" w:rsidRPr="000A1BEB" w:rsidRDefault="00C57BBB" w:rsidP="000A1BEB">
      <w:pPr>
        <w:spacing w:before="120" w:after="120"/>
        <w:jc w:val="both"/>
        <w:rPr>
          <w:rFonts w:ascii="Palatino Linotype" w:eastAsia="Times New Roman" w:hAnsi="Palatino Linotype" w:cs="Arial"/>
          <w:bCs/>
          <w:color w:val="000000" w:themeColor="text1"/>
          <w:lang w:val="es-MX" w:eastAsia="es-MX"/>
        </w:rPr>
      </w:pPr>
      <w:r w:rsidRPr="000A1BEB">
        <w:rPr>
          <w:rFonts w:ascii="Palatino Linotype" w:eastAsia="Times New Roman" w:hAnsi="Palatino Linotype" w:cs="Times New Roman"/>
          <w:i/>
          <w:color w:val="000000" w:themeColor="text1"/>
          <w:lang w:val="es-MX" w:eastAsia="es-MX"/>
        </w:rPr>
        <w:t>“</w:t>
      </w:r>
      <w:r w:rsidRPr="000A1BEB">
        <w:rPr>
          <w:rFonts w:ascii="Palatino Linotype" w:eastAsia="Times New Roman" w:hAnsi="Palatino Linotype" w:cs="Times New Roman"/>
          <w:b/>
          <w:i/>
          <w:color w:val="000000" w:themeColor="text1"/>
          <w:lang w:val="es-MX" w:eastAsia="es-MX"/>
        </w:rPr>
        <w:t>Artículo 350.-</w:t>
      </w:r>
      <w:r w:rsidRPr="000A1BEB">
        <w:rPr>
          <w:rFonts w:ascii="Palatino Linotype" w:eastAsia="Times New Roman" w:hAnsi="Palatino Linotype" w:cs="Times New Roman"/>
          <w:i/>
          <w:color w:val="000000" w:themeColor="text1"/>
          <w:lang w:val="es-MX" w:eastAsia="es-MX"/>
        </w:rPr>
        <w:t xml:space="preserve"> Mensualmente </w:t>
      </w:r>
      <w:r w:rsidRPr="000A1BEB">
        <w:rPr>
          <w:rFonts w:ascii="Palatino Linotype" w:eastAsia="Times New Roman" w:hAnsi="Palatino Linotype" w:cs="Times New Roman"/>
          <w:b/>
          <w:i/>
          <w:color w:val="000000" w:themeColor="text1"/>
          <w:u w:val="single"/>
          <w:lang w:val="es-MX" w:eastAsia="es-MX"/>
        </w:rPr>
        <w:t>dentro de los primeros veinte días hábiles</w:t>
      </w:r>
      <w:r w:rsidRPr="000A1BEB">
        <w:rPr>
          <w:rFonts w:ascii="Palatino Linotype" w:eastAsia="Times New Roman" w:hAnsi="Palatino Linotype" w:cs="Times New Roman"/>
          <w:i/>
          <w:color w:val="000000" w:themeColor="text1"/>
          <w:lang w:val="es-MX" w:eastAsia="es-MX"/>
        </w:rPr>
        <w:t xml:space="preserve">, </w:t>
      </w:r>
      <w:r w:rsidRPr="000A1BEB">
        <w:rPr>
          <w:rFonts w:ascii="Palatino Linotype" w:eastAsia="Times New Roman" w:hAnsi="Palatino Linotype" w:cs="Times New Roman"/>
          <w:b/>
          <w:color w:val="000000" w:themeColor="text1"/>
          <w:lang w:val="es-MX" w:eastAsia="es-MX"/>
        </w:rPr>
        <w:t>la Secretaría</w:t>
      </w:r>
      <w:r w:rsidRPr="000A1BEB">
        <w:rPr>
          <w:rFonts w:ascii="Palatino Linotype" w:eastAsia="Times New Roman" w:hAnsi="Palatino Linotype" w:cs="Times New Roman"/>
          <w:i/>
          <w:color w:val="000000" w:themeColor="text1"/>
          <w:lang w:val="es-MX" w:eastAsia="es-MX"/>
        </w:rPr>
        <w:t xml:space="preserve"> y </w:t>
      </w:r>
      <w:r w:rsidRPr="000A1BEB">
        <w:rPr>
          <w:rFonts w:ascii="Palatino Linotype" w:eastAsia="Times New Roman" w:hAnsi="Palatino Linotype" w:cs="Times New Roman"/>
          <w:color w:val="000000" w:themeColor="text1"/>
          <w:lang w:val="es-MX" w:eastAsia="es-MX"/>
        </w:rPr>
        <w:t xml:space="preserve">las Tesorerías, enviarán para su análisis y evaluación al Órgano Superior de </w:t>
      </w:r>
      <w:r w:rsidRPr="000A1BEB">
        <w:rPr>
          <w:rFonts w:ascii="Palatino Linotype" w:eastAsia="Times New Roman" w:hAnsi="Palatino Linotype" w:cs="Arial"/>
          <w:bCs/>
          <w:color w:val="000000" w:themeColor="text1"/>
          <w:lang w:val="es-MX" w:eastAsia="es-MX"/>
        </w:rPr>
        <w:t xml:space="preserve">Fiscalización del Estado de México, la siguiente información: </w:t>
      </w:r>
    </w:p>
    <w:p w14:paraId="48C543A5" w14:textId="77777777" w:rsidR="00C57BBB" w:rsidRPr="000A1BEB" w:rsidRDefault="00C57BBB" w:rsidP="000A1BEB">
      <w:pPr>
        <w:spacing w:before="120" w:after="120"/>
        <w:jc w:val="both"/>
        <w:rPr>
          <w:rFonts w:ascii="Palatino Linotype" w:eastAsia="Times New Roman" w:hAnsi="Palatino Linotype" w:cs="Times New Roman"/>
          <w:i/>
          <w:color w:val="000000" w:themeColor="text1"/>
          <w:lang w:val="es-MX" w:eastAsia="es-MX"/>
        </w:rPr>
      </w:pPr>
      <w:r w:rsidRPr="000A1BEB">
        <w:rPr>
          <w:rFonts w:ascii="Palatino Linotype" w:eastAsia="Times New Roman" w:hAnsi="Palatino Linotype" w:cs="Arial"/>
          <w:i/>
          <w:color w:val="000000" w:themeColor="text1"/>
          <w:lang w:val="es-MX" w:eastAsia="es-MX"/>
        </w:rPr>
        <w:t>[…]</w:t>
      </w:r>
    </w:p>
    <w:p w14:paraId="52C0DAF8" w14:textId="77777777" w:rsidR="00C57BBB" w:rsidRPr="000A1BEB" w:rsidRDefault="00C57BBB" w:rsidP="000A1BEB">
      <w:pPr>
        <w:spacing w:before="120" w:after="120"/>
        <w:jc w:val="both"/>
        <w:rPr>
          <w:rFonts w:ascii="Palatino Linotype" w:eastAsia="Times New Roman" w:hAnsi="Palatino Linotype" w:cs="Arial"/>
          <w:bCs/>
          <w:i/>
          <w:color w:val="000000" w:themeColor="text1"/>
          <w:lang w:val="es-MX" w:eastAsia="es-MX"/>
        </w:rPr>
      </w:pPr>
      <w:r w:rsidRPr="000A1BEB">
        <w:rPr>
          <w:rFonts w:ascii="Palatino Linotype" w:eastAsia="Times New Roman" w:hAnsi="Palatino Linotype" w:cs="Arial"/>
          <w:b/>
          <w:bCs/>
          <w:i/>
          <w:color w:val="000000" w:themeColor="text1"/>
          <w:lang w:val="es-MX" w:eastAsia="es-MX"/>
        </w:rPr>
        <w:t xml:space="preserve">IV. </w:t>
      </w:r>
      <w:r w:rsidRPr="000A1BEB">
        <w:rPr>
          <w:rFonts w:ascii="Palatino Linotype" w:eastAsia="Times New Roman" w:hAnsi="Palatino Linotype" w:cs="Arial"/>
          <w:b/>
          <w:bCs/>
          <w:i/>
          <w:color w:val="000000" w:themeColor="text1"/>
          <w:u w:val="single"/>
          <w:lang w:val="es-MX" w:eastAsia="es-MX"/>
        </w:rPr>
        <w:t>Información de nómina</w:t>
      </w:r>
      <w:r w:rsidRPr="000A1BEB">
        <w:rPr>
          <w:rFonts w:ascii="Palatino Linotype" w:eastAsia="Times New Roman" w:hAnsi="Palatino Linotype" w:cs="Arial"/>
          <w:bCs/>
          <w:i/>
          <w:color w:val="000000" w:themeColor="text1"/>
          <w:lang w:val="es-MX" w:eastAsia="es-MX"/>
        </w:rPr>
        <w:t>.”</w:t>
      </w:r>
    </w:p>
    <w:p w14:paraId="4B9D479E" w14:textId="77777777" w:rsidR="00C57BBB" w:rsidRPr="000A1BEB" w:rsidRDefault="00C57BBB" w:rsidP="000A1BEB">
      <w:pPr>
        <w:spacing w:before="120" w:after="120"/>
        <w:jc w:val="both"/>
        <w:rPr>
          <w:rFonts w:ascii="Palatino Linotype" w:eastAsia="Times New Roman" w:hAnsi="Palatino Linotype" w:cs="Arial"/>
          <w:color w:val="000000" w:themeColor="text1"/>
          <w:lang w:val="es-MX" w:eastAsia="es-MX"/>
        </w:rPr>
      </w:pPr>
      <w:r w:rsidRPr="000A1BEB">
        <w:rPr>
          <w:rFonts w:ascii="Palatino Linotype" w:eastAsia="Times New Roman" w:hAnsi="Palatino Linotype" w:cs="Arial"/>
          <w:color w:val="000000" w:themeColor="text1"/>
          <w:lang w:val="es-MX" w:eastAsia="es-MX"/>
        </w:rPr>
        <w:t>(Énfasis añadido)</w:t>
      </w:r>
    </w:p>
    <w:p w14:paraId="6BD144F9" w14:textId="77777777" w:rsidR="00C57BBB" w:rsidRPr="000A1BEB" w:rsidRDefault="00C57BBB" w:rsidP="000A1BEB">
      <w:pPr>
        <w:spacing w:before="120" w:after="120"/>
        <w:jc w:val="both"/>
        <w:rPr>
          <w:rFonts w:ascii="Palatino Linotype" w:eastAsia="Times New Roman" w:hAnsi="Palatino Linotype" w:cs="Arial"/>
          <w:color w:val="000000" w:themeColor="text1"/>
          <w:lang w:val="es-MX" w:eastAsia="es-MX"/>
        </w:rPr>
      </w:pPr>
    </w:p>
    <w:p w14:paraId="564FF6B9"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lang w:val="es-MX" w:eastAsia="es-MX"/>
        </w:rPr>
      </w:pPr>
      <w:r w:rsidRPr="000A1BEB">
        <w:rPr>
          <w:rFonts w:ascii="Palatino Linotype" w:eastAsia="Palatino Linotype" w:hAnsi="Palatino Linotype" w:cs="Palatino Linotype"/>
          <w:color w:val="000000" w:themeColor="text1"/>
          <w:lang w:val="es-MX" w:eastAsia="es-MX"/>
        </w:rPr>
        <w:lastRenderedPageBreak/>
        <w:t xml:space="preserve">De igual forma, las disposiciones administrativas que rigen a las Entidades Fiscalizables en el Estado de México, se encuentran los Lineamientos para la integración de los Informes Trimestrales Estatales del Ejercicio Fiscal 2023, emitidos por el Órgano Superior de </w:t>
      </w:r>
      <w:r w:rsidRPr="000A1BEB">
        <w:rPr>
          <w:rFonts w:ascii="Palatino Linotype" w:eastAsia="Palatino Linotype" w:hAnsi="Palatino Linotype" w:cs="Palatino Linotype"/>
          <w:color w:val="000000" w:themeColor="text1"/>
        </w:rPr>
        <w:t>Fiscalización</w:t>
      </w:r>
      <w:r w:rsidRPr="000A1BEB">
        <w:rPr>
          <w:rFonts w:ascii="Palatino Linotype" w:eastAsia="Palatino Linotype" w:hAnsi="Palatino Linotype" w:cs="Palatino Linotype"/>
          <w:color w:val="000000" w:themeColor="text1"/>
          <w:lang w:val="es-MX" w:eastAsia="es-MX"/>
        </w:rPr>
        <w:t xml:space="preserve"> del Estado de México (OSFEM) en ejercicio de sus atribuciones, los cuales representan una herramienta para elaborar y presentar los Informes Trimestrales por parte de las Entidades Fiscalizables, en cuanto a los requerimientos financieros, contables, patrimoniales, presupuestales, programáticos y administrativos del gobierno central. </w:t>
      </w:r>
    </w:p>
    <w:p w14:paraId="54B8F132" w14:textId="77777777" w:rsidR="00C57BBB" w:rsidRPr="000A1BEB" w:rsidRDefault="00C57BBB" w:rsidP="000A1BEB">
      <w:pPr>
        <w:spacing w:line="360" w:lineRule="auto"/>
        <w:contextualSpacing/>
        <w:jc w:val="both"/>
        <w:rPr>
          <w:rFonts w:ascii="Palatino Linotype" w:eastAsia="Times New Roman" w:hAnsi="Palatino Linotype" w:cs="Times New Roman"/>
          <w:color w:val="000000" w:themeColor="text1"/>
          <w:lang w:val="es-MX" w:eastAsia="es-MX"/>
        </w:rPr>
      </w:pPr>
    </w:p>
    <w:p w14:paraId="5609EAC6"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lang w:val="es-MX" w:eastAsia="es-MX"/>
        </w:rPr>
      </w:pPr>
      <w:r w:rsidRPr="000A1BEB">
        <w:rPr>
          <w:rFonts w:ascii="Palatino Linotype" w:eastAsia="Palatino Linotype" w:hAnsi="Palatino Linotype" w:cs="Palatino Linotype"/>
          <w:color w:val="000000" w:themeColor="text1"/>
          <w:lang w:val="es-MX" w:eastAsia="es-MX"/>
        </w:rPr>
        <w:t xml:space="preserve">Así, los Lineamientos en comento sirven para definir los criterios, formatos y documentación necesaria para presentar los informes trimestrales. Entre los criterios que se manejan en tales Lineamientos esta aquel que se refiere a la integración de información de nómina, tal y </w:t>
      </w:r>
      <w:r w:rsidRPr="000A1BEB">
        <w:rPr>
          <w:rFonts w:ascii="Palatino Linotype" w:eastAsia="Palatino Linotype" w:hAnsi="Palatino Linotype" w:cs="Palatino Linotype"/>
          <w:color w:val="000000" w:themeColor="text1"/>
        </w:rPr>
        <w:t>como</w:t>
      </w:r>
      <w:r w:rsidRPr="000A1BEB">
        <w:rPr>
          <w:rFonts w:ascii="Palatino Linotype" w:eastAsia="Palatino Linotype" w:hAnsi="Palatino Linotype" w:cs="Palatino Linotype"/>
          <w:color w:val="000000" w:themeColor="text1"/>
          <w:lang w:val="es-MX" w:eastAsia="es-MX"/>
        </w:rPr>
        <w:t xml:space="preserve"> se muestra en la siguiente captura: </w:t>
      </w:r>
    </w:p>
    <w:p w14:paraId="55807F13" w14:textId="77777777" w:rsidR="00C57BBB" w:rsidRPr="000A1BEB" w:rsidRDefault="00C57BBB" w:rsidP="000A1BEB">
      <w:pPr>
        <w:spacing w:line="360" w:lineRule="auto"/>
        <w:contextualSpacing/>
        <w:jc w:val="center"/>
        <w:rPr>
          <w:rFonts w:ascii="Palatino Linotype" w:eastAsia="Times New Roman" w:hAnsi="Palatino Linotype" w:cs="Arial"/>
          <w:color w:val="000000" w:themeColor="text1"/>
          <w:lang w:val="es-ES" w:eastAsia="es-MX"/>
        </w:rPr>
      </w:pPr>
      <w:r w:rsidRPr="000A1BEB">
        <w:rPr>
          <w:rFonts w:ascii="Palatino Linotype" w:eastAsia="Palatino Linotype" w:hAnsi="Palatino Linotype" w:cs="Palatino Linotype"/>
          <w:noProof/>
          <w:color w:val="000000" w:themeColor="text1"/>
          <w:lang w:val="es-MX" w:eastAsia="es-MX"/>
        </w:rPr>
        <w:lastRenderedPageBreak/>
        <mc:AlternateContent>
          <mc:Choice Requires="wps">
            <w:drawing>
              <wp:anchor distT="0" distB="0" distL="114300" distR="114300" simplePos="0" relativeHeight="251661312" behindDoc="0" locked="0" layoutInCell="1" allowOverlap="1" wp14:anchorId="2C345661" wp14:editId="6EE29C5B">
                <wp:simplePos x="0" y="0"/>
                <wp:positionH relativeFrom="margin">
                  <wp:posOffset>2304719</wp:posOffset>
                </wp:positionH>
                <wp:positionV relativeFrom="paragraph">
                  <wp:posOffset>1209041</wp:posOffset>
                </wp:positionV>
                <wp:extent cx="592531" cy="146304"/>
                <wp:effectExtent l="19050" t="19050" r="17145" b="44450"/>
                <wp:wrapNone/>
                <wp:docPr id="3" name="Flecha derecha 3"/>
                <wp:cNvGraphicFramePr/>
                <a:graphic xmlns:a="http://schemas.openxmlformats.org/drawingml/2006/main">
                  <a:graphicData uri="http://schemas.microsoft.com/office/word/2010/wordprocessingShape">
                    <wps:wsp>
                      <wps:cNvSpPr/>
                      <wps:spPr>
                        <a:xfrm rot="10800000">
                          <a:off x="0" y="0"/>
                          <a:ext cx="592531" cy="146304"/>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3D2A230" id="Flecha derecha 3" o:spid="_x0000_s1026" type="#_x0000_t13" style="position:absolute;margin-left:181.45pt;margin-top:95.2pt;width:46.65pt;height:11.5pt;rotation:180;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" adj="18933" fillcolor="#ed7d31" strokecolor="#ae5a21" strokeweight="1pt">
                <w10:wrap anchorx="margin"/>
              </v:shape>
            </w:pict>
          </mc:Fallback>
        </mc:AlternateContent>
      </w:r>
      <w:r w:rsidRPr="000A1BEB">
        <w:rPr>
          <w:rFonts w:ascii="Palatino Linotype" w:eastAsia="Times New Roman" w:hAnsi="Palatino Linotype" w:cs="Arial"/>
          <w:noProof/>
          <w:color w:val="000000" w:themeColor="text1"/>
          <w:lang w:val="es-MX" w:eastAsia="es-MX"/>
        </w:rPr>
        <w:drawing>
          <wp:inline distT="0" distB="0" distL="0" distR="0" wp14:anchorId="06953617" wp14:editId="1D086657">
            <wp:extent cx="5109572" cy="4279392"/>
            <wp:effectExtent l="0" t="0" r="0" b="6985"/>
            <wp:docPr id="13" name="Imagen 13"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Diagrama&#10;&#10;El contenido generado por IA puede ser incorrecto."/>
                    <pic:cNvPicPr/>
                  </pic:nvPicPr>
                  <pic:blipFill>
                    <a:blip r:embed="rId10"/>
                    <a:stretch>
                      <a:fillRect/>
                    </a:stretch>
                  </pic:blipFill>
                  <pic:spPr>
                    <a:xfrm>
                      <a:off x="0" y="0"/>
                      <a:ext cx="5128095" cy="4294906"/>
                    </a:xfrm>
                    <a:prstGeom prst="rect">
                      <a:avLst/>
                    </a:prstGeom>
                  </pic:spPr>
                </pic:pic>
              </a:graphicData>
            </a:graphic>
          </wp:inline>
        </w:drawing>
      </w:r>
    </w:p>
    <w:p w14:paraId="3D97F13E" w14:textId="77777777" w:rsidR="00C57BBB" w:rsidRPr="000A1BEB" w:rsidRDefault="00C57BBB" w:rsidP="000A1BEB">
      <w:pPr>
        <w:rPr>
          <w:rFonts w:ascii="Palatino Linotype" w:eastAsia="Times New Roman" w:hAnsi="Palatino Linotype" w:cs="Arial"/>
          <w:color w:val="000000" w:themeColor="text1"/>
          <w:lang w:val="es-ES" w:eastAsia="en-US"/>
        </w:rPr>
      </w:pPr>
    </w:p>
    <w:p w14:paraId="090E9C3D" w14:textId="77777777" w:rsidR="00C57BBB" w:rsidRPr="000A1BEB" w:rsidRDefault="00C57BBB" w:rsidP="000A1BEB">
      <w:pPr>
        <w:spacing w:line="360" w:lineRule="auto"/>
        <w:jc w:val="center"/>
        <w:rPr>
          <w:rFonts w:ascii="Palatino Linotype" w:eastAsia="Palatino Linotype" w:hAnsi="Palatino Linotype" w:cs="Palatino Linotype"/>
          <w:color w:val="000000" w:themeColor="text1"/>
          <w:lang w:val="es-MX" w:eastAsia="es-MX"/>
        </w:rPr>
      </w:pPr>
      <w:r w:rsidRPr="000A1BEB">
        <w:rPr>
          <w:rFonts w:ascii="Palatino Linotype" w:eastAsia="Palatino Linotype" w:hAnsi="Palatino Linotype" w:cs="Palatino Linotype"/>
          <w:noProof/>
          <w:color w:val="000000" w:themeColor="text1"/>
          <w:lang w:val="es-MX" w:eastAsia="es-MX"/>
        </w:rPr>
        <w:lastRenderedPageBreak/>
        <mc:AlternateContent>
          <mc:Choice Requires="wps">
            <w:drawing>
              <wp:anchor distT="0" distB="0" distL="114300" distR="114300" simplePos="0" relativeHeight="251662336" behindDoc="0" locked="0" layoutInCell="1" allowOverlap="1" wp14:anchorId="72292416" wp14:editId="468181BD">
                <wp:simplePos x="0" y="0"/>
                <wp:positionH relativeFrom="margin">
                  <wp:posOffset>2003260</wp:posOffset>
                </wp:positionH>
                <wp:positionV relativeFrom="paragraph">
                  <wp:posOffset>1095237</wp:posOffset>
                </wp:positionV>
                <wp:extent cx="592531" cy="146304"/>
                <wp:effectExtent l="19050" t="19050" r="17145" b="44450"/>
                <wp:wrapNone/>
                <wp:docPr id="16" name="Flecha derecha 16"/>
                <wp:cNvGraphicFramePr/>
                <a:graphic xmlns:a="http://schemas.openxmlformats.org/drawingml/2006/main">
                  <a:graphicData uri="http://schemas.microsoft.com/office/word/2010/wordprocessingShape">
                    <wps:wsp>
                      <wps:cNvSpPr/>
                      <wps:spPr>
                        <a:xfrm rot="10800000">
                          <a:off x="0" y="0"/>
                          <a:ext cx="592531" cy="146304"/>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D184FCF" id="Flecha derecha 16" o:spid="_x0000_s1026" type="#_x0000_t13" style="position:absolute;margin-left:157.75pt;margin-top:86.25pt;width:46.65pt;height:11.5pt;rotation:180;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" adj="18933" fillcolor="#ed7d31" strokecolor="#ae5a21" strokeweight="1pt">
                <w10:wrap anchorx="margin"/>
              </v:shape>
            </w:pict>
          </mc:Fallback>
        </mc:AlternateContent>
      </w:r>
      <w:r w:rsidRPr="000A1BEB">
        <w:rPr>
          <w:rFonts w:ascii="Palatino Linotype" w:eastAsia="Palatino Linotype" w:hAnsi="Palatino Linotype" w:cs="Palatino Linotype"/>
          <w:noProof/>
          <w:color w:val="000000" w:themeColor="text1"/>
          <w:lang w:val="es-MX" w:eastAsia="es-MX"/>
        </w:rPr>
        <w:drawing>
          <wp:inline distT="0" distB="0" distL="0" distR="0" wp14:anchorId="352F9DB1" wp14:editId="67A416B7">
            <wp:extent cx="4549421" cy="3034603"/>
            <wp:effectExtent l="0" t="0" r="3810" b="0"/>
            <wp:docPr id="14" name="Imagen 14"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exto&#10;&#10;El contenido generado por IA puede ser incorrecto."/>
                    <pic:cNvPicPr/>
                  </pic:nvPicPr>
                  <pic:blipFill rotWithShape="1">
                    <a:blip r:embed="rId11"/>
                    <a:srcRect b="20787"/>
                    <a:stretch/>
                  </pic:blipFill>
                  <pic:spPr bwMode="auto">
                    <a:xfrm>
                      <a:off x="0" y="0"/>
                      <a:ext cx="4558261" cy="3040500"/>
                    </a:xfrm>
                    <a:prstGeom prst="rect">
                      <a:avLst/>
                    </a:prstGeom>
                    <a:ln>
                      <a:noFill/>
                    </a:ln>
                    <a:extLst>
                      <a:ext uri="{53640926-AAD7-44D8-BBD7-CCE9431645EC}">
                        <a14:shadowObscured xmlns:a14="http://schemas.microsoft.com/office/drawing/2010/main"/>
                      </a:ext>
                    </a:extLst>
                  </pic:spPr>
                </pic:pic>
              </a:graphicData>
            </a:graphic>
          </wp:inline>
        </w:drawing>
      </w:r>
    </w:p>
    <w:p w14:paraId="054BC9C6" w14:textId="77777777" w:rsidR="000A1BEB" w:rsidRPr="000A1BEB" w:rsidRDefault="000A1BEB" w:rsidP="000A1BEB">
      <w:pPr>
        <w:spacing w:line="360" w:lineRule="auto"/>
        <w:jc w:val="both"/>
        <w:rPr>
          <w:rFonts w:ascii="Palatino Linotype" w:eastAsia="Palatino Linotype" w:hAnsi="Palatino Linotype" w:cs="Palatino Linotype"/>
          <w:b/>
          <w:color w:val="000000" w:themeColor="text1"/>
          <w:lang w:val="es-MX" w:eastAsia="es-MX"/>
        </w:rPr>
      </w:pPr>
    </w:p>
    <w:p w14:paraId="108C72EE" w14:textId="6B275E18"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b/>
          <w:color w:val="000000" w:themeColor="text1"/>
          <w:lang w:val="es-MX" w:eastAsia="es-MX"/>
        </w:rPr>
      </w:pPr>
      <w:r w:rsidRPr="000A1BEB">
        <w:rPr>
          <w:rFonts w:ascii="Palatino Linotype" w:eastAsia="Palatino Linotype" w:hAnsi="Palatino Linotype" w:cs="Palatino Linotype"/>
          <w:color w:val="000000" w:themeColor="text1"/>
          <w:lang w:val="es-MX" w:eastAsia="es-MX"/>
        </w:rPr>
        <w:t xml:space="preserve">De la imagen insertada, se desprende que, se puede obtener la información requerida por </w:t>
      </w:r>
      <w:r w:rsidRPr="000A1BEB">
        <w:rPr>
          <w:rFonts w:ascii="Palatino Linotype" w:eastAsia="Palatino Linotype" w:hAnsi="Palatino Linotype" w:cs="Palatino Linotype"/>
          <w:b/>
          <w:color w:val="000000" w:themeColor="text1"/>
          <w:lang w:val="es-MX" w:eastAsia="es-MX"/>
        </w:rPr>
        <w:t>EL RECURRENTE</w:t>
      </w:r>
      <w:r w:rsidRPr="000A1BEB">
        <w:rPr>
          <w:rFonts w:ascii="Palatino Linotype" w:eastAsia="Palatino Linotype" w:hAnsi="Palatino Linotype" w:cs="Palatino Linotype"/>
          <w:color w:val="000000" w:themeColor="text1"/>
          <w:lang w:val="es-MX" w:eastAsia="es-MX"/>
        </w:rPr>
        <w:t xml:space="preserve">; puesto que resulta claro que existe la obligación por parte del </w:t>
      </w:r>
      <w:r w:rsidRPr="000A1BEB">
        <w:rPr>
          <w:rFonts w:ascii="Palatino Linotype" w:eastAsia="Palatino Linotype" w:hAnsi="Palatino Linotype" w:cs="Palatino Linotype"/>
          <w:b/>
          <w:color w:val="000000" w:themeColor="text1"/>
          <w:lang w:val="es-MX" w:eastAsia="es-MX"/>
        </w:rPr>
        <w:t xml:space="preserve">SUJETO </w:t>
      </w:r>
      <w:r w:rsidRPr="000A1BEB">
        <w:rPr>
          <w:rFonts w:ascii="Palatino Linotype" w:eastAsia="Palatino Linotype" w:hAnsi="Palatino Linotype" w:cs="Palatino Linotype"/>
          <w:color w:val="000000" w:themeColor="text1"/>
        </w:rPr>
        <w:t>OBLIGADO</w:t>
      </w:r>
      <w:r w:rsidRPr="000A1BEB">
        <w:rPr>
          <w:rFonts w:ascii="Palatino Linotype" w:eastAsia="Palatino Linotype" w:hAnsi="Palatino Linotype" w:cs="Palatino Linotype"/>
          <w:color w:val="000000" w:themeColor="text1"/>
          <w:lang w:val="es-MX" w:eastAsia="es-MX"/>
        </w:rPr>
        <w:t xml:space="preserve">, de resguardar los recibos o comprobante de pago que entrega quincenalmente a los servidores públicos de la </w:t>
      </w:r>
      <w:r w:rsidR="00B14A98" w:rsidRPr="000A1BEB">
        <w:rPr>
          <w:rFonts w:ascii="Palatino Linotype" w:eastAsia="Palatino Linotype" w:hAnsi="Palatino Linotype" w:cs="Palatino Linotype"/>
          <w:color w:val="000000" w:themeColor="text1"/>
          <w:lang w:val="es-MX" w:eastAsia="es-MX"/>
        </w:rPr>
        <w:t>Secretaría de Seguridad</w:t>
      </w:r>
      <w:r w:rsidRPr="000A1BEB">
        <w:rPr>
          <w:rFonts w:ascii="Palatino Linotype" w:eastAsia="Palatino Linotype" w:hAnsi="Palatino Linotype" w:cs="Palatino Linotype"/>
          <w:color w:val="000000" w:themeColor="text1"/>
          <w:lang w:val="es-MX" w:eastAsia="es-MX"/>
        </w:rPr>
        <w:t xml:space="preserve">, además que de la información debe de ser entregada a la Secretaría de Finanzas para que esta a su vez entregue los reportes trimestrales al Órgano Superior de Fiscalización del Estado México de conformidad con el artículo 32 de la Ley de Fiscalización Superior del Estado de México, en los cuales se incluyen los Comprobantes Fiscales Digitales por Internet por concepto de nómina, que comprende la información relativa al pago de las remuneraciones de cada uno de los servidores públicos correspondiente a un periodo determinado, incluyendo el aguinaldo y las gratificaciones; en consecuencia, la información solicitada por EL </w:t>
      </w:r>
      <w:r w:rsidRPr="000A1BEB">
        <w:rPr>
          <w:rFonts w:ascii="Palatino Linotype" w:eastAsia="Palatino Linotype" w:hAnsi="Palatino Linotype" w:cs="Palatino Linotype"/>
          <w:b/>
          <w:color w:val="000000" w:themeColor="text1"/>
          <w:lang w:val="es-MX" w:eastAsia="es-MX"/>
        </w:rPr>
        <w:t>RECURRENTE</w:t>
      </w:r>
      <w:r w:rsidRPr="000A1BEB">
        <w:rPr>
          <w:rFonts w:ascii="Palatino Linotype" w:eastAsia="Palatino Linotype" w:hAnsi="Palatino Linotype" w:cs="Palatino Linotype"/>
          <w:color w:val="000000" w:themeColor="text1"/>
          <w:lang w:val="es-MX" w:eastAsia="es-MX"/>
        </w:rPr>
        <w:t xml:space="preserve"> debe obrar en los archivos del </w:t>
      </w:r>
      <w:r w:rsidRPr="000A1BEB">
        <w:rPr>
          <w:rFonts w:ascii="Palatino Linotype" w:eastAsia="Palatino Linotype" w:hAnsi="Palatino Linotype" w:cs="Palatino Linotype"/>
          <w:b/>
          <w:color w:val="000000" w:themeColor="text1"/>
          <w:lang w:val="es-MX" w:eastAsia="es-MX"/>
        </w:rPr>
        <w:t xml:space="preserve">SUJETO OBLIGADO. </w:t>
      </w:r>
    </w:p>
    <w:p w14:paraId="7721D2B9" w14:textId="77777777" w:rsidR="00C57BBB" w:rsidRPr="000A1BEB" w:rsidRDefault="00C57BBB" w:rsidP="000A1BEB">
      <w:pPr>
        <w:spacing w:line="360" w:lineRule="auto"/>
        <w:jc w:val="both"/>
        <w:rPr>
          <w:rFonts w:ascii="Palatino Linotype" w:eastAsia="Palatino Linotype" w:hAnsi="Palatino Linotype" w:cs="Palatino Linotype"/>
          <w:color w:val="000000" w:themeColor="text1"/>
          <w:lang w:val="es-MX" w:eastAsia="es-MX"/>
        </w:rPr>
      </w:pPr>
    </w:p>
    <w:p w14:paraId="679E013C"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lang w:val="es-MX" w:eastAsia="es-MX"/>
        </w:rPr>
      </w:pPr>
      <w:r w:rsidRPr="000A1BEB">
        <w:rPr>
          <w:rFonts w:ascii="Palatino Linotype" w:eastAsia="Palatino Linotype" w:hAnsi="Palatino Linotype" w:cs="Palatino Linotype"/>
          <w:color w:val="000000" w:themeColor="text1"/>
          <w:lang w:val="es-MX" w:eastAsia="es-MX"/>
        </w:rPr>
        <w:lastRenderedPageBreak/>
        <w:t xml:space="preserve">Lo anterior, aunado a que las percepciones de los servidores públicos corresponde a información </w:t>
      </w:r>
      <w:r w:rsidRPr="000A1BEB">
        <w:rPr>
          <w:rFonts w:ascii="Palatino Linotype" w:eastAsia="Palatino Linotype" w:hAnsi="Palatino Linotype" w:cs="Palatino Linotype"/>
          <w:color w:val="000000" w:themeColor="text1"/>
        </w:rPr>
        <w:t>que</w:t>
      </w:r>
      <w:r w:rsidRPr="000A1BEB">
        <w:rPr>
          <w:rFonts w:ascii="Palatino Linotype" w:eastAsia="Palatino Linotype" w:hAnsi="Palatino Linotype" w:cs="Palatino Linotype"/>
          <w:color w:val="000000" w:themeColor="text1"/>
          <w:lang w:val="es-MX" w:eastAsia="es-MX"/>
        </w:rPr>
        <w:t xml:space="preserve"> se encuentra relacionada en el Capítulo de Obligaciones de Transparencia Comunes de la Ley de Transparencia y Acceso a la Información Pública del Estado de México y Municipios, tal y como lo señala el artículo 92 fracción VIII, cuyo texto y sentido literal es el siguiente:</w:t>
      </w:r>
    </w:p>
    <w:p w14:paraId="33A248B8" w14:textId="77777777" w:rsidR="00C57BBB" w:rsidRPr="000A1BEB" w:rsidRDefault="00C57BBB" w:rsidP="000A1BEB">
      <w:pPr>
        <w:spacing w:before="120" w:after="120"/>
        <w:jc w:val="both"/>
        <w:rPr>
          <w:rFonts w:ascii="Palatino Linotype" w:eastAsia="Times New Roman" w:hAnsi="Palatino Linotype" w:cs="Times New Roman"/>
          <w:i/>
          <w:color w:val="000000" w:themeColor="text1"/>
          <w:lang w:val="es-MX" w:eastAsia="es-MX"/>
        </w:rPr>
      </w:pPr>
      <w:r w:rsidRPr="000A1BEB">
        <w:rPr>
          <w:rFonts w:ascii="Palatino Linotype" w:eastAsia="Times New Roman" w:hAnsi="Palatino Linotype" w:cs="Times New Roman"/>
          <w:i/>
          <w:color w:val="000000" w:themeColor="text1"/>
          <w:lang w:val="es-MX" w:eastAsia="es-MX"/>
        </w:rPr>
        <w:t>“</w:t>
      </w:r>
      <w:r w:rsidRPr="000A1BEB">
        <w:rPr>
          <w:rFonts w:ascii="Palatino Linotype" w:eastAsia="Times New Roman" w:hAnsi="Palatino Linotype" w:cs="Times New Roman"/>
          <w:b/>
          <w:i/>
          <w:color w:val="000000" w:themeColor="text1"/>
          <w:lang w:val="es-MX" w:eastAsia="es-MX"/>
        </w:rPr>
        <w:t>Artículo 92</w:t>
      </w:r>
      <w:r w:rsidRPr="000A1BEB">
        <w:rPr>
          <w:rFonts w:ascii="Palatino Linotype" w:eastAsia="Times New Roman" w:hAnsi="Palatino Linotype" w:cs="Times New Roman"/>
          <w:i/>
          <w:color w:val="000000" w:themeColor="text1"/>
          <w:lang w:val="es-MX"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3CC8039" w14:textId="77777777" w:rsidR="00C57BBB" w:rsidRPr="000A1BEB" w:rsidRDefault="00C57BBB" w:rsidP="000A1BEB">
      <w:pPr>
        <w:spacing w:before="120" w:after="120"/>
        <w:jc w:val="both"/>
        <w:rPr>
          <w:rFonts w:ascii="Palatino Linotype" w:eastAsia="Times New Roman" w:hAnsi="Palatino Linotype" w:cs="Times New Roman"/>
          <w:i/>
          <w:color w:val="000000" w:themeColor="text1"/>
          <w:lang w:val="es-MX" w:eastAsia="es-MX"/>
        </w:rPr>
      </w:pPr>
      <w:r w:rsidRPr="000A1BEB">
        <w:rPr>
          <w:rFonts w:ascii="Palatino Linotype" w:eastAsia="Times New Roman" w:hAnsi="Palatino Linotype" w:cs="Times New Roman"/>
          <w:i/>
          <w:color w:val="000000" w:themeColor="text1"/>
          <w:lang w:val="es-MX" w:eastAsia="es-MX"/>
        </w:rPr>
        <w:t>[…]</w:t>
      </w:r>
    </w:p>
    <w:p w14:paraId="0760128E" w14:textId="77777777" w:rsidR="00C57BBB" w:rsidRPr="000A1BEB" w:rsidRDefault="00C57BBB" w:rsidP="000A1BEB">
      <w:pPr>
        <w:autoSpaceDE w:val="0"/>
        <w:autoSpaceDN w:val="0"/>
        <w:adjustRightInd w:val="0"/>
        <w:spacing w:before="120" w:after="120"/>
        <w:jc w:val="both"/>
        <w:rPr>
          <w:rFonts w:ascii="Palatino Linotype" w:eastAsia="Times New Roman" w:hAnsi="Palatino Linotype" w:cs="Times New Roman"/>
          <w:i/>
          <w:color w:val="000000" w:themeColor="text1"/>
          <w:lang w:val="es-MX" w:eastAsia="es-MX"/>
        </w:rPr>
      </w:pPr>
      <w:r w:rsidRPr="000A1BEB">
        <w:rPr>
          <w:rFonts w:ascii="Palatino Linotype" w:eastAsia="Times New Roman" w:hAnsi="Palatino Linotype" w:cs="Times New Roman"/>
          <w:b/>
          <w:i/>
          <w:color w:val="000000" w:themeColor="text1"/>
          <w:lang w:val="es-MX" w:eastAsia="es-MX"/>
        </w:rPr>
        <w:t xml:space="preserve">VIII. </w:t>
      </w:r>
      <w:r w:rsidRPr="000A1BEB">
        <w:rPr>
          <w:rFonts w:ascii="Palatino Linotype" w:eastAsia="Times New Roman" w:hAnsi="Palatino Linotype" w:cs="Times New Roman"/>
          <w:b/>
          <w:i/>
          <w:color w:val="000000" w:themeColor="text1"/>
          <w:u w:val="single"/>
          <w:lang w:val="es-MX" w:eastAsia="es-MX"/>
        </w:rPr>
        <w:t>La remuneración bruta y neta de todos los servidores públicos</w:t>
      </w:r>
      <w:r w:rsidRPr="000A1BEB">
        <w:rPr>
          <w:rFonts w:ascii="Palatino Linotype" w:eastAsia="Times New Roman" w:hAnsi="Palatino Linotype" w:cs="Times New Roman"/>
          <w:b/>
          <w:i/>
          <w:color w:val="000000" w:themeColor="text1"/>
          <w:lang w:val="es-MX" w:eastAsia="es-MX"/>
        </w:rPr>
        <w:t xml:space="preserve"> </w:t>
      </w:r>
      <w:r w:rsidRPr="000A1BEB">
        <w:rPr>
          <w:rFonts w:ascii="Palatino Linotype" w:eastAsia="Times New Roman" w:hAnsi="Palatino Linotype" w:cs="Times New Roman"/>
          <w:i/>
          <w:color w:val="000000" w:themeColor="text1"/>
          <w:lang w:val="es-MX" w:eastAsia="es-MX"/>
        </w:rPr>
        <w:t>de base o de confianza,</w:t>
      </w:r>
      <w:r w:rsidRPr="000A1BEB">
        <w:rPr>
          <w:rFonts w:ascii="Palatino Linotype" w:eastAsia="Times New Roman" w:hAnsi="Palatino Linotype" w:cs="Times New Roman"/>
          <w:b/>
          <w:i/>
          <w:color w:val="000000" w:themeColor="text1"/>
          <w:lang w:val="es-MX" w:eastAsia="es-MX"/>
        </w:rPr>
        <w:t xml:space="preserve"> </w:t>
      </w:r>
      <w:r w:rsidRPr="000A1BEB">
        <w:rPr>
          <w:rFonts w:ascii="Palatino Linotype" w:eastAsia="Times New Roman" w:hAnsi="Palatino Linotype" w:cs="Times New Roman"/>
          <w:b/>
          <w:i/>
          <w:color w:val="000000" w:themeColor="text1"/>
          <w:u w:val="single"/>
          <w:lang w:val="es-MX" w:eastAsia="es-MX"/>
        </w:rPr>
        <w:t>de todas las percepciones</w:t>
      </w:r>
      <w:r w:rsidRPr="000A1BEB">
        <w:rPr>
          <w:rFonts w:ascii="Palatino Linotype" w:eastAsia="Times New Roman" w:hAnsi="Palatino Linotype" w:cs="Times New Roman"/>
          <w:i/>
          <w:color w:val="000000" w:themeColor="text1"/>
          <w:lang w:val="es-MX" w:eastAsia="es-MX"/>
        </w:rPr>
        <w:t>, incluyendo sueldos, prestaciones,</w:t>
      </w:r>
      <w:r w:rsidRPr="000A1BEB">
        <w:rPr>
          <w:rFonts w:ascii="Palatino Linotype" w:eastAsia="Times New Roman" w:hAnsi="Palatino Linotype" w:cs="Times New Roman"/>
          <w:b/>
          <w:i/>
          <w:color w:val="000000" w:themeColor="text1"/>
          <w:lang w:val="es-MX" w:eastAsia="es-MX"/>
        </w:rPr>
        <w:t xml:space="preserve"> </w:t>
      </w:r>
      <w:r w:rsidRPr="000A1BEB">
        <w:rPr>
          <w:rFonts w:ascii="Palatino Linotype" w:eastAsia="Times New Roman" w:hAnsi="Palatino Linotype" w:cs="Times New Roman"/>
          <w:b/>
          <w:i/>
          <w:color w:val="000000" w:themeColor="text1"/>
          <w:u w:val="single"/>
          <w:lang w:val="es-MX" w:eastAsia="es-MX"/>
        </w:rPr>
        <w:t>gratificaciones</w:t>
      </w:r>
      <w:r w:rsidRPr="000A1BEB">
        <w:rPr>
          <w:rFonts w:ascii="Palatino Linotype" w:eastAsia="Times New Roman" w:hAnsi="Palatino Linotype" w:cs="Times New Roman"/>
          <w:i/>
          <w:color w:val="000000" w:themeColor="text1"/>
          <w:lang w:val="es-MX" w:eastAsia="es-MX"/>
        </w:rPr>
        <w:t>, primas, comisiones, dietas, bonos, estímulos, ingresos y sistemas de compensación, señalando la periodicidad de dicha remuneración;”</w:t>
      </w:r>
    </w:p>
    <w:p w14:paraId="0BB49134" w14:textId="77777777" w:rsidR="00C57BBB" w:rsidRPr="000A1BEB" w:rsidRDefault="00C57BBB" w:rsidP="000A1BEB">
      <w:pPr>
        <w:autoSpaceDE w:val="0"/>
        <w:autoSpaceDN w:val="0"/>
        <w:adjustRightInd w:val="0"/>
        <w:spacing w:before="120" w:after="120"/>
        <w:jc w:val="both"/>
        <w:rPr>
          <w:rFonts w:ascii="Palatino Linotype" w:eastAsia="Times New Roman" w:hAnsi="Palatino Linotype" w:cs="Times New Roman"/>
          <w:color w:val="000000" w:themeColor="text1"/>
          <w:lang w:val="es-MX" w:eastAsia="es-MX"/>
        </w:rPr>
      </w:pPr>
      <w:r w:rsidRPr="000A1BEB">
        <w:rPr>
          <w:rFonts w:ascii="Palatino Linotype" w:eastAsia="Times New Roman" w:hAnsi="Palatino Linotype" w:cs="Times New Roman"/>
          <w:color w:val="000000" w:themeColor="text1"/>
          <w:lang w:val="es-MX" w:eastAsia="es-MX"/>
        </w:rPr>
        <w:t>(Énfasis añadido)</w:t>
      </w:r>
    </w:p>
    <w:p w14:paraId="29333389" w14:textId="77777777" w:rsidR="00C57BBB" w:rsidRPr="000A1BEB" w:rsidRDefault="00C57BBB" w:rsidP="000A1BEB">
      <w:pPr>
        <w:autoSpaceDE w:val="0"/>
        <w:autoSpaceDN w:val="0"/>
        <w:adjustRightInd w:val="0"/>
        <w:spacing w:before="120" w:after="120"/>
        <w:jc w:val="both"/>
        <w:rPr>
          <w:rFonts w:ascii="Palatino Linotype" w:eastAsia="Times New Roman" w:hAnsi="Palatino Linotype" w:cs="Times New Roman"/>
          <w:color w:val="000000" w:themeColor="text1"/>
          <w:lang w:val="es-MX" w:eastAsia="es-MX"/>
        </w:rPr>
      </w:pPr>
    </w:p>
    <w:p w14:paraId="2C4CD8BA"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lang w:val="es-MX" w:eastAsia="es-MX"/>
        </w:rPr>
      </w:pPr>
      <w:r w:rsidRPr="000A1BEB">
        <w:rPr>
          <w:rFonts w:ascii="Palatino Linotype" w:eastAsia="Palatino Linotype" w:hAnsi="Palatino Linotype" w:cs="Palatino Linotype"/>
          <w:color w:val="000000" w:themeColor="text1"/>
          <w:lang w:val="es-MX" w:eastAsia="es-MX"/>
        </w:rPr>
        <w:t xml:space="preserve">Sirve de sustento por analogía, para justificar la publicidad sobre los datos relativos a los montos por concepto de pago de las remuneraciones, los criterios 01/2003 y 02/2003 emitidos por </w:t>
      </w:r>
      <w:r w:rsidRPr="000A1BEB">
        <w:rPr>
          <w:rFonts w:ascii="Palatino Linotype" w:eastAsia="Palatino Linotype" w:hAnsi="Palatino Linotype" w:cs="Palatino Linotype"/>
          <w:color w:val="000000" w:themeColor="text1"/>
        </w:rPr>
        <w:t>el</w:t>
      </w:r>
      <w:r w:rsidRPr="000A1BEB">
        <w:rPr>
          <w:rFonts w:ascii="Palatino Linotype" w:eastAsia="Palatino Linotype" w:hAnsi="Palatino Linotype" w:cs="Palatino Linotype"/>
          <w:color w:val="000000" w:themeColor="text1"/>
          <w:lang w:val="es-MX" w:eastAsia="es-MX"/>
        </w:rPr>
        <w:t xml:space="preserve"> Comité de Acceso a la Información Pública y Protección de Datos Personales de la Suprema Corte de Justicia de la Nación que a continuación se citan: </w:t>
      </w:r>
    </w:p>
    <w:p w14:paraId="1B2315C3" w14:textId="77777777" w:rsidR="00C57BBB" w:rsidRPr="000A1BEB" w:rsidRDefault="00C57BBB" w:rsidP="000A1BEB">
      <w:pPr>
        <w:spacing w:before="160" w:after="200"/>
        <w:jc w:val="both"/>
        <w:rPr>
          <w:rFonts w:ascii="Palatino Linotype" w:eastAsia="Times New Roman" w:hAnsi="Palatino Linotype" w:cs="Arial"/>
          <w:b/>
          <w:i/>
          <w:color w:val="000000" w:themeColor="text1"/>
          <w:lang w:val="es-ES" w:eastAsia="es-MX"/>
        </w:rPr>
      </w:pPr>
      <w:r w:rsidRPr="000A1BEB">
        <w:rPr>
          <w:rFonts w:ascii="Palatino Linotype" w:eastAsia="Times New Roman" w:hAnsi="Palatino Linotype" w:cs="Arial"/>
          <w:i/>
          <w:color w:val="000000" w:themeColor="text1"/>
          <w:lang w:val="es-ES" w:eastAsia="es-MX"/>
        </w:rPr>
        <w:t>“</w:t>
      </w:r>
      <w:r w:rsidRPr="000A1BEB">
        <w:rPr>
          <w:rFonts w:ascii="Palatino Linotype" w:eastAsia="Times New Roman" w:hAnsi="Palatino Linotype" w:cs="Arial"/>
          <w:b/>
          <w:i/>
          <w:color w:val="000000" w:themeColor="text1"/>
          <w:lang w:val="es-ES" w:eastAsia="es-MX"/>
        </w:rPr>
        <w:t>Criterio 01/2003.</w:t>
      </w:r>
    </w:p>
    <w:p w14:paraId="2C06AA8A" w14:textId="77777777" w:rsidR="00C57BBB" w:rsidRPr="000A1BEB" w:rsidRDefault="00C57BBB" w:rsidP="000A1BEB">
      <w:pPr>
        <w:spacing w:before="160" w:after="200"/>
        <w:jc w:val="both"/>
        <w:rPr>
          <w:rFonts w:ascii="Palatino Linotype" w:eastAsia="Times New Roman" w:hAnsi="Palatino Linotype" w:cs="Arial"/>
          <w:i/>
          <w:color w:val="000000" w:themeColor="text1"/>
          <w:lang w:val="es-ES" w:eastAsia="es-MX"/>
        </w:rPr>
      </w:pPr>
      <w:r w:rsidRPr="000A1BEB">
        <w:rPr>
          <w:rFonts w:ascii="Palatino Linotype" w:eastAsia="Times New Roman" w:hAnsi="Palatino Linotype" w:cs="Arial"/>
          <w:b/>
          <w:i/>
          <w:color w:val="000000" w:themeColor="text1"/>
          <w:lang w:val="es-ES" w:eastAsia="es-MX"/>
        </w:rPr>
        <w:t>INGRESOS DE LOS SERVIDORES PÚBLICOS. CONSTITUYEN INFORMACIÓN PÚBLICA AÚN Y CUANDO SU DIFUSIÓN PUEDE AFECTAR LA VIDA O LA SEGURIDAD DE AQUELLOS.</w:t>
      </w:r>
      <w:r w:rsidRPr="000A1BEB">
        <w:rPr>
          <w:rFonts w:ascii="Palatino Linotype" w:eastAsia="Times New Roman" w:hAnsi="Palatino Linotype" w:cs="Arial"/>
          <w:i/>
          <w:color w:val="000000" w:themeColor="text1"/>
          <w:lang w:val="es-ES" w:eastAsia="es-MX"/>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w:t>
      </w:r>
      <w:r w:rsidRPr="000A1BEB">
        <w:rPr>
          <w:rFonts w:ascii="Palatino Linotype" w:eastAsia="Times New Roman" w:hAnsi="Palatino Linotype" w:cs="Times New Roman"/>
          <w:i/>
          <w:color w:val="000000" w:themeColor="text1"/>
          <w:lang w:val="es-MX" w:eastAsia="es-MX"/>
        </w:rPr>
        <w:t>relativa</w:t>
      </w:r>
      <w:r w:rsidRPr="000A1BEB">
        <w:rPr>
          <w:rFonts w:ascii="Palatino Linotype" w:eastAsia="Times New Roman" w:hAnsi="Palatino Linotype" w:cs="Arial"/>
          <w:i/>
          <w:color w:val="000000" w:themeColor="text1"/>
          <w:lang w:val="es-ES" w:eastAsia="es-MX"/>
        </w:rPr>
        <w:t xml:space="preserve"> a las percepciones ordinarias y extraordinaria de los servidores </w:t>
      </w:r>
      <w:r w:rsidRPr="000A1BEB">
        <w:rPr>
          <w:rFonts w:ascii="Palatino Linotype" w:eastAsia="Times New Roman" w:hAnsi="Palatino Linotype" w:cs="Arial"/>
          <w:i/>
          <w:color w:val="000000" w:themeColor="text1"/>
          <w:lang w:val="es-ES" w:eastAsia="es-MX"/>
        </w:rPr>
        <w:lastRenderedPageBreak/>
        <w:t xml:space="preserve">públicos, ello no obsta para reconocer que el legislador estableció en el artículo 7 de ese mismo ordenamiento que la referida información, como una obligación de trasparencia, </w:t>
      </w:r>
      <w:r w:rsidRPr="000A1BEB">
        <w:rPr>
          <w:rFonts w:ascii="Palatino Linotype" w:eastAsia="Times New Roman" w:hAnsi="Palatino Linotype" w:cs="Arial"/>
          <w:b/>
          <w:i/>
          <w:color w:val="000000" w:themeColor="text1"/>
          <w:lang w:val="es-ES" w:eastAsia="es-MX"/>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 </w:t>
      </w:r>
      <w:r w:rsidRPr="000A1BEB">
        <w:rPr>
          <w:rFonts w:ascii="Palatino Linotype" w:eastAsia="Times New Roman" w:hAnsi="Palatino Linotype" w:cs="Arial"/>
          <w:i/>
          <w:color w:val="000000" w:themeColor="text1"/>
          <w:lang w:val="es-ES" w:eastAsia="es-MX"/>
        </w:rPr>
        <w:t>…”</w:t>
      </w:r>
    </w:p>
    <w:p w14:paraId="16C93BAA" w14:textId="77777777" w:rsidR="00C57BBB" w:rsidRPr="000A1BEB" w:rsidRDefault="00C57BBB" w:rsidP="000A1BEB">
      <w:pPr>
        <w:spacing w:before="360" w:after="200"/>
        <w:jc w:val="both"/>
        <w:rPr>
          <w:rFonts w:ascii="Palatino Linotype" w:eastAsia="Times New Roman" w:hAnsi="Palatino Linotype" w:cs="Arial"/>
          <w:b/>
          <w:i/>
          <w:color w:val="000000" w:themeColor="text1"/>
          <w:lang w:val="es-ES" w:eastAsia="es-MX"/>
        </w:rPr>
      </w:pPr>
      <w:r w:rsidRPr="000A1BEB">
        <w:rPr>
          <w:rFonts w:ascii="Palatino Linotype" w:eastAsia="Times New Roman" w:hAnsi="Palatino Linotype" w:cs="Arial"/>
          <w:i/>
          <w:color w:val="000000" w:themeColor="text1"/>
          <w:lang w:val="es-ES" w:eastAsia="es-MX"/>
        </w:rPr>
        <w:t>“</w:t>
      </w:r>
      <w:r w:rsidRPr="000A1BEB">
        <w:rPr>
          <w:rFonts w:ascii="Palatino Linotype" w:eastAsia="Times New Roman" w:hAnsi="Palatino Linotype" w:cs="Times New Roman"/>
          <w:b/>
          <w:i/>
          <w:color w:val="000000" w:themeColor="text1"/>
          <w:lang w:val="es-MX" w:eastAsia="es-MX"/>
        </w:rPr>
        <w:t>Criterio</w:t>
      </w:r>
      <w:r w:rsidRPr="000A1BEB">
        <w:rPr>
          <w:rFonts w:ascii="Palatino Linotype" w:eastAsia="Times New Roman" w:hAnsi="Palatino Linotype" w:cs="Arial"/>
          <w:b/>
          <w:i/>
          <w:color w:val="000000" w:themeColor="text1"/>
          <w:lang w:val="es-ES" w:eastAsia="es-MX"/>
        </w:rPr>
        <w:t xml:space="preserve"> 02/2003.</w:t>
      </w:r>
    </w:p>
    <w:p w14:paraId="41029FD5" w14:textId="77777777" w:rsidR="00C57BBB" w:rsidRPr="000A1BEB" w:rsidRDefault="00C57BBB" w:rsidP="000A1BEB">
      <w:pPr>
        <w:spacing w:before="160" w:after="200"/>
        <w:jc w:val="both"/>
        <w:rPr>
          <w:rFonts w:ascii="Palatino Linotype" w:eastAsia="Times New Roman" w:hAnsi="Palatino Linotype" w:cs="Arial"/>
          <w:i/>
          <w:color w:val="000000" w:themeColor="text1"/>
          <w:lang w:val="es-ES" w:eastAsia="es-MX"/>
        </w:rPr>
      </w:pPr>
      <w:r w:rsidRPr="000A1BEB">
        <w:rPr>
          <w:rFonts w:ascii="Palatino Linotype" w:eastAsia="Times New Roman" w:hAnsi="Palatino Linotype" w:cs="Arial"/>
          <w:b/>
          <w:i/>
          <w:color w:val="000000" w:themeColor="text1"/>
          <w:lang w:val="es-ES" w:eastAsia="es-MX"/>
        </w:rPr>
        <w:t>INGRESOS DE LOS SERVIDORES PÚBLICOS, SON INFORMACIÓN PÚBLICA AÚN Y CUANDO CONSTITUYEN DATOS PERSONALES QUE SE REFIEREN AL PATRIMONIO DE AQUÉLLOS.</w:t>
      </w:r>
      <w:r w:rsidRPr="000A1BEB">
        <w:rPr>
          <w:rFonts w:ascii="Palatino Linotype" w:eastAsia="Times New Roman" w:hAnsi="Palatino Linotype" w:cs="Arial"/>
          <w:i/>
          <w:color w:val="000000" w:themeColor="text1"/>
          <w:lang w:val="es-ES" w:eastAsia="es-MX"/>
        </w:rPr>
        <w:t xml:space="preserve"> De la interpretación sistemática de lo previsto en los artículos 3º, fracción II; 7º, 9º y 18, fracción II, de la Ley Federal de Transparencia y Acceso a la Información Pública Gubernamental se advierte que no constituye información </w:t>
      </w:r>
      <w:r w:rsidRPr="000A1BEB">
        <w:rPr>
          <w:rFonts w:ascii="Palatino Linotype" w:eastAsia="Times New Roman" w:hAnsi="Palatino Linotype" w:cs="Times New Roman"/>
          <w:i/>
          <w:color w:val="000000" w:themeColor="text1"/>
          <w:lang w:val="es-MX" w:eastAsia="es-MX"/>
        </w:rPr>
        <w:t>confidencial</w:t>
      </w:r>
      <w:r w:rsidRPr="000A1BEB">
        <w:rPr>
          <w:rFonts w:ascii="Palatino Linotype" w:eastAsia="Times New Roman" w:hAnsi="Palatino Linotype" w:cs="Arial"/>
          <w:i/>
          <w:color w:val="000000" w:themeColor="text1"/>
          <w:lang w:val="es-ES" w:eastAsia="es-MX"/>
        </w:rPr>
        <w:t xml:space="preserve"> la relativa a los ingresos que reciben los servidores públicos, ya que aun y cuando se trata de datos personales relativos a su patrimonio, para su difusión no se requiere consentimiento de aquellos, </w:t>
      </w:r>
      <w:r w:rsidRPr="000A1BEB">
        <w:rPr>
          <w:rFonts w:ascii="Palatino Linotype" w:eastAsia="Times New Roman" w:hAnsi="Palatino Linotype" w:cs="Arial"/>
          <w:b/>
          <w:i/>
          <w:color w:val="000000" w:themeColor="text1"/>
          <w:lang w:val="es-ES" w:eastAsia="es-MX"/>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0A1BEB">
        <w:rPr>
          <w:rFonts w:ascii="Palatino Linotype" w:eastAsia="Times New Roman" w:hAnsi="Palatino Linotype" w:cs="Arial"/>
          <w:i/>
          <w:color w:val="000000" w:themeColor="text1"/>
          <w:lang w:val="es-ES" w:eastAsia="es-MX"/>
        </w:rPr>
        <w:t xml:space="preserve"> el sistema de compensación …”</w:t>
      </w:r>
    </w:p>
    <w:p w14:paraId="1CBA7543" w14:textId="77777777" w:rsidR="00C57BBB" w:rsidRPr="000A1BEB" w:rsidRDefault="00C57BBB" w:rsidP="000A1BEB">
      <w:pPr>
        <w:spacing w:before="160" w:after="200"/>
        <w:jc w:val="both"/>
        <w:rPr>
          <w:rFonts w:ascii="Palatino Linotype" w:eastAsia="Times New Roman" w:hAnsi="Palatino Linotype" w:cs="Times New Roman"/>
          <w:color w:val="000000" w:themeColor="text1"/>
          <w:lang w:val="es-MX" w:eastAsia="es-MX"/>
        </w:rPr>
      </w:pPr>
      <w:r w:rsidRPr="000A1BEB">
        <w:rPr>
          <w:rFonts w:ascii="Palatino Linotype" w:eastAsia="Times New Roman" w:hAnsi="Palatino Linotype" w:cs="Times New Roman"/>
          <w:color w:val="000000" w:themeColor="text1"/>
          <w:lang w:val="es-MX" w:eastAsia="es-MX"/>
        </w:rPr>
        <w:t>(Énfasis añadido)</w:t>
      </w:r>
    </w:p>
    <w:p w14:paraId="38315EBC" w14:textId="77777777" w:rsidR="00C57BBB" w:rsidRPr="000A1BEB" w:rsidRDefault="00C57BBB" w:rsidP="000A1BEB">
      <w:pPr>
        <w:spacing w:before="160" w:after="200"/>
        <w:jc w:val="both"/>
        <w:rPr>
          <w:rFonts w:ascii="Palatino Linotype" w:eastAsia="Times New Roman" w:hAnsi="Palatino Linotype" w:cs="Times New Roman"/>
          <w:color w:val="000000" w:themeColor="text1"/>
          <w:lang w:val="es-MX" w:eastAsia="es-MX"/>
        </w:rPr>
      </w:pPr>
    </w:p>
    <w:p w14:paraId="590C3281"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lang w:val="es-MX" w:eastAsia="es-MX"/>
        </w:rPr>
      </w:pPr>
      <w:r w:rsidRPr="000A1BEB">
        <w:rPr>
          <w:rFonts w:ascii="Palatino Linotype" w:eastAsia="Palatino Linotype" w:hAnsi="Palatino Linotype" w:cs="Palatino Linotype"/>
          <w:color w:val="000000" w:themeColor="text1"/>
          <w:lang w:val="es-MX" w:eastAsia="es-MX"/>
        </w:rPr>
        <w:t xml:space="preserve">En este sentido, </w:t>
      </w:r>
      <w:r w:rsidRPr="000A1BEB">
        <w:rPr>
          <w:rFonts w:ascii="Palatino Linotype" w:eastAsia="Palatino Linotype" w:hAnsi="Palatino Linotype" w:cs="Palatino Linotype"/>
          <w:b/>
          <w:color w:val="000000" w:themeColor="text1"/>
          <w:lang w:val="es-MX" w:eastAsia="es-MX"/>
        </w:rPr>
        <w:t>EL SUJETO OBLIGADO</w:t>
      </w:r>
      <w:r w:rsidRPr="000A1BEB">
        <w:rPr>
          <w:rFonts w:ascii="Palatino Linotype" w:eastAsia="Palatino Linotype" w:hAnsi="Palatino Linotype" w:cs="Palatino Linotype"/>
          <w:color w:val="000000" w:themeColor="text1"/>
          <w:lang w:val="es-MX" w:eastAsia="es-MX"/>
        </w:rPr>
        <w:t xml:space="preserve"> se encuentra constreñido a entregar la información solicitada por </w:t>
      </w:r>
      <w:r w:rsidRPr="000A1BEB">
        <w:rPr>
          <w:rFonts w:ascii="Palatino Linotype" w:eastAsia="Palatino Linotype" w:hAnsi="Palatino Linotype" w:cs="Palatino Linotype"/>
          <w:b/>
          <w:color w:val="000000" w:themeColor="text1"/>
          <w:lang w:val="es-MX" w:eastAsia="es-MX"/>
        </w:rPr>
        <w:t>EL RECURRENTE</w:t>
      </w:r>
      <w:r w:rsidRPr="000A1BEB">
        <w:rPr>
          <w:rFonts w:ascii="Palatino Linotype" w:eastAsia="Palatino Linotype" w:hAnsi="Palatino Linotype" w:cs="Palatino Linotype"/>
          <w:color w:val="000000" w:themeColor="text1"/>
          <w:lang w:val="es-MX" w:eastAsia="es-MX"/>
        </w:rPr>
        <w:t xml:space="preserve">, de acuerdo a lo dispuesto por los artículos 3, fracción XI y 12 de la Ley de Transparencia y Acceso a la Información Pública del Estado de México y </w:t>
      </w:r>
      <w:r w:rsidRPr="000A1BEB">
        <w:rPr>
          <w:rFonts w:ascii="Palatino Linotype" w:eastAsia="Palatino Linotype" w:hAnsi="Palatino Linotype" w:cs="Palatino Linotype"/>
          <w:color w:val="000000" w:themeColor="text1"/>
        </w:rPr>
        <w:t>Municipios</w:t>
      </w:r>
      <w:r w:rsidRPr="000A1BEB">
        <w:rPr>
          <w:rFonts w:ascii="Palatino Linotype" w:eastAsia="Palatino Linotype" w:hAnsi="Palatino Linotype" w:cs="Palatino Linotype"/>
          <w:color w:val="000000" w:themeColor="text1"/>
          <w:lang w:val="es-MX" w:eastAsia="es-MX"/>
        </w:rPr>
        <w:t>, de los cuales se desprende que es información pública la contenida en los documentos que los Sujetos Obligados generen, administren o se encuentre en su posesión en ejercicio de sus atribuciones.</w:t>
      </w:r>
    </w:p>
    <w:p w14:paraId="43FA6165" w14:textId="77777777" w:rsidR="00C57BBB" w:rsidRPr="000A1BEB" w:rsidRDefault="00C57BBB" w:rsidP="000A1BEB">
      <w:pPr>
        <w:spacing w:line="360" w:lineRule="auto"/>
        <w:jc w:val="both"/>
        <w:rPr>
          <w:rFonts w:ascii="Palatino Linotype" w:eastAsia="Palatino Linotype" w:hAnsi="Palatino Linotype" w:cs="Palatino Linotype"/>
          <w:color w:val="000000" w:themeColor="text1"/>
          <w:lang w:val="es-MX" w:eastAsia="es-MX"/>
        </w:rPr>
      </w:pPr>
    </w:p>
    <w:p w14:paraId="7777340F"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Times New Roman"/>
          <w:color w:val="000000" w:themeColor="text1"/>
        </w:rPr>
      </w:pPr>
      <w:r w:rsidRPr="000A1BEB">
        <w:rPr>
          <w:rFonts w:ascii="Palatino Linotype" w:eastAsia="Times New Roman" w:hAnsi="Palatino Linotype" w:cs="Times New Roman"/>
          <w:color w:val="000000" w:themeColor="text1"/>
        </w:rPr>
        <w:lastRenderedPageBreak/>
        <w:t xml:space="preserve">Luego entonces, este Órgano Garante determina que para colmar el derecho de acceso a la información del hoy </w:t>
      </w:r>
      <w:r w:rsidRPr="000A1BEB">
        <w:rPr>
          <w:rFonts w:ascii="Palatino Linotype" w:eastAsia="Times New Roman" w:hAnsi="Palatino Linotype" w:cs="Times New Roman"/>
          <w:b/>
          <w:color w:val="000000" w:themeColor="text1"/>
        </w:rPr>
        <w:t>RECURRENTE</w:t>
      </w:r>
      <w:r w:rsidRPr="000A1BEB">
        <w:rPr>
          <w:rFonts w:ascii="Palatino Linotype" w:eastAsia="Times New Roman" w:hAnsi="Palatino Linotype" w:cs="Times New Roman"/>
          <w:color w:val="000000" w:themeColor="text1"/>
        </w:rPr>
        <w:t xml:space="preserve">, el </w:t>
      </w:r>
      <w:r w:rsidRPr="000A1BEB">
        <w:rPr>
          <w:rFonts w:ascii="Palatino Linotype" w:eastAsia="Times New Roman" w:hAnsi="Palatino Linotype" w:cs="Times New Roman"/>
          <w:b/>
          <w:color w:val="000000" w:themeColor="text1"/>
        </w:rPr>
        <w:t xml:space="preserve">SUJETO OBLIGADO </w:t>
      </w:r>
      <w:r w:rsidRPr="000A1BEB">
        <w:rPr>
          <w:rFonts w:ascii="Palatino Linotype" w:eastAsia="Times New Roman" w:hAnsi="Palatino Linotype" w:cs="Times New Roman"/>
          <w:color w:val="000000" w:themeColor="text1"/>
        </w:rPr>
        <w:t xml:space="preserve">deberá entregar los recibos de nómina de la primera y segunda quincena de abril de dos mil veinticinco de los servidores públicos basificados referidos en respuesta inicial.   </w:t>
      </w:r>
    </w:p>
    <w:p w14:paraId="33151185" w14:textId="77777777" w:rsidR="00C57BBB" w:rsidRPr="000A1BEB" w:rsidRDefault="00C57BBB" w:rsidP="000A1BEB">
      <w:pPr>
        <w:autoSpaceDE w:val="0"/>
        <w:autoSpaceDN w:val="0"/>
        <w:adjustRightInd w:val="0"/>
        <w:spacing w:line="360" w:lineRule="auto"/>
        <w:jc w:val="both"/>
        <w:rPr>
          <w:rFonts w:ascii="Palatino Linotype" w:eastAsia="Times New Roman" w:hAnsi="Palatino Linotype" w:cs="Arial"/>
          <w:i/>
          <w:color w:val="000000" w:themeColor="text1"/>
        </w:rPr>
      </w:pPr>
    </w:p>
    <w:p w14:paraId="4A4DEEB6"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color w:val="000000" w:themeColor="text1"/>
        </w:rPr>
      </w:pPr>
      <w:r w:rsidRPr="000A1BEB">
        <w:rPr>
          <w:rFonts w:ascii="Palatino Linotype" w:eastAsia="Times New Roman" w:hAnsi="Palatino Linotype" w:cs="Arial"/>
          <w:color w:val="000000" w:themeColor="text1"/>
        </w:rPr>
        <w:t xml:space="preserve">Toda vez que el </w:t>
      </w:r>
      <w:r w:rsidRPr="000A1BEB">
        <w:rPr>
          <w:rFonts w:ascii="Palatino Linotype" w:eastAsia="Times New Roman" w:hAnsi="Palatino Linotype" w:cs="Arial"/>
          <w:b/>
          <w:color w:val="000000" w:themeColor="text1"/>
        </w:rPr>
        <w:t>SUJETO OBLIGADO</w:t>
      </w:r>
      <w:r w:rsidRPr="000A1BEB">
        <w:rPr>
          <w:rFonts w:ascii="Palatino Linotype" w:eastAsia="Times New Roman" w:hAnsi="Palatino Linotype" w:cs="Arial"/>
          <w:color w:val="000000" w:themeColor="text1"/>
        </w:rPr>
        <w:t xml:space="preserve"> debe de remitir el último </w:t>
      </w:r>
      <w:r w:rsidRPr="000A1BEB">
        <w:rPr>
          <w:rFonts w:ascii="Palatino Linotype" w:eastAsia="Times New Roman" w:hAnsi="Palatino Linotype" w:cs="Arial"/>
          <w:b/>
          <w:color w:val="000000" w:themeColor="text1"/>
        </w:rPr>
        <w:t>recibos de nómina</w:t>
      </w:r>
      <w:r w:rsidRPr="000A1BEB">
        <w:rPr>
          <w:rFonts w:ascii="Palatino Linotype" w:eastAsia="Times New Roman" w:hAnsi="Palatino Linotype" w:cs="Arial"/>
          <w:color w:val="000000" w:themeColor="text1"/>
        </w:rPr>
        <w:t xml:space="preserve"> </w:t>
      </w:r>
      <w:r w:rsidRPr="000A1BEB">
        <w:rPr>
          <w:rFonts w:ascii="Palatino Linotype" w:eastAsia="Times New Roman" w:hAnsi="Palatino Linotype" w:cs="Arial"/>
          <w:b/>
          <w:color w:val="000000" w:themeColor="text1"/>
        </w:rPr>
        <w:t xml:space="preserve">o </w:t>
      </w:r>
      <w:r w:rsidRPr="000A1BEB">
        <w:rPr>
          <w:rFonts w:ascii="Palatino Linotype" w:eastAsia="Times New Roman" w:hAnsi="Palatino Linotype" w:cs="Arial"/>
          <w:color w:val="000000" w:themeColor="text1"/>
        </w:rPr>
        <w:t xml:space="preserve">para satisfacer el derecho de acceso a la información del </w:t>
      </w:r>
      <w:r w:rsidRPr="000A1BEB">
        <w:rPr>
          <w:rFonts w:ascii="Palatino Linotype" w:eastAsia="Times New Roman" w:hAnsi="Palatino Linotype" w:cs="Arial"/>
          <w:b/>
          <w:color w:val="000000" w:themeColor="text1"/>
        </w:rPr>
        <w:t>RECURRENTE</w:t>
      </w:r>
      <w:r w:rsidRPr="000A1BEB">
        <w:rPr>
          <w:rFonts w:ascii="Palatino Linotype" w:eastAsia="Times New Roman" w:hAnsi="Palatino Linotype" w:cs="Arial"/>
          <w:color w:val="000000" w:themeColor="text1"/>
        </w:rPr>
        <w:t xml:space="preserve">, deberá analizar los datos personales susceptibles de ser </w:t>
      </w:r>
      <w:r w:rsidRPr="000A1BEB">
        <w:rPr>
          <w:rFonts w:ascii="Palatino Linotype" w:eastAsia="Times New Roman" w:hAnsi="Palatino Linotype" w:cs="Arial"/>
          <w:b/>
          <w:color w:val="000000" w:themeColor="text1"/>
        </w:rPr>
        <w:t>clasificados como confidenciales</w:t>
      </w:r>
      <w:r w:rsidRPr="000A1BEB">
        <w:rPr>
          <w:rFonts w:ascii="Palatino Linotype" w:eastAsia="Times New Roman" w:hAnsi="Palatino Linotype" w:cs="Arial"/>
          <w:color w:val="000000" w:themeColor="text1"/>
        </w:rPr>
        <w:t xml:space="preserve"> para que emita el </w:t>
      </w:r>
      <w:r w:rsidRPr="000A1BEB">
        <w:rPr>
          <w:rFonts w:ascii="Palatino Linotype" w:eastAsia="Times New Roman" w:hAnsi="Palatino Linotype" w:cs="Arial"/>
          <w:b/>
          <w:color w:val="000000" w:themeColor="text1"/>
        </w:rPr>
        <w:t>Acuerdo Respectivo</w:t>
      </w:r>
      <w:r w:rsidRPr="000A1BEB">
        <w:rPr>
          <w:rFonts w:ascii="Palatino Linotype" w:eastAsia="Times New Roman" w:hAnsi="Palatino Linotype" w:cs="Arial"/>
          <w:color w:val="000000" w:themeColor="text1"/>
        </w:rPr>
        <w:t xml:space="preserve"> por parte del Comité de Transparencia, que podrían estar contenidos en los documentos que se ordenan entregar, tales como el Registro Federal de Contribuyentes (RFC), la Clave Única de Registro de Población (CURP), y domicilio de particular, nombre del probable responsable, huella dactilar.</w:t>
      </w:r>
    </w:p>
    <w:p w14:paraId="2ACB9C54" w14:textId="77777777" w:rsidR="00C57BBB" w:rsidRPr="000A1BEB" w:rsidRDefault="00C57BBB" w:rsidP="000A1BEB">
      <w:pPr>
        <w:spacing w:line="360" w:lineRule="auto"/>
        <w:contextualSpacing/>
        <w:jc w:val="both"/>
        <w:rPr>
          <w:rFonts w:ascii="Palatino Linotype" w:eastAsia="Times New Roman" w:hAnsi="Palatino Linotype" w:cs="Arial"/>
          <w:bCs/>
          <w:iCs/>
          <w:color w:val="000000" w:themeColor="text1"/>
          <w:lang w:val="es-MX"/>
        </w:rPr>
      </w:pPr>
    </w:p>
    <w:p w14:paraId="6038FEAE" w14:textId="77777777" w:rsidR="00C57BBB" w:rsidRPr="000A1BEB" w:rsidRDefault="00C57BBB" w:rsidP="000A1BEB">
      <w:pPr>
        <w:spacing w:line="360" w:lineRule="auto"/>
        <w:contextualSpacing/>
        <w:jc w:val="both"/>
        <w:rPr>
          <w:rFonts w:ascii="Palatino Linotype" w:eastAsia="Times New Roman" w:hAnsi="Palatino Linotype" w:cs="Arial"/>
          <w:bCs/>
          <w:iCs/>
          <w:color w:val="000000" w:themeColor="text1"/>
          <w:lang w:val="es-MX"/>
        </w:rPr>
      </w:pPr>
      <w:r w:rsidRPr="000A1BEB">
        <w:rPr>
          <w:rFonts w:ascii="Palatino Linotype" w:eastAsia="Times New Roman" w:hAnsi="Palatino Linotype" w:cs="Arial"/>
          <w:b/>
          <w:bCs/>
          <w:iCs/>
          <w:color w:val="000000" w:themeColor="text1"/>
          <w:lang w:val="es-MX"/>
        </w:rPr>
        <w:t>Registro Federal de Contribuyentes</w:t>
      </w:r>
      <w:r w:rsidRPr="000A1BEB">
        <w:rPr>
          <w:rFonts w:ascii="Palatino Linotype" w:eastAsia="Times New Roman" w:hAnsi="Palatino Linotype" w:cs="Arial"/>
          <w:bCs/>
          <w:iCs/>
          <w:color w:val="000000" w:themeColor="text1"/>
          <w:lang w:val="es-MX"/>
        </w:rPr>
        <w:t xml:space="preserve"> (RFC)</w:t>
      </w:r>
    </w:p>
    <w:p w14:paraId="6694329E"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bCs/>
          <w:iCs/>
          <w:color w:val="000000" w:themeColor="text1"/>
          <w:lang w:val="es-MX"/>
        </w:rPr>
      </w:pPr>
      <w:r w:rsidRPr="000A1BEB">
        <w:rPr>
          <w:rFonts w:ascii="Palatino Linotype" w:eastAsia="Times New Roman" w:hAnsi="Palatino Linotype" w:cs="Arial"/>
          <w:bCs/>
          <w:iCs/>
          <w:color w:val="000000" w:themeColor="text1"/>
          <w:lang w:val="es-MX"/>
        </w:rPr>
        <w:t xml:space="preserve">Las personas físicas que deban presentar declaraciones periódicas o que están obligadas a </w:t>
      </w:r>
      <w:r w:rsidRPr="000A1BEB">
        <w:rPr>
          <w:rFonts w:ascii="Palatino Linotype" w:eastAsia="Palatino Linotype" w:hAnsi="Palatino Linotype" w:cs="Palatino Linotype"/>
          <w:color w:val="000000" w:themeColor="text1"/>
        </w:rPr>
        <w:t>expedir</w:t>
      </w:r>
      <w:r w:rsidRPr="000A1BEB">
        <w:rPr>
          <w:rFonts w:ascii="Palatino Linotype" w:eastAsia="Times New Roman" w:hAnsi="Palatino Linotype" w:cs="Arial"/>
          <w:bCs/>
          <w:iCs/>
          <w:color w:val="000000" w:themeColor="text1"/>
          <w:lang w:val="es-MX"/>
        </w:rPr>
        <w:t xml:space="preserve">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5E66D115" w14:textId="77777777" w:rsidR="00C57BBB" w:rsidRPr="000A1BEB" w:rsidRDefault="00C57BBB" w:rsidP="000A1BEB">
      <w:pPr>
        <w:spacing w:line="360" w:lineRule="auto"/>
        <w:contextualSpacing/>
        <w:jc w:val="both"/>
        <w:rPr>
          <w:rFonts w:ascii="Palatino Linotype" w:eastAsia="Times New Roman" w:hAnsi="Palatino Linotype" w:cs="Arial"/>
          <w:bCs/>
          <w:iCs/>
          <w:color w:val="000000" w:themeColor="text1"/>
          <w:lang w:val="es-MX"/>
        </w:rPr>
      </w:pPr>
    </w:p>
    <w:p w14:paraId="296FEBDF"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bCs/>
          <w:iCs/>
          <w:color w:val="000000" w:themeColor="text1"/>
          <w:lang w:val="es-MX"/>
        </w:rPr>
      </w:pPr>
      <w:r w:rsidRPr="000A1BEB">
        <w:rPr>
          <w:rFonts w:ascii="Palatino Linotype" w:eastAsia="Palatino Linotype" w:hAnsi="Palatino Linotype" w:cs="Palatino Linotype"/>
          <w:color w:val="000000" w:themeColor="text1"/>
        </w:rPr>
        <w:t>De</w:t>
      </w:r>
      <w:r w:rsidRPr="000A1BEB">
        <w:rPr>
          <w:rFonts w:ascii="Palatino Linotype" w:eastAsia="Times New Roman" w:hAnsi="Palatino Linotype" w:cs="Arial"/>
          <w:bCs/>
          <w:iCs/>
          <w:color w:val="000000" w:themeColor="text1"/>
          <w:lang w:val="es-MX"/>
        </w:rPr>
        <w:t xml:space="preserve"> acuerdo con lo establecido en el artículo en comento, esta clave se compone de trece caracteres alfanuméricos, con datos obtenidos de los apellidos, nombre (s), fecha de </w:t>
      </w:r>
      <w:r w:rsidRPr="000A1BEB">
        <w:rPr>
          <w:rFonts w:ascii="Palatino Linotype" w:eastAsia="Times New Roman" w:hAnsi="Palatino Linotype" w:cs="Arial"/>
          <w:bCs/>
          <w:iCs/>
          <w:color w:val="000000" w:themeColor="text1"/>
          <w:lang w:val="es-MX"/>
        </w:rPr>
        <w:lastRenderedPageBreak/>
        <w:t>nacimiento del titular, más una homoclave que establece el sistema automático del Servicio de Administración Tributaria.</w:t>
      </w:r>
    </w:p>
    <w:p w14:paraId="45B88A4D" w14:textId="77777777" w:rsidR="00C57BBB" w:rsidRPr="000A1BEB" w:rsidRDefault="00C57BBB" w:rsidP="000A1BEB">
      <w:pPr>
        <w:spacing w:line="360" w:lineRule="auto"/>
        <w:contextualSpacing/>
        <w:jc w:val="both"/>
        <w:rPr>
          <w:rFonts w:ascii="Palatino Linotype" w:eastAsia="Times New Roman" w:hAnsi="Palatino Linotype" w:cs="Arial"/>
          <w:bCs/>
          <w:iCs/>
          <w:color w:val="000000" w:themeColor="text1"/>
          <w:lang w:val="es-MX"/>
        </w:rPr>
      </w:pPr>
    </w:p>
    <w:p w14:paraId="539E7FF7"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bCs/>
          <w:iCs/>
          <w:color w:val="000000" w:themeColor="text1"/>
          <w:lang w:val="es-MX"/>
        </w:rPr>
      </w:pPr>
      <w:r w:rsidRPr="000A1BEB">
        <w:rPr>
          <w:rFonts w:ascii="Palatino Linotype" w:eastAsia="Times New Roman" w:hAnsi="Palatino Linotype" w:cs="Arial"/>
          <w:bCs/>
          <w:iCs/>
          <w:color w:val="000000" w:themeColor="text1"/>
          <w:lang w:val="es-MX"/>
        </w:rPr>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w:t>
      </w:r>
      <w:r w:rsidRPr="000A1BEB">
        <w:rPr>
          <w:rFonts w:ascii="Palatino Linotype" w:eastAsia="Palatino Linotype" w:hAnsi="Palatino Linotype" w:cs="Palatino Linotype"/>
          <w:color w:val="000000" w:themeColor="text1"/>
        </w:rPr>
        <w:t>contribuyentes</w:t>
      </w:r>
      <w:r w:rsidRPr="000A1BEB">
        <w:rPr>
          <w:rFonts w:ascii="Palatino Linotype" w:eastAsia="Times New Roman" w:hAnsi="Palatino Linotype" w:cs="Arial"/>
          <w:bCs/>
          <w:iCs/>
          <w:color w:val="000000" w:themeColor="text1"/>
          <w:lang w:val="es-MX"/>
        </w:rPr>
        <w:t>; mientras que los particulares tramitan dicho dato, con el único propósito de realizar mediante esa clave de identificación, operaciones o actividades de naturaleza fiscal.</w:t>
      </w:r>
    </w:p>
    <w:p w14:paraId="02A01853" w14:textId="77777777" w:rsidR="00C57BBB" w:rsidRPr="000A1BEB" w:rsidRDefault="00C57BBB" w:rsidP="000A1BEB">
      <w:pPr>
        <w:spacing w:line="360" w:lineRule="auto"/>
        <w:contextualSpacing/>
        <w:jc w:val="both"/>
        <w:rPr>
          <w:rFonts w:ascii="Palatino Linotype" w:eastAsia="Times New Roman" w:hAnsi="Palatino Linotype" w:cs="Arial"/>
          <w:bCs/>
          <w:iCs/>
          <w:color w:val="000000" w:themeColor="text1"/>
          <w:lang w:val="es-MX"/>
        </w:rPr>
      </w:pPr>
    </w:p>
    <w:p w14:paraId="52D1E9B7"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bCs/>
          <w:iCs/>
          <w:color w:val="000000" w:themeColor="text1"/>
          <w:lang w:val="es-MX"/>
        </w:rPr>
      </w:pPr>
      <w:r w:rsidRPr="000A1BEB">
        <w:rPr>
          <w:rFonts w:ascii="Palatino Linotype" w:eastAsia="Times New Roman" w:hAnsi="Palatino Linotype" w:cs="Arial"/>
          <w:bCs/>
          <w:iCs/>
          <w:color w:val="000000" w:themeColor="text1"/>
          <w:lang w:val="es-MX"/>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w:t>
      </w:r>
      <w:r w:rsidRPr="000A1BEB">
        <w:rPr>
          <w:rFonts w:ascii="Palatino Linotype" w:eastAsia="Palatino Linotype" w:hAnsi="Palatino Linotype" w:cs="Palatino Linotype"/>
          <w:color w:val="000000" w:themeColor="text1"/>
        </w:rPr>
        <w:t>Sobre</w:t>
      </w:r>
      <w:r w:rsidRPr="000A1BEB">
        <w:rPr>
          <w:rFonts w:ascii="Palatino Linotype" w:eastAsia="Times New Roman" w:hAnsi="Palatino Linotype" w:cs="Arial"/>
          <w:bCs/>
          <w:iCs/>
          <w:color w:val="000000" w:themeColor="text1"/>
          <w:lang w:val="es-MX"/>
        </w:rPr>
        <w:t xml:space="preserve"> el Producto del Trabajo. </w:t>
      </w:r>
    </w:p>
    <w:p w14:paraId="59FFE8D9" w14:textId="77777777" w:rsidR="00C57BBB" w:rsidRPr="000A1BEB" w:rsidRDefault="00C57BBB" w:rsidP="000A1BEB">
      <w:pPr>
        <w:spacing w:line="360" w:lineRule="auto"/>
        <w:contextualSpacing/>
        <w:jc w:val="both"/>
        <w:rPr>
          <w:rFonts w:ascii="Palatino Linotype" w:eastAsia="Times New Roman" w:hAnsi="Palatino Linotype" w:cs="Arial"/>
          <w:bCs/>
          <w:iCs/>
          <w:color w:val="000000" w:themeColor="text1"/>
          <w:lang w:val="es-MX"/>
        </w:rPr>
      </w:pPr>
    </w:p>
    <w:p w14:paraId="4994B5BB"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bCs/>
          <w:iCs/>
          <w:color w:val="000000" w:themeColor="text1"/>
          <w:lang w:val="es-MX"/>
        </w:rPr>
      </w:pPr>
      <w:r w:rsidRPr="000A1BEB">
        <w:rPr>
          <w:rFonts w:ascii="Palatino Linotype" w:eastAsia="Palatino Linotype" w:hAnsi="Palatino Linotype" w:cs="Palatino Linotype"/>
          <w:color w:val="000000" w:themeColor="text1"/>
        </w:rPr>
        <w:t>Lo</w:t>
      </w:r>
      <w:r w:rsidRPr="000A1BEB">
        <w:rPr>
          <w:rFonts w:ascii="Palatino Linotype" w:eastAsia="Times New Roman" w:hAnsi="Palatino Linotype" w:cs="Arial"/>
          <w:bCs/>
          <w:iCs/>
          <w:color w:val="000000" w:themeColor="text1"/>
          <w:lang w:val="es-MX"/>
        </w:rPr>
        <w:t xml:space="preserve"> anterior, resulta congruente con el Criterio 19/17 emitido por el Instituto Nacional de Transparencia, Acceso a la Información y Protección de Datos Personales, en el cual se señala lo siguiente:</w:t>
      </w:r>
    </w:p>
    <w:p w14:paraId="263589F2" w14:textId="77777777" w:rsidR="00C57BBB" w:rsidRPr="000A1BEB" w:rsidRDefault="00C57BBB" w:rsidP="000A1BEB">
      <w:pPr>
        <w:contextualSpacing/>
        <w:jc w:val="both"/>
        <w:rPr>
          <w:rFonts w:ascii="Palatino Linotype" w:eastAsia="Times New Roman" w:hAnsi="Palatino Linotype" w:cs="Arial"/>
          <w:bCs/>
          <w:i/>
          <w:iCs/>
          <w:color w:val="000000" w:themeColor="text1"/>
          <w:lang w:val="es-MX"/>
        </w:rPr>
      </w:pPr>
      <w:r w:rsidRPr="000A1BEB">
        <w:rPr>
          <w:rFonts w:ascii="Palatino Linotype" w:eastAsia="Times New Roman" w:hAnsi="Palatino Linotype" w:cs="Arial"/>
          <w:bCs/>
          <w:i/>
          <w:iCs/>
          <w:color w:val="000000" w:themeColor="text1"/>
          <w:lang w:val="es-MX"/>
        </w:rPr>
        <w:t>“</w:t>
      </w:r>
      <w:r w:rsidRPr="000A1BEB">
        <w:rPr>
          <w:rFonts w:ascii="Palatino Linotype" w:eastAsia="Times New Roman" w:hAnsi="Palatino Linotype" w:cs="Arial"/>
          <w:b/>
          <w:bCs/>
          <w:i/>
          <w:iCs/>
          <w:color w:val="000000" w:themeColor="text1"/>
          <w:lang w:val="es-MX"/>
        </w:rPr>
        <w:t>Registro Federal de Contribuyentes (RFC) de personas físicas</w:t>
      </w:r>
      <w:r w:rsidRPr="000A1BEB">
        <w:rPr>
          <w:rFonts w:ascii="Palatino Linotype" w:eastAsia="Times New Roman" w:hAnsi="Palatino Linotype" w:cs="Arial"/>
          <w:bCs/>
          <w:i/>
          <w:iCs/>
          <w:color w:val="000000" w:themeColor="text1"/>
          <w:lang w:val="es-MX"/>
        </w:rPr>
        <w:t>. El RFC es una clave de carácter fiscal, única e irrepetible, que permite identificar al titular, su edad y fecha de nacimiento, por lo que es un dato personal de carácter confidencial.”</w:t>
      </w:r>
    </w:p>
    <w:p w14:paraId="6EF9D5B7" w14:textId="77777777" w:rsidR="00C57BBB" w:rsidRPr="000A1BEB" w:rsidRDefault="00C57BBB" w:rsidP="000A1BEB">
      <w:pPr>
        <w:spacing w:line="360" w:lineRule="auto"/>
        <w:contextualSpacing/>
        <w:jc w:val="both"/>
        <w:rPr>
          <w:rFonts w:ascii="Palatino Linotype" w:eastAsia="Times New Roman" w:hAnsi="Palatino Linotype" w:cs="Arial"/>
          <w:bCs/>
          <w:iCs/>
          <w:color w:val="000000" w:themeColor="text1"/>
          <w:lang w:val="es-MX"/>
        </w:rPr>
      </w:pPr>
    </w:p>
    <w:p w14:paraId="0188AE4B"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color w:val="000000" w:themeColor="text1"/>
          <w:lang w:val="es-MX"/>
        </w:rPr>
      </w:pPr>
      <w:r w:rsidRPr="000A1BEB">
        <w:rPr>
          <w:rFonts w:ascii="Palatino Linotype" w:eastAsia="Times New Roman" w:hAnsi="Palatino Linotype" w:cs="Arial"/>
          <w:bCs/>
          <w:iCs/>
          <w:color w:val="000000" w:themeColor="text1"/>
          <w:lang w:val="es-MX"/>
        </w:rPr>
        <w:t xml:space="preserve">De tal suerte, el Registro Federal de Contribuyentes de los servidores públicos no guarda relación con la transparencia de los recursos públicos, así como tampoco con el </w:t>
      </w:r>
      <w:r w:rsidRPr="000A1BEB">
        <w:rPr>
          <w:rFonts w:ascii="Palatino Linotype" w:eastAsia="Palatino Linotype" w:hAnsi="Palatino Linotype" w:cs="Palatino Linotype"/>
          <w:color w:val="000000" w:themeColor="text1"/>
        </w:rPr>
        <w:lastRenderedPageBreak/>
        <w:t>desempeño</w:t>
      </w:r>
      <w:r w:rsidRPr="000A1BEB">
        <w:rPr>
          <w:rFonts w:ascii="Palatino Linotype" w:eastAsia="Times New Roman" w:hAnsi="Palatino Linotype" w:cs="Arial"/>
          <w:bCs/>
          <w:iCs/>
          <w:color w:val="000000" w:themeColor="text1"/>
          <w:lang w:val="es-MX"/>
        </w:rPr>
        <w:t xml:space="preserve"> laboral que pueda tener una persona, por lo que constituye un dato personal confidencial al </w:t>
      </w:r>
      <w:r w:rsidRPr="000A1BEB">
        <w:rPr>
          <w:rFonts w:ascii="Palatino Linotype" w:eastAsia="Times New Roman" w:hAnsi="Palatino Linotype" w:cs="Arial"/>
          <w:color w:val="000000" w:themeColor="text1"/>
          <w:lang w:val="es-MX"/>
        </w:rPr>
        <w:t>actualizar el supuesto normativo del artículo 143, fracción I de la Ley de Transparencia y Acceso a la Información Pública del Estado de México y Municipios.</w:t>
      </w:r>
    </w:p>
    <w:p w14:paraId="73931A6E" w14:textId="77777777" w:rsidR="00C57BBB" w:rsidRPr="000A1BEB" w:rsidRDefault="00C57BBB" w:rsidP="000A1BEB">
      <w:pPr>
        <w:spacing w:line="360" w:lineRule="auto"/>
        <w:contextualSpacing/>
        <w:jc w:val="both"/>
        <w:rPr>
          <w:rFonts w:ascii="Palatino Linotype" w:eastAsia="Times New Roman" w:hAnsi="Palatino Linotype" w:cs="Arial"/>
          <w:color w:val="000000" w:themeColor="text1"/>
          <w:lang w:val="es-MX"/>
        </w:rPr>
      </w:pPr>
    </w:p>
    <w:p w14:paraId="6D69EE16" w14:textId="77777777" w:rsidR="00C57BBB" w:rsidRPr="000A1BEB" w:rsidRDefault="00C57BBB" w:rsidP="000A1BEB">
      <w:pPr>
        <w:spacing w:line="360" w:lineRule="auto"/>
        <w:contextualSpacing/>
        <w:jc w:val="both"/>
        <w:rPr>
          <w:rFonts w:ascii="Palatino Linotype" w:eastAsia="Times New Roman" w:hAnsi="Palatino Linotype" w:cs="Arial"/>
          <w:b/>
          <w:color w:val="000000" w:themeColor="text1"/>
          <w:lang w:val="es-MX"/>
        </w:rPr>
      </w:pPr>
      <w:r w:rsidRPr="000A1BEB">
        <w:rPr>
          <w:rFonts w:ascii="Palatino Linotype" w:eastAsia="Times New Roman" w:hAnsi="Palatino Linotype" w:cs="Arial"/>
          <w:b/>
          <w:color w:val="000000" w:themeColor="text1"/>
          <w:lang w:val="es-MX"/>
        </w:rPr>
        <w:t>Clave única de Registro de Población –CURP-.</w:t>
      </w:r>
    </w:p>
    <w:p w14:paraId="099FD01F"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color w:val="000000" w:themeColor="text1"/>
          <w:lang w:val="es-MX"/>
        </w:rPr>
      </w:pPr>
      <w:r w:rsidRPr="000A1BEB">
        <w:rPr>
          <w:rFonts w:ascii="Palatino Linotype" w:eastAsia="Times New Roman" w:hAnsi="Palatino Linotype" w:cs="Arial"/>
          <w:color w:val="000000" w:themeColor="text1"/>
          <w:lang w:val="es-MX"/>
        </w:rPr>
        <w:t xml:space="preserve">El artículo 36 de la Constitución Política de los Estados Unidos Mexicanos, dispone la </w:t>
      </w:r>
      <w:r w:rsidRPr="000A1BEB">
        <w:rPr>
          <w:rFonts w:ascii="Palatino Linotype" w:eastAsia="Palatino Linotype" w:hAnsi="Palatino Linotype" w:cs="Palatino Linotype"/>
          <w:color w:val="000000" w:themeColor="text1"/>
        </w:rPr>
        <w:t>obligación</w:t>
      </w:r>
      <w:r w:rsidRPr="000A1BEB">
        <w:rPr>
          <w:rFonts w:ascii="Palatino Linotype" w:eastAsia="Times New Roman" w:hAnsi="Palatino Linotype" w:cs="Arial"/>
          <w:color w:val="000000" w:themeColor="text1"/>
          <w:lang w:val="es-MX"/>
        </w:rPr>
        <w:t xml:space="preserve"> de los ciudadanos de inscribirse en el Registro Nacional de Ciudadanos. </w:t>
      </w:r>
    </w:p>
    <w:p w14:paraId="52FFF540" w14:textId="77777777" w:rsidR="00C57BBB" w:rsidRPr="000A1BEB" w:rsidRDefault="00C57BBB" w:rsidP="000A1BEB">
      <w:pPr>
        <w:spacing w:line="360" w:lineRule="auto"/>
        <w:contextualSpacing/>
        <w:jc w:val="both"/>
        <w:rPr>
          <w:rFonts w:ascii="Palatino Linotype" w:eastAsia="Times New Roman" w:hAnsi="Palatino Linotype" w:cs="Arial"/>
          <w:color w:val="000000" w:themeColor="text1"/>
          <w:lang w:val="es-MX"/>
        </w:rPr>
      </w:pPr>
    </w:p>
    <w:p w14:paraId="407076BC"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color w:val="000000" w:themeColor="text1"/>
          <w:lang w:val="es-MX"/>
        </w:rPr>
      </w:pPr>
      <w:r w:rsidRPr="000A1BEB">
        <w:rPr>
          <w:rFonts w:ascii="Palatino Linotype" w:eastAsia="Times New Roman" w:hAnsi="Palatino Linotype" w:cs="Arial"/>
          <w:color w:val="000000" w:themeColor="text1"/>
          <w:lang w:val="es-MX"/>
        </w:rPr>
        <w:t xml:space="preserve">El artículo 85 de la Ley General de Población, prevé que corresponde a la Secretaría de Gobernación </w:t>
      </w:r>
      <w:r w:rsidRPr="000A1BEB">
        <w:rPr>
          <w:rFonts w:ascii="Palatino Linotype" w:eastAsia="Palatino Linotype" w:hAnsi="Palatino Linotype" w:cs="Palatino Linotype"/>
          <w:color w:val="000000" w:themeColor="text1"/>
        </w:rPr>
        <w:t>el</w:t>
      </w:r>
      <w:r w:rsidRPr="000A1BEB">
        <w:rPr>
          <w:rFonts w:ascii="Palatino Linotype" w:eastAsia="Times New Roman" w:hAnsi="Palatino Linotype" w:cs="Arial"/>
          <w:color w:val="000000" w:themeColor="text1"/>
          <w:lang w:val="es-MX"/>
        </w:rPr>
        <w:t xml:space="preserve"> registro y acreditación de la identidad de todas las personas residentes en el país y de los nacionales que residan en el extranjero.</w:t>
      </w:r>
    </w:p>
    <w:p w14:paraId="3587E603" w14:textId="77777777" w:rsidR="00C57BBB" w:rsidRPr="000A1BEB" w:rsidRDefault="00C57BBB" w:rsidP="000A1BEB">
      <w:pPr>
        <w:spacing w:line="360" w:lineRule="auto"/>
        <w:contextualSpacing/>
        <w:jc w:val="both"/>
        <w:rPr>
          <w:rFonts w:ascii="Palatino Linotype" w:eastAsia="Times New Roman" w:hAnsi="Palatino Linotype" w:cs="Arial"/>
          <w:color w:val="000000" w:themeColor="text1"/>
          <w:lang w:val="es-MX"/>
        </w:rPr>
      </w:pPr>
    </w:p>
    <w:p w14:paraId="398FC127"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color w:val="000000" w:themeColor="text1"/>
          <w:lang w:val="es-MX"/>
        </w:rPr>
      </w:pPr>
      <w:r w:rsidRPr="000A1BEB">
        <w:rPr>
          <w:rFonts w:ascii="Palatino Linotype" w:eastAsia="Times New Roman" w:hAnsi="Palatino Linotype" w:cs="Arial"/>
          <w:color w:val="000000" w:themeColor="text1"/>
          <w:lang w:val="es-MX"/>
        </w:rPr>
        <w:t xml:space="preserve">Acorde con lo anterior, el artículo 22 del Reglamento Interior de la Secretaría de Gobernación, </w:t>
      </w:r>
      <w:r w:rsidRPr="000A1BEB">
        <w:rPr>
          <w:rFonts w:ascii="Palatino Linotype" w:eastAsia="Palatino Linotype" w:hAnsi="Palatino Linotype" w:cs="Palatino Linotype"/>
          <w:color w:val="000000" w:themeColor="text1"/>
        </w:rPr>
        <w:t>establece</w:t>
      </w:r>
      <w:r w:rsidRPr="000A1BEB">
        <w:rPr>
          <w:rFonts w:ascii="Palatino Linotype" w:eastAsia="Times New Roman" w:hAnsi="Palatino Linotype" w:cs="Arial"/>
          <w:color w:val="000000" w:themeColor="text1"/>
          <w:lang w:val="es-MX"/>
        </w:rPr>
        <w:t xml:space="preserv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AF1DA9F" w14:textId="77777777" w:rsidR="00C57BBB" w:rsidRPr="000A1BEB" w:rsidRDefault="00C57BBB" w:rsidP="000A1BEB">
      <w:pPr>
        <w:spacing w:line="360" w:lineRule="auto"/>
        <w:contextualSpacing/>
        <w:jc w:val="both"/>
        <w:rPr>
          <w:rFonts w:ascii="Palatino Linotype" w:eastAsia="Times New Roman" w:hAnsi="Palatino Linotype" w:cs="Arial"/>
          <w:b/>
          <w:color w:val="000000" w:themeColor="text1"/>
          <w:lang w:val="es-MX"/>
        </w:rPr>
      </w:pPr>
    </w:p>
    <w:p w14:paraId="0B5CDD5B"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color w:val="000000" w:themeColor="text1"/>
          <w:lang w:val="es-MX"/>
        </w:rPr>
      </w:pPr>
      <w:r w:rsidRPr="000A1BEB">
        <w:rPr>
          <w:rFonts w:ascii="Palatino Linotype" w:eastAsia="Times New Roman" w:hAnsi="Palatino Linotype" w:cs="Arial"/>
          <w:color w:val="000000" w:themeColor="text1"/>
          <w:lang w:val="es-MX"/>
        </w:rPr>
        <w:t xml:space="preserve">De conformidad con lo precisado por la propia Secretaría de Gobernación en la dirección </w:t>
      </w:r>
      <w:hyperlink r:id="rId12" w:history="1">
        <w:r w:rsidRPr="000A1BEB">
          <w:rPr>
            <w:rFonts w:ascii="Palatino Linotype" w:eastAsia="Times New Roman" w:hAnsi="Palatino Linotype" w:cs="Arial"/>
            <w:color w:val="000000" w:themeColor="text1"/>
            <w:u w:val="single"/>
            <w:lang w:val="es-MX"/>
          </w:rPr>
          <w:t>https://consultas.curp.gob.mx/CurpSP/html/informacionecurpPS.html</w:t>
        </w:r>
      </w:hyperlink>
      <w:r w:rsidRPr="000A1BEB">
        <w:rPr>
          <w:rFonts w:ascii="Palatino Linotype" w:eastAsia="Times New Roman" w:hAnsi="Palatino Linotype" w:cs="Arial"/>
          <w:color w:val="000000" w:themeColor="text1"/>
          <w:lang w:val="es-MX"/>
        </w:rPr>
        <w:t xml:space="preserve">, la Clave Única del Registro de Población  CURP-, es un instrumento de registro que se asigna a todas las personas </w:t>
      </w:r>
      <w:r w:rsidRPr="000A1BEB">
        <w:rPr>
          <w:rFonts w:ascii="Palatino Linotype" w:eastAsia="Palatino Linotype" w:hAnsi="Palatino Linotype" w:cs="Palatino Linotype"/>
          <w:color w:val="000000" w:themeColor="text1"/>
        </w:rPr>
        <w:t>que</w:t>
      </w:r>
      <w:r w:rsidRPr="000A1BEB">
        <w:rPr>
          <w:rFonts w:ascii="Palatino Linotype" w:eastAsia="Times New Roman" w:hAnsi="Palatino Linotype" w:cs="Arial"/>
          <w:color w:val="000000" w:themeColor="text1"/>
          <w:lang w:val="es-MX"/>
        </w:rPr>
        <w:t xml:space="preserve"> viven en el territorio nacional, así como a los mexicanos que residen en el extranjero y se compone de dieciocho elementos, representados por letras y números, que </w:t>
      </w:r>
      <w:r w:rsidRPr="000A1BEB">
        <w:rPr>
          <w:rFonts w:ascii="Palatino Linotype" w:eastAsia="Times New Roman" w:hAnsi="Palatino Linotype" w:cs="Arial"/>
          <w:b/>
          <w:color w:val="000000" w:themeColor="text1"/>
          <w:lang w:val="es-MX"/>
        </w:rPr>
        <w:t xml:space="preserve">se generan a partir de los datos contenidos en el documento probatorio de la identidad del </w:t>
      </w:r>
      <w:r w:rsidRPr="000A1BEB">
        <w:rPr>
          <w:rFonts w:ascii="Palatino Linotype" w:eastAsia="Times New Roman" w:hAnsi="Palatino Linotype" w:cs="Arial"/>
          <w:b/>
          <w:color w:val="000000" w:themeColor="text1"/>
          <w:lang w:val="es-MX"/>
        </w:rPr>
        <w:lastRenderedPageBreak/>
        <w:t xml:space="preserve">interesado </w:t>
      </w:r>
      <w:r w:rsidRPr="000A1BEB">
        <w:rPr>
          <w:rFonts w:ascii="Palatino Linotype" w:eastAsia="Times New Roman" w:hAnsi="Palatino Linotype" w:cs="Arial"/>
          <w:color w:val="000000" w:themeColor="text1"/>
          <w:lang w:val="es-MX"/>
        </w:rPr>
        <w:t>(acta de nacimiento, carta de naturalización o documento migratorio) de la siguiente forma:</w:t>
      </w:r>
    </w:p>
    <w:p w14:paraId="3C7A6612" w14:textId="77777777" w:rsidR="00C57BBB" w:rsidRPr="000A1BEB" w:rsidRDefault="00C57BBB" w:rsidP="000A1BEB">
      <w:pPr>
        <w:spacing w:line="360" w:lineRule="auto"/>
        <w:contextualSpacing/>
        <w:jc w:val="both"/>
        <w:rPr>
          <w:rFonts w:ascii="Palatino Linotype" w:eastAsia="Times New Roman" w:hAnsi="Palatino Linotype" w:cs="Arial"/>
          <w:color w:val="000000" w:themeColor="text1"/>
          <w:lang w:val="es-MX"/>
        </w:rPr>
      </w:pPr>
      <w:r w:rsidRPr="000A1BEB">
        <w:rPr>
          <w:rFonts w:ascii="Palatino Linotype" w:eastAsia="Times New Roman" w:hAnsi="Palatino Linotype" w:cs="Arial"/>
          <w:color w:val="000000" w:themeColor="text1"/>
          <w:lang w:val="es-MX"/>
        </w:rPr>
        <w:t xml:space="preserve"> • El primero y segundo apellidos, así como al nombre de pila.</w:t>
      </w:r>
    </w:p>
    <w:p w14:paraId="3EAA8386" w14:textId="77777777" w:rsidR="00C57BBB" w:rsidRPr="000A1BEB" w:rsidRDefault="00C57BBB" w:rsidP="000A1BEB">
      <w:pPr>
        <w:spacing w:line="360" w:lineRule="auto"/>
        <w:contextualSpacing/>
        <w:jc w:val="both"/>
        <w:rPr>
          <w:rFonts w:ascii="Palatino Linotype" w:eastAsia="Times New Roman" w:hAnsi="Palatino Linotype" w:cs="Arial"/>
          <w:color w:val="000000" w:themeColor="text1"/>
          <w:lang w:val="es-MX"/>
        </w:rPr>
      </w:pPr>
      <w:r w:rsidRPr="000A1BEB">
        <w:rPr>
          <w:rFonts w:ascii="Palatino Linotype" w:eastAsia="Times New Roman" w:hAnsi="Palatino Linotype" w:cs="Arial"/>
          <w:color w:val="000000" w:themeColor="text1"/>
          <w:lang w:val="es-MX"/>
        </w:rPr>
        <w:t xml:space="preserve"> • La fecha de nacimiento.</w:t>
      </w:r>
    </w:p>
    <w:p w14:paraId="2E84945B" w14:textId="77777777" w:rsidR="00C57BBB" w:rsidRPr="000A1BEB" w:rsidRDefault="00C57BBB" w:rsidP="000A1BEB">
      <w:pPr>
        <w:spacing w:line="360" w:lineRule="auto"/>
        <w:contextualSpacing/>
        <w:jc w:val="both"/>
        <w:rPr>
          <w:rFonts w:ascii="Palatino Linotype" w:eastAsia="Times New Roman" w:hAnsi="Palatino Linotype" w:cs="Arial"/>
          <w:color w:val="000000" w:themeColor="text1"/>
          <w:lang w:val="es-MX"/>
        </w:rPr>
      </w:pPr>
      <w:r w:rsidRPr="000A1BEB">
        <w:rPr>
          <w:rFonts w:ascii="Palatino Linotype" w:eastAsia="Times New Roman" w:hAnsi="Palatino Linotype" w:cs="Arial"/>
          <w:color w:val="000000" w:themeColor="text1"/>
          <w:lang w:val="es-MX"/>
        </w:rPr>
        <w:t xml:space="preserve"> • El sexo.</w:t>
      </w:r>
    </w:p>
    <w:p w14:paraId="2F3C3762" w14:textId="77777777" w:rsidR="00C57BBB" w:rsidRPr="000A1BEB" w:rsidRDefault="00C57BBB" w:rsidP="000A1BEB">
      <w:pPr>
        <w:spacing w:line="360" w:lineRule="auto"/>
        <w:contextualSpacing/>
        <w:jc w:val="both"/>
        <w:rPr>
          <w:rFonts w:ascii="Palatino Linotype" w:eastAsia="Times New Roman" w:hAnsi="Palatino Linotype" w:cs="Arial"/>
          <w:color w:val="000000" w:themeColor="text1"/>
          <w:lang w:val="es-MX"/>
        </w:rPr>
      </w:pPr>
      <w:r w:rsidRPr="000A1BEB">
        <w:rPr>
          <w:rFonts w:ascii="Palatino Linotype" w:eastAsia="Times New Roman" w:hAnsi="Palatino Linotype" w:cs="Arial"/>
          <w:color w:val="000000" w:themeColor="text1"/>
          <w:lang w:val="es-MX"/>
        </w:rPr>
        <w:t xml:space="preserve"> • La entidad federativa de nacimiento.</w:t>
      </w:r>
    </w:p>
    <w:p w14:paraId="342579A7" w14:textId="77777777" w:rsidR="00C57BBB" w:rsidRPr="000A1BEB" w:rsidRDefault="00C57BBB" w:rsidP="000A1BEB">
      <w:pPr>
        <w:spacing w:line="360" w:lineRule="auto"/>
        <w:contextualSpacing/>
        <w:jc w:val="both"/>
        <w:rPr>
          <w:rFonts w:ascii="Palatino Linotype" w:eastAsia="Times New Roman" w:hAnsi="Palatino Linotype" w:cs="Arial"/>
          <w:color w:val="000000" w:themeColor="text1"/>
          <w:lang w:val="es-MX"/>
        </w:rPr>
      </w:pPr>
      <w:r w:rsidRPr="000A1BEB">
        <w:rPr>
          <w:rFonts w:ascii="Palatino Linotype" w:eastAsia="Times New Roman" w:hAnsi="Palatino Linotype" w:cs="Arial"/>
          <w:color w:val="000000" w:themeColor="text1"/>
          <w:lang w:val="es-MX"/>
        </w:rPr>
        <w:t>Los dos últimos elementos de la CURP evitan la duplicidad de la Clave y garantizan su correcta integración.</w:t>
      </w:r>
    </w:p>
    <w:p w14:paraId="1CB8C759" w14:textId="77777777" w:rsidR="00C57BBB" w:rsidRPr="000A1BEB" w:rsidRDefault="00C57BBB" w:rsidP="000A1BEB">
      <w:pPr>
        <w:spacing w:line="360" w:lineRule="auto"/>
        <w:contextualSpacing/>
        <w:jc w:val="both"/>
        <w:rPr>
          <w:rFonts w:ascii="Palatino Linotype" w:eastAsia="Times New Roman" w:hAnsi="Palatino Linotype" w:cs="Arial"/>
          <w:color w:val="000000" w:themeColor="text1"/>
          <w:lang w:val="es-MX"/>
        </w:rPr>
      </w:pPr>
    </w:p>
    <w:p w14:paraId="77C46657"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color w:val="000000" w:themeColor="text1"/>
          <w:lang w:val="es-MX"/>
        </w:rPr>
      </w:pPr>
      <w:r w:rsidRPr="000A1BEB">
        <w:rPr>
          <w:rFonts w:ascii="Palatino Linotype" w:eastAsia="Times New Roman" w:hAnsi="Palatino Linotype" w:cs="Arial"/>
          <w:color w:val="000000" w:themeColor="text1"/>
          <w:lang w:val="es-MX"/>
        </w:rPr>
        <w:t>Como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14:paraId="4496FC9C" w14:textId="77777777" w:rsidR="00C57BBB" w:rsidRPr="000A1BEB" w:rsidRDefault="00C57BBB" w:rsidP="000A1BEB">
      <w:pPr>
        <w:spacing w:line="360" w:lineRule="auto"/>
        <w:contextualSpacing/>
        <w:jc w:val="both"/>
        <w:rPr>
          <w:rFonts w:ascii="Palatino Linotype" w:eastAsia="Times New Roman" w:hAnsi="Palatino Linotype" w:cs="Arial"/>
          <w:color w:val="000000" w:themeColor="text1"/>
          <w:lang w:val="es-MX"/>
        </w:rPr>
      </w:pPr>
    </w:p>
    <w:p w14:paraId="6F65C0D0"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color w:val="000000" w:themeColor="text1"/>
          <w:lang w:val="es-MX"/>
        </w:rPr>
      </w:pPr>
      <w:r w:rsidRPr="000A1BEB">
        <w:rPr>
          <w:rFonts w:ascii="Palatino Linotype" w:eastAsia="Times New Roman" w:hAnsi="Palatino Linotype" w:cs="Arial"/>
          <w:color w:val="000000" w:themeColor="text1"/>
          <w:lang w:val="es-MX"/>
        </w:rPr>
        <w:t xml:space="preserve">Resulta aplicable en la especie, como argumento orientador, el Criterio 3/10, emitido por el </w:t>
      </w:r>
      <w:r w:rsidRPr="000A1BEB">
        <w:rPr>
          <w:rFonts w:ascii="Palatino Linotype" w:eastAsia="Palatino Linotype" w:hAnsi="Palatino Linotype" w:cs="Palatino Linotype"/>
          <w:color w:val="000000" w:themeColor="text1"/>
        </w:rPr>
        <w:t>INAI</w:t>
      </w:r>
      <w:r w:rsidRPr="000A1BEB">
        <w:rPr>
          <w:rFonts w:ascii="Palatino Linotype" w:eastAsia="Times New Roman" w:hAnsi="Palatino Linotype" w:cs="Arial"/>
          <w:color w:val="000000" w:themeColor="text1"/>
          <w:lang w:val="es-MX"/>
        </w:rPr>
        <w:t>.</w:t>
      </w:r>
    </w:p>
    <w:p w14:paraId="5E21B130" w14:textId="77777777" w:rsidR="00C57BBB" w:rsidRPr="000A1BEB" w:rsidRDefault="00C57BBB" w:rsidP="000A1BEB">
      <w:pPr>
        <w:contextualSpacing/>
        <w:jc w:val="both"/>
        <w:rPr>
          <w:rFonts w:ascii="Palatino Linotype" w:eastAsia="Times New Roman" w:hAnsi="Palatino Linotype" w:cs="Arial"/>
          <w:i/>
          <w:color w:val="000000" w:themeColor="text1"/>
          <w:lang w:val="es-MX"/>
        </w:rPr>
      </w:pPr>
      <w:r w:rsidRPr="000A1BEB">
        <w:rPr>
          <w:rFonts w:ascii="Palatino Linotype" w:eastAsia="Times New Roman" w:hAnsi="Palatino Linotype" w:cs="Arial"/>
          <w:b/>
          <w:bCs/>
          <w:i/>
          <w:color w:val="000000" w:themeColor="text1"/>
          <w:lang w:val="es-MX"/>
        </w:rPr>
        <w:t xml:space="preserve">Clave Única de Registro de Población (CURP) es un dato personal confidencial. </w:t>
      </w:r>
      <w:r w:rsidRPr="000A1BEB">
        <w:rPr>
          <w:rFonts w:ascii="Palatino Linotype" w:eastAsia="Times New Roman" w:hAnsi="Palatino Linotype" w:cs="Arial"/>
          <w:i/>
          <w:color w:val="000000" w:themeColor="text1"/>
          <w:lang w:val="es-MX"/>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4D97647D" w14:textId="77777777" w:rsidR="00C57BBB" w:rsidRPr="000A1BEB" w:rsidRDefault="00C57BBB" w:rsidP="000A1BEB">
      <w:pPr>
        <w:contextualSpacing/>
        <w:jc w:val="both"/>
        <w:rPr>
          <w:rFonts w:ascii="Palatino Linotype" w:eastAsia="Times New Roman" w:hAnsi="Palatino Linotype" w:cs="Arial"/>
          <w:color w:val="000000" w:themeColor="text1"/>
          <w:lang w:val="es-MX"/>
        </w:rPr>
      </w:pPr>
    </w:p>
    <w:p w14:paraId="43F6F863"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color w:val="000000" w:themeColor="text1"/>
          <w:lang w:val="es-MX"/>
        </w:rPr>
      </w:pPr>
      <w:r w:rsidRPr="000A1BEB">
        <w:rPr>
          <w:rFonts w:ascii="Palatino Linotype" w:eastAsia="Times New Roman" w:hAnsi="Palatino Linotype" w:cs="Arial"/>
          <w:color w:val="000000" w:themeColor="text1"/>
          <w:lang w:val="es-MX"/>
        </w:rPr>
        <w:lastRenderedPageBreak/>
        <w:t xml:space="preserve">De acuerdo con lo anterior, se la clave CURP, es un dato personal confidencial, en términos del artículo 143, fracción I, de la Ley de Transparencia y Acceso a la Información Pública </w:t>
      </w:r>
      <w:r w:rsidRPr="000A1BEB">
        <w:rPr>
          <w:rFonts w:ascii="Palatino Linotype" w:eastAsia="Palatino Linotype" w:hAnsi="Palatino Linotype" w:cs="Palatino Linotype"/>
          <w:color w:val="000000" w:themeColor="text1"/>
        </w:rPr>
        <w:t>del</w:t>
      </w:r>
      <w:r w:rsidRPr="000A1BEB">
        <w:rPr>
          <w:rFonts w:ascii="Palatino Linotype" w:eastAsia="Times New Roman" w:hAnsi="Palatino Linotype" w:cs="Arial"/>
          <w:color w:val="000000" w:themeColor="text1"/>
          <w:lang w:val="es-MX"/>
        </w:rPr>
        <w:t xml:space="preserve"> Estado de México y Municipios.</w:t>
      </w:r>
    </w:p>
    <w:p w14:paraId="74A3B3CC" w14:textId="77777777" w:rsidR="00C57BBB" w:rsidRPr="000A1BEB" w:rsidRDefault="00C57BBB" w:rsidP="000A1BEB">
      <w:pPr>
        <w:spacing w:line="360" w:lineRule="auto"/>
        <w:contextualSpacing/>
        <w:jc w:val="both"/>
        <w:rPr>
          <w:rFonts w:ascii="Palatino Linotype" w:eastAsia="Times New Roman" w:hAnsi="Palatino Linotype" w:cs="Arial"/>
          <w:color w:val="000000" w:themeColor="text1"/>
          <w:lang w:val="es-ES"/>
        </w:rPr>
      </w:pPr>
    </w:p>
    <w:p w14:paraId="47357E0A" w14:textId="77777777" w:rsidR="00C57BBB" w:rsidRPr="000A1BEB" w:rsidRDefault="00C57BBB" w:rsidP="000A1BEB">
      <w:pPr>
        <w:spacing w:line="360" w:lineRule="auto"/>
        <w:contextualSpacing/>
        <w:jc w:val="both"/>
        <w:rPr>
          <w:rFonts w:ascii="Palatino Linotype" w:eastAsia="Times New Roman" w:hAnsi="Palatino Linotype" w:cs="Arial"/>
          <w:b/>
          <w:bCs/>
          <w:color w:val="000000" w:themeColor="text1"/>
          <w:lang w:val="es-MX"/>
        </w:rPr>
      </w:pPr>
      <w:r w:rsidRPr="000A1BEB">
        <w:rPr>
          <w:rFonts w:ascii="Palatino Linotype" w:eastAsia="Times New Roman" w:hAnsi="Palatino Linotype" w:cs="Arial"/>
          <w:b/>
          <w:bCs/>
          <w:color w:val="000000" w:themeColor="text1"/>
          <w:lang w:val="es-MX"/>
        </w:rPr>
        <w:t>Clave de seguridad social ISSEMYM.</w:t>
      </w:r>
    </w:p>
    <w:p w14:paraId="6A3112E2"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bCs/>
          <w:color w:val="000000" w:themeColor="text1"/>
          <w:lang w:val="es-ES"/>
        </w:rPr>
      </w:pPr>
      <w:r w:rsidRPr="000A1BEB">
        <w:rPr>
          <w:rFonts w:ascii="Palatino Linotype" w:eastAsia="Times New Roman" w:hAnsi="Palatino Linotype" w:cs="Arial"/>
          <w:bCs/>
          <w:color w:val="000000" w:themeColor="text1"/>
          <w:lang w:val="es-ES"/>
        </w:rPr>
        <w:t xml:space="preserve">El Instituto de Seguridad Social del Estado de México y Municipios (ISSEMYM) es el </w:t>
      </w:r>
      <w:r w:rsidRPr="000A1BEB">
        <w:rPr>
          <w:rFonts w:ascii="Palatino Linotype" w:eastAsia="Palatino Linotype" w:hAnsi="Palatino Linotype" w:cs="Palatino Linotype"/>
          <w:color w:val="000000" w:themeColor="text1"/>
        </w:rPr>
        <w:t>organismo</w:t>
      </w:r>
      <w:r w:rsidRPr="000A1BEB">
        <w:rPr>
          <w:rFonts w:ascii="Palatino Linotype" w:eastAsia="Times New Roman" w:hAnsi="Palatino Linotype" w:cs="Arial"/>
          <w:bCs/>
          <w:color w:val="000000" w:themeColor="text1"/>
          <w:lang w:val="es-ES"/>
        </w:rPr>
        <w:t xml:space="preserve">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77AE4C5A" w14:textId="77777777" w:rsidR="00C57BBB" w:rsidRPr="000A1BEB" w:rsidRDefault="00C57BBB" w:rsidP="000A1BEB">
      <w:pPr>
        <w:spacing w:line="360" w:lineRule="auto"/>
        <w:contextualSpacing/>
        <w:jc w:val="both"/>
        <w:rPr>
          <w:rFonts w:ascii="Palatino Linotype" w:eastAsia="Times New Roman" w:hAnsi="Palatino Linotype" w:cs="Arial"/>
          <w:bCs/>
          <w:color w:val="000000" w:themeColor="text1"/>
          <w:lang w:val="es-ES"/>
        </w:rPr>
      </w:pPr>
    </w:p>
    <w:p w14:paraId="74B41A3E"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bCs/>
          <w:color w:val="000000" w:themeColor="text1"/>
          <w:lang w:val="es-ES"/>
        </w:rPr>
      </w:pPr>
      <w:r w:rsidRPr="000A1BEB">
        <w:rPr>
          <w:rFonts w:ascii="Palatino Linotype" w:eastAsia="Times New Roman" w:hAnsi="Palatino Linotype" w:cs="Arial"/>
          <w:bCs/>
          <w:color w:val="000000" w:themeColor="text1"/>
          <w:lang w:val="es-ES"/>
        </w:rPr>
        <w:t>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14:paraId="3C5FBEF9" w14:textId="77777777" w:rsidR="00C57BBB" w:rsidRPr="000A1BEB" w:rsidRDefault="00C57BBB" w:rsidP="000A1BEB">
      <w:pPr>
        <w:spacing w:line="360" w:lineRule="auto"/>
        <w:contextualSpacing/>
        <w:jc w:val="both"/>
        <w:rPr>
          <w:rFonts w:ascii="Palatino Linotype" w:eastAsia="Times New Roman" w:hAnsi="Palatino Linotype" w:cs="Arial"/>
          <w:bCs/>
          <w:color w:val="000000" w:themeColor="text1"/>
          <w:lang w:val="es-ES"/>
        </w:rPr>
      </w:pPr>
    </w:p>
    <w:p w14:paraId="402E3970"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bCs/>
          <w:color w:val="000000" w:themeColor="text1"/>
          <w:lang w:val="es-ES"/>
        </w:rPr>
      </w:pPr>
      <w:r w:rsidRPr="000A1BEB">
        <w:rPr>
          <w:rFonts w:ascii="Palatino Linotype" w:eastAsia="Times New Roman" w:hAnsi="Palatino Linotype" w:cs="Arial"/>
          <w:bCs/>
          <w:color w:val="000000" w:themeColor="text1"/>
          <w:lang w:val="es-ES"/>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w:t>
      </w:r>
      <w:r w:rsidRPr="000A1BEB">
        <w:rPr>
          <w:rFonts w:ascii="Palatino Linotype" w:eastAsia="Times New Roman" w:hAnsi="Palatino Linotype" w:cs="Arial"/>
          <w:bCs/>
          <w:color w:val="000000" w:themeColor="text1"/>
          <w:lang w:val="es-ES"/>
        </w:rPr>
        <w:lastRenderedPageBreak/>
        <w:t>ISSEMYM no cambia, aunque el trabajador se dé de baja y alta en diversas ocasiones, con motivo de haber trabajado en diferentes instituciones públicas de la Entidad.</w:t>
      </w:r>
    </w:p>
    <w:p w14:paraId="485E5581" w14:textId="77777777" w:rsidR="00C57BBB" w:rsidRPr="000A1BEB" w:rsidRDefault="00C57BBB" w:rsidP="000A1BEB">
      <w:pPr>
        <w:spacing w:line="360" w:lineRule="auto"/>
        <w:contextualSpacing/>
        <w:jc w:val="both"/>
        <w:rPr>
          <w:rFonts w:ascii="Palatino Linotype" w:eastAsia="Times New Roman" w:hAnsi="Palatino Linotype" w:cs="Arial"/>
          <w:bCs/>
          <w:color w:val="000000" w:themeColor="text1"/>
          <w:lang w:val="es-ES"/>
        </w:rPr>
      </w:pPr>
    </w:p>
    <w:p w14:paraId="66030B34"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bCs/>
          <w:color w:val="000000" w:themeColor="text1"/>
          <w:lang w:val="es-ES"/>
        </w:rPr>
      </w:pPr>
      <w:r w:rsidRPr="000A1BEB">
        <w:rPr>
          <w:rFonts w:ascii="Palatino Linotype" w:eastAsia="Times New Roman" w:hAnsi="Palatino Linotype" w:cs="Arial"/>
          <w:bCs/>
          <w:color w:val="000000" w:themeColor="text1"/>
          <w:lang w:val="es-ES"/>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w:t>
      </w:r>
      <w:r w:rsidRPr="000A1BEB">
        <w:rPr>
          <w:rFonts w:ascii="Palatino Linotype" w:eastAsia="Palatino Linotype" w:hAnsi="Palatino Linotype" w:cs="Palatino Linotype"/>
          <w:color w:val="000000" w:themeColor="text1"/>
        </w:rPr>
        <w:t>toda</w:t>
      </w:r>
      <w:r w:rsidRPr="000A1BEB">
        <w:rPr>
          <w:rFonts w:ascii="Palatino Linotype" w:eastAsia="Times New Roman" w:hAnsi="Palatino Linotype" w:cs="Arial"/>
          <w:bCs/>
          <w:color w:val="000000" w:themeColor="text1"/>
          <w:lang w:val="es-ES"/>
        </w:rPr>
        <w:t xml:space="preserve"> vez que actualiza el supuesto de confidencialidad del artículo 143, fracción I de la Ley de Transparencia y Acceso a la Información Pública del Estado de México y Municipios.</w:t>
      </w:r>
    </w:p>
    <w:p w14:paraId="1DD1C5D3" w14:textId="77777777" w:rsidR="00C57BBB" w:rsidRPr="000A1BEB" w:rsidRDefault="00C57BBB" w:rsidP="000A1BEB">
      <w:pPr>
        <w:spacing w:line="360" w:lineRule="auto"/>
        <w:contextualSpacing/>
        <w:jc w:val="both"/>
        <w:rPr>
          <w:rFonts w:ascii="Palatino Linotype" w:eastAsia="Times New Roman" w:hAnsi="Palatino Linotype" w:cs="Arial"/>
          <w:bCs/>
          <w:color w:val="000000" w:themeColor="text1"/>
          <w:lang w:val="es-ES"/>
        </w:rPr>
      </w:pPr>
    </w:p>
    <w:p w14:paraId="139EF3C4" w14:textId="77777777" w:rsidR="00C57BBB" w:rsidRPr="000A1BEB" w:rsidRDefault="00C57BBB" w:rsidP="000A1BEB">
      <w:pPr>
        <w:numPr>
          <w:ilvl w:val="0"/>
          <w:numId w:val="7"/>
        </w:numPr>
        <w:spacing w:line="360" w:lineRule="auto"/>
        <w:ind w:left="0" w:firstLine="0"/>
        <w:contextualSpacing/>
        <w:jc w:val="both"/>
        <w:rPr>
          <w:rFonts w:ascii="Palatino Linotype" w:eastAsia="Times New Roman" w:hAnsi="Palatino Linotype" w:cs="Arial"/>
          <w:b/>
          <w:bCs/>
          <w:color w:val="000000" w:themeColor="text1"/>
          <w:lang w:val="es-ES"/>
        </w:rPr>
      </w:pPr>
      <w:r w:rsidRPr="000A1BEB">
        <w:rPr>
          <w:rFonts w:ascii="Palatino Linotype" w:eastAsia="Times New Roman" w:hAnsi="Palatino Linotype" w:cs="Arial"/>
          <w:b/>
          <w:bCs/>
          <w:color w:val="000000" w:themeColor="text1"/>
          <w:lang w:val="es-ES"/>
        </w:rPr>
        <w:t>Número de empleado.</w:t>
      </w:r>
    </w:p>
    <w:p w14:paraId="46F31283"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bCs/>
          <w:color w:val="000000" w:themeColor="text1"/>
          <w:lang w:val="es-ES"/>
        </w:rPr>
      </w:pPr>
      <w:r w:rsidRPr="000A1BEB">
        <w:rPr>
          <w:rFonts w:ascii="Palatino Linotype" w:eastAsia="Times New Roman" w:hAnsi="Palatino Linotype" w:cs="Arial"/>
          <w:bCs/>
          <w:color w:val="000000" w:themeColor="text1"/>
          <w:lang w:val="es-ES"/>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761A0041" w14:textId="77777777" w:rsidR="00C57BBB" w:rsidRPr="000A1BEB" w:rsidRDefault="00C57BBB" w:rsidP="000A1BEB">
      <w:pPr>
        <w:spacing w:line="360" w:lineRule="auto"/>
        <w:contextualSpacing/>
        <w:jc w:val="both"/>
        <w:rPr>
          <w:rFonts w:ascii="Palatino Linotype" w:eastAsia="Times New Roman" w:hAnsi="Palatino Linotype" w:cs="Arial"/>
          <w:bCs/>
          <w:color w:val="000000" w:themeColor="text1"/>
          <w:lang w:val="es-ES"/>
        </w:rPr>
      </w:pPr>
    </w:p>
    <w:p w14:paraId="5E88C78E"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bCs/>
          <w:color w:val="000000" w:themeColor="text1"/>
          <w:lang w:val="es-ES"/>
        </w:rPr>
      </w:pPr>
      <w:r w:rsidRPr="000A1BEB">
        <w:rPr>
          <w:rFonts w:ascii="Palatino Linotype" w:eastAsia="Times New Roman" w:hAnsi="Palatino Linotype" w:cs="Arial"/>
          <w:bCs/>
          <w:color w:val="000000" w:themeColor="text1"/>
          <w:lang w:val="es-ES"/>
        </w:rPr>
        <w:t xml:space="preserve">En ese sentido, cuando el número de empleado se integre de datos personales de los trabajadores, procede su clasificación en términos de lo previsto en el artículo 143, fracción I de la Ley de </w:t>
      </w:r>
      <w:r w:rsidRPr="000A1BEB">
        <w:rPr>
          <w:rFonts w:ascii="Palatino Linotype" w:eastAsia="Palatino Linotype" w:hAnsi="Palatino Linotype" w:cs="Palatino Linotype"/>
          <w:color w:val="000000" w:themeColor="text1"/>
        </w:rPr>
        <w:t>Transparencia</w:t>
      </w:r>
      <w:r w:rsidRPr="000A1BEB">
        <w:rPr>
          <w:rFonts w:ascii="Palatino Linotype" w:eastAsia="Times New Roman" w:hAnsi="Palatino Linotype" w:cs="Arial"/>
          <w:bCs/>
          <w:color w:val="000000" w:themeColor="text1"/>
          <w:lang w:val="es-ES"/>
        </w:rPr>
        <w:t xml:space="preserve">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405C7BDC" w14:textId="77777777" w:rsidR="00C57BBB" w:rsidRPr="000A1BEB" w:rsidRDefault="00C57BBB" w:rsidP="000A1BEB">
      <w:pPr>
        <w:spacing w:line="360" w:lineRule="auto"/>
        <w:contextualSpacing/>
        <w:jc w:val="both"/>
        <w:rPr>
          <w:rFonts w:ascii="Palatino Linotype" w:eastAsia="Times New Roman" w:hAnsi="Palatino Linotype" w:cs="Arial"/>
          <w:bCs/>
          <w:color w:val="000000" w:themeColor="text1"/>
          <w:lang w:val="es-ES"/>
        </w:rPr>
      </w:pPr>
    </w:p>
    <w:p w14:paraId="370888A1"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bCs/>
          <w:color w:val="000000" w:themeColor="text1"/>
          <w:lang w:val="es-ES"/>
        </w:rPr>
      </w:pPr>
      <w:r w:rsidRPr="000A1BEB">
        <w:rPr>
          <w:rFonts w:ascii="Palatino Linotype" w:eastAsia="Times New Roman" w:hAnsi="Palatino Linotype" w:cs="Arial"/>
          <w:bCs/>
          <w:color w:val="000000" w:themeColor="text1"/>
          <w:lang w:val="es-ES"/>
        </w:rPr>
        <w:lastRenderedPageBreak/>
        <w:t>Lo anterior, toma sustento en el Criterio de Interpretación, de la Segunda Época, con número de registro SO/006/2019, emitido por el Instituto Nacional de Transparencia, Acceso a la Información y Protección de Datos Personales, que establece lo siguiente:</w:t>
      </w:r>
    </w:p>
    <w:p w14:paraId="5D6E5CEE" w14:textId="77777777" w:rsidR="00C57BBB" w:rsidRPr="000A1BEB" w:rsidRDefault="00C57BBB" w:rsidP="000A1BEB">
      <w:pPr>
        <w:spacing w:line="360" w:lineRule="auto"/>
        <w:contextualSpacing/>
        <w:jc w:val="both"/>
        <w:rPr>
          <w:rFonts w:ascii="Palatino Linotype" w:eastAsia="Times New Roman" w:hAnsi="Palatino Linotype" w:cs="Arial"/>
          <w:bCs/>
          <w:color w:val="000000" w:themeColor="text1"/>
          <w:lang w:val="es-ES"/>
        </w:rPr>
      </w:pPr>
    </w:p>
    <w:p w14:paraId="6DF00B7F"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bCs/>
          <w:color w:val="000000" w:themeColor="text1"/>
          <w:lang w:val="es-ES"/>
        </w:rPr>
      </w:pPr>
      <w:r w:rsidRPr="000A1BEB">
        <w:rPr>
          <w:rFonts w:ascii="Palatino Linotype" w:eastAsia="Times New Roman" w:hAnsi="Palatino Linotype" w:cs="Arial"/>
          <w:bCs/>
          <w:color w:val="000000" w:themeColor="text1"/>
          <w:lang w:val="es-ES"/>
        </w:rPr>
        <w:t>“</w:t>
      </w:r>
      <w:r w:rsidRPr="000A1BEB">
        <w:rPr>
          <w:rFonts w:ascii="Palatino Linotype" w:eastAsia="Palatino Linotype" w:hAnsi="Palatino Linotype" w:cs="Palatino Linotype"/>
          <w:color w:val="000000" w:themeColor="text1"/>
        </w:rPr>
        <w:t>Número</w:t>
      </w:r>
      <w:r w:rsidRPr="000A1BEB">
        <w:rPr>
          <w:rFonts w:ascii="Palatino Linotype" w:eastAsia="Times New Roman" w:hAnsi="Palatino Linotype" w:cs="Arial"/>
          <w:bCs/>
          <w:color w:val="000000" w:themeColor="text1"/>
          <w:lang w:val="es-ES"/>
        </w:rPr>
        <w:t xml:space="preserve"> de empleado. 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2CF5FCB3" w14:textId="77777777" w:rsidR="00C57BBB" w:rsidRPr="000A1BEB" w:rsidRDefault="00C57BBB" w:rsidP="000A1BEB">
      <w:pPr>
        <w:spacing w:line="360" w:lineRule="auto"/>
        <w:contextualSpacing/>
        <w:jc w:val="both"/>
        <w:rPr>
          <w:rFonts w:ascii="Palatino Linotype" w:eastAsia="Times New Roman" w:hAnsi="Palatino Linotype" w:cs="Arial"/>
          <w:bCs/>
          <w:color w:val="000000" w:themeColor="text1"/>
          <w:lang w:val="es-ES"/>
        </w:rPr>
      </w:pPr>
    </w:p>
    <w:p w14:paraId="73EC38B7"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bCs/>
          <w:color w:val="000000" w:themeColor="text1"/>
          <w:lang w:val="es-ES"/>
        </w:rPr>
      </w:pPr>
      <w:r w:rsidRPr="000A1BEB">
        <w:rPr>
          <w:rFonts w:ascii="Palatino Linotype" w:eastAsia="Times New Roman" w:hAnsi="Palatino Linotype" w:cs="Arial"/>
          <w:bCs/>
          <w:color w:val="000000" w:themeColor="text1"/>
          <w:lang w:val="es-ES"/>
        </w:rPr>
        <w:t xml:space="preserve">Conforme a lo anterior, se advierte que solamente procederá la clasificación del número de empleado, cuando se integre con datos personales de los servidores públicos o funcione como clave de acceso que no requiera una contraseña para ingresar a sistemas o bases de </w:t>
      </w:r>
      <w:r w:rsidRPr="000A1BEB">
        <w:rPr>
          <w:rFonts w:ascii="Palatino Linotype" w:eastAsia="Palatino Linotype" w:hAnsi="Palatino Linotype" w:cs="Palatino Linotype"/>
          <w:color w:val="000000" w:themeColor="text1"/>
        </w:rPr>
        <w:t>datos</w:t>
      </w:r>
      <w:r w:rsidRPr="000A1BEB">
        <w:rPr>
          <w:rFonts w:ascii="Palatino Linotype" w:eastAsia="Times New Roman" w:hAnsi="Palatino Linotype" w:cs="Arial"/>
          <w:bCs/>
          <w:color w:val="000000" w:themeColor="text1"/>
          <w:lang w:val="es-ES"/>
        </w:rPr>
        <w:t>. De tales circunstancias y toda vez que el Sujeto Obligado no precisó como se conformaba el número de empleado, se considera que deberá proporcionarlo,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14:paraId="4848AE94" w14:textId="77777777" w:rsidR="00C57BBB" w:rsidRPr="000A1BEB" w:rsidRDefault="00C57BBB" w:rsidP="000A1BEB">
      <w:pPr>
        <w:spacing w:line="360" w:lineRule="auto"/>
        <w:contextualSpacing/>
        <w:jc w:val="both"/>
        <w:rPr>
          <w:rFonts w:ascii="Palatino Linotype" w:eastAsia="Times New Roman" w:hAnsi="Palatino Linotype" w:cs="Arial"/>
          <w:bCs/>
          <w:color w:val="000000" w:themeColor="text1"/>
          <w:lang w:val="es-ES"/>
        </w:rPr>
      </w:pPr>
    </w:p>
    <w:p w14:paraId="275E4566"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bCs/>
          <w:color w:val="000000" w:themeColor="text1"/>
          <w:lang w:val="es-ES"/>
        </w:rPr>
      </w:pPr>
      <w:r w:rsidRPr="000A1BEB">
        <w:rPr>
          <w:rFonts w:ascii="Palatino Linotype" w:eastAsia="Times New Roman" w:hAnsi="Palatino Linotype" w:cs="Arial"/>
          <w:bCs/>
          <w:color w:val="000000" w:themeColor="text1"/>
          <w:lang w:val="es-ES"/>
        </w:rPr>
        <w:t>Por lo tanto, resulta procedente clasificar dicho dato en términos del artículo 143, fracción I de la Ley de Transparencia y Acceso a la Información Pública del Estado de México y Municipios</w:t>
      </w:r>
    </w:p>
    <w:p w14:paraId="66992787" w14:textId="77777777" w:rsidR="00C57BBB" w:rsidRDefault="00C57BBB" w:rsidP="000A1BEB">
      <w:pPr>
        <w:spacing w:line="360" w:lineRule="auto"/>
        <w:contextualSpacing/>
        <w:jc w:val="both"/>
        <w:rPr>
          <w:rFonts w:ascii="Palatino Linotype" w:eastAsia="Times New Roman" w:hAnsi="Palatino Linotype" w:cs="Arial"/>
          <w:b/>
          <w:bCs/>
          <w:color w:val="000000" w:themeColor="text1"/>
          <w:lang w:val="es-ES"/>
        </w:rPr>
      </w:pPr>
    </w:p>
    <w:p w14:paraId="317BDEC6" w14:textId="77777777" w:rsidR="00247E2B" w:rsidRPr="000A1BEB" w:rsidRDefault="00247E2B" w:rsidP="000A1BEB">
      <w:pPr>
        <w:spacing w:line="360" w:lineRule="auto"/>
        <w:contextualSpacing/>
        <w:jc w:val="both"/>
        <w:rPr>
          <w:rFonts w:ascii="Palatino Linotype" w:eastAsia="Times New Roman" w:hAnsi="Palatino Linotype" w:cs="Arial"/>
          <w:b/>
          <w:bCs/>
          <w:color w:val="000000" w:themeColor="text1"/>
          <w:lang w:val="es-ES"/>
        </w:rPr>
      </w:pPr>
    </w:p>
    <w:p w14:paraId="1C8E5F34" w14:textId="77777777" w:rsidR="00C57BBB" w:rsidRPr="000A1BEB" w:rsidRDefault="00C57BBB" w:rsidP="000A1BEB">
      <w:pPr>
        <w:numPr>
          <w:ilvl w:val="0"/>
          <w:numId w:val="6"/>
        </w:numPr>
        <w:spacing w:line="360" w:lineRule="auto"/>
        <w:ind w:left="0" w:firstLine="0"/>
        <w:contextualSpacing/>
        <w:jc w:val="both"/>
        <w:rPr>
          <w:rFonts w:ascii="Palatino Linotype" w:eastAsia="Times New Roman" w:hAnsi="Palatino Linotype" w:cs="Arial"/>
          <w:b/>
          <w:bCs/>
          <w:color w:val="000000" w:themeColor="text1"/>
          <w:lang w:val="es-ES"/>
        </w:rPr>
      </w:pPr>
      <w:r w:rsidRPr="000A1BEB">
        <w:rPr>
          <w:rFonts w:ascii="Palatino Linotype" w:eastAsia="Times New Roman" w:hAnsi="Palatino Linotype" w:cs="Arial"/>
          <w:b/>
          <w:bCs/>
          <w:color w:val="000000" w:themeColor="text1"/>
          <w:lang w:val="es-ES"/>
        </w:rPr>
        <w:lastRenderedPageBreak/>
        <w:t>Número de cuenta bancario.</w:t>
      </w:r>
    </w:p>
    <w:p w14:paraId="6945759D"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bCs/>
          <w:color w:val="000000" w:themeColor="text1"/>
          <w:lang w:val="es-ES"/>
        </w:rPr>
      </w:pPr>
      <w:r w:rsidRPr="000A1BEB">
        <w:rPr>
          <w:rFonts w:ascii="Palatino Linotype" w:eastAsia="Times New Roman" w:hAnsi="Palatino Linotype" w:cs="Arial"/>
          <w:bCs/>
          <w:color w:val="000000" w:themeColor="text1"/>
          <w:lang w:val="es-ES"/>
        </w:rPr>
        <w:t xml:space="preserve">Como se precisó anteriormente, uno de los requisitos que indica la nómina del OSFEM que se deben agregar es el número de cuenta bancario al que se deposita el sueldo del </w:t>
      </w:r>
      <w:r w:rsidRPr="000A1BEB">
        <w:rPr>
          <w:rFonts w:ascii="Palatino Linotype" w:eastAsia="Palatino Linotype" w:hAnsi="Palatino Linotype" w:cs="Palatino Linotype"/>
          <w:color w:val="000000" w:themeColor="text1"/>
        </w:rPr>
        <w:t>servidor</w:t>
      </w:r>
      <w:r w:rsidRPr="000A1BEB">
        <w:rPr>
          <w:rFonts w:ascii="Palatino Linotype" w:eastAsia="Times New Roman" w:hAnsi="Palatino Linotype" w:cs="Arial"/>
          <w:bCs/>
          <w:color w:val="000000" w:themeColor="text1"/>
          <w:lang w:val="es-ES"/>
        </w:rPr>
        <w:t xml:space="preserve"> público; esto quiere decir, que no necesariamente el pago del salario se realiza de manera directa y en efectivo al trabajador, sino que se cubre mediante un depósito bancario realizado a la cuenta personal del trabajador.</w:t>
      </w:r>
    </w:p>
    <w:p w14:paraId="28BDFFC6" w14:textId="77777777" w:rsidR="00C57BBB" w:rsidRPr="000A1BEB" w:rsidRDefault="00C57BBB" w:rsidP="000A1BEB">
      <w:pPr>
        <w:spacing w:line="360" w:lineRule="auto"/>
        <w:contextualSpacing/>
        <w:jc w:val="both"/>
        <w:rPr>
          <w:rFonts w:ascii="Palatino Linotype" w:eastAsia="Times New Roman" w:hAnsi="Palatino Linotype" w:cs="Arial"/>
          <w:bCs/>
          <w:color w:val="000000" w:themeColor="text1"/>
          <w:lang w:val="es-ES"/>
        </w:rPr>
      </w:pPr>
    </w:p>
    <w:p w14:paraId="1C0A0C73"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bCs/>
          <w:color w:val="000000" w:themeColor="text1"/>
          <w:lang w:val="es-ES"/>
        </w:rPr>
      </w:pPr>
      <w:r w:rsidRPr="000A1BEB">
        <w:rPr>
          <w:rFonts w:ascii="Palatino Linotype" w:eastAsia="Times New Roman" w:hAnsi="Palatino Linotype" w:cs="Arial"/>
          <w:bCs/>
          <w:color w:val="000000" w:themeColor="text1"/>
          <w:lang w:val="es-ES"/>
        </w:rPr>
        <w:t xml:space="preserve">Al respecto, en el Criterio 10/17 emitido por el Pleno del Instituto Nacional de </w:t>
      </w:r>
      <w:r w:rsidRPr="000A1BEB">
        <w:rPr>
          <w:rFonts w:ascii="Palatino Linotype" w:eastAsia="Palatino Linotype" w:hAnsi="Palatino Linotype" w:cs="Palatino Linotype"/>
          <w:color w:val="000000" w:themeColor="text1"/>
        </w:rPr>
        <w:t>Transparencia</w:t>
      </w:r>
      <w:r w:rsidRPr="000A1BEB">
        <w:rPr>
          <w:rFonts w:ascii="Palatino Linotype" w:eastAsia="Times New Roman" w:hAnsi="Palatino Linotype" w:cs="Arial"/>
          <w:bCs/>
          <w:color w:val="000000" w:themeColor="text1"/>
          <w:lang w:val="es-ES"/>
        </w:rPr>
        <w:t>, Acceso a la Información y Protección de Datos Personales se establece lo siguiente:</w:t>
      </w:r>
    </w:p>
    <w:p w14:paraId="488C5020" w14:textId="77777777" w:rsidR="00C57BBB" w:rsidRPr="000A1BEB" w:rsidRDefault="00C57BBB" w:rsidP="000A1BEB">
      <w:pPr>
        <w:spacing w:line="360" w:lineRule="auto"/>
        <w:contextualSpacing/>
        <w:jc w:val="both"/>
        <w:rPr>
          <w:rFonts w:ascii="Palatino Linotype" w:eastAsia="Times New Roman" w:hAnsi="Palatino Linotype" w:cs="Arial"/>
          <w:bCs/>
          <w:color w:val="000000" w:themeColor="text1"/>
          <w:lang w:val="es-ES"/>
        </w:rPr>
      </w:pPr>
    </w:p>
    <w:p w14:paraId="49EAA5E1"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bCs/>
          <w:color w:val="000000" w:themeColor="text1"/>
          <w:lang w:val="es-ES"/>
        </w:rPr>
      </w:pPr>
      <w:r w:rsidRPr="000A1BEB">
        <w:rPr>
          <w:rFonts w:ascii="Palatino Linotype" w:eastAsia="Times New Roman" w:hAnsi="Palatino Linotype" w:cs="Arial"/>
          <w:bCs/>
          <w:color w:val="000000" w:themeColor="text1"/>
          <w:lang w:val="es-ES"/>
        </w:rPr>
        <w:t>“</w:t>
      </w:r>
      <w:r w:rsidRPr="000A1BEB">
        <w:rPr>
          <w:rFonts w:ascii="Palatino Linotype" w:eastAsia="Palatino Linotype" w:hAnsi="Palatino Linotype" w:cs="Palatino Linotype"/>
          <w:color w:val="000000" w:themeColor="text1"/>
        </w:rPr>
        <w:t>Cuentas</w:t>
      </w:r>
      <w:r w:rsidRPr="000A1BEB">
        <w:rPr>
          <w:rFonts w:ascii="Palatino Linotype" w:eastAsia="Times New Roman" w:hAnsi="Palatino Linotype" w:cs="Arial"/>
          <w:bCs/>
          <w:color w:val="000000" w:themeColor="text1"/>
          <w:lang w:val="es-ES"/>
        </w:rPr>
        <w:t xml:space="preserve"> bancarias y/o CLABE interbancaria de personas físicas y morales privadas.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9EA82CD" w14:textId="77777777" w:rsidR="00C57BBB" w:rsidRPr="000A1BEB" w:rsidRDefault="00C57BBB" w:rsidP="000A1BEB">
      <w:pPr>
        <w:spacing w:line="360" w:lineRule="auto"/>
        <w:contextualSpacing/>
        <w:jc w:val="both"/>
        <w:rPr>
          <w:rFonts w:ascii="Palatino Linotype" w:eastAsia="Times New Roman" w:hAnsi="Palatino Linotype" w:cs="Arial"/>
          <w:bCs/>
          <w:color w:val="000000" w:themeColor="text1"/>
          <w:lang w:val="es-ES"/>
        </w:rPr>
      </w:pPr>
    </w:p>
    <w:p w14:paraId="44A8D90D"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bCs/>
          <w:color w:val="000000" w:themeColor="text1"/>
          <w:lang w:val="es-ES"/>
        </w:rPr>
      </w:pPr>
      <w:r w:rsidRPr="000A1BEB">
        <w:rPr>
          <w:rFonts w:ascii="Palatino Linotype" w:eastAsia="Times New Roman" w:hAnsi="Palatino Linotype" w:cs="Arial"/>
          <w:bCs/>
          <w:color w:val="000000" w:themeColor="text1"/>
          <w:lang w:val="es-ES"/>
        </w:rPr>
        <w:t xml:space="preserve">Esta cuenta es de uso personal y no guarda relación con el servicio público ni con los recursos públicos, ya que es elección del trabajador determinar si desea que su sueldo se pague de </w:t>
      </w:r>
      <w:r w:rsidRPr="000A1BEB">
        <w:rPr>
          <w:rFonts w:ascii="Palatino Linotype" w:eastAsia="Palatino Linotype" w:hAnsi="Palatino Linotype" w:cs="Palatino Linotype"/>
          <w:color w:val="000000" w:themeColor="text1"/>
        </w:rPr>
        <w:t>manera</w:t>
      </w:r>
      <w:r w:rsidRPr="000A1BEB">
        <w:rPr>
          <w:rFonts w:ascii="Palatino Linotype" w:eastAsia="Times New Roman" w:hAnsi="Palatino Linotype" w:cs="Arial"/>
          <w:bCs/>
          <w:color w:val="000000" w:themeColor="text1"/>
          <w:lang w:val="es-ES"/>
        </w:rPr>
        <w:t xml:space="preserve"> directa o a través de depósito bancario en la institución de crédito de su elección. De tal suerte, el número de cuenta bancario lo proporciona el servidor público al </w:t>
      </w:r>
      <w:r w:rsidRPr="000A1BEB">
        <w:rPr>
          <w:rFonts w:ascii="Palatino Linotype" w:eastAsia="Times New Roman" w:hAnsi="Palatino Linotype" w:cs="Arial"/>
          <w:bCs/>
          <w:color w:val="000000" w:themeColor="text1"/>
          <w:lang w:val="es-ES"/>
        </w:rPr>
        <w:lastRenderedPageBreak/>
        <w:t>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1C9B94C0" w14:textId="77777777" w:rsidR="00C57BBB" w:rsidRPr="000A1BEB" w:rsidRDefault="00C57BBB" w:rsidP="000A1BEB">
      <w:pPr>
        <w:spacing w:line="360" w:lineRule="auto"/>
        <w:contextualSpacing/>
        <w:jc w:val="both"/>
        <w:rPr>
          <w:rFonts w:ascii="Palatino Linotype" w:eastAsia="Times New Roman" w:hAnsi="Palatino Linotype" w:cs="Arial"/>
          <w:bCs/>
          <w:color w:val="000000" w:themeColor="text1"/>
          <w:lang w:val="es-ES"/>
        </w:rPr>
      </w:pPr>
    </w:p>
    <w:p w14:paraId="17A6591A" w14:textId="77777777" w:rsidR="00C57BBB" w:rsidRPr="000A1BEB" w:rsidRDefault="00C57BBB" w:rsidP="000A1BEB">
      <w:pPr>
        <w:spacing w:before="240" w:after="240" w:line="360" w:lineRule="auto"/>
        <w:jc w:val="both"/>
        <w:rPr>
          <w:rFonts w:ascii="Palatino Linotype" w:eastAsia="Palatino Linotype" w:hAnsi="Palatino Linotype" w:cs="Palatino Linotype"/>
          <w:color w:val="000000" w:themeColor="text1"/>
          <w:lang w:val="es-MX" w:eastAsia="es-MX"/>
        </w:rPr>
      </w:pPr>
      <w:r w:rsidRPr="000A1BEB">
        <w:rPr>
          <w:rFonts w:ascii="Palatino Linotype" w:eastAsia="Palatino Linotype" w:hAnsi="Palatino Linotype" w:cs="Palatino Linotype"/>
          <w:b/>
          <w:color w:val="000000" w:themeColor="text1"/>
          <w:lang w:val="es-MX" w:eastAsia="es-MX"/>
        </w:rPr>
        <w:t>De la información fiscal</w:t>
      </w:r>
      <w:r w:rsidRPr="000A1BEB">
        <w:rPr>
          <w:rFonts w:ascii="Palatino Linotype" w:eastAsia="Palatino Linotype" w:hAnsi="Palatino Linotype" w:cs="Palatino Linotype"/>
          <w:color w:val="000000" w:themeColor="text1"/>
          <w:lang w:val="es-MX" w:eastAsia="es-MX"/>
        </w:rPr>
        <w:t xml:space="preserve">: </w:t>
      </w:r>
    </w:p>
    <w:p w14:paraId="63B4FBA2"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bCs/>
          <w:color w:val="000000" w:themeColor="text1"/>
          <w:lang w:val="es-ES"/>
        </w:rPr>
      </w:pPr>
      <w:r w:rsidRPr="000A1BEB">
        <w:rPr>
          <w:rFonts w:ascii="Palatino Linotype" w:eastAsia="Times New Roman" w:hAnsi="Palatino Linotype" w:cs="Arial"/>
          <w:bCs/>
          <w:color w:val="000000" w:themeColor="text1"/>
          <w:lang w:val="es-ES"/>
        </w:rPr>
        <w:t xml:space="preserve">La Cadena Original es la secuencia de datos formada con la información contenida dentro de los comprobantes fiscales, entre los que podría encontrarse de manera </w:t>
      </w:r>
      <w:r w:rsidRPr="000A1BEB">
        <w:rPr>
          <w:rFonts w:ascii="Palatino Linotype" w:eastAsia="Palatino Linotype" w:hAnsi="Palatino Linotype" w:cs="Palatino Linotype"/>
          <w:color w:val="000000" w:themeColor="text1"/>
        </w:rPr>
        <w:t>enunciativa</w:t>
      </w:r>
      <w:r w:rsidRPr="000A1BEB">
        <w:rPr>
          <w:rFonts w:ascii="Palatino Linotype" w:eastAsia="Times New Roman" w:hAnsi="Palatino Linotype" w:cs="Arial"/>
          <w:bCs/>
          <w:color w:val="000000" w:themeColor="text1"/>
          <w:lang w:val="es-ES"/>
        </w:rPr>
        <w:t>, más no limitativa, el RFC del receptor, es decir del servidor público. En dicho supuesto, la cadena original constituiría información que únicamente atañe al contribuyente, siendo tarea del Sujeto Obligado analizar dicha circunstancia con la finalidad de proteger, de ser el caso, la información a través de su clasificación por actualizarse el supuesto de confidencialidad.</w:t>
      </w:r>
    </w:p>
    <w:p w14:paraId="312650BE" w14:textId="77777777" w:rsidR="00C57BBB" w:rsidRPr="000A1BEB" w:rsidRDefault="00C57BBB" w:rsidP="000A1BEB">
      <w:pPr>
        <w:spacing w:line="360" w:lineRule="auto"/>
        <w:contextualSpacing/>
        <w:jc w:val="both"/>
        <w:rPr>
          <w:rFonts w:ascii="Palatino Linotype" w:eastAsia="Times New Roman" w:hAnsi="Palatino Linotype" w:cs="Arial"/>
          <w:bCs/>
          <w:color w:val="000000" w:themeColor="text1"/>
          <w:lang w:val="es-ES"/>
        </w:rPr>
      </w:pPr>
    </w:p>
    <w:p w14:paraId="25F4492A"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bCs/>
          <w:color w:val="000000" w:themeColor="text1"/>
          <w:lang w:val="es-ES"/>
        </w:rPr>
      </w:pPr>
      <w:r w:rsidRPr="000A1BEB">
        <w:rPr>
          <w:rFonts w:ascii="Palatino Linotype" w:eastAsia="Times New Roman" w:hAnsi="Palatino Linotype" w:cs="Arial"/>
          <w:bCs/>
          <w:color w:val="000000" w:themeColor="text1"/>
          <w:lang w:val="es-ES"/>
        </w:rPr>
        <w:t>Los códigos bidimensionales o códigos QR, 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Sujeto Obligado analizar dicha circunstancia con la finalidad de determinar si se actualiza algún supuesto de confidencialidad.</w:t>
      </w:r>
    </w:p>
    <w:p w14:paraId="27A79651" w14:textId="77777777" w:rsidR="00C57BBB" w:rsidRPr="000A1BEB" w:rsidRDefault="00C57BBB" w:rsidP="000A1BEB">
      <w:pPr>
        <w:spacing w:line="360" w:lineRule="auto"/>
        <w:contextualSpacing/>
        <w:jc w:val="both"/>
        <w:rPr>
          <w:rFonts w:ascii="Palatino Linotype" w:eastAsia="Times New Roman" w:hAnsi="Palatino Linotype" w:cs="Arial"/>
          <w:bCs/>
          <w:color w:val="000000" w:themeColor="text1"/>
          <w:lang w:val="es-ES"/>
        </w:rPr>
      </w:pPr>
    </w:p>
    <w:p w14:paraId="633E74E5" w14:textId="77777777" w:rsidR="00C57BBB" w:rsidRPr="000A1BEB" w:rsidRDefault="00C57BBB" w:rsidP="000A1BEB">
      <w:pPr>
        <w:numPr>
          <w:ilvl w:val="0"/>
          <w:numId w:val="10"/>
        </w:numPr>
        <w:spacing w:line="360" w:lineRule="auto"/>
        <w:ind w:left="0" w:firstLine="0"/>
        <w:jc w:val="both"/>
        <w:rPr>
          <w:rFonts w:ascii="Palatino Linotype" w:eastAsia="Times New Roman" w:hAnsi="Palatino Linotype" w:cs="Arial"/>
          <w:bCs/>
          <w:color w:val="000000" w:themeColor="text1"/>
          <w:lang w:val="es-ES"/>
        </w:rPr>
      </w:pPr>
      <w:r w:rsidRPr="000A1BEB">
        <w:rPr>
          <w:rFonts w:ascii="Palatino Linotype" w:eastAsia="Times New Roman" w:hAnsi="Palatino Linotype" w:cs="Arial"/>
          <w:bCs/>
          <w:color w:val="000000" w:themeColor="text1"/>
          <w:lang w:val="es-ES"/>
        </w:rPr>
        <w:lastRenderedPageBreak/>
        <w:t xml:space="preserve">En tal sentido, si derivado del análisis efectuado por el </w:t>
      </w:r>
      <w:r w:rsidRPr="000A1BEB">
        <w:rPr>
          <w:rFonts w:ascii="Palatino Linotype" w:eastAsia="Times New Roman" w:hAnsi="Palatino Linotype" w:cs="Arial"/>
          <w:b/>
          <w:bCs/>
          <w:caps/>
          <w:color w:val="000000" w:themeColor="text1"/>
          <w:lang w:val="es-ES"/>
        </w:rPr>
        <w:t>Sujeto Obligado</w:t>
      </w:r>
      <w:r w:rsidRPr="000A1BEB">
        <w:rPr>
          <w:rFonts w:ascii="Palatino Linotype" w:eastAsia="Times New Roman" w:hAnsi="Palatino Linotype" w:cs="Arial"/>
          <w:bCs/>
          <w:color w:val="000000" w:themeColor="text1"/>
          <w:lang w:val="es-ES"/>
        </w:rPr>
        <w:t xml:space="preserve"> en el presente caso, se desprende que, de la información fiscal contenida en el recibo de nómina,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en este sentido, en su caso, deberá clasificarla como confidencial, de manera fundada y motivada en términos del artículo 143, fracción I de la Ley de Transparencia y Acceso a la Información Pública del Estado de México y Municipios.</w:t>
      </w:r>
    </w:p>
    <w:p w14:paraId="21560747" w14:textId="77777777" w:rsidR="007B6FE5" w:rsidRPr="000A1BEB" w:rsidRDefault="007B6FE5" w:rsidP="000A1BEB">
      <w:pPr>
        <w:pStyle w:val="Prrafodelista"/>
        <w:ind w:left="0"/>
        <w:rPr>
          <w:rFonts w:ascii="Palatino Linotype" w:eastAsia="Times New Roman" w:hAnsi="Palatino Linotype" w:cs="Arial"/>
          <w:bCs/>
          <w:color w:val="000000" w:themeColor="text1"/>
          <w:lang w:val="es-ES"/>
        </w:rPr>
      </w:pPr>
    </w:p>
    <w:p w14:paraId="6E636A32" w14:textId="6F5AA67E" w:rsidR="00265D71" w:rsidRPr="000A1BEB" w:rsidRDefault="00265D71" w:rsidP="000A1BEB">
      <w:pPr>
        <w:numPr>
          <w:ilvl w:val="0"/>
          <w:numId w:val="10"/>
        </w:numPr>
        <w:spacing w:line="360" w:lineRule="auto"/>
        <w:ind w:left="0" w:firstLine="0"/>
        <w:jc w:val="both"/>
        <w:rPr>
          <w:rFonts w:ascii="Palatino Linotype" w:eastAsia="Palatino Linotype" w:hAnsi="Palatino Linotype" w:cs="Palatino Linotype"/>
          <w:b/>
          <w:i/>
          <w:color w:val="000000" w:themeColor="text1"/>
        </w:rPr>
      </w:pPr>
      <w:r w:rsidRPr="000A1BEB">
        <w:rPr>
          <w:rFonts w:ascii="Palatino Linotype" w:eastAsia="Times New Roman" w:hAnsi="Palatino Linotype" w:cs="Arial"/>
          <w:bCs/>
          <w:color w:val="000000" w:themeColor="text1"/>
          <w:lang w:val="es-ES"/>
        </w:rPr>
        <w:t>Por</w:t>
      </w:r>
      <w:r w:rsidRPr="000A1BEB">
        <w:rPr>
          <w:rFonts w:ascii="Palatino Linotype" w:eastAsia="Palatino Linotype" w:hAnsi="Palatino Linotype" w:cs="Palatino Linotype"/>
          <w:color w:val="000000" w:themeColor="text1"/>
        </w:rPr>
        <w:t xml:space="preserve"> otro lado, se debe de establecer que, de la información solicitada, el </w:t>
      </w:r>
      <w:r w:rsidRPr="000A1BEB">
        <w:rPr>
          <w:rFonts w:ascii="Palatino Linotype" w:eastAsia="Palatino Linotype" w:hAnsi="Palatino Linotype" w:cs="Palatino Linotype"/>
          <w:b/>
          <w:color w:val="000000" w:themeColor="text1"/>
        </w:rPr>
        <w:t xml:space="preserve">SUJETO </w:t>
      </w:r>
      <w:r w:rsidRPr="000A1BEB">
        <w:rPr>
          <w:rFonts w:ascii="Palatino Linotype" w:eastAsia="Palatino Linotype" w:hAnsi="Palatino Linotype" w:cs="Palatino Linotype"/>
          <w:color w:val="000000" w:themeColor="text1"/>
        </w:rPr>
        <w:t>OBLIGADO</w:t>
      </w:r>
      <w:r w:rsidRPr="000A1BEB">
        <w:rPr>
          <w:rFonts w:ascii="Palatino Linotype" w:eastAsia="Palatino Linotype" w:hAnsi="Palatino Linotype" w:cs="Palatino Linotype"/>
          <w:b/>
          <w:color w:val="000000" w:themeColor="text1"/>
        </w:rPr>
        <w:t xml:space="preserve"> </w:t>
      </w:r>
      <w:r w:rsidRPr="000A1BEB">
        <w:rPr>
          <w:rFonts w:ascii="Palatino Linotype" w:eastAsia="Palatino Linotype" w:hAnsi="Palatino Linotype" w:cs="Palatino Linotype"/>
          <w:color w:val="000000" w:themeColor="text1"/>
        </w:rPr>
        <w:t xml:space="preserve">deberá de proceder a la clasificación del nombre del personal Operativo adscrito a la </w:t>
      </w:r>
      <w:r w:rsidRPr="000A1BEB">
        <w:rPr>
          <w:rFonts w:ascii="Palatino Linotype" w:eastAsia="Palatino Linotype" w:hAnsi="Palatino Linotype" w:cs="Palatino Linotype"/>
          <w:b/>
          <w:i/>
          <w:color w:val="000000" w:themeColor="text1"/>
        </w:rPr>
        <w:t>Secretaría de Seguridad</w:t>
      </w:r>
      <w:r w:rsidRPr="000A1BEB">
        <w:rPr>
          <w:rFonts w:ascii="Palatino Linotype" w:eastAsia="Palatino Linotype" w:hAnsi="Palatino Linotype" w:cs="Palatino Linotype"/>
          <w:color w:val="000000" w:themeColor="text1"/>
        </w:rPr>
        <w:t xml:space="preserve">, de acuerdo con lo siguiente. </w:t>
      </w:r>
    </w:p>
    <w:p w14:paraId="76EDEC82" w14:textId="77777777" w:rsidR="00265D71" w:rsidRPr="000A1BEB" w:rsidRDefault="00265D71" w:rsidP="000A1BEB">
      <w:pPr>
        <w:rPr>
          <w:rFonts w:ascii="Palatino Linotype" w:eastAsia="Palatino Linotype" w:hAnsi="Palatino Linotype" w:cs="Palatino Linotype"/>
          <w:b/>
          <w:i/>
          <w:color w:val="000000" w:themeColor="text1"/>
        </w:rPr>
      </w:pPr>
    </w:p>
    <w:p w14:paraId="20972A3E" w14:textId="77777777" w:rsidR="00265D71" w:rsidRPr="000A1BEB" w:rsidRDefault="00265D71"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En ese </w:t>
      </w:r>
      <w:r w:rsidRPr="000A1BEB">
        <w:rPr>
          <w:rFonts w:ascii="Palatino Linotype" w:eastAsia="Times New Roman" w:hAnsi="Palatino Linotype" w:cs="Arial"/>
          <w:bCs/>
          <w:color w:val="000000" w:themeColor="text1"/>
          <w:lang w:val="es-ES"/>
        </w:rPr>
        <w:t>orden</w:t>
      </w:r>
      <w:r w:rsidRPr="000A1BEB">
        <w:rPr>
          <w:rFonts w:ascii="Palatino Linotype" w:eastAsia="Palatino Linotype" w:hAnsi="Palatino Linotype" w:cs="Palatino Linotype"/>
          <w:color w:val="000000" w:themeColor="text1"/>
        </w:rPr>
        <w:t xml:space="preserve"> de ideas si bien por regla general los nombres de los trabajadores gubernamentales son información pública de oficio, existe una excepción relativa a aquellos que realicen </w:t>
      </w:r>
      <w:r w:rsidRPr="000A1BEB">
        <w:rPr>
          <w:rFonts w:ascii="Palatino Linotype" w:eastAsia="Palatino Linotype" w:hAnsi="Palatino Linotype" w:cs="Palatino Linotype"/>
          <w:b/>
          <w:color w:val="000000" w:themeColor="text1"/>
        </w:rPr>
        <w:t>actividades operativas en materia de seguridad</w:t>
      </w:r>
      <w:r w:rsidRPr="000A1BEB">
        <w:rPr>
          <w:rFonts w:ascii="Palatino Linotype" w:eastAsia="Palatino Linotype" w:hAnsi="Palatino Linotype" w:cs="Palatino Linotype"/>
          <w:color w:val="000000" w:themeColor="text1"/>
        </w:rPr>
        <w:t>, como es el caso de los elementos operativos y la policía municipal.</w:t>
      </w:r>
    </w:p>
    <w:p w14:paraId="623C5F78" w14:textId="77777777" w:rsidR="00265D71" w:rsidRPr="000A1BEB" w:rsidRDefault="00265D71" w:rsidP="000A1BEB">
      <w:pPr>
        <w:pBdr>
          <w:top w:val="nil"/>
          <w:left w:val="nil"/>
          <w:bottom w:val="nil"/>
          <w:right w:val="nil"/>
          <w:between w:val="nil"/>
        </w:pBdr>
        <w:rPr>
          <w:rFonts w:ascii="Palatino Linotype" w:eastAsia="Palatino Linotype" w:hAnsi="Palatino Linotype" w:cs="Palatino Linotype"/>
          <w:color w:val="000000" w:themeColor="text1"/>
        </w:rPr>
      </w:pPr>
    </w:p>
    <w:p w14:paraId="41275B5B" w14:textId="357A2A52" w:rsidR="00265D71" w:rsidRPr="000A1BEB" w:rsidRDefault="00265D71"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Por lo que dar a conocer el nombre de las personas, que son elementos operativos o policías, los vuelve identificables y posiblemente reconocibles para grupos delictivos, puesto que pueden </w:t>
      </w:r>
      <w:r w:rsidRPr="000A1BEB">
        <w:rPr>
          <w:rFonts w:ascii="Palatino Linotype" w:eastAsia="Times New Roman" w:hAnsi="Palatino Linotype" w:cs="Arial"/>
          <w:bCs/>
          <w:color w:val="000000" w:themeColor="text1"/>
          <w:lang w:val="es-ES"/>
        </w:rPr>
        <w:t>relacionarlos</w:t>
      </w:r>
      <w:r w:rsidRPr="000A1BEB">
        <w:rPr>
          <w:rFonts w:ascii="Palatino Linotype" w:eastAsia="Palatino Linotype" w:hAnsi="Palatino Linotype" w:cs="Palatino Linotype"/>
          <w:color w:val="000000" w:themeColor="text1"/>
        </w:rPr>
        <w:t xml:space="preserve">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w:t>
      </w:r>
      <w:r w:rsidRPr="000A1BEB">
        <w:rPr>
          <w:rFonts w:ascii="Palatino Linotype" w:eastAsia="Palatino Linotype" w:hAnsi="Palatino Linotype" w:cs="Palatino Linotype"/>
          <w:color w:val="000000" w:themeColor="text1"/>
        </w:rPr>
        <w:lastRenderedPageBreak/>
        <w:t>que personas ajenas a los intereses institucionales que persigue dicha área, intenten realizar actos tendientes a inhibir o entrometerse en las funciones de los policías, lo cual causaría una vulneración a la seguridad municipal.</w:t>
      </w:r>
    </w:p>
    <w:p w14:paraId="1DE886F4" w14:textId="77777777" w:rsidR="00265D71" w:rsidRPr="000A1BEB" w:rsidRDefault="00265D71" w:rsidP="000A1BE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C8E10C2" w14:textId="558812E1" w:rsidR="00265D71" w:rsidRPr="000A1BEB" w:rsidRDefault="00265D71"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De tal situación, se considera que dar a conocer el nombre de los elementos operativos, que incluye a los </w:t>
      </w:r>
      <w:r w:rsidR="000A1BEB" w:rsidRPr="000A1BEB">
        <w:rPr>
          <w:rFonts w:ascii="Palatino Linotype" w:eastAsia="Times New Roman" w:hAnsi="Palatino Linotype" w:cs="Arial"/>
          <w:bCs/>
          <w:color w:val="000000" w:themeColor="text1"/>
          <w:lang w:val="es-ES"/>
        </w:rPr>
        <w:t>policías</w:t>
      </w:r>
      <w:r w:rsidR="000A1BEB" w:rsidRPr="000A1BEB">
        <w:rPr>
          <w:rFonts w:ascii="Palatino Linotype" w:eastAsia="Palatino Linotype" w:hAnsi="Palatino Linotype" w:cs="Palatino Linotype"/>
          <w:color w:val="000000" w:themeColor="text1"/>
        </w:rPr>
        <w:t>,</w:t>
      </w:r>
      <w:r w:rsidRPr="000A1BEB">
        <w:rPr>
          <w:rFonts w:ascii="Palatino Linotype" w:eastAsia="Palatino Linotype" w:hAnsi="Palatino Linotype" w:cs="Palatino Linotype"/>
          <w:color w:val="000000" w:themeColor="text1"/>
        </w:rPr>
        <w:t xml:space="preserve">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7125E5AC" w14:textId="77777777" w:rsidR="00265D71" w:rsidRPr="000A1BEB" w:rsidRDefault="00265D71" w:rsidP="000A1BE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5E8F9C9" w14:textId="1BD6CCF6" w:rsidR="00265D71" w:rsidRPr="000A1BEB" w:rsidRDefault="00265D71"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Por tales consideraciones, resulta procedente la reserva del </w:t>
      </w:r>
      <w:r w:rsidRPr="000A1BEB">
        <w:rPr>
          <w:rFonts w:ascii="Palatino Linotype" w:eastAsia="Palatino Linotype" w:hAnsi="Palatino Linotype" w:cs="Palatino Linotype"/>
          <w:b/>
          <w:color w:val="000000" w:themeColor="text1"/>
        </w:rPr>
        <w:t>nombre de los elementos operativos</w:t>
      </w:r>
      <w:r w:rsidRPr="000A1BEB">
        <w:rPr>
          <w:rFonts w:ascii="Palatino Linotype" w:eastAsia="Palatino Linotype" w:hAnsi="Palatino Linotype" w:cs="Palatino Linotype"/>
          <w:color w:val="000000" w:themeColor="text1"/>
        </w:rPr>
        <w:t xml:space="preserve"> de la </w:t>
      </w:r>
      <w:r w:rsidRPr="000A1BEB">
        <w:rPr>
          <w:rFonts w:ascii="Palatino Linotype" w:eastAsia="Times New Roman" w:hAnsi="Palatino Linotype" w:cs="Arial"/>
          <w:bCs/>
          <w:color w:val="000000" w:themeColor="text1"/>
          <w:lang w:val="es-ES"/>
        </w:rPr>
        <w:t>Secretaría de Seguridad</w:t>
      </w:r>
      <w:r w:rsidRPr="000A1BEB">
        <w:rPr>
          <w:rFonts w:ascii="Palatino Linotype" w:eastAsia="Palatino Linotype" w:hAnsi="Palatino Linotype" w:cs="Palatino Linotype"/>
          <w:color w:val="000000" w:themeColor="text1"/>
        </w:rPr>
        <w:t>, en términos del artículo 140, fracción IV, de la Ley de Transparencia y Acceso a la Información Pública del Estado de México y Municipios.</w:t>
      </w:r>
    </w:p>
    <w:p w14:paraId="4585D36B" w14:textId="77777777" w:rsidR="000450CE" w:rsidRPr="000A1BEB" w:rsidRDefault="000450CE" w:rsidP="000A1BEB">
      <w:pPr>
        <w:pStyle w:val="Prrafodelista"/>
        <w:ind w:left="0"/>
        <w:rPr>
          <w:rFonts w:ascii="Palatino Linotype" w:eastAsia="Palatino Linotype" w:hAnsi="Palatino Linotype" w:cs="Palatino Linotype"/>
          <w:color w:val="000000" w:themeColor="text1"/>
        </w:rPr>
      </w:pPr>
    </w:p>
    <w:p w14:paraId="20C176F4" w14:textId="508B1D74" w:rsidR="000450CE" w:rsidRPr="000A1BEB" w:rsidRDefault="000450CE"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Finalmente, se debe de establecer que toda vez que el </w:t>
      </w:r>
      <w:r w:rsidRPr="000A1BEB">
        <w:rPr>
          <w:rFonts w:ascii="Palatino Linotype" w:eastAsia="Palatino Linotype" w:hAnsi="Palatino Linotype" w:cs="Palatino Linotype"/>
          <w:b/>
          <w:bCs/>
          <w:color w:val="000000" w:themeColor="text1"/>
        </w:rPr>
        <w:t xml:space="preserve">RECURRENTE </w:t>
      </w:r>
      <w:r w:rsidRPr="000A1BEB">
        <w:rPr>
          <w:rFonts w:ascii="Palatino Linotype" w:eastAsia="Palatino Linotype" w:hAnsi="Palatino Linotype" w:cs="Palatino Linotype"/>
          <w:color w:val="000000" w:themeColor="text1"/>
        </w:rPr>
        <w:t xml:space="preserve">o estableció si solicitaba las remuneraciones brutas o netas es que se ordenaran las dos. </w:t>
      </w:r>
    </w:p>
    <w:p w14:paraId="65C36910" w14:textId="77777777" w:rsidR="00265D71" w:rsidRPr="000A1BEB" w:rsidRDefault="00265D71" w:rsidP="000A1BEB">
      <w:pPr>
        <w:pStyle w:val="Prrafodelista"/>
        <w:ind w:left="0"/>
        <w:rPr>
          <w:rFonts w:ascii="Palatino Linotype" w:eastAsia="Palatino Linotype" w:hAnsi="Palatino Linotype" w:cs="Palatino Linotype"/>
          <w:color w:val="000000" w:themeColor="text1"/>
        </w:rPr>
      </w:pPr>
    </w:p>
    <w:p w14:paraId="113F6090" w14:textId="77777777" w:rsidR="00C57BBB" w:rsidRPr="000A1BEB" w:rsidRDefault="00C57BBB" w:rsidP="000A1BEB">
      <w:pPr>
        <w:keepNext/>
        <w:keepLines/>
        <w:spacing w:after="160" w:line="360" w:lineRule="auto"/>
        <w:rPr>
          <w:rFonts w:ascii="Palatino Linotype" w:eastAsia="Palatino Linotype" w:hAnsi="Palatino Linotype" w:cs="Palatino Linotype"/>
          <w:b/>
          <w:color w:val="000000" w:themeColor="text1"/>
        </w:rPr>
      </w:pPr>
      <w:r w:rsidRPr="000A1BEB">
        <w:rPr>
          <w:rFonts w:ascii="Palatino Linotype" w:eastAsia="Palatino Linotype" w:hAnsi="Palatino Linotype" w:cs="Palatino Linotype"/>
          <w:b/>
          <w:color w:val="000000" w:themeColor="text1"/>
        </w:rPr>
        <w:t>QUINTO. De la versión pública.</w:t>
      </w:r>
    </w:p>
    <w:p w14:paraId="476822B1" w14:textId="77777777" w:rsidR="00C57BBB" w:rsidRPr="000A1BEB" w:rsidRDefault="00C57BBB" w:rsidP="000A1BEB">
      <w:pPr>
        <w:keepNext/>
        <w:keepLines/>
        <w:numPr>
          <w:ilvl w:val="0"/>
          <w:numId w:val="8"/>
        </w:numPr>
        <w:tabs>
          <w:tab w:val="left" w:pos="284"/>
        </w:tabs>
        <w:spacing w:after="160" w:line="360" w:lineRule="auto"/>
        <w:ind w:left="0" w:firstLine="0"/>
        <w:rPr>
          <w:rFonts w:ascii="Palatino Linotype" w:eastAsia="Palatino Linotype" w:hAnsi="Palatino Linotype" w:cs="Palatino Linotype"/>
          <w:b/>
          <w:color w:val="000000" w:themeColor="text1"/>
        </w:rPr>
      </w:pPr>
      <w:bookmarkStart w:id="29" w:name="_heading=h.3rdcrjn" w:colFirst="0" w:colLast="0"/>
      <w:bookmarkEnd w:id="29"/>
      <w:r w:rsidRPr="000A1BEB">
        <w:rPr>
          <w:rFonts w:ascii="Palatino Linotype" w:eastAsia="Palatino Linotype" w:hAnsi="Palatino Linotype" w:cs="Palatino Linotype"/>
          <w:b/>
          <w:color w:val="000000" w:themeColor="text1"/>
        </w:rPr>
        <w:t xml:space="preserve">Nociones generales. </w:t>
      </w:r>
    </w:p>
    <w:p w14:paraId="0107CADA" w14:textId="5FB6B007" w:rsidR="00C57BBB" w:rsidRPr="000A1BEB" w:rsidRDefault="00C57BBB" w:rsidP="000A1BEB">
      <w:pPr>
        <w:numPr>
          <w:ilvl w:val="0"/>
          <w:numId w:val="10"/>
        </w:numPr>
        <w:spacing w:line="360" w:lineRule="auto"/>
        <w:ind w:left="0" w:firstLine="0"/>
        <w:jc w:val="both"/>
        <w:rPr>
          <w:rFonts w:ascii="Palatino Linotype" w:eastAsia="MS Mincho" w:hAnsi="Palatino Linotype" w:cs="Arial"/>
          <w:color w:val="000000" w:themeColor="text1"/>
        </w:rPr>
      </w:pPr>
      <w:r w:rsidRPr="000A1BEB">
        <w:rPr>
          <w:rFonts w:ascii="Palatino Linotype" w:eastAsia="Palatino Linotype" w:hAnsi="Palatino Linotype" w:cs="Palatino Linotype"/>
          <w:color w:val="000000" w:themeColor="text1"/>
        </w:rPr>
        <w:t>Debe</w:t>
      </w:r>
      <w:r w:rsidRPr="000A1BEB">
        <w:rPr>
          <w:rFonts w:ascii="Palatino Linotype" w:eastAsia="MS Mincho" w:hAnsi="Palatino Linotype" w:cs="Arial"/>
          <w:color w:val="000000" w:themeColor="text1"/>
        </w:rPr>
        <w:t xml:space="preserve"> destacarse, </w:t>
      </w:r>
      <w:r w:rsidR="00C06952" w:rsidRPr="000A1BEB">
        <w:rPr>
          <w:rFonts w:ascii="Palatino Linotype" w:eastAsia="MS Mincho" w:hAnsi="Palatino Linotype" w:cs="Arial"/>
          <w:color w:val="000000" w:themeColor="text1"/>
        </w:rPr>
        <w:t>que,</w:t>
      </w:r>
      <w:r w:rsidRPr="000A1BEB">
        <w:rPr>
          <w:rFonts w:ascii="Palatino Linotype" w:eastAsia="MS Mincho" w:hAnsi="Palatino Linotype" w:cs="Arial"/>
          <w:color w:val="000000" w:themeColor="text1"/>
        </w:rPr>
        <w:t xml:space="preserve"> debido a la información solicitada por el </w:t>
      </w:r>
      <w:r w:rsidRPr="000A1BEB">
        <w:rPr>
          <w:rFonts w:ascii="Palatino Linotype" w:eastAsia="MS Mincho" w:hAnsi="Palatino Linotype" w:cs="Arial"/>
          <w:b/>
          <w:color w:val="000000" w:themeColor="text1"/>
        </w:rPr>
        <w:t>RECURRENTE,</w:t>
      </w:r>
      <w:r w:rsidRPr="000A1BEB">
        <w:rPr>
          <w:rFonts w:ascii="Palatino Linotype" w:eastAsia="MS Mincho" w:hAnsi="Palatino Linotype" w:cs="Arial"/>
          <w:color w:val="000000" w:themeColor="text1"/>
        </w:rPr>
        <w:t xml:space="preserve"> obran datos personales susceptibles de protegerse, así como información susceptible de clasificarse como confidencial,  por lo que, el </w:t>
      </w:r>
      <w:r w:rsidRPr="000A1BEB">
        <w:rPr>
          <w:rFonts w:ascii="Palatino Linotype" w:eastAsia="MS Mincho" w:hAnsi="Palatino Linotype" w:cs="Arial"/>
          <w:b/>
          <w:color w:val="000000" w:themeColor="text1"/>
        </w:rPr>
        <w:t>SUJETO OBLIGADO</w:t>
      </w:r>
      <w:r w:rsidRPr="000A1BEB">
        <w:rPr>
          <w:rFonts w:ascii="Palatino Linotype" w:eastAsia="MS Mincho" w:hAnsi="Palatino Linotype" w:cs="Arial"/>
          <w:color w:val="000000" w:themeColor="text1"/>
        </w:rPr>
        <w:t xml:space="preserve"> deberá de hacer la adecuada versión pública, protegiendo los datos que no son susceptibles de ser proporcionados. </w:t>
      </w:r>
    </w:p>
    <w:p w14:paraId="7D8484C1"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lastRenderedPageBreak/>
        <w:t>No pasa desapercibido para este Órgano Garante que los sujetos obligados</w:t>
      </w:r>
      <w:r w:rsidRPr="000A1BEB">
        <w:rPr>
          <w:rFonts w:ascii="Palatino Linotype" w:eastAsia="Palatino Linotype" w:hAnsi="Palatino Linotype" w:cs="Palatino Linotype"/>
          <w:b/>
          <w:color w:val="000000" w:themeColor="text1"/>
        </w:rPr>
        <w:t xml:space="preserve"> </w:t>
      </w:r>
      <w:r w:rsidRPr="000A1BEB">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FE5E705" w14:textId="77777777" w:rsidR="00C57BBB" w:rsidRPr="000A1BEB" w:rsidRDefault="00C57BBB" w:rsidP="000A1BEB">
      <w:pPr>
        <w:tabs>
          <w:tab w:val="left" w:pos="284"/>
        </w:tabs>
        <w:spacing w:after="160" w:line="360" w:lineRule="auto"/>
        <w:jc w:val="both"/>
        <w:rPr>
          <w:rFonts w:ascii="Palatino Linotype" w:eastAsia="Palatino Linotype" w:hAnsi="Palatino Linotype" w:cs="Palatino Linotype"/>
          <w:color w:val="000000" w:themeColor="text1"/>
        </w:rPr>
      </w:pPr>
    </w:p>
    <w:tbl>
      <w:tblPr>
        <w:tblW w:w="99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7229"/>
      </w:tblGrid>
      <w:tr w:rsidR="000A1BEB" w:rsidRPr="000A1BEB" w14:paraId="59F75257" w14:textId="77777777" w:rsidTr="00247E2B">
        <w:tc>
          <w:tcPr>
            <w:tcW w:w="2689" w:type="dxa"/>
          </w:tcPr>
          <w:p w14:paraId="11DC99A3" w14:textId="77777777" w:rsidR="00C57BBB" w:rsidRPr="000A1BEB" w:rsidRDefault="00C57BBB" w:rsidP="000A1BEB">
            <w:pPr>
              <w:tabs>
                <w:tab w:val="left" w:pos="284"/>
              </w:tabs>
              <w:spacing w:line="360" w:lineRule="auto"/>
              <w:rPr>
                <w:rFonts w:ascii="Palatino Linotype" w:eastAsia="Palatino Linotype" w:hAnsi="Palatino Linotype" w:cs="Palatino Linotype"/>
                <w:b/>
                <w:color w:val="000000" w:themeColor="text1"/>
              </w:rPr>
            </w:pPr>
            <w:r w:rsidRPr="000A1BEB">
              <w:rPr>
                <w:rFonts w:ascii="Palatino Linotype" w:eastAsia="Palatino Linotype" w:hAnsi="Palatino Linotype" w:cs="Palatino Linotype"/>
                <w:b/>
                <w:color w:val="000000" w:themeColor="text1"/>
              </w:rPr>
              <w:t>a) Requisitos previos.</w:t>
            </w:r>
          </w:p>
        </w:tc>
        <w:tc>
          <w:tcPr>
            <w:tcW w:w="7229" w:type="dxa"/>
          </w:tcPr>
          <w:p w14:paraId="56FECE7E" w14:textId="77777777" w:rsidR="00C57BBB" w:rsidRPr="000A1BEB" w:rsidRDefault="00C57BBB" w:rsidP="000A1BEB">
            <w:pPr>
              <w:tabs>
                <w:tab w:val="left" w:pos="284"/>
              </w:tabs>
              <w:spacing w:line="360" w:lineRule="auto"/>
              <w:jc w:val="both"/>
              <w:rPr>
                <w:rFonts w:ascii="Palatino Linotype" w:eastAsia="Palatino Linotype" w:hAnsi="Palatino Linotype" w:cs="Palatino Linotype"/>
                <w:b/>
                <w:color w:val="000000" w:themeColor="text1"/>
              </w:rPr>
            </w:pPr>
            <w:r w:rsidRPr="000A1BEB">
              <w:rPr>
                <w:rFonts w:ascii="Palatino Linotype" w:eastAsia="Palatino Linotype" w:hAnsi="Palatino Linotype" w:cs="Palatino Linotype"/>
                <w:b/>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8448E2B" w14:textId="77777777" w:rsidR="00C57BBB" w:rsidRPr="000A1BEB" w:rsidRDefault="00C57BBB" w:rsidP="000A1BEB">
            <w:pPr>
              <w:tabs>
                <w:tab w:val="left" w:pos="284"/>
              </w:tabs>
              <w:spacing w:line="360" w:lineRule="auto"/>
              <w:jc w:val="both"/>
              <w:rPr>
                <w:rFonts w:ascii="Palatino Linotype" w:eastAsia="Palatino Linotype" w:hAnsi="Palatino Linotype" w:cs="Palatino Linotype"/>
                <w:b/>
                <w:color w:val="000000" w:themeColor="text1"/>
              </w:rPr>
            </w:pPr>
            <w:r w:rsidRPr="000A1BEB">
              <w:rPr>
                <w:rFonts w:ascii="Palatino Linotype" w:eastAsia="Palatino Linotype" w:hAnsi="Palatino Linotype" w:cs="Palatino Linotype"/>
                <w:b/>
                <w:color w:val="000000" w:themeColor="text1"/>
              </w:rPr>
              <w:t>Al hacerlo tienen que precisar de qué información se trata, señalando el supuesto de clasificación (confidencialidad o reserva).</w:t>
            </w:r>
          </w:p>
          <w:p w14:paraId="490ECBA8" w14:textId="77777777" w:rsidR="00C57BBB" w:rsidRPr="000A1BEB" w:rsidRDefault="00C57BBB" w:rsidP="000A1BEB">
            <w:pPr>
              <w:tabs>
                <w:tab w:val="left" w:pos="284"/>
              </w:tabs>
              <w:spacing w:line="360" w:lineRule="auto"/>
              <w:jc w:val="both"/>
              <w:rPr>
                <w:rFonts w:ascii="Palatino Linotype" w:eastAsia="Palatino Linotype" w:hAnsi="Palatino Linotype" w:cs="Palatino Linotype"/>
                <w:b/>
                <w:color w:val="000000" w:themeColor="text1"/>
              </w:rPr>
            </w:pPr>
            <w:r w:rsidRPr="000A1BEB">
              <w:rPr>
                <w:rFonts w:ascii="Palatino Linotype" w:eastAsia="Palatino Linotype" w:hAnsi="Palatino Linotype" w:cs="Palatino Linotype"/>
                <w:b/>
                <w:color w:val="000000" w:themeColor="text1"/>
              </w:rPr>
              <w:t>Además, se debe señalar el procedimiento, de los tres que establecen los artículos 132 y 106 de la Ley Estatal y General, respectivamente.</w:t>
            </w:r>
          </w:p>
          <w:p w14:paraId="57A7C32C" w14:textId="77777777" w:rsidR="00C57BBB" w:rsidRPr="000A1BEB" w:rsidRDefault="00C57BBB" w:rsidP="000A1BEB">
            <w:pPr>
              <w:tabs>
                <w:tab w:val="left" w:pos="284"/>
              </w:tabs>
              <w:spacing w:line="360" w:lineRule="auto"/>
              <w:jc w:val="both"/>
              <w:rPr>
                <w:rFonts w:ascii="Palatino Linotype" w:eastAsia="Palatino Linotype" w:hAnsi="Palatino Linotype" w:cs="Palatino Linotype"/>
                <w:b/>
                <w:color w:val="000000" w:themeColor="text1"/>
              </w:rPr>
            </w:pPr>
            <w:r w:rsidRPr="000A1BEB">
              <w:rPr>
                <w:rFonts w:ascii="Palatino Linotype" w:eastAsia="Palatino Linotype" w:hAnsi="Palatino Linotype" w:cs="Palatino Linotype"/>
                <w:b/>
                <w:color w:val="000000" w:themeColor="text1"/>
              </w:rPr>
              <w:t xml:space="preserve">El último de estos requisitos previos consiste en que no se pueden emitir acuerdos de carácter general ni particular, esto es, </w:t>
            </w:r>
            <w:r w:rsidRPr="000A1BEB">
              <w:rPr>
                <w:rFonts w:ascii="Palatino Linotype" w:eastAsia="Palatino Linotype" w:hAnsi="Palatino Linotype" w:cs="Palatino Linotype"/>
                <w:b/>
                <w:color w:val="000000" w:themeColor="text1"/>
                <w:u w:val="single"/>
              </w:rPr>
              <w:t>no se puede hacer un acuerdo para clasificar de manera general todos los documentos de un expediente o área, sin</w:t>
            </w:r>
            <w:r w:rsidRPr="000A1BEB">
              <w:rPr>
                <w:rFonts w:ascii="Palatino Linotype" w:eastAsia="Palatino Linotype" w:hAnsi="Palatino Linotype" w:cs="Palatino Linotype"/>
                <w:b/>
                <w:color w:val="000000" w:themeColor="text1"/>
              </w:rPr>
              <w:t xml:space="preserve"> individualizar su análisis y tampoco se puede hacer un acuerdo por cada dato que se vaya a clasificar dentro de un documento con diez datos, por ejemplo, susceptibles de ser clasificados.</w:t>
            </w:r>
          </w:p>
        </w:tc>
      </w:tr>
      <w:tr w:rsidR="000A1BEB" w:rsidRPr="000A1BEB" w14:paraId="40126CA2" w14:textId="77777777" w:rsidTr="00247E2B">
        <w:tc>
          <w:tcPr>
            <w:tcW w:w="2689" w:type="dxa"/>
          </w:tcPr>
          <w:p w14:paraId="001EA7E7" w14:textId="77777777" w:rsidR="00C57BBB" w:rsidRPr="000A1BEB" w:rsidRDefault="00C57BBB" w:rsidP="000A1BEB">
            <w:pPr>
              <w:tabs>
                <w:tab w:val="left" w:pos="284"/>
              </w:tabs>
              <w:spacing w:line="360" w:lineRule="auto"/>
              <w:rPr>
                <w:rFonts w:ascii="Palatino Linotype" w:eastAsia="Palatino Linotype" w:hAnsi="Palatino Linotype" w:cs="Palatino Linotype"/>
                <w:b/>
                <w:color w:val="000000" w:themeColor="text1"/>
              </w:rPr>
            </w:pPr>
            <w:r w:rsidRPr="000A1BEB">
              <w:rPr>
                <w:rFonts w:ascii="Palatino Linotype" w:eastAsia="Palatino Linotype" w:hAnsi="Palatino Linotype" w:cs="Palatino Linotype"/>
                <w:b/>
                <w:color w:val="000000" w:themeColor="text1"/>
              </w:rPr>
              <w:lastRenderedPageBreak/>
              <w:t>b) Supuestos de clasificación.</w:t>
            </w:r>
          </w:p>
        </w:tc>
        <w:tc>
          <w:tcPr>
            <w:tcW w:w="7229" w:type="dxa"/>
          </w:tcPr>
          <w:p w14:paraId="331C09A8" w14:textId="77777777" w:rsidR="00C57BBB" w:rsidRPr="000A1BEB" w:rsidRDefault="00C57BBB" w:rsidP="000A1BEB">
            <w:pPr>
              <w:tabs>
                <w:tab w:val="left" w:pos="284"/>
              </w:tabs>
              <w:spacing w:line="360" w:lineRule="auto"/>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14:paraId="55AB4979" w14:textId="77777777" w:rsidR="00C57BBB" w:rsidRPr="000A1BEB" w:rsidRDefault="00C57BBB" w:rsidP="000A1BEB">
            <w:pPr>
              <w:tabs>
                <w:tab w:val="left" w:pos="284"/>
              </w:tabs>
              <w:spacing w:line="360" w:lineRule="auto"/>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72E8E36" w14:textId="77777777" w:rsidR="00C57BBB" w:rsidRPr="000A1BEB" w:rsidRDefault="00C57BBB" w:rsidP="000A1BEB">
            <w:pPr>
              <w:tabs>
                <w:tab w:val="left" w:pos="284"/>
              </w:tabs>
              <w:spacing w:line="360" w:lineRule="auto"/>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El </w:t>
            </w:r>
            <w:r w:rsidRPr="000A1BEB">
              <w:rPr>
                <w:rFonts w:ascii="Palatino Linotype" w:eastAsia="Palatino Linotype" w:hAnsi="Palatino Linotype" w:cs="Palatino Linotype"/>
                <w:b/>
                <w:color w:val="000000" w:themeColor="text1"/>
              </w:rPr>
              <w:t>Sujeto Obligado</w:t>
            </w:r>
            <w:r w:rsidRPr="000A1BEB">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A1BEB" w:rsidRPr="000A1BEB" w14:paraId="5187778E" w14:textId="77777777" w:rsidTr="00247E2B">
        <w:tc>
          <w:tcPr>
            <w:tcW w:w="2689" w:type="dxa"/>
          </w:tcPr>
          <w:p w14:paraId="1DDE537A" w14:textId="77777777" w:rsidR="00C57BBB" w:rsidRPr="000A1BEB" w:rsidRDefault="00C57BBB" w:rsidP="000A1BEB">
            <w:pPr>
              <w:tabs>
                <w:tab w:val="left" w:pos="284"/>
              </w:tabs>
              <w:spacing w:line="360" w:lineRule="auto"/>
              <w:rPr>
                <w:rFonts w:ascii="Palatino Linotype" w:eastAsia="Palatino Linotype" w:hAnsi="Palatino Linotype" w:cs="Palatino Linotype"/>
                <w:b/>
                <w:color w:val="000000" w:themeColor="text1"/>
              </w:rPr>
            </w:pPr>
            <w:r w:rsidRPr="000A1BEB">
              <w:rPr>
                <w:rFonts w:ascii="Palatino Linotype" w:eastAsia="Palatino Linotype" w:hAnsi="Palatino Linotype" w:cs="Palatino Linotype"/>
                <w:b/>
                <w:color w:val="000000" w:themeColor="text1"/>
              </w:rPr>
              <w:t>c) Formalidades para emitir el acuerdo de clasificación.</w:t>
            </w:r>
          </w:p>
        </w:tc>
        <w:tc>
          <w:tcPr>
            <w:tcW w:w="7229" w:type="dxa"/>
          </w:tcPr>
          <w:p w14:paraId="753533E0" w14:textId="77777777" w:rsidR="00C57BBB" w:rsidRPr="000A1BEB" w:rsidRDefault="00C57BBB" w:rsidP="000A1BEB">
            <w:pPr>
              <w:tabs>
                <w:tab w:val="left" w:pos="284"/>
              </w:tabs>
              <w:spacing w:line="360" w:lineRule="auto"/>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14:paraId="1514204C" w14:textId="77777777" w:rsidR="00C57BBB" w:rsidRPr="000A1BEB" w:rsidRDefault="00C57BBB" w:rsidP="000A1BEB">
            <w:pPr>
              <w:tabs>
                <w:tab w:val="left" w:pos="284"/>
              </w:tabs>
              <w:spacing w:line="360" w:lineRule="auto"/>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Es necesario que </w:t>
            </w:r>
            <w:r w:rsidRPr="000A1BEB">
              <w:rPr>
                <w:rFonts w:ascii="Palatino Linotype" w:eastAsia="Palatino Linotype" w:hAnsi="Palatino Linotype" w:cs="Palatino Linotype"/>
                <w:b/>
                <w:color w:val="000000" w:themeColor="text1"/>
                <w:u w:val="single"/>
              </w:rPr>
              <w:t>el acto reúna con los requisitos elementales</w:t>
            </w:r>
            <w:r w:rsidRPr="000A1BEB">
              <w:rPr>
                <w:rFonts w:ascii="Palatino Linotype" w:eastAsia="Palatino Linotype" w:hAnsi="Palatino Linotype" w:cs="Palatino Linotype"/>
                <w:color w:val="000000" w:themeColor="text1"/>
              </w:rPr>
              <w:t>, entre ellos, que la autoridad que va a emitir el acto de autoridad sea la legalmente facultada para ello.</w:t>
            </w:r>
          </w:p>
          <w:p w14:paraId="4027CA44" w14:textId="77777777" w:rsidR="00C57BBB" w:rsidRPr="000A1BEB" w:rsidRDefault="00C57BBB" w:rsidP="000A1BEB">
            <w:pPr>
              <w:tabs>
                <w:tab w:val="left" w:pos="284"/>
              </w:tabs>
              <w:spacing w:line="360" w:lineRule="auto"/>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A1BEB" w:rsidRPr="000A1BEB" w14:paraId="06764434" w14:textId="77777777" w:rsidTr="00247E2B">
        <w:tc>
          <w:tcPr>
            <w:tcW w:w="2689" w:type="dxa"/>
          </w:tcPr>
          <w:p w14:paraId="55026F28" w14:textId="77777777" w:rsidR="00C57BBB" w:rsidRPr="000A1BEB" w:rsidRDefault="00C57BBB" w:rsidP="000A1BEB">
            <w:pPr>
              <w:tabs>
                <w:tab w:val="left" w:pos="284"/>
              </w:tabs>
              <w:spacing w:line="360" w:lineRule="auto"/>
              <w:rPr>
                <w:rFonts w:ascii="Palatino Linotype" w:eastAsia="Palatino Linotype" w:hAnsi="Palatino Linotype" w:cs="Palatino Linotype"/>
                <w:b/>
                <w:color w:val="000000" w:themeColor="text1"/>
              </w:rPr>
            </w:pPr>
          </w:p>
          <w:p w14:paraId="596F32F0" w14:textId="77777777" w:rsidR="00C57BBB" w:rsidRPr="000A1BEB" w:rsidRDefault="00C57BBB" w:rsidP="000A1BEB">
            <w:pPr>
              <w:tabs>
                <w:tab w:val="left" w:pos="284"/>
              </w:tabs>
              <w:spacing w:line="360" w:lineRule="auto"/>
              <w:jc w:val="both"/>
              <w:rPr>
                <w:rFonts w:ascii="Palatino Linotype" w:eastAsia="Palatino Linotype" w:hAnsi="Palatino Linotype" w:cs="Palatino Linotype"/>
                <w:b/>
                <w:color w:val="000000" w:themeColor="text1"/>
              </w:rPr>
            </w:pPr>
            <w:r w:rsidRPr="000A1BEB">
              <w:rPr>
                <w:rFonts w:ascii="Palatino Linotype" w:eastAsia="Palatino Linotype" w:hAnsi="Palatino Linotype" w:cs="Palatino Linotype"/>
                <w:b/>
                <w:color w:val="000000" w:themeColor="text1"/>
              </w:rPr>
              <w:t xml:space="preserve">d) Requisitos de fondo del acuerdo de clasificación. </w:t>
            </w:r>
          </w:p>
        </w:tc>
        <w:tc>
          <w:tcPr>
            <w:tcW w:w="7229" w:type="dxa"/>
          </w:tcPr>
          <w:p w14:paraId="1A020020" w14:textId="77777777" w:rsidR="00C57BBB" w:rsidRPr="000A1BEB" w:rsidRDefault="00C57BBB" w:rsidP="000A1BEB">
            <w:pPr>
              <w:tabs>
                <w:tab w:val="left" w:pos="284"/>
              </w:tabs>
              <w:spacing w:line="360" w:lineRule="auto"/>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A1BEB">
              <w:rPr>
                <w:rFonts w:ascii="Palatino Linotype" w:eastAsia="Palatino Linotype" w:hAnsi="Palatino Linotype" w:cs="Palatino Linotype"/>
                <w:b/>
                <w:color w:val="000000" w:themeColor="text1"/>
              </w:rPr>
              <w:t>Sujetos Obligados</w:t>
            </w:r>
            <w:r w:rsidRPr="000A1BEB">
              <w:rPr>
                <w:rFonts w:ascii="Palatino Linotype" w:eastAsia="Palatino Linotype" w:hAnsi="Palatino Linotype" w:cs="Palatino Linotype"/>
                <w:color w:val="000000" w:themeColor="text1"/>
              </w:rPr>
              <w:t xml:space="preserve">, por lo que deberán fundar y motivar debidamente la clasificación. </w:t>
            </w:r>
          </w:p>
          <w:p w14:paraId="59CB846B" w14:textId="77777777" w:rsidR="00C57BBB" w:rsidRPr="000A1BEB" w:rsidRDefault="00C57BBB" w:rsidP="000A1BEB">
            <w:pPr>
              <w:tabs>
                <w:tab w:val="left" w:pos="284"/>
              </w:tabs>
              <w:spacing w:line="360" w:lineRule="auto"/>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De lo anterior, se desprende que para una correcta </w:t>
            </w:r>
            <w:r w:rsidRPr="000A1BEB">
              <w:rPr>
                <w:rFonts w:ascii="Palatino Linotype" w:eastAsia="Palatino Linotype" w:hAnsi="Palatino Linotype" w:cs="Palatino Linotype"/>
                <w:b/>
                <w:color w:val="000000" w:themeColor="text1"/>
              </w:rPr>
              <w:t>clasificación total o parcial</w:t>
            </w:r>
            <w:r w:rsidRPr="000A1BEB">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FA3F0EF" w14:textId="77777777" w:rsidR="00C57BBB" w:rsidRPr="000A1BEB" w:rsidRDefault="00C57BBB" w:rsidP="000A1BEB">
            <w:pPr>
              <w:tabs>
                <w:tab w:val="left" w:pos="284"/>
              </w:tabs>
              <w:spacing w:line="360" w:lineRule="auto"/>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Así, en un acto de autoridad se cumple con la debida fundamentación cuando se cita el precepto legal aplicable al caso </w:t>
            </w:r>
            <w:r w:rsidRPr="000A1BEB">
              <w:rPr>
                <w:rFonts w:ascii="Palatino Linotype" w:eastAsia="Palatino Linotype" w:hAnsi="Palatino Linotype" w:cs="Palatino Linotype"/>
                <w:color w:val="000000" w:themeColor="text1"/>
              </w:rPr>
              <w:lastRenderedPageBreak/>
              <w:t>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F5EE885" w14:textId="77777777" w:rsidR="00C57BBB" w:rsidRPr="000A1BEB" w:rsidRDefault="00C57BBB" w:rsidP="000A1BEB">
            <w:pPr>
              <w:tabs>
                <w:tab w:val="left" w:pos="284"/>
              </w:tabs>
              <w:spacing w:line="360" w:lineRule="auto"/>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14:paraId="770B4580" w14:textId="77777777" w:rsidR="00C57BBB" w:rsidRPr="000A1BEB" w:rsidRDefault="00C57BBB" w:rsidP="000A1BEB">
            <w:pPr>
              <w:tabs>
                <w:tab w:val="left" w:pos="284"/>
              </w:tabs>
              <w:spacing w:line="360" w:lineRule="auto"/>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Ahora bien, </w:t>
            </w:r>
            <w:r w:rsidRPr="000A1BEB">
              <w:rPr>
                <w:rFonts w:ascii="Palatino Linotype" w:eastAsia="Palatino Linotype" w:hAnsi="Palatino Linotype" w:cs="Palatino Linotype"/>
                <w:b/>
                <w:color w:val="000000" w:themeColor="text1"/>
                <w:u w:val="single"/>
              </w:rPr>
              <w:t>para cada caso además de fundar y motivar</w:t>
            </w:r>
            <w:r w:rsidRPr="000A1BEB">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57BBB" w:rsidRPr="000A1BEB" w14:paraId="32001CC6" w14:textId="77777777" w:rsidTr="00247E2B">
        <w:tc>
          <w:tcPr>
            <w:tcW w:w="2689" w:type="dxa"/>
          </w:tcPr>
          <w:p w14:paraId="02232662" w14:textId="77777777" w:rsidR="00C57BBB" w:rsidRPr="000A1BEB" w:rsidRDefault="00C57BBB" w:rsidP="000A1BEB">
            <w:pPr>
              <w:tabs>
                <w:tab w:val="left" w:pos="284"/>
              </w:tabs>
              <w:spacing w:line="360" w:lineRule="auto"/>
              <w:jc w:val="both"/>
              <w:rPr>
                <w:rFonts w:ascii="Palatino Linotype" w:eastAsia="Palatino Linotype" w:hAnsi="Palatino Linotype" w:cs="Palatino Linotype"/>
                <w:b/>
                <w:color w:val="000000" w:themeColor="text1"/>
              </w:rPr>
            </w:pPr>
            <w:r w:rsidRPr="000A1BEB">
              <w:rPr>
                <w:rFonts w:ascii="Palatino Linotype" w:eastAsia="Palatino Linotype" w:hAnsi="Palatino Linotype" w:cs="Palatino Linotype"/>
                <w:b/>
                <w:color w:val="000000" w:themeColor="text1"/>
              </w:rPr>
              <w:lastRenderedPageBreak/>
              <w:t xml:space="preserve">e) Condiciones especiales de la clasificación de la información como confidencial. </w:t>
            </w:r>
          </w:p>
        </w:tc>
        <w:tc>
          <w:tcPr>
            <w:tcW w:w="7229" w:type="dxa"/>
          </w:tcPr>
          <w:p w14:paraId="19842684" w14:textId="77777777" w:rsidR="00C57BBB" w:rsidRPr="000A1BEB" w:rsidRDefault="00C57BBB" w:rsidP="000A1BEB">
            <w:pPr>
              <w:tabs>
                <w:tab w:val="left" w:pos="284"/>
              </w:tabs>
              <w:spacing w:line="360" w:lineRule="auto"/>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14:paraId="7DC6502C" w14:textId="77777777" w:rsidR="00C57BBB" w:rsidRPr="000A1BEB" w:rsidRDefault="00C57BBB" w:rsidP="000A1BEB">
            <w:pPr>
              <w:tabs>
                <w:tab w:val="left" w:pos="284"/>
              </w:tabs>
              <w:spacing w:line="360" w:lineRule="auto"/>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w:t>
            </w:r>
            <w:r w:rsidRPr="000A1BEB">
              <w:rPr>
                <w:rFonts w:ascii="Palatino Linotype" w:eastAsia="Palatino Linotype" w:hAnsi="Palatino Linotype" w:cs="Palatino Linotype"/>
                <w:color w:val="000000" w:themeColor="text1"/>
              </w:rPr>
              <w:lastRenderedPageBreak/>
              <w:t xml:space="preserve">de la Nación, los servidores públicos nos encontramos sujetos a un régimen menor de protección. </w:t>
            </w:r>
          </w:p>
          <w:p w14:paraId="3BFE9DFF" w14:textId="77777777" w:rsidR="00C57BBB" w:rsidRPr="000A1BEB" w:rsidRDefault="00C57BBB" w:rsidP="000A1BEB">
            <w:pPr>
              <w:tabs>
                <w:tab w:val="left" w:pos="284"/>
              </w:tabs>
              <w:spacing w:line="360" w:lineRule="auto"/>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95CA94D" w14:textId="77777777" w:rsidR="00C57BBB" w:rsidRPr="000A1BEB" w:rsidRDefault="00C57BBB" w:rsidP="000A1BEB">
      <w:pPr>
        <w:tabs>
          <w:tab w:val="left" w:pos="284"/>
        </w:tabs>
        <w:spacing w:line="360" w:lineRule="auto"/>
        <w:jc w:val="both"/>
        <w:rPr>
          <w:rFonts w:ascii="Palatino Linotype" w:hAnsi="Palatino Linotype"/>
          <w:color w:val="000000" w:themeColor="text1"/>
        </w:rPr>
      </w:pPr>
    </w:p>
    <w:p w14:paraId="02D7D2DB" w14:textId="77777777" w:rsidR="00C57BBB" w:rsidRPr="000A1BE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CC0D3E8" w14:textId="77777777" w:rsidR="00C57BBB" w:rsidRPr="000A1BEB" w:rsidRDefault="00C57BBB" w:rsidP="000A1BEB">
      <w:pPr>
        <w:spacing w:line="360" w:lineRule="auto"/>
        <w:jc w:val="both"/>
        <w:rPr>
          <w:rFonts w:ascii="Palatino Linotype" w:eastAsia="Palatino Linotype" w:hAnsi="Palatino Linotype" w:cs="Palatino Linotype"/>
          <w:color w:val="000000" w:themeColor="text1"/>
        </w:rPr>
      </w:pPr>
    </w:p>
    <w:p w14:paraId="7C8E3589" w14:textId="44D8A90B" w:rsidR="00C57BBB" w:rsidRDefault="00C57BBB" w:rsidP="000A1BEB">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Por lo anteriormente expuesto, este Órgano Garante considera fundadas las razones o motivos de inconformidad que plantea el</w:t>
      </w:r>
      <w:r w:rsidRPr="000A1BEB">
        <w:rPr>
          <w:rFonts w:ascii="Palatino Linotype" w:eastAsia="Palatino Linotype" w:hAnsi="Palatino Linotype" w:cs="Palatino Linotype"/>
          <w:b/>
          <w:color w:val="000000" w:themeColor="text1"/>
        </w:rPr>
        <w:t xml:space="preserve"> RECURRENTE</w:t>
      </w:r>
      <w:r w:rsidRPr="000A1BEB">
        <w:rPr>
          <w:rFonts w:ascii="Palatino Linotype" w:eastAsia="Palatino Linotype" w:hAnsi="Palatino Linotype" w:cs="Palatino Linotype"/>
          <w:color w:val="000000" w:themeColor="text1"/>
        </w:rPr>
        <w:t xml:space="preserve">, determinando </w:t>
      </w:r>
      <w:r w:rsidR="000450CE" w:rsidRPr="000A1BEB">
        <w:rPr>
          <w:rFonts w:ascii="Palatino Linotype" w:eastAsia="Palatino Linotype" w:hAnsi="Palatino Linotype" w:cs="Palatino Linotype"/>
          <w:b/>
          <w:color w:val="000000" w:themeColor="text1"/>
        </w:rPr>
        <w:t xml:space="preserve">REVOCAR </w:t>
      </w:r>
      <w:r w:rsidRPr="000A1BEB">
        <w:rPr>
          <w:rFonts w:ascii="Palatino Linotype" w:eastAsia="Palatino Linotype" w:hAnsi="Palatino Linotype" w:cs="Palatino Linotype"/>
          <w:color w:val="000000" w:themeColor="text1"/>
        </w:rPr>
        <w:t xml:space="preserve">la respuesta del </w:t>
      </w:r>
      <w:r w:rsidRPr="000A1BEB">
        <w:rPr>
          <w:rFonts w:ascii="Palatino Linotype" w:eastAsia="Palatino Linotype" w:hAnsi="Palatino Linotype" w:cs="Palatino Linotype"/>
          <w:b/>
          <w:color w:val="000000" w:themeColor="text1"/>
        </w:rPr>
        <w:t>SUJETO OBLIGADO</w:t>
      </w:r>
      <w:r w:rsidRPr="000A1BEB">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0A1BEB">
        <w:rPr>
          <w:rFonts w:ascii="Palatino Linotype" w:eastAsia="Palatino Linotype" w:hAnsi="Palatino Linotype" w:cs="Palatino Linotype"/>
          <w:b/>
          <w:color w:val="000000" w:themeColor="text1"/>
        </w:rPr>
        <w:t>ÓRGANO GARANTE</w:t>
      </w:r>
      <w:r w:rsidRPr="000A1BEB">
        <w:rPr>
          <w:rFonts w:ascii="Palatino Linotype" w:eastAsia="Palatino Linotype" w:hAnsi="Palatino Linotype" w:cs="Palatino Linotype"/>
          <w:color w:val="000000" w:themeColor="text1"/>
        </w:rPr>
        <w:t xml:space="preserve"> emite los siguientes.</w:t>
      </w:r>
      <w:r w:rsidR="00247E2B">
        <w:rPr>
          <w:rFonts w:ascii="Palatino Linotype" w:eastAsia="Palatino Linotype" w:hAnsi="Palatino Linotype" w:cs="Palatino Linotype"/>
          <w:color w:val="000000" w:themeColor="text1"/>
        </w:rPr>
        <w:t xml:space="preserve"> ------------------------</w:t>
      </w:r>
    </w:p>
    <w:p w14:paraId="32D03906" w14:textId="77777777" w:rsidR="00247E2B" w:rsidRDefault="00247E2B" w:rsidP="00247E2B">
      <w:pPr>
        <w:pStyle w:val="Prrafodelista"/>
        <w:rPr>
          <w:rFonts w:ascii="Palatino Linotype" w:eastAsia="Palatino Linotype" w:hAnsi="Palatino Linotype" w:cs="Palatino Linotype"/>
          <w:color w:val="000000" w:themeColor="text1"/>
        </w:rPr>
      </w:pPr>
    </w:p>
    <w:p w14:paraId="46D9F671" w14:textId="77777777" w:rsidR="00247E2B" w:rsidRPr="000A1BEB" w:rsidRDefault="00247E2B" w:rsidP="00247E2B">
      <w:pPr>
        <w:spacing w:line="360" w:lineRule="auto"/>
        <w:jc w:val="both"/>
        <w:rPr>
          <w:rFonts w:ascii="Palatino Linotype" w:eastAsia="Palatino Linotype" w:hAnsi="Palatino Linotype" w:cs="Palatino Linotype"/>
          <w:color w:val="000000" w:themeColor="text1"/>
        </w:rPr>
      </w:pPr>
    </w:p>
    <w:p w14:paraId="76A8B9D5" w14:textId="77777777" w:rsidR="00C57BBB" w:rsidRPr="000A1BEB" w:rsidRDefault="00C57BBB" w:rsidP="000A1BEB">
      <w:pPr>
        <w:rPr>
          <w:rFonts w:ascii="Palatino Linotype" w:hAnsi="Palatino Linotype" w:cs="Arial"/>
          <w:color w:val="000000" w:themeColor="text1"/>
        </w:rPr>
      </w:pPr>
      <w:bookmarkStart w:id="30" w:name="_Toc504500693"/>
      <w:bookmarkStart w:id="31" w:name="_Toc534742545"/>
      <w:bookmarkStart w:id="32" w:name="_Toc2248738"/>
      <w:bookmarkStart w:id="33" w:name="_Toc34819440"/>
      <w:bookmarkStart w:id="34" w:name="_Toc51259595"/>
      <w:bookmarkStart w:id="35" w:name="_Toc83128595"/>
    </w:p>
    <w:p w14:paraId="41EE2454" w14:textId="77777777" w:rsidR="00C57BBB" w:rsidRPr="000A1BEB" w:rsidRDefault="00C57BBB" w:rsidP="000A1BEB">
      <w:pPr>
        <w:pStyle w:val="Prrafodelista"/>
        <w:tabs>
          <w:tab w:val="left" w:pos="426"/>
        </w:tabs>
        <w:spacing w:line="360" w:lineRule="auto"/>
        <w:ind w:left="0"/>
        <w:jc w:val="both"/>
        <w:rPr>
          <w:rFonts w:ascii="Palatino Linotype" w:hAnsi="Palatino Linotype"/>
          <w:color w:val="000000" w:themeColor="text1"/>
        </w:rPr>
      </w:pPr>
    </w:p>
    <w:p w14:paraId="67F47F68" w14:textId="77777777" w:rsidR="00C57BBB" w:rsidRPr="000A1BEB" w:rsidRDefault="00C57BBB" w:rsidP="000A1BEB">
      <w:pPr>
        <w:pStyle w:val="Ttulo1"/>
        <w:spacing w:before="0" w:line="360" w:lineRule="auto"/>
        <w:jc w:val="center"/>
        <w:rPr>
          <w:rFonts w:ascii="Palatino Linotype" w:eastAsia="Calibri" w:hAnsi="Palatino Linotype"/>
          <w:b/>
          <w:color w:val="000000" w:themeColor="text1"/>
          <w:sz w:val="24"/>
          <w:szCs w:val="24"/>
          <w:lang w:val="es-ES"/>
        </w:rPr>
      </w:pPr>
      <w:r w:rsidRPr="000A1BEB">
        <w:rPr>
          <w:rFonts w:ascii="Palatino Linotype" w:eastAsia="Calibri" w:hAnsi="Palatino Linotype"/>
          <w:b/>
          <w:color w:val="000000" w:themeColor="text1"/>
          <w:sz w:val="24"/>
          <w:szCs w:val="24"/>
          <w:lang w:val="es-ES"/>
        </w:rPr>
        <w:lastRenderedPageBreak/>
        <w:t>R E S O L U T I V O S</w:t>
      </w:r>
      <w:bookmarkEnd w:id="30"/>
      <w:bookmarkEnd w:id="31"/>
      <w:bookmarkEnd w:id="32"/>
      <w:bookmarkEnd w:id="33"/>
      <w:bookmarkEnd w:id="34"/>
      <w:bookmarkEnd w:id="35"/>
    </w:p>
    <w:p w14:paraId="29C8B145" w14:textId="77777777" w:rsidR="00C57BBB" w:rsidRPr="000A1BEB" w:rsidRDefault="00C57BBB" w:rsidP="000A1BEB">
      <w:pPr>
        <w:spacing w:line="360" w:lineRule="auto"/>
        <w:rPr>
          <w:rFonts w:ascii="Palatino Linotype" w:hAnsi="Palatino Linotype"/>
          <w:color w:val="000000" w:themeColor="text1"/>
          <w:lang w:val="es-ES"/>
        </w:rPr>
      </w:pPr>
    </w:p>
    <w:p w14:paraId="13455A8B" w14:textId="0434DF45" w:rsidR="00C57BBB" w:rsidRPr="000A1BEB" w:rsidRDefault="00C57BBB" w:rsidP="000A1BEB">
      <w:pPr>
        <w:spacing w:line="360" w:lineRule="auto"/>
        <w:jc w:val="both"/>
        <w:rPr>
          <w:rFonts w:ascii="Palatino Linotype" w:eastAsia="Times New Roman" w:hAnsi="Palatino Linotype" w:cs="Arial"/>
          <w:color w:val="000000" w:themeColor="text1"/>
          <w:lang w:val="es-ES"/>
        </w:rPr>
      </w:pPr>
      <w:r w:rsidRPr="00A25834">
        <w:rPr>
          <w:rFonts w:ascii="Palatino Linotype" w:eastAsia="Times New Roman" w:hAnsi="Palatino Linotype" w:cs="Arial"/>
          <w:b/>
          <w:color w:val="000000" w:themeColor="text1"/>
        </w:rPr>
        <w:t>PRIMERO</w:t>
      </w:r>
      <w:r w:rsidRPr="00A25834">
        <w:rPr>
          <w:rFonts w:ascii="Palatino Linotype" w:eastAsia="Times New Roman" w:hAnsi="Palatino Linotype" w:cs="Arial"/>
          <w:color w:val="000000" w:themeColor="text1"/>
          <w:lang w:val="es-ES"/>
        </w:rPr>
        <w:t xml:space="preserve">. Resultan fundadas las razones o motivos de inconformidad hechos valer en </w:t>
      </w:r>
      <w:r w:rsidR="00D06D47" w:rsidRPr="00A25834">
        <w:rPr>
          <w:rFonts w:ascii="Palatino Linotype" w:eastAsia="Times New Roman" w:hAnsi="Palatino Linotype" w:cs="Arial"/>
          <w:color w:val="000000" w:themeColor="text1"/>
          <w:lang w:val="es-ES"/>
        </w:rPr>
        <w:t xml:space="preserve">los </w:t>
      </w:r>
      <w:r w:rsidRPr="00A25834">
        <w:rPr>
          <w:rFonts w:ascii="Palatino Linotype" w:eastAsia="Times New Roman" w:hAnsi="Palatino Linotype" w:cs="Arial"/>
          <w:color w:val="000000" w:themeColor="text1"/>
          <w:lang w:val="es-ES"/>
        </w:rPr>
        <w:t>Recurso</w:t>
      </w:r>
      <w:r w:rsidR="00D06D47" w:rsidRPr="00A25834">
        <w:rPr>
          <w:rFonts w:ascii="Palatino Linotype" w:eastAsia="Times New Roman" w:hAnsi="Palatino Linotype" w:cs="Arial"/>
          <w:color w:val="000000" w:themeColor="text1"/>
          <w:lang w:val="es-ES"/>
        </w:rPr>
        <w:t>s</w:t>
      </w:r>
      <w:r w:rsidRPr="00A25834">
        <w:rPr>
          <w:rFonts w:ascii="Palatino Linotype" w:eastAsia="Times New Roman" w:hAnsi="Palatino Linotype" w:cs="Arial"/>
          <w:color w:val="000000" w:themeColor="text1"/>
          <w:lang w:val="es-ES"/>
        </w:rPr>
        <w:t xml:space="preserve"> de Revisión </w:t>
      </w:r>
      <w:r w:rsidR="00D06D47" w:rsidRPr="00A25834">
        <w:rPr>
          <w:rFonts w:ascii="Palatino Linotype" w:eastAsia="Palatino Linotype" w:hAnsi="Palatino Linotype" w:cs="Palatino Linotype"/>
          <w:b/>
          <w:color w:val="000000" w:themeColor="text1"/>
        </w:rPr>
        <w:t>11928/INFOEM/IP/RR/2025, 11929/INFOEM/IP/RR/2025, 11930/INFOEM/IP/RR/2025, 11933/INFOEM/IP/RR/2025, 11934/INFOEM/IP/RR/2025, 11935/INFOEM/IP/RR/2025 y 11937/INFOEM/IP/RR/2025</w:t>
      </w:r>
      <w:r w:rsidRPr="00A25834">
        <w:rPr>
          <w:rFonts w:ascii="Palatino Linotype" w:hAnsi="Palatino Linotype"/>
          <w:b/>
          <w:color w:val="000000" w:themeColor="text1"/>
        </w:rPr>
        <w:t>,</w:t>
      </w:r>
      <w:r w:rsidRPr="00A25834">
        <w:rPr>
          <w:rFonts w:ascii="Palatino Linotype" w:eastAsia="Times New Roman" w:hAnsi="Palatino Linotype" w:cs="Arial"/>
          <w:b/>
          <w:color w:val="000000" w:themeColor="text1"/>
          <w:lang w:val="es-ES"/>
        </w:rPr>
        <w:t xml:space="preserve"> </w:t>
      </w:r>
      <w:r w:rsidRPr="00A25834">
        <w:rPr>
          <w:rFonts w:ascii="Palatino Linotype" w:eastAsia="Times New Roman" w:hAnsi="Palatino Linotype" w:cs="Arial"/>
          <w:color w:val="000000" w:themeColor="text1"/>
          <w:lang w:val="es-ES"/>
        </w:rPr>
        <w:t xml:space="preserve">en términos de los Considerandos </w:t>
      </w:r>
      <w:r w:rsidRPr="00A25834">
        <w:rPr>
          <w:rFonts w:ascii="Palatino Linotype" w:eastAsia="Times New Roman" w:hAnsi="Palatino Linotype" w:cs="Arial"/>
          <w:b/>
          <w:color w:val="000000" w:themeColor="text1"/>
          <w:lang w:val="es-ES"/>
        </w:rPr>
        <w:t xml:space="preserve">Cuarto y Quinto </w:t>
      </w:r>
      <w:r w:rsidRPr="00A25834">
        <w:rPr>
          <w:rFonts w:ascii="Palatino Linotype" w:eastAsia="Times New Roman" w:hAnsi="Palatino Linotype" w:cs="Arial"/>
          <w:color w:val="000000" w:themeColor="text1"/>
          <w:lang w:val="es-ES"/>
        </w:rPr>
        <w:t>de la presente resolución.</w:t>
      </w:r>
      <w:r w:rsidRPr="000A1BEB">
        <w:rPr>
          <w:rFonts w:ascii="Palatino Linotype" w:eastAsia="Times New Roman" w:hAnsi="Palatino Linotype" w:cs="Arial"/>
          <w:color w:val="000000" w:themeColor="text1"/>
          <w:lang w:val="es-ES"/>
        </w:rPr>
        <w:t xml:space="preserve"> </w:t>
      </w:r>
    </w:p>
    <w:p w14:paraId="66AF3BFE" w14:textId="77777777" w:rsidR="00C57BBB" w:rsidRPr="000A1BEB" w:rsidRDefault="00C57BBB" w:rsidP="000A1BEB">
      <w:pPr>
        <w:spacing w:line="360" w:lineRule="auto"/>
        <w:jc w:val="both"/>
        <w:rPr>
          <w:rFonts w:ascii="Palatino Linotype" w:eastAsia="Times New Roman" w:hAnsi="Palatino Linotype" w:cs="Arial"/>
          <w:color w:val="000000" w:themeColor="text1"/>
          <w:lang w:val="es-ES"/>
        </w:rPr>
      </w:pPr>
    </w:p>
    <w:p w14:paraId="6B9D73A2" w14:textId="3147876F" w:rsidR="00C57BBB" w:rsidRPr="000A1BEB" w:rsidRDefault="00C57BBB" w:rsidP="000A1BEB">
      <w:pPr>
        <w:spacing w:line="360" w:lineRule="auto"/>
        <w:jc w:val="both"/>
        <w:rPr>
          <w:rFonts w:ascii="Palatino Linotype" w:eastAsia="MS Mincho" w:hAnsi="Palatino Linotype" w:cs="Times New Roman"/>
          <w:color w:val="000000" w:themeColor="text1"/>
        </w:rPr>
      </w:pPr>
      <w:bookmarkStart w:id="36" w:name="_Toc503891607"/>
      <w:bookmarkStart w:id="37" w:name="_Toc511647757"/>
      <w:bookmarkStart w:id="38" w:name="_Toc511647818"/>
      <w:bookmarkStart w:id="39" w:name="_Toc477891768"/>
      <w:bookmarkStart w:id="40" w:name="_Toc477891858"/>
      <w:bookmarkStart w:id="41" w:name="_Toc481576259"/>
      <w:bookmarkStart w:id="42" w:name="_Toc492590391"/>
      <w:bookmarkStart w:id="43" w:name="_Toc462653937"/>
      <w:bookmarkStart w:id="44" w:name="_Toc453696502"/>
      <w:bookmarkStart w:id="45" w:name="_Toc454301155"/>
      <w:r w:rsidRPr="000A1BEB">
        <w:rPr>
          <w:rFonts w:ascii="Palatino Linotype" w:eastAsia="Times New Roman" w:hAnsi="Palatino Linotype" w:cs="Times New Roman"/>
          <w:b/>
          <w:color w:val="000000" w:themeColor="text1"/>
        </w:rPr>
        <w:t>SEGUNDO.</w:t>
      </w:r>
      <w:bookmarkEnd w:id="36"/>
      <w:bookmarkEnd w:id="37"/>
      <w:bookmarkEnd w:id="38"/>
      <w:r w:rsidRPr="000A1BEB">
        <w:rPr>
          <w:rFonts w:ascii="Palatino Linotype" w:eastAsia="Times New Roman" w:hAnsi="Palatino Linotype" w:cs="Times New Roman"/>
          <w:b/>
          <w:color w:val="000000" w:themeColor="text1"/>
        </w:rPr>
        <w:t xml:space="preserve"> </w:t>
      </w:r>
      <w:bookmarkEnd w:id="39"/>
      <w:bookmarkEnd w:id="40"/>
      <w:bookmarkEnd w:id="41"/>
      <w:bookmarkEnd w:id="42"/>
      <w:bookmarkEnd w:id="43"/>
      <w:bookmarkEnd w:id="44"/>
      <w:bookmarkEnd w:id="45"/>
      <w:r w:rsidRPr="000A1BEB">
        <w:rPr>
          <w:rFonts w:ascii="Palatino Linotype" w:eastAsia="MS Mincho" w:hAnsi="Palatino Linotype" w:cs="Times New Roman"/>
          <w:color w:val="000000" w:themeColor="text1"/>
        </w:rPr>
        <w:t xml:space="preserve">Se </w:t>
      </w:r>
      <w:r w:rsidR="000450CE" w:rsidRPr="000A1BEB">
        <w:rPr>
          <w:rFonts w:ascii="Palatino Linotype" w:eastAsia="MS Mincho" w:hAnsi="Palatino Linotype" w:cs="Times New Roman"/>
          <w:b/>
          <w:color w:val="000000" w:themeColor="text1"/>
        </w:rPr>
        <w:t>REVOCAN</w:t>
      </w:r>
      <w:r w:rsidRPr="000A1BEB">
        <w:rPr>
          <w:rFonts w:ascii="Palatino Linotype" w:eastAsia="MS Mincho" w:hAnsi="Palatino Linotype" w:cs="Times New Roman"/>
          <w:b/>
          <w:color w:val="000000" w:themeColor="text1"/>
        </w:rPr>
        <w:t xml:space="preserve"> </w:t>
      </w:r>
      <w:r w:rsidRPr="000A1BEB">
        <w:rPr>
          <w:rFonts w:ascii="Palatino Linotype" w:eastAsia="MS Mincho" w:hAnsi="Palatino Linotype" w:cs="Times New Roman"/>
          <w:color w:val="000000" w:themeColor="text1"/>
        </w:rPr>
        <w:t>la</w:t>
      </w:r>
      <w:r w:rsidR="000450CE" w:rsidRPr="000A1BEB">
        <w:rPr>
          <w:rFonts w:ascii="Palatino Linotype" w:eastAsia="MS Mincho" w:hAnsi="Palatino Linotype" w:cs="Times New Roman"/>
          <w:color w:val="000000" w:themeColor="text1"/>
        </w:rPr>
        <w:t>s</w:t>
      </w:r>
      <w:r w:rsidRPr="000A1BEB">
        <w:rPr>
          <w:rFonts w:ascii="Palatino Linotype" w:eastAsia="MS Mincho" w:hAnsi="Palatino Linotype" w:cs="Times New Roman"/>
          <w:color w:val="000000" w:themeColor="text1"/>
        </w:rPr>
        <w:t xml:space="preserve"> respuesta</w:t>
      </w:r>
      <w:r w:rsidR="000450CE" w:rsidRPr="000A1BEB">
        <w:rPr>
          <w:rFonts w:ascii="Palatino Linotype" w:eastAsia="MS Mincho" w:hAnsi="Palatino Linotype" w:cs="Times New Roman"/>
          <w:color w:val="000000" w:themeColor="text1"/>
        </w:rPr>
        <w:t>s</w:t>
      </w:r>
      <w:r w:rsidRPr="000A1BEB">
        <w:rPr>
          <w:rFonts w:ascii="Palatino Linotype" w:eastAsia="MS Mincho" w:hAnsi="Palatino Linotype" w:cs="Times New Roman"/>
          <w:color w:val="000000" w:themeColor="text1"/>
        </w:rPr>
        <w:t xml:space="preserve"> emitida</w:t>
      </w:r>
      <w:r w:rsidR="000450CE" w:rsidRPr="000A1BEB">
        <w:rPr>
          <w:rFonts w:ascii="Palatino Linotype" w:eastAsia="MS Mincho" w:hAnsi="Palatino Linotype" w:cs="Times New Roman"/>
          <w:color w:val="000000" w:themeColor="text1"/>
        </w:rPr>
        <w:t>s</w:t>
      </w:r>
      <w:r w:rsidRPr="000A1BEB">
        <w:rPr>
          <w:rFonts w:ascii="Palatino Linotype" w:eastAsia="MS Mincho" w:hAnsi="Palatino Linotype" w:cs="Times New Roman"/>
          <w:color w:val="000000" w:themeColor="text1"/>
        </w:rPr>
        <w:t xml:space="preserve"> por la </w:t>
      </w:r>
      <w:r w:rsidRPr="000A1BEB">
        <w:rPr>
          <w:rFonts w:ascii="Palatino Linotype" w:eastAsia="MS Mincho" w:hAnsi="Palatino Linotype" w:cs="Times New Roman"/>
          <w:b/>
          <w:color w:val="000000" w:themeColor="text1"/>
        </w:rPr>
        <w:t xml:space="preserve">Secretaría de </w:t>
      </w:r>
      <w:r w:rsidR="000450CE" w:rsidRPr="000A1BEB">
        <w:rPr>
          <w:rFonts w:ascii="Palatino Linotype" w:eastAsia="MS Mincho" w:hAnsi="Palatino Linotype" w:cs="Times New Roman"/>
          <w:b/>
          <w:color w:val="000000" w:themeColor="text1"/>
        </w:rPr>
        <w:t>Seguridad</w:t>
      </w:r>
      <w:r w:rsidRPr="000A1BEB">
        <w:rPr>
          <w:rFonts w:ascii="Palatino Linotype" w:eastAsia="MS Mincho" w:hAnsi="Palatino Linotype" w:cs="Times New Roman"/>
          <w:color w:val="000000" w:themeColor="text1"/>
        </w:rPr>
        <w:t xml:space="preserve"> y se </w:t>
      </w:r>
      <w:r w:rsidRPr="000A1BEB">
        <w:rPr>
          <w:rFonts w:ascii="Palatino Linotype" w:eastAsia="MS Mincho" w:hAnsi="Palatino Linotype" w:cs="Times New Roman"/>
          <w:b/>
          <w:color w:val="000000" w:themeColor="text1"/>
        </w:rPr>
        <w:t>ORDENA</w:t>
      </w:r>
      <w:r w:rsidRPr="000A1BEB">
        <w:rPr>
          <w:rFonts w:ascii="Palatino Linotype" w:eastAsia="MS Mincho" w:hAnsi="Palatino Linotype" w:cs="Times New Roman"/>
          <w:color w:val="000000" w:themeColor="text1"/>
        </w:rPr>
        <w:t xml:space="preserve"> entregar vía Sistema de Acceso a la Información Mexiquense </w:t>
      </w:r>
      <w:r w:rsidRPr="000A1BEB">
        <w:rPr>
          <w:rFonts w:ascii="Palatino Linotype" w:eastAsia="MS Mincho" w:hAnsi="Palatino Linotype" w:cs="Times New Roman"/>
          <w:b/>
          <w:color w:val="000000" w:themeColor="text1"/>
        </w:rPr>
        <w:t>(SAIMEX)</w:t>
      </w:r>
      <w:r w:rsidRPr="000A1BEB">
        <w:rPr>
          <w:rFonts w:ascii="Palatino Linotype" w:eastAsia="MS Mincho" w:hAnsi="Palatino Linotype" w:cs="Times New Roman"/>
          <w:color w:val="000000" w:themeColor="text1"/>
        </w:rPr>
        <w:t>, la siguiente información</w:t>
      </w:r>
      <w:bookmarkStart w:id="46" w:name="_Toc503891610"/>
      <w:bookmarkStart w:id="47" w:name="_Toc453696503"/>
      <w:bookmarkStart w:id="48" w:name="_Toc454301156"/>
      <w:bookmarkStart w:id="49" w:name="_Toc462653938"/>
      <w:bookmarkStart w:id="50" w:name="_Toc477891769"/>
      <w:bookmarkStart w:id="51" w:name="_Toc477891859"/>
      <w:bookmarkStart w:id="52" w:name="_Toc481576260"/>
      <w:bookmarkStart w:id="53" w:name="_Toc492590392"/>
      <w:r w:rsidRPr="000A1BEB">
        <w:rPr>
          <w:rFonts w:ascii="Palatino Linotype" w:eastAsia="MS Mincho" w:hAnsi="Palatino Linotype" w:cs="Times New Roman"/>
          <w:color w:val="000000" w:themeColor="text1"/>
        </w:rPr>
        <w:t xml:space="preserve"> de ser el caso en versión pública, </w:t>
      </w:r>
    </w:p>
    <w:p w14:paraId="126A116E" w14:textId="77777777" w:rsidR="00C57BBB" w:rsidRPr="000A1BEB" w:rsidRDefault="00C57BBB" w:rsidP="000A1BEB">
      <w:pPr>
        <w:spacing w:line="360" w:lineRule="auto"/>
        <w:jc w:val="both"/>
        <w:rPr>
          <w:rFonts w:ascii="Palatino Linotype" w:hAnsi="Palatino Linotype" w:cs="Arial"/>
          <w:b/>
          <w:color w:val="000000" w:themeColor="text1"/>
        </w:rPr>
      </w:pPr>
    </w:p>
    <w:p w14:paraId="3C4C88F2" w14:textId="39D6F663" w:rsidR="00C57BBB" w:rsidRPr="000A1BEB" w:rsidRDefault="000450CE" w:rsidP="000A1BEB">
      <w:pPr>
        <w:pStyle w:val="Prrafodelista"/>
        <w:numPr>
          <w:ilvl w:val="0"/>
          <w:numId w:val="3"/>
        </w:numPr>
        <w:spacing w:line="360" w:lineRule="auto"/>
        <w:ind w:left="0" w:firstLine="0"/>
        <w:jc w:val="both"/>
        <w:rPr>
          <w:rFonts w:ascii="Palatino Linotype" w:hAnsi="Palatino Linotype" w:cs="Arial"/>
          <w:b/>
          <w:color w:val="000000" w:themeColor="text1"/>
        </w:rPr>
      </w:pPr>
      <w:r w:rsidRPr="000A1BEB">
        <w:rPr>
          <w:rFonts w:ascii="Palatino Linotype" w:hAnsi="Palatino Linotype" w:cs="Arial"/>
          <w:b/>
          <w:color w:val="000000" w:themeColor="text1"/>
        </w:rPr>
        <w:t xml:space="preserve">Documento donde consten o se adviertan las remuneraciones brutas y netas de los servidores públicos adscritos de octubre a diciembre de dos mil veinticuatro y de abril, mayo, junio y agosto de dos mil veinticinco. </w:t>
      </w:r>
    </w:p>
    <w:p w14:paraId="38A79D5A" w14:textId="77777777" w:rsidR="000450CE" w:rsidRPr="000A1BEB" w:rsidRDefault="000450CE" w:rsidP="000A1BEB">
      <w:pPr>
        <w:pStyle w:val="Prrafodelista"/>
        <w:spacing w:line="360" w:lineRule="auto"/>
        <w:ind w:left="0"/>
        <w:jc w:val="both"/>
        <w:rPr>
          <w:rFonts w:ascii="Palatino Linotype" w:hAnsi="Palatino Linotype" w:cs="Arial"/>
          <w:b/>
          <w:color w:val="000000" w:themeColor="text1"/>
        </w:rPr>
      </w:pPr>
    </w:p>
    <w:p w14:paraId="5F2E8AFF" w14:textId="77777777" w:rsidR="00C57BBB" w:rsidRPr="000A1BEB" w:rsidRDefault="00C57BBB" w:rsidP="000A1BEB">
      <w:pPr>
        <w:tabs>
          <w:tab w:val="left" w:pos="8080"/>
        </w:tabs>
        <w:spacing w:line="360" w:lineRule="auto"/>
        <w:jc w:val="both"/>
        <w:rPr>
          <w:rFonts w:ascii="Palatino Linotype" w:eastAsia="Calibri" w:hAnsi="Palatino Linotype" w:cs="Arial"/>
          <w:b/>
          <w:color w:val="000000" w:themeColor="text1"/>
        </w:rPr>
      </w:pPr>
      <w:bookmarkStart w:id="54" w:name="_Toc511647758"/>
      <w:bookmarkStart w:id="55" w:name="_Toc511647819"/>
      <w:r w:rsidRPr="000A1BEB">
        <w:rPr>
          <w:rFonts w:ascii="Palatino Linotype" w:eastAsia="Calibri" w:hAnsi="Palatino Linotype" w:cs="Arial"/>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0A1BEB">
        <w:rPr>
          <w:rFonts w:ascii="Palatino Linotype" w:eastAsia="Calibri" w:hAnsi="Palatino Linotype" w:cs="Arial"/>
          <w:b/>
          <w:color w:val="000000" w:themeColor="text1"/>
        </w:rPr>
        <w:t>RECURRENTE.</w:t>
      </w:r>
    </w:p>
    <w:p w14:paraId="3D044DB7" w14:textId="77777777" w:rsidR="00C57BBB" w:rsidRPr="000A1BEB" w:rsidRDefault="00C57BBB" w:rsidP="000A1BEB">
      <w:pPr>
        <w:tabs>
          <w:tab w:val="left" w:pos="8080"/>
        </w:tabs>
        <w:spacing w:line="360" w:lineRule="auto"/>
        <w:jc w:val="both"/>
        <w:rPr>
          <w:rFonts w:ascii="Palatino Linotype" w:eastAsia="Calibri" w:hAnsi="Palatino Linotype" w:cs="Arial"/>
          <w:color w:val="000000" w:themeColor="text1"/>
        </w:rPr>
      </w:pPr>
    </w:p>
    <w:bookmarkEnd w:id="46"/>
    <w:bookmarkEnd w:id="47"/>
    <w:bookmarkEnd w:id="48"/>
    <w:bookmarkEnd w:id="49"/>
    <w:bookmarkEnd w:id="50"/>
    <w:bookmarkEnd w:id="51"/>
    <w:bookmarkEnd w:id="52"/>
    <w:bookmarkEnd w:id="53"/>
    <w:bookmarkEnd w:id="54"/>
    <w:bookmarkEnd w:id="55"/>
    <w:p w14:paraId="179745BC" w14:textId="77777777" w:rsidR="00C57BBB" w:rsidRPr="000A1BEB" w:rsidRDefault="00C57BBB" w:rsidP="000A1BEB">
      <w:pPr>
        <w:tabs>
          <w:tab w:val="left" w:pos="284"/>
          <w:tab w:val="left" w:pos="8080"/>
        </w:tabs>
        <w:spacing w:line="360" w:lineRule="auto"/>
        <w:jc w:val="both"/>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b/>
          <w:color w:val="000000" w:themeColor="text1"/>
        </w:rPr>
        <w:lastRenderedPageBreak/>
        <w:t>TERCERO. NOTIFÍQUESE</w:t>
      </w:r>
      <w:r w:rsidRPr="000A1BEB">
        <w:rPr>
          <w:rFonts w:ascii="Palatino Linotype" w:eastAsia="Palatino Linotype" w:hAnsi="Palatino Linotype" w:cs="Palatino Linotype"/>
          <w:color w:val="000000" w:themeColor="text1"/>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0A1BEB">
        <w:rPr>
          <w:rFonts w:ascii="Palatino Linotype" w:eastAsia="Palatino Linotype" w:hAnsi="Palatino Linotype" w:cs="Palatino Linotype"/>
          <w:b/>
          <w:color w:val="000000" w:themeColor="text1"/>
        </w:rPr>
        <w:t>dé cumplimiento a lo ordenado dentro del plazo de diez días hábiles</w:t>
      </w:r>
      <w:r w:rsidRPr="000A1BEB">
        <w:rPr>
          <w:rFonts w:ascii="Palatino Linotype" w:eastAsia="Palatino Linotype" w:hAnsi="Palatino Linotype" w:cs="Palatino Linotype"/>
          <w:color w:val="000000" w:themeColor="text1"/>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15B02C2" w14:textId="77777777" w:rsidR="00C57BBB" w:rsidRPr="000A1BEB" w:rsidRDefault="00C57BBB" w:rsidP="000A1BEB">
      <w:pPr>
        <w:spacing w:line="360" w:lineRule="auto"/>
        <w:jc w:val="both"/>
        <w:rPr>
          <w:rFonts w:ascii="Palatino Linotype" w:hAnsi="Palatino Linotype" w:cs="Arial"/>
          <w:b/>
          <w:color w:val="000000" w:themeColor="text1"/>
        </w:rPr>
      </w:pPr>
    </w:p>
    <w:p w14:paraId="3B858E90" w14:textId="77777777" w:rsidR="00C57BBB" w:rsidRPr="000A1BEB" w:rsidRDefault="00C57BBB" w:rsidP="000A1BEB">
      <w:pPr>
        <w:spacing w:line="360" w:lineRule="auto"/>
        <w:jc w:val="both"/>
        <w:rPr>
          <w:rFonts w:ascii="Palatino Linotype" w:eastAsia="Calibri" w:hAnsi="Palatino Linotype" w:cs="Arial"/>
          <w:bCs/>
          <w:color w:val="000000" w:themeColor="text1"/>
        </w:rPr>
      </w:pPr>
      <w:r w:rsidRPr="000A1BEB">
        <w:rPr>
          <w:rFonts w:ascii="Palatino Linotype" w:hAnsi="Palatino Linotype" w:cs="Arial"/>
          <w:b/>
          <w:color w:val="000000" w:themeColor="text1"/>
        </w:rPr>
        <w:t xml:space="preserve">CUARTO. </w:t>
      </w:r>
      <w:r w:rsidRPr="000A1BEB">
        <w:rPr>
          <w:rFonts w:ascii="Palatino Linotype" w:eastAsia="Calibri" w:hAnsi="Palatino Linotype" w:cs="Arial"/>
          <w:bCs/>
          <w:color w:val="000000" w:themeColor="text1"/>
        </w:rPr>
        <w:t xml:space="preserve">De conformidad con el artículo 198 de la Ley de Transparencia y Acceso a la Información Pública del Estado de México y Municipios, de considerarlo procedente, el </w:t>
      </w:r>
      <w:r w:rsidRPr="000A1BEB">
        <w:rPr>
          <w:rFonts w:ascii="Palatino Linotype" w:eastAsia="Calibri" w:hAnsi="Palatino Linotype" w:cs="Arial"/>
          <w:b/>
          <w:bCs/>
          <w:color w:val="000000" w:themeColor="text1"/>
        </w:rPr>
        <w:t>SUJETO OBLIGADO</w:t>
      </w:r>
      <w:r w:rsidRPr="000A1BEB">
        <w:rPr>
          <w:rFonts w:ascii="Palatino Linotype" w:eastAsia="Calibri" w:hAnsi="Palatino Linotype" w:cs="Arial"/>
          <w:bCs/>
          <w:color w:val="000000" w:themeColor="text1"/>
        </w:rPr>
        <w:t xml:space="preserve"> de manera fundada y motivada, podrá solicitar una ampliación de plazo para el cumplimiento de la presente resolución.</w:t>
      </w:r>
    </w:p>
    <w:p w14:paraId="0DBB0C19" w14:textId="77777777" w:rsidR="00C57BBB" w:rsidRPr="000A1BEB" w:rsidRDefault="00C57BBB" w:rsidP="000A1BEB">
      <w:pPr>
        <w:spacing w:line="360" w:lineRule="auto"/>
        <w:jc w:val="both"/>
        <w:rPr>
          <w:rFonts w:ascii="Palatino Linotype" w:eastAsia="Calibri" w:hAnsi="Palatino Linotype" w:cs="Arial"/>
          <w:bCs/>
          <w:color w:val="000000" w:themeColor="text1"/>
        </w:rPr>
      </w:pPr>
    </w:p>
    <w:p w14:paraId="5BCBD021" w14:textId="77777777" w:rsidR="00C57BBB" w:rsidRPr="000A1BEB" w:rsidRDefault="00C57BBB" w:rsidP="000A1BEB">
      <w:pPr>
        <w:tabs>
          <w:tab w:val="left" w:pos="8080"/>
        </w:tabs>
        <w:spacing w:line="360" w:lineRule="auto"/>
        <w:jc w:val="both"/>
        <w:rPr>
          <w:rFonts w:ascii="Palatino Linotype" w:eastAsia="Times New Roman" w:hAnsi="Palatino Linotype" w:cs="Times New Roman"/>
          <w:color w:val="000000" w:themeColor="text1"/>
          <w:lang w:val="es-ES" w:eastAsia="es-MX"/>
        </w:rPr>
      </w:pPr>
      <w:bookmarkStart w:id="56" w:name="_Toc492590393"/>
      <w:bookmarkStart w:id="57" w:name="_Toc503891611"/>
      <w:bookmarkStart w:id="58" w:name="_Toc511647759"/>
      <w:bookmarkStart w:id="59" w:name="_Toc511647820"/>
      <w:r w:rsidRPr="000A1BEB">
        <w:rPr>
          <w:rFonts w:ascii="Palatino Linotype" w:eastAsia="Times New Roman" w:hAnsi="Palatino Linotype" w:cs="Times New Roman"/>
          <w:b/>
          <w:color w:val="000000" w:themeColor="text1"/>
        </w:rPr>
        <w:t xml:space="preserve">QUINTO. </w:t>
      </w:r>
      <w:r w:rsidRPr="000A1BEB">
        <w:rPr>
          <w:rFonts w:ascii="Palatino Linotype" w:eastAsia="Times New Roman" w:hAnsi="Palatino Linotype" w:cs="Times New Roman"/>
          <w:color w:val="000000" w:themeColor="text1"/>
        </w:rPr>
        <w:t>Notifíquese</w:t>
      </w:r>
      <w:bookmarkEnd w:id="56"/>
      <w:bookmarkEnd w:id="57"/>
      <w:bookmarkEnd w:id="58"/>
      <w:bookmarkEnd w:id="59"/>
      <w:r w:rsidRPr="000A1BEB">
        <w:rPr>
          <w:rFonts w:ascii="Palatino Linotype" w:eastAsia="Times New Roman" w:hAnsi="Palatino Linotype" w:cs="Times New Roman"/>
          <w:color w:val="000000" w:themeColor="text1"/>
        </w:rPr>
        <w:t xml:space="preserve"> a </w:t>
      </w:r>
      <w:r w:rsidRPr="000A1BEB">
        <w:rPr>
          <w:rFonts w:ascii="Palatino Linotype" w:eastAsia="Times New Roman" w:hAnsi="Palatino Linotype" w:cs="Times New Roman"/>
          <w:b/>
          <w:color w:val="000000" w:themeColor="text1"/>
        </w:rPr>
        <w:t>EL RECURRENTE</w:t>
      </w:r>
      <w:r w:rsidRPr="000A1BEB">
        <w:rPr>
          <w:rFonts w:ascii="Palatino Linotype" w:eastAsia="Times New Roman" w:hAnsi="Palatino Linotype" w:cs="Times New Roman"/>
          <w:color w:val="000000" w:themeColor="text1"/>
        </w:rPr>
        <w:t xml:space="preserve"> la presente</w:t>
      </w:r>
      <w:r w:rsidRPr="000A1BEB">
        <w:rPr>
          <w:rFonts w:ascii="Palatino Linotype" w:eastAsia="Times New Roman" w:hAnsi="Palatino Linotype" w:cs="Times New Roman"/>
          <w:color w:val="000000" w:themeColor="text1"/>
          <w:lang w:val="es-ES" w:eastAsia="es-MX"/>
        </w:rPr>
        <w:t xml:space="preserve"> resolución, vía SAIMEX.</w:t>
      </w:r>
    </w:p>
    <w:p w14:paraId="34FC72E8" w14:textId="77777777" w:rsidR="00C57BBB" w:rsidRPr="000A1BEB" w:rsidRDefault="00C57BBB" w:rsidP="000A1BEB">
      <w:pPr>
        <w:tabs>
          <w:tab w:val="left" w:pos="8080"/>
        </w:tabs>
        <w:spacing w:line="360" w:lineRule="auto"/>
        <w:jc w:val="both"/>
        <w:rPr>
          <w:rFonts w:ascii="Palatino Linotype" w:eastAsia="Times New Roman" w:hAnsi="Palatino Linotype" w:cs="Times New Roman"/>
          <w:color w:val="000000" w:themeColor="text1"/>
          <w:lang w:val="es-ES" w:eastAsia="es-MX"/>
        </w:rPr>
      </w:pPr>
    </w:p>
    <w:p w14:paraId="53D0FDDB" w14:textId="77777777" w:rsidR="00C57BBB" w:rsidRPr="000A1BEB" w:rsidRDefault="00C57BBB" w:rsidP="000A1BEB">
      <w:pPr>
        <w:shd w:val="clear" w:color="auto" w:fill="FFFFFF"/>
        <w:spacing w:line="360" w:lineRule="auto"/>
        <w:jc w:val="both"/>
        <w:rPr>
          <w:rFonts w:ascii="Palatino Linotype" w:eastAsia="Times New Roman" w:hAnsi="Palatino Linotype" w:cs="Times New Roman"/>
          <w:color w:val="000000" w:themeColor="text1"/>
          <w:lang w:val="es-ES" w:eastAsia="es-MX"/>
        </w:rPr>
      </w:pPr>
      <w:r w:rsidRPr="000A1BEB">
        <w:rPr>
          <w:rFonts w:ascii="Palatino Linotype" w:eastAsia="Calibri" w:hAnsi="Palatino Linotype" w:cs="Times New Roman"/>
          <w:b/>
          <w:color w:val="000000" w:themeColor="text1"/>
          <w:lang w:val="es-MX" w:eastAsia="en-US"/>
        </w:rPr>
        <w:t>SEXTO.</w:t>
      </w:r>
      <w:r w:rsidRPr="000A1BEB">
        <w:rPr>
          <w:rFonts w:ascii="Palatino Linotype" w:eastAsia="Calibri" w:hAnsi="Palatino Linotype" w:cs="Times New Roman"/>
          <w:color w:val="000000" w:themeColor="text1"/>
          <w:lang w:val="es-MX" w:eastAsia="en-US"/>
        </w:rPr>
        <w:t xml:space="preserve"> </w:t>
      </w:r>
      <w:r w:rsidRPr="000A1BEB">
        <w:rPr>
          <w:rFonts w:ascii="Palatino Linotype" w:eastAsia="Times New Roman" w:hAnsi="Palatino Linotype" w:cs="Times New Roman"/>
          <w:color w:val="000000" w:themeColor="text1"/>
          <w:lang w:val="es-ES" w:eastAsia="es-MX"/>
        </w:rPr>
        <w:t xml:space="preserve">Se hace del conocimiento de </w:t>
      </w:r>
      <w:r w:rsidRPr="000A1BEB">
        <w:rPr>
          <w:rFonts w:ascii="Palatino Linotype" w:eastAsia="Times New Roman" w:hAnsi="Palatino Linotype" w:cs="Times New Roman"/>
          <w:b/>
          <w:color w:val="000000" w:themeColor="text1"/>
          <w:lang w:val="es-ES" w:eastAsia="es-MX"/>
        </w:rPr>
        <w:t>EL RECURRENTE</w:t>
      </w:r>
      <w:r w:rsidRPr="000A1BEB">
        <w:rPr>
          <w:rFonts w:ascii="Palatino Linotype" w:eastAsia="Times New Roman" w:hAnsi="Palatino Linotype" w:cs="Times New Roman"/>
          <w:color w:val="000000" w:themeColor="text1"/>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0A1BEB">
        <w:rPr>
          <w:rFonts w:ascii="Palatino Linotype" w:eastAsia="Times New Roman" w:hAnsi="Palatino Linotype" w:cs="Times New Roman"/>
          <w:bCs/>
          <w:color w:val="000000" w:themeColor="text1"/>
          <w:lang w:val="es-ES" w:eastAsia="es-MX"/>
        </w:rPr>
        <w:t>vía juicio de amparo</w:t>
      </w:r>
      <w:r w:rsidRPr="000A1BEB">
        <w:rPr>
          <w:rFonts w:ascii="Palatino Linotype" w:eastAsia="Times New Roman" w:hAnsi="Palatino Linotype" w:cs="Times New Roman"/>
          <w:color w:val="000000" w:themeColor="text1"/>
          <w:lang w:val="es-ES" w:eastAsia="es-MX"/>
        </w:rPr>
        <w:t> en los términos de las leyes aplicables.</w:t>
      </w:r>
    </w:p>
    <w:p w14:paraId="5090A584" w14:textId="77777777" w:rsidR="000A1BEB" w:rsidRDefault="000A1BEB" w:rsidP="000A1BEB">
      <w:pPr>
        <w:shd w:val="clear" w:color="auto" w:fill="FFFFFF"/>
        <w:spacing w:line="360" w:lineRule="auto"/>
        <w:jc w:val="both"/>
        <w:rPr>
          <w:rFonts w:ascii="Palatino Linotype" w:eastAsia="Times New Roman" w:hAnsi="Palatino Linotype" w:cs="Times New Roman"/>
          <w:color w:val="000000" w:themeColor="text1"/>
          <w:lang w:val="es-ES" w:eastAsia="es-MX"/>
        </w:rPr>
      </w:pPr>
    </w:p>
    <w:p w14:paraId="7C0CAEC6" w14:textId="77777777" w:rsidR="00950041" w:rsidRDefault="00950041" w:rsidP="000A1BEB">
      <w:pPr>
        <w:shd w:val="clear" w:color="auto" w:fill="FFFFFF"/>
        <w:spacing w:line="360" w:lineRule="auto"/>
        <w:jc w:val="both"/>
        <w:rPr>
          <w:rFonts w:ascii="Palatino Linotype" w:eastAsia="Times New Roman" w:hAnsi="Palatino Linotype" w:cs="Times New Roman"/>
          <w:color w:val="000000" w:themeColor="text1"/>
          <w:lang w:val="es-ES" w:eastAsia="es-MX"/>
        </w:rPr>
      </w:pPr>
    </w:p>
    <w:p w14:paraId="0D99CB0F" w14:textId="77777777" w:rsidR="00950041" w:rsidRPr="000A1BEB" w:rsidRDefault="00950041" w:rsidP="000A1BEB">
      <w:pPr>
        <w:shd w:val="clear" w:color="auto" w:fill="FFFFFF"/>
        <w:spacing w:line="360" w:lineRule="auto"/>
        <w:jc w:val="both"/>
        <w:rPr>
          <w:rFonts w:ascii="Palatino Linotype" w:eastAsia="Times New Roman" w:hAnsi="Palatino Linotype" w:cs="Times New Roman"/>
          <w:color w:val="000000" w:themeColor="text1"/>
          <w:lang w:val="es-ES" w:eastAsia="es-MX"/>
        </w:rPr>
      </w:pPr>
    </w:p>
    <w:p w14:paraId="73EDDA2D" w14:textId="3D769AE4" w:rsidR="000A1BEB" w:rsidRPr="00444783" w:rsidRDefault="000A1BEB" w:rsidP="000A1BEB">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950041">
        <w:rPr>
          <w:rFonts w:ascii="Palatino Linotype" w:eastAsia="Palatino Linotype" w:hAnsi="Palatino Linotype" w:cs="Palatino Linotype"/>
        </w:rPr>
        <w:t xml:space="preserve">EMITIENDO VOTO PARTICULAR </w:t>
      </w:r>
      <w:r w:rsidRPr="00575AE2">
        <w:rPr>
          <w:rFonts w:ascii="Palatino Linotype" w:eastAsia="Palatino Linotype" w:hAnsi="Palatino Linotype" w:cs="Palatino Linotype"/>
        </w:rPr>
        <w:t>Y GUADALUPE RAMÍREZ PEÑA</w:t>
      </w:r>
      <w:r w:rsidR="00950041">
        <w:rPr>
          <w:rFonts w:ascii="Palatino Linotype" w:eastAsia="Palatino Linotype" w:hAnsi="Palatino Linotype" w:cs="Palatino Linotype"/>
        </w:rPr>
        <w:t xml:space="preserve"> EMITIENDO VOTO PARTICULAR</w:t>
      </w:r>
      <w:r w:rsidRPr="00575AE2">
        <w:rPr>
          <w:rFonts w:ascii="Palatino Linotype" w:eastAsia="Palatino Linotype" w:hAnsi="Palatino Linotype" w:cs="Palatino Linotype"/>
        </w:rPr>
        <w:t xml:space="preserve">; EN LA </w:t>
      </w:r>
      <w:r>
        <w:rPr>
          <w:rFonts w:ascii="Palatino Linotype" w:eastAsia="Palatino Linotype" w:hAnsi="Palatino Linotype" w:cs="Palatino Linotype"/>
        </w:rPr>
        <w:t xml:space="preserve">CUADRAGÉSIMA TERCERA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TRES (03)</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DICIEMBRE D</w:t>
      </w:r>
      <w:r w:rsidRPr="00575AE2">
        <w:rPr>
          <w:rFonts w:ascii="Palatino Linotype" w:eastAsia="Palatino Linotype" w:hAnsi="Palatino Linotype" w:cs="Palatino Linotype"/>
        </w:rPr>
        <w:t>E DOS MIL VEINTICINCO, ANTE EL SECRETARIO TÉCNICO DEL PLENO ALEXIS TAPIA RAMÍREZ.</w:t>
      </w:r>
    </w:p>
    <w:p w14:paraId="1E652532" w14:textId="59357C49" w:rsidR="00C57BBB" w:rsidRPr="000A1BEB" w:rsidRDefault="00C57BBB" w:rsidP="000A1BEB">
      <w:pPr>
        <w:spacing w:line="360" w:lineRule="auto"/>
        <w:jc w:val="both"/>
        <w:rPr>
          <w:rFonts w:ascii="Palatino Linotype" w:hAnsi="Palatino Linotype"/>
          <w:color w:val="000000" w:themeColor="text1"/>
        </w:rPr>
      </w:pPr>
    </w:p>
    <w:p w14:paraId="2950B06E" w14:textId="77777777" w:rsidR="00C57BBB" w:rsidRPr="000A1BEB" w:rsidRDefault="00C57BBB" w:rsidP="000A1BEB">
      <w:pPr>
        <w:spacing w:line="360" w:lineRule="auto"/>
        <w:jc w:val="both"/>
        <w:rPr>
          <w:rFonts w:ascii="Palatino Linotype" w:hAnsi="Palatino Linotype"/>
          <w:color w:val="000000" w:themeColor="text1"/>
        </w:rPr>
      </w:pPr>
    </w:p>
    <w:p w14:paraId="178D2775" w14:textId="77777777" w:rsidR="00C57BBB" w:rsidRPr="000A1BEB" w:rsidRDefault="00C57BBB" w:rsidP="000A1BEB">
      <w:pPr>
        <w:spacing w:line="360" w:lineRule="auto"/>
        <w:jc w:val="both"/>
        <w:rPr>
          <w:rFonts w:ascii="Palatino Linotype" w:hAnsi="Palatino Linotype"/>
          <w:color w:val="000000" w:themeColor="text1"/>
        </w:rPr>
      </w:pPr>
    </w:p>
    <w:p w14:paraId="1D2F6F86" w14:textId="77777777" w:rsidR="00C57BBB" w:rsidRPr="000A1BEB" w:rsidRDefault="00C57BBB" w:rsidP="000A1BEB">
      <w:pPr>
        <w:spacing w:line="360" w:lineRule="auto"/>
        <w:jc w:val="both"/>
        <w:rPr>
          <w:rFonts w:ascii="Palatino Linotype" w:hAnsi="Palatino Linotype"/>
          <w:color w:val="000000" w:themeColor="text1"/>
        </w:rPr>
      </w:pPr>
    </w:p>
    <w:p w14:paraId="3FD62E1D" w14:textId="77777777" w:rsidR="00C57BBB" w:rsidRPr="000A1BEB" w:rsidRDefault="00C57BBB" w:rsidP="000A1BEB">
      <w:pPr>
        <w:spacing w:line="360" w:lineRule="auto"/>
        <w:jc w:val="both"/>
        <w:rPr>
          <w:rFonts w:ascii="Palatino Linotype" w:hAnsi="Palatino Linotype"/>
          <w:color w:val="000000" w:themeColor="text1"/>
        </w:rPr>
      </w:pPr>
    </w:p>
    <w:p w14:paraId="16B3DE7D" w14:textId="77777777" w:rsidR="00C57BBB" w:rsidRPr="000A1BEB" w:rsidRDefault="00C57BBB" w:rsidP="000A1BEB">
      <w:pPr>
        <w:spacing w:line="360" w:lineRule="auto"/>
        <w:jc w:val="both"/>
        <w:rPr>
          <w:rFonts w:ascii="Palatino Linotype" w:hAnsi="Palatino Linotype"/>
          <w:color w:val="000000" w:themeColor="text1"/>
        </w:rPr>
      </w:pPr>
    </w:p>
    <w:p w14:paraId="0D6B0D9F" w14:textId="77777777" w:rsidR="00C57BBB" w:rsidRPr="000A1BEB" w:rsidRDefault="00C57BBB" w:rsidP="000A1BEB">
      <w:pPr>
        <w:spacing w:line="360" w:lineRule="auto"/>
        <w:jc w:val="both"/>
        <w:rPr>
          <w:rFonts w:ascii="Palatino Linotype" w:hAnsi="Palatino Linotype"/>
          <w:color w:val="000000" w:themeColor="text1"/>
        </w:rPr>
      </w:pPr>
    </w:p>
    <w:p w14:paraId="5EF646AE" w14:textId="77777777" w:rsidR="00C57BBB" w:rsidRPr="000A1BEB" w:rsidRDefault="00C57BBB" w:rsidP="000A1BEB">
      <w:pPr>
        <w:spacing w:line="360" w:lineRule="auto"/>
        <w:jc w:val="both"/>
        <w:rPr>
          <w:rFonts w:ascii="Palatino Linotype" w:hAnsi="Palatino Linotype"/>
          <w:color w:val="000000" w:themeColor="text1"/>
        </w:rPr>
      </w:pPr>
    </w:p>
    <w:p w14:paraId="29026AB6" w14:textId="77777777" w:rsidR="00C57BBB" w:rsidRPr="000A1BEB" w:rsidRDefault="00C57BBB" w:rsidP="000A1BEB">
      <w:pPr>
        <w:spacing w:line="360" w:lineRule="auto"/>
        <w:jc w:val="both"/>
        <w:rPr>
          <w:rFonts w:ascii="Palatino Linotype" w:hAnsi="Palatino Linotype"/>
          <w:color w:val="000000" w:themeColor="text1"/>
        </w:rPr>
      </w:pPr>
    </w:p>
    <w:p w14:paraId="5CC4985D" w14:textId="77777777" w:rsidR="00C57BBB" w:rsidRPr="000A1BEB" w:rsidRDefault="00C57BBB" w:rsidP="000A1BEB">
      <w:pPr>
        <w:spacing w:line="360" w:lineRule="auto"/>
        <w:jc w:val="both"/>
        <w:rPr>
          <w:rFonts w:ascii="Palatino Linotype" w:hAnsi="Palatino Linotype"/>
          <w:color w:val="000000" w:themeColor="text1"/>
        </w:rPr>
      </w:pPr>
    </w:p>
    <w:p w14:paraId="7D16163A" w14:textId="77777777" w:rsidR="00C57BBB" w:rsidRPr="000A1BEB" w:rsidRDefault="00C57BBB" w:rsidP="000A1BEB">
      <w:pPr>
        <w:spacing w:line="360" w:lineRule="auto"/>
        <w:rPr>
          <w:rFonts w:ascii="Palatino Linotype" w:hAnsi="Palatino Linotype"/>
          <w:color w:val="000000" w:themeColor="text1"/>
        </w:rPr>
      </w:pPr>
    </w:p>
    <w:p w14:paraId="535FA53B" w14:textId="77777777" w:rsidR="00C57BBB" w:rsidRPr="000A1BEB" w:rsidRDefault="00C57BBB" w:rsidP="000A1BEB">
      <w:pPr>
        <w:spacing w:line="360" w:lineRule="auto"/>
        <w:rPr>
          <w:rFonts w:ascii="Palatino Linotype" w:hAnsi="Palatino Linotype"/>
          <w:color w:val="000000" w:themeColor="text1"/>
        </w:rPr>
      </w:pPr>
    </w:p>
    <w:p w14:paraId="1752B382" w14:textId="77777777" w:rsidR="00C57BBB" w:rsidRPr="000A1BEB" w:rsidRDefault="00C57BBB" w:rsidP="000A1BEB">
      <w:pPr>
        <w:spacing w:line="360" w:lineRule="auto"/>
        <w:rPr>
          <w:rFonts w:ascii="Palatino Linotype" w:hAnsi="Palatino Linotype"/>
          <w:color w:val="000000" w:themeColor="text1"/>
        </w:rPr>
      </w:pPr>
    </w:p>
    <w:p w14:paraId="5ABD4B5B" w14:textId="77777777" w:rsidR="00C57BBB" w:rsidRPr="000A1BEB" w:rsidRDefault="00C57BBB" w:rsidP="000A1BEB">
      <w:pPr>
        <w:spacing w:line="360" w:lineRule="auto"/>
        <w:rPr>
          <w:rFonts w:ascii="Palatino Linotype" w:hAnsi="Palatino Linotype"/>
          <w:color w:val="000000" w:themeColor="text1"/>
        </w:rPr>
      </w:pPr>
    </w:p>
    <w:p w14:paraId="2B00C6B0" w14:textId="77777777" w:rsidR="00C57BBB" w:rsidRPr="000A1BEB" w:rsidRDefault="00C57BBB" w:rsidP="000A1BEB">
      <w:pPr>
        <w:spacing w:line="360" w:lineRule="auto"/>
        <w:rPr>
          <w:rFonts w:ascii="Palatino Linotype" w:hAnsi="Palatino Linotype"/>
          <w:color w:val="000000" w:themeColor="text1"/>
        </w:rPr>
      </w:pPr>
    </w:p>
    <w:p w14:paraId="57D3259A" w14:textId="77777777" w:rsidR="00C57BBB" w:rsidRPr="000A1BEB" w:rsidRDefault="00C57BBB" w:rsidP="000A1BEB">
      <w:pPr>
        <w:spacing w:line="360" w:lineRule="auto"/>
        <w:rPr>
          <w:rFonts w:ascii="Palatino Linotype" w:hAnsi="Palatino Linotype"/>
          <w:color w:val="000000" w:themeColor="text1"/>
        </w:rPr>
      </w:pPr>
      <w:bookmarkStart w:id="60" w:name="_GoBack"/>
      <w:bookmarkEnd w:id="60"/>
    </w:p>
    <w:p w14:paraId="5A5672B7" w14:textId="77777777" w:rsidR="00C57BBB" w:rsidRPr="000A1BEB" w:rsidRDefault="00C57BBB" w:rsidP="000A1BEB">
      <w:pPr>
        <w:spacing w:line="360" w:lineRule="auto"/>
        <w:rPr>
          <w:rFonts w:ascii="Palatino Linotype" w:hAnsi="Palatino Linotype"/>
          <w:color w:val="000000" w:themeColor="text1"/>
        </w:rPr>
      </w:pPr>
    </w:p>
    <w:p w14:paraId="417BB44A" w14:textId="77777777" w:rsidR="00C57BBB" w:rsidRPr="000A1BEB" w:rsidRDefault="00C57BBB" w:rsidP="000A1BEB">
      <w:pPr>
        <w:tabs>
          <w:tab w:val="left" w:pos="3374"/>
        </w:tabs>
        <w:spacing w:line="360" w:lineRule="auto"/>
        <w:rPr>
          <w:rFonts w:ascii="Palatino Linotype" w:hAnsi="Palatino Linotype"/>
          <w:color w:val="000000" w:themeColor="text1"/>
        </w:rPr>
      </w:pPr>
      <w:r w:rsidRPr="000A1BEB">
        <w:rPr>
          <w:rFonts w:ascii="Palatino Linotype" w:hAnsi="Palatino Linotype"/>
          <w:color w:val="000000" w:themeColor="text1"/>
        </w:rPr>
        <w:tab/>
      </w:r>
    </w:p>
    <w:p w14:paraId="41C0649B" w14:textId="77777777" w:rsidR="00C57BBB" w:rsidRPr="000A1BEB" w:rsidRDefault="00C57BBB" w:rsidP="000A1BEB">
      <w:pPr>
        <w:tabs>
          <w:tab w:val="left" w:pos="3374"/>
        </w:tabs>
        <w:spacing w:line="360" w:lineRule="auto"/>
        <w:rPr>
          <w:rFonts w:ascii="Palatino Linotype" w:hAnsi="Palatino Linotype"/>
          <w:color w:val="000000" w:themeColor="text1"/>
        </w:rPr>
      </w:pPr>
    </w:p>
    <w:p w14:paraId="0CE07377" w14:textId="77777777" w:rsidR="00C57BBB" w:rsidRPr="000A1BEB" w:rsidRDefault="00C57BBB" w:rsidP="000A1BEB">
      <w:pPr>
        <w:tabs>
          <w:tab w:val="left" w:pos="3374"/>
        </w:tabs>
        <w:spacing w:line="360" w:lineRule="auto"/>
        <w:rPr>
          <w:rFonts w:ascii="Palatino Linotype" w:hAnsi="Palatino Linotype"/>
          <w:color w:val="000000" w:themeColor="text1"/>
        </w:rPr>
      </w:pPr>
    </w:p>
    <w:p w14:paraId="19BA57F3" w14:textId="77777777" w:rsidR="00C57BBB" w:rsidRPr="000A1BEB" w:rsidRDefault="00C57BBB" w:rsidP="000A1BEB">
      <w:pPr>
        <w:tabs>
          <w:tab w:val="left" w:pos="3374"/>
        </w:tabs>
        <w:spacing w:line="360" w:lineRule="auto"/>
        <w:rPr>
          <w:rFonts w:ascii="Palatino Linotype" w:hAnsi="Palatino Linotype"/>
          <w:color w:val="000000" w:themeColor="text1"/>
        </w:rPr>
      </w:pPr>
    </w:p>
    <w:p w14:paraId="1CCCD634" w14:textId="77777777" w:rsidR="00C57BBB" w:rsidRPr="000A1BEB" w:rsidRDefault="00C57BBB" w:rsidP="000A1BEB">
      <w:pPr>
        <w:tabs>
          <w:tab w:val="left" w:pos="3374"/>
        </w:tabs>
        <w:spacing w:line="360" w:lineRule="auto"/>
        <w:rPr>
          <w:rFonts w:ascii="Palatino Linotype" w:hAnsi="Palatino Linotype"/>
          <w:color w:val="000000" w:themeColor="text1"/>
        </w:rPr>
      </w:pPr>
    </w:p>
    <w:p w14:paraId="794242F5" w14:textId="77777777" w:rsidR="00C57BBB" w:rsidRPr="000A1BEB" w:rsidRDefault="00C57BBB" w:rsidP="000A1BEB">
      <w:pPr>
        <w:tabs>
          <w:tab w:val="left" w:pos="3374"/>
        </w:tabs>
        <w:spacing w:line="360" w:lineRule="auto"/>
        <w:rPr>
          <w:rFonts w:ascii="Palatino Linotype" w:hAnsi="Palatino Linotype"/>
          <w:color w:val="000000" w:themeColor="text1"/>
        </w:rPr>
      </w:pPr>
    </w:p>
    <w:p w14:paraId="7E0FA870" w14:textId="77777777" w:rsidR="00C57BBB" w:rsidRPr="000A1BEB" w:rsidRDefault="00C57BBB" w:rsidP="000A1BEB">
      <w:pPr>
        <w:tabs>
          <w:tab w:val="left" w:pos="3374"/>
        </w:tabs>
        <w:spacing w:line="360" w:lineRule="auto"/>
        <w:rPr>
          <w:rFonts w:ascii="Palatino Linotype" w:hAnsi="Palatino Linotype"/>
          <w:color w:val="000000" w:themeColor="text1"/>
        </w:rPr>
      </w:pPr>
    </w:p>
    <w:p w14:paraId="39BDBF35" w14:textId="77777777" w:rsidR="00C57BBB" w:rsidRPr="000A1BEB" w:rsidRDefault="00C57BBB" w:rsidP="000A1BEB">
      <w:pPr>
        <w:tabs>
          <w:tab w:val="left" w:pos="3374"/>
        </w:tabs>
        <w:spacing w:line="360" w:lineRule="auto"/>
        <w:rPr>
          <w:rFonts w:ascii="Palatino Linotype" w:hAnsi="Palatino Linotype"/>
          <w:color w:val="000000" w:themeColor="text1"/>
        </w:rPr>
      </w:pPr>
    </w:p>
    <w:p w14:paraId="3F5D2B19" w14:textId="77777777" w:rsidR="00C57BBB" w:rsidRPr="000A1BEB" w:rsidRDefault="00C57BBB" w:rsidP="000A1BEB">
      <w:pPr>
        <w:tabs>
          <w:tab w:val="left" w:pos="3374"/>
        </w:tabs>
        <w:spacing w:line="360" w:lineRule="auto"/>
        <w:rPr>
          <w:rFonts w:ascii="Palatino Linotype" w:hAnsi="Palatino Linotype"/>
          <w:color w:val="000000" w:themeColor="text1"/>
        </w:rPr>
      </w:pPr>
    </w:p>
    <w:p w14:paraId="744B2590" w14:textId="77777777" w:rsidR="00C57BBB" w:rsidRPr="000A1BEB" w:rsidRDefault="00C57BBB" w:rsidP="000A1BEB">
      <w:pPr>
        <w:tabs>
          <w:tab w:val="left" w:pos="3374"/>
        </w:tabs>
        <w:spacing w:line="360" w:lineRule="auto"/>
        <w:rPr>
          <w:rFonts w:ascii="Palatino Linotype" w:hAnsi="Palatino Linotype"/>
          <w:color w:val="000000" w:themeColor="text1"/>
        </w:rPr>
      </w:pPr>
    </w:p>
    <w:p w14:paraId="01ECEA18" w14:textId="77777777" w:rsidR="00C57BBB" w:rsidRPr="000A1BEB" w:rsidRDefault="00C57BBB" w:rsidP="000A1BEB">
      <w:pPr>
        <w:tabs>
          <w:tab w:val="left" w:pos="3374"/>
        </w:tabs>
        <w:spacing w:line="360" w:lineRule="auto"/>
        <w:rPr>
          <w:rFonts w:ascii="Palatino Linotype" w:hAnsi="Palatino Linotype"/>
          <w:color w:val="000000" w:themeColor="text1"/>
        </w:rPr>
      </w:pPr>
    </w:p>
    <w:p w14:paraId="78DD5A08" w14:textId="77777777" w:rsidR="00C57BBB" w:rsidRPr="000A1BEB" w:rsidRDefault="00C57BBB" w:rsidP="000A1BEB">
      <w:pPr>
        <w:tabs>
          <w:tab w:val="left" w:pos="3374"/>
        </w:tabs>
        <w:spacing w:line="360" w:lineRule="auto"/>
        <w:rPr>
          <w:rFonts w:ascii="Palatino Linotype" w:hAnsi="Palatino Linotype"/>
          <w:color w:val="000000" w:themeColor="text1"/>
        </w:rPr>
      </w:pPr>
    </w:p>
    <w:p w14:paraId="5ED3D167" w14:textId="77777777" w:rsidR="00C57BBB" w:rsidRPr="000A1BEB" w:rsidRDefault="00C57BBB" w:rsidP="000A1BEB">
      <w:pPr>
        <w:tabs>
          <w:tab w:val="left" w:pos="3374"/>
        </w:tabs>
        <w:spacing w:line="360" w:lineRule="auto"/>
        <w:rPr>
          <w:rFonts w:ascii="Palatino Linotype" w:hAnsi="Palatino Linotype"/>
          <w:color w:val="000000" w:themeColor="text1"/>
        </w:rPr>
      </w:pPr>
    </w:p>
    <w:p w14:paraId="7F154DEE" w14:textId="77777777" w:rsidR="00C57BBB" w:rsidRPr="000A1BEB" w:rsidRDefault="00C57BBB" w:rsidP="000A1BEB">
      <w:pPr>
        <w:tabs>
          <w:tab w:val="left" w:pos="3374"/>
        </w:tabs>
        <w:spacing w:line="360" w:lineRule="auto"/>
        <w:rPr>
          <w:rFonts w:ascii="Palatino Linotype" w:hAnsi="Palatino Linotype"/>
          <w:color w:val="000000" w:themeColor="text1"/>
        </w:rPr>
      </w:pPr>
    </w:p>
    <w:p w14:paraId="6F5BAAC7" w14:textId="77777777" w:rsidR="00C57BBB" w:rsidRPr="000A1BEB" w:rsidRDefault="00C57BBB" w:rsidP="000A1BEB">
      <w:pPr>
        <w:tabs>
          <w:tab w:val="left" w:pos="3374"/>
        </w:tabs>
        <w:spacing w:line="360" w:lineRule="auto"/>
        <w:rPr>
          <w:rFonts w:ascii="Palatino Linotype" w:hAnsi="Palatino Linotype"/>
          <w:color w:val="000000" w:themeColor="text1"/>
        </w:rPr>
      </w:pPr>
    </w:p>
    <w:p w14:paraId="2AB3964C" w14:textId="77777777" w:rsidR="00C57BBB" w:rsidRPr="000A1BEB" w:rsidRDefault="00C57BBB" w:rsidP="000A1BEB">
      <w:pPr>
        <w:tabs>
          <w:tab w:val="left" w:pos="3374"/>
        </w:tabs>
        <w:spacing w:line="360" w:lineRule="auto"/>
        <w:rPr>
          <w:rFonts w:ascii="Palatino Linotype" w:hAnsi="Palatino Linotype"/>
          <w:color w:val="000000" w:themeColor="text1"/>
        </w:rPr>
      </w:pPr>
    </w:p>
    <w:p w14:paraId="46999AC8" w14:textId="77777777" w:rsidR="00C57BBB" w:rsidRPr="000A1BEB" w:rsidRDefault="00C57BBB" w:rsidP="000A1BEB">
      <w:pPr>
        <w:tabs>
          <w:tab w:val="left" w:pos="3374"/>
        </w:tabs>
        <w:spacing w:line="360" w:lineRule="auto"/>
        <w:rPr>
          <w:rFonts w:ascii="Palatino Linotype" w:hAnsi="Palatino Linotype"/>
          <w:color w:val="000000" w:themeColor="text1"/>
        </w:rPr>
      </w:pPr>
    </w:p>
    <w:p w14:paraId="0DD3B4D7" w14:textId="77777777" w:rsidR="00C57BBB" w:rsidRPr="000A1BEB" w:rsidRDefault="00C57BBB" w:rsidP="000A1BEB">
      <w:pPr>
        <w:tabs>
          <w:tab w:val="left" w:pos="3374"/>
        </w:tabs>
        <w:spacing w:line="360" w:lineRule="auto"/>
        <w:rPr>
          <w:rFonts w:ascii="Palatino Linotype" w:hAnsi="Palatino Linotype"/>
          <w:color w:val="000000" w:themeColor="text1"/>
        </w:rPr>
      </w:pPr>
    </w:p>
    <w:p w14:paraId="0DCD48D7" w14:textId="77777777" w:rsidR="00C57BBB" w:rsidRPr="000A1BEB" w:rsidRDefault="00C57BBB" w:rsidP="000A1BEB">
      <w:pPr>
        <w:tabs>
          <w:tab w:val="left" w:pos="3374"/>
        </w:tabs>
        <w:spacing w:line="360" w:lineRule="auto"/>
        <w:rPr>
          <w:rFonts w:ascii="Palatino Linotype" w:hAnsi="Palatino Linotype"/>
          <w:color w:val="000000" w:themeColor="text1"/>
        </w:rPr>
      </w:pPr>
    </w:p>
    <w:p w14:paraId="17702471" w14:textId="77777777" w:rsidR="00C57BBB" w:rsidRPr="000A1BEB" w:rsidRDefault="00C57BBB" w:rsidP="000A1BEB">
      <w:pPr>
        <w:tabs>
          <w:tab w:val="left" w:pos="3374"/>
        </w:tabs>
        <w:spacing w:line="360" w:lineRule="auto"/>
        <w:rPr>
          <w:rFonts w:ascii="Palatino Linotype" w:hAnsi="Palatino Linotype"/>
          <w:color w:val="000000" w:themeColor="text1"/>
        </w:rPr>
      </w:pPr>
    </w:p>
    <w:p w14:paraId="4432CFB4" w14:textId="77777777" w:rsidR="00C57BBB" w:rsidRPr="000A1BEB" w:rsidRDefault="00C57BBB" w:rsidP="000A1BEB">
      <w:pPr>
        <w:rPr>
          <w:rFonts w:ascii="Palatino Linotype" w:hAnsi="Palatino Linotype"/>
          <w:color w:val="000000" w:themeColor="text1"/>
        </w:rPr>
      </w:pPr>
    </w:p>
    <w:p w14:paraId="6C56FF42" w14:textId="77777777" w:rsidR="00C57BBB" w:rsidRPr="000A1BEB" w:rsidRDefault="00C57BBB" w:rsidP="000A1BEB">
      <w:pPr>
        <w:rPr>
          <w:rFonts w:ascii="Palatino Linotype" w:hAnsi="Palatino Linotype"/>
          <w:color w:val="000000" w:themeColor="text1"/>
        </w:rPr>
      </w:pPr>
    </w:p>
    <w:p w14:paraId="794EDEE7" w14:textId="77777777" w:rsidR="006603F1" w:rsidRPr="000A1BEB" w:rsidRDefault="006603F1" w:rsidP="000A1BEB">
      <w:pPr>
        <w:rPr>
          <w:rFonts w:ascii="Palatino Linotype" w:hAnsi="Palatino Linotype"/>
          <w:color w:val="000000" w:themeColor="text1"/>
        </w:rPr>
      </w:pPr>
    </w:p>
    <w:sectPr w:rsidR="006603F1" w:rsidRPr="000A1BEB" w:rsidSect="00BF314D">
      <w:headerReference w:type="even" r:id="rId13"/>
      <w:headerReference w:type="default" r:id="rId14"/>
      <w:footerReference w:type="default" r:id="rId15"/>
      <w:headerReference w:type="first" r:id="rId16"/>
      <w:footerReference w:type="first" r:id="rId17"/>
      <w:pgSz w:w="12240" w:h="15840"/>
      <w:pgMar w:top="2268" w:right="758"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CC7646" w14:textId="77777777" w:rsidR="00F008F4" w:rsidRDefault="00F008F4" w:rsidP="00C57BBB">
      <w:r>
        <w:separator/>
      </w:r>
    </w:p>
  </w:endnote>
  <w:endnote w:type="continuationSeparator" w:id="0">
    <w:p w14:paraId="43EF0316" w14:textId="77777777" w:rsidR="00F008F4" w:rsidRDefault="00F008F4" w:rsidP="00C57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51920FC1" w14:textId="77777777" w:rsidR="00BF314D" w:rsidRPr="002D6DD8" w:rsidRDefault="00BF314D" w:rsidP="00BF314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C6BDA">
              <w:rPr>
                <w:rFonts w:ascii="Palatino Linotype" w:hAnsi="Palatino Linotype"/>
                <w:bCs/>
                <w:noProof/>
                <w:sz w:val="20"/>
              </w:rPr>
              <w:t>50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C6BDA">
              <w:rPr>
                <w:rFonts w:ascii="Palatino Linotype" w:hAnsi="Palatino Linotype"/>
                <w:bCs/>
                <w:noProof/>
                <w:sz w:val="20"/>
              </w:rPr>
              <w:t>50</w:t>
            </w:r>
            <w:r>
              <w:rPr>
                <w:rFonts w:ascii="Palatino Linotype" w:hAnsi="Palatino Linotype"/>
                <w:bCs/>
                <w:noProof/>
                <w:sz w:val="20"/>
              </w:rPr>
              <w:fldChar w:fldCharType="end"/>
            </w:r>
          </w:p>
        </w:sdtContent>
      </w:sdt>
    </w:sdtContent>
  </w:sdt>
  <w:p w14:paraId="6B735293" w14:textId="77777777" w:rsidR="00BF314D" w:rsidRDefault="00BF314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2B711" w14:textId="77777777" w:rsidR="00BF314D" w:rsidRPr="000B69FA" w:rsidRDefault="00BF314D" w:rsidP="00BF314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C6BD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C6BDA">
      <w:rPr>
        <w:rFonts w:ascii="Palatino Linotype" w:hAnsi="Palatino Linotype"/>
        <w:bCs/>
        <w:noProof/>
        <w:sz w:val="20"/>
      </w:rPr>
      <w:t>50</w:t>
    </w:r>
    <w:r>
      <w:rPr>
        <w:rFonts w:ascii="Palatino Linotype" w:hAnsi="Palatino Linotype"/>
        <w:bCs/>
        <w:noProof/>
        <w:sz w:val="20"/>
      </w:rPr>
      <w:fldChar w:fldCharType="end"/>
    </w:r>
  </w:p>
  <w:p w14:paraId="2685E3CA" w14:textId="77777777" w:rsidR="00BF314D" w:rsidRDefault="00BF31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78094" w14:textId="77777777" w:rsidR="00F008F4" w:rsidRDefault="00F008F4" w:rsidP="00C57BBB">
      <w:r>
        <w:separator/>
      </w:r>
    </w:p>
  </w:footnote>
  <w:footnote w:type="continuationSeparator" w:id="0">
    <w:p w14:paraId="4EFA9659" w14:textId="77777777" w:rsidR="00F008F4" w:rsidRDefault="00F008F4" w:rsidP="00C57BBB">
      <w:r>
        <w:continuationSeparator/>
      </w:r>
    </w:p>
  </w:footnote>
  <w:footnote w:id="1">
    <w:p w14:paraId="12A6BEE2" w14:textId="77777777" w:rsidR="00BF314D" w:rsidRDefault="00BF314D" w:rsidP="00C57BB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14:paraId="5E0DAEB0" w14:textId="77777777" w:rsidR="00BF314D" w:rsidRDefault="00BF314D" w:rsidP="00C57BBB">
      <w:pPr>
        <w:pStyle w:val="Textonotapie"/>
      </w:pPr>
      <w:r>
        <w:rPr>
          <w:rStyle w:val="Refdenotaalpie"/>
        </w:rPr>
        <w:footnoteRef/>
      </w:r>
      <w:r>
        <w:t xml:space="preserve"> Convención Americana sobre Derechos Humanos. Artículo 13.</w:t>
      </w:r>
    </w:p>
  </w:footnote>
  <w:footnote w:id="3">
    <w:p w14:paraId="4DF3752C" w14:textId="77777777" w:rsidR="00BF314D" w:rsidRDefault="00BF314D" w:rsidP="00C57BBB">
      <w:pPr>
        <w:pStyle w:val="Textonotapie"/>
      </w:pPr>
      <w:r>
        <w:rPr>
          <w:rStyle w:val="Refdenotaalpie"/>
        </w:rPr>
        <w:footnoteRef/>
      </w:r>
      <w:r>
        <w:t xml:space="preserve"> Constitución Política de los Estados Unidos Mexicanos. Artículo sexto, sección A, fracción I.</w:t>
      </w:r>
    </w:p>
  </w:footnote>
  <w:footnote w:id="4">
    <w:p w14:paraId="0FE2EDA8" w14:textId="77777777" w:rsidR="00BF314D" w:rsidRDefault="00BF314D" w:rsidP="00C57BBB">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0FC40340" w14:textId="77777777" w:rsidR="00BF314D" w:rsidRDefault="00BF314D" w:rsidP="00C57BBB">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833BC" w14:textId="77777777" w:rsidR="00BF314D" w:rsidRDefault="00F008F4">
    <w:pPr>
      <w:pStyle w:val="Encabezado"/>
    </w:pPr>
    <w:r>
      <w:rPr>
        <w:noProof/>
        <w:lang w:eastAsia="es-MX"/>
      </w:rPr>
      <w:pict w14:anchorId="6DBD7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264;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371" w:type="dxa"/>
      <w:tblInd w:w="2410" w:type="dxa"/>
      <w:tblLayout w:type="fixed"/>
      <w:tblLook w:val="0400" w:firstRow="0" w:lastRow="0" w:firstColumn="0" w:lastColumn="0" w:noHBand="0" w:noVBand="1"/>
    </w:tblPr>
    <w:tblGrid>
      <w:gridCol w:w="2693"/>
      <w:gridCol w:w="4678"/>
    </w:tblGrid>
    <w:tr w:rsidR="00BF314D" w:rsidRPr="000A1BEB" w14:paraId="3F406961" w14:textId="77777777" w:rsidTr="00BF314D">
      <w:tc>
        <w:tcPr>
          <w:tcW w:w="2693" w:type="dxa"/>
          <w:vAlign w:val="center"/>
        </w:tcPr>
        <w:p w14:paraId="3178F079" w14:textId="77777777" w:rsidR="00BF314D" w:rsidRPr="000A1BEB" w:rsidRDefault="00BF314D" w:rsidP="000A1BEB">
          <w:pPr>
            <w:jc w:val="right"/>
            <w:rPr>
              <w:rFonts w:ascii="Palatino Linotype" w:eastAsia="Palatino Linotype" w:hAnsi="Palatino Linotype" w:cs="Palatino Linotype"/>
              <w:b/>
              <w:color w:val="000000" w:themeColor="text1"/>
            </w:rPr>
          </w:pPr>
          <w:r w:rsidRPr="000A1BEB">
            <w:rPr>
              <w:rFonts w:ascii="Palatino Linotype" w:eastAsia="Palatino Linotype" w:hAnsi="Palatino Linotype" w:cs="Palatino Linotype"/>
              <w:b/>
              <w:color w:val="000000" w:themeColor="text1"/>
            </w:rPr>
            <w:t>Recurso de Revisión:</w:t>
          </w:r>
        </w:p>
      </w:tc>
      <w:tc>
        <w:tcPr>
          <w:tcW w:w="4678" w:type="dxa"/>
          <w:vAlign w:val="center"/>
        </w:tcPr>
        <w:p w14:paraId="07AE27FA" w14:textId="77777777" w:rsidR="00BF314D" w:rsidRPr="000A1BEB" w:rsidRDefault="00BF314D" w:rsidP="000A1BEB">
          <w:pPr>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11928/INFOEM/IP/RR/2024 y acumulados</w:t>
          </w:r>
        </w:p>
      </w:tc>
    </w:tr>
    <w:tr w:rsidR="00BF314D" w:rsidRPr="000A1BEB" w14:paraId="269A3C6E" w14:textId="77777777" w:rsidTr="00BF314D">
      <w:trPr>
        <w:trHeight w:val="228"/>
      </w:trPr>
      <w:tc>
        <w:tcPr>
          <w:tcW w:w="2693" w:type="dxa"/>
          <w:vAlign w:val="center"/>
        </w:tcPr>
        <w:p w14:paraId="251773A0" w14:textId="77777777" w:rsidR="00BF314D" w:rsidRPr="000A1BEB" w:rsidRDefault="00BF314D" w:rsidP="000A1BEB">
          <w:pPr>
            <w:jc w:val="right"/>
            <w:rPr>
              <w:rFonts w:ascii="Palatino Linotype" w:eastAsia="Palatino Linotype" w:hAnsi="Palatino Linotype" w:cs="Palatino Linotype"/>
              <w:b/>
              <w:color w:val="000000" w:themeColor="text1"/>
            </w:rPr>
          </w:pPr>
          <w:r w:rsidRPr="000A1BEB">
            <w:rPr>
              <w:rFonts w:ascii="Palatino Linotype" w:eastAsia="Palatino Linotype" w:hAnsi="Palatino Linotype" w:cs="Palatino Linotype"/>
              <w:b/>
              <w:color w:val="000000" w:themeColor="text1"/>
            </w:rPr>
            <w:t>Sujeto Obligado:</w:t>
          </w:r>
        </w:p>
      </w:tc>
      <w:tc>
        <w:tcPr>
          <w:tcW w:w="4678" w:type="dxa"/>
          <w:vAlign w:val="center"/>
        </w:tcPr>
        <w:p w14:paraId="0FBB7C3F" w14:textId="77777777" w:rsidR="00BF314D" w:rsidRPr="000A1BEB" w:rsidRDefault="00BF314D" w:rsidP="000A1BEB">
          <w:pPr>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Secretaria de Seguridad</w:t>
          </w:r>
        </w:p>
      </w:tc>
    </w:tr>
    <w:tr w:rsidR="00BF314D" w:rsidRPr="000A1BEB" w14:paraId="589E4610" w14:textId="77777777" w:rsidTr="00BF314D">
      <w:tc>
        <w:tcPr>
          <w:tcW w:w="2693" w:type="dxa"/>
          <w:vAlign w:val="center"/>
        </w:tcPr>
        <w:p w14:paraId="060CFCA4" w14:textId="77777777" w:rsidR="00BF314D" w:rsidRPr="000A1BEB" w:rsidRDefault="00BF314D" w:rsidP="000A1BEB">
          <w:pPr>
            <w:jc w:val="right"/>
            <w:rPr>
              <w:rFonts w:ascii="Palatino Linotype" w:eastAsia="Palatino Linotype" w:hAnsi="Palatino Linotype" w:cs="Palatino Linotype"/>
              <w:b/>
              <w:color w:val="000000" w:themeColor="text1"/>
            </w:rPr>
          </w:pPr>
          <w:r w:rsidRPr="000A1BEB">
            <w:rPr>
              <w:rFonts w:ascii="Palatino Linotype" w:eastAsia="Palatino Linotype" w:hAnsi="Palatino Linotype" w:cs="Palatino Linotype"/>
              <w:b/>
              <w:color w:val="000000" w:themeColor="text1"/>
            </w:rPr>
            <w:t>Comisionada Ponente:</w:t>
          </w:r>
        </w:p>
      </w:tc>
      <w:tc>
        <w:tcPr>
          <w:tcW w:w="4678" w:type="dxa"/>
          <w:vAlign w:val="center"/>
        </w:tcPr>
        <w:p w14:paraId="3B44C74A" w14:textId="77777777" w:rsidR="00BF314D" w:rsidRPr="000A1BEB" w:rsidRDefault="00BF314D" w:rsidP="000A1BEB">
          <w:pPr>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María del Rosario Mejía Ayala</w:t>
          </w:r>
        </w:p>
      </w:tc>
    </w:tr>
  </w:tbl>
  <w:p w14:paraId="3C59EAE4" w14:textId="77777777" w:rsidR="00BF314D" w:rsidRPr="00AE046A" w:rsidRDefault="00F008F4" w:rsidP="00BF314D">
    <w:pPr>
      <w:pStyle w:val="Encabezado"/>
      <w:tabs>
        <w:tab w:val="clear" w:pos="4419"/>
        <w:tab w:val="clear" w:pos="8838"/>
        <w:tab w:val="left" w:pos="6005"/>
      </w:tabs>
      <w:rPr>
        <w:sz w:val="14"/>
      </w:rPr>
    </w:pPr>
    <w:r>
      <w:rPr>
        <w:noProof/>
        <w:sz w:val="14"/>
        <w:lang w:eastAsia="es-MX"/>
      </w:rPr>
      <w:pict w14:anchorId="57A68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4.55pt;margin-top:-109.35pt;width:609.4pt;height:793.75pt;z-index:-251658240;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371" w:type="dxa"/>
      <w:tblInd w:w="2552" w:type="dxa"/>
      <w:tblLayout w:type="fixed"/>
      <w:tblLook w:val="0400" w:firstRow="0" w:lastRow="0" w:firstColumn="0" w:lastColumn="0" w:noHBand="0" w:noVBand="1"/>
    </w:tblPr>
    <w:tblGrid>
      <w:gridCol w:w="2693"/>
      <w:gridCol w:w="4678"/>
    </w:tblGrid>
    <w:tr w:rsidR="00BF314D" w:rsidRPr="00373DB9" w14:paraId="78537B72" w14:textId="77777777" w:rsidTr="00BF314D">
      <w:tc>
        <w:tcPr>
          <w:tcW w:w="2693" w:type="dxa"/>
          <w:vAlign w:val="center"/>
        </w:tcPr>
        <w:p w14:paraId="6CEAC071" w14:textId="77777777" w:rsidR="00BF314D" w:rsidRPr="000A1BEB" w:rsidRDefault="00BF314D" w:rsidP="000A1BEB">
          <w:pPr>
            <w:jc w:val="right"/>
            <w:rPr>
              <w:rFonts w:ascii="Palatino Linotype" w:eastAsia="Palatino Linotype" w:hAnsi="Palatino Linotype" w:cs="Palatino Linotype"/>
              <w:b/>
              <w:color w:val="000000" w:themeColor="text1"/>
            </w:rPr>
          </w:pPr>
          <w:r w:rsidRPr="000A1BEB">
            <w:rPr>
              <w:rFonts w:ascii="Palatino Linotype" w:eastAsia="Palatino Linotype" w:hAnsi="Palatino Linotype" w:cs="Palatino Linotype"/>
              <w:b/>
              <w:color w:val="000000" w:themeColor="text1"/>
            </w:rPr>
            <w:t>Recurso de Revisión:</w:t>
          </w:r>
        </w:p>
      </w:tc>
      <w:tc>
        <w:tcPr>
          <w:tcW w:w="4678" w:type="dxa"/>
          <w:vAlign w:val="center"/>
        </w:tcPr>
        <w:p w14:paraId="04E5A0B9" w14:textId="77777777" w:rsidR="00BF314D" w:rsidRPr="000A1BEB" w:rsidRDefault="00BF314D" w:rsidP="000A1BEB">
          <w:pPr>
            <w:ind w:right="-108"/>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11928/INFOEM/IP/RR/2025 y acumulados</w:t>
          </w:r>
        </w:p>
      </w:tc>
    </w:tr>
    <w:tr w:rsidR="00BF314D" w:rsidRPr="00373DB9" w14:paraId="2764A462" w14:textId="77777777" w:rsidTr="00BF314D">
      <w:tc>
        <w:tcPr>
          <w:tcW w:w="2693" w:type="dxa"/>
          <w:vAlign w:val="center"/>
        </w:tcPr>
        <w:p w14:paraId="35B3C4FE" w14:textId="77777777" w:rsidR="00BF314D" w:rsidRPr="000A1BEB" w:rsidRDefault="00BF314D" w:rsidP="000A1BEB">
          <w:pPr>
            <w:ind w:left="35" w:hanging="35"/>
            <w:jc w:val="right"/>
            <w:rPr>
              <w:rFonts w:ascii="Palatino Linotype" w:eastAsia="Palatino Linotype" w:hAnsi="Palatino Linotype" w:cs="Palatino Linotype"/>
              <w:b/>
              <w:color w:val="000000" w:themeColor="text1"/>
            </w:rPr>
          </w:pPr>
          <w:r w:rsidRPr="000A1BEB">
            <w:rPr>
              <w:rFonts w:ascii="Palatino Linotype" w:eastAsia="Palatino Linotype" w:hAnsi="Palatino Linotype" w:cs="Palatino Linotype"/>
              <w:b/>
              <w:color w:val="000000" w:themeColor="text1"/>
            </w:rPr>
            <w:t>Recurrente:</w:t>
          </w:r>
        </w:p>
      </w:tc>
      <w:tc>
        <w:tcPr>
          <w:tcW w:w="4678" w:type="dxa"/>
          <w:vAlign w:val="center"/>
        </w:tcPr>
        <w:p w14:paraId="4C99126C" w14:textId="2F360C14" w:rsidR="00BF314D" w:rsidRPr="000A1BEB" w:rsidRDefault="00BF314D" w:rsidP="000A1BEB">
          <w:pPr>
            <w:ind w:right="-108"/>
            <w:rPr>
              <w:rFonts w:ascii="Palatino Linotype" w:eastAsia="Palatino Linotype" w:hAnsi="Palatino Linotype" w:cs="Palatino Linotype"/>
              <w:color w:val="000000" w:themeColor="text1"/>
            </w:rPr>
          </w:pPr>
        </w:p>
      </w:tc>
    </w:tr>
    <w:tr w:rsidR="00BF314D" w:rsidRPr="00373DB9" w14:paraId="449051CF" w14:textId="77777777" w:rsidTr="00BF314D">
      <w:trPr>
        <w:trHeight w:val="228"/>
      </w:trPr>
      <w:tc>
        <w:tcPr>
          <w:tcW w:w="2693" w:type="dxa"/>
          <w:vAlign w:val="center"/>
        </w:tcPr>
        <w:p w14:paraId="5B0313B3" w14:textId="77777777" w:rsidR="00BF314D" w:rsidRPr="000A1BEB" w:rsidRDefault="00BF314D" w:rsidP="000A1BEB">
          <w:pPr>
            <w:jc w:val="right"/>
            <w:rPr>
              <w:rFonts w:ascii="Palatino Linotype" w:eastAsia="Palatino Linotype" w:hAnsi="Palatino Linotype" w:cs="Palatino Linotype"/>
              <w:b/>
              <w:color w:val="000000" w:themeColor="text1"/>
            </w:rPr>
          </w:pPr>
          <w:r w:rsidRPr="000A1BEB">
            <w:rPr>
              <w:rFonts w:ascii="Palatino Linotype" w:eastAsia="Palatino Linotype" w:hAnsi="Palatino Linotype" w:cs="Palatino Linotype"/>
              <w:b/>
              <w:color w:val="000000" w:themeColor="text1"/>
            </w:rPr>
            <w:t>Sujeto Obligado:</w:t>
          </w:r>
        </w:p>
      </w:tc>
      <w:tc>
        <w:tcPr>
          <w:tcW w:w="4678" w:type="dxa"/>
          <w:vAlign w:val="center"/>
        </w:tcPr>
        <w:p w14:paraId="20179A8A" w14:textId="77777777" w:rsidR="00BF314D" w:rsidRPr="000A1BEB" w:rsidRDefault="00BF314D" w:rsidP="000A1BEB">
          <w:pPr>
            <w:ind w:right="-108" w:hanging="35"/>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Secretaría de Seguridad</w:t>
          </w:r>
        </w:p>
      </w:tc>
    </w:tr>
    <w:tr w:rsidR="00BF314D" w:rsidRPr="00373DB9" w14:paraId="58BD38DB" w14:textId="77777777" w:rsidTr="00BF314D">
      <w:tc>
        <w:tcPr>
          <w:tcW w:w="2693" w:type="dxa"/>
          <w:vAlign w:val="center"/>
        </w:tcPr>
        <w:p w14:paraId="6F9F5C72" w14:textId="77777777" w:rsidR="00BF314D" w:rsidRPr="000A1BEB" w:rsidRDefault="00BF314D" w:rsidP="000A1BEB">
          <w:pPr>
            <w:jc w:val="right"/>
            <w:rPr>
              <w:rFonts w:ascii="Palatino Linotype" w:eastAsia="Palatino Linotype" w:hAnsi="Palatino Linotype" w:cs="Palatino Linotype"/>
              <w:b/>
              <w:color w:val="000000" w:themeColor="text1"/>
            </w:rPr>
          </w:pPr>
          <w:r w:rsidRPr="000A1BEB">
            <w:rPr>
              <w:rFonts w:ascii="Palatino Linotype" w:eastAsia="Palatino Linotype" w:hAnsi="Palatino Linotype" w:cs="Palatino Linotype"/>
              <w:b/>
              <w:color w:val="000000" w:themeColor="text1"/>
            </w:rPr>
            <w:t>Comisionada Ponente:</w:t>
          </w:r>
        </w:p>
      </w:tc>
      <w:tc>
        <w:tcPr>
          <w:tcW w:w="4678" w:type="dxa"/>
          <w:vAlign w:val="center"/>
        </w:tcPr>
        <w:p w14:paraId="4FAA70FB" w14:textId="77777777" w:rsidR="00BF314D" w:rsidRPr="000A1BEB" w:rsidRDefault="00BF314D" w:rsidP="000A1BEB">
          <w:pPr>
            <w:ind w:right="-108"/>
            <w:rPr>
              <w:rFonts w:ascii="Palatino Linotype" w:eastAsia="Palatino Linotype" w:hAnsi="Palatino Linotype" w:cs="Palatino Linotype"/>
              <w:color w:val="000000" w:themeColor="text1"/>
            </w:rPr>
          </w:pPr>
          <w:r w:rsidRPr="000A1BEB">
            <w:rPr>
              <w:rFonts w:ascii="Palatino Linotype" w:eastAsia="Palatino Linotype" w:hAnsi="Palatino Linotype" w:cs="Palatino Linotype"/>
              <w:color w:val="000000" w:themeColor="text1"/>
            </w:rPr>
            <w:t>María del Rosario Mejía Ayala</w:t>
          </w:r>
        </w:p>
      </w:tc>
    </w:tr>
  </w:tbl>
  <w:p w14:paraId="306B35D6" w14:textId="2194F68D" w:rsidR="00BF314D" w:rsidRPr="00C222C0" w:rsidRDefault="00F008F4">
    <w:pPr>
      <w:pStyle w:val="Encabezado"/>
      <w:rPr>
        <w:sz w:val="16"/>
      </w:rPr>
    </w:pPr>
    <w:r>
      <w:rPr>
        <w:noProof/>
        <w:sz w:val="16"/>
        <w:lang w:eastAsia="es-MX"/>
      </w:rPr>
      <w:pict w14:anchorId="5875D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3pt;margin-top:-113.45pt;width:609.4pt;height:793.75pt;z-index:-251657216;mso-position-horizontal-relative:margin;mso-position-vertical-relative:margin" o:allowincell="f">
          <v:imagedata r:id="rId1" o:title="logo infoem (1)"/>
          <w10:wrap anchorx="margin" anchory="margin"/>
        </v:shape>
      </w:pict>
    </w:r>
    <w:r w:rsidR="00BF314D">
      <w:rPr>
        <w:noProof/>
        <w:lang w:val="es-MX" w:eastAsia="es-MX"/>
      </w:rPr>
      <w:drawing>
        <wp:anchor distT="0" distB="0" distL="0" distR="0" simplePos="0" relativeHeight="251656192" behindDoc="1" locked="0" layoutInCell="1" hidden="0" allowOverlap="1" wp14:anchorId="6E3B0412" wp14:editId="27187548">
          <wp:simplePos x="0" y="0"/>
          <wp:positionH relativeFrom="page">
            <wp:posOffset>-137960</wp:posOffset>
          </wp:positionH>
          <wp:positionV relativeFrom="paragraph">
            <wp:posOffset>-1318895</wp:posOffset>
          </wp:positionV>
          <wp:extent cx="7813040" cy="10169525"/>
          <wp:effectExtent l="0" t="0" r="0" b="3175"/>
          <wp:wrapNone/>
          <wp:docPr id="7" name="image1.png" descr="Forma, Flech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6" name="image1.png" descr="Forma, Flecha&#10;&#10;El contenido generado por IA puede ser incorrecto."/>
                  <pic:cNvPicPr preferRelativeResize="0"/>
                </pic:nvPicPr>
                <pic:blipFill>
                  <a:blip r:embed="rId2"/>
                  <a:srcRect/>
                  <a:stretch>
                    <a:fillRect/>
                  </a:stretch>
                </pic:blipFill>
                <pic:spPr>
                  <a:xfrm>
                    <a:off x="0" y="0"/>
                    <a:ext cx="7813040" cy="1016952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859C7"/>
    <w:multiLevelType w:val="hybridMultilevel"/>
    <w:tmpl w:val="105862AA"/>
    <w:lvl w:ilvl="0" w:tplc="6B088B94">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12046725"/>
    <w:multiLevelType w:val="hybridMultilevel"/>
    <w:tmpl w:val="CEBC7D7C"/>
    <w:lvl w:ilvl="0" w:tplc="55D4FA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31580E"/>
    <w:multiLevelType w:val="multilevel"/>
    <w:tmpl w:val="A222769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5304E5D"/>
    <w:multiLevelType w:val="multilevel"/>
    <w:tmpl w:val="F476FF8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5C59A6"/>
    <w:multiLevelType w:val="hybridMultilevel"/>
    <w:tmpl w:val="F4FA9F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317490"/>
    <w:multiLevelType w:val="hybridMultilevel"/>
    <w:tmpl w:val="02EC67D8"/>
    <w:lvl w:ilvl="0" w:tplc="F5C4018E">
      <w:start w:val="1"/>
      <w:numFmt w:val="decimal"/>
      <w:lvlText w:val="%1."/>
      <w:lvlJc w:val="left"/>
      <w:pPr>
        <w:ind w:left="786"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B12E1E"/>
    <w:multiLevelType w:val="multilevel"/>
    <w:tmpl w:val="DF509E76"/>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1DF21F1"/>
    <w:multiLevelType w:val="hybridMultilevel"/>
    <w:tmpl w:val="105862AA"/>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9"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BCE1337"/>
    <w:multiLevelType w:val="multilevel"/>
    <w:tmpl w:val="BF64D8A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1" w15:restartNumberingAfterBreak="0">
    <w:nsid w:val="75756173"/>
    <w:multiLevelType w:val="hybridMultilevel"/>
    <w:tmpl w:val="848C8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6CE7FD4"/>
    <w:multiLevelType w:val="hybridMultilevel"/>
    <w:tmpl w:val="866C7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num w:numId="1">
    <w:abstractNumId w:val="6"/>
  </w:num>
  <w:num w:numId="2">
    <w:abstractNumId w:val="13"/>
  </w:num>
  <w:num w:numId="3">
    <w:abstractNumId w:val="1"/>
  </w:num>
  <w:num w:numId="4">
    <w:abstractNumId w:val="9"/>
  </w:num>
  <w:num w:numId="5">
    <w:abstractNumId w:val="2"/>
  </w:num>
  <w:num w:numId="6">
    <w:abstractNumId w:val="12"/>
  </w:num>
  <w:num w:numId="7">
    <w:abstractNumId w:val="11"/>
  </w:num>
  <w:num w:numId="8">
    <w:abstractNumId w:val="3"/>
  </w:num>
  <w:num w:numId="9">
    <w:abstractNumId w:val="10"/>
  </w:num>
  <w:num w:numId="10">
    <w:abstractNumId w:val="7"/>
  </w:num>
  <w:num w:numId="11">
    <w:abstractNumId w:val="0"/>
  </w:num>
  <w:num w:numId="12">
    <w:abstractNumId w:val="8"/>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BBB"/>
    <w:rsid w:val="000450CE"/>
    <w:rsid w:val="000A1BEB"/>
    <w:rsid w:val="00103DBD"/>
    <w:rsid w:val="001C0EDE"/>
    <w:rsid w:val="00247E2B"/>
    <w:rsid w:val="00265D71"/>
    <w:rsid w:val="00297501"/>
    <w:rsid w:val="00343DED"/>
    <w:rsid w:val="00410FCF"/>
    <w:rsid w:val="005310E9"/>
    <w:rsid w:val="005A7BED"/>
    <w:rsid w:val="006603F1"/>
    <w:rsid w:val="007767E7"/>
    <w:rsid w:val="007B6FE5"/>
    <w:rsid w:val="0088031E"/>
    <w:rsid w:val="009243EC"/>
    <w:rsid w:val="00950041"/>
    <w:rsid w:val="009760E6"/>
    <w:rsid w:val="00A25834"/>
    <w:rsid w:val="00AA685C"/>
    <w:rsid w:val="00B14A98"/>
    <w:rsid w:val="00BF314D"/>
    <w:rsid w:val="00C06952"/>
    <w:rsid w:val="00C32758"/>
    <w:rsid w:val="00C57BBB"/>
    <w:rsid w:val="00C6676B"/>
    <w:rsid w:val="00D06D47"/>
    <w:rsid w:val="00E23A96"/>
    <w:rsid w:val="00E82518"/>
    <w:rsid w:val="00EB3F4A"/>
    <w:rsid w:val="00F008F4"/>
    <w:rsid w:val="00F05769"/>
    <w:rsid w:val="00FB07F5"/>
    <w:rsid w:val="00FB6018"/>
    <w:rsid w:val="00FC6B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833883"/>
  <w15:chartTrackingRefBased/>
  <w15:docId w15:val="{B7033374-CFC6-4494-9A27-B0FC866E5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BBB"/>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C57B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C57B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57BB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57BB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57BB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57BB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57BB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57BB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57BBB"/>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57BB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C57BB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57BB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57BB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57BB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57BB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57BB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57BB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57BBB"/>
    <w:rPr>
      <w:rFonts w:eastAsiaTheme="majorEastAsia" w:cstheme="majorBidi"/>
      <w:color w:val="272727" w:themeColor="text1" w:themeTint="D8"/>
    </w:rPr>
  </w:style>
  <w:style w:type="paragraph" w:styleId="Puesto">
    <w:name w:val="Title"/>
    <w:basedOn w:val="Normal"/>
    <w:next w:val="Normal"/>
    <w:link w:val="PuestoCar"/>
    <w:uiPriority w:val="10"/>
    <w:qFormat/>
    <w:rsid w:val="00C57BBB"/>
    <w:pPr>
      <w:spacing w:after="8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C57BB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57BB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57BB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57BBB"/>
    <w:pPr>
      <w:spacing w:before="160"/>
      <w:jc w:val="center"/>
    </w:pPr>
    <w:rPr>
      <w:i/>
      <w:iCs/>
      <w:color w:val="404040" w:themeColor="text1" w:themeTint="BF"/>
    </w:rPr>
  </w:style>
  <w:style w:type="character" w:customStyle="1" w:styleId="CitaCar">
    <w:name w:val="Cita Car"/>
    <w:basedOn w:val="Fuentedeprrafopredeter"/>
    <w:link w:val="Cita"/>
    <w:uiPriority w:val="29"/>
    <w:rsid w:val="00C57BBB"/>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57BBB"/>
    <w:pPr>
      <w:ind w:left="720"/>
      <w:contextualSpacing/>
    </w:pPr>
  </w:style>
  <w:style w:type="character" w:styleId="nfasisintenso">
    <w:name w:val="Intense Emphasis"/>
    <w:basedOn w:val="Fuentedeprrafopredeter"/>
    <w:uiPriority w:val="21"/>
    <w:qFormat/>
    <w:rsid w:val="00C57BBB"/>
    <w:rPr>
      <w:i/>
      <w:iCs/>
      <w:color w:val="0F4761" w:themeColor="accent1" w:themeShade="BF"/>
    </w:rPr>
  </w:style>
  <w:style w:type="paragraph" w:styleId="Citadestacada">
    <w:name w:val="Intense Quote"/>
    <w:basedOn w:val="Normal"/>
    <w:next w:val="Normal"/>
    <w:link w:val="CitadestacadaCar"/>
    <w:uiPriority w:val="30"/>
    <w:qFormat/>
    <w:rsid w:val="00C57B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57BBB"/>
    <w:rPr>
      <w:i/>
      <w:iCs/>
      <w:color w:val="0F4761" w:themeColor="accent1" w:themeShade="BF"/>
    </w:rPr>
  </w:style>
  <w:style w:type="character" w:styleId="Referenciaintensa">
    <w:name w:val="Intense Reference"/>
    <w:basedOn w:val="Fuentedeprrafopredeter"/>
    <w:uiPriority w:val="32"/>
    <w:qFormat/>
    <w:rsid w:val="00C57BBB"/>
    <w:rPr>
      <w:b/>
      <w:bCs/>
      <w:smallCaps/>
      <w:color w:val="0F4761" w:themeColor="accent1" w:themeShade="BF"/>
      <w:spacing w:val="5"/>
    </w:rPr>
  </w:style>
  <w:style w:type="paragraph" w:styleId="Encabezado">
    <w:name w:val="header"/>
    <w:basedOn w:val="Normal"/>
    <w:link w:val="EncabezadoCar"/>
    <w:uiPriority w:val="99"/>
    <w:unhideWhenUsed/>
    <w:rsid w:val="00C57BBB"/>
    <w:pPr>
      <w:tabs>
        <w:tab w:val="center" w:pos="4419"/>
        <w:tab w:val="right" w:pos="8838"/>
      </w:tabs>
    </w:pPr>
  </w:style>
  <w:style w:type="character" w:customStyle="1" w:styleId="EncabezadoCar">
    <w:name w:val="Encabezado Car"/>
    <w:basedOn w:val="Fuentedeprrafopredeter"/>
    <w:link w:val="Encabezado"/>
    <w:uiPriority w:val="99"/>
    <w:rsid w:val="00C57BBB"/>
    <w:rPr>
      <w:rFonts w:eastAsiaTheme="minorEastAsia"/>
      <w:sz w:val="24"/>
      <w:szCs w:val="24"/>
      <w:lang w:val="es-ES_tradnl" w:eastAsia="es-ES"/>
    </w:rPr>
  </w:style>
  <w:style w:type="paragraph" w:styleId="Piedepgina">
    <w:name w:val="footer"/>
    <w:basedOn w:val="Normal"/>
    <w:link w:val="PiedepginaCar"/>
    <w:uiPriority w:val="99"/>
    <w:unhideWhenUsed/>
    <w:rsid w:val="00C57BBB"/>
    <w:pPr>
      <w:tabs>
        <w:tab w:val="center" w:pos="4419"/>
        <w:tab w:val="right" w:pos="8838"/>
      </w:tabs>
    </w:pPr>
  </w:style>
  <w:style w:type="character" w:customStyle="1" w:styleId="PiedepginaCar">
    <w:name w:val="Pie de página Car"/>
    <w:basedOn w:val="Fuentedeprrafopredeter"/>
    <w:link w:val="Piedepgina"/>
    <w:uiPriority w:val="99"/>
    <w:rsid w:val="00C57BBB"/>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C57BBB"/>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57BBB"/>
    <w:rPr>
      <w:rFonts w:eastAsiaTheme="minorHAnsi"/>
      <w:sz w:val="20"/>
      <w:szCs w:val="20"/>
      <w:lang w:val="es-MX" w:eastAsia="en-US"/>
    </w:rPr>
  </w:style>
  <w:style w:type="character" w:customStyle="1" w:styleId="TextonotapieCar1">
    <w:name w:val="Texto nota pie Car1"/>
    <w:basedOn w:val="Fuentedeprrafopredeter"/>
    <w:uiPriority w:val="99"/>
    <w:semiHidden/>
    <w:rsid w:val="00C57BBB"/>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57BBB"/>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57BBB"/>
  </w:style>
  <w:style w:type="table" w:styleId="Tablaconcuadrcula">
    <w:name w:val="Table Grid"/>
    <w:basedOn w:val="Tablanormal"/>
    <w:uiPriority w:val="39"/>
    <w:rsid w:val="00C57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nsultas.curp.gob.mx/CurpSP/html/informacionecurpPS.htm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A6392-9C8D-4577-B27D-2FBB73521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50</Pages>
  <Words>11889</Words>
  <Characters>65392</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dc:description/>
  <cp:lastModifiedBy>Cuenta Microsoft</cp:lastModifiedBy>
  <cp:revision>9</cp:revision>
  <cp:lastPrinted>2025-12-05T16:13:00Z</cp:lastPrinted>
  <dcterms:created xsi:type="dcterms:W3CDTF">2025-12-02T18:57:00Z</dcterms:created>
  <dcterms:modified xsi:type="dcterms:W3CDTF">2026-01-22T19:58:00Z</dcterms:modified>
</cp:coreProperties>
</file>