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Default="00444197" w:rsidP="00C0438D">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C0438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D7488">
        <w:rPr>
          <w:rFonts w:ascii="Palatino Linotype" w:eastAsia="Palatino Linotype" w:hAnsi="Palatino Linotype" w:cs="Palatino Linotype"/>
          <w:b/>
          <w:color w:val="000000" w:themeColor="text1"/>
        </w:rPr>
        <w:t xml:space="preserve">de fecha doce (12) </w:t>
      </w:r>
      <w:r w:rsidR="002D7488" w:rsidRPr="00157555">
        <w:rPr>
          <w:rFonts w:ascii="Palatino Linotype" w:eastAsia="Palatino Linotype" w:hAnsi="Palatino Linotype" w:cs="Palatino Linotype"/>
          <w:b/>
          <w:color w:val="000000" w:themeColor="text1"/>
        </w:rPr>
        <w:t xml:space="preserve">de </w:t>
      </w:r>
      <w:r w:rsidR="002D7488">
        <w:rPr>
          <w:rFonts w:ascii="Palatino Linotype" w:eastAsia="Palatino Linotype" w:hAnsi="Palatino Linotype" w:cs="Palatino Linotype"/>
          <w:b/>
          <w:color w:val="000000" w:themeColor="text1"/>
        </w:rPr>
        <w:t xml:space="preserve">noviembre </w:t>
      </w:r>
      <w:r w:rsidR="002D7488" w:rsidRPr="00157555">
        <w:rPr>
          <w:rFonts w:ascii="Palatino Linotype" w:eastAsia="Palatino Linotype" w:hAnsi="Palatino Linotype" w:cs="Palatino Linotype"/>
          <w:b/>
          <w:color w:val="000000" w:themeColor="text1"/>
        </w:rPr>
        <w:t>de dos mil veinticinco</w:t>
      </w:r>
      <w:r w:rsidRPr="005E59FB">
        <w:rPr>
          <w:rFonts w:ascii="Palatino Linotype" w:eastAsia="Palatino Linotype" w:hAnsi="Palatino Linotype" w:cs="Palatino Linotype"/>
          <w:b/>
          <w:color w:val="000000" w:themeColor="text1"/>
        </w:rPr>
        <w:t>.</w:t>
      </w:r>
    </w:p>
    <w:p w:rsidR="000E45F8" w:rsidRPr="005E59FB" w:rsidRDefault="000E45F8" w:rsidP="00C0438D">
      <w:pPr>
        <w:tabs>
          <w:tab w:val="left" w:pos="3465"/>
        </w:tabs>
        <w:spacing w:line="360" w:lineRule="auto"/>
        <w:jc w:val="both"/>
        <w:rPr>
          <w:rFonts w:ascii="Palatino Linotype" w:eastAsia="Palatino Linotype" w:hAnsi="Palatino Linotype" w:cs="Palatino Linotype"/>
          <w:b/>
          <w:color w:val="000000" w:themeColor="text1"/>
        </w:rPr>
      </w:pPr>
    </w:p>
    <w:p w:rsidR="00185E28" w:rsidRPr="00C0438D" w:rsidRDefault="00444197" w:rsidP="00C0438D">
      <w:pPr>
        <w:spacing w:line="360" w:lineRule="auto"/>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 xml:space="preserve">VISTAS </w:t>
      </w:r>
      <w:r w:rsidRPr="00C0438D">
        <w:rPr>
          <w:rFonts w:ascii="Palatino Linotype" w:eastAsia="Palatino Linotype" w:hAnsi="Palatino Linotype" w:cs="Palatino Linotype"/>
          <w:color w:val="000000" w:themeColor="text1"/>
        </w:rPr>
        <w:t xml:space="preserve">las constancias para resolver el Recurso de Revisión </w:t>
      </w:r>
      <w:r w:rsidR="00807930" w:rsidRPr="00C0438D">
        <w:rPr>
          <w:rFonts w:ascii="Palatino Linotype" w:eastAsia="Palatino Linotype" w:hAnsi="Palatino Linotype" w:cs="Palatino Linotype"/>
          <w:b/>
          <w:color w:val="000000" w:themeColor="text1"/>
        </w:rPr>
        <w:t>05303</w:t>
      </w:r>
      <w:r w:rsidRPr="00C0438D">
        <w:rPr>
          <w:rFonts w:ascii="Palatino Linotype" w:eastAsia="Palatino Linotype" w:hAnsi="Palatino Linotype" w:cs="Palatino Linotype"/>
          <w:b/>
          <w:color w:val="000000" w:themeColor="text1"/>
        </w:rPr>
        <w:t>/INFOEM/IP/RR/2025</w:t>
      </w:r>
      <w:r w:rsidRPr="00C0438D">
        <w:rPr>
          <w:rFonts w:ascii="Palatino Linotype" w:eastAsia="Palatino Linotype" w:hAnsi="Palatino Linotype" w:cs="Palatino Linotype"/>
          <w:color w:val="000000" w:themeColor="text1"/>
        </w:rPr>
        <w:t xml:space="preserve">, promovido </w:t>
      </w:r>
      <w:r w:rsidR="005E59FB">
        <w:rPr>
          <w:rFonts w:ascii="Palatino Linotype" w:eastAsia="Palatino Linotype" w:hAnsi="Palatino Linotype" w:cs="Palatino Linotype"/>
          <w:b/>
          <w:color w:val="000000" w:themeColor="text1"/>
        </w:rPr>
        <w:t xml:space="preserve">por una persona que no proporcionó datos de identificación, </w:t>
      </w:r>
      <w:r w:rsidR="005E59FB">
        <w:rPr>
          <w:rFonts w:ascii="Palatino Linotype" w:eastAsia="Palatino Linotype" w:hAnsi="Palatino Linotype" w:cs="Palatino Linotype"/>
          <w:color w:val="000000" w:themeColor="text1"/>
        </w:rPr>
        <w:t xml:space="preserve">a quien en lo sucesivo se le nombrará </w:t>
      </w:r>
      <w:r w:rsidRPr="00C0438D">
        <w:rPr>
          <w:rFonts w:ascii="Palatino Linotype" w:eastAsia="Palatino Linotype" w:hAnsi="Palatino Linotype" w:cs="Palatino Linotype"/>
          <w:b/>
          <w:color w:val="000000" w:themeColor="text1"/>
        </w:rPr>
        <w:t>EL RECURRENTE</w:t>
      </w:r>
      <w:r w:rsidRPr="00C0438D">
        <w:rPr>
          <w:rFonts w:ascii="Palatino Linotype" w:eastAsia="Palatino Linotype" w:hAnsi="Palatino Linotype" w:cs="Palatino Linotype"/>
          <w:color w:val="000000" w:themeColor="text1"/>
        </w:rPr>
        <w:t xml:space="preserve">, en contra de la respuesta otorgada a la solicitud de información </w:t>
      </w:r>
      <w:r w:rsidR="00807930" w:rsidRPr="00C0438D">
        <w:rPr>
          <w:rFonts w:ascii="Palatino Linotype" w:eastAsia="Palatino Linotype" w:hAnsi="Palatino Linotype" w:cs="Palatino Linotype"/>
          <w:b/>
          <w:color w:val="000000" w:themeColor="text1"/>
        </w:rPr>
        <w:t>01428/TOLUCA/IP/2025</w:t>
      </w:r>
      <w:r w:rsidRPr="00C0438D">
        <w:rPr>
          <w:rFonts w:ascii="Palatino Linotype" w:eastAsia="Palatino Linotype" w:hAnsi="Palatino Linotype" w:cs="Palatino Linotype"/>
          <w:color w:val="000000" w:themeColor="text1"/>
        </w:rPr>
        <w:t xml:space="preserve">, por parte del </w:t>
      </w:r>
      <w:r w:rsidRPr="00C0438D">
        <w:rPr>
          <w:rFonts w:ascii="Palatino Linotype" w:eastAsia="Palatino Linotype" w:hAnsi="Palatino Linotype" w:cs="Palatino Linotype"/>
          <w:b/>
          <w:color w:val="000000" w:themeColor="text1"/>
        </w:rPr>
        <w:t xml:space="preserve">Ayuntamiento de Toluca, </w:t>
      </w:r>
      <w:r w:rsidRPr="00C0438D">
        <w:rPr>
          <w:rFonts w:ascii="Palatino Linotype" w:eastAsia="Palatino Linotype" w:hAnsi="Palatino Linotype" w:cs="Palatino Linotype"/>
          <w:color w:val="000000" w:themeColor="text1"/>
        </w:rPr>
        <w:t xml:space="preserve">en adelante 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se emite la presente resolución con base en los siguientes:</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C0438D">
        <w:rPr>
          <w:rFonts w:ascii="Palatino Linotype" w:eastAsia="Palatino Linotype" w:hAnsi="Palatino Linotype" w:cs="Palatino Linotype"/>
          <w:b/>
          <w:color w:val="000000" w:themeColor="text1"/>
          <w:sz w:val="24"/>
          <w:szCs w:val="24"/>
        </w:rPr>
        <w:t>A N T E C E D E N T E S</w:t>
      </w:r>
    </w:p>
    <w:p w:rsidR="00185E28" w:rsidRPr="00C0438D" w:rsidRDefault="00185E28" w:rsidP="00C043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C0438D" w:rsidRDefault="00444197" w:rsidP="00C043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El </w:t>
      </w:r>
      <w:r w:rsidR="00807930" w:rsidRPr="00C0438D">
        <w:rPr>
          <w:rFonts w:ascii="Palatino Linotype" w:eastAsia="Palatino Linotype" w:hAnsi="Palatino Linotype" w:cs="Palatino Linotype"/>
          <w:b/>
          <w:color w:val="000000" w:themeColor="text1"/>
        </w:rPr>
        <w:t>siete</w:t>
      </w:r>
      <w:r w:rsidR="00853619" w:rsidRPr="00C0438D">
        <w:rPr>
          <w:rFonts w:ascii="Palatino Linotype" w:eastAsia="Palatino Linotype" w:hAnsi="Palatino Linotype" w:cs="Palatino Linotype"/>
          <w:b/>
          <w:color w:val="000000" w:themeColor="text1"/>
        </w:rPr>
        <w:t xml:space="preserve"> de marzo</w:t>
      </w:r>
      <w:r w:rsidRPr="00C0438D">
        <w:rPr>
          <w:rFonts w:ascii="Palatino Linotype" w:eastAsia="Palatino Linotype" w:hAnsi="Palatino Linotype" w:cs="Palatino Linotype"/>
          <w:b/>
          <w:color w:val="000000" w:themeColor="text1"/>
        </w:rPr>
        <w:t xml:space="preserve"> de dos mil veinticinco</w:t>
      </w:r>
      <w:r w:rsidRPr="00C0438D">
        <w:rPr>
          <w:rFonts w:ascii="Palatino Linotype" w:eastAsia="Palatino Linotype" w:hAnsi="Palatino Linotype" w:cs="Palatino Linotype"/>
          <w:color w:val="000000" w:themeColor="text1"/>
        </w:rPr>
        <w:t>,</w:t>
      </w:r>
      <w:r w:rsidRPr="00C0438D">
        <w:rPr>
          <w:rFonts w:ascii="Palatino Linotype" w:eastAsia="Palatino Linotype" w:hAnsi="Palatino Linotype" w:cs="Palatino Linotype"/>
          <w:b/>
          <w:color w:val="000000" w:themeColor="text1"/>
        </w:rPr>
        <w:t xml:space="preserve"> </w:t>
      </w:r>
      <w:r w:rsidRPr="00C0438D">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C0438D">
        <w:rPr>
          <w:rFonts w:ascii="Palatino Linotype" w:eastAsia="Palatino Linotype" w:hAnsi="Palatino Linotype" w:cs="Palatino Linotype"/>
          <w:b/>
          <w:color w:val="000000" w:themeColor="text1"/>
        </w:rPr>
        <w:t>solicitud de información pública</w:t>
      </w:r>
      <w:r w:rsidRPr="00C0438D">
        <w:rPr>
          <w:rFonts w:ascii="Palatino Linotype" w:eastAsia="Palatino Linotype" w:hAnsi="Palatino Linotype" w:cs="Palatino Linotype"/>
          <w:color w:val="000000" w:themeColor="text1"/>
        </w:rPr>
        <w:t>:</w:t>
      </w:r>
    </w:p>
    <w:p w:rsidR="00185E28" w:rsidRPr="00C0438D" w:rsidRDefault="00185E28"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C0438D" w:rsidRDefault="00444197" w:rsidP="00C0438D">
      <w:pPr>
        <w:pBdr>
          <w:top w:val="nil"/>
          <w:left w:val="nil"/>
          <w:bottom w:val="nil"/>
          <w:right w:val="nil"/>
          <w:between w:val="nil"/>
        </w:pBd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 “</w:t>
      </w:r>
      <w:r w:rsidR="00807930" w:rsidRPr="00C0438D">
        <w:rPr>
          <w:rFonts w:ascii="Palatino Linotype" w:eastAsia="Palatino Linotype" w:hAnsi="Palatino Linotype" w:cs="Palatino Linotype"/>
          <w:i/>
          <w:color w:val="000000" w:themeColor="text1"/>
        </w:rPr>
        <w:t>La reconducciones presupuestales del ejercicio fiscal 2022</w:t>
      </w:r>
      <w:r w:rsidRPr="00C0438D">
        <w:rPr>
          <w:rFonts w:ascii="Palatino Linotype" w:eastAsia="Palatino Linotype" w:hAnsi="Palatino Linotype" w:cs="Palatino Linotype"/>
          <w:i/>
          <w:color w:val="000000" w:themeColor="text1"/>
        </w:rPr>
        <w:t>” (Sic)</w:t>
      </w:r>
    </w:p>
    <w:p w:rsidR="00185E28" w:rsidRPr="00C0438D" w:rsidRDefault="00185E28" w:rsidP="00C0438D">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C0438D" w:rsidRDefault="00444197" w:rsidP="00C0438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Se eligió como modalidad de entrega de la información: A través del </w:t>
      </w:r>
      <w:r w:rsidRPr="00C0438D">
        <w:rPr>
          <w:rFonts w:ascii="Palatino Linotype" w:eastAsia="Palatino Linotype" w:hAnsi="Palatino Linotype" w:cs="Palatino Linotype"/>
          <w:b/>
          <w:color w:val="000000" w:themeColor="text1"/>
        </w:rPr>
        <w:t>SAIMEX.</w:t>
      </w:r>
    </w:p>
    <w:p w:rsidR="00185E28" w:rsidRPr="00C0438D" w:rsidRDefault="00185E28" w:rsidP="00C043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A7B5E" w:rsidRPr="00C0438D" w:rsidRDefault="000A7B5E" w:rsidP="00C043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El </w:t>
      </w:r>
      <w:r w:rsidR="00807930" w:rsidRPr="00C0438D">
        <w:rPr>
          <w:rFonts w:ascii="Palatino Linotype" w:eastAsia="Palatino Linotype" w:hAnsi="Palatino Linotype" w:cs="Palatino Linotype"/>
          <w:b/>
          <w:color w:val="000000" w:themeColor="text1"/>
        </w:rPr>
        <w:t>treinta y uno de marzo</w:t>
      </w:r>
      <w:r w:rsidRPr="00C0438D">
        <w:rPr>
          <w:rFonts w:ascii="Palatino Linotype" w:eastAsia="Palatino Linotype" w:hAnsi="Palatino Linotype" w:cs="Palatino Linotype"/>
          <w:b/>
          <w:color w:val="000000" w:themeColor="text1"/>
        </w:rPr>
        <w:t xml:space="preserve"> de dos mil veinticinco</w:t>
      </w:r>
      <w:r w:rsidRPr="00C0438D">
        <w:rPr>
          <w:rFonts w:ascii="Palatino Linotype" w:eastAsia="Palatino Linotype" w:hAnsi="Palatino Linotype" w:cs="Palatino Linotype"/>
          <w:color w:val="000000" w:themeColor="text1"/>
        </w:rPr>
        <w:t xml:space="preserve">, el Sujeto Obligado notificó una </w:t>
      </w:r>
      <w:r w:rsidRPr="00C0438D">
        <w:rPr>
          <w:rFonts w:ascii="Palatino Linotype" w:eastAsia="Palatino Linotype" w:hAnsi="Palatino Linotype" w:cs="Palatino Linotype"/>
          <w:b/>
          <w:color w:val="000000" w:themeColor="text1"/>
        </w:rPr>
        <w:t>prórroga</w:t>
      </w:r>
      <w:r w:rsidRPr="00C0438D">
        <w:rPr>
          <w:rFonts w:ascii="Palatino Linotype" w:eastAsia="Palatino Linotype" w:hAnsi="Palatino Linotype" w:cs="Palatino Linotype"/>
          <w:color w:val="000000" w:themeColor="text1"/>
        </w:rPr>
        <w:t xml:space="preserve"> por siete días hábiles más, para dar atención a la solicitud de información, aprobada bajo el </w:t>
      </w:r>
      <w:r w:rsidR="006904EF" w:rsidRPr="00C0438D">
        <w:rPr>
          <w:rFonts w:ascii="Palatino Linotype" w:eastAsia="Palatino Linotype" w:hAnsi="Palatino Linotype" w:cs="Palatino Linotype"/>
          <w:color w:val="000000" w:themeColor="text1"/>
        </w:rPr>
        <w:t xml:space="preserve">acuerdo CT/SE/308 /2025, en la Tricentésima Octava Sesión Extraordinaria 2025 del Comité de Transparencia, de fecha 25/03/2025, con el propósito de recopilar, </w:t>
      </w:r>
      <w:r w:rsidR="006904EF" w:rsidRPr="00C0438D">
        <w:rPr>
          <w:rFonts w:ascii="Palatino Linotype" w:eastAsia="Palatino Linotype" w:hAnsi="Palatino Linotype" w:cs="Palatino Linotype"/>
          <w:color w:val="000000" w:themeColor="text1"/>
        </w:rPr>
        <w:lastRenderedPageBreak/>
        <w:t>analizar, integrar y clasificar en su casa, la información que contenga datos personales para así estar en posibilidad de atender lo solicitado</w:t>
      </w:r>
      <w:r w:rsidRPr="00C0438D">
        <w:rPr>
          <w:rFonts w:ascii="Palatino Linotype" w:eastAsia="Palatino Linotype" w:hAnsi="Palatino Linotype" w:cs="Palatino Linotype"/>
          <w:color w:val="000000" w:themeColor="text1"/>
        </w:rPr>
        <w:t>. Se anexa el acta de la sesión en comento.</w:t>
      </w:r>
    </w:p>
    <w:p w:rsidR="000A7B5E" w:rsidRPr="00C0438D" w:rsidRDefault="000A7B5E" w:rsidP="00C043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El</w:t>
      </w:r>
      <w:r w:rsidRPr="00C0438D">
        <w:rPr>
          <w:rFonts w:ascii="Palatino Linotype" w:eastAsia="Palatino Linotype" w:hAnsi="Palatino Linotype" w:cs="Palatino Linotype"/>
          <w:b/>
          <w:color w:val="000000" w:themeColor="text1"/>
        </w:rPr>
        <w:t xml:space="preserve"> </w:t>
      </w:r>
      <w:r w:rsidR="00F212A5" w:rsidRPr="00C0438D">
        <w:rPr>
          <w:rFonts w:ascii="Palatino Linotype" w:eastAsia="Palatino Linotype" w:hAnsi="Palatino Linotype" w:cs="Palatino Linotype"/>
          <w:b/>
          <w:color w:val="000000" w:themeColor="text1"/>
        </w:rPr>
        <w:t>nueve de abril</w:t>
      </w:r>
      <w:r w:rsidRPr="00C0438D">
        <w:rPr>
          <w:rFonts w:ascii="Palatino Linotype" w:eastAsia="Palatino Linotype" w:hAnsi="Palatino Linotype" w:cs="Palatino Linotype"/>
          <w:b/>
          <w:color w:val="000000" w:themeColor="text1"/>
        </w:rPr>
        <w:t xml:space="preserve"> de dos mil veinticinco</w:t>
      </w:r>
      <w:r w:rsidRPr="00C0438D">
        <w:rPr>
          <w:rFonts w:ascii="Palatino Linotype" w:eastAsia="Palatino Linotype" w:hAnsi="Palatino Linotype" w:cs="Palatino Linotype"/>
          <w:color w:val="000000" w:themeColor="text1"/>
        </w:rPr>
        <w:t>, el Sujeto Obligado</w:t>
      </w:r>
      <w:r w:rsidRPr="00C0438D">
        <w:rPr>
          <w:rFonts w:ascii="Palatino Linotype" w:eastAsia="Palatino Linotype" w:hAnsi="Palatino Linotype" w:cs="Palatino Linotype"/>
          <w:b/>
          <w:color w:val="000000" w:themeColor="text1"/>
        </w:rPr>
        <w:t>,</w:t>
      </w:r>
      <w:r w:rsidRPr="00C0438D">
        <w:rPr>
          <w:rFonts w:ascii="Palatino Linotype" w:eastAsia="Palatino Linotype" w:hAnsi="Palatino Linotype" w:cs="Palatino Linotype"/>
          <w:color w:val="000000" w:themeColor="text1"/>
        </w:rPr>
        <w:t xml:space="preserve"> dio </w:t>
      </w:r>
      <w:r w:rsidRPr="00C0438D">
        <w:rPr>
          <w:rFonts w:ascii="Palatino Linotype" w:eastAsia="Palatino Linotype" w:hAnsi="Palatino Linotype" w:cs="Palatino Linotype"/>
          <w:b/>
          <w:color w:val="000000" w:themeColor="text1"/>
        </w:rPr>
        <w:t>respuesta</w:t>
      </w:r>
      <w:r w:rsidR="000E6836" w:rsidRPr="00C0438D">
        <w:rPr>
          <w:rFonts w:ascii="Palatino Linotype" w:eastAsia="Palatino Linotype" w:hAnsi="Palatino Linotype" w:cs="Palatino Linotype"/>
          <w:color w:val="000000" w:themeColor="text1"/>
        </w:rPr>
        <w:t xml:space="preserve"> a través de los</w:t>
      </w:r>
      <w:r w:rsidRPr="00C0438D">
        <w:rPr>
          <w:rFonts w:ascii="Palatino Linotype" w:eastAsia="Palatino Linotype" w:hAnsi="Palatino Linotype" w:cs="Palatino Linotype"/>
          <w:color w:val="000000" w:themeColor="text1"/>
        </w:rPr>
        <w:t xml:space="preserve"> siguiente</w:t>
      </w:r>
      <w:r w:rsidR="000E6836" w:rsidRPr="00C0438D">
        <w:rPr>
          <w:rFonts w:ascii="Palatino Linotype" w:eastAsia="Palatino Linotype" w:hAnsi="Palatino Linotype" w:cs="Palatino Linotype"/>
          <w:color w:val="000000" w:themeColor="text1"/>
        </w:rPr>
        <w:t xml:space="preserve">s </w:t>
      </w:r>
      <w:r w:rsidRPr="00C0438D">
        <w:rPr>
          <w:rFonts w:ascii="Palatino Linotype" w:eastAsia="Palatino Linotype" w:hAnsi="Palatino Linotype" w:cs="Palatino Linotype"/>
          <w:color w:val="000000" w:themeColor="text1"/>
        </w:rPr>
        <w:t>archivo</w:t>
      </w:r>
      <w:r w:rsidR="000E6836" w:rsidRPr="00C0438D">
        <w:rPr>
          <w:rFonts w:ascii="Palatino Linotype" w:eastAsia="Palatino Linotype" w:hAnsi="Palatino Linotype" w:cs="Palatino Linotype"/>
          <w:color w:val="000000" w:themeColor="text1"/>
        </w:rPr>
        <w:t>s</w:t>
      </w:r>
      <w:r w:rsidRPr="00C0438D">
        <w:rPr>
          <w:rFonts w:ascii="Palatino Linotype" w:eastAsia="Palatino Linotype" w:hAnsi="Palatino Linotype" w:cs="Palatino Linotype"/>
          <w:color w:val="000000" w:themeColor="text1"/>
        </w:rPr>
        <w:t xml:space="preserve"> electrónico</w:t>
      </w:r>
      <w:r w:rsidR="000E6836" w:rsidRPr="00C0438D">
        <w:rPr>
          <w:rFonts w:ascii="Palatino Linotype" w:eastAsia="Palatino Linotype" w:hAnsi="Palatino Linotype" w:cs="Palatino Linotype"/>
          <w:color w:val="000000" w:themeColor="text1"/>
        </w:rPr>
        <w:t>s</w:t>
      </w:r>
      <w:r w:rsidRPr="00C0438D">
        <w:rPr>
          <w:rFonts w:ascii="Palatino Linotype" w:eastAsia="Palatino Linotype" w:hAnsi="Palatino Linotype" w:cs="Palatino Linotype"/>
          <w:b/>
          <w:i/>
          <w:color w:val="000000" w:themeColor="text1"/>
        </w:rPr>
        <w:t>:</w:t>
      </w:r>
    </w:p>
    <w:p w:rsidR="00F212A5" w:rsidRPr="00C0438D" w:rsidRDefault="00F212A5" w:rsidP="00C0438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Saiemex 1428.pdf</w:t>
      </w:r>
    </w:p>
    <w:p w:rsidR="00F212A5" w:rsidRPr="00C0438D" w:rsidRDefault="00F212A5" w:rsidP="00C0438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Oficio: 202010000/1365/2025 de fecha 09 de abril de 2025, firmado por el Tesorero Municipal a través del cual refiere </w:t>
      </w:r>
      <w:r w:rsidRPr="00C0438D">
        <w:rPr>
          <w:rFonts w:ascii="Palatino Linotype" w:eastAsia="Palatino Linotype" w:hAnsi="Palatino Linotype" w:cs="Palatino Linotype"/>
          <w:i/>
          <w:color w:val="000000" w:themeColor="text1"/>
        </w:rPr>
        <w:t xml:space="preserve">“respecto a la información que contenía datos personales, </w:t>
      </w:r>
      <w:r w:rsidRPr="00C0438D">
        <w:rPr>
          <w:rFonts w:ascii="Palatino Linotype" w:eastAsia="Palatino Linotype" w:hAnsi="Palatino Linotype" w:cs="Palatino Linotype"/>
          <w:b/>
          <w:i/>
          <w:color w:val="000000" w:themeColor="text1"/>
        </w:rPr>
        <w:t>la propuesta de clasificación de la información como confidencial en partes, se autorizó en la Tricentésima Septuagésima Sesión Extraordinaria del Comité de Transparencia</w:t>
      </w:r>
      <w:r w:rsidRPr="00C0438D">
        <w:rPr>
          <w:rFonts w:ascii="Palatino Linotype" w:eastAsia="Palatino Linotype" w:hAnsi="Palatino Linotype" w:cs="Palatino Linotype"/>
          <w:i/>
          <w:color w:val="000000" w:themeColor="text1"/>
        </w:rPr>
        <w:t xml:space="preserve"> del Municipio de Toluca, de fecha 01 de abril de 2025, mediante acuerdo CT/SE/370/01/2025” (Sic)</w:t>
      </w:r>
    </w:p>
    <w:p w:rsidR="00F212A5" w:rsidRPr="00C0438D" w:rsidRDefault="00F212A5" w:rsidP="00C0438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FB1745" w:rsidRPr="00C0438D" w:rsidRDefault="00F212A5" w:rsidP="00C0438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ACTA TRICENTÉSIMA SEPTUAGÉSIMA SESIÓN EXTRAORDINARIA 2025 .pdf</w:t>
      </w:r>
    </w:p>
    <w:p w:rsidR="00E67834" w:rsidRPr="00C0438D" w:rsidRDefault="00E67834" w:rsidP="00C0438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Acta de la Tricentésima Septuagésima Sesión Extraordinaria 2025 del Comité de Transparencia, a través de la cual se confirma la propuesta de </w:t>
      </w:r>
      <w:r w:rsidRPr="00C0438D">
        <w:rPr>
          <w:rFonts w:ascii="Palatino Linotype" w:eastAsia="Palatino Linotype" w:hAnsi="Palatino Linotype" w:cs="Palatino Linotype"/>
          <w:b/>
          <w:color w:val="000000" w:themeColor="text1"/>
        </w:rPr>
        <w:t>cambio de modalidad, por consulta en sitio</w:t>
      </w:r>
      <w:r w:rsidRPr="00C0438D">
        <w:rPr>
          <w:rFonts w:ascii="Palatino Linotype" w:eastAsia="Palatino Linotype" w:hAnsi="Palatino Linotype" w:cs="Palatino Linotype"/>
          <w:color w:val="000000" w:themeColor="text1"/>
        </w:rPr>
        <w:t>, para dar respuesta a la Solicitud de Información:</w:t>
      </w:r>
    </w:p>
    <w:p w:rsidR="00E67834" w:rsidRPr="00C0438D" w:rsidRDefault="00E67834" w:rsidP="00C0438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Acuerdo CT/SE/370/01/2025 </w:t>
      </w:r>
      <w:r w:rsidRPr="00C0438D">
        <w:rPr>
          <w:rFonts w:ascii="Palatino Linotype" w:eastAsia="Palatino Linotype" w:hAnsi="Palatino Linotype" w:cs="Palatino Linotype"/>
          <w:b/>
          <w:color w:val="000000" w:themeColor="text1"/>
        </w:rPr>
        <w:t>Se aprueba el cambio de modalidad a consulta en sitio</w:t>
      </w:r>
      <w:r w:rsidRPr="00C0438D">
        <w:rPr>
          <w:rFonts w:ascii="Palatino Linotype" w:eastAsia="Palatino Linotype" w:hAnsi="Palatino Linotype" w:cs="Palatino Linotype"/>
          <w:color w:val="000000" w:themeColor="text1"/>
        </w:rPr>
        <w:t>, para dar respuesta a la Solicitud de Información número 01428/TOLUCA/IP/2025.</w:t>
      </w:r>
    </w:p>
    <w:p w:rsidR="00E67834" w:rsidRPr="00C0438D" w:rsidRDefault="00E67834" w:rsidP="00C0438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85E28" w:rsidRPr="00C0438D" w:rsidRDefault="00185E28" w:rsidP="00C0438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C0438D" w:rsidRDefault="00444197" w:rsidP="00C043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El</w:t>
      </w:r>
      <w:r w:rsidRPr="00C0438D">
        <w:rPr>
          <w:rFonts w:ascii="Palatino Linotype" w:eastAsia="Palatino Linotype" w:hAnsi="Palatino Linotype" w:cs="Palatino Linotype"/>
          <w:b/>
          <w:color w:val="000000" w:themeColor="text1"/>
        </w:rPr>
        <w:t xml:space="preserve"> </w:t>
      </w:r>
      <w:r w:rsidR="00B245CB" w:rsidRPr="00C0438D">
        <w:rPr>
          <w:rFonts w:ascii="Palatino Linotype" w:eastAsia="Palatino Linotype" w:hAnsi="Palatino Linotype" w:cs="Palatino Linotype"/>
          <w:b/>
          <w:color w:val="000000" w:themeColor="text1"/>
        </w:rPr>
        <w:t>nueve</w:t>
      </w:r>
      <w:r w:rsidR="00E11D44" w:rsidRPr="00C0438D">
        <w:rPr>
          <w:rFonts w:ascii="Palatino Linotype" w:eastAsia="Palatino Linotype" w:hAnsi="Palatino Linotype" w:cs="Palatino Linotype"/>
          <w:b/>
          <w:color w:val="000000" w:themeColor="text1"/>
        </w:rPr>
        <w:t xml:space="preserve"> de mayo</w:t>
      </w:r>
      <w:r w:rsidRPr="00C0438D">
        <w:rPr>
          <w:rFonts w:ascii="Palatino Linotype" w:eastAsia="Palatino Linotype" w:hAnsi="Palatino Linotype" w:cs="Palatino Linotype"/>
          <w:b/>
          <w:color w:val="000000" w:themeColor="text1"/>
        </w:rPr>
        <w:t xml:space="preserve"> de dos mil veinticinco</w:t>
      </w:r>
      <w:r w:rsidRPr="00C0438D">
        <w:rPr>
          <w:rFonts w:ascii="Palatino Linotype" w:eastAsia="Palatino Linotype" w:hAnsi="Palatino Linotype" w:cs="Palatino Linotype"/>
          <w:color w:val="000000" w:themeColor="text1"/>
        </w:rPr>
        <w:t xml:space="preserve">, el particular interpuso el </w:t>
      </w:r>
      <w:r w:rsidRPr="00C0438D">
        <w:rPr>
          <w:rFonts w:ascii="Palatino Linotype" w:eastAsia="Palatino Linotype" w:hAnsi="Palatino Linotype" w:cs="Palatino Linotype"/>
          <w:b/>
          <w:color w:val="000000" w:themeColor="text1"/>
        </w:rPr>
        <w:t>recurso de revisión</w:t>
      </w:r>
      <w:r w:rsidRPr="00C0438D">
        <w:rPr>
          <w:rFonts w:ascii="Palatino Linotype" w:eastAsia="Palatino Linotype" w:hAnsi="Palatino Linotype" w:cs="Palatino Linotype"/>
          <w:color w:val="000000" w:themeColor="text1"/>
        </w:rPr>
        <w:t xml:space="preserve"> al que se le asignó el folio </w:t>
      </w:r>
      <w:r w:rsidR="00B245CB" w:rsidRPr="00C0438D">
        <w:rPr>
          <w:rFonts w:ascii="Palatino Linotype" w:eastAsia="Palatino Linotype" w:hAnsi="Palatino Linotype" w:cs="Palatino Linotype"/>
          <w:b/>
          <w:color w:val="000000" w:themeColor="text1"/>
        </w:rPr>
        <w:t>05303</w:t>
      </w:r>
      <w:r w:rsidRPr="00C0438D">
        <w:rPr>
          <w:rFonts w:ascii="Palatino Linotype" w:eastAsia="Palatino Linotype" w:hAnsi="Palatino Linotype" w:cs="Palatino Linotype"/>
          <w:b/>
          <w:color w:val="000000" w:themeColor="text1"/>
        </w:rPr>
        <w:t xml:space="preserve">/INFOEM/IP/RR/2025 </w:t>
      </w:r>
      <w:r w:rsidRPr="00C0438D">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C0438D" w:rsidRDefault="00185E28" w:rsidP="00C0438D">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023FD0" w:rsidRDefault="00023FD0" w:rsidP="00023FD0">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023FD0">
        <w:rPr>
          <w:rFonts w:ascii="Palatino Linotype" w:eastAsia="Palatino Linotype" w:hAnsi="Palatino Linotype" w:cs="Palatino Linotype"/>
          <w:b/>
          <w:color w:val="000000" w:themeColor="text1"/>
        </w:rPr>
        <w:t xml:space="preserve">ACTO IMPUGNADO: </w:t>
      </w:r>
    </w:p>
    <w:p w:rsidR="00185E28" w:rsidRPr="00C0438D" w:rsidRDefault="00444197" w:rsidP="00023FD0">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r w:rsidR="00B245CB" w:rsidRPr="00C0438D">
        <w:rPr>
          <w:rFonts w:ascii="Palatino Linotype" w:eastAsia="Palatino Linotype" w:hAnsi="Palatino Linotype" w:cs="Palatino Linotype"/>
          <w:i/>
          <w:color w:val="000000" w:themeColor="text1"/>
        </w:rPr>
        <w:t>No entrega la información</w:t>
      </w:r>
      <w:r w:rsidRPr="00C0438D">
        <w:rPr>
          <w:rFonts w:ascii="Palatino Linotype" w:eastAsia="Palatino Linotype" w:hAnsi="Palatino Linotype" w:cs="Palatino Linotype"/>
          <w:i/>
          <w:color w:val="000000" w:themeColor="text1"/>
        </w:rPr>
        <w:t>” (Sic)</w:t>
      </w:r>
    </w:p>
    <w:p w:rsidR="00185E28" w:rsidRPr="00C0438D" w:rsidRDefault="00185E28" w:rsidP="00C0438D">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023FD0" w:rsidRDefault="00023FD0" w:rsidP="00023FD0">
      <w:pPr>
        <w:pStyle w:val="Prrafodelista"/>
        <w:numPr>
          <w:ilvl w:val="0"/>
          <w:numId w:val="26"/>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023FD0">
        <w:rPr>
          <w:rFonts w:ascii="Palatino Linotype" w:eastAsia="Palatino Linotype" w:hAnsi="Palatino Linotype" w:cs="Palatino Linotype"/>
          <w:b/>
          <w:color w:val="000000" w:themeColor="text1"/>
        </w:rPr>
        <w:t>RAZONES O MOTIVOS DE INCONFORMIDAD</w:t>
      </w:r>
      <w:r w:rsidR="00444197" w:rsidRPr="00023FD0">
        <w:rPr>
          <w:rFonts w:ascii="Palatino Linotype" w:eastAsia="Palatino Linotype" w:hAnsi="Palatino Linotype" w:cs="Palatino Linotype"/>
          <w:b/>
          <w:color w:val="000000" w:themeColor="text1"/>
        </w:rPr>
        <w:t xml:space="preserve">: </w:t>
      </w:r>
    </w:p>
    <w:p w:rsidR="00185E28" w:rsidRPr="00C0438D" w:rsidRDefault="00444197" w:rsidP="00023FD0">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r w:rsidR="00B245CB" w:rsidRPr="00C0438D">
        <w:rPr>
          <w:rFonts w:ascii="Palatino Linotype" w:eastAsia="Palatino Linotype" w:hAnsi="Palatino Linotype" w:cs="Palatino Linotype"/>
          <w:i/>
          <w:color w:val="000000" w:themeColor="text1"/>
        </w:rPr>
        <w:t>No entrega la información</w:t>
      </w:r>
      <w:r w:rsidRPr="00C0438D">
        <w:rPr>
          <w:rFonts w:ascii="Palatino Linotype" w:eastAsia="Palatino Linotype" w:hAnsi="Palatino Linotype" w:cs="Palatino Linotype"/>
          <w:i/>
          <w:color w:val="000000" w:themeColor="text1"/>
        </w:rPr>
        <w:t>” (Sic)</w:t>
      </w:r>
    </w:p>
    <w:p w:rsidR="00185E28" w:rsidRPr="00C0438D" w:rsidRDefault="00185E28" w:rsidP="00C043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C0438D" w:rsidRDefault="00444197" w:rsidP="00C0438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lastRenderedPageBreak/>
        <w:t xml:space="preserve">La Comisionada </w:t>
      </w:r>
      <w:r w:rsidR="00023FD0">
        <w:rPr>
          <w:rFonts w:ascii="Palatino Linotype" w:eastAsia="Palatino Linotype" w:hAnsi="Palatino Linotype" w:cs="Palatino Linotype"/>
          <w:color w:val="000000" w:themeColor="text1"/>
        </w:rPr>
        <w:t>p</w:t>
      </w:r>
      <w:r w:rsidRPr="00C0438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Pr="00C0438D">
        <w:rPr>
          <w:rFonts w:ascii="Palatino Linotype" w:eastAsia="Palatino Linotype" w:hAnsi="Palatino Linotype" w:cs="Palatino Linotype"/>
          <w:b/>
          <w:color w:val="000000" w:themeColor="text1"/>
        </w:rPr>
        <w:t xml:space="preserve">acuerdo de admisión </w:t>
      </w:r>
      <w:r w:rsidRPr="00C0438D">
        <w:rPr>
          <w:rFonts w:ascii="Palatino Linotype" w:eastAsia="Palatino Linotype" w:hAnsi="Palatino Linotype" w:cs="Palatino Linotype"/>
          <w:color w:val="000000" w:themeColor="text1"/>
        </w:rPr>
        <w:t xml:space="preserve">de fecha </w:t>
      </w:r>
      <w:r w:rsidR="009233F4" w:rsidRPr="00C0438D">
        <w:rPr>
          <w:rFonts w:ascii="Palatino Linotype" w:eastAsia="Palatino Linotype" w:hAnsi="Palatino Linotype" w:cs="Palatino Linotype"/>
          <w:b/>
          <w:color w:val="000000" w:themeColor="text1"/>
        </w:rPr>
        <w:t>quince</w:t>
      </w:r>
      <w:r w:rsidR="0077079A" w:rsidRPr="00C0438D">
        <w:rPr>
          <w:rFonts w:ascii="Palatino Linotype" w:eastAsia="Palatino Linotype" w:hAnsi="Palatino Linotype" w:cs="Palatino Linotype"/>
          <w:b/>
          <w:color w:val="000000" w:themeColor="text1"/>
        </w:rPr>
        <w:t xml:space="preserve"> de mayo</w:t>
      </w:r>
      <w:r w:rsidRPr="00C0438D">
        <w:rPr>
          <w:rFonts w:ascii="Palatino Linotype" w:eastAsia="Palatino Linotype" w:hAnsi="Palatino Linotype" w:cs="Palatino Linotype"/>
          <w:b/>
          <w:color w:val="000000" w:themeColor="text1"/>
        </w:rPr>
        <w:t xml:space="preserve"> de dos mil veinticinco, </w:t>
      </w:r>
      <w:r w:rsidRPr="00C0438D">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C0438D">
        <w:rPr>
          <w:rFonts w:ascii="Palatino Linotype" w:eastAsia="Palatino Linotype" w:hAnsi="Palatino Linotype" w:cs="Palatino Linotype"/>
          <w:b/>
          <w:color w:val="000000" w:themeColor="text1"/>
        </w:rPr>
        <w:t xml:space="preserve">SUJETO OBLIGADO </w:t>
      </w:r>
      <w:r w:rsidRPr="00C0438D">
        <w:rPr>
          <w:rFonts w:ascii="Palatino Linotype" w:eastAsia="Palatino Linotype" w:hAnsi="Palatino Linotype" w:cs="Palatino Linotype"/>
          <w:color w:val="000000" w:themeColor="text1"/>
        </w:rPr>
        <w:t>presentara el Informe Justificado procedente.</w:t>
      </w:r>
    </w:p>
    <w:p w:rsidR="00185E28" w:rsidRPr="00C0438D" w:rsidRDefault="00185E28" w:rsidP="00C0438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El Recurrente</w:t>
      </w:r>
      <w:r w:rsidRPr="00C0438D">
        <w:rPr>
          <w:rFonts w:ascii="Palatino Linotype" w:eastAsia="Palatino Linotype" w:hAnsi="Palatino Linotype" w:cs="Palatino Linotype"/>
          <w:b/>
          <w:color w:val="000000" w:themeColor="text1"/>
        </w:rPr>
        <w:t xml:space="preserve"> </w:t>
      </w:r>
      <w:r w:rsidRPr="00C0438D">
        <w:rPr>
          <w:rFonts w:ascii="Palatino Linotype" w:eastAsia="Palatino Linotype" w:hAnsi="Palatino Linotype" w:cs="Palatino Linotype"/>
          <w:color w:val="000000" w:themeColor="text1"/>
        </w:rPr>
        <w:t>dejó de realizar manifestaciones que a su derecho conviniera y asistiera. Por su parte, el Sujeto Obligado,</w:t>
      </w:r>
      <w:r w:rsidRPr="00C0438D">
        <w:rPr>
          <w:rFonts w:ascii="Palatino Linotype" w:eastAsia="Palatino Linotype" w:hAnsi="Palatino Linotype" w:cs="Palatino Linotype"/>
          <w:b/>
          <w:color w:val="000000" w:themeColor="text1"/>
        </w:rPr>
        <w:t xml:space="preserve"> </w:t>
      </w:r>
      <w:r w:rsidR="00D16605" w:rsidRPr="00C0438D">
        <w:rPr>
          <w:rFonts w:ascii="Palatino Linotype" w:eastAsia="Palatino Linotype" w:hAnsi="Palatino Linotype" w:cs="Palatino Linotype"/>
          <w:color w:val="000000" w:themeColor="text1"/>
        </w:rPr>
        <w:t xml:space="preserve">en fechas </w:t>
      </w:r>
      <w:r w:rsidRPr="00C0438D">
        <w:rPr>
          <w:rFonts w:ascii="Palatino Linotype" w:eastAsia="Palatino Linotype" w:hAnsi="Palatino Linotype" w:cs="Palatino Linotype"/>
          <w:b/>
          <w:color w:val="000000" w:themeColor="text1"/>
        </w:rPr>
        <w:t xml:space="preserve"> </w:t>
      </w:r>
      <w:r w:rsidR="009233F4" w:rsidRPr="00C0438D">
        <w:rPr>
          <w:rFonts w:ascii="Palatino Linotype" w:eastAsia="Palatino Linotype" w:hAnsi="Palatino Linotype" w:cs="Palatino Linotype"/>
          <w:b/>
          <w:color w:val="000000" w:themeColor="text1"/>
        </w:rPr>
        <w:t>veintiséis</w:t>
      </w:r>
      <w:r w:rsidRPr="00C0438D">
        <w:rPr>
          <w:rFonts w:ascii="Palatino Linotype" w:eastAsia="Palatino Linotype" w:hAnsi="Palatino Linotype" w:cs="Palatino Linotype"/>
          <w:b/>
          <w:color w:val="000000" w:themeColor="text1"/>
        </w:rPr>
        <w:t xml:space="preserve"> de mayo</w:t>
      </w:r>
      <w:r w:rsidR="00D16605" w:rsidRPr="00C0438D">
        <w:rPr>
          <w:rFonts w:ascii="Palatino Linotype" w:eastAsia="Palatino Linotype" w:hAnsi="Palatino Linotype" w:cs="Palatino Linotype"/>
          <w:b/>
          <w:color w:val="000000" w:themeColor="text1"/>
        </w:rPr>
        <w:t xml:space="preserve"> y diecisiete de octubre</w:t>
      </w:r>
      <w:r w:rsidRPr="00C0438D">
        <w:rPr>
          <w:rFonts w:ascii="Palatino Linotype" w:eastAsia="Palatino Linotype" w:hAnsi="Palatino Linotype" w:cs="Palatino Linotype"/>
          <w:b/>
          <w:color w:val="000000" w:themeColor="text1"/>
        </w:rPr>
        <w:t xml:space="preserve"> de dos mil veinticinco </w:t>
      </w:r>
      <w:r w:rsidRPr="00C0438D">
        <w:rPr>
          <w:rFonts w:ascii="Palatino Linotype" w:eastAsia="Palatino Linotype" w:hAnsi="Palatino Linotype" w:cs="Palatino Linotype"/>
          <w:color w:val="000000" w:themeColor="text1"/>
        </w:rPr>
        <w:t xml:space="preserve">presentó informe justificado a través </w:t>
      </w:r>
      <w:r w:rsidR="00DF0BED" w:rsidRPr="00C0438D">
        <w:rPr>
          <w:rFonts w:ascii="Palatino Linotype" w:eastAsia="Palatino Linotype" w:hAnsi="Palatino Linotype" w:cs="Palatino Linotype"/>
          <w:color w:val="000000" w:themeColor="text1"/>
        </w:rPr>
        <w:t>de</w:t>
      </w:r>
      <w:r w:rsidR="00D16605" w:rsidRPr="00C0438D">
        <w:rPr>
          <w:rFonts w:ascii="Palatino Linotype" w:eastAsia="Palatino Linotype" w:hAnsi="Palatino Linotype" w:cs="Palatino Linotype"/>
          <w:color w:val="000000" w:themeColor="text1"/>
        </w:rPr>
        <w:t xml:space="preserve"> </w:t>
      </w:r>
      <w:r w:rsidR="00DF0BED" w:rsidRPr="00C0438D">
        <w:rPr>
          <w:rFonts w:ascii="Palatino Linotype" w:eastAsia="Palatino Linotype" w:hAnsi="Palatino Linotype" w:cs="Palatino Linotype"/>
          <w:color w:val="000000" w:themeColor="text1"/>
        </w:rPr>
        <w:t>l</w:t>
      </w:r>
      <w:r w:rsidR="00D16605" w:rsidRPr="00C0438D">
        <w:rPr>
          <w:rFonts w:ascii="Palatino Linotype" w:eastAsia="Palatino Linotype" w:hAnsi="Palatino Linotype" w:cs="Palatino Linotype"/>
          <w:color w:val="000000" w:themeColor="text1"/>
        </w:rPr>
        <w:t>os</w:t>
      </w:r>
      <w:r w:rsidR="00DF0BED" w:rsidRPr="00C0438D">
        <w:rPr>
          <w:rFonts w:ascii="Palatino Linotype" w:eastAsia="Palatino Linotype" w:hAnsi="Palatino Linotype" w:cs="Palatino Linotype"/>
          <w:color w:val="000000" w:themeColor="text1"/>
        </w:rPr>
        <w:t xml:space="preserve"> archivo</w:t>
      </w:r>
      <w:r w:rsidR="00D16605" w:rsidRPr="00C0438D">
        <w:rPr>
          <w:rFonts w:ascii="Palatino Linotype" w:eastAsia="Palatino Linotype" w:hAnsi="Palatino Linotype" w:cs="Palatino Linotype"/>
          <w:color w:val="000000" w:themeColor="text1"/>
        </w:rPr>
        <w:t>s</w:t>
      </w:r>
      <w:r w:rsidR="00DF0BED" w:rsidRPr="00C0438D">
        <w:rPr>
          <w:rFonts w:ascii="Palatino Linotype" w:eastAsia="Palatino Linotype" w:hAnsi="Palatino Linotype" w:cs="Palatino Linotype"/>
          <w:color w:val="000000" w:themeColor="text1"/>
        </w:rPr>
        <w:t xml:space="preserve"> digital</w:t>
      </w:r>
      <w:r w:rsidR="00D16605" w:rsidRPr="00C0438D">
        <w:rPr>
          <w:rFonts w:ascii="Palatino Linotype" w:eastAsia="Palatino Linotype" w:hAnsi="Palatino Linotype" w:cs="Palatino Linotype"/>
          <w:color w:val="000000" w:themeColor="text1"/>
        </w:rPr>
        <w:t>es</w:t>
      </w:r>
      <w:r w:rsidR="00DF0BED" w:rsidRPr="00C0438D">
        <w:rPr>
          <w:rFonts w:ascii="Palatino Linotype" w:eastAsia="Palatino Linotype" w:hAnsi="Palatino Linotype" w:cs="Palatino Linotype"/>
          <w:color w:val="000000" w:themeColor="text1"/>
        </w:rPr>
        <w:t xml:space="preserve"> siguiente</w:t>
      </w:r>
      <w:r w:rsidR="00D16605" w:rsidRPr="00C0438D">
        <w:rPr>
          <w:rFonts w:ascii="Palatino Linotype" w:eastAsia="Palatino Linotype" w:hAnsi="Palatino Linotype" w:cs="Palatino Linotype"/>
          <w:color w:val="000000" w:themeColor="text1"/>
        </w:rPr>
        <w:t>s</w:t>
      </w:r>
      <w:r w:rsidRPr="00C0438D">
        <w:rPr>
          <w:rFonts w:ascii="Palatino Linotype" w:eastAsia="Palatino Linotype" w:hAnsi="Palatino Linotype" w:cs="Palatino Linotype"/>
          <w:color w:val="000000" w:themeColor="text1"/>
        </w:rPr>
        <w:t xml:space="preserve">: </w:t>
      </w:r>
    </w:p>
    <w:p w:rsidR="00185E28" w:rsidRPr="00C0438D" w:rsidRDefault="00444197" w:rsidP="00C043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ab/>
      </w:r>
      <w:r w:rsidR="009233F4" w:rsidRPr="00C0438D">
        <w:rPr>
          <w:rFonts w:ascii="Palatino Linotype" w:eastAsia="Palatino Linotype" w:hAnsi="Palatino Linotype" w:cs="Palatino Linotype"/>
          <w:b/>
          <w:i/>
          <w:color w:val="000000" w:themeColor="text1"/>
        </w:rPr>
        <w:t>2. Ratificación RR-5303-2025.pdf</w:t>
      </w:r>
    </w:p>
    <w:p w:rsidR="00DF0BED" w:rsidRPr="00C0438D" w:rsidRDefault="00DF0BED" w:rsidP="00C0438D">
      <w:pPr>
        <w:pBdr>
          <w:top w:val="nil"/>
          <w:left w:val="nil"/>
          <w:bottom w:val="nil"/>
          <w:right w:val="nil"/>
          <w:between w:val="nil"/>
        </w:pBdr>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Documento suscrito por el Titular de la Unidad de Transparencia a través del cual </w:t>
      </w:r>
      <w:r w:rsidRPr="00C0438D">
        <w:rPr>
          <w:rFonts w:ascii="Palatino Linotype" w:eastAsia="Palatino Linotype" w:hAnsi="Palatino Linotype" w:cs="Palatino Linotype"/>
          <w:b/>
          <w:color w:val="000000" w:themeColor="text1"/>
        </w:rPr>
        <w:t>ratifica</w:t>
      </w:r>
      <w:r w:rsidRPr="00C0438D">
        <w:rPr>
          <w:rFonts w:ascii="Palatino Linotype" w:eastAsia="Palatino Linotype" w:hAnsi="Palatino Linotype" w:cs="Palatino Linotype"/>
          <w:color w:val="000000" w:themeColor="text1"/>
        </w:rPr>
        <w:t xml:space="preserve"> </w:t>
      </w:r>
      <w:r w:rsidR="009233F4" w:rsidRPr="00C0438D">
        <w:rPr>
          <w:rFonts w:ascii="Palatino Linotype" w:eastAsia="Palatino Linotype" w:hAnsi="Palatino Linotype" w:cs="Palatino Linotype"/>
          <w:b/>
          <w:color w:val="000000" w:themeColor="text1"/>
        </w:rPr>
        <w:t>la respuesta</w:t>
      </w:r>
      <w:r w:rsidR="009233F4" w:rsidRPr="00C0438D">
        <w:rPr>
          <w:rFonts w:ascii="Palatino Linotype" w:eastAsia="Palatino Linotype" w:hAnsi="Palatino Linotype" w:cs="Palatino Linotype"/>
          <w:color w:val="000000" w:themeColor="text1"/>
        </w:rPr>
        <w:t xml:space="preserve"> emitida por la Tesorería Municipal y Servidor Público Habilitado.</w:t>
      </w:r>
    </w:p>
    <w:p w:rsidR="00C97B44" w:rsidRPr="00C0438D" w:rsidRDefault="00C97B44"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C97B44" w:rsidRPr="00C0438D" w:rsidRDefault="00C97B44" w:rsidP="00C043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RECONDUCCIONES PRESUPUESTALES DE 2022.pdf</w:t>
      </w:r>
    </w:p>
    <w:p w:rsidR="00C97B44" w:rsidRPr="00C0438D" w:rsidRDefault="00C97B44" w:rsidP="00C0438D">
      <w:pPr>
        <w:pBdr>
          <w:top w:val="nil"/>
          <w:left w:val="nil"/>
          <w:bottom w:val="nil"/>
          <w:right w:val="nil"/>
          <w:between w:val="nil"/>
        </w:pBdr>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Documento que contiene diversos documentos de nombres “formato de solicitud de traspasos” y “solicitud de adecuación programática y presupuestal” en los que se advierten los rubros de disminución, aumento y justificación, mismos que a su vez reflejan número de partida presupuestal, mes e importe.</w:t>
      </w:r>
    </w:p>
    <w:p w:rsidR="00C97B44" w:rsidRPr="00C0438D" w:rsidRDefault="00C97B44"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C97B44" w:rsidRPr="00C0438D" w:rsidRDefault="00C97B44" w:rsidP="00C0438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ANEXOS 5303-2025.pdf</w:t>
      </w:r>
    </w:p>
    <w:p w:rsidR="00185E28" w:rsidRPr="00C0438D" w:rsidRDefault="00C97B44" w:rsidP="00C0438D">
      <w:pPr>
        <w:pBdr>
          <w:top w:val="nil"/>
          <w:left w:val="nil"/>
          <w:bottom w:val="nil"/>
          <w:right w:val="nil"/>
          <w:between w:val="nil"/>
        </w:pBdr>
        <w:jc w:val="both"/>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color w:val="000000" w:themeColor="text1"/>
        </w:rPr>
        <w:t xml:space="preserve">Oficio: 202010000/3472/2025 de fecha 15 de octubre de 2025, firmado por el Tesorero Municipal, a través del cual refiere que en atención al requerimiento de información adicional, adjunta documento en el que se encuentran las </w:t>
      </w:r>
      <w:r w:rsidRPr="00C0438D">
        <w:rPr>
          <w:rFonts w:ascii="Palatino Linotype" w:eastAsia="Palatino Linotype" w:hAnsi="Palatino Linotype" w:cs="Palatino Linotype"/>
          <w:b/>
          <w:i/>
          <w:color w:val="000000" w:themeColor="text1"/>
        </w:rPr>
        <w:t>reconducciones presupuestales ejercicio 2022</w:t>
      </w:r>
      <w:r w:rsidRPr="00C0438D">
        <w:rPr>
          <w:rFonts w:ascii="Palatino Linotype" w:eastAsia="Palatino Linotype" w:hAnsi="Palatino Linotype" w:cs="Palatino Linotype"/>
          <w:b/>
          <w:color w:val="000000" w:themeColor="text1"/>
        </w:rPr>
        <w:t>.</w:t>
      </w:r>
    </w:p>
    <w:p w:rsidR="00C97B44" w:rsidRDefault="00C97B44"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023FD0" w:rsidRPr="00C0438D" w:rsidRDefault="00023FD0"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C0438D">
        <w:rPr>
          <w:rFonts w:ascii="Palatino Linotype" w:eastAsia="Palatino Linotype" w:hAnsi="Palatino Linotype" w:cs="Palatino Linotype"/>
          <w:color w:val="000000" w:themeColor="text1"/>
        </w:rPr>
        <w:t>En fecha</w:t>
      </w:r>
      <w:r w:rsidRPr="00C0438D">
        <w:rPr>
          <w:rFonts w:ascii="Palatino Linotype" w:eastAsia="Palatino Linotype" w:hAnsi="Palatino Linotype" w:cs="Palatino Linotype"/>
          <w:b/>
          <w:color w:val="000000" w:themeColor="text1"/>
        </w:rPr>
        <w:t xml:space="preserve"> </w:t>
      </w:r>
      <w:r w:rsidR="00A33D77" w:rsidRPr="00C0438D">
        <w:rPr>
          <w:rFonts w:ascii="Palatino Linotype" w:eastAsia="Palatino Linotype" w:hAnsi="Palatino Linotype" w:cs="Palatino Linotype"/>
          <w:b/>
          <w:color w:val="000000" w:themeColor="text1"/>
        </w:rPr>
        <w:t>veintitrés</w:t>
      </w:r>
      <w:r w:rsidRPr="00C0438D">
        <w:rPr>
          <w:rFonts w:ascii="Palatino Linotype" w:eastAsia="Palatino Linotype" w:hAnsi="Palatino Linotype" w:cs="Palatino Linotype"/>
          <w:b/>
          <w:color w:val="000000" w:themeColor="text1"/>
        </w:rPr>
        <w:t xml:space="preserve"> de junio de dos mil veinticinco</w:t>
      </w:r>
      <w:r w:rsidRPr="00C0438D">
        <w:rPr>
          <w:rFonts w:ascii="Palatino Linotype" w:eastAsia="Palatino Linotype" w:hAnsi="Palatino Linotype" w:cs="Palatino Linotype"/>
          <w:color w:val="000000" w:themeColor="text1"/>
        </w:rPr>
        <w:t>, se acordó ampliar el plazo para resolver el presente Recurso de Revisión.</w:t>
      </w:r>
    </w:p>
    <w:p w:rsidR="00055E5F" w:rsidRPr="00C0438D" w:rsidRDefault="00055E5F"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color w:val="000000" w:themeColor="text1"/>
        </w:rPr>
        <w:lastRenderedPageBreak/>
        <w:t xml:space="preserve">En fecha </w:t>
      </w:r>
      <w:r w:rsidRPr="00C0438D">
        <w:rPr>
          <w:rFonts w:ascii="Palatino Linotype" w:eastAsia="Palatino Linotype" w:hAnsi="Palatino Linotype" w:cs="Palatino Linotype"/>
          <w:b/>
          <w:color w:val="000000" w:themeColor="text1"/>
        </w:rPr>
        <w:t>nueve de octubre de dos mil veinticinco</w:t>
      </w:r>
      <w:r w:rsidRPr="00C0438D">
        <w:rPr>
          <w:rFonts w:ascii="Palatino Linotype" w:eastAsia="Palatino Linotype" w:hAnsi="Palatino Linotype" w:cs="Palatino Linotype"/>
          <w:color w:val="000000" w:themeColor="text1"/>
        </w:rPr>
        <w:t xml:space="preserve">, se realizó a la Dirección General de Informática un </w:t>
      </w:r>
      <w:r w:rsidRPr="00C0438D">
        <w:rPr>
          <w:rFonts w:ascii="Palatino Linotype" w:eastAsia="Palatino Linotype" w:hAnsi="Palatino Linotype" w:cs="Palatino Linotype"/>
          <w:b/>
          <w:color w:val="000000" w:themeColor="text1"/>
        </w:rPr>
        <w:t>informe</w:t>
      </w:r>
      <w:r w:rsidRPr="00C0438D">
        <w:rPr>
          <w:rFonts w:ascii="Palatino Linotype" w:eastAsia="Palatino Linotype" w:hAnsi="Palatino Linotype" w:cs="Palatino Linotype"/>
          <w:color w:val="000000" w:themeColor="text1"/>
        </w:rPr>
        <w:t xml:space="preserve"> a fin de conocer si se tiene registro de reporte de incidencias por parte del Sujeto Obligado, respecto a la cantidad de información que pretende otorgar como respuesta a la solicitud de información </w:t>
      </w:r>
      <w:r w:rsidRPr="00C0438D">
        <w:rPr>
          <w:rFonts w:ascii="Palatino Linotype" w:eastAsia="Palatino Linotype" w:hAnsi="Palatino Linotype" w:cs="Palatino Linotype"/>
          <w:b/>
          <w:bCs/>
          <w:color w:val="000000" w:themeColor="text1"/>
        </w:rPr>
        <w:t>01428/TOLUCA/IP/2025</w:t>
      </w:r>
      <w:r w:rsidRPr="00C0438D">
        <w:rPr>
          <w:rFonts w:ascii="Palatino Linotype" w:eastAsia="Palatino Linotype" w:hAnsi="Palatino Linotype" w:cs="Palatino Linotype"/>
          <w:color w:val="000000" w:themeColor="text1"/>
        </w:rPr>
        <w:t xml:space="preserve">. En la misma fecha, tal Dirección respondió </w:t>
      </w:r>
      <w:r w:rsidR="00FC239B" w:rsidRPr="00C0438D">
        <w:rPr>
          <w:rFonts w:ascii="Palatino Linotype" w:eastAsia="Palatino Linotype" w:hAnsi="Palatino Linotype" w:cs="Palatino Linotype"/>
          <w:color w:val="000000" w:themeColor="text1"/>
        </w:rPr>
        <w:t>el requerimiento.</w:t>
      </w:r>
    </w:p>
    <w:p w:rsidR="00FC239B" w:rsidRPr="00C0438D" w:rsidRDefault="00FC239B" w:rsidP="00C043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C239B" w:rsidRPr="00C0438D" w:rsidRDefault="00FC239B"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color w:val="000000" w:themeColor="text1"/>
        </w:rPr>
        <w:t xml:space="preserve">En fecha </w:t>
      </w:r>
      <w:r w:rsidRPr="00C0438D">
        <w:rPr>
          <w:rFonts w:ascii="Palatino Linotype" w:eastAsia="Palatino Linotype" w:hAnsi="Palatino Linotype" w:cs="Palatino Linotype"/>
          <w:b/>
          <w:color w:val="000000" w:themeColor="text1"/>
        </w:rPr>
        <w:t>catorce de octubre de dos mil veinticinco</w:t>
      </w:r>
      <w:r w:rsidRPr="00C0438D">
        <w:rPr>
          <w:rFonts w:ascii="Palatino Linotype" w:eastAsia="Palatino Linotype" w:hAnsi="Palatino Linotype" w:cs="Palatino Linotype"/>
          <w:color w:val="000000" w:themeColor="text1"/>
        </w:rPr>
        <w:t xml:space="preserve">, se realizó un </w:t>
      </w:r>
      <w:r w:rsidRPr="00C0438D">
        <w:rPr>
          <w:rFonts w:ascii="Palatino Linotype" w:eastAsia="Palatino Linotype" w:hAnsi="Palatino Linotype" w:cs="Palatino Linotype"/>
          <w:b/>
          <w:color w:val="000000" w:themeColor="text1"/>
        </w:rPr>
        <w:t>requerimiento de información</w:t>
      </w:r>
      <w:r w:rsidRPr="00C0438D">
        <w:rPr>
          <w:rFonts w:ascii="Palatino Linotype" w:eastAsia="Palatino Linotype" w:hAnsi="Palatino Linotype" w:cs="Palatino Linotype"/>
          <w:color w:val="000000" w:themeColor="text1"/>
        </w:rPr>
        <w:t xml:space="preserve"> al Sujeto Obligado con la finalidad de allegarse de mayores elementos para poder validar el cambio de modalidad de entrega de información dentro del presente recurso, pr</w:t>
      </w:r>
      <w:r w:rsidR="00FB5893" w:rsidRPr="00C0438D">
        <w:rPr>
          <w:rFonts w:ascii="Palatino Linotype" w:eastAsia="Palatino Linotype" w:hAnsi="Palatino Linotype" w:cs="Palatino Linotype"/>
          <w:color w:val="000000" w:themeColor="text1"/>
        </w:rPr>
        <w:t>oporcionando un plazo de tres días hábiles para la atención del mismo.</w:t>
      </w:r>
    </w:p>
    <w:p w:rsidR="00FB5893" w:rsidRPr="00C0438D" w:rsidRDefault="00FB5893" w:rsidP="00C043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B5893" w:rsidRPr="00C0438D" w:rsidRDefault="00FB5893"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color w:val="000000" w:themeColor="text1"/>
        </w:rPr>
        <w:t xml:space="preserve">En fecha </w:t>
      </w:r>
      <w:r w:rsidRPr="00C0438D">
        <w:rPr>
          <w:rFonts w:ascii="Palatino Linotype" w:eastAsia="Palatino Linotype" w:hAnsi="Palatino Linotype" w:cs="Palatino Linotype"/>
          <w:b/>
          <w:color w:val="000000" w:themeColor="text1"/>
        </w:rPr>
        <w:t>diecisiete de octubre de dos mil veinticinco</w:t>
      </w:r>
      <w:r w:rsidRPr="00C0438D">
        <w:rPr>
          <w:rFonts w:ascii="Palatino Linotype" w:eastAsia="Palatino Linotype" w:hAnsi="Palatino Linotype" w:cs="Palatino Linotype"/>
          <w:color w:val="000000" w:themeColor="text1"/>
        </w:rPr>
        <w:t>, el Sujeto Obligado atendió el requerimiento de información</w:t>
      </w:r>
      <w:r w:rsidR="00536199" w:rsidRPr="00C0438D">
        <w:rPr>
          <w:rFonts w:ascii="Palatino Linotype" w:eastAsia="Palatino Linotype" w:hAnsi="Palatino Linotype" w:cs="Palatino Linotype"/>
          <w:color w:val="000000" w:themeColor="text1"/>
        </w:rPr>
        <w:t>, remitiendo diversa</w:t>
      </w:r>
      <w:r w:rsidR="00CD104D" w:rsidRPr="00C0438D">
        <w:rPr>
          <w:rFonts w:ascii="Palatino Linotype" w:eastAsia="Palatino Linotype" w:hAnsi="Palatino Linotype" w:cs="Palatino Linotype"/>
          <w:color w:val="000000" w:themeColor="text1"/>
        </w:rPr>
        <w:t xml:space="preserve">s documentales </w:t>
      </w:r>
      <w:r w:rsidR="00536199" w:rsidRPr="00C0438D">
        <w:rPr>
          <w:rFonts w:ascii="Palatino Linotype" w:eastAsia="Palatino Linotype" w:hAnsi="Palatino Linotype" w:cs="Palatino Linotype"/>
          <w:color w:val="000000" w:themeColor="text1"/>
        </w:rPr>
        <w:t>concerniente al presente medio de impugnación.</w:t>
      </w:r>
    </w:p>
    <w:p w:rsidR="00055E5F" w:rsidRPr="00C0438D" w:rsidRDefault="00055E5F" w:rsidP="00C0438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C0438D" w:rsidRDefault="00444197"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color w:val="000000" w:themeColor="text1"/>
        </w:rPr>
        <w:t xml:space="preserve">Seguidamente, en fecha </w:t>
      </w:r>
      <w:r w:rsidR="006736CC" w:rsidRPr="00C0438D">
        <w:rPr>
          <w:rFonts w:ascii="Palatino Linotype" w:eastAsia="Palatino Linotype" w:hAnsi="Palatino Linotype" w:cs="Palatino Linotype"/>
          <w:b/>
          <w:color w:val="000000" w:themeColor="text1"/>
        </w:rPr>
        <w:t>veinticuatro</w:t>
      </w:r>
      <w:r w:rsidR="00A33D77" w:rsidRPr="00C0438D">
        <w:rPr>
          <w:rFonts w:ascii="Palatino Linotype" w:eastAsia="Palatino Linotype" w:hAnsi="Palatino Linotype" w:cs="Palatino Linotype"/>
          <w:b/>
          <w:color w:val="000000" w:themeColor="text1"/>
        </w:rPr>
        <w:t xml:space="preserve"> de octubre</w:t>
      </w:r>
      <w:r w:rsidRPr="00C0438D">
        <w:rPr>
          <w:rFonts w:ascii="Palatino Linotype" w:eastAsia="Palatino Linotype" w:hAnsi="Palatino Linotype" w:cs="Palatino Linotype"/>
          <w:b/>
          <w:color w:val="000000" w:themeColor="text1"/>
        </w:rPr>
        <w:t xml:space="preserve"> de dos mil veinticinco</w:t>
      </w:r>
      <w:r w:rsidRPr="00C0438D">
        <w:rPr>
          <w:rFonts w:ascii="Palatino Linotype" w:eastAsia="Palatino Linotype" w:hAnsi="Palatino Linotype" w:cs="Palatino Linotype"/>
          <w:color w:val="000000" w:themeColor="text1"/>
        </w:rPr>
        <w:t xml:space="preserve">, la Comisionada Ponente dictó el </w:t>
      </w:r>
      <w:r w:rsidRPr="00C0438D">
        <w:rPr>
          <w:rFonts w:ascii="Palatino Linotype" w:eastAsia="Palatino Linotype" w:hAnsi="Palatino Linotype" w:cs="Palatino Linotype"/>
          <w:b/>
          <w:color w:val="000000" w:themeColor="text1"/>
        </w:rPr>
        <w:t>cierre del periodo de instrucción</w:t>
      </w:r>
      <w:r w:rsidRPr="00C0438D">
        <w:rPr>
          <w:rFonts w:ascii="Palatino Linotype" w:eastAsia="Palatino Linotype" w:hAnsi="Palatino Linotype" w:cs="Palatino Linotype"/>
          <w:color w:val="000000" w:themeColor="text1"/>
        </w:rPr>
        <w:t xml:space="preserve"> y, ordenó la resolución que conforme a Derecho proceda:</w:t>
      </w:r>
    </w:p>
    <w:p w:rsidR="00185E28" w:rsidRPr="00C0438D" w:rsidRDefault="00185E28" w:rsidP="00C0438D">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C0438D" w:rsidRDefault="00444197" w:rsidP="00C0438D">
      <w:pPr>
        <w:keepNext/>
        <w:keepLines/>
        <w:spacing w:line="360" w:lineRule="auto"/>
        <w:jc w:val="center"/>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 xml:space="preserve">C O N S I D E R A N D O </w:t>
      </w:r>
    </w:p>
    <w:p w:rsidR="00185E28" w:rsidRPr="00C0438D" w:rsidRDefault="00185E28" w:rsidP="00C0438D">
      <w:pPr>
        <w:spacing w:line="360" w:lineRule="auto"/>
        <w:rPr>
          <w:rFonts w:ascii="Palatino Linotype" w:eastAsia="Palatino Linotype" w:hAnsi="Palatino Linotype" w:cs="Palatino Linotype"/>
          <w:color w:val="000000" w:themeColor="text1"/>
        </w:rPr>
      </w:pPr>
    </w:p>
    <w:p w:rsidR="00185E28" w:rsidRPr="00C0438D" w:rsidRDefault="00444197" w:rsidP="00C0438D">
      <w:pPr>
        <w:keepNext/>
        <w:keepLines/>
        <w:spacing w:line="360" w:lineRule="auto"/>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PRIMERO. De la competencia</w:t>
      </w:r>
    </w:p>
    <w:p w:rsidR="00185E28" w:rsidRPr="00C0438D" w:rsidRDefault="00444197"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w:t>
      </w:r>
      <w:r w:rsidRPr="00C0438D">
        <w:rPr>
          <w:rFonts w:ascii="Palatino Linotype" w:eastAsia="Palatino Linotype" w:hAnsi="Palatino Linotype" w:cs="Palatino Linotype"/>
          <w:color w:val="000000" w:themeColor="text1"/>
        </w:rPr>
        <w:lastRenderedPageBreak/>
        <w:t xml:space="preserve">apartado A, fracción IV de la Constitución Política de los Estados Unidos Mexicanos; 5, párrafos trigésimo </w:t>
      </w:r>
      <w:r w:rsidR="00FC4800" w:rsidRPr="00C0438D">
        <w:rPr>
          <w:rFonts w:ascii="Palatino Linotype" w:eastAsia="Palatino Linotype" w:hAnsi="Palatino Linotype" w:cs="Palatino Linotype"/>
          <w:color w:val="000000" w:themeColor="text1"/>
        </w:rPr>
        <w:t>noveno, cuadragésimo y cuadragésimo primero</w:t>
      </w:r>
      <w:r w:rsidRPr="00C0438D">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C0438D" w:rsidRDefault="00185E28" w:rsidP="00C0438D">
      <w:pPr>
        <w:tabs>
          <w:tab w:val="left" w:pos="426"/>
        </w:tabs>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keepNext/>
        <w:keepLines/>
        <w:spacing w:line="360" w:lineRule="auto"/>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SEGUNDO. De la oportunidad y procedencia.</w:t>
      </w:r>
    </w:p>
    <w:p w:rsidR="00185E28" w:rsidRPr="00C0438D" w:rsidRDefault="00444197" w:rsidP="00C0438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El medio de impugnación fue presentado a través del </w:t>
      </w:r>
      <w:r w:rsidRPr="00C0438D">
        <w:rPr>
          <w:rFonts w:ascii="Palatino Linotype" w:eastAsia="Palatino Linotype" w:hAnsi="Palatino Linotype" w:cs="Palatino Linotype"/>
          <w:b/>
          <w:color w:val="000000" w:themeColor="text1"/>
        </w:rPr>
        <w:t>SAIMEX,</w:t>
      </w:r>
      <w:r w:rsidRPr="00C0438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entregó respuesta el </w:t>
      </w:r>
      <w:r w:rsidR="00453C0E" w:rsidRPr="00C0438D">
        <w:rPr>
          <w:rFonts w:ascii="Palatino Linotype" w:eastAsia="Palatino Linotype" w:hAnsi="Palatino Linotype" w:cs="Palatino Linotype"/>
          <w:b/>
          <w:color w:val="000000" w:themeColor="text1"/>
        </w:rPr>
        <w:t>nueve de abril de</w:t>
      </w:r>
      <w:r w:rsidRPr="00C0438D">
        <w:rPr>
          <w:rFonts w:ascii="Palatino Linotype" w:eastAsia="Palatino Linotype" w:hAnsi="Palatino Linotype" w:cs="Palatino Linotype"/>
          <w:b/>
          <w:color w:val="000000" w:themeColor="text1"/>
        </w:rPr>
        <w:t xml:space="preserve"> dos mil veinticinco</w:t>
      </w:r>
      <w:r w:rsidRPr="00C0438D">
        <w:rPr>
          <w:rFonts w:ascii="Palatino Linotype" w:eastAsia="Palatino Linotype" w:hAnsi="Palatino Linotype" w:cs="Palatino Linotype"/>
          <w:color w:val="000000" w:themeColor="text1"/>
        </w:rPr>
        <w:t xml:space="preserve">, de tal forma que el plazo para interponer el recurso transcurrió del </w:t>
      </w:r>
      <w:r w:rsidR="00453C0E" w:rsidRPr="00C0438D">
        <w:rPr>
          <w:rFonts w:ascii="Palatino Linotype" w:eastAsia="Palatino Linotype" w:hAnsi="Palatino Linotype" w:cs="Palatino Linotype"/>
          <w:b/>
          <w:color w:val="000000" w:themeColor="text1"/>
        </w:rPr>
        <w:t>diez de abril</w:t>
      </w:r>
      <w:r w:rsidR="008E2B6C" w:rsidRPr="00C0438D">
        <w:rPr>
          <w:rFonts w:ascii="Palatino Linotype" w:eastAsia="Palatino Linotype" w:hAnsi="Palatino Linotype" w:cs="Palatino Linotype"/>
          <w:b/>
          <w:color w:val="000000" w:themeColor="text1"/>
        </w:rPr>
        <w:t xml:space="preserve"> al </w:t>
      </w:r>
      <w:r w:rsidR="00453C0E" w:rsidRPr="00C0438D">
        <w:rPr>
          <w:rFonts w:ascii="Palatino Linotype" w:eastAsia="Palatino Linotype" w:hAnsi="Palatino Linotype" w:cs="Palatino Linotype"/>
          <w:b/>
          <w:color w:val="000000" w:themeColor="text1"/>
        </w:rPr>
        <w:t>nueve de mayo</w:t>
      </w:r>
      <w:r w:rsidR="00CF0E94" w:rsidRPr="00C0438D">
        <w:rPr>
          <w:rFonts w:ascii="Palatino Linotype" w:eastAsia="Palatino Linotype" w:hAnsi="Palatino Linotype" w:cs="Palatino Linotype"/>
          <w:b/>
          <w:color w:val="000000" w:themeColor="text1"/>
        </w:rPr>
        <w:t xml:space="preserve"> mayo</w:t>
      </w:r>
      <w:r w:rsidRPr="00C0438D">
        <w:rPr>
          <w:rFonts w:ascii="Palatino Linotype" w:eastAsia="Palatino Linotype" w:hAnsi="Palatino Linotype" w:cs="Palatino Linotype"/>
          <w:b/>
          <w:color w:val="000000" w:themeColor="text1"/>
        </w:rPr>
        <w:t xml:space="preserve"> de dos mil veinticinco, </w:t>
      </w:r>
      <w:r w:rsidRPr="00C0438D">
        <w:rPr>
          <w:rFonts w:ascii="Palatino Linotype" w:eastAsia="Palatino Linotype" w:hAnsi="Palatino Linotype" w:cs="Palatino Linotype"/>
          <w:color w:val="000000" w:themeColor="text1"/>
        </w:rPr>
        <w:t xml:space="preserve">en consecuencia, si el </w:t>
      </w:r>
      <w:r w:rsidRPr="00C0438D">
        <w:rPr>
          <w:rFonts w:ascii="Palatino Linotype" w:eastAsia="Palatino Linotype" w:hAnsi="Palatino Linotype" w:cs="Palatino Linotype"/>
          <w:b/>
          <w:color w:val="000000" w:themeColor="text1"/>
        </w:rPr>
        <w:t>PARTICULAR</w:t>
      </w:r>
      <w:r w:rsidRPr="00C0438D">
        <w:rPr>
          <w:rFonts w:ascii="Palatino Linotype" w:eastAsia="Palatino Linotype" w:hAnsi="Palatino Linotype" w:cs="Palatino Linotype"/>
          <w:color w:val="000000" w:themeColor="text1"/>
        </w:rPr>
        <w:t xml:space="preserve"> presentó su inconformidad el </w:t>
      </w:r>
      <w:r w:rsidR="00453C0E" w:rsidRPr="00C0438D">
        <w:rPr>
          <w:rFonts w:ascii="Palatino Linotype" w:eastAsia="Palatino Linotype" w:hAnsi="Palatino Linotype" w:cs="Palatino Linotype"/>
          <w:b/>
          <w:color w:val="000000" w:themeColor="text1"/>
        </w:rPr>
        <w:t>nueve</w:t>
      </w:r>
      <w:r w:rsidR="00CF0E94" w:rsidRPr="00C0438D">
        <w:rPr>
          <w:rFonts w:ascii="Palatino Linotype" w:eastAsia="Palatino Linotype" w:hAnsi="Palatino Linotype" w:cs="Palatino Linotype"/>
          <w:b/>
          <w:color w:val="000000" w:themeColor="text1"/>
        </w:rPr>
        <w:t xml:space="preserve"> de mayo</w:t>
      </w:r>
      <w:r w:rsidRPr="00C0438D">
        <w:rPr>
          <w:rFonts w:ascii="Palatino Linotype" w:eastAsia="Palatino Linotype" w:hAnsi="Palatino Linotype" w:cs="Palatino Linotype"/>
          <w:b/>
          <w:color w:val="000000" w:themeColor="text1"/>
        </w:rPr>
        <w:t xml:space="preserve"> de dos mil veinticinco</w:t>
      </w:r>
      <w:r w:rsidRPr="00C0438D">
        <w:rPr>
          <w:rFonts w:ascii="Palatino Linotype" w:eastAsia="Palatino Linotype" w:hAnsi="Palatino Linotype" w:cs="Palatino Linotype"/>
          <w:color w:val="000000" w:themeColor="text1"/>
        </w:rPr>
        <w:t xml:space="preserve">, este  se encuentra dentro de los márgenes temporales previstos en el artículo 178 de la </w:t>
      </w:r>
      <w:r w:rsidRPr="00C0438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0438D">
        <w:rPr>
          <w:rFonts w:ascii="Palatino Linotype" w:eastAsia="Palatino Linotype" w:hAnsi="Palatino Linotype" w:cs="Palatino Linotype"/>
          <w:color w:val="000000" w:themeColor="text1"/>
        </w:rPr>
        <w:t xml:space="preserve">vigente. </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Pr="00C0438D" w:rsidRDefault="00444197" w:rsidP="00C0438D">
      <w:pPr>
        <w:pStyle w:val="Ttulo2"/>
        <w:rPr>
          <w:rFonts w:ascii="Palatino Linotype" w:eastAsia="Palatino Linotype" w:hAnsi="Palatino Linotype" w:cs="Palatino Linotype"/>
          <w:b/>
          <w:i/>
          <w:color w:val="000000" w:themeColor="text1"/>
          <w:sz w:val="24"/>
          <w:szCs w:val="24"/>
        </w:rPr>
      </w:pPr>
      <w:r w:rsidRPr="00C0438D">
        <w:rPr>
          <w:rFonts w:ascii="Palatino Linotype" w:eastAsia="Palatino Linotype" w:hAnsi="Palatino Linotype" w:cs="Palatino Linotype"/>
          <w:b/>
          <w:color w:val="000000" w:themeColor="text1"/>
          <w:sz w:val="24"/>
          <w:szCs w:val="24"/>
        </w:rPr>
        <w:t xml:space="preserve">TERCERO. Del planteamiento de la </w:t>
      </w:r>
      <w:r w:rsidRPr="00C0438D">
        <w:rPr>
          <w:rFonts w:ascii="Palatino Linotype" w:eastAsia="Palatino Linotype" w:hAnsi="Palatino Linotype" w:cs="Palatino Linotype"/>
          <w:b/>
          <w:i/>
          <w:color w:val="000000" w:themeColor="text1"/>
          <w:sz w:val="24"/>
          <w:szCs w:val="24"/>
        </w:rPr>
        <w:t>Litis.</w:t>
      </w:r>
    </w:p>
    <w:p w:rsidR="00185E28" w:rsidRPr="00C0438D" w:rsidRDefault="0044419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Se solicitó tener acceso, a la información que a continuación se simplifica:</w:t>
      </w:r>
    </w:p>
    <w:p w:rsidR="00185E28" w:rsidRPr="00C0438D" w:rsidRDefault="00444197" w:rsidP="00C0438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i/>
          <w:color w:val="000000" w:themeColor="text1"/>
        </w:rPr>
        <w:t xml:space="preserve"> </w:t>
      </w:r>
      <w:r w:rsidR="00E02009" w:rsidRPr="00C0438D">
        <w:rPr>
          <w:rFonts w:ascii="Palatino Linotype" w:eastAsia="Palatino Linotype" w:hAnsi="Palatino Linotype" w:cs="Palatino Linotype"/>
          <w:i/>
          <w:color w:val="000000" w:themeColor="text1"/>
        </w:rPr>
        <w:t>Las reconducciones presupuestales del ejercicio fiscal 2022.</w:t>
      </w:r>
    </w:p>
    <w:p w:rsidR="00E02009" w:rsidRPr="00C0438D" w:rsidRDefault="00E02009"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lastRenderedPageBreak/>
        <w:t>En respuesta, el Sujeto Obligado</w:t>
      </w:r>
      <w:r w:rsidRPr="00C0438D">
        <w:rPr>
          <w:rFonts w:ascii="Palatino Linotype" w:eastAsia="Palatino Linotype" w:hAnsi="Palatino Linotype" w:cs="Palatino Linotype"/>
          <w:b/>
          <w:color w:val="000000" w:themeColor="text1"/>
        </w:rPr>
        <w:t xml:space="preserve"> </w:t>
      </w:r>
      <w:r w:rsidRPr="00C0438D">
        <w:rPr>
          <w:rFonts w:ascii="Palatino Linotype" w:eastAsia="Palatino Linotype" w:hAnsi="Palatino Linotype" w:cs="Palatino Linotype"/>
          <w:color w:val="000000" w:themeColor="text1"/>
        </w:rPr>
        <w:t>remitió el archivo ya de</w:t>
      </w:r>
      <w:r w:rsidR="00D86930" w:rsidRPr="00C0438D">
        <w:rPr>
          <w:rFonts w:ascii="Palatino Linotype" w:eastAsia="Palatino Linotype" w:hAnsi="Palatino Linotype" w:cs="Palatino Linotype"/>
          <w:color w:val="000000" w:themeColor="text1"/>
        </w:rPr>
        <w:t>scrito en el anterior párrafo 3</w:t>
      </w:r>
      <w:r w:rsidRPr="00C0438D">
        <w:rPr>
          <w:rFonts w:ascii="Palatino Linotype" w:eastAsia="Palatino Linotype" w:hAnsi="Palatino Linotype" w:cs="Palatino Linotype"/>
          <w:color w:val="000000" w:themeColor="text1"/>
        </w:rPr>
        <w:t xml:space="preserve">, inconforme con la respuesta, se interpuso recurso de revisión argumentando sustancialmente </w:t>
      </w:r>
      <w:r w:rsidR="00D86930" w:rsidRPr="00C0438D">
        <w:rPr>
          <w:rFonts w:ascii="Palatino Linotype" w:eastAsia="Palatino Linotype" w:hAnsi="Palatino Linotype" w:cs="Palatino Linotype"/>
          <w:color w:val="000000" w:themeColor="text1"/>
        </w:rPr>
        <w:t xml:space="preserve">la falta de entrega </w:t>
      </w:r>
      <w:r w:rsidR="00324215" w:rsidRPr="00C0438D">
        <w:rPr>
          <w:rFonts w:ascii="Palatino Linotype" w:eastAsia="Palatino Linotype" w:hAnsi="Palatino Linotype" w:cs="Palatino Linotype"/>
          <w:color w:val="000000" w:themeColor="text1"/>
        </w:rPr>
        <w:t>de información</w:t>
      </w:r>
      <w:r w:rsidR="00D86930" w:rsidRPr="00C0438D">
        <w:rPr>
          <w:rFonts w:ascii="Palatino Linotype" w:eastAsia="Palatino Linotype" w:hAnsi="Palatino Linotype" w:cs="Palatino Linotype"/>
          <w:color w:val="000000" w:themeColor="text1"/>
        </w:rPr>
        <w:t>.</w:t>
      </w:r>
    </w:p>
    <w:p w:rsidR="00185E28" w:rsidRPr="00C0438D" w:rsidRDefault="00185E28" w:rsidP="00C0438D">
      <w:pPr>
        <w:jc w:val="both"/>
        <w:rPr>
          <w:rFonts w:ascii="Palatino Linotype" w:eastAsia="Palatino Linotype" w:hAnsi="Palatino Linotype" w:cs="Palatino Linotype"/>
          <w:i/>
          <w:color w:val="000000" w:themeColor="text1"/>
        </w:rPr>
      </w:pPr>
    </w:p>
    <w:p w:rsidR="00185E28" w:rsidRPr="00C0438D" w:rsidRDefault="0044419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C0438D">
        <w:rPr>
          <w:rFonts w:ascii="Palatino Linotype" w:eastAsia="Palatino Linotype" w:hAnsi="Palatino Linotype" w:cs="Palatino Linotype"/>
          <w:b/>
          <w:color w:val="000000" w:themeColor="text1"/>
        </w:rPr>
        <w:t xml:space="preserve">179, fracción </w:t>
      </w:r>
      <w:r w:rsidR="00ED69B5" w:rsidRPr="00C0438D">
        <w:rPr>
          <w:rFonts w:ascii="Palatino Linotype" w:eastAsia="Palatino Linotype" w:hAnsi="Palatino Linotype" w:cs="Palatino Linotype"/>
          <w:b/>
          <w:color w:val="000000" w:themeColor="text1"/>
        </w:rPr>
        <w:t>I</w:t>
      </w:r>
      <w:r w:rsidRPr="00C0438D">
        <w:rPr>
          <w:rFonts w:ascii="Palatino Linotype" w:eastAsia="Palatino Linotype" w:hAnsi="Palatino Linotype" w:cs="Palatino Linotype"/>
          <w:b/>
          <w:color w:val="000000" w:themeColor="text1"/>
        </w:rPr>
        <w:t>, de la Ley de Transparencia y Acceso a la Información Pública del Estado de México y Municipios</w:t>
      </w:r>
      <w:r w:rsidRPr="00C0438D">
        <w:rPr>
          <w:rFonts w:ascii="Palatino Linotype" w:eastAsia="Palatino Linotype" w:hAnsi="Palatino Linotype" w:cs="Palatino Linotype"/>
          <w:color w:val="000000" w:themeColor="text1"/>
        </w:rPr>
        <w:t xml:space="preserve">; fracción que determina la hipótesis relativa a </w:t>
      </w:r>
      <w:r w:rsidR="00ED69B5" w:rsidRPr="00C0438D">
        <w:rPr>
          <w:rFonts w:ascii="Palatino Linotype" w:eastAsia="Palatino Linotype" w:hAnsi="Palatino Linotype" w:cs="Palatino Linotype"/>
          <w:b/>
          <w:color w:val="000000" w:themeColor="text1"/>
        </w:rPr>
        <w:t>la negativa a la información solicitada</w:t>
      </w:r>
      <w:r w:rsidRPr="00C0438D">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C0438D">
        <w:rPr>
          <w:rFonts w:ascii="Palatino Linotype" w:eastAsia="Palatino Linotype" w:hAnsi="Palatino Linotype" w:cs="Palatino Linotype"/>
          <w:b/>
          <w:color w:val="000000" w:themeColor="text1"/>
        </w:rPr>
        <w:t xml:space="preserve"> </w:t>
      </w:r>
      <w:r w:rsidRPr="00C0438D">
        <w:rPr>
          <w:rFonts w:ascii="Palatino Linotype" w:eastAsia="Palatino Linotype" w:hAnsi="Palatino Linotype" w:cs="Palatino Linotype"/>
          <w:color w:val="000000" w:themeColor="text1"/>
        </w:rPr>
        <w:t>señalada.</w:t>
      </w:r>
    </w:p>
    <w:p w:rsidR="00185E28" w:rsidRPr="00C0438D" w:rsidRDefault="00185E28" w:rsidP="00C0438D">
      <w:pPr>
        <w:spacing w:line="360" w:lineRule="auto"/>
        <w:rPr>
          <w:rFonts w:ascii="Palatino Linotype" w:eastAsia="Palatino Linotype" w:hAnsi="Palatino Linotype" w:cs="Palatino Linotype"/>
          <w:color w:val="000000" w:themeColor="text1"/>
        </w:rPr>
      </w:pPr>
    </w:p>
    <w:p w:rsidR="00185E28" w:rsidRPr="00C0438D" w:rsidRDefault="00444197" w:rsidP="00C0438D">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C0438D">
        <w:rPr>
          <w:rFonts w:ascii="Palatino Linotype" w:eastAsia="Palatino Linotype" w:hAnsi="Palatino Linotype" w:cs="Palatino Linotype"/>
          <w:b/>
          <w:color w:val="000000" w:themeColor="text1"/>
          <w:sz w:val="24"/>
          <w:szCs w:val="24"/>
        </w:rPr>
        <w:t>CUARTO. Del estudio y resolución del asunto.</w:t>
      </w:r>
    </w:p>
    <w:p w:rsidR="00185E28" w:rsidRPr="00C0438D" w:rsidRDefault="0044419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C0438D" w:rsidRDefault="00185E28" w:rsidP="00C0438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Del Sujeto Obligado.</w:t>
      </w:r>
    </w:p>
    <w:p w:rsidR="00D92D61" w:rsidRPr="00C0438D" w:rsidRDefault="00D92D61"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023FD0" w:rsidRDefault="00023FD0" w:rsidP="00C0438D">
      <w:pPr>
        <w:jc w:val="center"/>
        <w:rPr>
          <w:rFonts w:ascii="Palatino Linotype" w:eastAsia="Palatino Linotype" w:hAnsi="Palatino Linotype" w:cs="Palatino Linotype"/>
          <w:b/>
          <w:i/>
          <w:color w:val="000000" w:themeColor="text1"/>
        </w:rPr>
      </w:pPr>
    </w:p>
    <w:p w:rsidR="00023FD0" w:rsidRDefault="00023FD0" w:rsidP="00C0438D">
      <w:pPr>
        <w:jc w:val="center"/>
        <w:rPr>
          <w:rFonts w:ascii="Palatino Linotype" w:eastAsia="Palatino Linotype" w:hAnsi="Palatino Linotype" w:cs="Palatino Linotype"/>
          <w:b/>
          <w:i/>
          <w:color w:val="000000" w:themeColor="text1"/>
        </w:rPr>
      </w:pPr>
    </w:p>
    <w:p w:rsidR="00D92D61" w:rsidRPr="00C0438D" w:rsidRDefault="00D92D61" w:rsidP="00C0438D">
      <w:pPr>
        <w:jc w:val="center"/>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lastRenderedPageBreak/>
        <w:t>Bando Municipal 2025</w:t>
      </w:r>
    </w:p>
    <w:p w:rsidR="00D92D61" w:rsidRPr="00C0438D" w:rsidRDefault="00D92D61" w:rsidP="00C0438D">
      <w:pPr>
        <w:jc w:val="center"/>
        <w:rPr>
          <w:rFonts w:ascii="Palatino Linotype" w:eastAsia="Palatino Linotype" w:hAnsi="Palatino Linotype" w:cs="Palatino Linotype"/>
          <w:b/>
          <w:i/>
          <w:color w:val="000000" w:themeColor="text1"/>
        </w:rPr>
      </w:pP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b/>
          <w:i/>
          <w:color w:val="000000" w:themeColor="text1"/>
        </w:rPr>
        <w:t xml:space="preserve">Artículo 90. </w:t>
      </w:r>
      <w:r w:rsidRPr="00C0438D">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92D61" w:rsidRPr="00C0438D" w:rsidRDefault="00D92D61" w:rsidP="00C0438D">
      <w:pPr>
        <w:jc w:val="both"/>
        <w:rPr>
          <w:rFonts w:ascii="Palatino Linotype" w:eastAsia="Palatino Linotype" w:hAnsi="Palatino Linotype" w:cs="Palatino Linotype"/>
          <w:i/>
          <w:color w:val="000000" w:themeColor="text1"/>
        </w:rPr>
      </w:pPr>
    </w:p>
    <w:p w:rsidR="00D92D61" w:rsidRPr="00C0438D" w:rsidRDefault="00D92D61" w:rsidP="00C0438D">
      <w:pP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 xml:space="preserve">I. DEPENDENCIAS: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1. Secretaría del Ayuntamiento; </w:t>
      </w:r>
    </w:p>
    <w:p w:rsidR="00D92D61" w:rsidRPr="00C0438D" w:rsidRDefault="00D92D61" w:rsidP="00C0438D">
      <w:pP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 xml:space="preserve">2. Tesorería Municipal;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3. Órgano Interno de Control;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4. Dirección General de Gobierno;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5. Dirección General de Seguridad y Protección;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6. Dirección General de Administración;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7. Dirección General de Medio Ambiente;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8. Dirección General de Servicios Públicos;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9. Dirección General de Innovación, Planeación y Gestión Urbana;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10. Dirección General de Obras Públicas;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11. Dirección General de Desarrollo Económico;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12. Dirección General de Bienestar; y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13. Dirección General de Educación, Cultura y Turismo.</w:t>
      </w:r>
    </w:p>
    <w:p w:rsidR="00D92D61" w:rsidRPr="00C0438D" w:rsidRDefault="00D92D61" w:rsidP="00C0438D">
      <w:pPr>
        <w:jc w:val="both"/>
        <w:rPr>
          <w:rFonts w:ascii="Palatino Linotype" w:eastAsia="Palatino Linotype" w:hAnsi="Palatino Linotype" w:cs="Palatino Linotype"/>
          <w:i/>
          <w:color w:val="000000" w:themeColor="text1"/>
        </w:rPr>
      </w:pPr>
    </w:p>
    <w:p w:rsidR="00D92D61" w:rsidRPr="00C0438D" w:rsidRDefault="00D92D61" w:rsidP="00C0438D">
      <w:pP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 xml:space="preserve">II. ORGANISMOS DESCENTRALIZADOS: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1. Sistema Municipal para el Desarrollo Integral de la Familia de Toluca;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2. Instituto Municipal de Cultura Física y Deporte de Toluca;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3. Instituto Municipal de la Mujer de Toluca; y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 xml:space="preserve">4. Organismo Agua y Saneamiento de Toluca. </w:t>
      </w:r>
    </w:p>
    <w:p w:rsidR="00D92D61" w:rsidRPr="00C0438D" w:rsidRDefault="00D92D61" w:rsidP="00C0438D">
      <w:pPr>
        <w:jc w:val="both"/>
        <w:rPr>
          <w:rFonts w:ascii="Palatino Linotype" w:eastAsia="Palatino Linotype" w:hAnsi="Palatino Linotype" w:cs="Palatino Linotype"/>
          <w:i/>
          <w:color w:val="000000" w:themeColor="text1"/>
        </w:rPr>
      </w:pPr>
    </w:p>
    <w:p w:rsidR="00D92D61" w:rsidRPr="00C0438D" w:rsidRDefault="00D92D61" w:rsidP="00C0438D">
      <w:pP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 xml:space="preserve">III. ÓRGANO AUTÓNOMO: </w:t>
      </w:r>
    </w:p>
    <w:p w:rsidR="00D92D61" w:rsidRPr="00C0438D" w:rsidRDefault="00D92D61"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1. Defensoría Municipal de los Derechos Humanos de Toluca.</w:t>
      </w:r>
    </w:p>
    <w:p w:rsidR="00D92D61" w:rsidRPr="00C0438D" w:rsidRDefault="00D92D61" w:rsidP="00C0438D">
      <w:pPr>
        <w:spacing w:line="360" w:lineRule="auto"/>
        <w:jc w:val="both"/>
        <w:rPr>
          <w:rFonts w:ascii="Palatino Linotype" w:hAnsi="Palatino Linotype"/>
          <w:color w:val="000000" w:themeColor="text1"/>
        </w:rPr>
      </w:pPr>
    </w:p>
    <w:p w:rsidR="00D92D61" w:rsidRPr="00C0438D" w:rsidRDefault="00D92D61"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La </w:t>
      </w:r>
      <w:r w:rsidR="006C0D5F" w:rsidRPr="00C0438D">
        <w:rPr>
          <w:rFonts w:ascii="Palatino Linotype" w:eastAsia="Palatino Linotype" w:hAnsi="Palatino Linotype" w:cs="Palatino Linotype"/>
          <w:b/>
          <w:color w:val="000000" w:themeColor="text1"/>
        </w:rPr>
        <w:t xml:space="preserve">Tesorería Municipal </w:t>
      </w:r>
      <w:r w:rsidR="006C0D5F" w:rsidRPr="00C0438D">
        <w:rPr>
          <w:rFonts w:ascii="Palatino Linotype" w:eastAsia="Palatino Linotype" w:hAnsi="Palatino Linotype" w:cs="Palatino Linotype"/>
          <w:color w:val="000000" w:themeColor="text1"/>
        </w:rPr>
        <w:t xml:space="preserve">es responsable de la </w:t>
      </w:r>
      <w:r w:rsidR="006C0D5F" w:rsidRPr="00C0438D">
        <w:rPr>
          <w:rFonts w:ascii="Palatino Linotype" w:eastAsia="Palatino Linotype" w:hAnsi="Palatino Linotype" w:cs="Palatino Linotype"/>
          <w:b/>
          <w:color w:val="000000" w:themeColor="text1"/>
        </w:rPr>
        <w:t>administración y control de los recursos financieros del municipio, asegurando el cumplimiento de las disposiciones fiscales y presupuestales</w:t>
      </w:r>
      <w:r w:rsidR="006C0D5F" w:rsidRPr="00C0438D">
        <w:rPr>
          <w:rFonts w:ascii="Palatino Linotype" w:eastAsia="Palatino Linotype" w:hAnsi="Palatino Linotype" w:cs="Palatino Linotype"/>
          <w:color w:val="000000" w:themeColor="text1"/>
        </w:rPr>
        <w:t xml:space="preserve">. Sus funciones incluyen la recaudación, fiscalización y </w:t>
      </w:r>
      <w:r w:rsidR="006C0D5F" w:rsidRPr="00C0438D">
        <w:rPr>
          <w:rFonts w:ascii="Palatino Linotype" w:eastAsia="Palatino Linotype" w:hAnsi="Palatino Linotype" w:cs="Palatino Linotype"/>
          <w:color w:val="000000" w:themeColor="text1"/>
        </w:rPr>
        <w:lastRenderedPageBreak/>
        <w:t>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r w:rsidR="00AB33CE" w:rsidRPr="00C0438D">
        <w:rPr>
          <w:rFonts w:ascii="Palatino Linotype" w:eastAsia="Palatino Linotype" w:hAnsi="Palatino Linotype" w:cs="Palatino Linotype"/>
          <w:color w:val="000000" w:themeColor="text1"/>
        </w:rPr>
        <w:t xml:space="preserve">, de conformidad con lo establecido en el artículo 92, fracción </w:t>
      </w:r>
      <w:r w:rsidR="006C0D5F" w:rsidRPr="00C0438D">
        <w:rPr>
          <w:rFonts w:ascii="Palatino Linotype" w:eastAsia="Palatino Linotype" w:hAnsi="Palatino Linotype" w:cs="Palatino Linotype"/>
          <w:color w:val="000000" w:themeColor="text1"/>
        </w:rPr>
        <w:t>II</w:t>
      </w:r>
      <w:r w:rsidR="00AB33CE" w:rsidRPr="00C0438D">
        <w:rPr>
          <w:rFonts w:ascii="Palatino Linotype" w:eastAsia="Palatino Linotype" w:hAnsi="Palatino Linotype" w:cs="Palatino Linotype"/>
          <w:color w:val="000000" w:themeColor="text1"/>
        </w:rPr>
        <w:t>, del Bando Municipal 2025.</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De lo</w:t>
      </w:r>
      <w:r w:rsidR="00B06625" w:rsidRPr="00C0438D">
        <w:rPr>
          <w:rFonts w:ascii="Palatino Linotype" w:eastAsia="Palatino Linotype" w:hAnsi="Palatino Linotype" w:cs="Palatino Linotype"/>
          <w:color w:val="000000" w:themeColor="text1"/>
        </w:rPr>
        <w:t xml:space="preserve"> expuesto es de precisar que la respuesta</w:t>
      </w:r>
      <w:r w:rsidRPr="00C0438D">
        <w:rPr>
          <w:rFonts w:ascii="Palatino Linotype" w:eastAsia="Palatino Linotype" w:hAnsi="Palatino Linotype" w:cs="Palatino Linotype"/>
          <w:color w:val="000000" w:themeColor="text1"/>
        </w:rPr>
        <w:t xml:space="preserve"> </w:t>
      </w:r>
      <w:r w:rsidR="00B06625" w:rsidRPr="00C0438D">
        <w:rPr>
          <w:rFonts w:ascii="Palatino Linotype" w:eastAsia="Palatino Linotype" w:hAnsi="Palatino Linotype" w:cs="Palatino Linotype"/>
          <w:color w:val="000000" w:themeColor="text1"/>
        </w:rPr>
        <w:t>fue</w:t>
      </w:r>
      <w:r w:rsidRPr="00C0438D">
        <w:rPr>
          <w:rFonts w:ascii="Palatino Linotype" w:eastAsia="Palatino Linotype" w:hAnsi="Palatino Linotype" w:cs="Palatino Linotype"/>
          <w:color w:val="000000" w:themeColor="text1"/>
        </w:rPr>
        <w:t xml:space="preserve"> </w:t>
      </w:r>
      <w:r w:rsidR="00C84A19" w:rsidRPr="00C0438D">
        <w:rPr>
          <w:rFonts w:ascii="Palatino Linotype" w:eastAsia="Palatino Linotype" w:hAnsi="Palatino Linotype" w:cs="Palatino Linotype"/>
          <w:color w:val="000000" w:themeColor="text1"/>
        </w:rPr>
        <w:t xml:space="preserve">emitida por la </w:t>
      </w:r>
      <w:r w:rsidR="00C84A19" w:rsidRPr="00C0438D">
        <w:rPr>
          <w:rFonts w:ascii="Palatino Linotype" w:eastAsia="Palatino Linotype" w:hAnsi="Palatino Linotype" w:cs="Palatino Linotype"/>
          <w:b/>
          <w:color w:val="000000" w:themeColor="text1"/>
        </w:rPr>
        <w:t>Tesorería Municipal</w:t>
      </w:r>
      <w:r w:rsidRPr="00C0438D">
        <w:rPr>
          <w:rFonts w:ascii="Palatino Linotype" w:eastAsia="Palatino Linotype" w:hAnsi="Palatino Linotype" w:cs="Palatino Linotype"/>
          <w:color w:val="000000" w:themeColor="text1"/>
        </w:rPr>
        <w:t xml:space="preserve">, por lo que podemos advertir que </w:t>
      </w:r>
      <w:r w:rsidRPr="00C0438D">
        <w:rPr>
          <w:rFonts w:ascii="Palatino Linotype" w:eastAsia="Palatino Linotype" w:hAnsi="Palatino Linotype" w:cs="Palatino Linotype"/>
          <w:b/>
          <w:color w:val="000000" w:themeColor="text1"/>
        </w:rPr>
        <w:t xml:space="preserve">EL SUJETO OBLIGADO </w:t>
      </w:r>
      <w:r w:rsidRPr="00C0438D">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b/>
          <w:i/>
          <w:color w:val="000000" w:themeColor="text1"/>
        </w:rPr>
        <w:t>XXXIX.</w:t>
      </w:r>
      <w:r w:rsidRPr="00C0438D">
        <w:rPr>
          <w:rFonts w:ascii="Palatino Linotype" w:eastAsia="Palatino Linotype" w:hAnsi="Palatino Linotype" w:cs="Palatino Linotype"/>
          <w:i/>
          <w:color w:val="000000" w:themeColor="text1"/>
        </w:rPr>
        <w:t xml:space="preserve"> </w:t>
      </w:r>
      <w:r w:rsidRPr="00C0438D">
        <w:rPr>
          <w:rFonts w:ascii="Palatino Linotype" w:eastAsia="Palatino Linotype" w:hAnsi="Palatino Linotype" w:cs="Palatino Linotype"/>
          <w:b/>
          <w:i/>
          <w:color w:val="000000" w:themeColor="text1"/>
        </w:rPr>
        <w:t>Servidor público habilitado</w:t>
      </w:r>
      <w:r w:rsidRPr="00C0438D">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r w:rsidRPr="00C0438D">
        <w:rPr>
          <w:rFonts w:ascii="Palatino Linotype" w:eastAsia="Palatino Linotype" w:hAnsi="Palatino Linotype" w:cs="Palatino Linotype"/>
          <w:b/>
          <w:i/>
          <w:color w:val="000000" w:themeColor="text1"/>
        </w:rPr>
        <w:t>Artículo 162.</w:t>
      </w:r>
      <w:r w:rsidRPr="00C0438D">
        <w:rPr>
          <w:rFonts w:ascii="Palatino Linotype" w:eastAsia="Palatino Linotype" w:hAnsi="Palatino Linotype" w:cs="Palatino Linotype"/>
          <w:i/>
          <w:color w:val="000000" w:themeColor="text1"/>
        </w:rPr>
        <w:t xml:space="preserve"> Las unidades de transparencia deberán garantizar que las solicitudes se turnen a </w:t>
      </w:r>
      <w:r w:rsidRPr="00C0438D">
        <w:rPr>
          <w:rFonts w:ascii="Palatino Linotype" w:eastAsia="Palatino Linotype" w:hAnsi="Palatino Linotype" w:cs="Palatino Linotype"/>
          <w:b/>
          <w:i/>
          <w:color w:val="000000" w:themeColor="text1"/>
        </w:rPr>
        <w:t>todas las Áreas competentes</w:t>
      </w:r>
      <w:r w:rsidRPr="00C0438D">
        <w:rPr>
          <w:rFonts w:ascii="Palatino Linotype" w:eastAsia="Palatino Linotype" w:hAnsi="Palatino Linotype" w:cs="Palatino Linotype"/>
          <w:i/>
          <w:color w:val="000000" w:themeColor="text1"/>
        </w:rPr>
        <w:t xml:space="preserve"> que cuenten con la información o deban tenerla de acuerdo a sus </w:t>
      </w:r>
      <w:r w:rsidRPr="00C0438D">
        <w:rPr>
          <w:rFonts w:ascii="Palatino Linotype" w:eastAsia="Palatino Linotype" w:hAnsi="Palatino Linotype" w:cs="Palatino Linotype"/>
          <w:i/>
          <w:color w:val="000000" w:themeColor="text1"/>
        </w:rPr>
        <w:lastRenderedPageBreak/>
        <w:t>facultades, competencias y funciones, con el objeto de que realicen una búsqueda exhaustiva y razonable de la información solicitada.”</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r w:rsidRPr="00C0438D">
        <w:rPr>
          <w:rFonts w:ascii="Palatino Linotype" w:eastAsia="Palatino Linotype" w:hAnsi="Palatino Linotype" w:cs="Palatino Linotype"/>
          <w:b/>
          <w:i/>
          <w:color w:val="000000" w:themeColor="text1"/>
        </w:rPr>
        <w:t xml:space="preserve">Artículo 3. </w:t>
      </w:r>
      <w:r w:rsidRPr="00C0438D">
        <w:rPr>
          <w:rFonts w:ascii="Palatino Linotype" w:eastAsia="Palatino Linotype" w:hAnsi="Palatino Linotype" w:cs="Palatino Linotype"/>
          <w:i/>
          <w:color w:val="000000" w:themeColor="text1"/>
        </w:rPr>
        <w:t>Para los efectos de la presente Ley se entenderá por:</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b/>
          <w:i/>
          <w:color w:val="000000" w:themeColor="text1"/>
        </w:rPr>
        <w:t>XI. Documento:</w:t>
      </w:r>
      <w:r w:rsidRPr="00C0438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C0438D" w:rsidRDefault="00444197" w:rsidP="00C0438D">
      <w:pPr>
        <w:spacing w:line="360" w:lineRule="auto"/>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p>
    <w:p w:rsidR="00185E28" w:rsidRPr="00C0438D" w:rsidRDefault="00185E28" w:rsidP="00C0438D">
      <w:pPr>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95BB2" w:rsidRPr="00C0438D" w:rsidRDefault="00695BB2" w:rsidP="00C0438D">
      <w:pPr>
        <w:spacing w:line="360" w:lineRule="auto"/>
        <w:jc w:val="both"/>
        <w:rPr>
          <w:rFonts w:ascii="Palatino Linotype" w:hAnsi="Palatino Linotype"/>
          <w:color w:val="000000" w:themeColor="text1"/>
        </w:rPr>
      </w:pPr>
    </w:p>
    <w:p w:rsidR="00185E28" w:rsidRPr="00C0438D" w:rsidRDefault="00444197" w:rsidP="00C0438D">
      <w:pP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color w:val="000000" w:themeColor="text1"/>
        </w:rPr>
        <w:lastRenderedPageBreak/>
        <w:t>“</w:t>
      </w:r>
      <w:r w:rsidRPr="00C0438D">
        <w:rPr>
          <w:rFonts w:ascii="Palatino Linotype" w:eastAsia="Palatino Linotype" w:hAnsi="Palatino Linotype" w:cs="Palatino Linotype"/>
          <w:b/>
          <w:i/>
          <w:color w:val="000000" w:themeColor="text1"/>
        </w:rPr>
        <w:t>CRITERIO 0002-11</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0438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C0438D" w:rsidRDefault="00444197" w:rsidP="00C0438D">
      <w:pPr>
        <w:jc w:val="both"/>
        <w:rPr>
          <w:rFonts w:ascii="Palatino Linotype" w:eastAsia="Palatino Linotype" w:hAnsi="Palatino Linotype" w:cs="Palatino Linotype"/>
          <w:b/>
          <w:i/>
          <w:color w:val="000000" w:themeColor="text1"/>
        </w:rPr>
      </w:pPr>
      <w:r w:rsidRPr="00C0438D">
        <w:rPr>
          <w:rFonts w:ascii="Palatino Linotype" w:eastAsia="Palatino Linotype" w:hAnsi="Palatino Linotype" w:cs="Palatino Linotype"/>
          <w:b/>
          <w:i/>
          <w:color w:val="000000" w:themeColor="text1"/>
        </w:rPr>
        <w:t xml:space="preserve">1) </w:t>
      </w:r>
      <w:r w:rsidRPr="00C0438D">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185E28" w:rsidRPr="00C0438D" w:rsidRDefault="00444197" w:rsidP="00C0438D">
      <w:pPr>
        <w:tabs>
          <w:tab w:val="left" w:pos="851"/>
        </w:tabs>
        <w:spacing w:line="360" w:lineRule="auto"/>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(Énfasis Añadido)</w:t>
      </w:r>
    </w:p>
    <w:p w:rsidR="00185E28" w:rsidRPr="00C0438D" w:rsidRDefault="00185E28" w:rsidP="00C0438D">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r w:rsidRPr="00C0438D">
        <w:rPr>
          <w:rFonts w:ascii="Palatino Linotype" w:eastAsia="Palatino Linotype" w:hAnsi="Palatino Linotype" w:cs="Palatino Linotype"/>
          <w:b/>
          <w:i/>
          <w:color w:val="000000" w:themeColor="text1"/>
        </w:rPr>
        <w:t>Artículo 160.</w:t>
      </w:r>
      <w:r w:rsidRPr="00C0438D">
        <w:rPr>
          <w:rFonts w:ascii="Palatino Linotype" w:eastAsia="Palatino Linotype" w:hAnsi="Palatino Linotype" w:cs="Palatino Linotype"/>
          <w:i/>
          <w:color w:val="000000" w:themeColor="text1"/>
        </w:rPr>
        <w:t xml:space="preserve"> </w:t>
      </w:r>
      <w:r w:rsidRPr="00C0438D">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0438D">
        <w:rPr>
          <w:rFonts w:ascii="Palatino Linotype" w:eastAsia="Palatino Linotype" w:hAnsi="Palatino Linotype" w:cs="Palatino Linotype"/>
          <w:i/>
          <w:color w:val="000000" w:themeColor="text1"/>
        </w:rPr>
        <w:t>.</w:t>
      </w:r>
    </w:p>
    <w:p w:rsidR="00185E28" w:rsidRPr="00C0438D" w:rsidRDefault="00185E28" w:rsidP="00C0438D">
      <w:pPr>
        <w:jc w:val="both"/>
        <w:rPr>
          <w:rFonts w:ascii="Palatino Linotype" w:eastAsia="Palatino Linotype" w:hAnsi="Palatino Linotype" w:cs="Palatino Linotype"/>
          <w:i/>
          <w:color w:val="000000" w:themeColor="text1"/>
        </w:rPr>
      </w:pPr>
    </w:p>
    <w:p w:rsidR="00185E28" w:rsidRPr="00C0438D" w:rsidRDefault="00444197"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185E28" w:rsidRPr="00C0438D" w:rsidRDefault="00444197" w:rsidP="00C0438D">
      <w:pPr>
        <w:jc w:val="both"/>
        <w:rPr>
          <w:rFonts w:ascii="Palatino Linotype" w:eastAsia="Palatino Linotype" w:hAnsi="Palatino Linotype" w:cs="Palatino Linotype"/>
          <w:i/>
          <w:color w:val="000000" w:themeColor="text1"/>
          <w:u w:val="single"/>
        </w:rPr>
      </w:pPr>
      <w:r w:rsidRPr="00C0438D">
        <w:rPr>
          <w:rFonts w:ascii="Palatino Linotype" w:eastAsia="Palatino Linotype" w:hAnsi="Palatino Linotype" w:cs="Palatino Linotype"/>
          <w:b/>
          <w:i/>
          <w:color w:val="000000" w:themeColor="text1"/>
        </w:rPr>
        <w:t>Artículo 166.</w:t>
      </w:r>
      <w:r w:rsidRPr="00C0438D">
        <w:rPr>
          <w:rFonts w:ascii="Palatino Linotype" w:eastAsia="Palatino Linotype" w:hAnsi="Palatino Linotype" w:cs="Palatino Linotype"/>
          <w:i/>
          <w:color w:val="000000" w:themeColor="text1"/>
        </w:rPr>
        <w:t xml:space="preserve"> </w:t>
      </w:r>
      <w:r w:rsidRPr="00C0438D">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C0438D" w:rsidRDefault="00444197" w:rsidP="00C0438D">
      <w:pPr>
        <w:spacing w:line="360" w:lineRule="auto"/>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(Énfasis añadido)</w:t>
      </w:r>
    </w:p>
    <w:p w:rsidR="00185E28" w:rsidRPr="00C0438D" w:rsidRDefault="00185E28" w:rsidP="00C0438D">
      <w:pPr>
        <w:jc w:val="both"/>
        <w:rPr>
          <w:rFonts w:ascii="Palatino Linotype" w:eastAsia="Palatino Linotype" w:hAnsi="Palatino Linotype" w:cs="Palatino Linotype"/>
          <w:color w:val="000000" w:themeColor="text1"/>
        </w:rPr>
      </w:pPr>
    </w:p>
    <w:p w:rsidR="00185E28"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tenga a su </w:t>
      </w:r>
      <w:r w:rsidRPr="00C0438D">
        <w:rPr>
          <w:rFonts w:ascii="Palatino Linotype" w:eastAsia="Palatino Linotype" w:hAnsi="Palatino Linotype" w:cs="Palatino Linotype"/>
          <w:color w:val="000000" w:themeColor="text1"/>
        </w:rPr>
        <w:lastRenderedPageBreak/>
        <w:t>disposición la información requerida, o cuando realice la consulta de la misma en el lugar que ésta se localice, siempre y cuando así resultare procedente.</w:t>
      </w:r>
    </w:p>
    <w:p w:rsidR="00185E28" w:rsidRPr="00C0438D" w:rsidRDefault="00185E28" w:rsidP="00C0438D">
      <w:pPr>
        <w:spacing w:line="360" w:lineRule="auto"/>
        <w:jc w:val="both"/>
        <w:rPr>
          <w:rFonts w:ascii="Palatino Linotype" w:eastAsia="Palatino Linotype" w:hAnsi="Palatino Linotype" w:cs="Palatino Linotype"/>
          <w:color w:val="000000" w:themeColor="text1"/>
        </w:rPr>
      </w:pPr>
    </w:p>
    <w:p w:rsidR="00570B8B" w:rsidRPr="00C0438D" w:rsidRDefault="00444197"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Ahora bien, es</w:t>
      </w:r>
      <w:r w:rsidR="00A660D2" w:rsidRPr="00C0438D">
        <w:rPr>
          <w:rFonts w:ascii="Palatino Linotype" w:eastAsia="Palatino Linotype" w:hAnsi="Palatino Linotype" w:cs="Palatino Linotype"/>
          <w:color w:val="000000" w:themeColor="text1"/>
        </w:rPr>
        <w:t xml:space="preserve"> de recordar que el particular solicitó</w:t>
      </w:r>
      <w:r w:rsidRPr="00C0438D">
        <w:rPr>
          <w:rFonts w:ascii="Palatino Linotype" w:eastAsia="Palatino Linotype" w:hAnsi="Palatino Linotype" w:cs="Palatino Linotype"/>
          <w:color w:val="000000" w:themeColor="text1"/>
        </w:rPr>
        <w:t xml:space="preserve"> </w:t>
      </w:r>
      <w:r w:rsidR="00A660D2" w:rsidRPr="00C0438D">
        <w:rPr>
          <w:rFonts w:ascii="Palatino Linotype" w:eastAsia="Palatino Linotype" w:hAnsi="Palatino Linotype" w:cs="Palatino Linotype"/>
          <w:i/>
          <w:color w:val="000000" w:themeColor="text1"/>
          <w:u w:val="single"/>
        </w:rPr>
        <w:t>Las reconducciones presupuestales del ejercicio fiscal 2022</w:t>
      </w:r>
      <w:r w:rsidR="00A660D2" w:rsidRPr="00C0438D">
        <w:rPr>
          <w:rFonts w:ascii="Palatino Linotype" w:eastAsia="Palatino Linotype" w:hAnsi="Palatino Linotype" w:cs="Palatino Linotype"/>
          <w:color w:val="000000" w:themeColor="text1"/>
        </w:rPr>
        <w:t xml:space="preserve">, en respuesta el Sujeto Obligado a través de su Comité de Transparencia confirmó la propuesta de </w:t>
      </w:r>
      <w:r w:rsidR="00A660D2" w:rsidRPr="00C0438D">
        <w:rPr>
          <w:rFonts w:ascii="Palatino Linotype" w:eastAsia="Palatino Linotype" w:hAnsi="Palatino Linotype" w:cs="Palatino Linotype"/>
          <w:b/>
          <w:color w:val="000000" w:themeColor="text1"/>
        </w:rPr>
        <w:t>cambio de modalidad a consulta en sitio</w:t>
      </w:r>
      <w:r w:rsidR="00A660D2" w:rsidRPr="00C0438D">
        <w:rPr>
          <w:rFonts w:ascii="Palatino Linotype" w:eastAsia="Palatino Linotype" w:hAnsi="Palatino Linotype" w:cs="Palatino Linotype"/>
          <w:color w:val="000000" w:themeColor="text1"/>
        </w:rPr>
        <w:t>, circunstancia de la cual se dolió el recurrente por la negativa de la entrega de la información sol</w:t>
      </w:r>
      <w:r w:rsidR="00B86CE0" w:rsidRPr="00C0438D">
        <w:rPr>
          <w:rFonts w:ascii="Palatino Linotype" w:eastAsia="Palatino Linotype" w:hAnsi="Palatino Linotype" w:cs="Palatino Linotype"/>
          <w:color w:val="000000" w:themeColor="text1"/>
        </w:rPr>
        <w:t>icitada, posteriormente, a través de Informe Justificado ratificó su respuesta inicial.</w:t>
      </w:r>
    </w:p>
    <w:p w:rsidR="00B86CE0" w:rsidRPr="00C0438D" w:rsidRDefault="00B86CE0" w:rsidP="00C0438D">
      <w:pPr>
        <w:spacing w:line="360" w:lineRule="auto"/>
        <w:jc w:val="both"/>
        <w:rPr>
          <w:rFonts w:ascii="Palatino Linotype" w:hAnsi="Palatino Linotype"/>
          <w:color w:val="000000" w:themeColor="text1"/>
        </w:rPr>
      </w:pPr>
    </w:p>
    <w:p w:rsidR="00B86CE0" w:rsidRPr="00C0438D" w:rsidRDefault="00B86CE0"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 xml:space="preserve">De lo anterior, y con el objeto de contar con los elementos necesarios para la elaboración de la presente resolución, el 09 de octubre de 2025, se solicitó a la Dirección General de Informática de este Instituto, vía correo electrónico institucional, conocer si se tiene registro de reporte de incidencias por parte del Sujeto Obligado, respecto a la cantidad de información que pretende otorgar como respuesta a la solicitud de información </w:t>
      </w:r>
      <w:r w:rsidR="00816127" w:rsidRPr="00C0438D">
        <w:rPr>
          <w:rFonts w:ascii="Palatino Linotype" w:eastAsia="Palatino Linotype" w:hAnsi="Palatino Linotype" w:cs="Palatino Linotype"/>
          <w:b/>
          <w:bCs/>
          <w:color w:val="000000" w:themeColor="text1"/>
        </w:rPr>
        <w:t>01428/TOLUCA/IP/2025</w:t>
      </w:r>
      <w:r w:rsidRPr="00C0438D">
        <w:rPr>
          <w:rFonts w:ascii="Palatino Linotype" w:eastAsia="Palatino Linotype" w:hAnsi="Palatino Linotype" w:cs="Palatino Linotype"/>
          <w:color w:val="000000" w:themeColor="text1"/>
        </w:rPr>
        <w:t>. Asimismo, informar la capacidad con la que cuenta el Sistema de Acceso a la Información Mexiquense SAIMEX, para que los Sujetos Obligados puedan reportar a través de este medio su información documental.</w:t>
      </w:r>
    </w:p>
    <w:p w:rsidR="00391CE3" w:rsidRPr="00C0438D" w:rsidRDefault="00391CE3" w:rsidP="00C0438D">
      <w:pPr>
        <w:spacing w:line="360" w:lineRule="auto"/>
        <w:jc w:val="both"/>
        <w:rPr>
          <w:rFonts w:ascii="Palatino Linotype" w:hAnsi="Palatino Linotype"/>
          <w:color w:val="000000" w:themeColor="text1"/>
        </w:rPr>
      </w:pPr>
    </w:p>
    <w:p w:rsidR="00391CE3" w:rsidRPr="00C0438D" w:rsidRDefault="00391CE3" w:rsidP="00C0438D">
      <w:pPr>
        <w:numPr>
          <w:ilvl w:val="0"/>
          <w:numId w:val="2"/>
        </w:numPr>
        <w:spacing w:line="360" w:lineRule="auto"/>
        <w:ind w:left="0" w:firstLine="0"/>
        <w:jc w:val="both"/>
        <w:rPr>
          <w:rFonts w:ascii="Palatino Linotype" w:eastAsia="Palatino Linotype" w:hAnsi="Palatino Linotype" w:cs="Palatino Linotype"/>
          <w:i/>
          <w:color w:val="000000" w:themeColor="text1"/>
          <w:lang w:val="es-MX"/>
        </w:rPr>
      </w:pPr>
      <w:r w:rsidRPr="00C0438D">
        <w:rPr>
          <w:rFonts w:ascii="Palatino Linotype" w:eastAsia="Palatino Linotype" w:hAnsi="Palatino Linotype" w:cs="Palatino Linotype"/>
          <w:color w:val="000000" w:themeColor="text1"/>
        </w:rPr>
        <w:t xml:space="preserve">En la misma fecha, la Dirección General de Informática de este Organismo respondió a la consulta realizada, manifestando que </w:t>
      </w:r>
      <w:r w:rsidRPr="00C0438D">
        <w:rPr>
          <w:rFonts w:ascii="Palatino Linotype" w:eastAsia="Palatino Linotype" w:hAnsi="Palatino Linotype" w:cs="Palatino Linotype"/>
          <w:i/>
          <w:color w:val="000000" w:themeColor="text1"/>
        </w:rPr>
        <w:t>“</w:t>
      </w:r>
      <w:r w:rsidRPr="00C0438D">
        <w:rPr>
          <w:rFonts w:ascii="Palatino Linotype" w:eastAsia="Palatino Linotype" w:hAnsi="Palatino Linotype" w:cs="Palatino Linotype"/>
          <w:i/>
          <w:color w:val="000000" w:themeColor="text1"/>
          <w:lang w:val="es-MX"/>
        </w:rPr>
        <w:t xml:space="preserve">al respecto me permito informar que a la fecha </w:t>
      </w:r>
      <w:r w:rsidRPr="00C0438D">
        <w:rPr>
          <w:rFonts w:ascii="Palatino Linotype" w:eastAsia="Palatino Linotype" w:hAnsi="Palatino Linotype" w:cs="Palatino Linotype"/>
          <w:b/>
          <w:i/>
          <w:color w:val="000000" w:themeColor="text1"/>
          <w:lang w:val="es-MX"/>
        </w:rPr>
        <w:t>no se tiene registro de incidencia por parte del Sujeto Obligado en comento, referente a al recurso de revisión y/o solicitud que menciona</w:t>
      </w:r>
      <w:r w:rsidRPr="00C0438D">
        <w:rPr>
          <w:rFonts w:ascii="Palatino Linotype" w:eastAsia="Palatino Linotype" w:hAnsi="Palatino Linotype" w:cs="Palatino Linotype"/>
          <w:i/>
          <w:color w:val="000000" w:themeColor="text1"/>
          <w:lang w:val="es-MX"/>
        </w:rPr>
        <w:t>. Ahora bien en relación al pe</w:t>
      </w:r>
      <w:r w:rsidRPr="00C0438D">
        <w:rPr>
          <w:rFonts w:ascii="Palatino Linotype" w:eastAsia="Palatino Linotype" w:hAnsi="Palatino Linotype" w:cs="Palatino Linotype"/>
          <w:b/>
          <w:i/>
          <w:color w:val="000000" w:themeColor="text1"/>
          <w:lang w:val="es-MX"/>
        </w:rPr>
        <w:t>so máximo de archivos que soporta el SAIMEX</w:t>
      </w:r>
      <w:r w:rsidRPr="00C0438D">
        <w:rPr>
          <w:rFonts w:ascii="Palatino Linotype" w:eastAsia="Palatino Linotype" w:hAnsi="Palatino Linotype" w:cs="Palatino Linotype"/>
          <w:i/>
          <w:color w:val="000000" w:themeColor="text1"/>
          <w:lang w:val="es-MX"/>
        </w:rPr>
        <w:t xml:space="preserve"> para adjuntar como respuesta a las solicitudes de información, al respecto hago de su conocimiento que el sistema, tiene el soporte tecnológico para que se puedan adjuntar archivos </w:t>
      </w:r>
      <w:r w:rsidRPr="00C0438D">
        <w:rPr>
          <w:rFonts w:ascii="Palatino Linotype" w:eastAsia="Palatino Linotype" w:hAnsi="Palatino Linotype" w:cs="Palatino Linotype"/>
          <w:i/>
          <w:color w:val="000000" w:themeColor="text1"/>
          <w:lang w:val="es-MX"/>
        </w:rPr>
        <w:lastRenderedPageBreak/>
        <w:t xml:space="preserve">con un peso aproximado de </w:t>
      </w:r>
      <w:r w:rsidRPr="00C0438D">
        <w:rPr>
          <w:rFonts w:ascii="Palatino Linotype" w:eastAsia="Palatino Linotype" w:hAnsi="Palatino Linotype" w:cs="Palatino Linotype"/>
          <w:b/>
          <w:i/>
          <w:color w:val="000000" w:themeColor="text1"/>
          <w:lang w:val="es-MX"/>
        </w:rPr>
        <w:t>hasta 500Mb o un equivalente de hasta 8,000 hojas</w:t>
      </w:r>
      <w:r w:rsidRPr="00C0438D">
        <w:rPr>
          <w:rFonts w:ascii="Palatino Linotype" w:eastAsia="Palatino Linotype" w:hAnsi="Palatino Linotype" w:cs="Palatino Linotype"/>
          <w:i/>
          <w:color w:val="000000" w:themeColor="text1"/>
          <w:lang w:val="es-MX"/>
        </w:rPr>
        <w:t xml:space="preserve">, garantizando que el solicitante no tenga problemas en la descarga de la información usando conexiones a internet convencionales, bajo parámetros de escaneo en resolución máxima de 150Dpi's, escala de grises y formato "PDF" extraído directamente del escáner. </w:t>
      </w:r>
      <w:r w:rsidRPr="00C0438D">
        <w:rPr>
          <w:rFonts w:ascii="Palatino Linotype" w:eastAsia="Palatino Linotype" w:hAnsi="Palatino Linotype" w:cs="Palatino Linotype"/>
          <w:i/>
          <w:color w:val="000000" w:themeColor="text1"/>
        </w:rPr>
        <w:t xml:space="preserve">” (Sic)  </w:t>
      </w:r>
      <w:r w:rsidRPr="00C0438D">
        <w:rPr>
          <w:rFonts w:ascii="Palatino Linotype" w:eastAsia="Palatino Linotype" w:hAnsi="Palatino Linotype" w:cs="Palatino Linotype"/>
          <w:color w:val="000000" w:themeColor="text1"/>
        </w:rPr>
        <w:t>Tal como se muestra en la siguiente captura de pantalla:</w:t>
      </w:r>
    </w:p>
    <w:p w:rsidR="00391CE3" w:rsidRPr="00C0438D" w:rsidRDefault="00391CE3" w:rsidP="00C0438D">
      <w:pPr>
        <w:spacing w:line="360" w:lineRule="auto"/>
        <w:jc w:val="both"/>
        <w:rPr>
          <w:rFonts w:ascii="Palatino Linotype" w:eastAsia="Palatino Linotype" w:hAnsi="Palatino Linotype" w:cs="Palatino Linotype"/>
          <w:color w:val="000000" w:themeColor="text1"/>
        </w:rPr>
      </w:pPr>
    </w:p>
    <w:p w:rsidR="00391CE3" w:rsidRPr="00C0438D" w:rsidRDefault="00391CE3" w:rsidP="00C0438D">
      <w:pPr>
        <w:spacing w:line="360" w:lineRule="auto"/>
        <w:jc w:val="center"/>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noProof/>
          <w:color w:val="000000" w:themeColor="text1"/>
          <w:lang w:val="es-MX"/>
        </w:rPr>
        <w:drawing>
          <wp:inline distT="0" distB="0" distL="0" distR="0" wp14:anchorId="0240E6FD" wp14:editId="494CFE1A">
            <wp:extent cx="3324225" cy="2396534"/>
            <wp:effectExtent l="152400" t="152400" r="352425" b="3657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45024" cy="2411528"/>
                    </a:xfrm>
                    <a:prstGeom prst="rect">
                      <a:avLst/>
                    </a:prstGeom>
                    <a:ln>
                      <a:noFill/>
                    </a:ln>
                    <a:effectLst>
                      <a:outerShdw blurRad="292100" dist="139700" dir="2700000" algn="tl" rotWithShape="0">
                        <a:srgbClr val="333333">
                          <a:alpha val="65000"/>
                        </a:srgbClr>
                      </a:outerShdw>
                    </a:effectLst>
                  </pic:spPr>
                </pic:pic>
              </a:graphicData>
            </a:graphic>
          </wp:inline>
        </w:drawing>
      </w:r>
    </w:p>
    <w:p w:rsidR="00B86CE0" w:rsidRPr="00C0438D" w:rsidRDefault="00B86CE0" w:rsidP="00C0438D">
      <w:pPr>
        <w:spacing w:line="360" w:lineRule="auto"/>
        <w:jc w:val="both"/>
        <w:rPr>
          <w:rFonts w:ascii="Palatino Linotype" w:eastAsia="Palatino Linotype" w:hAnsi="Palatino Linotype" w:cs="Palatino Linotype"/>
          <w:color w:val="000000" w:themeColor="text1"/>
        </w:rPr>
      </w:pPr>
    </w:p>
    <w:p w:rsidR="00B86CE0" w:rsidRPr="00C0438D" w:rsidRDefault="00BE632D"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Posteriormente en fecha 14 de octubre de 2025</w:t>
      </w:r>
      <w:r w:rsidR="00B86CE0" w:rsidRPr="00C0438D">
        <w:rPr>
          <w:rFonts w:ascii="Palatino Linotype" w:eastAsia="Palatino Linotype" w:hAnsi="Palatino Linotype" w:cs="Palatino Linotype"/>
          <w:color w:val="000000" w:themeColor="text1"/>
        </w:rPr>
        <w:t>, este Organismo realizó un requerimiento de información a la Titular de la Unidad de Transparencia  del Sujeto Obligado, a fin de contar con mayores elementos para resolver el presente medio de impugnación, como se muestra en  la siguiente captura de pantalla:</w:t>
      </w:r>
    </w:p>
    <w:p w:rsidR="00B86CE0" w:rsidRPr="00C0438D" w:rsidRDefault="00B86CE0" w:rsidP="00C0438D">
      <w:pPr>
        <w:spacing w:line="360" w:lineRule="auto"/>
        <w:jc w:val="center"/>
        <w:rPr>
          <w:rFonts w:ascii="Palatino Linotype" w:eastAsia="Palatino Linotype" w:hAnsi="Palatino Linotype" w:cs="Palatino Linotype"/>
          <w:color w:val="000000" w:themeColor="text1"/>
        </w:rPr>
      </w:pPr>
    </w:p>
    <w:p w:rsidR="00BE632D" w:rsidRPr="00C0438D" w:rsidRDefault="00BE632D" w:rsidP="00C0438D">
      <w:pPr>
        <w:spacing w:line="360" w:lineRule="auto"/>
        <w:jc w:val="center"/>
        <w:rPr>
          <w:rFonts w:ascii="Palatino Linotype" w:eastAsia="Palatino Linotype" w:hAnsi="Palatino Linotype" w:cs="Palatino Linotype"/>
          <w:color w:val="000000" w:themeColor="text1"/>
        </w:rPr>
      </w:pPr>
    </w:p>
    <w:p w:rsidR="00BE632D" w:rsidRPr="00C0438D" w:rsidRDefault="00BE632D" w:rsidP="00C0438D">
      <w:pPr>
        <w:spacing w:line="360" w:lineRule="auto"/>
        <w:jc w:val="center"/>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noProof/>
          <w:color w:val="000000" w:themeColor="text1"/>
          <w:lang w:val="es-MX"/>
        </w:rPr>
        <w:lastRenderedPageBreak/>
        <w:drawing>
          <wp:inline distT="0" distB="0" distL="0" distR="0" wp14:anchorId="74312F3A" wp14:editId="2B83176E">
            <wp:extent cx="4242439" cy="4801235"/>
            <wp:effectExtent l="152400" t="152400" r="367665" b="3613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5041" cy="4815497"/>
                    </a:xfrm>
                    <a:prstGeom prst="rect">
                      <a:avLst/>
                    </a:prstGeom>
                    <a:ln>
                      <a:noFill/>
                    </a:ln>
                    <a:effectLst>
                      <a:outerShdw blurRad="292100" dist="139700" dir="2700000" algn="tl" rotWithShape="0">
                        <a:srgbClr val="333333">
                          <a:alpha val="65000"/>
                        </a:srgbClr>
                      </a:outerShdw>
                    </a:effectLst>
                  </pic:spPr>
                </pic:pic>
              </a:graphicData>
            </a:graphic>
          </wp:inline>
        </w:drawing>
      </w:r>
    </w:p>
    <w:p w:rsidR="00391CE3" w:rsidRPr="00C0438D" w:rsidRDefault="00391CE3" w:rsidP="00C0438D">
      <w:pPr>
        <w:spacing w:line="360" w:lineRule="auto"/>
        <w:jc w:val="center"/>
        <w:rPr>
          <w:rFonts w:ascii="Palatino Linotype" w:eastAsia="Palatino Linotype" w:hAnsi="Palatino Linotype" w:cs="Palatino Linotype"/>
          <w:color w:val="000000" w:themeColor="text1"/>
        </w:rPr>
      </w:pPr>
    </w:p>
    <w:p w:rsidR="00B86CE0" w:rsidRPr="00C0438D" w:rsidRDefault="005E01E6"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Consecuentemente e</w:t>
      </w:r>
      <w:r w:rsidR="00B86CE0" w:rsidRPr="00C0438D">
        <w:rPr>
          <w:rFonts w:ascii="Palatino Linotype" w:eastAsia="Palatino Linotype" w:hAnsi="Palatino Linotype" w:cs="Palatino Linotype"/>
          <w:color w:val="000000" w:themeColor="text1"/>
        </w:rPr>
        <w:t xml:space="preserve">n fecha </w:t>
      </w:r>
      <w:r w:rsidRPr="00C0438D">
        <w:rPr>
          <w:rFonts w:ascii="Palatino Linotype" w:eastAsia="Palatino Linotype" w:hAnsi="Palatino Linotype" w:cs="Palatino Linotype"/>
          <w:color w:val="000000" w:themeColor="text1"/>
        </w:rPr>
        <w:t>17 de octubre</w:t>
      </w:r>
      <w:r w:rsidR="00B86CE0" w:rsidRPr="00C0438D">
        <w:rPr>
          <w:rFonts w:ascii="Palatino Linotype" w:eastAsia="Palatino Linotype" w:hAnsi="Palatino Linotype" w:cs="Palatino Linotype"/>
          <w:color w:val="000000" w:themeColor="text1"/>
        </w:rPr>
        <w:t xml:space="preserve"> 2025, el Sujeto Obligado a través de la Titular de la Unidad de Transparencia, respondió vía correo electrónico a la solicitud de requerimiento de mayor información, con </w:t>
      </w:r>
      <w:r w:rsidRPr="00C0438D">
        <w:rPr>
          <w:rFonts w:ascii="Palatino Linotype" w:eastAsia="Palatino Linotype" w:hAnsi="Palatino Linotype" w:cs="Palatino Linotype"/>
          <w:color w:val="000000" w:themeColor="text1"/>
        </w:rPr>
        <w:t>diversos documentos que agregaron información novedosa al presente medio de impugnación</w:t>
      </w:r>
      <w:r w:rsidR="00B86CE0" w:rsidRPr="00C0438D">
        <w:rPr>
          <w:rFonts w:ascii="Palatino Linotype" w:eastAsia="Palatino Linotype" w:hAnsi="Palatino Linotype" w:cs="Palatino Linotype"/>
          <w:color w:val="000000" w:themeColor="text1"/>
        </w:rPr>
        <w:t>, mismo</w:t>
      </w:r>
      <w:r w:rsidRPr="00C0438D">
        <w:rPr>
          <w:rFonts w:ascii="Palatino Linotype" w:eastAsia="Palatino Linotype" w:hAnsi="Palatino Linotype" w:cs="Palatino Linotype"/>
          <w:color w:val="000000" w:themeColor="text1"/>
        </w:rPr>
        <w:t>s</w:t>
      </w:r>
      <w:r w:rsidR="00B86CE0" w:rsidRPr="00C0438D">
        <w:rPr>
          <w:rFonts w:ascii="Palatino Linotype" w:eastAsia="Palatino Linotype" w:hAnsi="Palatino Linotype" w:cs="Palatino Linotype"/>
          <w:color w:val="000000" w:themeColor="text1"/>
        </w:rPr>
        <w:t xml:space="preserve"> que </w:t>
      </w:r>
      <w:r w:rsidRPr="00C0438D">
        <w:rPr>
          <w:rFonts w:ascii="Palatino Linotype" w:eastAsia="Palatino Linotype" w:hAnsi="Palatino Linotype" w:cs="Palatino Linotype"/>
          <w:color w:val="000000" w:themeColor="text1"/>
        </w:rPr>
        <w:t>no fue necesario adjuntar</w:t>
      </w:r>
      <w:r w:rsidR="00B86CE0" w:rsidRPr="00C0438D">
        <w:rPr>
          <w:rFonts w:ascii="Palatino Linotype" w:eastAsia="Palatino Linotype" w:hAnsi="Palatino Linotype" w:cs="Palatino Linotype"/>
          <w:color w:val="000000" w:themeColor="text1"/>
        </w:rPr>
        <w:t xml:space="preserve"> en el apartado de manifestaciones en la plataforma SAIMEX</w:t>
      </w:r>
      <w:r w:rsidRPr="00C0438D">
        <w:rPr>
          <w:rFonts w:ascii="Palatino Linotype" w:eastAsia="Palatino Linotype" w:hAnsi="Palatino Linotype" w:cs="Palatino Linotype"/>
          <w:color w:val="000000" w:themeColor="text1"/>
        </w:rPr>
        <w:t>,</w:t>
      </w:r>
      <w:r w:rsidR="00B86CE0" w:rsidRPr="00C0438D">
        <w:rPr>
          <w:rFonts w:ascii="Palatino Linotype" w:eastAsia="Palatino Linotype" w:hAnsi="Palatino Linotype" w:cs="Palatino Linotype"/>
          <w:color w:val="000000" w:themeColor="text1"/>
        </w:rPr>
        <w:t xml:space="preserve"> </w:t>
      </w:r>
      <w:r w:rsidRPr="00C0438D">
        <w:rPr>
          <w:rFonts w:ascii="Palatino Linotype" w:eastAsia="Palatino Linotype" w:hAnsi="Palatino Linotype" w:cs="Palatino Linotype"/>
          <w:color w:val="000000" w:themeColor="text1"/>
        </w:rPr>
        <w:t xml:space="preserve">ya que el mismo Sujeto Obligado en la misma fecha, cargó los archivos que medularmente contienen información relevante </w:t>
      </w:r>
      <w:r w:rsidRPr="00C0438D">
        <w:rPr>
          <w:rFonts w:ascii="Palatino Linotype" w:eastAsia="Palatino Linotype" w:hAnsi="Palatino Linotype" w:cs="Palatino Linotype"/>
          <w:color w:val="000000" w:themeColor="text1"/>
        </w:rPr>
        <w:lastRenderedPageBreak/>
        <w:t xml:space="preserve">para el presente asunto, en el apartado correspondiente al mismo, documentales que fueron puestas a la vista del recurrente el </w:t>
      </w:r>
      <w:r w:rsidR="00172486" w:rsidRPr="00C0438D">
        <w:rPr>
          <w:rFonts w:ascii="Palatino Linotype" w:eastAsia="Palatino Linotype" w:hAnsi="Palatino Linotype" w:cs="Palatino Linotype"/>
          <w:color w:val="000000" w:themeColor="text1"/>
        </w:rPr>
        <w:t>20</w:t>
      </w:r>
      <w:r w:rsidRPr="00C0438D">
        <w:rPr>
          <w:rFonts w:ascii="Palatino Linotype" w:eastAsia="Palatino Linotype" w:hAnsi="Palatino Linotype" w:cs="Palatino Linotype"/>
          <w:color w:val="000000" w:themeColor="text1"/>
        </w:rPr>
        <w:t xml:space="preserve"> de octubre de 2025, tal como se muestra en la siguiente captura de pantalla:</w:t>
      </w:r>
    </w:p>
    <w:p w:rsidR="00B86CE0" w:rsidRPr="00C0438D" w:rsidRDefault="005E01E6" w:rsidP="00C0438D">
      <w:pPr>
        <w:spacing w:line="360" w:lineRule="auto"/>
        <w:jc w:val="center"/>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noProof/>
          <w:color w:val="000000" w:themeColor="text1"/>
          <w:lang w:val="es-MX"/>
        </w:rPr>
        <w:drawing>
          <wp:inline distT="0" distB="0" distL="0" distR="0" wp14:anchorId="41F7CD79" wp14:editId="69AA04C8">
            <wp:extent cx="4422775" cy="1925237"/>
            <wp:effectExtent l="152400" t="152400" r="358775" b="3613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4092" cy="1930163"/>
                    </a:xfrm>
                    <a:prstGeom prst="rect">
                      <a:avLst/>
                    </a:prstGeom>
                    <a:ln>
                      <a:noFill/>
                    </a:ln>
                    <a:effectLst>
                      <a:outerShdw blurRad="292100" dist="139700" dir="2700000" algn="tl" rotWithShape="0">
                        <a:srgbClr val="333333">
                          <a:alpha val="65000"/>
                        </a:srgbClr>
                      </a:outerShdw>
                    </a:effectLst>
                  </pic:spPr>
                </pic:pic>
              </a:graphicData>
            </a:graphic>
          </wp:inline>
        </w:drawing>
      </w:r>
    </w:p>
    <w:p w:rsidR="00B86CE0" w:rsidRPr="00C0438D" w:rsidRDefault="00B86CE0" w:rsidP="00C0438D">
      <w:pPr>
        <w:numPr>
          <w:ilvl w:val="0"/>
          <w:numId w:val="23"/>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 xml:space="preserve">De la naturaleza de la información solicitada. </w:t>
      </w:r>
    </w:p>
    <w:p w:rsidR="00B86CE0" w:rsidRPr="00C0438D" w:rsidRDefault="00B86CE0"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 xml:space="preserve">Primeramente, se precisa que se obvia el análisis de la competencia por parte del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información, tan es así que realizó cambio de modalidad para la entrega de la información, circunstancia que se confirmó </w:t>
      </w:r>
      <w:r w:rsidR="00542E04" w:rsidRPr="00C0438D">
        <w:rPr>
          <w:rFonts w:ascii="Palatino Linotype" w:eastAsia="Palatino Linotype" w:hAnsi="Palatino Linotype" w:cs="Palatino Linotype"/>
          <w:color w:val="000000" w:themeColor="text1"/>
        </w:rPr>
        <w:t>con las documentales entregadas en atención al</w:t>
      </w:r>
      <w:r w:rsidRPr="00C0438D">
        <w:rPr>
          <w:rFonts w:ascii="Palatino Linotype" w:eastAsia="Palatino Linotype" w:hAnsi="Palatino Linotype" w:cs="Palatino Linotype"/>
          <w:color w:val="000000" w:themeColor="text1"/>
        </w:rPr>
        <w:t xml:space="preserve"> requerimiento de informaci</w:t>
      </w:r>
      <w:r w:rsidR="00542E04" w:rsidRPr="00C0438D">
        <w:rPr>
          <w:rFonts w:ascii="Palatino Linotype" w:eastAsia="Palatino Linotype" w:hAnsi="Palatino Linotype" w:cs="Palatino Linotype"/>
          <w:color w:val="000000" w:themeColor="text1"/>
        </w:rPr>
        <w:t>ón realizado al Sujeto Obligado, mismas que fueron cargadas como por el mismo como alcance al informe justificado.</w:t>
      </w:r>
    </w:p>
    <w:p w:rsidR="00B86CE0" w:rsidRPr="00C0438D" w:rsidRDefault="00B86CE0" w:rsidP="00C0438D">
      <w:pPr>
        <w:tabs>
          <w:tab w:val="left" w:pos="0"/>
          <w:tab w:val="left" w:pos="567"/>
        </w:tabs>
        <w:spacing w:line="360" w:lineRule="auto"/>
        <w:jc w:val="both"/>
        <w:rPr>
          <w:rFonts w:ascii="Palatino Linotype" w:eastAsia="Palatino Linotype" w:hAnsi="Palatino Linotype" w:cs="Palatino Linotype"/>
          <w:color w:val="000000" w:themeColor="text1"/>
        </w:rPr>
      </w:pPr>
    </w:p>
    <w:p w:rsidR="00B86CE0" w:rsidRPr="00C0438D" w:rsidRDefault="00B86CE0" w:rsidP="00C0438D">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C0438D">
        <w:rPr>
          <w:rFonts w:ascii="Palatino Linotype" w:eastAsia="Palatino Linotype" w:hAnsi="Palatino Linotype" w:cs="Palatino Linotype"/>
          <w:color w:val="000000" w:themeColor="text1"/>
        </w:rPr>
        <w:t xml:space="preserve">En efecto, el hecho de que </w:t>
      </w:r>
      <w:r w:rsidRPr="00C0438D">
        <w:rPr>
          <w:rFonts w:ascii="Palatino Linotype" w:eastAsia="Palatino Linotype" w:hAnsi="Palatino Linotype" w:cs="Palatino Linotype"/>
          <w:b/>
          <w:color w:val="000000" w:themeColor="text1"/>
        </w:rPr>
        <w:t>EL SUJETO OBLIGADO</w:t>
      </w:r>
      <w:r w:rsidRPr="00C0438D">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w:t>
      </w:r>
      <w:r w:rsidRPr="00C0438D">
        <w:rPr>
          <w:rFonts w:ascii="Palatino Linotype" w:eastAsia="Palatino Linotype" w:hAnsi="Palatino Linotype" w:cs="Palatino Linotype"/>
          <w:color w:val="000000" w:themeColor="text1"/>
        </w:rPr>
        <w:lastRenderedPageBreak/>
        <w:t>en el artículo 12 de la Ley de Transparencia y Acceso a la Información Pública del Estado de México y Municipios.</w:t>
      </w:r>
    </w:p>
    <w:p w:rsidR="00B86CE0" w:rsidRPr="00C0438D" w:rsidRDefault="00B86CE0" w:rsidP="00C0438D">
      <w:pPr>
        <w:tabs>
          <w:tab w:val="left" w:pos="8505"/>
        </w:tabs>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w:t>
      </w:r>
      <w:r w:rsidRPr="00C0438D">
        <w:rPr>
          <w:rFonts w:ascii="Palatino Linotype" w:eastAsia="Palatino Linotype" w:hAnsi="Palatino Linotype" w:cs="Palatino Linotype"/>
          <w:b/>
          <w:i/>
          <w:color w:val="000000" w:themeColor="text1"/>
        </w:rPr>
        <w:t>Artículo 12.</w:t>
      </w:r>
      <w:r w:rsidRPr="00C0438D">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B86CE0" w:rsidRPr="00C0438D" w:rsidRDefault="00B86CE0" w:rsidP="00C0438D">
      <w:pPr>
        <w:tabs>
          <w:tab w:val="left" w:pos="8505"/>
        </w:tabs>
        <w:jc w:val="both"/>
        <w:rPr>
          <w:rFonts w:ascii="Palatino Linotype" w:eastAsia="Palatino Linotype" w:hAnsi="Palatino Linotype" w:cs="Palatino Linotype"/>
          <w:i/>
          <w:color w:val="000000" w:themeColor="text1"/>
        </w:rPr>
      </w:pPr>
    </w:p>
    <w:p w:rsidR="00B86CE0" w:rsidRPr="00C0438D" w:rsidRDefault="00B86CE0" w:rsidP="00C0438D">
      <w:pPr>
        <w:tabs>
          <w:tab w:val="left" w:pos="8505"/>
        </w:tabs>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86CE0" w:rsidRPr="00C0438D" w:rsidRDefault="00B86CE0" w:rsidP="00C0438D">
      <w:pPr>
        <w:pBdr>
          <w:top w:val="nil"/>
          <w:left w:val="nil"/>
          <w:bottom w:val="nil"/>
          <w:right w:val="nil"/>
          <w:between w:val="nil"/>
        </w:pBdr>
        <w:rPr>
          <w:rFonts w:ascii="Palatino Linotype" w:eastAsia="Palatino Linotype" w:hAnsi="Palatino Linotype" w:cs="Palatino Linotype"/>
          <w:color w:val="000000" w:themeColor="text1"/>
        </w:rPr>
      </w:pPr>
    </w:p>
    <w:p w:rsidR="00B86CE0" w:rsidRPr="00C0438D" w:rsidRDefault="00B86CE0"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C0438D">
        <w:rPr>
          <w:rFonts w:ascii="Palatino Linotype" w:eastAsia="Palatino Linotype" w:hAnsi="Palatino Linotype" w:cs="Palatino Linotype"/>
          <w:b/>
          <w:color w:val="000000" w:themeColor="text1"/>
        </w:rPr>
        <w:t>EL SUJETO OBLIGADO</w:t>
      </w:r>
      <w:r w:rsidRPr="00C0438D">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85C67" w:rsidRPr="00C0438D" w:rsidRDefault="00085C67" w:rsidP="00C0438D">
      <w:pPr>
        <w:spacing w:line="360" w:lineRule="auto"/>
        <w:jc w:val="both"/>
        <w:rPr>
          <w:rFonts w:ascii="Palatino Linotype" w:hAnsi="Palatino Linotype"/>
          <w:color w:val="000000" w:themeColor="text1"/>
        </w:rPr>
      </w:pPr>
    </w:p>
    <w:p w:rsidR="00C00259" w:rsidRPr="00C0438D" w:rsidRDefault="00085C6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Ahora bien, es de referir que en tales documentales</w:t>
      </w:r>
      <w:r w:rsidR="00FC2B47" w:rsidRPr="00C0438D">
        <w:rPr>
          <w:rFonts w:ascii="Palatino Linotype" w:eastAsia="Palatino Linotype" w:hAnsi="Palatino Linotype" w:cs="Palatino Linotype"/>
          <w:color w:val="000000" w:themeColor="text1"/>
        </w:rPr>
        <w:t xml:space="preserve"> entregadas en atención al requerimiento de información realizado al Sujeto Obligado</w:t>
      </w:r>
      <w:r w:rsidRPr="00C0438D">
        <w:rPr>
          <w:rFonts w:ascii="Palatino Linotype" w:eastAsia="Palatino Linotype" w:hAnsi="Palatino Linotype" w:cs="Palatino Linotype"/>
          <w:color w:val="000000" w:themeColor="text1"/>
        </w:rPr>
        <w:t xml:space="preserve">, tal y como ya se describió en el párrafo </w:t>
      </w:r>
      <w:r w:rsidR="00C00259" w:rsidRPr="00C0438D">
        <w:rPr>
          <w:rFonts w:ascii="Palatino Linotype" w:eastAsia="Palatino Linotype" w:hAnsi="Palatino Linotype" w:cs="Palatino Linotype"/>
          <w:color w:val="000000" w:themeColor="text1"/>
        </w:rPr>
        <w:t xml:space="preserve">6, el Sujeto Obligado a través de la Tesorería Municipal, unidad administrativa competente, refirió que </w:t>
      </w:r>
      <w:r w:rsidR="00C00259" w:rsidRPr="00C0438D">
        <w:rPr>
          <w:rFonts w:ascii="Palatino Linotype" w:eastAsia="Palatino Linotype" w:hAnsi="Palatino Linotype" w:cs="Palatino Linotype"/>
          <w:b/>
          <w:color w:val="000000" w:themeColor="text1"/>
        </w:rPr>
        <w:t>en atención al requerimiento de información adicional</w:t>
      </w:r>
      <w:r w:rsidR="00C00259" w:rsidRPr="00C0438D">
        <w:rPr>
          <w:rFonts w:ascii="Palatino Linotype" w:eastAsia="Palatino Linotype" w:hAnsi="Palatino Linotype" w:cs="Palatino Linotype"/>
          <w:color w:val="000000" w:themeColor="text1"/>
        </w:rPr>
        <w:t xml:space="preserve">, </w:t>
      </w:r>
      <w:r w:rsidR="00C00259" w:rsidRPr="00C0438D">
        <w:rPr>
          <w:rFonts w:ascii="Palatino Linotype" w:eastAsia="Palatino Linotype" w:hAnsi="Palatino Linotype" w:cs="Palatino Linotype"/>
          <w:b/>
          <w:color w:val="000000" w:themeColor="text1"/>
        </w:rPr>
        <w:t>adjunta</w:t>
      </w:r>
      <w:r w:rsidR="00C00259" w:rsidRPr="00C0438D">
        <w:rPr>
          <w:rFonts w:ascii="Palatino Linotype" w:eastAsia="Palatino Linotype" w:hAnsi="Palatino Linotype" w:cs="Palatino Linotype"/>
          <w:color w:val="000000" w:themeColor="text1"/>
        </w:rPr>
        <w:t xml:space="preserve"> documento en el que se encuentran las </w:t>
      </w:r>
      <w:r w:rsidR="00C00259" w:rsidRPr="00C0438D">
        <w:rPr>
          <w:rFonts w:ascii="Palatino Linotype" w:eastAsia="Palatino Linotype" w:hAnsi="Palatino Linotype" w:cs="Palatino Linotype"/>
          <w:b/>
          <w:i/>
          <w:color w:val="000000" w:themeColor="text1"/>
        </w:rPr>
        <w:t>reconducciones presupuestales ejercicio 2022</w:t>
      </w:r>
      <w:r w:rsidR="00C00259" w:rsidRPr="00C0438D">
        <w:rPr>
          <w:rFonts w:ascii="Palatino Linotype" w:eastAsia="Palatino Linotype" w:hAnsi="Palatino Linotype" w:cs="Palatino Linotype"/>
          <w:b/>
          <w:color w:val="000000" w:themeColor="text1"/>
        </w:rPr>
        <w:t xml:space="preserve">, </w:t>
      </w:r>
      <w:r w:rsidR="00C00259" w:rsidRPr="00C0438D">
        <w:rPr>
          <w:rFonts w:ascii="Palatino Linotype" w:eastAsia="Palatino Linotype" w:hAnsi="Palatino Linotype" w:cs="Palatino Linotype"/>
          <w:color w:val="000000" w:themeColor="text1"/>
        </w:rPr>
        <w:t xml:space="preserve">adjuntando el Archivo que contiene diversos documentos de nombres “formato de solicitud de traspasos” y “solicitud de adecuación programática y presupuestal” en los que se advierten los rubros de disminución, aumento y justificación, mismos que a su vez reflejan </w:t>
      </w:r>
      <w:r w:rsidR="00C00259" w:rsidRPr="00C0438D">
        <w:rPr>
          <w:rFonts w:ascii="Palatino Linotype" w:eastAsia="Palatino Linotype" w:hAnsi="Palatino Linotype" w:cs="Palatino Linotype"/>
          <w:color w:val="000000" w:themeColor="text1"/>
        </w:rPr>
        <w:lastRenderedPageBreak/>
        <w:t xml:space="preserve">número de partida presupuestal, mes e importe, </w:t>
      </w:r>
      <w:r w:rsidR="0085226B" w:rsidRPr="00C0438D">
        <w:rPr>
          <w:rFonts w:ascii="Palatino Linotype" w:eastAsia="Palatino Linotype" w:hAnsi="Palatino Linotype" w:cs="Palatino Linotype"/>
          <w:color w:val="000000" w:themeColor="text1"/>
        </w:rPr>
        <w:t xml:space="preserve">de los meses de enero a diciembre de 2022, </w:t>
      </w:r>
      <w:r w:rsidR="00C00259" w:rsidRPr="00C0438D">
        <w:rPr>
          <w:rFonts w:ascii="Palatino Linotype" w:eastAsia="Palatino Linotype" w:hAnsi="Palatino Linotype" w:cs="Palatino Linotype"/>
          <w:color w:val="000000" w:themeColor="text1"/>
        </w:rPr>
        <w:t>tal como se muestra en las imágenes siguientes:</w:t>
      </w:r>
    </w:p>
    <w:p w:rsidR="00FC2B47" w:rsidRPr="00C0438D" w:rsidRDefault="00FC2B47" w:rsidP="00C0438D">
      <w:pPr>
        <w:spacing w:line="360" w:lineRule="auto"/>
        <w:jc w:val="both"/>
        <w:rPr>
          <w:rFonts w:ascii="Palatino Linotype" w:eastAsia="Palatino Linotype" w:hAnsi="Palatino Linotype" w:cs="Palatino Linotype"/>
          <w:color w:val="000000" w:themeColor="text1"/>
        </w:rPr>
      </w:pPr>
    </w:p>
    <w:p w:rsidR="00C00259" w:rsidRPr="00C0438D" w:rsidRDefault="00C00259" w:rsidP="00C0438D">
      <w:pPr>
        <w:spacing w:line="360" w:lineRule="auto"/>
        <w:jc w:val="center"/>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noProof/>
          <w:color w:val="000000" w:themeColor="text1"/>
          <w:lang w:val="es-MX"/>
        </w:rPr>
        <w:drawing>
          <wp:inline distT="0" distB="0" distL="0" distR="0" wp14:anchorId="5B95BAD8" wp14:editId="50ED5296">
            <wp:extent cx="5242589" cy="3785190"/>
            <wp:effectExtent l="152400" t="152400" r="358140" b="368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623" cy="3808319"/>
                    </a:xfrm>
                    <a:prstGeom prst="rect">
                      <a:avLst/>
                    </a:prstGeom>
                    <a:ln>
                      <a:noFill/>
                    </a:ln>
                    <a:effectLst>
                      <a:outerShdw blurRad="292100" dist="139700" dir="2700000" algn="tl" rotWithShape="0">
                        <a:srgbClr val="333333">
                          <a:alpha val="65000"/>
                        </a:srgbClr>
                      </a:outerShdw>
                    </a:effectLst>
                  </pic:spPr>
                </pic:pic>
              </a:graphicData>
            </a:graphic>
          </wp:inline>
        </w:drawing>
      </w:r>
    </w:p>
    <w:p w:rsidR="00C00259" w:rsidRPr="00C0438D" w:rsidRDefault="0085226B" w:rsidP="00C0438D">
      <w:pPr>
        <w:spacing w:line="360" w:lineRule="auto"/>
        <w:jc w:val="center"/>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noProof/>
          <w:color w:val="000000" w:themeColor="text1"/>
          <w:lang w:val="es-MX"/>
        </w:rPr>
        <w:lastRenderedPageBreak/>
        <w:drawing>
          <wp:inline distT="0" distB="0" distL="0" distR="0" wp14:anchorId="1E258F3A" wp14:editId="37A9FE3C">
            <wp:extent cx="5436219" cy="4253023"/>
            <wp:effectExtent l="152400" t="152400" r="355600" b="3575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1714" cy="4288616"/>
                    </a:xfrm>
                    <a:prstGeom prst="rect">
                      <a:avLst/>
                    </a:prstGeom>
                    <a:ln>
                      <a:noFill/>
                    </a:ln>
                    <a:effectLst>
                      <a:outerShdw blurRad="292100" dist="139700" dir="2700000" algn="tl" rotWithShape="0">
                        <a:srgbClr val="333333">
                          <a:alpha val="65000"/>
                        </a:srgbClr>
                      </a:outerShdw>
                    </a:effectLst>
                  </pic:spPr>
                </pic:pic>
              </a:graphicData>
            </a:graphic>
          </wp:inline>
        </w:drawing>
      </w:r>
    </w:p>
    <w:p w:rsidR="00085C67" w:rsidRPr="00C0438D" w:rsidRDefault="00FC2B47"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En razón de ello se advierte que el Sujeto Obligado realizó la entrega de la información requerida, consistente en las </w:t>
      </w:r>
      <w:r w:rsidRPr="00C0438D">
        <w:rPr>
          <w:rFonts w:ascii="Palatino Linotype" w:eastAsia="Palatino Linotype" w:hAnsi="Palatino Linotype" w:cs="Palatino Linotype"/>
          <w:b/>
          <w:color w:val="000000" w:themeColor="text1"/>
        </w:rPr>
        <w:t>reconducciones presupuestales correspondientes al ejercicio fiscal 2022</w:t>
      </w:r>
      <w:r w:rsidR="000E68E9" w:rsidRPr="00C0438D">
        <w:rPr>
          <w:rFonts w:ascii="Palatino Linotype" w:eastAsia="Palatino Linotype" w:hAnsi="Palatino Linotype" w:cs="Palatino Linotype"/>
          <w:b/>
          <w:color w:val="000000" w:themeColor="text1"/>
        </w:rPr>
        <w:t xml:space="preserve">, </w:t>
      </w:r>
      <w:r w:rsidR="000E68E9" w:rsidRPr="00C0438D">
        <w:rPr>
          <w:rFonts w:ascii="Palatino Linotype" w:eastAsia="Palatino Linotype" w:hAnsi="Palatino Linotype" w:cs="Palatino Linotype"/>
          <w:color w:val="000000" w:themeColor="text1"/>
        </w:rPr>
        <w:t xml:space="preserve">con lo que tiene por </w:t>
      </w:r>
      <w:r w:rsidR="000E68E9" w:rsidRPr="00C0438D">
        <w:rPr>
          <w:rFonts w:ascii="Palatino Linotype" w:eastAsia="Palatino Linotype" w:hAnsi="Palatino Linotype" w:cs="Palatino Linotype"/>
          <w:b/>
          <w:color w:val="000000" w:themeColor="text1"/>
        </w:rPr>
        <w:t>colmado de manera total al requerimiento de información.</w:t>
      </w:r>
    </w:p>
    <w:p w:rsidR="00A660D2" w:rsidRPr="00C0438D" w:rsidRDefault="00A660D2" w:rsidP="00C0438D">
      <w:pPr>
        <w:spacing w:line="360" w:lineRule="auto"/>
        <w:jc w:val="both"/>
        <w:rPr>
          <w:rFonts w:ascii="Palatino Linotype" w:hAnsi="Palatino Linotype"/>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 xml:space="preserve">Luego </w:t>
      </w:r>
      <w:r w:rsidRPr="00C0438D">
        <w:rPr>
          <w:rFonts w:ascii="Palatino Linotype" w:eastAsia="Arial Unicode MS" w:hAnsi="Palatino Linotype" w:cs="Arial"/>
          <w:color w:val="000000" w:themeColor="text1"/>
        </w:rPr>
        <w:t>entonces</w:t>
      </w:r>
      <w:r w:rsidRPr="00C0438D">
        <w:rPr>
          <w:rFonts w:ascii="Palatino Linotype" w:eastAsia="Palatino Linotype" w:hAnsi="Palatino Linotype" w:cs="Palatino Linotype"/>
          <w:color w:val="000000" w:themeColor="text1"/>
        </w:rPr>
        <w:t xml:space="preserve">, al haberse revocado la respuesta inicial, resulta necesario invocar la fracción III del artículo 192, de la </w:t>
      </w:r>
      <w:r w:rsidRPr="00C0438D">
        <w:rPr>
          <w:rFonts w:ascii="Palatino Linotype" w:eastAsia="Palatino Linotype" w:hAnsi="Palatino Linotype" w:cs="Palatino Linotype"/>
          <w:b/>
          <w:color w:val="000000" w:themeColor="text1"/>
        </w:rPr>
        <w:t>Ley de Transparencia y Acceso a la Información Pública del Estado de México y Municipios</w:t>
      </w:r>
      <w:r w:rsidRPr="00C0438D">
        <w:rPr>
          <w:rFonts w:ascii="Palatino Linotype" w:eastAsia="Palatino Linotype" w:hAnsi="Palatino Linotype" w:cs="Palatino Linotype"/>
          <w:color w:val="000000" w:themeColor="text1"/>
        </w:rPr>
        <w:t xml:space="preserve">, por contener la causal de sobreseimiento relativa a que </w:t>
      </w:r>
      <w:r w:rsidRPr="00C0438D">
        <w:rPr>
          <w:rFonts w:ascii="Palatino Linotype" w:eastAsia="Palatino Linotype" w:hAnsi="Palatino Linotype" w:cs="Palatino Linotype"/>
          <w:color w:val="000000" w:themeColor="text1"/>
        </w:rPr>
        <w:lastRenderedPageBreak/>
        <w:t xml:space="preserve">el Sujeto Obligado </w:t>
      </w:r>
      <w:r w:rsidRPr="00C0438D">
        <w:rPr>
          <w:rFonts w:ascii="Palatino Linotype" w:eastAsia="Palatino Linotype" w:hAnsi="Palatino Linotype" w:cs="Palatino Linotype"/>
          <w:b/>
          <w:color w:val="000000" w:themeColor="text1"/>
          <w:u w:val="single"/>
        </w:rPr>
        <w:t>modifique o revoque el acto</w:t>
      </w:r>
      <w:r w:rsidRPr="00C0438D">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8034E5" w:rsidRPr="00C0438D" w:rsidRDefault="008034E5" w:rsidP="00C0438D">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Modifique el acto impugnado:</w:t>
      </w:r>
      <w:r w:rsidRPr="00C0438D">
        <w:rPr>
          <w:rFonts w:ascii="Palatino Linotype" w:eastAsia="Palatino Linotype" w:hAnsi="Palatino Linotype" w:cs="Palatino Linotype"/>
          <w:color w:val="000000" w:themeColor="text1"/>
        </w:rPr>
        <w:t xml:space="preserve"> Se actualiza cuando 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8034E5" w:rsidRPr="00C0438D" w:rsidRDefault="008034E5" w:rsidP="00C0438D">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Revoque el acto impugnado:</w:t>
      </w:r>
      <w:r w:rsidRPr="00C0438D">
        <w:rPr>
          <w:rFonts w:ascii="Palatino Linotype" w:eastAsia="Palatino Linotype" w:hAnsi="Palatino Linotype" w:cs="Palatino Linotype"/>
          <w:color w:val="000000" w:themeColor="text1"/>
        </w:rPr>
        <w:t xml:space="preserve"> En este supuesto, 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8034E5" w:rsidRPr="00C0438D" w:rsidRDefault="008034E5" w:rsidP="00C0438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00156949" w:rsidRPr="00C0438D">
        <w:rPr>
          <w:rFonts w:ascii="Palatino Linotype" w:eastAsia="Palatino Linotype" w:hAnsi="Palatino Linotype" w:cs="Palatino Linotype"/>
          <w:b/>
          <w:color w:val="000000" w:themeColor="text1"/>
        </w:rPr>
        <w:t>revoca</w:t>
      </w:r>
      <w:r w:rsidRPr="00C0438D">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8034E5" w:rsidRPr="00C0438D" w:rsidRDefault="008034E5" w:rsidP="00C0438D">
      <w:pPr>
        <w:spacing w:line="360" w:lineRule="auto"/>
        <w:rPr>
          <w:rFonts w:ascii="Palatino Linotype" w:eastAsia="Palatino Linotype" w:hAnsi="Palatino Linotype" w:cs="Palatino Linotype"/>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lastRenderedPageBreak/>
        <w:t>De este modo, cuando el Sujeto Obligado</w:t>
      </w:r>
      <w:r w:rsidRPr="00C0438D">
        <w:rPr>
          <w:rFonts w:ascii="Palatino Linotype" w:eastAsia="Palatino Linotype" w:hAnsi="Palatino Linotype" w:cs="Palatino Linotype"/>
          <w:b/>
          <w:color w:val="000000" w:themeColor="text1"/>
        </w:rPr>
        <w:t xml:space="preserve">, </w:t>
      </w:r>
      <w:r w:rsidRPr="00C0438D">
        <w:rPr>
          <w:rFonts w:ascii="Palatino Linotype" w:eastAsia="Palatino Linotype" w:hAnsi="Palatino Linotype" w:cs="Palatino Linotype"/>
          <w:color w:val="000000" w:themeColor="text1"/>
        </w:rPr>
        <w:t>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esfera de derechos fue restituida por la propia autoridad que emitió el acto motivo de impugnación.</w:t>
      </w:r>
    </w:p>
    <w:p w:rsidR="008034E5" w:rsidRPr="00C0438D" w:rsidRDefault="008034E5" w:rsidP="00C0438D">
      <w:pPr>
        <w:spacing w:line="360" w:lineRule="auto"/>
        <w:rPr>
          <w:rFonts w:ascii="Palatino Linotype" w:eastAsia="Palatino Linotype" w:hAnsi="Palatino Linotype" w:cs="Palatino Linotype"/>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olor w:val="000000" w:themeColor="text1"/>
        </w:rPr>
      </w:pPr>
      <w:r w:rsidRPr="00C0438D">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8034E5" w:rsidRPr="00C0438D" w:rsidRDefault="008034E5" w:rsidP="00C0438D">
      <w:pPr>
        <w:jc w:val="both"/>
        <w:rPr>
          <w:rFonts w:ascii="Palatino Linotype" w:eastAsia="Palatino Linotype" w:hAnsi="Palatino Linotype" w:cs="Palatino Linotype"/>
          <w:i/>
          <w:color w:val="000000" w:themeColor="text1"/>
        </w:rPr>
      </w:pPr>
      <w:r w:rsidRPr="00C0438D">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0438D">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034E5" w:rsidRPr="00C0438D" w:rsidRDefault="008034E5" w:rsidP="00C0438D">
      <w:pPr>
        <w:spacing w:line="360" w:lineRule="auto"/>
        <w:jc w:val="both"/>
        <w:rPr>
          <w:rFonts w:ascii="Palatino Linotype" w:eastAsia="Palatino Linotype" w:hAnsi="Palatino Linotype" w:cs="Palatino Linotype"/>
          <w:i/>
          <w:color w:val="000000" w:themeColor="text1"/>
        </w:rPr>
      </w:pPr>
    </w:p>
    <w:p w:rsidR="008034E5" w:rsidRDefault="008034E5"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La anterior jurisprudencia resulta aplicable al presente asunto, en dos aspectos:</w:t>
      </w:r>
    </w:p>
    <w:p w:rsidR="005E59FB" w:rsidRPr="00C0438D" w:rsidRDefault="005E59FB" w:rsidP="005E59FB">
      <w:pPr>
        <w:spacing w:line="360" w:lineRule="auto"/>
        <w:jc w:val="both"/>
        <w:rPr>
          <w:rFonts w:ascii="Palatino Linotype" w:eastAsia="Palatino Linotype" w:hAnsi="Palatino Linotype" w:cs="Palatino Linotype"/>
          <w:color w:val="000000" w:themeColor="text1"/>
        </w:rPr>
      </w:pPr>
    </w:p>
    <w:p w:rsidR="008034E5" w:rsidRPr="00C0438D" w:rsidRDefault="008034E5" w:rsidP="00C0438D">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lastRenderedPageBreak/>
        <w:t>La cesación de los efectos perniciosos del acto de autoridad:</w:t>
      </w:r>
      <w:r w:rsidRPr="00C0438D">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de </w:t>
      </w:r>
      <w:r w:rsidRPr="00C0438D">
        <w:rPr>
          <w:rFonts w:ascii="Palatino Linotype" w:eastAsia="Palatino Linotype" w:hAnsi="Palatino Linotype" w:cs="Palatino Linotype"/>
          <w:i/>
          <w:color w:val="000000" w:themeColor="text1"/>
        </w:rPr>
        <w:t>motu proprio</w:t>
      </w:r>
      <w:r w:rsidRPr="00C0438D">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8034E5" w:rsidRPr="00C0438D" w:rsidRDefault="008034E5" w:rsidP="00C0438D">
      <w:pPr>
        <w:numPr>
          <w:ilvl w:val="0"/>
          <w:numId w:val="25"/>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El momento procesal para modificar el acto impugnado:</w:t>
      </w:r>
      <w:r w:rsidRPr="00C0438D">
        <w:rPr>
          <w:rFonts w:ascii="Palatino Linotype" w:eastAsia="Palatino Linotype" w:hAnsi="Palatino Linotype" w:cs="Palatino Linotype"/>
          <w:color w:val="000000" w:themeColor="text1"/>
        </w:rPr>
        <w:t xml:space="preserve"> Para que se actualice el sobreseimiento de un recurso de revisión, 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C0438D">
        <w:rPr>
          <w:rFonts w:ascii="Palatino Linotype" w:eastAsia="Palatino Linotype" w:hAnsi="Palatino Linotype" w:cs="Palatino Linotype"/>
          <w:b/>
          <w:color w:val="000000" w:themeColor="text1"/>
          <w:u w:val="single"/>
        </w:rPr>
        <w:t>posteriormente</w:t>
      </w:r>
      <w:r w:rsidRPr="00C0438D">
        <w:rPr>
          <w:rFonts w:ascii="Palatino Linotype" w:eastAsia="Palatino Linotype" w:hAnsi="Palatino Linotype" w:cs="Palatino Linotype"/>
          <w:color w:val="000000" w:themeColor="text1"/>
        </w:rPr>
        <w:t xml:space="preserve"> a éste, siempre y cuando el Pleno del Instituto no haya dictado resolución definitiva.</w:t>
      </w:r>
    </w:p>
    <w:p w:rsidR="008034E5" w:rsidRPr="00C0438D" w:rsidRDefault="008034E5" w:rsidP="00C0438D">
      <w:pPr>
        <w:spacing w:line="360" w:lineRule="auto"/>
        <w:jc w:val="center"/>
        <w:rPr>
          <w:rFonts w:ascii="Palatino Linotype" w:eastAsia="Palatino Linotype" w:hAnsi="Palatino Linotype" w:cs="Palatino Linotype"/>
          <w:b/>
          <w:color w:val="000000" w:themeColor="text1"/>
        </w:rPr>
      </w:pPr>
    </w:p>
    <w:p w:rsidR="008034E5" w:rsidRPr="00C0438D" w:rsidRDefault="008034E5" w:rsidP="00C0438D">
      <w:pPr>
        <w:numPr>
          <w:ilvl w:val="0"/>
          <w:numId w:val="2"/>
        </w:numPr>
        <w:spacing w:line="360" w:lineRule="auto"/>
        <w:ind w:left="0" w:firstLine="0"/>
        <w:jc w:val="both"/>
        <w:rPr>
          <w:rFonts w:ascii="Palatino Linotype" w:hAnsi="Palatino Linotype" w:cs="Tahoma"/>
          <w:color w:val="000000" w:themeColor="text1"/>
          <w:lang w:val="es-ES"/>
        </w:rPr>
      </w:pPr>
      <w:r w:rsidRPr="00C0438D">
        <w:rPr>
          <w:rFonts w:ascii="Palatino Linotype" w:eastAsia="Palatino Linotype" w:hAnsi="Palatino Linotype" w:cs="Palatino Linotype"/>
          <w:color w:val="000000" w:themeColor="text1"/>
        </w:rPr>
        <w:t xml:space="preserve">En consecuencia lo dable es </w:t>
      </w:r>
      <w:r w:rsidRPr="00C0438D">
        <w:rPr>
          <w:rFonts w:ascii="Palatino Linotype" w:eastAsia="Palatino Linotype" w:hAnsi="Palatino Linotype" w:cs="Palatino Linotype"/>
          <w:b/>
          <w:color w:val="000000" w:themeColor="text1"/>
        </w:rPr>
        <w:t>SOBRESEE</w:t>
      </w:r>
      <w:r w:rsidRPr="00C0438D">
        <w:rPr>
          <w:rFonts w:ascii="Palatino Linotype" w:eastAsia="Palatino Linotype" w:hAnsi="Palatino Linotype" w:cs="Palatino Linotype"/>
          <w:color w:val="000000" w:themeColor="text1"/>
        </w:rPr>
        <w:t xml:space="preserve"> el Recurso de Revisión número </w:t>
      </w:r>
      <w:r w:rsidR="006F799C" w:rsidRPr="00C0438D">
        <w:rPr>
          <w:rFonts w:ascii="Palatino Linotype" w:eastAsia="Palatino Linotype" w:hAnsi="Palatino Linotype" w:cs="Palatino Linotype"/>
          <w:b/>
          <w:color w:val="000000" w:themeColor="text1"/>
        </w:rPr>
        <w:t>05303</w:t>
      </w:r>
      <w:r w:rsidRPr="00C0438D">
        <w:rPr>
          <w:rFonts w:ascii="Palatino Linotype" w:eastAsia="Palatino Linotype" w:hAnsi="Palatino Linotype" w:cs="Palatino Linotype"/>
          <w:b/>
          <w:color w:val="000000" w:themeColor="text1"/>
        </w:rPr>
        <w:t>/INFOEM/IP/RR/2025</w:t>
      </w:r>
      <w:r w:rsidRPr="00C0438D">
        <w:rPr>
          <w:rFonts w:ascii="Palatino Linotype" w:eastAsia="Palatino Linotype" w:hAnsi="Palatino Linotype" w:cs="Palatino Linotype"/>
          <w:color w:val="000000" w:themeColor="text1"/>
        </w:rPr>
        <w:t>, conforme al artículo 192, fracción III, de la Ley de la Materia, porque al modificar la respuesta, el Recurso de Revisión quedó sin materia.</w:t>
      </w:r>
    </w:p>
    <w:p w:rsidR="008034E5" w:rsidRPr="00C0438D" w:rsidRDefault="008034E5" w:rsidP="00C0438D">
      <w:pPr>
        <w:spacing w:line="360" w:lineRule="auto"/>
        <w:jc w:val="both"/>
        <w:rPr>
          <w:rFonts w:ascii="Palatino Linotype" w:hAnsi="Palatino Linotype"/>
          <w:color w:val="000000" w:themeColor="text1"/>
        </w:rPr>
      </w:pPr>
    </w:p>
    <w:p w:rsidR="008034E5" w:rsidRDefault="008034E5" w:rsidP="00C0438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 xml:space="preserve">Por lo expuesto, y con fundamento en lo prescrito en los artículos 5, trigésimo noveno, cuadragésimo y cuadragésimo primero, fracciones IV y V, de la Constitución Política del Estado Libre y </w:t>
      </w:r>
      <w:r w:rsidRPr="00C0438D">
        <w:rPr>
          <w:rFonts w:ascii="Palatino Linotype" w:hAnsi="Palatino Linotype"/>
          <w:color w:val="000000" w:themeColor="text1"/>
        </w:rPr>
        <w:t>Soberano</w:t>
      </w:r>
      <w:r w:rsidRPr="00C0438D">
        <w:rPr>
          <w:rFonts w:ascii="Palatino Linotype" w:eastAsia="Palatino Linotype" w:hAnsi="Palatino Linotype" w:cs="Palatino Linotype"/>
          <w:color w:val="000000" w:themeColor="text1"/>
        </w:rPr>
        <w:t xml:space="preserve"> de México; 2, fracción II; 29, 36 fracciones I y II; 176, 178, 179, 181 y 185 de la Ley de Transparencia y Acceso a la Información Pública del Estado de México y Municipios, este Pleno:</w:t>
      </w:r>
      <w:r w:rsidR="00023FD0">
        <w:rPr>
          <w:rFonts w:ascii="Palatino Linotype" w:eastAsia="Palatino Linotype" w:hAnsi="Palatino Linotype" w:cs="Palatino Linotype"/>
          <w:color w:val="000000" w:themeColor="text1"/>
        </w:rPr>
        <w:t xml:space="preserve"> ------------------------------------------------------------------------</w:t>
      </w:r>
    </w:p>
    <w:p w:rsidR="00023FD0" w:rsidRDefault="00023FD0" w:rsidP="00023FD0">
      <w:pPr>
        <w:pStyle w:val="Prrafodelista"/>
        <w:rPr>
          <w:rFonts w:ascii="Palatino Linotype" w:eastAsia="Palatino Linotype" w:hAnsi="Palatino Linotype" w:cs="Palatino Linotype"/>
          <w:color w:val="000000" w:themeColor="text1"/>
        </w:rPr>
      </w:pPr>
    </w:p>
    <w:p w:rsidR="00023FD0" w:rsidRDefault="00023FD0" w:rsidP="00023FD0">
      <w:pPr>
        <w:spacing w:line="360" w:lineRule="auto"/>
        <w:jc w:val="both"/>
        <w:rPr>
          <w:rFonts w:ascii="Palatino Linotype" w:eastAsia="Palatino Linotype" w:hAnsi="Palatino Linotype" w:cs="Palatino Linotype"/>
          <w:color w:val="000000" w:themeColor="text1"/>
        </w:rPr>
      </w:pPr>
    </w:p>
    <w:p w:rsidR="00023FD0" w:rsidRDefault="00023FD0" w:rsidP="00023FD0">
      <w:pPr>
        <w:spacing w:line="360" w:lineRule="auto"/>
        <w:jc w:val="both"/>
        <w:rPr>
          <w:rFonts w:ascii="Palatino Linotype" w:eastAsia="Palatino Linotype" w:hAnsi="Palatino Linotype" w:cs="Palatino Linotype"/>
          <w:color w:val="000000" w:themeColor="text1"/>
        </w:rPr>
      </w:pPr>
    </w:p>
    <w:p w:rsidR="00023FD0" w:rsidRDefault="00023FD0" w:rsidP="00023FD0">
      <w:pPr>
        <w:spacing w:line="360" w:lineRule="auto"/>
        <w:jc w:val="both"/>
        <w:rPr>
          <w:rFonts w:ascii="Palatino Linotype" w:eastAsia="Palatino Linotype" w:hAnsi="Palatino Linotype" w:cs="Palatino Linotype"/>
          <w:color w:val="000000" w:themeColor="text1"/>
        </w:rPr>
      </w:pPr>
    </w:p>
    <w:p w:rsidR="00023FD0" w:rsidRPr="00C0438D" w:rsidRDefault="00023FD0" w:rsidP="00023FD0">
      <w:pPr>
        <w:spacing w:line="360" w:lineRule="auto"/>
        <w:jc w:val="both"/>
        <w:rPr>
          <w:rFonts w:ascii="Palatino Linotype" w:eastAsia="Palatino Linotype" w:hAnsi="Palatino Linotype" w:cs="Palatino Linotype"/>
          <w:color w:val="000000" w:themeColor="text1"/>
        </w:rPr>
      </w:pPr>
    </w:p>
    <w:p w:rsidR="008034E5" w:rsidRPr="00C0438D" w:rsidRDefault="008034E5" w:rsidP="00C0438D">
      <w:pPr>
        <w:spacing w:line="360" w:lineRule="auto"/>
        <w:jc w:val="center"/>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lastRenderedPageBreak/>
        <w:t>R E S U E L V E</w:t>
      </w:r>
    </w:p>
    <w:p w:rsidR="008034E5" w:rsidRPr="00C0438D" w:rsidRDefault="008034E5" w:rsidP="00C0438D">
      <w:pPr>
        <w:spacing w:line="360" w:lineRule="auto"/>
        <w:jc w:val="center"/>
        <w:rPr>
          <w:rFonts w:ascii="Palatino Linotype" w:eastAsia="Palatino Linotype" w:hAnsi="Palatino Linotype" w:cs="Palatino Linotype"/>
          <w:b/>
          <w:color w:val="000000" w:themeColor="text1"/>
        </w:rPr>
      </w:pP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PRIMERO</w:t>
      </w:r>
      <w:r w:rsidRPr="00C0438D">
        <w:rPr>
          <w:rFonts w:ascii="Palatino Linotype" w:eastAsia="Palatino Linotype" w:hAnsi="Palatino Linotype" w:cs="Palatino Linotype"/>
          <w:color w:val="000000" w:themeColor="text1"/>
        </w:rPr>
        <w:t xml:space="preserve">. Se </w:t>
      </w:r>
      <w:r w:rsidRPr="00C0438D">
        <w:rPr>
          <w:rFonts w:ascii="Palatino Linotype" w:eastAsia="Palatino Linotype" w:hAnsi="Palatino Linotype" w:cs="Palatino Linotype"/>
          <w:b/>
          <w:color w:val="000000" w:themeColor="text1"/>
        </w:rPr>
        <w:t>SOBRESEE</w:t>
      </w:r>
      <w:r w:rsidRPr="00C0438D">
        <w:rPr>
          <w:rFonts w:ascii="Palatino Linotype" w:eastAsia="Palatino Linotype" w:hAnsi="Palatino Linotype" w:cs="Palatino Linotype"/>
          <w:color w:val="000000" w:themeColor="text1"/>
        </w:rPr>
        <w:t xml:space="preserve"> el Recurso de Revisión número </w:t>
      </w:r>
      <w:r w:rsidR="00933EC5" w:rsidRPr="00C0438D">
        <w:rPr>
          <w:rFonts w:ascii="Palatino Linotype" w:eastAsia="Palatino Linotype" w:hAnsi="Palatino Linotype" w:cs="Palatino Linotype"/>
          <w:b/>
          <w:color w:val="000000" w:themeColor="text1"/>
        </w:rPr>
        <w:t>05303</w:t>
      </w:r>
      <w:r w:rsidRPr="00C0438D">
        <w:rPr>
          <w:rFonts w:ascii="Palatino Linotype" w:eastAsia="Palatino Linotype" w:hAnsi="Palatino Linotype" w:cs="Palatino Linotype"/>
          <w:b/>
          <w:color w:val="000000" w:themeColor="text1"/>
        </w:rPr>
        <w:t>/INFOEM/IP/RR/2025</w:t>
      </w:r>
      <w:r w:rsidRPr="00C0438D">
        <w:rPr>
          <w:rFonts w:ascii="Palatino Linotype" w:eastAsia="Palatino Linotype" w:hAnsi="Palatino Linotype" w:cs="Palatino Linotype"/>
          <w:color w:val="000000" w:themeColor="text1"/>
        </w:rPr>
        <w:t xml:space="preserve">, conforme al artículo 192, fracción III, de la Ley de la Materia, porque al </w:t>
      </w:r>
      <w:r w:rsidR="00933EC5" w:rsidRPr="00C0438D">
        <w:rPr>
          <w:rFonts w:ascii="Palatino Linotype" w:eastAsia="Palatino Linotype" w:hAnsi="Palatino Linotype" w:cs="Palatino Linotype"/>
          <w:color w:val="000000" w:themeColor="text1"/>
        </w:rPr>
        <w:t>revocar</w:t>
      </w:r>
      <w:r w:rsidRPr="00C0438D">
        <w:rPr>
          <w:rFonts w:ascii="Palatino Linotype" w:eastAsia="Palatino Linotype" w:hAnsi="Palatino Linotype" w:cs="Palatino Linotype"/>
          <w:color w:val="000000" w:themeColor="text1"/>
        </w:rPr>
        <w:t xml:space="preserve"> la respuesta, el Recurso de Revisión quedó sin materia en términos del  </w:t>
      </w:r>
      <w:r w:rsidRPr="00C0438D">
        <w:rPr>
          <w:rFonts w:ascii="Palatino Linotype" w:eastAsia="Palatino Linotype" w:hAnsi="Palatino Linotype" w:cs="Palatino Linotype"/>
          <w:b/>
          <w:color w:val="000000" w:themeColor="text1"/>
        </w:rPr>
        <w:t>Considerando Cuarto</w:t>
      </w:r>
      <w:r w:rsidRPr="00C0438D">
        <w:rPr>
          <w:rFonts w:ascii="Palatino Linotype" w:eastAsia="Palatino Linotype" w:hAnsi="Palatino Linotype" w:cs="Palatino Linotype"/>
          <w:color w:val="000000" w:themeColor="text1"/>
        </w:rPr>
        <w:t xml:space="preserve"> de la presente resolución.</w:t>
      </w: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b/>
          <w:color w:val="000000" w:themeColor="text1"/>
        </w:rPr>
        <w:t>SEGUNDO. Notifíquese</w:t>
      </w:r>
      <w:r w:rsidRPr="00C0438D">
        <w:rPr>
          <w:rFonts w:ascii="Palatino Linotype" w:eastAsia="Palatino Linotype" w:hAnsi="Palatino Linotype" w:cs="Palatino Linotype"/>
          <w:color w:val="000000" w:themeColor="text1"/>
        </w:rPr>
        <w:t xml:space="preserve"> al Titular de la Unidad de Transparencia del </w:t>
      </w:r>
      <w:r w:rsidRPr="00C0438D">
        <w:rPr>
          <w:rFonts w:ascii="Palatino Linotype" w:eastAsia="Palatino Linotype" w:hAnsi="Palatino Linotype" w:cs="Palatino Linotype"/>
          <w:b/>
          <w:color w:val="000000" w:themeColor="text1"/>
        </w:rPr>
        <w:t>SUJETO OBLIGADO</w:t>
      </w:r>
      <w:r w:rsidRPr="00C0438D">
        <w:rPr>
          <w:rFonts w:ascii="Palatino Linotype" w:eastAsia="Palatino Linotype" w:hAnsi="Palatino Linotype" w:cs="Palatino Linotype"/>
          <w:color w:val="000000" w:themeColor="text1"/>
        </w:rPr>
        <w:t xml:space="preserve"> vía SAIMEX, para su conocimiento.</w:t>
      </w: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p>
    <w:p w:rsidR="008034E5" w:rsidRPr="00C0438D" w:rsidRDefault="008034E5" w:rsidP="00C0438D">
      <w:pPr>
        <w:spacing w:line="360" w:lineRule="auto"/>
        <w:jc w:val="both"/>
        <w:rPr>
          <w:rFonts w:ascii="Palatino Linotype" w:eastAsia="Palatino Linotype" w:hAnsi="Palatino Linotype" w:cs="Palatino Linotype"/>
          <w:color w:val="000000" w:themeColor="text1"/>
        </w:rPr>
      </w:pPr>
      <w:bookmarkStart w:id="8" w:name="_heading=h.xqeync8mwh44" w:colFirst="0" w:colLast="0"/>
      <w:bookmarkEnd w:id="8"/>
      <w:r w:rsidRPr="00C0438D">
        <w:rPr>
          <w:rFonts w:ascii="Palatino Linotype" w:eastAsia="Palatino Linotype" w:hAnsi="Palatino Linotype" w:cs="Palatino Linotype"/>
          <w:b/>
          <w:color w:val="000000" w:themeColor="text1"/>
        </w:rPr>
        <w:t>TERCERO. NOTIFÍQUESE</w:t>
      </w:r>
      <w:r w:rsidRPr="00C0438D">
        <w:rPr>
          <w:rFonts w:ascii="Palatino Linotype" w:eastAsia="Palatino Linotype" w:hAnsi="Palatino Linotype" w:cs="Palatino Linotype"/>
          <w:color w:val="000000" w:themeColor="text1"/>
        </w:rPr>
        <w:t xml:space="preserve"> la presente resolución a la parte </w:t>
      </w:r>
      <w:r w:rsidRPr="00C0438D">
        <w:rPr>
          <w:rFonts w:ascii="Palatino Linotype" w:eastAsia="Palatino Linotype" w:hAnsi="Palatino Linotype" w:cs="Palatino Linotype"/>
          <w:b/>
          <w:color w:val="000000" w:themeColor="text1"/>
        </w:rPr>
        <w:t>Recurrente</w:t>
      </w:r>
      <w:r w:rsidRPr="00C0438D">
        <w:rPr>
          <w:rFonts w:ascii="Palatino Linotype" w:eastAsia="Palatino Linotype" w:hAnsi="Palatino Linotype" w:cs="Palatino Linotype"/>
          <w:color w:val="000000" w:themeColor="text1"/>
        </w:rPr>
        <w:t xml:space="preserve"> a través del Sistema de Acceso a la Información Mexiquense </w:t>
      </w:r>
      <w:r w:rsidRPr="00C0438D">
        <w:rPr>
          <w:rFonts w:ascii="Palatino Linotype" w:eastAsia="Palatino Linotype" w:hAnsi="Palatino Linotype" w:cs="Palatino Linotype"/>
          <w:b/>
          <w:color w:val="000000" w:themeColor="text1"/>
        </w:rPr>
        <w:t>(SAIMEX)</w:t>
      </w:r>
      <w:r w:rsidRPr="00C0438D">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5E59FB" w:rsidRPr="00C0438D" w:rsidRDefault="005E59FB" w:rsidP="00C0438D">
      <w:pPr>
        <w:spacing w:line="360" w:lineRule="auto"/>
        <w:jc w:val="both"/>
        <w:rPr>
          <w:rFonts w:ascii="Palatino Linotype" w:eastAsia="Palatino Linotype" w:hAnsi="Palatino Linotype" w:cs="Palatino Linotype"/>
          <w:b/>
          <w:color w:val="000000" w:themeColor="text1"/>
        </w:rPr>
      </w:pPr>
    </w:p>
    <w:p w:rsidR="000E45F8" w:rsidRPr="00444783" w:rsidRDefault="000E45F8" w:rsidP="000E45F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0A53DC" w:rsidRPr="00575AE2">
        <w:rPr>
          <w:rFonts w:ascii="Palatino Linotype" w:eastAsia="Palatino Linotype" w:hAnsi="Palatino Linotype" w:cs="Palatino Linotype"/>
        </w:rPr>
        <w:t xml:space="preserve">EN LA </w:t>
      </w:r>
      <w:r w:rsidR="000A53DC">
        <w:rPr>
          <w:rFonts w:ascii="Palatino Linotype" w:eastAsia="Palatino Linotype" w:hAnsi="Palatino Linotype" w:cs="Palatino Linotype"/>
        </w:rPr>
        <w:t xml:space="preserve">CUADRAGÉSIMA </w:t>
      </w:r>
      <w:r w:rsidR="000A53DC" w:rsidRPr="00575AE2">
        <w:rPr>
          <w:rFonts w:ascii="Palatino Linotype" w:eastAsia="Palatino Linotype" w:hAnsi="Palatino Linotype" w:cs="Palatino Linotype"/>
        </w:rPr>
        <w:t xml:space="preserve">SESIÓN </w:t>
      </w:r>
      <w:r w:rsidR="000A53DC" w:rsidRPr="00575AE2">
        <w:rPr>
          <w:rFonts w:ascii="Palatino Linotype" w:eastAsia="Palatino Linotype" w:hAnsi="Palatino Linotype" w:cs="Palatino Linotype"/>
        </w:rPr>
        <w:lastRenderedPageBreak/>
        <w:t>ORDINARIA, CELEBRADA EL</w:t>
      </w:r>
      <w:r w:rsidR="000A53DC">
        <w:rPr>
          <w:rFonts w:ascii="Palatino Linotype" w:eastAsia="Palatino Linotype" w:hAnsi="Palatino Linotype" w:cs="Palatino Linotype"/>
        </w:rPr>
        <w:t xml:space="preserve"> DOCE (12</w:t>
      </w:r>
      <w:r w:rsidR="000A53DC" w:rsidRPr="00575AE2">
        <w:rPr>
          <w:rFonts w:ascii="Palatino Linotype" w:eastAsia="Palatino Linotype" w:hAnsi="Palatino Linotype" w:cs="Palatino Linotype"/>
        </w:rPr>
        <w:t xml:space="preserve">) DE </w:t>
      </w:r>
      <w:r w:rsidR="000A53DC">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185E28" w:rsidRPr="00C0438D" w:rsidRDefault="00185E28" w:rsidP="00C0438D">
      <w:pPr>
        <w:spacing w:before="240" w:after="240" w:line="360" w:lineRule="auto"/>
        <w:jc w:val="both"/>
        <w:rPr>
          <w:rFonts w:ascii="Palatino Linotype" w:eastAsia="Palatino Linotype" w:hAnsi="Palatino Linotype" w:cs="Palatino Linotype"/>
          <w:color w:val="000000" w:themeColor="text1"/>
        </w:rPr>
      </w:pPr>
    </w:p>
    <w:p w:rsidR="00185E28" w:rsidRPr="00C0438D" w:rsidRDefault="00444197" w:rsidP="00C0438D">
      <w:pPr>
        <w:rPr>
          <w:rFonts w:ascii="Palatino Linotype" w:eastAsia="Palatino Linotype" w:hAnsi="Palatino Linotype" w:cs="Palatino Linotype"/>
          <w:color w:val="000000" w:themeColor="text1"/>
        </w:rPr>
      </w:pPr>
      <w:r w:rsidRPr="00C0438D">
        <w:rPr>
          <w:rFonts w:ascii="Palatino Linotype" w:hAnsi="Palatino Linotype"/>
          <w:color w:val="000000" w:themeColor="text1"/>
        </w:rPr>
        <w:br w:type="page"/>
      </w:r>
    </w:p>
    <w:p w:rsidR="00185E28" w:rsidRPr="00C0438D" w:rsidRDefault="00185E28" w:rsidP="00C0438D">
      <w:pPr>
        <w:spacing w:before="240" w:after="240" w:line="360" w:lineRule="auto"/>
        <w:jc w:val="both"/>
        <w:rPr>
          <w:rFonts w:ascii="Palatino Linotype" w:eastAsia="Palatino Linotype" w:hAnsi="Palatino Linotype" w:cs="Palatino Linotype"/>
          <w:color w:val="000000" w:themeColor="text1"/>
        </w:rPr>
      </w:pPr>
    </w:p>
    <w:p w:rsidR="00185E28" w:rsidRPr="00C0438D" w:rsidRDefault="00185E28" w:rsidP="00C0438D">
      <w:pPr>
        <w:rPr>
          <w:rFonts w:ascii="Palatino Linotype" w:eastAsia="Palatino Linotype" w:hAnsi="Palatino Linotype" w:cs="Palatino Linotype"/>
          <w:color w:val="000000" w:themeColor="text1"/>
        </w:rPr>
      </w:pPr>
    </w:p>
    <w:p w:rsidR="00185E28" w:rsidRPr="00C0438D" w:rsidRDefault="00185E28" w:rsidP="00C0438D">
      <w:pPr>
        <w:spacing w:line="360" w:lineRule="auto"/>
        <w:rPr>
          <w:rFonts w:ascii="Palatino Linotype" w:eastAsia="Palatino Linotype" w:hAnsi="Palatino Linotype" w:cs="Palatino Linotype"/>
          <w:color w:val="000000" w:themeColor="text1"/>
        </w:rPr>
      </w:pPr>
    </w:p>
    <w:p w:rsidR="00185E28" w:rsidRPr="00C0438D" w:rsidRDefault="00185E28" w:rsidP="00C0438D">
      <w:pPr>
        <w:spacing w:line="360" w:lineRule="auto"/>
        <w:rPr>
          <w:rFonts w:ascii="Palatino Linotype" w:eastAsia="Palatino Linotype" w:hAnsi="Palatino Linotype" w:cs="Palatino Linotype"/>
          <w:color w:val="000000" w:themeColor="text1"/>
        </w:rPr>
      </w:pPr>
    </w:p>
    <w:p w:rsidR="00185E28" w:rsidRPr="00C0438D" w:rsidRDefault="00185E28" w:rsidP="00C0438D">
      <w:pPr>
        <w:spacing w:line="360" w:lineRule="auto"/>
        <w:rPr>
          <w:rFonts w:ascii="Palatino Linotype" w:eastAsia="Palatino Linotype" w:hAnsi="Palatino Linotype" w:cs="Palatino Linotype"/>
          <w:color w:val="000000" w:themeColor="text1"/>
        </w:rPr>
      </w:pPr>
    </w:p>
    <w:p w:rsidR="00185E28" w:rsidRPr="00C0438D" w:rsidRDefault="00444197" w:rsidP="00C0438D">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C0438D">
        <w:rPr>
          <w:rFonts w:ascii="Palatino Linotype" w:eastAsia="Palatino Linotype" w:hAnsi="Palatino Linotype" w:cs="Palatino Linotype"/>
          <w:color w:val="000000" w:themeColor="text1"/>
        </w:rPr>
        <w:tab/>
      </w:r>
    </w:p>
    <w:sectPr w:rsidR="00185E28" w:rsidRPr="00C0438D" w:rsidSect="00023FD0">
      <w:headerReference w:type="even" r:id="rId13"/>
      <w:headerReference w:type="default" r:id="rId14"/>
      <w:footerReference w:type="default" r:id="rId15"/>
      <w:headerReference w:type="first" r:id="rId16"/>
      <w:footerReference w:type="first" r:id="rId17"/>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22A" w:rsidRDefault="00BB622A">
      <w:r>
        <w:separator/>
      </w:r>
    </w:p>
  </w:endnote>
  <w:endnote w:type="continuationSeparator" w:id="0">
    <w:p w:rsidR="00BB622A" w:rsidRDefault="00BB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59" w:rsidRDefault="00C0025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23FD0">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23FD0">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C00259" w:rsidRDefault="00C0025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59" w:rsidRDefault="00C00259">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23FD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23FD0">
      <w:rPr>
        <w:rFonts w:ascii="Palatino Linotype" w:eastAsia="Palatino Linotype" w:hAnsi="Palatino Linotype" w:cs="Palatino Linotype"/>
        <w:noProof/>
        <w:color w:val="000000"/>
        <w:sz w:val="20"/>
        <w:szCs w:val="20"/>
      </w:rPr>
      <w:t>24</w:t>
    </w:r>
    <w:r>
      <w:rPr>
        <w:rFonts w:ascii="Palatino Linotype" w:eastAsia="Palatino Linotype" w:hAnsi="Palatino Linotype" w:cs="Palatino Linotype"/>
        <w:color w:val="000000"/>
        <w:sz w:val="20"/>
        <w:szCs w:val="20"/>
      </w:rPr>
      <w:fldChar w:fldCharType="end"/>
    </w:r>
  </w:p>
  <w:p w:rsidR="00C00259" w:rsidRDefault="00C0025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22A" w:rsidRDefault="00BB622A">
      <w:r>
        <w:separator/>
      </w:r>
    </w:p>
  </w:footnote>
  <w:footnote w:type="continuationSeparator" w:id="0">
    <w:p w:rsidR="00BB622A" w:rsidRDefault="00BB6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59" w:rsidRDefault="00BB622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945" w:type="dxa"/>
      <w:tblInd w:w="3544" w:type="dxa"/>
      <w:tblLayout w:type="fixed"/>
      <w:tblLook w:val="0400" w:firstRow="0" w:lastRow="0" w:firstColumn="0" w:lastColumn="0" w:noHBand="0" w:noVBand="1"/>
    </w:tblPr>
    <w:tblGrid>
      <w:gridCol w:w="2693"/>
      <w:gridCol w:w="4252"/>
    </w:tblGrid>
    <w:tr w:rsidR="00C00259" w:rsidTr="00023FD0">
      <w:trPr>
        <w:trHeight w:val="227"/>
      </w:trPr>
      <w:tc>
        <w:tcPr>
          <w:tcW w:w="2693" w:type="dxa"/>
        </w:tcPr>
        <w:p w:rsidR="00C00259" w:rsidRPr="005E59FB" w:rsidRDefault="00C00259" w:rsidP="005E59FB">
          <w:pPr>
            <w:jc w:val="right"/>
            <w:rPr>
              <w:rFonts w:ascii="Palatino Linotype" w:eastAsia="Palatino Linotype" w:hAnsi="Palatino Linotype" w:cs="Palatino Linotype"/>
              <w:b/>
            </w:rPr>
          </w:pPr>
          <w:r w:rsidRPr="005E59FB">
            <w:rPr>
              <w:rFonts w:ascii="Palatino Linotype" w:eastAsia="Palatino Linotype" w:hAnsi="Palatino Linotype" w:cs="Palatino Linotype"/>
              <w:b/>
            </w:rPr>
            <w:t>Recurso de Revisión:</w:t>
          </w:r>
        </w:p>
      </w:tc>
      <w:tc>
        <w:tcPr>
          <w:tcW w:w="4252" w:type="dxa"/>
        </w:tcPr>
        <w:p w:rsidR="00C00259" w:rsidRPr="005E59FB" w:rsidRDefault="00C00259" w:rsidP="005E59F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5E59FB">
            <w:rPr>
              <w:rFonts w:ascii="Palatino Linotype" w:eastAsia="Palatino Linotype" w:hAnsi="Palatino Linotype" w:cs="Palatino Linotype"/>
              <w:color w:val="000000"/>
            </w:rPr>
            <w:t>05303/INFOEM/IP/RR/2025</w:t>
          </w:r>
        </w:p>
      </w:tc>
    </w:tr>
    <w:tr w:rsidR="00C00259" w:rsidTr="00023FD0">
      <w:trPr>
        <w:trHeight w:val="342"/>
      </w:trPr>
      <w:tc>
        <w:tcPr>
          <w:tcW w:w="2693" w:type="dxa"/>
        </w:tcPr>
        <w:p w:rsidR="00C00259" w:rsidRPr="005E59FB" w:rsidRDefault="00C00259" w:rsidP="005E59FB">
          <w:pPr>
            <w:jc w:val="right"/>
            <w:rPr>
              <w:rFonts w:ascii="Palatino Linotype" w:eastAsia="Palatino Linotype" w:hAnsi="Palatino Linotype" w:cs="Palatino Linotype"/>
              <w:b/>
            </w:rPr>
          </w:pPr>
          <w:r w:rsidRPr="005E59FB">
            <w:rPr>
              <w:rFonts w:ascii="Palatino Linotype" w:eastAsia="Palatino Linotype" w:hAnsi="Palatino Linotype" w:cs="Palatino Linotype"/>
              <w:b/>
            </w:rPr>
            <w:t>Sujeto Obligado:</w:t>
          </w:r>
        </w:p>
      </w:tc>
      <w:tc>
        <w:tcPr>
          <w:tcW w:w="4252" w:type="dxa"/>
        </w:tcPr>
        <w:p w:rsidR="00C00259" w:rsidRPr="005E59FB" w:rsidRDefault="00C00259" w:rsidP="005E59F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5E59FB">
            <w:rPr>
              <w:rFonts w:ascii="Palatino Linotype" w:eastAsia="Palatino Linotype" w:hAnsi="Palatino Linotype" w:cs="Palatino Linotype"/>
              <w:color w:val="000000"/>
            </w:rPr>
            <w:t>Ayuntamiento de Toluca</w:t>
          </w:r>
        </w:p>
      </w:tc>
    </w:tr>
    <w:tr w:rsidR="00C00259" w:rsidTr="00023FD0">
      <w:trPr>
        <w:trHeight w:val="342"/>
      </w:trPr>
      <w:tc>
        <w:tcPr>
          <w:tcW w:w="2693" w:type="dxa"/>
        </w:tcPr>
        <w:p w:rsidR="00C00259" w:rsidRPr="005E59FB" w:rsidRDefault="00C00259" w:rsidP="005E59FB">
          <w:pPr>
            <w:jc w:val="right"/>
            <w:rPr>
              <w:rFonts w:ascii="Palatino Linotype" w:eastAsia="Palatino Linotype" w:hAnsi="Palatino Linotype" w:cs="Palatino Linotype"/>
              <w:b/>
            </w:rPr>
          </w:pPr>
          <w:r w:rsidRPr="005E59FB">
            <w:rPr>
              <w:rFonts w:ascii="Palatino Linotype" w:eastAsia="Palatino Linotype" w:hAnsi="Palatino Linotype" w:cs="Palatino Linotype"/>
              <w:b/>
            </w:rPr>
            <w:t>Comisionada Ponente:</w:t>
          </w:r>
        </w:p>
      </w:tc>
      <w:tc>
        <w:tcPr>
          <w:tcW w:w="4252" w:type="dxa"/>
        </w:tcPr>
        <w:p w:rsidR="00C00259" w:rsidRPr="005E59FB" w:rsidRDefault="00C00259" w:rsidP="005E59F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5E59FB">
            <w:rPr>
              <w:rFonts w:ascii="Palatino Linotype" w:eastAsia="Palatino Linotype" w:hAnsi="Palatino Linotype" w:cs="Palatino Linotype"/>
              <w:color w:val="000000"/>
            </w:rPr>
            <w:t>María del Rosario Mejía Ayala</w:t>
          </w:r>
        </w:p>
      </w:tc>
    </w:tr>
  </w:tbl>
  <w:p w:rsidR="00C00259" w:rsidRDefault="00BB622A">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8.3pt;margin-top:-123.7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544" w:type="dxa"/>
      <w:tblLayout w:type="fixed"/>
      <w:tblLook w:val="0400" w:firstRow="0" w:lastRow="0" w:firstColumn="0" w:lastColumn="0" w:noHBand="0" w:noVBand="1"/>
    </w:tblPr>
    <w:tblGrid>
      <w:gridCol w:w="2693"/>
      <w:gridCol w:w="4394"/>
    </w:tblGrid>
    <w:tr w:rsidR="00C00259" w:rsidTr="00023FD0">
      <w:trPr>
        <w:trHeight w:val="227"/>
      </w:trPr>
      <w:tc>
        <w:tcPr>
          <w:tcW w:w="2693" w:type="dxa"/>
        </w:tcPr>
        <w:p w:rsidR="00C00259" w:rsidRPr="00C0438D" w:rsidRDefault="00C00259" w:rsidP="00C0438D">
          <w:pPr>
            <w:jc w:val="right"/>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Recurso de Revisión:</w:t>
          </w:r>
        </w:p>
      </w:tc>
      <w:tc>
        <w:tcPr>
          <w:tcW w:w="4394" w:type="dxa"/>
        </w:tcPr>
        <w:p w:rsidR="00C00259" w:rsidRPr="00C0438D" w:rsidRDefault="00C00259" w:rsidP="00C0438D">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C0438D">
            <w:rPr>
              <w:rFonts w:ascii="Palatino Linotype" w:eastAsia="Palatino Linotype" w:hAnsi="Palatino Linotype" w:cs="Palatino Linotype"/>
              <w:color w:val="000000" w:themeColor="text1"/>
            </w:rPr>
            <w:t>05303/INFOEM/IP/RR/2025</w:t>
          </w:r>
        </w:p>
      </w:tc>
    </w:tr>
    <w:tr w:rsidR="00C00259" w:rsidTr="00023FD0">
      <w:trPr>
        <w:trHeight w:val="242"/>
      </w:trPr>
      <w:tc>
        <w:tcPr>
          <w:tcW w:w="2693" w:type="dxa"/>
        </w:tcPr>
        <w:p w:rsidR="00C00259" w:rsidRPr="00C0438D" w:rsidRDefault="00C00259" w:rsidP="00C0438D">
          <w:pPr>
            <w:jc w:val="right"/>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Recurrente:</w:t>
          </w:r>
        </w:p>
      </w:tc>
      <w:tc>
        <w:tcPr>
          <w:tcW w:w="4394" w:type="dxa"/>
        </w:tcPr>
        <w:p w:rsidR="00C00259" w:rsidRPr="00C0438D" w:rsidRDefault="00C00259" w:rsidP="00C0438D">
          <w:pPr>
            <w:rPr>
              <w:color w:val="000000" w:themeColor="text1"/>
            </w:rPr>
          </w:pPr>
        </w:p>
      </w:tc>
    </w:tr>
    <w:tr w:rsidR="00C00259" w:rsidTr="00023FD0">
      <w:trPr>
        <w:trHeight w:val="342"/>
      </w:trPr>
      <w:tc>
        <w:tcPr>
          <w:tcW w:w="2693" w:type="dxa"/>
        </w:tcPr>
        <w:p w:rsidR="00C00259" w:rsidRPr="00C0438D" w:rsidRDefault="00C00259" w:rsidP="00C0438D">
          <w:pPr>
            <w:jc w:val="right"/>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Sujeto Obligado:</w:t>
          </w:r>
        </w:p>
      </w:tc>
      <w:tc>
        <w:tcPr>
          <w:tcW w:w="4394" w:type="dxa"/>
        </w:tcPr>
        <w:p w:rsidR="00C00259" w:rsidRPr="00C0438D" w:rsidRDefault="00C00259" w:rsidP="00C0438D">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C0438D">
            <w:rPr>
              <w:rFonts w:ascii="Palatino Linotype" w:eastAsia="Palatino Linotype" w:hAnsi="Palatino Linotype" w:cs="Palatino Linotype"/>
              <w:color w:val="000000" w:themeColor="text1"/>
            </w:rPr>
            <w:t>Ayuntamiento de Toluca</w:t>
          </w:r>
        </w:p>
      </w:tc>
    </w:tr>
    <w:tr w:rsidR="00C00259" w:rsidTr="00023FD0">
      <w:trPr>
        <w:trHeight w:val="342"/>
      </w:trPr>
      <w:tc>
        <w:tcPr>
          <w:tcW w:w="2693" w:type="dxa"/>
        </w:tcPr>
        <w:p w:rsidR="00C00259" w:rsidRPr="00C0438D" w:rsidRDefault="00C00259" w:rsidP="00C0438D">
          <w:pPr>
            <w:jc w:val="right"/>
            <w:rPr>
              <w:rFonts w:ascii="Palatino Linotype" w:eastAsia="Palatino Linotype" w:hAnsi="Palatino Linotype" w:cs="Palatino Linotype"/>
              <w:b/>
              <w:color w:val="000000" w:themeColor="text1"/>
            </w:rPr>
          </w:pPr>
          <w:r w:rsidRPr="00C0438D">
            <w:rPr>
              <w:rFonts w:ascii="Palatino Linotype" w:eastAsia="Palatino Linotype" w:hAnsi="Palatino Linotype" w:cs="Palatino Linotype"/>
              <w:b/>
              <w:color w:val="000000" w:themeColor="text1"/>
            </w:rPr>
            <w:t>Comisionada Ponente:</w:t>
          </w:r>
        </w:p>
      </w:tc>
      <w:tc>
        <w:tcPr>
          <w:tcW w:w="4394" w:type="dxa"/>
        </w:tcPr>
        <w:p w:rsidR="00C00259" w:rsidRPr="00C0438D" w:rsidRDefault="00C00259" w:rsidP="00C0438D">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C0438D">
            <w:rPr>
              <w:rFonts w:ascii="Palatino Linotype" w:eastAsia="Palatino Linotype" w:hAnsi="Palatino Linotype" w:cs="Palatino Linotype"/>
              <w:color w:val="000000" w:themeColor="text1"/>
            </w:rPr>
            <w:t>María del Rosario Mejía Ayala</w:t>
          </w:r>
        </w:p>
      </w:tc>
    </w:tr>
  </w:tbl>
  <w:p w:rsidR="00C00259" w:rsidRDefault="00BB622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26.0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E7ACA"/>
    <w:multiLevelType w:val="hybridMultilevel"/>
    <w:tmpl w:val="77765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1"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2"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2"/>
  </w:num>
  <w:num w:numId="3">
    <w:abstractNumId w:val="7"/>
  </w:num>
  <w:num w:numId="4">
    <w:abstractNumId w:val="13"/>
  </w:num>
  <w:num w:numId="5">
    <w:abstractNumId w:val="19"/>
  </w:num>
  <w:num w:numId="6">
    <w:abstractNumId w:val="12"/>
  </w:num>
  <w:num w:numId="7">
    <w:abstractNumId w:val="11"/>
  </w:num>
  <w:num w:numId="8">
    <w:abstractNumId w:val="9"/>
  </w:num>
  <w:num w:numId="9">
    <w:abstractNumId w:val="0"/>
  </w:num>
  <w:num w:numId="10">
    <w:abstractNumId w:val="3"/>
  </w:num>
  <w:num w:numId="11">
    <w:abstractNumId w:val="2"/>
  </w:num>
  <w:num w:numId="12">
    <w:abstractNumId w:val="25"/>
  </w:num>
  <w:num w:numId="13">
    <w:abstractNumId w:val="23"/>
  </w:num>
  <w:num w:numId="14">
    <w:abstractNumId w:val="24"/>
  </w:num>
  <w:num w:numId="15">
    <w:abstractNumId w:val="16"/>
  </w:num>
  <w:num w:numId="16">
    <w:abstractNumId w:val="15"/>
  </w:num>
  <w:num w:numId="17">
    <w:abstractNumId w:val="17"/>
  </w:num>
  <w:num w:numId="18">
    <w:abstractNumId w:val="4"/>
  </w:num>
  <w:num w:numId="19">
    <w:abstractNumId w:val="8"/>
  </w:num>
  <w:num w:numId="20">
    <w:abstractNumId w:val="18"/>
  </w:num>
  <w:num w:numId="21">
    <w:abstractNumId w:val="10"/>
  </w:num>
  <w:num w:numId="22">
    <w:abstractNumId w:val="14"/>
  </w:num>
  <w:num w:numId="23">
    <w:abstractNumId w:val="6"/>
  </w:num>
  <w:num w:numId="24">
    <w:abstractNumId w:val="2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23FD0"/>
    <w:rsid w:val="0002581C"/>
    <w:rsid w:val="00051962"/>
    <w:rsid w:val="00055E5F"/>
    <w:rsid w:val="00085C67"/>
    <w:rsid w:val="000912E2"/>
    <w:rsid w:val="000A53DC"/>
    <w:rsid w:val="000A7B5E"/>
    <w:rsid w:val="000E2E9E"/>
    <w:rsid w:val="000E45F8"/>
    <w:rsid w:val="000E50AD"/>
    <w:rsid w:val="000E6836"/>
    <w:rsid w:val="000E68E9"/>
    <w:rsid w:val="000E6B49"/>
    <w:rsid w:val="000F5314"/>
    <w:rsid w:val="001037E2"/>
    <w:rsid w:val="00121ED5"/>
    <w:rsid w:val="001347E9"/>
    <w:rsid w:val="00154C67"/>
    <w:rsid w:val="00156949"/>
    <w:rsid w:val="001619FE"/>
    <w:rsid w:val="001670DD"/>
    <w:rsid w:val="00172486"/>
    <w:rsid w:val="00176AE6"/>
    <w:rsid w:val="00184ABD"/>
    <w:rsid w:val="00185E28"/>
    <w:rsid w:val="00195D9D"/>
    <w:rsid w:val="001A666C"/>
    <w:rsid w:val="001C6829"/>
    <w:rsid w:val="001D6FFC"/>
    <w:rsid w:val="001E47DC"/>
    <w:rsid w:val="00254D43"/>
    <w:rsid w:val="0026621B"/>
    <w:rsid w:val="002717D4"/>
    <w:rsid w:val="00275988"/>
    <w:rsid w:val="002A00DE"/>
    <w:rsid w:val="002D7488"/>
    <w:rsid w:val="00324215"/>
    <w:rsid w:val="00335FB1"/>
    <w:rsid w:val="00340EA0"/>
    <w:rsid w:val="003464D2"/>
    <w:rsid w:val="00354CD0"/>
    <w:rsid w:val="00357818"/>
    <w:rsid w:val="00360FA6"/>
    <w:rsid w:val="003654B0"/>
    <w:rsid w:val="0036569B"/>
    <w:rsid w:val="00386B04"/>
    <w:rsid w:val="00391CE3"/>
    <w:rsid w:val="003C3B5A"/>
    <w:rsid w:val="003E2C45"/>
    <w:rsid w:val="003E30BA"/>
    <w:rsid w:val="00423880"/>
    <w:rsid w:val="004347D1"/>
    <w:rsid w:val="00437BAE"/>
    <w:rsid w:val="00437DB3"/>
    <w:rsid w:val="00444197"/>
    <w:rsid w:val="00452231"/>
    <w:rsid w:val="00453C0E"/>
    <w:rsid w:val="00453E47"/>
    <w:rsid w:val="00483EA9"/>
    <w:rsid w:val="004A0A71"/>
    <w:rsid w:val="004B4520"/>
    <w:rsid w:val="004C0D28"/>
    <w:rsid w:val="004C1680"/>
    <w:rsid w:val="00511188"/>
    <w:rsid w:val="00534035"/>
    <w:rsid w:val="00536199"/>
    <w:rsid w:val="00542E04"/>
    <w:rsid w:val="00552829"/>
    <w:rsid w:val="00570B8B"/>
    <w:rsid w:val="00586947"/>
    <w:rsid w:val="005E01E6"/>
    <w:rsid w:val="005E0640"/>
    <w:rsid w:val="005E59FB"/>
    <w:rsid w:val="006267D4"/>
    <w:rsid w:val="00630436"/>
    <w:rsid w:val="006439DA"/>
    <w:rsid w:val="00643A8F"/>
    <w:rsid w:val="00652A6E"/>
    <w:rsid w:val="00671560"/>
    <w:rsid w:val="006717BD"/>
    <w:rsid w:val="006736CC"/>
    <w:rsid w:val="00683E11"/>
    <w:rsid w:val="00685E2C"/>
    <w:rsid w:val="006904EF"/>
    <w:rsid w:val="00695BB2"/>
    <w:rsid w:val="006A233A"/>
    <w:rsid w:val="006C0D5F"/>
    <w:rsid w:val="006C1A40"/>
    <w:rsid w:val="006E5EC5"/>
    <w:rsid w:val="006E6D64"/>
    <w:rsid w:val="006F0BB7"/>
    <w:rsid w:val="006F799C"/>
    <w:rsid w:val="00763776"/>
    <w:rsid w:val="0077079A"/>
    <w:rsid w:val="00774D02"/>
    <w:rsid w:val="007B1F89"/>
    <w:rsid w:val="007B347F"/>
    <w:rsid w:val="007B6576"/>
    <w:rsid w:val="007F0F1C"/>
    <w:rsid w:val="007F4D44"/>
    <w:rsid w:val="00801EA3"/>
    <w:rsid w:val="00802704"/>
    <w:rsid w:val="008034E5"/>
    <w:rsid w:val="00807930"/>
    <w:rsid w:val="008159FE"/>
    <w:rsid w:val="00816127"/>
    <w:rsid w:val="0085226B"/>
    <w:rsid w:val="00853619"/>
    <w:rsid w:val="00887BB6"/>
    <w:rsid w:val="008B6681"/>
    <w:rsid w:val="008E2B6C"/>
    <w:rsid w:val="008F36FC"/>
    <w:rsid w:val="008F65AB"/>
    <w:rsid w:val="00907F01"/>
    <w:rsid w:val="00915929"/>
    <w:rsid w:val="00916F87"/>
    <w:rsid w:val="009233F4"/>
    <w:rsid w:val="00927CCF"/>
    <w:rsid w:val="00933EC5"/>
    <w:rsid w:val="00943077"/>
    <w:rsid w:val="00947CA3"/>
    <w:rsid w:val="009554A3"/>
    <w:rsid w:val="00987865"/>
    <w:rsid w:val="009B5106"/>
    <w:rsid w:val="009D0D27"/>
    <w:rsid w:val="00A21B61"/>
    <w:rsid w:val="00A21C3A"/>
    <w:rsid w:val="00A27BAF"/>
    <w:rsid w:val="00A3063D"/>
    <w:rsid w:val="00A33D77"/>
    <w:rsid w:val="00A622C9"/>
    <w:rsid w:val="00A62340"/>
    <w:rsid w:val="00A660D2"/>
    <w:rsid w:val="00A77706"/>
    <w:rsid w:val="00A8112B"/>
    <w:rsid w:val="00A86EA6"/>
    <w:rsid w:val="00AB33CE"/>
    <w:rsid w:val="00AB53D1"/>
    <w:rsid w:val="00AE4D98"/>
    <w:rsid w:val="00AF5CCD"/>
    <w:rsid w:val="00AF5E42"/>
    <w:rsid w:val="00AF6BBD"/>
    <w:rsid w:val="00B06625"/>
    <w:rsid w:val="00B245CB"/>
    <w:rsid w:val="00B25291"/>
    <w:rsid w:val="00B25FE9"/>
    <w:rsid w:val="00B34C13"/>
    <w:rsid w:val="00B35E72"/>
    <w:rsid w:val="00B378AB"/>
    <w:rsid w:val="00B4019F"/>
    <w:rsid w:val="00B86CE0"/>
    <w:rsid w:val="00B879F0"/>
    <w:rsid w:val="00B95999"/>
    <w:rsid w:val="00BA1DAD"/>
    <w:rsid w:val="00BB622A"/>
    <w:rsid w:val="00BE632D"/>
    <w:rsid w:val="00BF58DB"/>
    <w:rsid w:val="00C00259"/>
    <w:rsid w:val="00C02927"/>
    <w:rsid w:val="00C0438D"/>
    <w:rsid w:val="00C05084"/>
    <w:rsid w:val="00C074CB"/>
    <w:rsid w:val="00C372AC"/>
    <w:rsid w:val="00C459EB"/>
    <w:rsid w:val="00C805DA"/>
    <w:rsid w:val="00C84A19"/>
    <w:rsid w:val="00C92294"/>
    <w:rsid w:val="00C95149"/>
    <w:rsid w:val="00C96B59"/>
    <w:rsid w:val="00C97B44"/>
    <w:rsid w:val="00CD104D"/>
    <w:rsid w:val="00CF0E94"/>
    <w:rsid w:val="00D07083"/>
    <w:rsid w:val="00D11C3F"/>
    <w:rsid w:val="00D14BEC"/>
    <w:rsid w:val="00D16605"/>
    <w:rsid w:val="00D334D7"/>
    <w:rsid w:val="00D43EE7"/>
    <w:rsid w:val="00D86930"/>
    <w:rsid w:val="00D92D61"/>
    <w:rsid w:val="00D93784"/>
    <w:rsid w:val="00DA20DC"/>
    <w:rsid w:val="00DB60BE"/>
    <w:rsid w:val="00DC561D"/>
    <w:rsid w:val="00DD2327"/>
    <w:rsid w:val="00DF0BED"/>
    <w:rsid w:val="00E00775"/>
    <w:rsid w:val="00E02009"/>
    <w:rsid w:val="00E11D44"/>
    <w:rsid w:val="00E20EE0"/>
    <w:rsid w:val="00E303A0"/>
    <w:rsid w:val="00E65336"/>
    <w:rsid w:val="00E65D7A"/>
    <w:rsid w:val="00E67834"/>
    <w:rsid w:val="00EC668A"/>
    <w:rsid w:val="00ED69B5"/>
    <w:rsid w:val="00EF2F52"/>
    <w:rsid w:val="00F212A5"/>
    <w:rsid w:val="00F559F6"/>
    <w:rsid w:val="00F626CD"/>
    <w:rsid w:val="00F636CB"/>
    <w:rsid w:val="00F84E59"/>
    <w:rsid w:val="00F9372C"/>
    <w:rsid w:val="00FA0AD0"/>
    <w:rsid w:val="00FA1D2F"/>
    <w:rsid w:val="00FB1745"/>
    <w:rsid w:val="00FB5893"/>
    <w:rsid w:val="00FC1839"/>
    <w:rsid w:val="00FC239B"/>
    <w:rsid w:val="00FC2B47"/>
    <w:rsid w:val="00FC4800"/>
    <w:rsid w:val="00FC50A5"/>
    <w:rsid w:val="00FD2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24</Pages>
  <Words>4946</Words>
  <Characters>27208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74</cp:revision>
  <dcterms:created xsi:type="dcterms:W3CDTF">2025-10-09T16:26:00Z</dcterms:created>
  <dcterms:modified xsi:type="dcterms:W3CDTF">2025-12-10T00:03:00Z</dcterms:modified>
</cp:coreProperties>
</file>