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68" w:rsidRDefault="00453E68">
      <w:pPr>
        <w:widowControl w:val="0"/>
        <w:pBdr>
          <w:top w:val="nil"/>
          <w:left w:val="nil"/>
          <w:bottom w:val="nil"/>
          <w:right w:val="nil"/>
          <w:between w:val="nil"/>
        </w:pBdr>
        <w:spacing w:line="276" w:lineRule="auto"/>
      </w:pPr>
    </w:p>
    <w:p w:rsidR="00453E68" w:rsidRPr="006F61E0" w:rsidRDefault="00FB3022">
      <w:pPr>
        <w:spacing w:before="240" w:after="240" w:line="360" w:lineRule="auto"/>
        <w:jc w:val="both"/>
        <w:rPr>
          <w:rFonts w:ascii="Palatino Linotype" w:eastAsia="Palatino Linotype" w:hAnsi="Palatino Linotype" w:cs="Palatino Linotype"/>
          <w:b/>
        </w:rPr>
      </w:pPr>
      <w:r w:rsidRPr="006F61E0">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3D1837" w:rsidRPr="006F61E0">
        <w:rPr>
          <w:rFonts w:ascii="Palatino Linotype" w:eastAsia="Palatino Linotype" w:hAnsi="Palatino Linotype" w:cs="Palatino Linotype"/>
          <w:b/>
        </w:rPr>
        <w:t>seis</w:t>
      </w:r>
      <w:r w:rsidR="006E157D" w:rsidRPr="006F61E0">
        <w:rPr>
          <w:rFonts w:ascii="Palatino Linotype" w:eastAsia="Palatino Linotype" w:hAnsi="Palatino Linotype" w:cs="Palatino Linotype"/>
          <w:b/>
        </w:rPr>
        <w:t xml:space="preserve"> de marzo de dos mil veinticinco.</w:t>
      </w:r>
    </w:p>
    <w:p w:rsidR="00453E68" w:rsidRPr="006F61E0" w:rsidRDefault="00FB3022">
      <w:pPr>
        <w:spacing w:before="240" w:after="240" w:line="360" w:lineRule="auto"/>
        <w:jc w:val="both"/>
        <w:rPr>
          <w:rFonts w:ascii="Palatino Linotype" w:eastAsia="Palatino Linotype" w:hAnsi="Palatino Linotype" w:cs="Palatino Linotype"/>
        </w:rPr>
      </w:pPr>
      <w:r w:rsidRPr="006F61E0">
        <w:rPr>
          <w:rFonts w:ascii="Palatino Linotype" w:eastAsia="Palatino Linotype" w:hAnsi="Palatino Linotype" w:cs="Palatino Linotype"/>
          <w:b/>
        </w:rPr>
        <w:t xml:space="preserve">VISTOS </w:t>
      </w:r>
      <w:r w:rsidRPr="006F61E0">
        <w:rPr>
          <w:rFonts w:ascii="Palatino Linotype" w:eastAsia="Palatino Linotype" w:hAnsi="Palatino Linotype" w:cs="Palatino Linotype"/>
        </w:rPr>
        <w:t xml:space="preserve">el expediente electrónico formado con motivo del recurso de revisión </w:t>
      </w:r>
      <w:r w:rsidR="006E157D" w:rsidRPr="006F61E0">
        <w:rPr>
          <w:rFonts w:ascii="Palatino Linotype" w:eastAsia="Palatino Linotype" w:hAnsi="Palatino Linotype" w:cs="Palatino Linotype"/>
          <w:b/>
          <w:bCs/>
        </w:rPr>
        <w:t>05238/INFOEM/IP/RR/2024</w:t>
      </w:r>
      <w:r w:rsidRPr="006F61E0">
        <w:rPr>
          <w:rFonts w:ascii="Palatino Linotype" w:eastAsia="Palatino Linotype" w:hAnsi="Palatino Linotype" w:cs="Palatino Linotype"/>
        </w:rPr>
        <w:t xml:space="preserve">, promovido por </w:t>
      </w:r>
      <w:r w:rsidR="00CF4ADD">
        <w:rPr>
          <w:rFonts w:ascii="Palatino Linotype" w:eastAsia="Palatino Linotype" w:hAnsi="Palatino Linotype" w:cs="Palatino Linotype"/>
          <w:b/>
          <w:bCs/>
        </w:rPr>
        <w:t>XXXX</w:t>
      </w:r>
      <w:r w:rsidRPr="006F61E0">
        <w:rPr>
          <w:rFonts w:ascii="Palatino Linotype" w:eastAsia="Palatino Linotype" w:hAnsi="Palatino Linotype" w:cs="Palatino Linotype"/>
        </w:rPr>
        <w:t>, en adelante</w:t>
      </w:r>
      <w:r w:rsidRPr="006F61E0">
        <w:rPr>
          <w:rFonts w:ascii="Palatino Linotype" w:eastAsia="Palatino Linotype" w:hAnsi="Palatino Linotype" w:cs="Palatino Linotype"/>
          <w:b/>
        </w:rPr>
        <w:t xml:space="preserve"> LA RECURRENTE, </w:t>
      </w:r>
      <w:r w:rsidRPr="006F61E0">
        <w:rPr>
          <w:rFonts w:ascii="Palatino Linotype" w:eastAsia="Palatino Linotype" w:hAnsi="Palatino Linotype" w:cs="Palatino Linotype"/>
        </w:rPr>
        <w:t>en contra de la re</w:t>
      </w:r>
      <w:bookmarkStart w:id="0" w:name="_GoBack"/>
      <w:bookmarkEnd w:id="0"/>
      <w:r w:rsidRPr="006F61E0">
        <w:rPr>
          <w:rFonts w:ascii="Palatino Linotype" w:eastAsia="Palatino Linotype" w:hAnsi="Palatino Linotype" w:cs="Palatino Linotype"/>
        </w:rPr>
        <w:t>spuesta</w:t>
      </w:r>
      <w:r w:rsidR="006E157D" w:rsidRPr="006F61E0">
        <w:rPr>
          <w:rFonts w:ascii="Palatino Linotype" w:eastAsia="Palatino Linotype" w:hAnsi="Palatino Linotype" w:cs="Palatino Linotype"/>
        </w:rPr>
        <w:t xml:space="preserve"> del </w:t>
      </w:r>
      <w:r w:rsidR="006E157D" w:rsidRPr="006F61E0">
        <w:rPr>
          <w:rFonts w:ascii="Palatino Linotype" w:eastAsia="Palatino Linotype" w:hAnsi="Palatino Linotype" w:cs="Palatino Linotype"/>
          <w:b/>
        </w:rPr>
        <w:t>Ayuntamiento de Metepec</w:t>
      </w:r>
      <w:r w:rsidRPr="006F61E0">
        <w:rPr>
          <w:rFonts w:ascii="Palatino Linotype" w:eastAsia="Palatino Linotype" w:hAnsi="Palatino Linotype" w:cs="Palatino Linotype"/>
          <w:b/>
        </w:rPr>
        <w:t xml:space="preserve">, </w:t>
      </w:r>
      <w:r w:rsidRPr="006F61E0">
        <w:rPr>
          <w:rFonts w:ascii="Palatino Linotype" w:eastAsia="Palatino Linotype" w:hAnsi="Palatino Linotype" w:cs="Palatino Linotype"/>
        </w:rPr>
        <w:t xml:space="preserve">en lo sucesivo el </w:t>
      </w:r>
      <w:r w:rsidRPr="006F61E0">
        <w:rPr>
          <w:rFonts w:ascii="Palatino Linotype" w:eastAsia="Palatino Linotype" w:hAnsi="Palatino Linotype" w:cs="Palatino Linotype"/>
          <w:b/>
        </w:rPr>
        <w:t xml:space="preserve">SUJETO OBLIGADO, </w:t>
      </w:r>
      <w:r w:rsidRPr="006F61E0">
        <w:rPr>
          <w:rFonts w:ascii="Palatino Linotype" w:eastAsia="Palatino Linotype" w:hAnsi="Palatino Linotype" w:cs="Palatino Linotype"/>
        </w:rPr>
        <w:t>se procede a dictar la presente resolución, con base en los siguientes:</w:t>
      </w:r>
    </w:p>
    <w:p w:rsidR="00453E68" w:rsidRPr="006F61E0" w:rsidRDefault="00FB3022">
      <w:pPr>
        <w:pStyle w:val="Ttulo1"/>
        <w:jc w:val="center"/>
      </w:pPr>
      <w:bookmarkStart w:id="1" w:name="_heading=h.gjdgxs" w:colFirst="0" w:colLast="0"/>
      <w:bookmarkEnd w:id="1"/>
      <w:r w:rsidRPr="006F61E0">
        <w:t>A N T E C E D E N T E S</w:t>
      </w:r>
    </w:p>
    <w:p w:rsidR="00453E68" w:rsidRPr="006F61E0" w:rsidRDefault="00453E68"/>
    <w:p w:rsidR="00453E68" w:rsidRPr="006F61E0" w:rsidRDefault="00FB3022">
      <w:pPr>
        <w:numPr>
          <w:ilvl w:val="0"/>
          <w:numId w:val="8"/>
        </w:numPr>
        <w:pBdr>
          <w:top w:val="nil"/>
          <w:left w:val="nil"/>
          <w:bottom w:val="nil"/>
          <w:right w:val="nil"/>
          <w:between w:val="nil"/>
        </w:pBdr>
        <w:tabs>
          <w:tab w:val="left" w:pos="426"/>
        </w:tabs>
        <w:spacing w:before="240" w:after="240" w:line="360" w:lineRule="auto"/>
        <w:ind w:left="0" w:firstLine="0"/>
        <w:jc w:val="both"/>
        <w:rPr>
          <w:color w:val="000000"/>
        </w:rPr>
      </w:pPr>
      <w:r w:rsidRPr="006F61E0">
        <w:rPr>
          <w:rFonts w:ascii="Palatino Linotype" w:eastAsia="Palatino Linotype" w:hAnsi="Palatino Linotype" w:cs="Palatino Linotype"/>
          <w:color w:val="000000"/>
        </w:rPr>
        <w:t xml:space="preserve">El </w:t>
      </w:r>
      <w:r w:rsidR="006E157D" w:rsidRPr="006F61E0">
        <w:rPr>
          <w:rFonts w:ascii="Palatino Linotype" w:eastAsia="Palatino Linotype" w:hAnsi="Palatino Linotype" w:cs="Palatino Linotype"/>
          <w:b/>
          <w:color w:val="000000"/>
        </w:rPr>
        <w:t>catorce de junio</w:t>
      </w:r>
      <w:r w:rsidR="001C4904" w:rsidRPr="006F61E0">
        <w:rPr>
          <w:rFonts w:ascii="Palatino Linotype" w:eastAsia="Palatino Linotype" w:hAnsi="Palatino Linotype" w:cs="Palatino Linotype"/>
          <w:b/>
          <w:color w:val="000000"/>
        </w:rPr>
        <w:t xml:space="preserve"> de dos mil veinticuatro</w:t>
      </w:r>
      <w:r w:rsidR="001C4904" w:rsidRPr="006F61E0">
        <w:rPr>
          <w:rFonts w:ascii="Palatino Linotype" w:eastAsia="Palatino Linotype" w:hAnsi="Palatino Linotype" w:cs="Palatino Linotype"/>
          <w:color w:val="000000"/>
        </w:rPr>
        <w:t>, la</w:t>
      </w:r>
      <w:r w:rsidRPr="006F61E0">
        <w:rPr>
          <w:rFonts w:ascii="Palatino Linotype" w:eastAsia="Palatino Linotype" w:hAnsi="Palatino Linotype" w:cs="Palatino Linotype"/>
          <w:color w:val="000000"/>
        </w:rPr>
        <w:t xml:space="preserve"> </w:t>
      </w:r>
      <w:r w:rsidRPr="006F61E0">
        <w:rPr>
          <w:rFonts w:ascii="Palatino Linotype" w:eastAsia="Palatino Linotype" w:hAnsi="Palatino Linotype" w:cs="Palatino Linotype"/>
          <w:b/>
          <w:color w:val="000000"/>
        </w:rPr>
        <w:t>PARTICULAR</w:t>
      </w:r>
      <w:r w:rsidRPr="006F61E0">
        <w:rPr>
          <w:rFonts w:ascii="Palatino Linotype" w:eastAsia="Palatino Linotype" w:hAnsi="Palatino Linotype" w:cs="Palatino Linotype"/>
          <w:color w:val="000000"/>
        </w:rPr>
        <w:t xml:space="preserve"> presentó</w:t>
      </w:r>
      <w:r w:rsidRPr="006F61E0">
        <w:rPr>
          <w:rFonts w:ascii="Palatino Linotype" w:eastAsia="Palatino Linotype" w:hAnsi="Palatino Linotype" w:cs="Palatino Linotype"/>
          <w:b/>
          <w:color w:val="000000"/>
        </w:rPr>
        <w:t xml:space="preserve"> </w:t>
      </w:r>
      <w:r w:rsidRPr="006F61E0">
        <w:rPr>
          <w:rFonts w:ascii="Palatino Linotype" w:eastAsia="Palatino Linotype" w:hAnsi="Palatino Linotype" w:cs="Palatino Linotype"/>
          <w:color w:val="000000"/>
        </w:rPr>
        <w:t>a través del Sistema de Acceso a la Información Mexiquense (SAIMEX),</w:t>
      </w:r>
      <w:r w:rsidRPr="006F61E0">
        <w:rPr>
          <w:rFonts w:ascii="Palatino Linotype" w:eastAsia="Palatino Linotype" w:hAnsi="Palatino Linotype" w:cs="Palatino Linotype"/>
          <w:b/>
          <w:color w:val="000000"/>
        </w:rPr>
        <w:t xml:space="preserve"> </w:t>
      </w:r>
      <w:r w:rsidRPr="006F61E0">
        <w:rPr>
          <w:rFonts w:ascii="Palatino Linotype" w:eastAsia="Palatino Linotype" w:hAnsi="Palatino Linotype" w:cs="Palatino Linotype"/>
          <w:color w:val="000000"/>
        </w:rPr>
        <w:t xml:space="preserve">la solicitud de información pública registrada con el número </w:t>
      </w:r>
      <w:r w:rsidR="006E157D" w:rsidRPr="006F61E0">
        <w:rPr>
          <w:rFonts w:ascii="Palatino Linotype" w:eastAsia="Palatino Linotype" w:hAnsi="Palatino Linotype" w:cs="Palatino Linotype"/>
          <w:b/>
          <w:bCs/>
          <w:color w:val="000000"/>
        </w:rPr>
        <w:t>00489/METEPEC/IP/2024</w:t>
      </w:r>
      <w:r w:rsidRPr="006F61E0">
        <w:rPr>
          <w:rFonts w:ascii="Palatino Linotype" w:eastAsia="Palatino Linotype" w:hAnsi="Palatino Linotype" w:cs="Palatino Linotype"/>
          <w:b/>
          <w:color w:val="000000"/>
        </w:rPr>
        <w:t>,</w:t>
      </w:r>
      <w:r w:rsidRPr="006F61E0">
        <w:rPr>
          <w:rFonts w:ascii="Palatino Linotype" w:eastAsia="Palatino Linotype" w:hAnsi="Palatino Linotype" w:cs="Palatino Linotype"/>
          <w:color w:val="000000"/>
        </w:rPr>
        <w:t xml:space="preserve"> en la que requirió:</w:t>
      </w:r>
    </w:p>
    <w:p w:rsidR="00453E68" w:rsidRPr="006F61E0" w:rsidRDefault="00FB3022" w:rsidP="006E157D">
      <w:pPr>
        <w:spacing w:line="276" w:lineRule="auto"/>
        <w:ind w:left="567" w:right="567"/>
        <w:jc w:val="both"/>
        <w:rPr>
          <w:rFonts w:ascii="Palatino Linotype" w:eastAsia="Palatino Linotype" w:hAnsi="Palatino Linotype" w:cs="Palatino Linotype"/>
          <w:i/>
          <w:color w:val="000000"/>
        </w:rPr>
      </w:pPr>
      <w:r w:rsidRPr="006F61E0">
        <w:rPr>
          <w:rFonts w:ascii="Palatino Linotype" w:eastAsia="Palatino Linotype" w:hAnsi="Palatino Linotype" w:cs="Palatino Linotype"/>
          <w:i/>
          <w:color w:val="000000"/>
        </w:rPr>
        <w:t>“</w:t>
      </w:r>
      <w:r w:rsidR="006E157D" w:rsidRPr="006F61E0">
        <w:rPr>
          <w:rFonts w:ascii="Palatino Linotype" w:eastAsia="Palatino Linotype" w:hAnsi="Palatino Linotype" w:cs="Palatino Linotype"/>
          <w:i/>
          <w:color w:val="000000"/>
        </w:rPr>
        <w:t>Solicito las facturas en copia digital, correspondientes al pago del servicio contratado en el instrumento CJ/CPS/016/</w:t>
      </w:r>
      <w:proofErr w:type="gramStart"/>
      <w:r w:rsidR="006E157D" w:rsidRPr="006F61E0">
        <w:rPr>
          <w:rFonts w:ascii="Palatino Linotype" w:eastAsia="Palatino Linotype" w:hAnsi="Palatino Linotype" w:cs="Palatino Linotype"/>
          <w:i/>
          <w:color w:val="000000"/>
        </w:rPr>
        <w:t>2022 ,</w:t>
      </w:r>
      <w:proofErr w:type="gramEnd"/>
      <w:r w:rsidR="006E157D" w:rsidRPr="006F61E0">
        <w:rPr>
          <w:rFonts w:ascii="Palatino Linotype" w:eastAsia="Palatino Linotype" w:hAnsi="Palatino Linotype" w:cs="Palatino Linotype"/>
          <w:i/>
          <w:color w:val="000000"/>
        </w:rPr>
        <w:t xml:space="preserve"> a partir de la fecha en que se firmó el contrato hasta el mes de mayo de 2024. Así como los documentos relativos a la entrega y recepción de los vehículos que se mencionan en el instrumento Solicito la entrega por esta misma plataforma</w:t>
      </w:r>
      <w:proofErr w:type="gramStart"/>
      <w:r w:rsidR="001C4904" w:rsidRPr="006F61E0">
        <w:rPr>
          <w:rFonts w:ascii="Palatino Linotype" w:eastAsia="Palatino Linotype" w:hAnsi="Palatino Linotype" w:cs="Palatino Linotype"/>
          <w:i/>
          <w:color w:val="000000"/>
        </w:rPr>
        <w:t>”</w:t>
      </w:r>
      <w:r w:rsidRPr="006F61E0">
        <w:rPr>
          <w:rFonts w:ascii="Palatino Linotype" w:eastAsia="Palatino Linotype" w:hAnsi="Palatino Linotype" w:cs="Palatino Linotype"/>
          <w:color w:val="000000"/>
        </w:rPr>
        <w:t>(</w:t>
      </w:r>
      <w:proofErr w:type="gramEnd"/>
      <w:r w:rsidRPr="006F61E0">
        <w:rPr>
          <w:rFonts w:ascii="Palatino Linotype" w:eastAsia="Palatino Linotype" w:hAnsi="Palatino Linotype" w:cs="Palatino Linotype"/>
          <w:color w:val="000000"/>
        </w:rPr>
        <w:t>Sic).</w:t>
      </w:r>
    </w:p>
    <w:p w:rsidR="00453E68" w:rsidRPr="006F61E0" w:rsidRDefault="00453E68">
      <w:pPr>
        <w:pBdr>
          <w:top w:val="nil"/>
          <w:left w:val="nil"/>
          <w:bottom w:val="nil"/>
          <w:right w:val="nil"/>
          <w:between w:val="nil"/>
        </w:pBdr>
        <w:spacing w:line="360" w:lineRule="auto"/>
        <w:ind w:right="567"/>
        <w:rPr>
          <w:rFonts w:ascii="Palatino Linotype" w:eastAsia="Palatino Linotype" w:hAnsi="Palatino Linotype" w:cs="Palatino Linotype"/>
          <w:i/>
          <w:color w:val="000000"/>
        </w:rPr>
      </w:pPr>
    </w:p>
    <w:p w:rsidR="00453E68" w:rsidRPr="006F61E0" w:rsidRDefault="00FB3022">
      <w:pPr>
        <w:numPr>
          <w:ilvl w:val="0"/>
          <w:numId w:val="1"/>
        </w:numPr>
        <w:pBdr>
          <w:top w:val="nil"/>
          <w:left w:val="nil"/>
          <w:bottom w:val="nil"/>
          <w:right w:val="nil"/>
          <w:between w:val="nil"/>
        </w:pBdr>
        <w:tabs>
          <w:tab w:val="left" w:pos="426"/>
          <w:tab w:val="left" w:pos="567"/>
        </w:tabs>
        <w:spacing w:line="360" w:lineRule="auto"/>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color w:val="000000"/>
        </w:rPr>
        <w:t>Se señaló como modalidad de entrega de la información</w:t>
      </w:r>
      <w:r w:rsidRPr="006F61E0">
        <w:rPr>
          <w:rFonts w:ascii="Palatino Linotype" w:eastAsia="Palatino Linotype" w:hAnsi="Palatino Linotype" w:cs="Palatino Linotype"/>
          <w:b/>
          <w:color w:val="000000"/>
        </w:rPr>
        <w:t>:</w:t>
      </w:r>
      <w:r w:rsidRPr="006F61E0">
        <w:rPr>
          <w:rFonts w:ascii="Palatino Linotype" w:eastAsia="Palatino Linotype" w:hAnsi="Palatino Linotype" w:cs="Palatino Linotype"/>
          <w:color w:val="000000"/>
        </w:rPr>
        <w:t xml:space="preserve"> </w:t>
      </w:r>
      <w:r w:rsidRPr="006F61E0">
        <w:rPr>
          <w:rFonts w:ascii="Palatino Linotype" w:eastAsia="Palatino Linotype" w:hAnsi="Palatino Linotype" w:cs="Palatino Linotype"/>
          <w:b/>
          <w:color w:val="000000"/>
        </w:rPr>
        <w:t>A través del SAIMEX.</w:t>
      </w:r>
    </w:p>
    <w:p w:rsidR="00453E68" w:rsidRPr="006F61E0" w:rsidRDefault="00453E68">
      <w:pPr>
        <w:pBdr>
          <w:top w:val="nil"/>
          <w:left w:val="nil"/>
          <w:bottom w:val="nil"/>
          <w:right w:val="nil"/>
          <w:between w:val="nil"/>
        </w:pBdr>
        <w:tabs>
          <w:tab w:val="left" w:pos="426"/>
          <w:tab w:val="left" w:pos="567"/>
        </w:tabs>
        <w:spacing w:line="360" w:lineRule="auto"/>
        <w:ind w:left="720"/>
        <w:jc w:val="both"/>
        <w:rPr>
          <w:rFonts w:ascii="Palatino Linotype" w:eastAsia="Palatino Linotype" w:hAnsi="Palatino Linotype" w:cs="Palatino Linotype"/>
          <w:color w:val="000000"/>
        </w:rPr>
      </w:pPr>
    </w:p>
    <w:p w:rsidR="006E157D" w:rsidRPr="006F61E0" w:rsidRDefault="00FB3022" w:rsidP="001C4904">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6F61E0">
        <w:rPr>
          <w:rFonts w:ascii="Palatino Linotype" w:eastAsia="Palatino Linotype" w:hAnsi="Palatino Linotype" w:cs="Palatino Linotype"/>
          <w:color w:val="000000"/>
        </w:rPr>
        <w:t xml:space="preserve">El </w:t>
      </w:r>
      <w:r w:rsidR="006E157D" w:rsidRPr="006F61E0">
        <w:rPr>
          <w:rFonts w:ascii="Palatino Linotype" w:eastAsia="Palatino Linotype" w:hAnsi="Palatino Linotype" w:cs="Palatino Linotype"/>
          <w:b/>
          <w:color w:val="000000"/>
        </w:rPr>
        <w:t>veintiuno de junio</w:t>
      </w:r>
      <w:r w:rsidR="001C4904" w:rsidRPr="006F61E0">
        <w:rPr>
          <w:rFonts w:ascii="Palatino Linotype" w:eastAsia="Palatino Linotype" w:hAnsi="Palatino Linotype" w:cs="Palatino Linotype"/>
          <w:b/>
          <w:color w:val="000000"/>
        </w:rPr>
        <w:t xml:space="preserve"> de dos mil veinticuatro</w:t>
      </w:r>
      <w:r w:rsidRPr="006F61E0">
        <w:rPr>
          <w:rFonts w:ascii="Palatino Linotype" w:eastAsia="Palatino Linotype" w:hAnsi="Palatino Linotype" w:cs="Palatino Linotype"/>
          <w:b/>
          <w:color w:val="000000"/>
        </w:rPr>
        <w:t xml:space="preserve">, </w:t>
      </w:r>
      <w:r w:rsidRPr="006F61E0">
        <w:rPr>
          <w:rFonts w:ascii="Palatino Linotype" w:eastAsia="Palatino Linotype" w:hAnsi="Palatino Linotype" w:cs="Palatino Linotype"/>
          <w:color w:val="000000"/>
        </w:rPr>
        <w:t xml:space="preserve">el </w:t>
      </w:r>
      <w:r w:rsidRPr="006F61E0">
        <w:rPr>
          <w:rFonts w:ascii="Palatino Linotype" w:eastAsia="Palatino Linotype" w:hAnsi="Palatino Linotype" w:cs="Palatino Linotype"/>
          <w:b/>
          <w:color w:val="000000"/>
        </w:rPr>
        <w:t>SUJETO OBLIGADO,</w:t>
      </w:r>
      <w:r w:rsidR="006E157D" w:rsidRPr="006F61E0">
        <w:rPr>
          <w:rFonts w:ascii="Palatino Linotype" w:eastAsia="Palatino Linotype" w:hAnsi="Palatino Linotype" w:cs="Palatino Linotype"/>
          <w:b/>
          <w:color w:val="000000"/>
        </w:rPr>
        <w:t xml:space="preserve"> </w:t>
      </w:r>
      <w:r w:rsidR="006E157D" w:rsidRPr="006F61E0">
        <w:rPr>
          <w:rFonts w:ascii="Palatino Linotype" w:eastAsia="Palatino Linotype" w:hAnsi="Palatino Linotype" w:cs="Palatino Linotype"/>
          <w:color w:val="000000"/>
        </w:rPr>
        <w:t xml:space="preserve">solicito al </w:t>
      </w:r>
      <w:r w:rsidR="006E157D" w:rsidRPr="006F61E0">
        <w:rPr>
          <w:rFonts w:ascii="Palatino Linotype" w:eastAsia="Palatino Linotype" w:hAnsi="Palatino Linotype" w:cs="Palatino Linotype"/>
          <w:b/>
          <w:color w:val="000000"/>
        </w:rPr>
        <w:t xml:space="preserve">PARTICULAR, </w:t>
      </w:r>
      <w:r w:rsidR="006E157D" w:rsidRPr="006F61E0">
        <w:rPr>
          <w:rFonts w:ascii="Palatino Linotype" w:eastAsia="Palatino Linotype" w:hAnsi="Palatino Linotype" w:cs="Palatino Linotype"/>
          <w:color w:val="000000"/>
        </w:rPr>
        <w:t>realizara aclaración a su solicitud de información, en el tenor siguiente:</w:t>
      </w:r>
    </w:p>
    <w:p w:rsidR="006E157D" w:rsidRPr="006F61E0" w:rsidRDefault="006E157D" w:rsidP="006E157D">
      <w:pPr>
        <w:pBdr>
          <w:top w:val="nil"/>
          <w:left w:val="nil"/>
          <w:bottom w:val="nil"/>
          <w:right w:val="nil"/>
          <w:between w:val="nil"/>
        </w:pBdr>
        <w:tabs>
          <w:tab w:val="left" w:pos="426"/>
        </w:tabs>
        <w:spacing w:line="276" w:lineRule="auto"/>
        <w:jc w:val="both"/>
        <w:rPr>
          <w:rFonts w:ascii="Palatino Linotype" w:eastAsia="Palatino Linotype" w:hAnsi="Palatino Linotype" w:cs="Palatino Linotype"/>
          <w:i/>
          <w:sz w:val="22"/>
          <w:szCs w:val="22"/>
        </w:rPr>
      </w:pPr>
    </w:p>
    <w:p w:rsidR="006E157D" w:rsidRPr="006F61E0" w:rsidRDefault="006E157D" w:rsidP="006E157D">
      <w:pPr>
        <w:pBdr>
          <w:top w:val="nil"/>
          <w:left w:val="nil"/>
          <w:bottom w:val="nil"/>
          <w:right w:val="nil"/>
          <w:between w:val="nil"/>
        </w:pBdr>
        <w:tabs>
          <w:tab w:val="left" w:pos="426"/>
        </w:tabs>
        <w:spacing w:line="276" w:lineRule="auto"/>
        <w:ind w:left="426" w:right="567"/>
        <w:jc w:val="right"/>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Metepec, México a 21 de Junio de 2024</w:t>
      </w:r>
    </w:p>
    <w:p w:rsidR="006E157D" w:rsidRPr="006F61E0" w:rsidRDefault="006E157D" w:rsidP="006E157D">
      <w:pPr>
        <w:pBdr>
          <w:top w:val="nil"/>
          <w:left w:val="nil"/>
          <w:bottom w:val="nil"/>
          <w:right w:val="nil"/>
          <w:between w:val="nil"/>
        </w:pBdr>
        <w:tabs>
          <w:tab w:val="left" w:pos="426"/>
        </w:tabs>
        <w:spacing w:line="276" w:lineRule="auto"/>
        <w:ind w:left="426" w:right="567"/>
        <w:jc w:val="right"/>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Nombre del solicitante: C. Solicitante</w:t>
      </w:r>
    </w:p>
    <w:p w:rsidR="006E157D" w:rsidRPr="006F61E0" w:rsidRDefault="006E157D" w:rsidP="006E157D">
      <w:pPr>
        <w:pBdr>
          <w:top w:val="nil"/>
          <w:left w:val="nil"/>
          <w:bottom w:val="nil"/>
          <w:right w:val="nil"/>
          <w:between w:val="nil"/>
        </w:pBdr>
        <w:tabs>
          <w:tab w:val="left" w:pos="426"/>
        </w:tabs>
        <w:spacing w:line="276" w:lineRule="auto"/>
        <w:ind w:left="426" w:right="567"/>
        <w:jc w:val="right"/>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Folio de la solicitud: 00489/METEPEC/IP/2024</w:t>
      </w:r>
    </w:p>
    <w:p w:rsidR="006E157D" w:rsidRPr="006F61E0" w:rsidRDefault="006E157D" w:rsidP="006E157D">
      <w:pPr>
        <w:pBdr>
          <w:top w:val="nil"/>
          <w:left w:val="nil"/>
          <w:bottom w:val="nil"/>
          <w:right w:val="nil"/>
          <w:between w:val="nil"/>
        </w:pBdr>
        <w:tabs>
          <w:tab w:val="left" w:pos="426"/>
        </w:tabs>
        <w:spacing w:line="276" w:lineRule="auto"/>
        <w:ind w:left="426" w:right="567"/>
        <w:jc w:val="right"/>
        <w:rPr>
          <w:rFonts w:ascii="Palatino Linotype" w:eastAsia="Palatino Linotype" w:hAnsi="Palatino Linotype" w:cs="Palatino Linotype"/>
          <w:i/>
          <w:sz w:val="22"/>
          <w:szCs w:val="22"/>
        </w:rPr>
      </w:pPr>
    </w:p>
    <w:p w:rsidR="006E157D" w:rsidRPr="006F61E0" w:rsidRDefault="006E157D" w:rsidP="006E157D">
      <w:pPr>
        <w:pBdr>
          <w:top w:val="nil"/>
          <w:left w:val="nil"/>
          <w:bottom w:val="nil"/>
          <w:right w:val="nil"/>
          <w:between w:val="nil"/>
        </w:pBdr>
        <w:tabs>
          <w:tab w:val="left" w:pos="426"/>
        </w:tabs>
        <w:spacing w:line="276" w:lineRule="auto"/>
        <w:ind w:left="426" w:right="567"/>
        <w:jc w:val="both"/>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 xml:space="preserve">Con fundamento en el </w:t>
      </w:r>
      <w:proofErr w:type="spellStart"/>
      <w:proofErr w:type="gramStart"/>
      <w:r w:rsidRPr="006F61E0">
        <w:rPr>
          <w:rFonts w:ascii="Palatino Linotype" w:eastAsia="Palatino Linotype" w:hAnsi="Palatino Linotype" w:cs="Palatino Linotype"/>
          <w:i/>
          <w:sz w:val="22"/>
          <w:szCs w:val="22"/>
        </w:rPr>
        <w:t>articulo</w:t>
      </w:r>
      <w:proofErr w:type="spellEnd"/>
      <w:proofErr w:type="gramEnd"/>
      <w:r w:rsidRPr="006F61E0">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p w:rsidR="006E157D" w:rsidRPr="006F61E0" w:rsidRDefault="006E157D" w:rsidP="006E157D">
      <w:pPr>
        <w:pBdr>
          <w:top w:val="nil"/>
          <w:left w:val="nil"/>
          <w:bottom w:val="nil"/>
          <w:right w:val="nil"/>
          <w:between w:val="nil"/>
        </w:pBdr>
        <w:tabs>
          <w:tab w:val="left" w:pos="426"/>
        </w:tabs>
        <w:spacing w:line="276" w:lineRule="auto"/>
        <w:ind w:left="426" w:right="567"/>
        <w:jc w:val="both"/>
        <w:rPr>
          <w:rFonts w:ascii="Palatino Linotype" w:eastAsia="Palatino Linotype" w:hAnsi="Palatino Linotype" w:cs="Palatino Linotype"/>
          <w:i/>
          <w:sz w:val="22"/>
          <w:szCs w:val="22"/>
        </w:rPr>
      </w:pPr>
    </w:p>
    <w:p w:rsidR="006E157D" w:rsidRPr="006F61E0" w:rsidRDefault="006E157D" w:rsidP="006E157D">
      <w:pPr>
        <w:pBdr>
          <w:top w:val="nil"/>
          <w:left w:val="nil"/>
          <w:bottom w:val="nil"/>
          <w:right w:val="nil"/>
          <w:between w:val="nil"/>
        </w:pBdr>
        <w:tabs>
          <w:tab w:val="left" w:pos="426"/>
        </w:tabs>
        <w:spacing w:line="276" w:lineRule="auto"/>
        <w:ind w:left="426" w:right="567"/>
        <w:jc w:val="both"/>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A FIN DE DAR PUNTUAL ATENCIÓN A SU SOLICITUD, SE SOLICITA INDIQUE SI REQUIERE COPIAS SIMPLES O CERTIFICADAS. ATENTAMENTE</w:t>
      </w:r>
    </w:p>
    <w:p w:rsidR="006E157D" w:rsidRPr="006F61E0" w:rsidRDefault="006E157D" w:rsidP="006E157D">
      <w:pPr>
        <w:pBdr>
          <w:top w:val="nil"/>
          <w:left w:val="nil"/>
          <w:bottom w:val="nil"/>
          <w:right w:val="nil"/>
          <w:between w:val="nil"/>
        </w:pBdr>
        <w:tabs>
          <w:tab w:val="left" w:pos="426"/>
        </w:tabs>
        <w:spacing w:line="276" w:lineRule="auto"/>
        <w:ind w:left="426" w:right="567"/>
        <w:jc w:val="both"/>
        <w:rPr>
          <w:rFonts w:ascii="Palatino Linotype" w:eastAsia="Palatino Linotype" w:hAnsi="Palatino Linotype" w:cs="Palatino Linotype"/>
          <w:i/>
          <w:sz w:val="22"/>
          <w:szCs w:val="22"/>
        </w:rPr>
      </w:pPr>
    </w:p>
    <w:p w:rsidR="006E157D" w:rsidRPr="006F61E0" w:rsidRDefault="006E157D" w:rsidP="006E157D">
      <w:pPr>
        <w:pBdr>
          <w:top w:val="nil"/>
          <w:left w:val="nil"/>
          <w:bottom w:val="nil"/>
          <w:right w:val="nil"/>
          <w:between w:val="nil"/>
        </w:pBdr>
        <w:tabs>
          <w:tab w:val="left" w:pos="426"/>
        </w:tabs>
        <w:spacing w:line="276" w:lineRule="auto"/>
        <w:ind w:left="426" w:right="567"/>
        <w:jc w:val="both"/>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rsidR="006E157D" w:rsidRPr="006F61E0" w:rsidRDefault="006E157D" w:rsidP="006E157D">
      <w:pPr>
        <w:pBdr>
          <w:top w:val="nil"/>
          <w:left w:val="nil"/>
          <w:bottom w:val="nil"/>
          <w:right w:val="nil"/>
          <w:between w:val="nil"/>
        </w:pBdr>
        <w:tabs>
          <w:tab w:val="left" w:pos="426"/>
        </w:tabs>
        <w:spacing w:line="276" w:lineRule="auto"/>
        <w:ind w:left="426" w:right="567"/>
        <w:jc w:val="both"/>
        <w:rPr>
          <w:rFonts w:ascii="Palatino Linotype" w:eastAsia="Palatino Linotype" w:hAnsi="Palatino Linotype" w:cs="Palatino Linotype"/>
          <w:i/>
          <w:sz w:val="22"/>
          <w:szCs w:val="22"/>
        </w:rPr>
      </w:pPr>
    </w:p>
    <w:p w:rsidR="006E157D" w:rsidRPr="006F61E0" w:rsidRDefault="006E157D" w:rsidP="006E157D">
      <w:pPr>
        <w:pBdr>
          <w:top w:val="nil"/>
          <w:left w:val="nil"/>
          <w:bottom w:val="nil"/>
          <w:right w:val="nil"/>
          <w:between w:val="nil"/>
        </w:pBdr>
        <w:tabs>
          <w:tab w:val="left" w:pos="426"/>
        </w:tabs>
        <w:spacing w:line="276" w:lineRule="auto"/>
        <w:ind w:left="426" w:right="567"/>
        <w:jc w:val="both"/>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ATENTAMENTE</w:t>
      </w:r>
    </w:p>
    <w:p w:rsidR="006E157D" w:rsidRPr="006F61E0" w:rsidRDefault="006E157D" w:rsidP="006E157D">
      <w:pPr>
        <w:pBdr>
          <w:top w:val="nil"/>
          <w:left w:val="nil"/>
          <w:bottom w:val="nil"/>
          <w:right w:val="nil"/>
          <w:between w:val="nil"/>
        </w:pBdr>
        <w:tabs>
          <w:tab w:val="left" w:pos="426"/>
        </w:tabs>
        <w:spacing w:line="276" w:lineRule="auto"/>
        <w:ind w:left="426" w:right="567"/>
        <w:jc w:val="both"/>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Licenciado Gerardo Arturo Ozuna Martínez</w:t>
      </w:r>
    </w:p>
    <w:p w:rsidR="006E157D" w:rsidRPr="006F61E0" w:rsidRDefault="006E157D" w:rsidP="006E157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rsidR="006E157D" w:rsidRPr="006F61E0" w:rsidRDefault="006E157D" w:rsidP="006E157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rsidR="006E157D" w:rsidRPr="006F61E0" w:rsidRDefault="006E157D" w:rsidP="001C4904">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6F61E0">
        <w:rPr>
          <w:rFonts w:ascii="Palatino Linotype" w:eastAsia="Palatino Linotype" w:hAnsi="Palatino Linotype" w:cs="Palatino Linotype"/>
          <w:color w:val="000000"/>
        </w:rPr>
        <w:t xml:space="preserve">El </w:t>
      </w:r>
      <w:r w:rsidRPr="006F61E0">
        <w:rPr>
          <w:rFonts w:ascii="Palatino Linotype" w:eastAsia="Palatino Linotype" w:hAnsi="Palatino Linotype" w:cs="Palatino Linotype"/>
          <w:b/>
          <w:color w:val="000000"/>
        </w:rPr>
        <w:t xml:space="preserve">veintiséis de junio de dos mil veinticuatro, </w:t>
      </w:r>
      <w:r w:rsidRPr="006F61E0">
        <w:rPr>
          <w:rFonts w:ascii="Palatino Linotype" w:eastAsia="Palatino Linotype" w:hAnsi="Palatino Linotype" w:cs="Palatino Linotype"/>
          <w:color w:val="000000"/>
        </w:rPr>
        <w:t xml:space="preserve">el </w:t>
      </w:r>
      <w:r w:rsidRPr="006F61E0">
        <w:rPr>
          <w:rFonts w:ascii="Palatino Linotype" w:eastAsia="Palatino Linotype" w:hAnsi="Palatino Linotype" w:cs="Palatino Linotype"/>
          <w:b/>
          <w:color w:val="000000"/>
        </w:rPr>
        <w:t>PARTICULAR</w:t>
      </w:r>
      <w:r w:rsidRPr="006F61E0">
        <w:rPr>
          <w:rFonts w:ascii="Palatino Linotype" w:eastAsia="Palatino Linotype" w:hAnsi="Palatino Linotype" w:cs="Palatino Linotype"/>
          <w:color w:val="000000"/>
        </w:rPr>
        <w:t>, atendió la aclaración en el tenor siguiente:</w:t>
      </w:r>
    </w:p>
    <w:p w:rsidR="00905F7E" w:rsidRPr="006F61E0" w:rsidRDefault="00905F7E" w:rsidP="00905F7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rsidR="006E157D" w:rsidRPr="006F61E0" w:rsidRDefault="006E157D" w:rsidP="006E157D">
      <w:pPr>
        <w:pBdr>
          <w:top w:val="nil"/>
          <w:left w:val="nil"/>
          <w:bottom w:val="nil"/>
          <w:right w:val="nil"/>
          <w:between w:val="nil"/>
        </w:pBdr>
        <w:tabs>
          <w:tab w:val="left" w:pos="426"/>
        </w:tabs>
        <w:spacing w:line="360" w:lineRule="auto"/>
        <w:ind w:left="426" w:right="425"/>
        <w:jc w:val="both"/>
        <w:rPr>
          <w:rFonts w:ascii="Palatino Linotype" w:eastAsia="Palatino Linotype" w:hAnsi="Palatino Linotype" w:cs="Palatino Linotype"/>
          <w:b/>
          <w:bCs/>
          <w:color w:val="000000"/>
        </w:rPr>
      </w:pPr>
      <w:r w:rsidRPr="006F61E0">
        <w:rPr>
          <w:rFonts w:ascii="Palatino Linotype" w:eastAsia="Palatino Linotype" w:hAnsi="Palatino Linotype" w:cs="Palatino Linotype"/>
          <w:b/>
          <w:bCs/>
          <w:color w:val="000000"/>
        </w:rPr>
        <w:t>DATOS A COMPLETAR, CORREGIR, AMPLIAR O ACLARAR:</w:t>
      </w:r>
    </w:p>
    <w:p w:rsidR="006E157D" w:rsidRPr="006F61E0" w:rsidRDefault="006E157D" w:rsidP="006E157D">
      <w:pPr>
        <w:pBdr>
          <w:top w:val="nil"/>
          <w:left w:val="nil"/>
          <w:bottom w:val="nil"/>
          <w:right w:val="nil"/>
          <w:between w:val="nil"/>
        </w:pBdr>
        <w:tabs>
          <w:tab w:val="left" w:pos="426"/>
        </w:tabs>
        <w:spacing w:line="360" w:lineRule="auto"/>
        <w:ind w:left="426" w:right="425"/>
        <w:jc w:val="both"/>
        <w:rPr>
          <w:rFonts w:ascii="Palatino Linotype" w:eastAsia="Palatino Linotype" w:hAnsi="Palatino Linotype" w:cs="Palatino Linotype"/>
          <w:i/>
          <w:color w:val="000000"/>
        </w:rPr>
      </w:pPr>
      <w:r w:rsidRPr="006F61E0">
        <w:rPr>
          <w:rFonts w:ascii="Palatino Linotype" w:eastAsia="Palatino Linotype" w:hAnsi="Palatino Linotype" w:cs="Palatino Linotype"/>
          <w:i/>
          <w:color w:val="000000"/>
        </w:rPr>
        <w:t>“solicito Copia digital por medio de esta plataforma SAIMEX, supongo que es simple”</w:t>
      </w:r>
    </w:p>
    <w:p w:rsidR="006E157D" w:rsidRPr="006F61E0" w:rsidRDefault="006E157D" w:rsidP="006E157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6E157D" w:rsidRPr="006F61E0" w:rsidRDefault="006E157D" w:rsidP="006E157D">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6F61E0">
        <w:rPr>
          <w:rFonts w:ascii="Palatino Linotype" w:eastAsia="Palatino Linotype" w:hAnsi="Palatino Linotype" w:cs="Palatino Linotype"/>
          <w:color w:val="000000"/>
        </w:rPr>
        <w:t xml:space="preserve">El </w:t>
      </w:r>
      <w:r w:rsidRPr="006F61E0">
        <w:rPr>
          <w:rFonts w:ascii="Palatino Linotype" w:eastAsia="Palatino Linotype" w:hAnsi="Palatino Linotype" w:cs="Palatino Linotype"/>
          <w:b/>
          <w:color w:val="000000"/>
        </w:rPr>
        <w:t xml:space="preserve">diecisiete de julio de dos mil veinticuatro, </w:t>
      </w:r>
      <w:r w:rsidRPr="006F61E0">
        <w:rPr>
          <w:rFonts w:ascii="Palatino Linotype" w:eastAsia="Palatino Linotype" w:hAnsi="Palatino Linotype" w:cs="Palatino Linotype"/>
          <w:color w:val="000000"/>
        </w:rPr>
        <w:t xml:space="preserve">el </w:t>
      </w:r>
      <w:r w:rsidRPr="006F61E0">
        <w:rPr>
          <w:rFonts w:ascii="Palatino Linotype" w:eastAsia="Palatino Linotype" w:hAnsi="Palatino Linotype" w:cs="Palatino Linotype"/>
          <w:b/>
          <w:color w:val="000000"/>
        </w:rPr>
        <w:t xml:space="preserve">SUJETO OBLIGADO, </w:t>
      </w:r>
      <w:r w:rsidRPr="006F61E0">
        <w:rPr>
          <w:rFonts w:ascii="Palatino Linotype" w:eastAsia="Palatino Linotype" w:hAnsi="Palatino Linotype" w:cs="Palatino Linotype"/>
          <w:color w:val="000000"/>
        </w:rPr>
        <w:t>solicito prórroga para dar contestación a la solicitud de información que nos ocupa, misma que se autorizó de la siguiente manera:</w:t>
      </w:r>
    </w:p>
    <w:p w:rsidR="006E157D" w:rsidRPr="006F61E0" w:rsidRDefault="006E157D" w:rsidP="006E157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6E157D" w:rsidRPr="006F61E0" w:rsidRDefault="006E157D" w:rsidP="006E157D">
      <w:pPr>
        <w:pBdr>
          <w:top w:val="nil"/>
          <w:left w:val="nil"/>
          <w:bottom w:val="nil"/>
          <w:right w:val="nil"/>
          <w:between w:val="nil"/>
        </w:pBdr>
        <w:tabs>
          <w:tab w:val="left" w:pos="426"/>
        </w:tabs>
        <w:spacing w:line="276" w:lineRule="auto"/>
        <w:ind w:left="426" w:right="425"/>
        <w:jc w:val="right"/>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Metepec, México a 17 de Julio de 2024</w:t>
      </w:r>
    </w:p>
    <w:p w:rsidR="006E157D" w:rsidRPr="006F61E0" w:rsidRDefault="006E157D" w:rsidP="006E157D">
      <w:pPr>
        <w:pBdr>
          <w:top w:val="nil"/>
          <w:left w:val="nil"/>
          <w:bottom w:val="nil"/>
          <w:right w:val="nil"/>
          <w:between w:val="nil"/>
        </w:pBdr>
        <w:tabs>
          <w:tab w:val="left" w:pos="426"/>
        </w:tabs>
        <w:spacing w:line="276" w:lineRule="auto"/>
        <w:ind w:left="426" w:right="425"/>
        <w:jc w:val="right"/>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Nombre del solicitante: C. Solicitante</w:t>
      </w:r>
    </w:p>
    <w:p w:rsidR="006E157D" w:rsidRPr="006F61E0" w:rsidRDefault="006E157D" w:rsidP="006E157D">
      <w:pPr>
        <w:pBdr>
          <w:top w:val="nil"/>
          <w:left w:val="nil"/>
          <w:bottom w:val="nil"/>
          <w:right w:val="nil"/>
          <w:between w:val="nil"/>
        </w:pBdr>
        <w:tabs>
          <w:tab w:val="left" w:pos="426"/>
        </w:tabs>
        <w:spacing w:line="276" w:lineRule="auto"/>
        <w:ind w:left="426" w:right="425"/>
        <w:jc w:val="right"/>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Folio de la solicitud: 00489/METEPEC/IP/2024</w:t>
      </w:r>
    </w:p>
    <w:p w:rsidR="006E157D" w:rsidRPr="006F61E0" w:rsidRDefault="006E157D" w:rsidP="006E157D">
      <w:pPr>
        <w:pBdr>
          <w:top w:val="nil"/>
          <w:left w:val="nil"/>
          <w:bottom w:val="nil"/>
          <w:right w:val="nil"/>
          <w:between w:val="nil"/>
        </w:pBdr>
        <w:tabs>
          <w:tab w:val="left" w:pos="426"/>
        </w:tabs>
        <w:spacing w:line="276" w:lineRule="auto"/>
        <w:ind w:left="426" w:right="425"/>
        <w:jc w:val="right"/>
        <w:rPr>
          <w:rFonts w:ascii="Palatino Linotype" w:eastAsia="Palatino Linotype" w:hAnsi="Palatino Linotype" w:cs="Palatino Linotype"/>
          <w:i/>
          <w:sz w:val="22"/>
          <w:szCs w:val="22"/>
        </w:rPr>
      </w:pPr>
    </w:p>
    <w:p w:rsidR="006E157D" w:rsidRPr="006F61E0" w:rsidRDefault="006E157D" w:rsidP="006E157D">
      <w:pPr>
        <w:pBdr>
          <w:top w:val="nil"/>
          <w:left w:val="nil"/>
          <w:bottom w:val="nil"/>
          <w:right w:val="nil"/>
          <w:between w:val="nil"/>
        </w:pBdr>
        <w:tabs>
          <w:tab w:val="left" w:pos="426"/>
        </w:tabs>
        <w:spacing w:line="276" w:lineRule="auto"/>
        <w:ind w:left="426" w:right="425"/>
        <w:jc w:val="both"/>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rsidR="006E157D" w:rsidRPr="006F61E0" w:rsidRDefault="006E157D" w:rsidP="006E157D">
      <w:pPr>
        <w:pBdr>
          <w:top w:val="nil"/>
          <w:left w:val="nil"/>
          <w:bottom w:val="nil"/>
          <w:right w:val="nil"/>
          <w:between w:val="nil"/>
        </w:pBdr>
        <w:tabs>
          <w:tab w:val="left" w:pos="426"/>
        </w:tabs>
        <w:spacing w:line="276" w:lineRule="auto"/>
        <w:ind w:left="426" w:right="425"/>
        <w:jc w:val="both"/>
        <w:rPr>
          <w:rFonts w:ascii="Palatino Linotype" w:eastAsia="Palatino Linotype" w:hAnsi="Palatino Linotype" w:cs="Palatino Linotype"/>
          <w:i/>
          <w:sz w:val="22"/>
          <w:szCs w:val="22"/>
        </w:rPr>
      </w:pPr>
    </w:p>
    <w:p w:rsidR="006E157D" w:rsidRPr="006F61E0" w:rsidRDefault="006E157D" w:rsidP="006E157D">
      <w:pPr>
        <w:pBdr>
          <w:top w:val="nil"/>
          <w:left w:val="nil"/>
          <w:bottom w:val="nil"/>
          <w:right w:val="nil"/>
          <w:between w:val="nil"/>
        </w:pBdr>
        <w:tabs>
          <w:tab w:val="left" w:pos="426"/>
        </w:tabs>
        <w:spacing w:line="276" w:lineRule="auto"/>
        <w:ind w:left="426" w:right="425"/>
        <w:jc w:val="both"/>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METEPEC, ESTADO DE MÉXICO, JULIO DEL 2024 ASUNTO: EL QUE SE INDICA A QUIEN CORRESPONDA P R E S E N T E. Por este conducto y con 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Trigésima Sesión Extraordinaria. Sin más por el momento quedo a sus órdenes. ATENTAMENTE GERARDO ARTURO OZUNA MARTÍNEZ</w:t>
      </w:r>
    </w:p>
    <w:p w:rsidR="006E157D" w:rsidRPr="006F61E0" w:rsidRDefault="006E157D" w:rsidP="006E157D">
      <w:pPr>
        <w:pBdr>
          <w:top w:val="nil"/>
          <w:left w:val="nil"/>
          <w:bottom w:val="nil"/>
          <w:right w:val="nil"/>
          <w:between w:val="nil"/>
        </w:pBdr>
        <w:tabs>
          <w:tab w:val="left" w:pos="426"/>
        </w:tabs>
        <w:spacing w:line="276" w:lineRule="auto"/>
        <w:ind w:left="426" w:right="425"/>
        <w:jc w:val="both"/>
        <w:rPr>
          <w:rFonts w:ascii="Palatino Linotype" w:eastAsia="Palatino Linotype" w:hAnsi="Palatino Linotype" w:cs="Palatino Linotype"/>
          <w:i/>
          <w:sz w:val="22"/>
          <w:szCs w:val="22"/>
        </w:rPr>
      </w:pPr>
    </w:p>
    <w:p w:rsidR="006E157D" w:rsidRPr="006F61E0" w:rsidRDefault="006E157D" w:rsidP="006E157D">
      <w:pPr>
        <w:pBdr>
          <w:top w:val="nil"/>
          <w:left w:val="nil"/>
          <w:bottom w:val="nil"/>
          <w:right w:val="nil"/>
          <w:between w:val="nil"/>
        </w:pBdr>
        <w:tabs>
          <w:tab w:val="left" w:pos="426"/>
        </w:tabs>
        <w:spacing w:line="276" w:lineRule="auto"/>
        <w:ind w:left="426" w:right="425"/>
        <w:jc w:val="both"/>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Licenciado Gerardo Arturo Ozuna Martínez</w:t>
      </w:r>
    </w:p>
    <w:p w:rsidR="006E157D" w:rsidRPr="006F61E0" w:rsidRDefault="006E157D" w:rsidP="006E157D">
      <w:pPr>
        <w:pBdr>
          <w:top w:val="nil"/>
          <w:left w:val="nil"/>
          <w:bottom w:val="nil"/>
          <w:right w:val="nil"/>
          <w:between w:val="nil"/>
        </w:pBdr>
        <w:tabs>
          <w:tab w:val="left" w:pos="426"/>
        </w:tabs>
        <w:spacing w:line="276" w:lineRule="auto"/>
        <w:ind w:left="426" w:right="425"/>
        <w:jc w:val="both"/>
        <w:rPr>
          <w:rFonts w:ascii="Palatino Linotype" w:eastAsia="Palatino Linotype" w:hAnsi="Palatino Linotype" w:cs="Palatino Linotype"/>
          <w:i/>
          <w:sz w:val="22"/>
          <w:szCs w:val="22"/>
        </w:rPr>
      </w:pPr>
      <w:r w:rsidRPr="006F61E0">
        <w:rPr>
          <w:rFonts w:ascii="Palatino Linotype" w:eastAsia="Palatino Linotype" w:hAnsi="Palatino Linotype" w:cs="Palatino Linotype"/>
          <w:i/>
          <w:sz w:val="22"/>
          <w:szCs w:val="22"/>
        </w:rPr>
        <w:t>Responsable de la Unidad de Transparencia</w:t>
      </w:r>
    </w:p>
    <w:p w:rsidR="006E157D" w:rsidRPr="006F61E0" w:rsidRDefault="006E157D" w:rsidP="006E157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1C4904" w:rsidRPr="006F61E0" w:rsidRDefault="007A67FF" w:rsidP="007A67FF">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6F61E0">
        <w:rPr>
          <w:rFonts w:ascii="Palatino Linotype" w:eastAsia="Palatino Linotype" w:hAnsi="Palatino Linotype" w:cs="Palatino Linotype"/>
          <w:color w:val="000000"/>
        </w:rPr>
        <w:t xml:space="preserve">El </w:t>
      </w:r>
      <w:r w:rsidRPr="006F61E0">
        <w:rPr>
          <w:rFonts w:ascii="Palatino Linotype" w:eastAsia="Palatino Linotype" w:hAnsi="Palatino Linotype" w:cs="Palatino Linotype"/>
          <w:b/>
          <w:color w:val="000000"/>
        </w:rPr>
        <w:t xml:space="preserve">nueve de agosto de dos mil veinticuatro, </w:t>
      </w:r>
      <w:r w:rsidRPr="006F61E0">
        <w:rPr>
          <w:rFonts w:ascii="Palatino Linotype" w:eastAsia="Palatino Linotype" w:hAnsi="Palatino Linotype" w:cs="Palatino Linotype"/>
          <w:color w:val="000000"/>
        </w:rPr>
        <w:t xml:space="preserve">el </w:t>
      </w:r>
      <w:r w:rsidRPr="006F61E0">
        <w:rPr>
          <w:rFonts w:ascii="Palatino Linotype" w:eastAsia="Palatino Linotype" w:hAnsi="Palatino Linotype" w:cs="Palatino Linotype"/>
          <w:b/>
          <w:color w:val="000000"/>
        </w:rPr>
        <w:t xml:space="preserve">SUJETO OBLIGADO </w:t>
      </w:r>
      <w:r w:rsidR="00FB3022" w:rsidRPr="006F61E0">
        <w:rPr>
          <w:rFonts w:ascii="Palatino Linotype" w:eastAsia="Palatino Linotype" w:hAnsi="Palatino Linotype" w:cs="Palatino Linotype"/>
          <w:color w:val="000000"/>
        </w:rPr>
        <w:t>dio respuesta a la solicitud de i</w:t>
      </w:r>
      <w:r w:rsidR="001C4904" w:rsidRPr="006F61E0">
        <w:rPr>
          <w:rFonts w:ascii="Palatino Linotype" w:eastAsia="Palatino Linotype" w:hAnsi="Palatino Linotype" w:cs="Palatino Linotype"/>
          <w:color w:val="000000"/>
        </w:rPr>
        <w:t>nformación a través del archivos siguientes:</w:t>
      </w:r>
    </w:p>
    <w:p w:rsidR="001C4904" w:rsidRPr="006F61E0" w:rsidRDefault="001C4904" w:rsidP="001C490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i/>
          <w:color w:val="000000"/>
        </w:rPr>
      </w:pPr>
    </w:p>
    <w:p w:rsidR="007A67FF" w:rsidRPr="006F61E0" w:rsidRDefault="007A67FF" w:rsidP="007A67FF">
      <w:pPr>
        <w:pStyle w:val="Prrafodelista"/>
        <w:numPr>
          <w:ilvl w:val="0"/>
          <w:numId w:val="1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i/>
          <w:color w:val="000000"/>
        </w:rPr>
      </w:pPr>
      <w:r w:rsidRPr="006F61E0">
        <w:rPr>
          <w:rFonts w:ascii="Palatino Linotype" w:eastAsia="Palatino Linotype" w:hAnsi="Palatino Linotype" w:cs="Palatino Linotype"/>
          <w:b/>
          <w:i/>
          <w:color w:val="000000"/>
        </w:rPr>
        <w:t>489o_2024.pdf</w:t>
      </w:r>
    </w:p>
    <w:p w:rsidR="008E473D" w:rsidRPr="006F61E0" w:rsidRDefault="007A67FF" w:rsidP="007A67F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color w:val="000000"/>
        </w:rPr>
        <w:lastRenderedPageBreak/>
        <w:t>Oficio de siete de agosto de dos mil veinticuatro, firmado por el Director de Administración,</w:t>
      </w:r>
      <w:r w:rsidR="008E473D" w:rsidRPr="006F61E0">
        <w:rPr>
          <w:rFonts w:ascii="Palatino Linotype" w:eastAsia="Palatino Linotype" w:hAnsi="Palatino Linotype" w:cs="Palatino Linotype"/>
          <w:color w:val="000000"/>
        </w:rPr>
        <w:t xml:space="preserve"> por el que se informó lo siguiente:</w:t>
      </w:r>
    </w:p>
    <w:p w:rsidR="008E473D" w:rsidRPr="006F61E0" w:rsidRDefault="008E473D" w:rsidP="007A67F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8E473D" w:rsidRPr="006F61E0" w:rsidRDefault="008E473D" w:rsidP="008E473D">
      <w:pPr>
        <w:pBdr>
          <w:top w:val="nil"/>
          <w:left w:val="nil"/>
          <w:bottom w:val="nil"/>
          <w:right w:val="nil"/>
          <w:between w:val="nil"/>
        </w:pBdr>
        <w:tabs>
          <w:tab w:val="left" w:pos="426"/>
        </w:tabs>
        <w:spacing w:line="360" w:lineRule="auto"/>
        <w:ind w:left="426" w:right="425"/>
        <w:jc w:val="both"/>
        <w:rPr>
          <w:rFonts w:ascii="Palatino Linotype" w:eastAsia="Palatino Linotype" w:hAnsi="Palatino Linotype" w:cs="Palatino Linotype"/>
          <w:i/>
          <w:color w:val="000000"/>
        </w:rPr>
      </w:pPr>
      <w:r w:rsidRPr="006F61E0">
        <w:rPr>
          <w:rFonts w:ascii="Palatino Linotype" w:eastAsia="Palatino Linotype" w:hAnsi="Palatino Linotype" w:cs="Palatino Linotype"/>
          <w:i/>
          <w:color w:val="000000"/>
        </w:rPr>
        <w:t>Al respecto, la Subdirección de Adquisiciones y Contratación de Servicios informa lo siguiente:</w:t>
      </w:r>
    </w:p>
    <w:p w:rsidR="008E473D" w:rsidRPr="006F61E0" w:rsidRDefault="008E473D" w:rsidP="008E473D">
      <w:pPr>
        <w:pBdr>
          <w:top w:val="nil"/>
          <w:left w:val="nil"/>
          <w:bottom w:val="nil"/>
          <w:right w:val="nil"/>
          <w:between w:val="nil"/>
        </w:pBdr>
        <w:tabs>
          <w:tab w:val="left" w:pos="426"/>
        </w:tabs>
        <w:spacing w:line="360" w:lineRule="auto"/>
        <w:ind w:left="426" w:right="425"/>
        <w:jc w:val="both"/>
        <w:rPr>
          <w:rFonts w:ascii="Palatino Linotype" w:eastAsia="Palatino Linotype" w:hAnsi="Palatino Linotype" w:cs="Palatino Linotype"/>
          <w:i/>
          <w:color w:val="000000"/>
        </w:rPr>
      </w:pPr>
      <w:r w:rsidRPr="006F61E0">
        <w:rPr>
          <w:rFonts w:ascii="Palatino Linotype" w:eastAsia="Palatino Linotype" w:hAnsi="Palatino Linotype" w:cs="Palatino Linotype"/>
          <w:i/>
          <w:color w:val="000000"/>
        </w:rPr>
        <w:t xml:space="preserve"> Las facturas son entregadas en ORIGINAL al área correspondiente responsable de realizar el pago.</w:t>
      </w:r>
    </w:p>
    <w:p w:rsidR="008E473D" w:rsidRPr="006F61E0" w:rsidRDefault="008E473D" w:rsidP="008E473D">
      <w:pPr>
        <w:pBdr>
          <w:top w:val="nil"/>
          <w:left w:val="nil"/>
          <w:bottom w:val="nil"/>
          <w:right w:val="nil"/>
          <w:between w:val="nil"/>
        </w:pBdr>
        <w:tabs>
          <w:tab w:val="left" w:pos="426"/>
        </w:tabs>
        <w:spacing w:line="360" w:lineRule="auto"/>
        <w:ind w:left="426" w:right="425"/>
        <w:jc w:val="both"/>
        <w:rPr>
          <w:rFonts w:ascii="Palatino Linotype" w:eastAsia="Palatino Linotype" w:hAnsi="Palatino Linotype" w:cs="Palatino Linotype"/>
          <w:i/>
          <w:color w:val="000000"/>
        </w:rPr>
      </w:pPr>
      <w:r w:rsidRPr="006F61E0">
        <w:rPr>
          <w:rFonts w:ascii="Palatino Linotype" w:eastAsia="Palatino Linotype" w:hAnsi="Palatino Linotype" w:cs="Palatino Linotype"/>
          <w:i/>
          <w:color w:val="000000"/>
        </w:rPr>
        <w:t xml:space="preserve"> Por su parte, la Subdirección de Recursos Materiales hace de su conocimiento que en la cláusula Décima Quinta se señala que la Dirección de Seguridad Pública, en su calidad de unidad administrativa solicitante, será el área responsable de supervisar y vigilar que la prestación del servicio se realice en tiempo y forma.</w:t>
      </w:r>
    </w:p>
    <w:p w:rsidR="007A67FF" w:rsidRPr="006F61E0" w:rsidRDefault="007A67FF" w:rsidP="007A67FF">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7A67FF" w:rsidRPr="006F61E0" w:rsidRDefault="007A67FF" w:rsidP="007A67FF">
      <w:pPr>
        <w:pStyle w:val="Prrafodelista"/>
        <w:numPr>
          <w:ilvl w:val="0"/>
          <w:numId w:val="1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i/>
          <w:color w:val="000000"/>
        </w:rPr>
      </w:pPr>
      <w:r w:rsidRPr="006F61E0">
        <w:rPr>
          <w:rFonts w:ascii="Palatino Linotype" w:eastAsia="Palatino Linotype" w:hAnsi="Palatino Linotype" w:cs="Palatino Linotype"/>
          <w:b/>
          <w:i/>
          <w:color w:val="000000"/>
        </w:rPr>
        <w:t>Sol. 489.pdf</w:t>
      </w:r>
    </w:p>
    <w:p w:rsidR="008E473D" w:rsidRPr="006F61E0" w:rsidRDefault="008E473D" w:rsidP="008E473D">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b/>
          <w:i/>
          <w:color w:val="000000"/>
        </w:rPr>
        <w:tab/>
      </w:r>
      <w:r w:rsidRPr="006F61E0">
        <w:rPr>
          <w:rFonts w:ascii="Palatino Linotype" w:eastAsia="Palatino Linotype" w:hAnsi="Palatino Linotype" w:cs="Palatino Linotype"/>
          <w:color w:val="000000"/>
        </w:rPr>
        <w:t>Oficio de primero de agosto de dos mil veinticuatro, firmado por el Tesorero Municipal, por el que informo que la información solicitada sobrepasa las capacidades del SAIMEX, debido a que tiene un peso de 541MB, adjuntando la captura siguiente:</w:t>
      </w:r>
    </w:p>
    <w:p w:rsidR="008E473D" w:rsidRPr="006F61E0" w:rsidRDefault="008E473D" w:rsidP="008E473D">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color w:val="000000"/>
        </w:rPr>
      </w:pPr>
      <w:r w:rsidRPr="006F61E0">
        <w:rPr>
          <w:rFonts w:ascii="Palatino Linotype" w:eastAsia="Palatino Linotype" w:hAnsi="Palatino Linotype" w:cs="Palatino Linotype"/>
          <w:noProof/>
          <w:color w:val="000000"/>
          <w:lang w:val="es-MX" w:eastAsia="es-MX"/>
        </w:rPr>
        <w:drawing>
          <wp:inline distT="0" distB="0" distL="0" distR="0" wp14:anchorId="7D1A724C" wp14:editId="619B9FCE">
            <wp:extent cx="3810532" cy="17528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10532" cy="1752845"/>
                    </a:xfrm>
                    <a:prstGeom prst="rect">
                      <a:avLst/>
                    </a:prstGeom>
                  </pic:spPr>
                </pic:pic>
              </a:graphicData>
            </a:graphic>
          </wp:inline>
        </w:drawing>
      </w:r>
    </w:p>
    <w:p w:rsidR="008E473D" w:rsidRPr="006F61E0" w:rsidRDefault="008E473D" w:rsidP="004E22A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color w:val="000000"/>
        </w:rPr>
        <w:lastRenderedPageBreak/>
        <w:t>En consecuencia de lo anterior, pone a disposición la información</w:t>
      </w:r>
      <w:r w:rsidR="004E22AE" w:rsidRPr="006F61E0">
        <w:rPr>
          <w:rFonts w:ascii="Palatino Linotype" w:eastAsia="Palatino Linotype" w:hAnsi="Palatino Linotype" w:cs="Palatino Linotype"/>
          <w:color w:val="000000"/>
        </w:rPr>
        <w:t xml:space="preserve"> en consulta directa, señalando horario, días,  la persona que responsable de proporcionarle la información, y el costo y requisitos en caso de requerir copias simples o certificadas.</w:t>
      </w:r>
    </w:p>
    <w:p w:rsidR="008E473D" w:rsidRPr="006F61E0" w:rsidRDefault="008E473D" w:rsidP="008E473D">
      <w:pPr>
        <w:pBdr>
          <w:top w:val="nil"/>
          <w:left w:val="nil"/>
          <w:bottom w:val="nil"/>
          <w:right w:val="nil"/>
          <w:between w:val="nil"/>
        </w:pBdr>
        <w:tabs>
          <w:tab w:val="left" w:pos="426"/>
        </w:tabs>
        <w:spacing w:line="360" w:lineRule="auto"/>
        <w:rPr>
          <w:rFonts w:ascii="Palatino Linotype" w:eastAsia="Palatino Linotype" w:hAnsi="Palatino Linotype" w:cs="Palatino Linotype"/>
          <w:color w:val="000000"/>
        </w:rPr>
      </w:pPr>
    </w:p>
    <w:p w:rsidR="008E473D" w:rsidRPr="006F61E0" w:rsidRDefault="008E473D" w:rsidP="008E473D">
      <w:pPr>
        <w:pBdr>
          <w:top w:val="nil"/>
          <w:left w:val="nil"/>
          <w:bottom w:val="nil"/>
          <w:right w:val="nil"/>
          <w:between w:val="nil"/>
        </w:pBdr>
        <w:tabs>
          <w:tab w:val="left" w:pos="426"/>
        </w:tabs>
        <w:spacing w:line="360" w:lineRule="auto"/>
        <w:rPr>
          <w:rFonts w:ascii="Palatino Linotype" w:eastAsia="Palatino Linotype" w:hAnsi="Palatino Linotype" w:cs="Palatino Linotype"/>
          <w:color w:val="000000"/>
        </w:rPr>
      </w:pPr>
    </w:p>
    <w:p w:rsidR="007A67FF" w:rsidRPr="006F61E0" w:rsidRDefault="007A67FF" w:rsidP="007A67FF">
      <w:pPr>
        <w:pStyle w:val="Prrafodelista"/>
        <w:numPr>
          <w:ilvl w:val="0"/>
          <w:numId w:val="11"/>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i/>
          <w:color w:val="000000"/>
        </w:rPr>
      </w:pPr>
      <w:r w:rsidRPr="006F61E0">
        <w:rPr>
          <w:rFonts w:ascii="Palatino Linotype" w:eastAsia="Palatino Linotype" w:hAnsi="Palatino Linotype" w:cs="Palatino Linotype"/>
          <w:b/>
          <w:i/>
          <w:color w:val="000000"/>
        </w:rPr>
        <w:t>ROf583CambioModalidadMETEPEC2024.pdf</w:t>
      </w:r>
    </w:p>
    <w:p w:rsidR="004E22AE" w:rsidRPr="006F61E0" w:rsidRDefault="004E22AE" w:rsidP="001C490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r w:rsidRPr="006F61E0">
        <w:rPr>
          <w:rFonts w:ascii="Palatino Linotype" w:eastAsia="Palatino Linotype" w:hAnsi="Palatino Linotype" w:cs="Palatino Linotype"/>
          <w:sz w:val="22"/>
          <w:szCs w:val="22"/>
        </w:rPr>
        <w:t xml:space="preserve">Reporte de incidencias de trece de agosto de dos mil veinticuatro, por el que el Director General de Informática informa que la incidencia hecha valer por el </w:t>
      </w:r>
      <w:r w:rsidRPr="006F61E0">
        <w:rPr>
          <w:rFonts w:ascii="Palatino Linotype" w:eastAsia="Palatino Linotype" w:hAnsi="Palatino Linotype" w:cs="Palatino Linotype"/>
          <w:b/>
          <w:sz w:val="22"/>
          <w:szCs w:val="22"/>
        </w:rPr>
        <w:t xml:space="preserve">SUJETO OBLIGADO, </w:t>
      </w:r>
      <w:r w:rsidRPr="006F61E0">
        <w:rPr>
          <w:rFonts w:ascii="Palatino Linotype" w:eastAsia="Palatino Linotype" w:hAnsi="Palatino Linotype" w:cs="Palatino Linotype"/>
          <w:sz w:val="22"/>
          <w:szCs w:val="22"/>
        </w:rPr>
        <w:t xml:space="preserve">ha quedado registrada en la bitácora de incidencias, toda vez que trata de subir un peso de </w:t>
      </w:r>
      <w:r w:rsidRPr="006F61E0">
        <w:rPr>
          <w:rFonts w:ascii="Palatino Linotype" w:eastAsia="Palatino Linotype" w:hAnsi="Palatino Linotype" w:cs="Palatino Linotype"/>
          <w:b/>
          <w:sz w:val="22"/>
          <w:szCs w:val="22"/>
        </w:rPr>
        <w:t xml:space="preserve">541 MB </w:t>
      </w:r>
      <w:r w:rsidRPr="006F61E0">
        <w:rPr>
          <w:rFonts w:ascii="Palatino Linotype" w:eastAsia="Palatino Linotype" w:hAnsi="Palatino Linotype" w:cs="Palatino Linotype"/>
          <w:sz w:val="22"/>
          <w:szCs w:val="22"/>
        </w:rPr>
        <w:t xml:space="preserve">lo cual sobrepasa las capacidades técnicas del SAIMEX. </w:t>
      </w:r>
    </w:p>
    <w:p w:rsidR="004E22AE" w:rsidRPr="006F61E0" w:rsidRDefault="004E22AE" w:rsidP="001C4904">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rsidR="00453E68" w:rsidRPr="006F61E0" w:rsidRDefault="00FB3022" w:rsidP="004E22AE">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rPr>
      </w:pPr>
      <w:r w:rsidRPr="006F61E0">
        <w:rPr>
          <w:rFonts w:ascii="Palatino Linotype" w:eastAsia="Palatino Linotype" w:hAnsi="Palatino Linotype" w:cs="Palatino Linotype"/>
        </w:rPr>
        <w:t xml:space="preserve">El </w:t>
      </w:r>
      <w:r w:rsidR="004E22AE" w:rsidRPr="006F61E0">
        <w:rPr>
          <w:rFonts w:ascii="Palatino Linotype" w:eastAsia="Palatino Linotype" w:hAnsi="Palatino Linotype" w:cs="Palatino Linotype"/>
          <w:b/>
        </w:rPr>
        <w:t>veintinueve de agosto</w:t>
      </w:r>
      <w:r w:rsidRPr="006F61E0">
        <w:rPr>
          <w:rFonts w:ascii="Palatino Linotype" w:eastAsia="Palatino Linotype" w:hAnsi="Palatino Linotype" w:cs="Palatino Linotype"/>
          <w:b/>
        </w:rPr>
        <w:t xml:space="preserve"> de dos mil veinticuatro</w:t>
      </w:r>
      <w:r w:rsidRPr="006F61E0">
        <w:rPr>
          <w:rFonts w:ascii="Palatino Linotype" w:eastAsia="Palatino Linotype" w:hAnsi="Palatino Linotype" w:cs="Palatino Linotype"/>
        </w:rPr>
        <w:t xml:space="preserve">, la </w:t>
      </w:r>
      <w:r w:rsidRPr="006F61E0">
        <w:rPr>
          <w:rFonts w:ascii="Palatino Linotype" w:eastAsia="Palatino Linotype" w:hAnsi="Palatino Linotype" w:cs="Palatino Linotype"/>
          <w:b/>
        </w:rPr>
        <w:t xml:space="preserve">PARTICULAR </w:t>
      </w:r>
      <w:r w:rsidRPr="006F61E0">
        <w:rPr>
          <w:rFonts w:ascii="Palatino Linotype" w:eastAsia="Palatino Linotype" w:hAnsi="Palatino Linotype" w:cs="Palatino Linotype"/>
        </w:rPr>
        <w:t xml:space="preserve">interpuso recurso de revisión, el cual recayó bajo el número </w:t>
      </w:r>
      <w:r w:rsidR="004E22AE" w:rsidRPr="006F61E0">
        <w:rPr>
          <w:rFonts w:ascii="Palatino Linotype" w:eastAsia="Palatino Linotype" w:hAnsi="Palatino Linotype" w:cs="Palatino Linotype"/>
          <w:b/>
        </w:rPr>
        <w:t>05238/INFOEM/IP/RR/2024</w:t>
      </w:r>
      <w:r w:rsidRPr="006F61E0">
        <w:rPr>
          <w:rFonts w:ascii="Palatino Linotype" w:eastAsia="Palatino Linotype" w:hAnsi="Palatino Linotype" w:cs="Palatino Linotype"/>
        </w:rPr>
        <w:t>, en el que señaló como:</w:t>
      </w:r>
    </w:p>
    <w:p w:rsidR="004E22AE" w:rsidRPr="006F61E0" w:rsidRDefault="004E22AE" w:rsidP="004E22AE">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rsidR="00453E68" w:rsidRPr="006F61E0" w:rsidRDefault="00FB3022" w:rsidP="00FB3022">
      <w:pPr>
        <w:numPr>
          <w:ilvl w:val="0"/>
          <w:numId w:val="3"/>
        </w:numPr>
        <w:tabs>
          <w:tab w:val="left" w:pos="1418"/>
        </w:tabs>
        <w:spacing w:line="276" w:lineRule="auto"/>
        <w:ind w:right="738"/>
        <w:jc w:val="both"/>
        <w:rPr>
          <w:rFonts w:ascii="Palatino Linotype" w:eastAsia="Palatino Linotype" w:hAnsi="Palatino Linotype" w:cs="Palatino Linotype"/>
          <w:i/>
        </w:rPr>
      </w:pPr>
      <w:r w:rsidRPr="006F61E0">
        <w:rPr>
          <w:rFonts w:ascii="Palatino Linotype" w:eastAsia="Palatino Linotype" w:hAnsi="Palatino Linotype" w:cs="Palatino Linotype"/>
          <w:b/>
        </w:rPr>
        <w:t>Acto impugnado:</w:t>
      </w:r>
      <w:r w:rsidRPr="006F61E0">
        <w:rPr>
          <w:rFonts w:ascii="Palatino Linotype" w:eastAsia="Palatino Linotype" w:hAnsi="Palatino Linotype" w:cs="Palatino Linotype"/>
        </w:rPr>
        <w:t xml:space="preserve"> </w:t>
      </w:r>
      <w:r w:rsidR="004E22AE" w:rsidRPr="006F61E0">
        <w:rPr>
          <w:rFonts w:ascii="Palatino Linotype" w:eastAsia="Palatino Linotype" w:hAnsi="Palatino Linotype" w:cs="Palatino Linotype"/>
          <w:i/>
        </w:rPr>
        <w:t>“Oficio DA/3505//2024 emitido en respuesta a la solicitud de información remitida a través del Sistema de Acceso a la Información Mexiquense (SAIMEX)”</w:t>
      </w:r>
      <w:r w:rsidRPr="006F61E0">
        <w:rPr>
          <w:rFonts w:ascii="Palatino Linotype" w:eastAsia="Palatino Linotype" w:hAnsi="Palatino Linotype" w:cs="Palatino Linotype"/>
          <w:i/>
        </w:rPr>
        <w:t>(Sic)</w:t>
      </w:r>
    </w:p>
    <w:p w:rsidR="004E22AE" w:rsidRPr="006F61E0" w:rsidRDefault="004E22AE" w:rsidP="004E22AE">
      <w:pPr>
        <w:tabs>
          <w:tab w:val="left" w:pos="1418"/>
        </w:tabs>
        <w:spacing w:line="276" w:lineRule="auto"/>
        <w:ind w:left="720" w:right="738"/>
        <w:jc w:val="both"/>
        <w:rPr>
          <w:rFonts w:ascii="Palatino Linotype" w:eastAsia="Palatino Linotype" w:hAnsi="Palatino Linotype" w:cs="Palatino Linotype"/>
          <w:i/>
        </w:rPr>
      </w:pPr>
    </w:p>
    <w:p w:rsidR="00453E68" w:rsidRPr="006F61E0" w:rsidRDefault="00FB3022" w:rsidP="00FB3022">
      <w:pPr>
        <w:numPr>
          <w:ilvl w:val="0"/>
          <w:numId w:val="3"/>
        </w:numPr>
        <w:tabs>
          <w:tab w:val="left" w:pos="426"/>
          <w:tab w:val="left" w:pos="993"/>
          <w:tab w:val="left" w:pos="1418"/>
        </w:tabs>
        <w:spacing w:line="276" w:lineRule="auto"/>
        <w:ind w:right="738"/>
        <w:jc w:val="both"/>
        <w:rPr>
          <w:rFonts w:ascii="Palatino Linotype" w:eastAsia="Palatino Linotype" w:hAnsi="Palatino Linotype" w:cs="Palatino Linotype"/>
        </w:rPr>
      </w:pPr>
      <w:r w:rsidRPr="006F61E0">
        <w:rPr>
          <w:rFonts w:ascii="Palatino Linotype" w:eastAsia="Palatino Linotype" w:hAnsi="Palatino Linotype" w:cs="Palatino Linotype"/>
          <w:b/>
        </w:rPr>
        <w:t>Razones o motivos de inconformidad:</w:t>
      </w:r>
      <w:r w:rsidRPr="006F61E0">
        <w:rPr>
          <w:rFonts w:ascii="Palatino Linotype" w:eastAsia="Palatino Linotype" w:hAnsi="Palatino Linotype" w:cs="Palatino Linotype"/>
        </w:rPr>
        <w:t xml:space="preserve"> </w:t>
      </w:r>
      <w:r w:rsidR="004E22AE" w:rsidRPr="006F61E0">
        <w:rPr>
          <w:rFonts w:ascii="Palatino Linotype" w:eastAsia="Palatino Linotype" w:hAnsi="Palatino Linotype" w:cs="Palatino Linotype"/>
          <w:i/>
        </w:rPr>
        <w:t>“El director de Transparencia y Gobierno Abierto, L.F.B. Gerardo Arturo Ozuna Martínez solicitó la información a la Subdirección de Adquisiciones y Contratación de Servicios, siendo que como el documento que se impugna lo menciona, debió solicitar la información a la Dirección de Seguridad Pública. Solicito se realice la solicitud de información a dicha dependencia o a las que resulten precedentes.</w:t>
      </w:r>
      <w:r w:rsidRPr="006F61E0">
        <w:rPr>
          <w:rFonts w:ascii="Palatino Linotype" w:eastAsia="Palatino Linotype" w:hAnsi="Palatino Linotype" w:cs="Palatino Linotype"/>
          <w:i/>
        </w:rPr>
        <w:t>” (Sic)</w:t>
      </w:r>
    </w:p>
    <w:p w:rsidR="00EE4755" w:rsidRPr="006F61E0" w:rsidRDefault="00EE4755" w:rsidP="00EE4755">
      <w:pPr>
        <w:tabs>
          <w:tab w:val="left" w:pos="0"/>
        </w:tabs>
        <w:spacing w:line="360" w:lineRule="auto"/>
        <w:ind w:right="616"/>
        <w:jc w:val="both"/>
        <w:rPr>
          <w:rFonts w:ascii="Palatino Linotype" w:eastAsia="Palatino Linotype" w:hAnsi="Palatino Linotype" w:cs="Palatino Linotype"/>
          <w:color w:val="000000"/>
        </w:rPr>
      </w:pPr>
    </w:p>
    <w:p w:rsidR="00EE4755" w:rsidRPr="006F61E0" w:rsidRDefault="00EE4755" w:rsidP="00EE4755">
      <w:pPr>
        <w:tabs>
          <w:tab w:val="left" w:pos="0"/>
        </w:tabs>
        <w:spacing w:line="360" w:lineRule="auto"/>
        <w:jc w:val="both"/>
        <w:rPr>
          <w:rFonts w:ascii="Palatino Linotype" w:eastAsia="Palatino Linotype" w:hAnsi="Palatino Linotype" w:cs="Palatino Linotype"/>
          <w:color w:val="000000"/>
          <w:lang w:val="es-MX"/>
        </w:rPr>
      </w:pPr>
      <w:r w:rsidRPr="006F61E0">
        <w:rPr>
          <w:rFonts w:ascii="Palatino Linotype" w:eastAsia="Palatino Linotype" w:hAnsi="Palatino Linotype" w:cs="Palatino Linotype"/>
          <w:color w:val="000000"/>
        </w:rPr>
        <w:lastRenderedPageBreak/>
        <w:t xml:space="preserve">Al recurso de revisión adjunto el archivo </w:t>
      </w:r>
      <w:hyperlink r:id="rId9" w:tgtFrame="_blank" w:history="1">
        <w:r w:rsidRPr="006F61E0">
          <w:rPr>
            <w:rStyle w:val="Hipervnculo"/>
            <w:rFonts w:ascii="Palatino Linotype" w:eastAsia="Palatino Linotype" w:hAnsi="Palatino Linotype" w:cs="Palatino Linotype"/>
            <w:b/>
            <w:bCs/>
            <w:i/>
            <w:color w:val="auto"/>
            <w:u w:val="none"/>
            <w:lang w:val="es-MX"/>
          </w:rPr>
          <w:t>Respuesta Solicitud.pdf</w:t>
        </w:r>
      </w:hyperlink>
      <w:r w:rsidRPr="006F61E0">
        <w:rPr>
          <w:rFonts w:ascii="Palatino Linotype" w:eastAsia="Palatino Linotype" w:hAnsi="Palatino Linotype" w:cs="Palatino Linotype"/>
          <w:b/>
          <w:i/>
        </w:rPr>
        <w:t xml:space="preserve">, </w:t>
      </w:r>
      <w:r w:rsidRPr="006F61E0">
        <w:rPr>
          <w:rFonts w:ascii="Palatino Linotype" w:eastAsia="Palatino Linotype" w:hAnsi="Palatino Linotype" w:cs="Palatino Linotype"/>
        </w:rPr>
        <w:t xml:space="preserve">cuyo contenido corresponde al oficio DA/3505/2024, proporcionado en respuesta por el Director de Administración. </w:t>
      </w:r>
    </w:p>
    <w:p w:rsidR="00453E68" w:rsidRPr="006F61E0" w:rsidRDefault="00453E68">
      <w:pPr>
        <w:tabs>
          <w:tab w:val="left" w:pos="0"/>
        </w:tabs>
        <w:spacing w:line="360" w:lineRule="auto"/>
        <w:ind w:right="616"/>
        <w:jc w:val="both"/>
        <w:rPr>
          <w:rFonts w:ascii="Palatino Linotype" w:eastAsia="Palatino Linotype" w:hAnsi="Palatino Linotype" w:cs="Palatino Linotype"/>
          <w:color w:val="000000"/>
        </w:rPr>
      </w:pP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 xml:space="preserve">Se registró el recurso de revisión bajo el número de expediente al rubro indicado, asimismo, con fundamento en lo dispuesto por el artículo 185, fracción I, de la Ley de Transparencia y Acceso a la Información Pública del Estado de México y Municipios se </w:t>
      </w:r>
      <w:r w:rsidRPr="006F61E0">
        <w:rPr>
          <w:rFonts w:ascii="Palatino Linotype" w:eastAsia="Palatino Linotype" w:hAnsi="Palatino Linotype" w:cs="Palatino Linotype"/>
        </w:rPr>
        <w:t>turna</w:t>
      </w:r>
      <w:r w:rsidRPr="006F61E0">
        <w:rPr>
          <w:rFonts w:ascii="Palatino Linotype" w:eastAsia="Palatino Linotype" w:hAnsi="Palatino Linotype" w:cs="Palatino Linotype"/>
          <w:color w:val="000000"/>
        </w:rPr>
        <w:t xml:space="preserve"> a la </w:t>
      </w:r>
      <w:r w:rsidRPr="006F61E0">
        <w:rPr>
          <w:rFonts w:ascii="Palatino Linotype" w:eastAsia="Palatino Linotype" w:hAnsi="Palatino Linotype" w:cs="Palatino Linotype"/>
          <w:b/>
          <w:color w:val="000000"/>
        </w:rPr>
        <w:t xml:space="preserve">Comisionada María del Rosario Mejía Ayala, </w:t>
      </w:r>
      <w:r w:rsidRPr="006F61E0">
        <w:rPr>
          <w:rFonts w:ascii="Palatino Linotype" w:eastAsia="Palatino Linotype" w:hAnsi="Palatino Linotype" w:cs="Palatino Linotype"/>
          <w:color w:val="000000"/>
        </w:rPr>
        <w:t>para su análisis.</w:t>
      </w:r>
    </w:p>
    <w:p w:rsidR="00453E68" w:rsidRPr="006F61E0" w:rsidRDefault="00453E68">
      <w:pPr>
        <w:tabs>
          <w:tab w:val="left" w:pos="426"/>
        </w:tabs>
        <w:spacing w:line="360" w:lineRule="auto"/>
        <w:jc w:val="both"/>
        <w:rPr>
          <w:rFonts w:ascii="Palatino Linotype" w:eastAsia="Palatino Linotype" w:hAnsi="Palatino Linotype" w:cs="Palatino Linotype"/>
          <w:color w:val="000000"/>
        </w:rPr>
      </w:pP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notificado el </w:t>
      </w:r>
      <w:r w:rsidR="00A536F3" w:rsidRPr="006F61E0">
        <w:rPr>
          <w:rFonts w:ascii="Palatino Linotype" w:eastAsia="Palatino Linotype" w:hAnsi="Palatino Linotype" w:cs="Palatino Linotype"/>
          <w:b/>
          <w:color w:val="000000"/>
        </w:rPr>
        <w:t>tres de septiembre</w:t>
      </w:r>
      <w:r w:rsidRPr="006F61E0">
        <w:rPr>
          <w:rFonts w:ascii="Palatino Linotype" w:eastAsia="Palatino Linotype" w:hAnsi="Palatino Linotype" w:cs="Palatino Linotype"/>
          <w:b/>
          <w:color w:val="000000"/>
        </w:rPr>
        <w:t xml:space="preserve"> de dos mil veinticuatro</w:t>
      </w:r>
      <w:r w:rsidRPr="006F61E0">
        <w:rPr>
          <w:rFonts w:ascii="Palatino Linotype" w:eastAsia="Palatino Linotype" w:hAnsi="Palatino Linotype" w:cs="Palatino Linotype"/>
          <w:color w:val="000000"/>
        </w:rPr>
        <w:t xml:space="preserve">, puso a disposición de las partes el expediente electrónico vía Sistema de Acceso a la Información Mexiquense a efecto de que en un plazo máximo de siete días </w:t>
      </w:r>
      <w:r w:rsidRPr="006F61E0">
        <w:rPr>
          <w:rFonts w:ascii="Palatino Linotype" w:eastAsia="Palatino Linotype" w:hAnsi="Palatino Linotype" w:cs="Palatino Linotype"/>
        </w:rPr>
        <w:t>manifestara</w:t>
      </w:r>
      <w:r w:rsidRPr="006F61E0">
        <w:rPr>
          <w:rFonts w:ascii="Palatino Linotype" w:eastAsia="Palatino Linotype" w:hAnsi="Palatino Linotype" w:cs="Palatino Linotype"/>
          <w:color w:val="000000"/>
        </w:rPr>
        <w:t xml:space="preserve"> lo que a su derecho </w:t>
      </w:r>
      <w:r w:rsidRPr="006F61E0">
        <w:rPr>
          <w:rFonts w:ascii="Palatino Linotype" w:eastAsia="Palatino Linotype" w:hAnsi="Palatino Linotype" w:cs="Palatino Linotype"/>
        </w:rPr>
        <w:t>conviniera</w:t>
      </w:r>
      <w:r w:rsidRPr="006F61E0">
        <w:rPr>
          <w:rFonts w:ascii="Palatino Linotype" w:eastAsia="Palatino Linotype" w:hAnsi="Palatino Linotype" w:cs="Palatino Linotype"/>
          <w:color w:val="000000"/>
        </w:rPr>
        <w:t xml:space="preserve">, </w:t>
      </w:r>
      <w:r w:rsidRPr="006F61E0">
        <w:rPr>
          <w:rFonts w:ascii="Palatino Linotype" w:eastAsia="Palatino Linotype" w:hAnsi="Palatino Linotype" w:cs="Palatino Linotype"/>
        </w:rPr>
        <w:t>ofreciera</w:t>
      </w:r>
      <w:r w:rsidRPr="006F61E0">
        <w:rPr>
          <w:rFonts w:ascii="Palatino Linotype" w:eastAsia="Palatino Linotype" w:hAnsi="Palatino Linotype" w:cs="Palatino Linotype"/>
          <w:color w:val="000000"/>
        </w:rPr>
        <w:t xml:space="preserve"> pruebas y alegatos según corresponda a los casos concretos, de esta forma para que el </w:t>
      </w:r>
      <w:r w:rsidRPr="006F61E0">
        <w:rPr>
          <w:rFonts w:ascii="Palatino Linotype" w:eastAsia="Palatino Linotype" w:hAnsi="Palatino Linotype" w:cs="Palatino Linotype"/>
          <w:b/>
          <w:color w:val="000000"/>
        </w:rPr>
        <w:t>SUJETO OBLIGADO</w:t>
      </w:r>
      <w:r w:rsidRPr="006F61E0">
        <w:rPr>
          <w:rFonts w:ascii="Palatino Linotype" w:eastAsia="Palatino Linotype" w:hAnsi="Palatino Linotype" w:cs="Palatino Linotype"/>
          <w:color w:val="000000"/>
        </w:rPr>
        <w:t xml:space="preserve"> </w:t>
      </w:r>
      <w:r w:rsidRPr="006F61E0">
        <w:rPr>
          <w:rFonts w:ascii="Palatino Linotype" w:eastAsia="Palatino Linotype" w:hAnsi="Palatino Linotype" w:cs="Palatino Linotype"/>
        </w:rPr>
        <w:t>presentará</w:t>
      </w:r>
      <w:r w:rsidRPr="006F61E0">
        <w:rPr>
          <w:rFonts w:ascii="Palatino Linotype" w:eastAsia="Palatino Linotype" w:hAnsi="Palatino Linotype" w:cs="Palatino Linotype"/>
          <w:color w:val="000000"/>
        </w:rPr>
        <w:t xml:space="preserve"> el informe justificado procedente.</w:t>
      </w:r>
    </w:p>
    <w:p w:rsidR="00453E68" w:rsidRPr="006F61E0" w:rsidRDefault="00453E68">
      <w:pPr>
        <w:pBdr>
          <w:top w:val="nil"/>
          <w:left w:val="nil"/>
          <w:bottom w:val="nil"/>
          <w:right w:val="nil"/>
          <w:between w:val="nil"/>
        </w:pBdr>
        <w:ind w:left="720"/>
        <w:rPr>
          <w:rFonts w:ascii="Palatino Linotype" w:eastAsia="Palatino Linotype" w:hAnsi="Palatino Linotype" w:cs="Palatino Linotype"/>
          <w:color w:val="000000"/>
        </w:rPr>
      </w:pPr>
    </w:p>
    <w:p w:rsidR="00453E68" w:rsidRPr="006F61E0" w:rsidRDefault="00FB3022" w:rsidP="00FB302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sidRPr="006F61E0">
        <w:rPr>
          <w:rFonts w:ascii="Palatino Linotype" w:eastAsia="Palatino Linotype" w:hAnsi="Palatino Linotype" w:cs="Palatino Linotype"/>
          <w:color w:val="000000"/>
        </w:rPr>
        <w:t xml:space="preserve">De las constancias que obran en el expediente electrónico del SAIMEX se aprecia que la </w:t>
      </w:r>
      <w:r w:rsidRPr="006F61E0">
        <w:rPr>
          <w:rFonts w:ascii="Palatino Linotype" w:eastAsia="Palatino Linotype" w:hAnsi="Palatino Linotype" w:cs="Palatino Linotype"/>
          <w:b/>
          <w:color w:val="000000"/>
        </w:rPr>
        <w:t>RECURRENTE</w:t>
      </w:r>
      <w:r w:rsidRPr="006F61E0">
        <w:rPr>
          <w:rFonts w:ascii="Palatino Linotype" w:eastAsia="Palatino Linotype" w:hAnsi="Palatino Linotype" w:cs="Palatino Linotype"/>
          <w:color w:val="000000"/>
        </w:rPr>
        <w:t xml:space="preserve"> no </w:t>
      </w:r>
      <w:r w:rsidRPr="006F61E0">
        <w:rPr>
          <w:rFonts w:ascii="Palatino Linotype" w:eastAsia="Palatino Linotype" w:hAnsi="Palatino Linotype" w:cs="Palatino Linotype"/>
        </w:rPr>
        <w:t>realizó</w:t>
      </w:r>
      <w:r w:rsidRPr="006F61E0">
        <w:rPr>
          <w:rFonts w:ascii="Palatino Linotype" w:eastAsia="Palatino Linotype" w:hAnsi="Palatino Linotype" w:cs="Palatino Linotype"/>
          <w:color w:val="000000"/>
        </w:rPr>
        <w:t xml:space="preserve"> manifestaciones conforme a su derecho conviniera, en tanto, el </w:t>
      </w:r>
      <w:r w:rsidRPr="006F61E0">
        <w:rPr>
          <w:rFonts w:ascii="Palatino Linotype" w:eastAsia="Palatino Linotype" w:hAnsi="Palatino Linotype" w:cs="Palatino Linotype"/>
          <w:b/>
          <w:color w:val="000000"/>
        </w:rPr>
        <w:t>SUJETO OBLIGADO</w:t>
      </w:r>
      <w:r w:rsidRPr="006F61E0">
        <w:rPr>
          <w:rFonts w:ascii="Palatino Linotype" w:eastAsia="Palatino Linotype" w:hAnsi="Palatino Linotype" w:cs="Palatino Linotype"/>
          <w:color w:val="000000"/>
        </w:rPr>
        <w:t xml:space="preserve"> el </w:t>
      </w:r>
      <w:r w:rsidR="00A536F3" w:rsidRPr="006F61E0">
        <w:rPr>
          <w:rFonts w:ascii="Palatino Linotype" w:eastAsia="Palatino Linotype" w:hAnsi="Palatino Linotype" w:cs="Palatino Linotype"/>
          <w:b/>
          <w:color w:val="000000"/>
        </w:rPr>
        <w:t>once de septiembre y dieciséis de octubre</w:t>
      </w:r>
      <w:r w:rsidRPr="006F61E0">
        <w:rPr>
          <w:rFonts w:ascii="Palatino Linotype" w:eastAsia="Palatino Linotype" w:hAnsi="Palatino Linotype" w:cs="Palatino Linotype"/>
          <w:b/>
          <w:color w:val="000000"/>
        </w:rPr>
        <w:t xml:space="preserve"> de dos mil veinticuatro</w:t>
      </w:r>
      <w:r w:rsidRPr="006F61E0">
        <w:rPr>
          <w:rFonts w:ascii="Palatino Linotype" w:eastAsia="Palatino Linotype" w:hAnsi="Palatino Linotype" w:cs="Palatino Linotype"/>
          <w:color w:val="000000"/>
        </w:rPr>
        <w:t>, rindió su informe justificado a través de los archivos siguientes:</w:t>
      </w:r>
    </w:p>
    <w:p w:rsidR="00FB3022" w:rsidRPr="006F61E0" w:rsidRDefault="00FB3022" w:rsidP="00FB302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rsidR="00A536F3" w:rsidRPr="006F61E0" w:rsidRDefault="00A536F3" w:rsidP="00A536F3">
      <w:pPr>
        <w:pStyle w:val="Prrafodelista"/>
        <w:numPr>
          <w:ilvl w:val="0"/>
          <w:numId w:val="12"/>
        </w:numPr>
        <w:pBdr>
          <w:top w:val="nil"/>
          <w:left w:val="nil"/>
          <w:bottom w:val="nil"/>
          <w:right w:val="nil"/>
          <w:between w:val="nil"/>
        </w:pBdr>
        <w:tabs>
          <w:tab w:val="left" w:pos="426"/>
        </w:tabs>
        <w:spacing w:line="276" w:lineRule="auto"/>
        <w:jc w:val="both"/>
        <w:rPr>
          <w:rFonts w:ascii="Palatino Linotype" w:eastAsia="Palatino Linotype" w:hAnsi="Palatino Linotype" w:cs="Palatino Linotype"/>
          <w:b/>
          <w:color w:val="000000"/>
        </w:rPr>
      </w:pPr>
      <w:r w:rsidRPr="006F61E0">
        <w:rPr>
          <w:rFonts w:ascii="Palatino Linotype" w:eastAsia="Palatino Linotype" w:hAnsi="Palatino Linotype" w:cs="Palatino Linotype"/>
          <w:b/>
          <w:color w:val="000000"/>
        </w:rPr>
        <w:t>00489-TESORERIA.pdf</w:t>
      </w:r>
    </w:p>
    <w:p w:rsidR="007B0376" w:rsidRPr="006F61E0" w:rsidRDefault="00FB3022" w:rsidP="007B0376">
      <w:pPr>
        <w:pBdr>
          <w:top w:val="nil"/>
          <w:left w:val="nil"/>
          <w:bottom w:val="nil"/>
          <w:right w:val="nil"/>
          <w:between w:val="nil"/>
        </w:pBdr>
        <w:tabs>
          <w:tab w:val="left" w:pos="426"/>
        </w:tabs>
        <w:spacing w:line="276" w:lineRule="auto"/>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color w:val="000000"/>
        </w:rPr>
        <w:lastRenderedPageBreak/>
        <w:t xml:space="preserve">Oficio </w:t>
      </w:r>
      <w:r w:rsidR="00A536F3" w:rsidRPr="006F61E0">
        <w:rPr>
          <w:rFonts w:ascii="Palatino Linotype" w:eastAsia="Palatino Linotype" w:hAnsi="Palatino Linotype" w:cs="Palatino Linotype"/>
          <w:color w:val="000000"/>
        </w:rPr>
        <w:t>de nueve de septiembre de dos mil veinticuatro, firmado por el Director de Transparencia y Gobierno, por el que le solicitó al Tesorero Municipal que remita la información que considere a efecto de rendir el informe justificado correspondiente.</w:t>
      </w:r>
    </w:p>
    <w:p w:rsidR="007B0376" w:rsidRPr="006F61E0" w:rsidRDefault="007B0376" w:rsidP="007B0376">
      <w:pPr>
        <w:pBdr>
          <w:top w:val="nil"/>
          <w:left w:val="nil"/>
          <w:bottom w:val="nil"/>
          <w:right w:val="nil"/>
          <w:between w:val="nil"/>
        </w:pBdr>
        <w:tabs>
          <w:tab w:val="left" w:pos="426"/>
        </w:tabs>
        <w:spacing w:line="276" w:lineRule="auto"/>
        <w:jc w:val="both"/>
        <w:rPr>
          <w:rFonts w:ascii="Palatino Linotype" w:eastAsia="Palatino Linotype" w:hAnsi="Palatino Linotype" w:cs="Palatino Linotype"/>
          <w:color w:val="000000"/>
        </w:rPr>
      </w:pPr>
    </w:p>
    <w:p w:rsidR="007B0376" w:rsidRPr="006F61E0" w:rsidRDefault="00A536F3" w:rsidP="00A536F3">
      <w:pPr>
        <w:pStyle w:val="Prrafodelista"/>
        <w:numPr>
          <w:ilvl w:val="0"/>
          <w:numId w:val="12"/>
        </w:numPr>
        <w:pBdr>
          <w:top w:val="nil"/>
          <w:left w:val="nil"/>
          <w:bottom w:val="nil"/>
          <w:right w:val="nil"/>
          <w:between w:val="nil"/>
        </w:pBdr>
        <w:tabs>
          <w:tab w:val="left" w:pos="426"/>
        </w:tabs>
        <w:spacing w:line="276" w:lineRule="auto"/>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b/>
          <w:color w:val="000000"/>
        </w:rPr>
        <w:t>00489-ADMINISTRACIÓN.pdf</w:t>
      </w:r>
    </w:p>
    <w:p w:rsidR="00A536F3" w:rsidRPr="006F61E0" w:rsidRDefault="00A536F3" w:rsidP="00A536F3">
      <w:pPr>
        <w:pBdr>
          <w:top w:val="nil"/>
          <w:left w:val="nil"/>
          <w:bottom w:val="nil"/>
          <w:right w:val="nil"/>
          <w:between w:val="nil"/>
        </w:pBdr>
        <w:tabs>
          <w:tab w:val="left" w:pos="426"/>
        </w:tabs>
        <w:spacing w:line="276" w:lineRule="auto"/>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color w:val="000000"/>
        </w:rPr>
        <w:t>Oficio de nueve de septiembre de dos mil veinticuatro, firmado por el Director de Transparencia y Gobierno Abierto, por el que le solicitó al Director de Administración, que remita la información que considere a efecto de rendir el informe justificado correspondiente.</w:t>
      </w:r>
    </w:p>
    <w:p w:rsidR="007B0376" w:rsidRPr="006F61E0" w:rsidRDefault="007B0376" w:rsidP="007B0376">
      <w:pPr>
        <w:pBdr>
          <w:top w:val="nil"/>
          <w:left w:val="nil"/>
          <w:bottom w:val="nil"/>
          <w:right w:val="nil"/>
          <w:between w:val="nil"/>
        </w:pBdr>
        <w:tabs>
          <w:tab w:val="left" w:pos="426"/>
        </w:tabs>
        <w:spacing w:line="276" w:lineRule="auto"/>
        <w:jc w:val="both"/>
        <w:rPr>
          <w:rFonts w:ascii="Palatino Linotype" w:eastAsia="Palatino Linotype" w:hAnsi="Palatino Linotype" w:cs="Palatino Linotype"/>
          <w:color w:val="000000"/>
        </w:rPr>
      </w:pPr>
    </w:p>
    <w:p w:rsidR="00FB3022" w:rsidRPr="006F61E0" w:rsidRDefault="00A536F3" w:rsidP="00A536F3">
      <w:pPr>
        <w:pStyle w:val="Prrafodelista"/>
        <w:numPr>
          <w:ilvl w:val="0"/>
          <w:numId w:val="12"/>
        </w:numPr>
        <w:pBdr>
          <w:top w:val="nil"/>
          <w:left w:val="nil"/>
          <w:bottom w:val="nil"/>
          <w:right w:val="nil"/>
          <w:between w:val="nil"/>
        </w:pBdr>
        <w:tabs>
          <w:tab w:val="left" w:pos="426"/>
        </w:tabs>
        <w:spacing w:line="276" w:lineRule="auto"/>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b/>
          <w:color w:val="000000"/>
        </w:rPr>
        <w:t>RR 5238 MANIFESTACION FIRMADO.pdf</w:t>
      </w:r>
    </w:p>
    <w:p w:rsidR="00A536F3" w:rsidRPr="006F61E0" w:rsidRDefault="00A536F3" w:rsidP="00A536F3">
      <w:pPr>
        <w:pStyle w:val="Prrafodelista"/>
        <w:rPr>
          <w:rFonts w:ascii="Palatino Linotype" w:eastAsia="Palatino Linotype" w:hAnsi="Palatino Linotype" w:cs="Palatino Linotype"/>
          <w:color w:val="000000"/>
        </w:rPr>
      </w:pPr>
    </w:p>
    <w:p w:rsidR="00EE4755" w:rsidRPr="006F61E0" w:rsidRDefault="00A536F3" w:rsidP="00A536F3">
      <w:pPr>
        <w:pBdr>
          <w:top w:val="nil"/>
          <w:left w:val="nil"/>
          <w:bottom w:val="nil"/>
          <w:right w:val="nil"/>
          <w:between w:val="nil"/>
        </w:pBdr>
        <w:tabs>
          <w:tab w:val="left" w:pos="426"/>
        </w:tabs>
        <w:spacing w:line="276" w:lineRule="auto"/>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color w:val="000000"/>
        </w:rPr>
        <w:t xml:space="preserve">Oficio de tres de octubre de dos mil veinticuatro, firmado por el Tesorero Municipal, </w:t>
      </w:r>
      <w:r w:rsidR="00EE4755" w:rsidRPr="006F61E0">
        <w:rPr>
          <w:rFonts w:ascii="Palatino Linotype" w:eastAsia="Palatino Linotype" w:hAnsi="Palatino Linotype" w:cs="Palatino Linotype"/>
          <w:color w:val="000000"/>
        </w:rPr>
        <w:t xml:space="preserve">ratifica su respuesta primigenia. </w:t>
      </w:r>
    </w:p>
    <w:p w:rsidR="00491E06" w:rsidRPr="006F61E0" w:rsidRDefault="00491E06" w:rsidP="00A536F3">
      <w:pPr>
        <w:pBdr>
          <w:top w:val="nil"/>
          <w:left w:val="nil"/>
          <w:bottom w:val="nil"/>
          <w:right w:val="nil"/>
          <w:between w:val="nil"/>
        </w:pBdr>
        <w:tabs>
          <w:tab w:val="left" w:pos="426"/>
        </w:tabs>
        <w:spacing w:line="276" w:lineRule="auto"/>
        <w:jc w:val="both"/>
        <w:rPr>
          <w:rFonts w:ascii="Palatino Linotype" w:eastAsia="Palatino Linotype" w:hAnsi="Palatino Linotype" w:cs="Palatino Linotype"/>
          <w:color w:val="000000"/>
        </w:rPr>
      </w:pPr>
    </w:p>
    <w:p w:rsidR="00491E06" w:rsidRPr="006F61E0" w:rsidRDefault="00491E06" w:rsidP="00491E06">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b/>
          <w:color w:val="000000" w:themeColor="text1"/>
        </w:rPr>
      </w:pPr>
      <w:r w:rsidRPr="006F61E0">
        <w:rPr>
          <w:rFonts w:ascii="Palatino Linotype" w:hAnsi="Palatino Linotype"/>
          <w:color w:val="000000" w:themeColor="text1"/>
        </w:rPr>
        <w:t xml:space="preserve">El </w:t>
      </w:r>
      <w:r w:rsidRPr="006F61E0">
        <w:rPr>
          <w:rFonts w:ascii="Palatino Linotype" w:hAnsi="Palatino Linotype"/>
          <w:b/>
          <w:color w:val="000000" w:themeColor="text1"/>
        </w:rPr>
        <w:t xml:space="preserve">veintisiete de febrero de dos mil veinticinco, </w:t>
      </w:r>
      <w:r w:rsidRPr="006F61E0">
        <w:rPr>
          <w:rFonts w:ascii="Palatino Linotype" w:hAnsi="Palatino Linotype"/>
          <w:color w:val="000000" w:themeColor="text1"/>
        </w:rPr>
        <w:t xml:space="preserve">se notificó el acuerdo por el que se amplió el plazo para resolver el recurso de revisión que nos ocupa. </w:t>
      </w:r>
    </w:p>
    <w:p w:rsidR="00491E06" w:rsidRPr="006F61E0" w:rsidRDefault="00491E06" w:rsidP="00491E06">
      <w:pPr>
        <w:pBdr>
          <w:top w:val="nil"/>
          <w:left w:val="nil"/>
          <w:bottom w:val="nil"/>
          <w:right w:val="nil"/>
          <w:between w:val="nil"/>
        </w:pBdr>
        <w:tabs>
          <w:tab w:val="left" w:pos="426"/>
        </w:tabs>
        <w:spacing w:line="360" w:lineRule="auto"/>
        <w:jc w:val="both"/>
        <w:rPr>
          <w:rFonts w:ascii="Palatino Linotype" w:hAnsi="Palatino Linotype"/>
          <w:b/>
          <w:color w:val="000000" w:themeColor="text1"/>
        </w:rPr>
      </w:pPr>
    </w:p>
    <w:p w:rsidR="00491E06" w:rsidRPr="006F61E0" w:rsidRDefault="00491E06" w:rsidP="00491E06">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b/>
          <w:color w:val="000000" w:themeColor="text1"/>
        </w:rPr>
      </w:pPr>
      <w:r w:rsidRPr="006F61E0">
        <w:rPr>
          <w:rFonts w:ascii="Palatino Linotype" w:hAnsi="Palatino Linotype"/>
          <w:color w:val="000000" w:themeColor="text1"/>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491E06" w:rsidRPr="006F61E0" w:rsidRDefault="00491E06" w:rsidP="00491E06">
      <w:pPr>
        <w:pStyle w:val="Prrafodelista"/>
        <w:spacing w:line="360" w:lineRule="auto"/>
        <w:ind w:left="0"/>
        <w:contextualSpacing w:val="0"/>
        <w:jc w:val="both"/>
        <w:rPr>
          <w:rFonts w:ascii="Palatino Linotype" w:hAnsi="Palatino Linotype"/>
          <w:b/>
          <w:color w:val="000000" w:themeColor="text1"/>
        </w:rPr>
      </w:pPr>
    </w:p>
    <w:p w:rsidR="00491E06" w:rsidRPr="006F61E0" w:rsidRDefault="00491E06" w:rsidP="00491E06">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b/>
          <w:color w:val="000000" w:themeColor="text1"/>
        </w:rPr>
      </w:pPr>
      <w:r w:rsidRPr="006F61E0">
        <w:rPr>
          <w:rFonts w:ascii="Palatino Linotype" w:hAnsi="Palatino Linotype"/>
          <w:color w:val="000000" w:themeColor="text1"/>
        </w:rPr>
        <w:t xml:space="preserve">Por ello, es menester precisar que, si bien se ha excedido el plazo para resolver el presente medio de impugnación, de conformidad con la ley de la materia, dicha dilación es de carácter excepcional y se encuentra justificada en los elementos para </w:t>
      </w:r>
      <w:r w:rsidRPr="006F61E0">
        <w:rPr>
          <w:rFonts w:ascii="Palatino Linotype" w:hAnsi="Palatino Linotype"/>
          <w:color w:val="000000" w:themeColor="text1"/>
        </w:rPr>
        <w:lastRenderedPageBreak/>
        <w:t>medir la razonabilidad del plazo de resolución de asuntos conforme a los parámetros establecidos por diversos órganos jurisdiccionales federales, aplicables también en procedimientos análogos, como el que nos ocupa.</w:t>
      </w:r>
    </w:p>
    <w:p w:rsidR="00491E06" w:rsidRPr="006F61E0" w:rsidRDefault="00491E06" w:rsidP="00491E06">
      <w:pPr>
        <w:pStyle w:val="Prrafodelista"/>
        <w:spacing w:line="360" w:lineRule="auto"/>
        <w:ind w:left="0"/>
        <w:jc w:val="both"/>
        <w:rPr>
          <w:rFonts w:ascii="Palatino Linotype" w:hAnsi="Palatino Linotype"/>
          <w:b/>
          <w:color w:val="000000" w:themeColor="text1"/>
        </w:rPr>
      </w:pPr>
    </w:p>
    <w:p w:rsidR="00491E06" w:rsidRPr="006F61E0" w:rsidRDefault="00491E06" w:rsidP="00491E06">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b/>
          <w:color w:val="000000" w:themeColor="text1"/>
        </w:rPr>
      </w:pPr>
      <w:r w:rsidRPr="006F61E0">
        <w:rPr>
          <w:rFonts w:ascii="Palatino Linotype" w:hAnsi="Palatino Linotype"/>
          <w:color w:val="000000" w:themeColor="text1"/>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491E06" w:rsidRPr="006F61E0" w:rsidRDefault="00491E06" w:rsidP="00491E06">
      <w:pPr>
        <w:pStyle w:val="Prrafodelista"/>
        <w:rPr>
          <w:rFonts w:ascii="Palatino Linotype" w:hAnsi="Palatino Linotype"/>
          <w:b/>
          <w:color w:val="000000" w:themeColor="text1"/>
        </w:rPr>
      </w:pPr>
    </w:p>
    <w:p w:rsidR="00491E06" w:rsidRPr="006F61E0" w:rsidRDefault="00491E06" w:rsidP="00491E06">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b/>
          <w:color w:val="000000" w:themeColor="text1"/>
        </w:rPr>
      </w:pPr>
      <w:r w:rsidRPr="006F61E0">
        <w:rPr>
          <w:rFonts w:ascii="Palatino Linotype" w:hAnsi="Palatino Linotype"/>
          <w:color w:val="000000" w:themeColor="text1"/>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491E06" w:rsidRPr="006F61E0" w:rsidRDefault="00491E06" w:rsidP="00491E06">
      <w:pPr>
        <w:pStyle w:val="Prrafodelista"/>
        <w:rPr>
          <w:rFonts w:ascii="Palatino Linotype" w:hAnsi="Palatino Linotype"/>
          <w:b/>
          <w:color w:val="000000" w:themeColor="text1"/>
        </w:rPr>
      </w:pPr>
    </w:p>
    <w:p w:rsidR="00491E06" w:rsidRPr="006F61E0" w:rsidRDefault="00491E06" w:rsidP="00491E06">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b/>
          <w:color w:val="000000" w:themeColor="text1"/>
          <w:sz w:val="22"/>
          <w:szCs w:val="22"/>
          <w:lang w:val="es-ES" w:eastAsia="en-US"/>
        </w:rPr>
      </w:pPr>
      <w:r w:rsidRPr="006F61E0">
        <w:rPr>
          <w:rFonts w:ascii="Palatino Linotype" w:hAnsi="Palatino Linotype"/>
          <w:color w:val="000000" w:themeColor="text1"/>
          <w:sz w:val="22"/>
          <w:szCs w:val="22"/>
          <w:lang w:eastAsia="en-US"/>
        </w:rPr>
        <w:t>Por ello, excepcionalmente, si un asunto es resuelto con posterioridad a los plazos señalados por la norma debe analizarse la razonabilidad de dicha dilación atendiendo a los siguientes criterios:</w:t>
      </w:r>
    </w:p>
    <w:p w:rsidR="00491E06" w:rsidRPr="006F61E0" w:rsidRDefault="00491E06" w:rsidP="00491E06">
      <w:pPr>
        <w:pBdr>
          <w:top w:val="nil"/>
          <w:left w:val="nil"/>
          <w:bottom w:val="nil"/>
          <w:right w:val="nil"/>
          <w:between w:val="nil"/>
        </w:pBdr>
        <w:tabs>
          <w:tab w:val="left" w:pos="426"/>
        </w:tabs>
        <w:spacing w:line="360" w:lineRule="auto"/>
        <w:jc w:val="both"/>
        <w:rPr>
          <w:rFonts w:ascii="Palatino Linotype" w:hAnsi="Palatino Linotype"/>
          <w:b/>
          <w:color w:val="000000" w:themeColor="text1"/>
          <w:sz w:val="22"/>
          <w:szCs w:val="22"/>
          <w:lang w:val="es-ES" w:eastAsia="en-US"/>
        </w:rPr>
      </w:pPr>
    </w:p>
    <w:p w:rsidR="00491E06" w:rsidRPr="006F61E0" w:rsidRDefault="00491E06" w:rsidP="00491E06">
      <w:pPr>
        <w:numPr>
          <w:ilvl w:val="0"/>
          <w:numId w:val="14"/>
        </w:numPr>
        <w:spacing w:line="360" w:lineRule="auto"/>
        <w:contextualSpacing/>
        <w:jc w:val="both"/>
        <w:rPr>
          <w:rFonts w:ascii="Palatino Linotype" w:hAnsi="Palatino Linotype"/>
          <w:sz w:val="22"/>
          <w:szCs w:val="22"/>
        </w:rPr>
      </w:pPr>
      <w:r w:rsidRPr="006F61E0">
        <w:rPr>
          <w:rFonts w:ascii="Palatino Linotype" w:hAnsi="Palatino Linotype"/>
          <w:sz w:val="22"/>
          <w:szCs w:val="22"/>
        </w:rPr>
        <w:t xml:space="preserve">Complejidad del Asunto: La complejidad de la prueba, la pluralidad de sujetos procesales, el tiempo transcurrido, las características y contexto del recurso. </w:t>
      </w:r>
    </w:p>
    <w:p w:rsidR="00491E06" w:rsidRPr="006F61E0" w:rsidRDefault="00491E06" w:rsidP="00491E06">
      <w:pPr>
        <w:numPr>
          <w:ilvl w:val="0"/>
          <w:numId w:val="14"/>
        </w:numPr>
        <w:spacing w:line="360" w:lineRule="auto"/>
        <w:contextualSpacing/>
        <w:jc w:val="both"/>
        <w:rPr>
          <w:rFonts w:ascii="Palatino Linotype" w:hAnsi="Palatino Linotype"/>
          <w:sz w:val="22"/>
          <w:szCs w:val="22"/>
        </w:rPr>
      </w:pPr>
      <w:r w:rsidRPr="006F61E0">
        <w:rPr>
          <w:rFonts w:ascii="Palatino Linotype" w:hAnsi="Palatino Linotype"/>
          <w:sz w:val="22"/>
          <w:szCs w:val="22"/>
        </w:rPr>
        <w:t>Actividad Procesal del interesado. Acciones u omisiones del interesado.</w:t>
      </w:r>
    </w:p>
    <w:p w:rsidR="00491E06" w:rsidRPr="006F61E0" w:rsidRDefault="00491E06" w:rsidP="00491E06">
      <w:pPr>
        <w:numPr>
          <w:ilvl w:val="0"/>
          <w:numId w:val="14"/>
        </w:numPr>
        <w:spacing w:line="360" w:lineRule="auto"/>
        <w:contextualSpacing/>
        <w:jc w:val="both"/>
        <w:rPr>
          <w:rFonts w:ascii="Palatino Linotype" w:hAnsi="Palatino Linotype"/>
          <w:sz w:val="22"/>
          <w:szCs w:val="22"/>
        </w:rPr>
      </w:pPr>
      <w:r w:rsidRPr="006F61E0">
        <w:rPr>
          <w:rFonts w:ascii="Palatino Linotype" w:hAnsi="Palatino Linotype"/>
          <w:sz w:val="22"/>
          <w:szCs w:val="22"/>
        </w:rPr>
        <w:t>Conducta de la Autoridad: Las Acciones u omisiones realizadas en el procedimiento. Así como si la autoridad actuó con la debida diligencia.</w:t>
      </w:r>
    </w:p>
    <w:p w:rsidR="00491E06" w:rsidRPr="006F61E0" w:rsidRDefault="00491E06" w:rsidP="00491E06">
      <w:pPr>
        <w:spacing w:line="360" w:lineRule="auto"/>
        <w:ind w:left="851" w:hanging="284"/>
        <w:jc w:val="both"/>
        <w:rPr>
          <w:rFonts w:ascii="Palatino Linotype" w:hAnsi="Palatino Linotype"/>
          <w:sz w:val="22"/>
          <w:szCs w:val="22"/>
        </w:rPr>
      </w:pPr>
      <w:r w:rsidRPr="006F61E0">
        <w:rPr>
          <w:rFonts w:ascii="Palatino Linotype" w:hAnsi="Palatino Linotype"/>
          <w:sz w:val="22"/>
          <w:szCs w:val="22"/>
        </w:rPr>
        <w:t>d) La afectación generada en la situación jurídica de la persona involucrada en el proceso: Violación a sus derechos humanos.</w:t>
      </w:r>
    </w:p>
    <w:p w:rsidR="00491E06" w:rsidRPr="006F61E0" w:rsidRDefault="00491E06" w:rsidP="00491E06">
      <w:pPr>
        <w:ind w:left="708"/>
        <w:rPr>
          <w:rFonts w:ascii="Palatino Linotype" w:hAnsi="Palatino Linotype"/>
          <w:b/>
          <w:color w:val="000000" w:themeColor="text1"/>
          <w:sz w:val="22"/>
          <w:szCs w:val="22"/>
          <w:lang w:val="es-ES" w:eastAsia="en-US"/>
        </w:rPr>
      </w:pPr>
    </w:p>
    <w:p w:rsidR="00491E06" w:rsidRPr="006F61E0" w:rsidRDefault="00491E06" w:rsidP="00491E06">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b/>
          <w:color w:val="000000" w:themeColor="text1"/>
        </w:rPr>
      </w:pPr>
      <w:r w:rsidRPr="006F61E0">
        <w:rPr>
          <w:rFonts w:ascii="Palatino Linotype" w:hAnsi="Palatino Linotype"/>
          <w:color w:val="000000" w:themeColor="text1"/>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491E06" w:rsidRPr="006F61E0" w:rsidRDefault="00491E06" w:rsidP="00491E06">
      <w:pPr>
        <w:pStyle w:val="Prrafodelista"/>
        <w:spacing w:line="360" w:lineRule="auto"/>
        <w:ind w:left="0"/>
        <w:jc w:val="both"/>
        <w:rPr>
          <w:rFonts w:ascii="Palatino Linotype" w:hAnsi="Palatino Linotype"/>
          <w:b/>
          <w:color w:val="000000" w:themeColor="text1"/>
        </w:rPr>
      </w:pPr>
    </w:p>
    <w:p w:rsidR="00491E06" w:rsidRPr="006F61E0" w:rsidRDefault="00491E06" w:rsidP="00491E06">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b/>
          <w:color w:val="000000" w:themeColor="text1"/>
        </w:rPr>
      </w:pPr>
      <w:r w:rsidRPr="006F61E0">
        <w:rPr>
          <w:rFonts w:ascii="Palatino Linotype" w:hAnsi="Palatino Linotype"/>
          <w:color w:val="000000" w:themeColor="text1"/>
        </w:rPr>
        <w:t>Argumento que encuentra sustento en la jurisprudencia P</w:t>
      </w:r>
      <w:proofErr w:type="gramStart"/>
      <w:r w:rsidRPr="006F61E0">
        <w:rPr>
          <w:rFonts w:ascii="Palatino Linotype" w:hAnsi="Palatino Linotype"/>
          <w:color w:val="000000" w:themeColor="text1"/>
        </w:rPr>
        <w:t>./</w:t>
      </w:r>
      <w:proofErr w:type="gramEnd"/>
      <w:r w:rsidRPr="006F61E0">
        <w:rPr>
          <w:rFonts w:ascii="Palatino Linotype" w:hAnsi="Palatino Linotype"/>
          <w:color w:val="000000" w:themeColor="text1"/>
        </w:rPr>
        <w:t xml:space="preserve">J. 32/92 emitida por el Pleno de la Suprema Corte de Justicia de la Nación de rubro </w:t>
      </w:r>
      <w:r w:rsidRPr="006F61E0">
        <w:rPr>
          <w:rFonts w:ascii="Palatino Linotype" w:hAnsi="Palatino Linotype"/>
          <w:i/>
          <w:color w:val="000000" w:themeColor="text1"/>
        </w:rPr>
        <w:t xml:space="preserve">“TÉRMINOS PROCESALES. PARA DETERMINAR SI UN FUNCIONARIO JUDICIAL ACTUÓ </w:t>
      </w:r>
      <w:r w:rsidRPr="006F61E0">
        <w:rPr>
          <w:rFonts w:ascii="Palatino Linotype" w:hAnsi="Palatino Linotype"/>
          <w:color w:val="000000" w:themeColor="text1"/>
        </w:rPr>
        <w:t>INDEBIDAMENTE</w:t>
      </w:r>
      <w:r w:rsidRPr="006F61E0">
        <w:rPr>
          <w:rFonts w:ascii="Palatino Linotype" w:hAnsi="Palatino Linotype"/>
          <w:i/>
          <w:color w:val="000000" w:themeColor="text1"/>
        </w:rPr>
        <w:t xml:space="preserve"> POR NO RESPETARLOS SE DEBE ATENDER AL PRESUPUESTO QUE CONSIDERÓ EL LEGISLADOR AL FIJARLOS Y LAS CARACTERÍSTICAS DEL CASO.”</w:t>
      </w:r>
      <w:r w:rsidRPr="006F61E0">
        <w:rPr>
          <w:rFonts w:ascii="Palatino Linotype" w:hAnsi="Palatino Linotype"/>
          <w:color w:val="000000" w:themeColor="text1"/>
        </w:rPr>
        <w:t>, visible en la Gaceta del Seminario Judicial de la Federación con el registro digital 205635.</w:t>
      </w:r>
    </w:p>
    <w:p w:rsidR="00491E06" w:rsidRPr="006F61E0" w:rsidRDefault="00491E06" w:rsidP="00491E06">
      <w:pPr>
        <w:pStyle w:val="Prrafodelista"/>
        <w:rPr>
          <w:rFonts w:ascii="Palatino Linotype" w:hAnsi="Palatino Linotype"/>
          <w:b/>
          <w:color w:val="000000" w:themeColor="text1"/>
        </w:rPr>
      </w:pPr>
    </w:p>
    <w:p w:rsidR="00491E06" w:rsidRPr="006F61E0" w:rsidRDefault="00491E06" w:rsidP="00491E06">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b/>
          <w:color w:val="000000" w:themeColor="text1"/>
        </w:rPr>
      </w:pPr>
      <w:r w:rsidRPr="006F61E0">
        <w:rPr>
          <w:rFonts w:ascii="Palatino Linotype" w:hAnsi="Palatino Linotype"/>
          <w:color w:val="000000" w:themeColor="text1"/>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491E06" w:rsidRPr="006F61E0" w:rsidRDefault="00491E06" w:rsidP="00491E06">
      <w:pPr>
        <w:pStyle w:val="Prrafodelista"/>
        <w:rPr>
          <w:rFonts w:ascii="Palatino Linotype" w:hAnsi="Palatino Linotype"/>
          <w:b/>
          <w:color w:val="000000" w:themeColor="text1"/>
        </w:rPr>
      </w:pPr>
    </w:p>
    <w:p w:rsidR="00491E06" w:rsidRPr="006F61E0" w:rsidRDefault="00491E06" w:rsidP="00491E06">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b/>
          <w:color w:val="000000" w:themeColor="text1"/>
        </w:rPr>
      </w:pPr>
      <w:r w:rsidRPr="006F61E0">
        <w:rPr>
          <w:rFonts w:ascii="Palatino Linotype" w:hAnsi="Palatino Linotype"/>
          <w:color w:val="000000" w:themeColor="text1"/>
        </w:rPr>
        <w:t xml:space="preserve">Por ello, este organismo garante comprometido con la tutela de los derechos </w:t>
      </w:r>
      <w:r w:rsidRPr="006F61E0">
        <w:rPr>
          <w:rFonts w:ascii="Palatino Linotype" w:eastAsia="Palatino Linotype" w:hAnsi="Palatino Linotype" w:cs="Palatino Linotype"/>
          <w:color w:val="000000"/>
        </w:rPr>
        <w:t>humanos</w:t>
      </w:r>
      <w:r w:rsidRPr="006F61E0">
        <w:rPr>
          <w:rFonts w:ascii="Palatino Linotype" w:hAnsi="Palatino Linotype"/>
          <w:color w:val="000000" w:themeColor="text1"/>
        </w:rPr>
        <w:t xml:space="preserve"> confiados, señala que este exceso del plazo legal para resolver el presente asunto, resulta de carácter excepcional.</w:t>
      </w:r>
    </w:p>
    <w:p w:rsidR="00491E06" w:rsidRPr="006F61E0" w:rsidRDefault="00491E06" w:rsidP="00491E06">
      <w:pPr>
        <w:pStyle w:val="Prrafodelista"/>
        <w:rPr>
          <w:rFonts w:ascii="Palatino Linotype" w:hAnsi="Palatino Linotype"/>
          <w:b/>
          <w:color w:val="000000" w:themeColor="text1"/>
        </w:rPr>
      </w:pPr>
    </w:p>
    <w:p w:rsidR="00491E06" w:rsidRPr="006F61E0" w:rsidRDefault="00491E06" w:rsidP="00491E06">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b/>
          <w:color w:val="000000" w:themeColor="text1"/>
        </w:rPr>
      </w:pPr>
      <w:r w:rsidRPr="006F61E0">
        <w:rPr>
          <w:rFonts w:ascii="Palatino Linotype" w:hAnsi="Palatino Linotype"/>
          <w:color w:val="000000" w:themeColor="text1"/>
        </w:rPr>
        <w:t>Al respecto, también son de considerar los criterios sostenidos por el Cuarto Tribunal Colegiado en Materia Administrativa del Primer Circuito, cuyos rubros y datos de identificación son los siguientes:</w:t>
      </w:r>
    </w:p>
    <w:p w:rsidR="00491E06" w:rsidRPr="006F61E0" w:rsidRDefault="00491E06" w:rsidP="00491E06">
      <w:pPr>
        <w:pStyle w:val="Prrafodelista"/>
        <w:rPr>
          <w:rFonts w:ascii="Palatino Linotype" w:hAnsi="Palatino Linotype"/>
          <w:b/>
          <w:color w:val="000000" w:themeColor="text1"/>
        </w:rPr>
      </w:pPr>
    </w:p>
    <w:p w:rsidR="00491E06" w:rsidRPr="006F61E0" w:rsidRDefault="00491E06" w:rsidP="00491E06">
      <w:pPr>
        <w:spacing w:line="360" w:lineRule="auto"/>
        <w:contextualSpacing/>
        <w:jc w:val="both"/>
        <w:rPr>
          <w:rFonts w:ascii="Palatino Linotype" w:hAnsi="Palatino Linotype"/>
          <w:b/>
          <w:color w:val="000000" w:themeColor="text1"/>
        </w:rPr>
      </w:pPr>
    </w:p>
    <w:p w:rsidR="00491E06" w:rsidRPr="006F61E0" w:rsidRDefault="00491E06" w:rsidP="00491E06">
      <w:pPr>
        <w:spacing w:line="360" w:lineRule="auto"/>
        <w:ind w:left="425" w:right="476"/>
        <w:jc w:val="both"/>
        <w:rPr>
          <w:rFonts w:ascii="Palatino Linotype" w:hAnsi="Palatino Linotype"/>
          <w:sz w:val="22"/>
          <w:szCs w:val="22"/>
        </w:rPr>
      </w:pPr>
      <w:r w:rsidRPr="006F61E0">
        <w:rPr>
          <w:rFonts w:ascii="Palatino Linotype" w:hAnsi="Palatino Linotype"/>
          <w:i/>
          <w:sz w:val="22"/>
          <w:szCs w:val="22"/>
        </w:rPr>
        <w:t>“PLAZO RAZONABLE PARA RESOLVER. DIMENSIÓN Y EFECTOS DE ESTE CONCEPTO CUANDO SE ADUCE EXCESIVA CARGA DE TRABAJO.”</w:t>
      </w:r>
      <w:r w:rsidRPr="006F61E0">
        <w:rPr>
          <w:rFonts w:ascii="Palatino Linotype" w:hAnsi="Palatino Linotype"/>
          <w:sz w:val="22"/>
          <w:szCs w:val="22"/>
        </w:rPr>
        <w:t xml:space="preserve"> consultable en el Seminario Judicial de la Federación y su gaceta, con el registro digital 2002351.</w:t>
      </w:r>
    </w:p>
    <w:p w:rsidR="00491E06" w:rsidRPr="006F61E0" w:rsidRDefault="00491E06" w:rsidP="00491E06">
      <w:pPr>
        <w:spacing w:line="360" w:lineRule="auto"/>
        <w:ind w:left="425" w:right="476"/>
        <w:jc w:val="both"/>
        <w:rPr>
          <w:rFonts w:ascii="Palatino Linotype" w:hAnsi="Palatino Linotype"/>
          <w:b/>
          <w:sz w:val="22"/>
          <w:szCs w:val="22"/>
        </w:rPr>
      </w:pPr>
    </w:p>
    <w:p w:rsidR="00491E06" w:rsidRPr="006F61E0" w:rsidRDefault="00491E06" w:rsidP="00491E06">
      <w:pPr>
        <w:spacing w:line="360" w:lineRule="auto"/>
        <w:ind w:left="425" w:right="476"/>
        <w:jc w:val="both"/>
        <w:rPr>
          <w:rFonts w:ascii="Palatino Linotype" w:hAnsi="Palatino Linotype"/>
          <w:sz w:val="22"/>
          <w:szCs w:val="22"/>
        </w:rPr>
      </w:pPr>
      <w:r w:rsidRPr="006F61E0">
        <w:rPr>
          <w:rFonts w:ascii="Palatino Linotype" w:hAnsi="Palatino Linotype"/>
          <w:i/>
          <w:sz w:val="22"/>
          <w:szCs w:val="22"/>
        </w:rPr>
        <w:t>“PLAZO RAZONABLE PARA RESOLVER. CONCEPTO Y ELEMENTOS QUE LO INTEGRAN A LA LUZ DEL DERECHO INTERNACIONAL DE LOS DERECHOS HUMANOS.”</w:t>
      </w:r>
      <w:r w:rsidRPr="006F61E0">
        <w:rPr>
          <w:rFonts w:ascii="Palatino Linotype" w:hAnsi="Palatino Linotype"/>
          <w:sz w:val="22"/>
          <w:szCs w:val="22"/>
        </w:rPr>
        <w:t>, visible en el Seminario Judicial de la Federación y su gaceta, con el registro digital 2002350.”</w:t>
      </w:r>
    </w:p>
    <w:p w:rsidR="00453E68" w:rsidRPr="006F61E0" w:rsidRDefault="00453E68">
      <w:pPr>
        <w:pBdr>
          <w:top w:val="nil"/>
          <w:left w:val="nil"/>
          <w:bottom w:val="nil"/>
          <w:right w:val="nil"/>
          <w:between w:val="nil"/>
        </w:pBdr>
        <w:ind w:left="720"/>
        <w:rPr>
          <w:rFonts w:ascii="Palatino Linotype" w:eastAsia="Palatino Linotype" w:hAnsi="Palatino Linotype" w:cs="Palatino Linotype"/>
          <w:color w:val="000000"/>
        </w:rPr>
      </w:pPr>
    </w:p>
    <w:p w:rsidR="00491E06" w:rsidRPr="006F61E0" w:rsidRDefault="00491E06">
      <w:pPr>
        <w:pBdr>
          <w:top w:val="nil"/>
          <w:left w:val="nil"/>
          <w:bottom w:val="nil"/>
          <w:right w:val="nil"/>
          <w:between w:val="nil"/>
        </w:pBdr>
        <w:ind w:left="720"/>
        <w:rPr>
          <w:rFonts w:ascii="Palatino Linotype" w:eastAsia="Palatino Linotype" w:hAnsi="Palatino Linotype" w:cs="Palatino Linotype"/>
          <w:color w:val="000000"/>
        </w:rPr>
      </w:pP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b/>
          <w:color w:val="000000"/>
        </w:rPr>
      </w:pPr>
      <w:r w:rsidRPr="006F61E0">
        <w:rPr>
          <w:rFonts w:ascii="Palatino Linotype" w:eastAsia="Palatino Linotype" w:hAnsi="Palatino Linotype" w:cs="Palatino Linotype"/>
          <w:color w:val="000000"/>
        </w:rPr>
        <w:t xml:space="preserve">El </w:t>
      </w:r>
      <w:r w:rsidR="00EE4755" w:rsidRPr="006F61E0">
        <w:rPr>
          <w:rFonts w:ascii="Palatino Linotype" w:eastAsia="Palatino Linotype" w:hAnsi="Palatino Linotype" w:cs="Palatino Linotype"/>
          <w:b/>
          <w:color w:val="000000"/>
        </w:rPr>
        <w:t>seis de marzo</w:t>
      </w:r>
      <w:r w:rsidR="007B0376" w:rsidRPr="006F61E0">
        <w:rPr>
          <w:rFonts w:ascii="Palatino Linotype" w:eastAsia="Palatino Linotype" w:hAnsi="Palatino Linotype" w:cs="Palatino Linotype"/>
          <w:b/>
          <w:color w:val="000000"/>
        </w:rPr>
        <w:t xml:space="preserve"> </w:t>
      </w:r>
      <w:r w:rsidRPr="006F61E0">
        <w:rPr>
          <w:rFonts w:ascii="Palatino Linotype" w:eastAsia="Palatino Linotype" w:hAnsi="Palatino Linotype" w:cs="Palatino Linotype"/>
          <w:b/>
          <w:color w:val="000000"/>
        </w:rPr>
        <w:t xml:space="preserve">de dos mil </w:t>
      </w:r>
      <w:r w:rsidR="00EE4755" w:rsidRPr="006F61E0">
        <w:rPr>
          <w:rFonts w:ascii="Palatino Linotype" w:eastAsia="Palatino Linotype" w:hAnsi="Palatino Linotype" w:cs="Palatino Linotype"/>
          <w:b/>
          <w:color w:val="000000"/>
        </w:rPr>
        <w:t>veinticinco</w:t>
      </w:r>
      <w:r w:rsidRPr="006F61E0">
        <w:rPr>
          <w:rFonts w:ascii="Palatino Linotype" w:eastAsia="Palatino Linotype" w:hAnsi="Palatino Linotype" w:cs="Palatino Linotype"/>
          <w:color w:val="000000"/>
        </w:rPr>
        <w:t>, se  decretó el cierre de instrucción, por lo que no habiendo más que hacer constar, y------------------------------------------------------------------------------------------------------------</w:t>
      </w:r>
      <w:r w:rsidR="007B0376" w:rsidRPr="006F61E0">
        <w:rPr>
          <w:rFonts w:ascii="Palatino Linotype" w:eastAsia="Palatino Linotype" w:hAnsi="Palatino Linotype" w:cs="Palatino Linotype"/>
          <w:color w:val="000000"/>
        </w:rPr>
        <w:t>------------------------------</w:t>
      </w:r>
      <w:r w:rsidR="00905F7E" w:rsidRPr="006F61E0">
        <w:rPr>
          <w:rFonts w:ascii="Palatino Linotype" w:eastAsia="Palatino Linotype" w:hAnsi="Palatino Linotype" w:cs="Palatino Linotype"/>
          <w:color w:val="000000"/>
        </w:rPr>
        <w:t>----------------------</w:t>
      </w:r>
    </w:p>
    <w:p w:rsidR="00453E68" w:rsidRPr="006F61E0" w:rsidRDefault="00453E68">
      <w:pPr>
        <w:pBdr>
          <w:top w:val="nil"/>
          <w:left w:val="nil"/>
          <w:bottom w:val="nil"/>
          <w:right w:val="nil"/>
          <w:between w:val="nil"/>
        </w:pBdr>
        <w:tabs>
          <w:tab w:val="left" w:pos="426"/>
        </w:tabs>
        <w:spacing w:line="360" w:lineRule="auto"/>
        <w:ind w:left="3510"/>
        <w:jc w:val="both"/>
        <w:rPr>
          <w:rFonts w:ascii="Palatino Linotype" w:eastAsia="Palatino Linotype" w:hAnsi="Palatino Linotype" w:cs="Palatino Linotype"/>
        </w:rPr>
      </w:pPr>
    </w:p>
    <w:p w:rsidR="00453E68" w:rsidRPr="006F61E0" w:rsidRDefault="00FB3022">
      <w:pPr>
        <w:pStyle w:val="Ttulo1"/>
        <w:jc w:val="center"/>
      </w:pPr>
      <w:bookmarkStart w:id="2" w:name="_heading=h.30j0zll" w:colFirst="0" w:colLast="0"/>
      <w:bookmarkEnd w:id="2"/>
      <w:r w:rsidRPr="006F61E0">
        <w:lastRenderedPageBreak/>
        <w:t>C O N S I D E R A N D O</w:t>
      </w:r>
    </w:p>
    <w:p w:rsidR="00453E68" w:rsidRPr="006F61E0" w:rsidRDefault="00FB3022">
      <w:pPr>
        <w:pStyle w:val="Ttulo1"/>
        <w:jc w:val="center"/>
        <w:rPr>
          <w:b w:val="0"/>
        </w:rPr>
      </w:pPr>
      <w:bookmarkStart w:id="3" w:name="_heading=h.t8fsgysims5d" w:colFirst="0" w:colLast="0"/>
      <w:bookmarkEnd w:id="3"/>
      <w:r w:rsidRPr="006F61E0">
        <w:t xml:space="preserve"> </w:t>
      </w:r>
    </w:p>
    <w:p w:rsidR="00453E68" w:rsidRPr="006F61E0" w:rsidRDefault="00FB3022">
      <w:pPr>
        <w:pStyle w:val="Ttulo2"/>
        <w:rPr>
          <w:rFonts w:ascii="Palatino Linotype" w:eastAsia="Palatino Linotype" w:hAnsi="Palatino Linotype" w:cs="Palatino Linotype"/>
          <w:b/>
          <w:color w:val="000000"/>
          <w:sz w:val="24"/>
          <w:szCs w:val="24"/>
        </w:rPr>
      </w:pPr>
      <w:bookmarkStart w:id="4" w:name="_heading=h.1fob9te" w:colFirst="0" w:colLast="0"/>
      <w:bookmarkEnd w:id="4"/>
      <w:r w:rsidRPr="006F61E0">
        <w:rPr>
          <w:rFonts w:ascii="Palatino Linotype" w:eastAsia="Palatino Linotype" w:hAnsi="Palatino Linotype" w:cs="Palatino Linotype"/>
          <w:b/>
          <w:color w:val="000000"/>
          <w:sz w:val="24"/>
          <w:szCs w:val="24"/>
        </w:rPr>
        <w:t>PRIMERO. De la competencia</w:t>
      </w: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6F61E0">
        <w:rPr>
          <w:rFonts w:ascii="Palatino Linotype" w:eastAsia="Palatino Linotype" w:hAnsi="Palatino Linotype" w:cs="Palatino Linotype"/>
          <w:b/>
          <w:color w:val="000000"/>
        </w:rPr>
        <w:t>Constitución Política de los Estados Unidos Mexicanos</w:t>
      </w:r>
      <w:r w:rsidRPr="006F61E0">
        <w:rPr>
          <w:rFonts w:ascii="Palatino Linotype" w:eastAsia="Palatino Linotype" w:hAnsi="Palatino Linotype" w:cs="Palatino Linotype"/>
          <w:color w:val="000000"/>
        </w:rPr>
        <w:t xml:space="preserve">; 5, párrafos </w:t>
      </w:r>
      <w:r w:rsidRPr="006F61E0">
        <w:rPr>
          <w:rFonts w:ascii="Palatino Linotype" w:eastAsia="Palatino Linotype" w:hAnsi="Palatino Linotype" w:cs="Palatino Linotype"/>
          <w:color w:val="222222"/>
        </w:rPr>
        <w:t>vigésimo noveno, trigésimo y trigésimo primero fracciones</w:t>
      </w:r>
      <w:r w:rsidRPr="006F61E0">
        <w:rPr>
          <w:rFonts w:ascii="Palatino Linotype" w:eastAsia="Palatino Linotype" w:hAnsi="Palatino Linotype" w:cs="Palatino Linotype"/>
          <w:color w:val="000000"/>
        </w:rPr>
        <w:t xml:space="preserve"> IV y V de la </w:t>
      </w:r>
      <w:r w:rsidRPr="006F61E0">
        <w:rPr>
          <w:rFonts w:ascii="Palatino Linotype" w:eastAsia="Palatino Linotype" w:hAnsi="Palatino Linotype" w:cs="Palatino Linotype"/>
          <w:b/>
          <w:color w:val="000000"/>
        </w:rPr>
        <w:t>Constitución Política del Estado Libre y Soberano de México</w:t>
      </w:r>
      <w:r w:rsidRPr="006F61E0">
        <w:rPr>
          <w:rFonts w:ascii="Palatino Linotype" w:eastAsia="Palatino Linotype" w:hAnsi="Palatino Linotype" w:cs="Palatino Linotype"/>
          <w:color w:val="000000"/>
        </w:rPr>
        <w:t xml:space="preserve">; artículos 1, 2 fracción II, 13, 29, 36 fracciones I y II, 176, 178, 179, 181 párrafo tercero y 185 de la </w:t>
      </w:r>
      <w:r w:rsidRPr="006F61E0">
        <w:rPr>
          <w:rFonts w:ascii="Palatino Linotype" w:eastAsia="Palatino Linotype" w:hAnsi="Palatino Linotype" w:cs="Palatino Linotype"/>
          <w:b/>
          <w:color w:val="000000"/>
        </w:rPr>
        <w:t>Ley de Transparencia y Acceso a la Información Pública del Estado de México y Municipios</w:t>
      </w:r>
      <w:r w:rsidRPr="006F61E0">
        <w:rPr>
          <w:rFonts w:ascii="Palatino Linotype" w:eastAsia="Palatino Linotype" w:hAnsi="Palatino Linotype" w:cs="Palatino Linotype"/>
          <w:color w:val="000000"/>
        </w:rPr>
        <w:t xml:space="preserve">; y 7, 9 fracciones I y XXIV, y 11 del </w:t>
      </w:r>
      <w:r w:rsidRPr="006F61E0">
        <w:rPr>
          <w:rFonts w:ascii="Palatino Linotype" w:eastAsia="Palatino Linotype" w:hAnsi="Palatino Linotype" w:cs="Palatino Linotype"/>
          <w:b/>
          <w:color w:val="000000"/>
        </w:rPr>
        <w:t>Reglamento Interior del Instituto de Transparencia, Acceso a la Información Pública y Protección de Datos Personales del Estado de México y Municipios</w:t>
      </w:r>
      <w:r w:rsidRPr="006F61E0">
        <w:rPr>
          <w:rFonts w:ascii="Palatino Linotype" w:eastAsia="Palatino Linotype" w:hAnsi="Palatino Linotype" w:cs="Palatino Linotype"/>
          <w:color w:val="000000"/>
        </w:rPr>
        <w:t>.</w:t>
      </w:r>
    </w:p>
    <w:p w:rsidR="00453E68" w:rsidRPr="006F61E0" w:rsidRDefault="00453E68">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p>
    <w:p w:rsidR="00453E68" w:rsidRPr="006F61E0" w:rsidRDefault="00FB3022">
      <w:pPr>
        <w:pStyle w:val="Ttulo2"/>
        <w:rPr>
          <w:rFonts w:ascii="Palatino Linotype" w:eastAsia="Palatino Linotype" w:hAnsi="Palatino Linotype" w:cs="Palatino Linotype"/>
          <w:b/>
          <w:color w:val="000000"/>
          <w:sz w:val="24"/>
          <w:szCs w:val="24"/>
        </w:rPr>
      </w:pPr>
      <w:bookmarkStart w:id="5" w:name="_heading=h.3znysh7" w:colFirst="0" w:colLast="0"/>
      <w:bookmarkEnd w:id="5"/>
      <w:r w:rsidRPr="006F61E0">
        <w:rPr>
          <w:rFonts w:ascii="Palatino Linotype" w:eastAsia="Palatino Linotype" w:hAnsi="Palatino Linotype" w:cs="Palatino Linotype"/>
          <w:b/>
          <w:color w:val="000000"/>
          <w:sz w:val="24"/>
          <w:szCs w:val="24"/>
        </w:rPr>
        <w:t>SEGUNDO. De la oportunidad y procedencia.</w:t>
      </w: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 xml:space="preserve">Los medios de impugnación fueron presentados a través del </w:t>
      </w:r>
      <w:r w:rsidRPr="006F61E0">
        <w:rPr>
          <w:rFonts w:ascii="Palatino Linotype" w:eastAsia="Palatino Linotype" w:hAnsi="Palatino Linotype" w:cs="Palatino Linotype"/>
          <w:b/>
          <w:color w:val="000000"/>
        </w:rPr>
        <w:t>SAIMEX,</w:t>
      </w:r>
      <w:r w:rsidRPr="006F61E0">
        <w:rPr>
          <w:rFonts w:ascii="Palatino Linotype" w:eastAsia="Palatino Linotype" w:hAnsi="Palatino Linotype" w:cs="Palatino Linotype"/>
          <w:color w:val="000000"/>
        </w:rPr>
        <w:t xml:space="preserve"> en el formato previamente aprobado para tal efecto y dentro del plazo legal de quince días hábiles otorgados; siendo así que el </w:t>
      </w:r>
      <w:r w:rsidRPr="006F61E0">
        <w:rPr>
          <w:rFonts w:ascii="Palatino Linotype" w:eastAsia="Palatino Linotype" w:hAnsi="Palatino Linotype" w:cs="Palatino Linotype"/>
          <w:b/>
          <w:color w:val="000000"/>
        </w:rPr>
        <w:t>SUJETO OBLIGADO</w:t>
      </w:r>
      <w:r w:rsidRPr="006F61E0">
        <w:rPr>
          <w:rFonts w:ascii="Palatino Linotype" w:eastAsia="Palatino Linotype" w:hAnsi="Palatino Linotype" w:cs="Palatino Linotype"/>
          <w:color w:val="000000"/>
        </w:rPr>
        <w:t xml:space="preserve"> entregó su respuesta a la solicitud de información el </w:t>
      </w:r>
      <w:r w:rsidR="00EE4755" w:rsidRPr="006F61E0">
        <w:rPr>
          <w:rFonts w:ascii="Palatino Linotype" w:eastAsia="Palatino Linotype" w:hAnsi="Palatino Linotype" w:cs="Palatino Linotype"/>
          <w:b/>
          <w:color w:val="000000"/>
        </w:rPr>
        <w:t xml:space="preserve">nueve de agosto </w:t>
      </w:r>
      <w:r w:rsidR="007B0376" w:rsidRPr="006F61E0">
        <w:rPr>
          <w:rFonts w:ascii="Palatino Linotype" w:eastAsia="Palatino Linotype" w:hAnsi="Palatino Linotype" w:cs="Palatino Linotype"/>
          <w:b/>
          <w:color w:val="000000"/>
        </w:rPr>
        <w:t>de dos mil veinticuatro</w:t>
      </w:r>
      <w:r w:rsidRPr="006F61E0">
        <w:rPr>
          <w:rFonts w:ascii="Palatino Linotype" w:eastAsia="Palatino Linotype" w:hAnsi="Palatino Linotype" w:cs="Palatino Linotype"/>
          <w:color w:val="000000"/>
        </w:rPr>
        <w:t xml:space="preserve">, de tal forma que el plazo para interponer el presente recurso de revisión transcurrió del día </w:t>
      </w:r>
      <w:r w:rsidR="00EE4755" w:rsidRPr="006F61E0">
        <w:rPr>
          <w:rFonts w:ascii="Palatino Linotype" w:eastAsia="Palatino Linotype" w:hAnsi="Palatino Linotype" w:cs="Palatino Linotype"/>
          <w:b/>
          <w:color w:val="000000"/>
        </w:rPr>
        <w:t>doce al treinta de agosto</w:t>
      </w:r>
      <w:r w:rsidR="007B0376" w:rsidRPr="006F61E0">
        <w:rPr>
          <w:rFonts w:ascii="Palatino Linotype" w:eastAsia="Palatino Linotype" w:hAnsi="Palatino Linotype" w:cs="Palatino Linotype"/>
          <w:b/>
          <w:color w:val="000000"/>
        </w:rPr>
        <w:t xml:space="preserve"> de dos mil veinticuatro</w:t>
      </w:r>
      <w:r w:rsidR="007B0376" w:rsidRPr="006F61E0">
        <w:rPr>
          <w:rFonts w:ascii="Palatino Linotype" w:eastAsia="Palatino Linotype" w:hAnsi="Palatino Linotype" w:cs="Palatino Linotype"/>
          <w:color w:val="000000"/>
        </w:rPr>
        <w:t xml:space="preserve">, en consecuencia, presentó el recurso que nos ocupa el </w:t>
      </w:r>
      <w:r w:rsidR="00EE4755" w:rsidRPr="006F61E0">
        <w:rPr>
          <w:rFonts w:ascii="Palatino Linotype" w:eastAsia="Palatino Linotype" w:hAnsi="Palatino Linotype" w:cs="Palatino Linotype"/>
          <w:b/>
          <w:color w:val="000000"/>
        </w:rPr>
        <w:t>veintinueve de agosto</w:t>
      </w:r>
      <w:r w:rsidR="007B0376" w:rsidRPr="006F61E0">
        <w:rPr>
          <w:rFonts w:ascii="Palatino Linotype" w:eastAsia="Palatino Linotype" w:hAnsi="Palatino Linotype" w:cs="Palatino Linotype"/>
          <w:b/>
          <w:color w:val="000000"/>
        </w:rPr>
        <w:t xml:space="preserve"> de dos mil veinticuatro</w:t>
      </w:r>
      <w:r w:rsidRPr="006F61E0">
        <w:rPr>
          <w:rFonts w:ascii="Palatino Linotype" w:eastAsia="Palatino Linotype" w:hAnsi="Palatino Linotype" w:cs="Palatino Linotype"/>
          <w:color w:val="000000"/>
        </w:rPr>
        <w:t xml:space="preserve">, por lo que se encuentra dentro de los márgenes temporales previstos en el artículo 178 de la </w:t>
      </w:r>
      <w:r w:rsidRPr="006F61E0">
        <w:rPr>
          <w:rFonts w:ascii="Palatino Linotype" w:eastAsia="Palatino Linotype" w:hAnsi="Palatino Linotype" w:cs="Palatino Linotype"/>
          <w:b/>
          <w:color w:val="000000"/>
        </w:rPr>
        <w:lastRenderedPageBreak/>
        <w:t>Ley de Transparencia y Acceso a la Información Pública del Estado de México y Municipios vigente.</w:t>
      </w:r>
    </w:p>
    <w:p w:rsidR="00453E68" w:rsidRPr="006F61E0" w:rsidRDefault="00453E6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Por otro lado, los escritos contienen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53E68" w:rsidRPr="006F61E0" w:rsidRDefault="00453E68">
      <w:pPr>
        <w:pBdr>
          <w:top w:val="nil"/>
          <w:left w:val="nil"/>
          <w:bottom w:val="nil"/>
          <w:right w:val="nil"/>
          <w:between w:val="nil"/>
        </w:pBdr>
        <w:ind w:left="720"/>
        <w:rPr>
          <w:rFonts w:ascii="Palatino Linotype" w:eastAsia="Palatino Linotype" w:hAnsi="Palatino Linotype" w:cs="Palatino Linotype"/>
          <w:color w:val="000000"/>
        </w:rPr>
      </w:pPr>
    </w:p>
    <w:p w:rsidR="00453E68" w:rsidRPr="006F61E0" w:rsidRDefault="00FB3022">
      <w:pPr>
        <w:keepNext/>
        <w:keepLines/>
        <w:spacing w:before="240" w:line="360" w:lineRule="auto"/>
        <w:rPr>
          <w:rFonts w:ascii="Palatino Linotype" w:eastAsia="Palatino Linotype" w:hAnsi="Palatino Linotype" w:cs="Palatino Linotype"/>
          <w:b/>
        </w:rPr>
      </w:pPr>
      <w:bookmarkStart w:id="6" w:name="_heading=h.2et92p0" w:colFirst="0" w:colLast="0"/>
      <w:bookmarkEnd w:id="6"/>
      <w:r w:rsidRPr="006F61E0">
        <w:rPr>
          <w:rFonts w:ascii="Palatino Linotype" w:eastAsia="Palatino Linotype" w:hAnsi="Palatino Linotype" w:cs="Palatino Linotype"/>
          <w:b/>
        </w:rPr>
        <w:t>TERCERO. De las causales del sobreseimiento.</w:t>
      </w:r>
    </w:p>
    <w:p w:rsidR="00EE4755" w:rsidRPr="006F61E0" w:rsidRDefault="00EE4755">
      <w:pPr>
        <w:keepNext/>
        <w:keepLines/>
        <w:spacing w:before="240" w:line="360" w:lineRule="auto"/>
        <w:rPr>
          <w:rFonts w:ascii="Palatino Linotype" w:eastAsia="Palatino Linotype" w:hAnsi="Palatino Linotype" w:cs="Palatino Linotype"/>
          <w:b/>
        </w:rPr>
      </w:pP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6F61E0">
        <w:rPr>
          <w:rFonts w:ascii="Palatino Linotype" w:eastAsia="Palatino Linotype" w:hAnsi="Palatino Linotype" w:cs="Palatino Linotype"/>
          <w:b/>
          <w:color w:val="000000"/>
          <w:u w:val="single"/>
        </w:rPr>
        <w:t>sobreseimiento</w:t>
      </w:r>
      <w:r w:rsidRPr="006F61E0">
        <w:rPr>
          <w:rFonts w:ascii="Palatino Linotype" w:eastAsia="Palatino Linotype" w:hAnsi="Palatino Linotype" w:cs="Palatino Linotype"/>
          <w:color w:val="000000"/>
        </w:rPr>
        <w:t xml:space="preserve">; y, en su caso, ordenar la entrega de la información respecto a la falta de respuesta por parte del </w:t>
      </w:r>
      <w:r w:rsidRPr="006F61E0">
        <w:rPr>
          <w:rFonts w:ascii="Palatino Linotype" w:eastAsia="Palatino Linotype" w:hAnsi="Palatino Linotype" w:cs="Palatino Linotype"/>
          <w:b/>
          <w:color w:val="000000"/>
        </w:rPr>
        <w:t>SUJETO</w:t>
      </w:r>
      <w:r w:rsidRPr="006F61E0">
        <w:rPr>
          <w:rFonts w:ascii="Palatino Linotype" w:eastAsia="Palatino Linotype" w:hAnsi="Palatino Linotype" w:cs="Palatino Linotype"/>
          <w:color w:val="000000"/>
        </w:rPr>
        <w:t xml:space="preserve"> </w:t>
      </w:r>
      <w:r w:rsidRPr="006F61E0">
        <w:rPr>
          <w:rFonts w:ascii="Palatino Linotype" w:eastAsia="Palatino Linotype" w:hAnsi="Palatino Linotype" w:cs="Palatino Linotype"/>
          <w:b/>
          <w:color w:val="000000"/>
        </w:rPr>
        <w:t>OBLIGADO</w:t>
      </w:r>
      <w:r w:rsidRPr="006F61E0">
        <w:rPr>
          <w:rFonts w:ascii="Palatino Linotype" w:eastAsia="Palatino Linotype" w:hAnsi="Palatino Linotype" w:cs="Palatino Linotype"/>
          <w:color w:val="000000"/>
        </w:rPr>
        <w:t>.</w:t>
      </w:r>
    </w:p>
    <w:p w:rsidR="00453E68" w:rsidRPr="006F61E0" w:rsidRDefault="00453E68">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7B0376"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color w:val="000000"/>
        </w:rPr>
      </w:pPr>
      <w:r w:rsidRPr="006F61E0">
        <w:rPr>
          <w:rFonts w:ascii="Palatino Linotype" w:eastAsia="Palatino Linotype" w:hAnsi="Palatino Linotype" w:cs="Palatino Linotype"/>
          <w:color w:val="000000"/>
        </w:rPr>
        <w:t>Ahora bien, en el presente caso el recurrente solicitó</w:t>
      </w:r>
      <w:r w:rsidR="007B0376" w:rsidRPr="006F61E0">
        <w:rPr>
          <w:rFonts w:ascii="Palatino Linotype" w:eastAsia="Palatino Linotype" w:hAnsi="Palatino Linotype" w:cs="Palatino Linotype"/>
          <w:color w:val="000000"/>
        </w:rPr>
        <w:t xml:space="preserve"> la información que a continuación se desagrega:</w:t>
      </w:r>
    </w:p>
    <w:p w:rsidR="00EE4755" w:rsidRPr="006F61E0" w:rsidRDefault="00EE4755" w:rsidP="00EE4755">
      <w:pPr>
        <w:pBdr>
          <w:top w:val="nil"/>
          <w:left w:val="nil"/>
          <w:bottom w:val="nil"/>
          <w:right w:val="nil"/>
          <w:between w:val="nil"/>
        </w:pBdr>
        <w:tabs>
          <w:tab w:val="left" w:pos="426"/>
        </w:tabs>
        <w:spacing w:line="360" w:lineRule="auto"/>
        <w:jc w:val="both"/>
        <w:rPr>
          <w:rFonts w:ascii="Palatino Linotype" w:hAnsi="Palatino Linotype"/>
          <w:color w:val="000000"/>
        </w:rPr>
      </w:pPr>
    </w:p>
    <w:p w:rsidR="00EE4755" w:rsidRPr="006F61E0" w:rsidRDefault="00EE4755" w:rsidP="00EE4755">
      <w:pPr>
        <w:pStyle w:val="Prrafodelista"/>
        <w:numPr>
          <w:ilvl w:val="0"/>
          <w:numId w:val="12"/>
        </w:numPr>
        <w:pBdr>
          <w:top w:val="nil"/>
          <w:left w:val="nil"/>
          <w:bottom w:val="nil"/>
          <w:right w:val="nil"/>
          <w:between w:val="nil"/>
        </w:pBdr>
        <w:tabs>
          <w:tab w:val="left" w:pos="426"/>
        </w:tabs>
        <w:spacing w:line="360" w:lineRule="auto"/>
        <w:ind w:right="992"/>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color w:val="000000"/>
        </w:rPr>
        <w:t>Facturas en copia digital, correspondientes al pago del servicio contratado en el instrumento CJ/CPS/016/2022 , a partir de la fecha en que se firmó el contrato hasta el mes de mayo de 2024., y</w:t>
      </w:r>
    </w:p>
    <w:p w:rsidR="00EE4755" w:rsidRPr="006F61E0" w:rsidRDefault="00EE4755" w:rsidP="00EE4755">
      <w:pPr>
        <w:pStyle w:val="Prrafodelista"/>
        <w:numPr>
          <w:ilvl w:val="0"/>
          <w:numId w:val="12"/>
        </w:numPr>
        <w:pBdr>
          <w:top w:val="nil"/>
          <w:left w:val="nil"/>
          <w:bottom w:val="nil"/>
          <w:right w:val="nil"/>
          <w:between w:val="nil"/>
        </w:pBdr>
        <w:tabs>
          <w:tab w:val="left" w:pos="426"/>
        </w:tabs>
        <w:spacing w:line="360" w:lineRule="auto"/>
        <w:ind w:right="992"/>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color w:val="000000"/>
        </w:rPr>
        <w:lastRenderedPageBreak/>
        <w:t>los documentos relativos a la entrega y recepción de los vehículos que se mencionan en el instrumento Solicito la entrega por esta misma plataforma</w:t>
      </w:r>
    </w:p>
    <w:p w:rsidR="00EE4755" w:rsidRPr="006F61E0" w:rsidRDefault="00EE4755" w:rsidP="00EE4755">
      <w:pPr>
        <w:pBdr>
          <w:top w:val="nil"/>
          <w:left w:val="nil"/>
          <w:bottom w:val="nil"/>
          <w:right w:val="nil"/>
          <w:between w:val="nil"/>
        </w:pBdr>
        <w:tabs>
          <w:tab w:val="left" w:pos="426"/>
        </w:tabs>
        <w:spacing w:line="360" w:lineRule="auto"/>
        <w:jc w:val="both"/>
        <w:rPr>
          <w:rFonts w:ascii="Palatino Linotype" w:hAnsi="Palatino Linotype"/>
          <w:color w:val="000000"/>
        </w:rPr>
      </w:pPr>
    </w:p>
    <w:p w:rsidR="00EF68D9"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 xml:space="preserve">A lo anterior, el </w:t>
      </w:r>
      <w:r w:rsidRPr="006F61E0">
        <w:rPr>
          <w:rFonts w:ascii="Palatino Linotype" w:eastAsia="Palatino Linotype" w:hAnsi="Palatino Linotype" w:cs="Palatino Linotype"/>
          <w:b/>
          <w:color w:val="000000"/>
        </w:rPr>
        <w:t xml:space="preserve">SUJETO OBLIGADO </w:t>
      </w:r>
      <w:r w:rsidRPr="006F61E0">
        <w:rPr>
          <w:rFonts w:ascii="Palatino Linotype" w:eastAsia="Palatino Linotype" w:hAnsi="Palatino Linotype" w:cs="Palatino Linotype"/>
          <w:color w:val="000000"/>
        </w:rPr>
        <w:t xml:space="preserve">dio respuesta </w:t>
      </w:r>
      <w:r w:rsidR="00491E06" w:rsidRPr="006F61E0">
        <w:rPr>
          <w:rFonts w:ascii="Palatino Linotype" w:eastAsia="Palatino Linotype" w:hAnsi="Palatino Linotype" w:cs="Palatino Linotype"/>
          <w:color w:val="000000"/>
        </w:rPr>
        <w:t xml:space="preserve">a través del servidor público habilitado </w:t>
      </w:r>
      <w:r w:rsidRPr="006F61E0">
        <w:rPr>
          <w:rFonts w:ascii="Palatino Linotype" w:eastAsia="Palatino Linotype" w:hAnsi="Palatino Linotype" w:cs="Palatino Linotype"/>
          <w:color w:val="000000"/>
        </w:rPr>
        <w:t xml:space="preserve">como ya ha quedado referido en el </w:t>
      </w:r>
      <w:r w:rsidR="00EF68D9" w:rsidRPr="006F61E0">
        <w:rPr>
          <w:rFonts w:ascii="Palatino Linotype" w:eastAsia="Palatino Linotype" w:hAnsi="Palatino Linotype" w:cs="Palatino Linotype"/>
          <w:color w:val="000000"/>
        </w:rPr>
        <w:t>numeral 2 del presente recurso.</w:t>
      </w:r>
    </w:p>
    <w:p w:rsidR="00EE4755" w:rsidRPr="006F61E0" w:rsidRDefault="00EE4755" w:rsidP="00EE4755">
      <w:pPr>
        <w:pBdr>
          <w:top w:val="nil"/>
          <w:left w:val="nil"/>
          <w:bottom w:val="nil"/>
          <w:right w:val="nil"/>
          <w:between w:val="nil"/>
        </w:pBdr>
        <w:tabs>
          <w:tab w:val="left" w:pos="426"/>
        </w:tabs>
        <w:spacing w:line="360" w:lineRule="auto"/>
        <w:jc w:val="both"/>
        <w:rPr>
          <w:color w:val="000000"/>
        </w:rPr>
      </w:pPr>
    </w:p>
    <w:p w:rsidR="00F45F31" w:rsidRPr="006F61E0" w:rsidRDefault="00EF68D9">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 xml:space="preserve">Inconforme con la respuesta proporcionada, la </w:t>
      </w:r>
      <w:r w:rsidRPr="006F61E0">
        <w:rPr>
          <w:rFonts w:ascii="Palatino Linotype" w:eastAsia="Palatino Linotype" w:hAnsi="Palatino Linotype" w:cs="Palatino Linotype"/>
          <w:b/>
          <w:color w:val="000000"/>
        </w:rPr>
        <w:t xml:space="preserve">PARTICULAR </w:t>
      </w:r>
      <w:r w:rsidRPr="006F61E0">
        <w:rPr>
          <w:rFonts w:ascii="Palatino Linotype" w:eastAsia="Palatino Linotype" w:hAnsi="Palatino Linotype" w:cs="Palatino Linotype"/>
          <w:color w:val="000000"/>
        </w:rPr>
        <w:t>interpuso el presente recuso, sin embargo,</w:t>
      </w:r>
      <w:r w:rsidR="00FB3022" w:rsidRPr="006F61E0">
        <w:rPr>
          <w:rFonts w:ascii="Palatino Linotype" w:eastAsia="Palatino Linotype" w:hAnsi="Palatino Linotype" w:cs="Palatino Linotype"/>
          <w:color w:val="000000"/>
        </w:rPr>
        <w:t xml:space="preserve"> se advierte que los motivos o razones de inconformidad no guardan relación con la solicitud de acceso a la información, </w:t>
      </w:r>
      <w:r w:rsidR="00EE4755" w:rsidRPr="006F61E0">
        <w:rPr>
          <w:rFonts w:ascii="Palatino Linotype" w:eastAsia="Palatino Linotype" w:hAnsi="Palatino Linotype" w:cs="Palatino Linotype"/>
          <w:color w:val="000000"/>
        </w:rPr>
        <w:t xml:space="preserve">tampoco </w:t>
      </w:r>
      <w:r w:rsidR="00FB3022" w:rsidRPr="006F61E0">
        <w:rPr>
          <w:rFonts w:ascii="Palatino Linotype" w:eastAsia="Palatino Linotype" w:hAnsi="Palatino Linotype" w:cs="Palatino Linotype"/>
          <w:color w:val="000000"/>
        </w:rPr>
        <w:t xml:space="preserve">con la respuesta emitida por el Sujeto Obligado, pues el </w:t>
      </w:r>
      <w:r w:rsidR="00FB3022" w:rsidRPr="006F61E0">
        <w:rPr>
          <w:rFonts w:ascii="Palatino Linotype" w:eastAsia="Palatino Linotype" w:hAnsi="Palatino Linotype" w:cs="Palatino Linotype"/>
          <w:b/>
          <w:color w:val="000000"/>
        </w:rPr>
        <w:t xml:space="preserve">RECURRENTE </w:t>
      </w:r>
      <w:r w:rsidRPr="006F61E0">
        <w:rPr>
          <w:rFonts w:ascii="Palatino Linotype" w:eastAsia="Palatino Linotype" w:hAnsi="Palatino Linotype" w:cs="Palatino Linotype"/>
          <w:color w:val="000000"/>
        </w:rPr>
        <w:t xml:space="preserve">se inconformo arguyendo </w:t>
      </w:r>
      <w:r w:rsidR="00F45F31" w:rsidRPr="006F61E0">
        <w:rPr>
          <w:rFonts w:ascii="Palatino Linotype" w:eastAsia="Palatino Linotype" w:hAnsi="Palatino Linotype" w:cs="Palatino Linotype"/>
          <w:color w:val="000000"/>
        </w:rPr>
        <w:t>lo siguiente:</w:t>
      </w:r>
    </w:p>
    <w:p w:rsidR="00F45F31" w:rsidRPr="006F61E0" w:rsidRDefault="00F45F31" w:rsidP="00F45F31">
      <w:pPr>
        <w:pBdr>
          <w:top w:val="nil"/>
          <w:left w:val="nil"/>
          <w:bottom w:val="nil"/>
          <w:right w:val="nil"/>
          <w:between w:val="nil"/>
        </w:pBdr>
        <w:tabs>
          <w:tab w:val="left" w:pos="426"/>
        </w:tabs>
        <w:spacing w:line="360" w:lineRule="auto"/>
        <w:jc w:val="both"/>
        <w:rPr>
          <w:color w:val="000000"/>
        </w:rPr>
      </w:pPr>
    </w:p>
    <w:p w:rsidR="00F45F31" w:rsidRPr="006F61E0" w:rsidRDefault="00F45F31" w:rsidP="00F45F31">
      <w:pPr>
        <w:pBdr>
          <w:top w:val="nil"/>
          <w:left w:val="nil"/>
          <w:bottom w:val="nil"/>
          <w:right w:val="nil"/>
          <w:between w:val="nil"/>
        </w:pBdr>
        <w:tabs>
          <w:tab w:val="left" w:pos="426"/>
        </w:tabs>
        <w:spacing w:line="276" w:lineRule="auto"/>
        <w:ind w:left="426" w:right="567"/>
        <w:jc w:val="both"/>
        <w:rPr>
          <w:rFonts w:ascii="Palatino Linotype" w:eastAsia="Palatino Linotype" w:hAnsi="Palatino Linotype" w:cs="Palatino Linotype"/>
          <w:i/>
          <w:color w:val="000000"/>
        </w:rPr>
      </w:pPr>
      <w:r w:rsidRPr="006F61E0">
        <w:rPr>
          <w:rFonts w:ascii="Palatino Linotype" w:eastAsia="Palatino Linotype" w:hAnsi="Palatino Linotype" w:cs="Palatino Linotype"/>
          <w:color w:val="000000"/>
        </w:rPr>
        <w:t>●</w:t>
      </w:r>
      <w:r w:rsidRPr="006F61E0">
        <w:rPr>
          <w:rFonts w:ascii="Palatino Linotype" w:eastAsia="Palatino Linotype" w:hAnsi="Palatino Linotype" w:cs="Palatino Linotype"/>
          <w:color w:val="000000"/>
        </w:rPr>
        <w:tab/>
        <w:t>Acto impugnado: “</w:t>
      </w:r>
      <w:r w:rsidRPr="006F61E0">
        <w:rPr>
          <w:rFonts w:ascii="Palatino Linotype" w:eastAsia="Palatino Linotype" w:hAnsi="Palatino Linotype" w:cs="Palatino Linotype"/>
          <w:i/>
          <w:color w:val="000000"/>
        </w:rPr>
        <w:t>Oficio DA/3505//2024 emitido en respuesta a la solicitud de información remitida a través del Sistema de Acceso a la Información Mexiquense (SAIMEX)” (Sic)</w:t>
      </w:r>
    </w:p>
    <w:p w:rsidR="00F45F31" w:rsidRPr="006F61E0" w:rsidRDefault="00F45F31" w:rsidP="00F45F31">
      <w:pPr>
        <w:pBdr>
          <w:top w:val="nil"/>
          <w:left w:val="nil"/>
          <w:bottom w:val="nil"/>
          <w:right w:val="nil"/>
          <w:between w:val="nil"/>
        </w:pBdr>
        <w:tabs>
          <w:tab w:val="left" w:pos="426"/>
        </w:tabs>
        <w:spacing w:line="276" w:lineRule="auto"/>
        <w:ind w:left="426" w:right="567"/>
        <w:jc w:val="both"/>
        <w:rPr>
          <w:rFonts w:ascii="Palatino Linotype" w:eastAsia="Palatino Linotype" w:hAnsi="Palatino Linotype" w:cs="Palatino Linotype"/>
          <w:color w:val="000000"/>
        </w:rPr>
      </w:pPr>
    </w:p>
    <w:p w:rsidR="00F45F31" w:rsidRPr="006F61E0" w:rsidRDefault="00F45F31" w:rsidP="00F45F31">
      <w:pPr>
        <w:pBdr>
          <w:top w:val="nil"/>
          <w:left w:val="nil"/>
          <w:bottom w:val="nil"/>
          <w:right w:val="nil"/>
          <w:between w:val="nil"/>
        </w:pBdr>
        <w:tabs>
          <w:tab w:val="left" w:pos="426"/>
        </w:tabs>
        <w:spacing w:line="276" w:lineRule="auto"/>
        <w:ind w:left="426" w:right="567"/>
        <w:jc w:val="both"/>
        <w:rPr>
          <w:rFonts w:ascii="Palatino Linotype" w:eastAsia="Palatino Linotype" w:hAnsi="Palatino Linotype" w:cs="Palatino Linotype"/>
          <w:i/>
          <w:color w:val="000000"/>
        </w:rPr>
      </w:pPr>
      <w:r w:rsidRPr="006F61E0">
        <w:rPr>
          <w:rFonts w:ascii="Palatino Linotype" w:eastAsia="Palatino Linotype" w:hAnsi="Palatino Linotype" w:cs="Palatino Linotype"/>
          <w:color w:val="000000"/>
        </w:rPr>
        <w:t>●</w:t>
      </w:r>
      <w:r w:rsidRPr="006F61E0">
        <w:rPr>
          <w:rFonts w:ascii="Palatino Linotype" w:eastAsia="Palatino Linotype" w:hAnsi="Palatino Linotype" w:cs="Palatino Linotype"/>
          <w:color w:val="000000"/>
        </w:rPr>
        <w:tab/>
        <w:t xml:space="preserve">Razones o motivos de inconformidad: </w:t>
      </w:r>
      <w:r w:rsidRPr="006F61E0">
        <w:rPr>
          <w:rFonts w:ascii="Palatino Linotype" w:eastAsia="Palatino Linotype" w:hAnsi="Palatino Linotype" w:cs="Palatino Linotype"/>
          <w:i/>
          <w:color w:val="000000"/>
        </w:rPr>
        <w:t>“El director de Transparencia y Gobierno Abierto, L.F.B. Gerardo Arturo Ozuna Martínez solicitó la información a la Subdirección de Adquisiciones y Contratación de Servicios, siendo que como el documento que se impugna lo menciona, debió solicitar la información a la Dirección de Seguridad Pública. Solicito se realice la solicitud de información a dicha dependencia o a las que resulten precedentes.” (Sic)</w:t>
      </w:r>
    </w:p>
    <w:p w:rsidR="00F45F31" w:rsidRPr="006F61E0" w:rsidRDefault="00F45F31" w:rsidP="00F45F31">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EF68D9" w:rsidRPr="006F61E0" w:rsidRDefault="00F45F31" w:rsidP="009613E9">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 xml:space="preserve">De lo anterior, se observa que la inconformidad versa respecto del Oficio DA/3505//2024, por el que se solicitó la información a la Subdirección de </w:t>
      </w:r>
      <w:r w:rsidRPr="006F61E0">
        <w:rPr>
          <w:rFonts w:ascii="Palatino Linotype" w:eastAsia="Palatino Linotype" w:hAnsi="Palatino Linotype" w:cs="Palatino Linotype"/>
          <w:color w:val="000000"/>
        </w:rPr>
        <w:lastRenderedPageBreak/>
        <w:t xml:space="preserve">Adquisiciones y Contratación de Servicios y no así a la Dirección de Seguridad Publica, sin embargo, no se observa que se haya inconformado por la repuesta proporcionada, tampoco del cambio de modalidad para la entrega de la misma, si no, que se inconforma por no haberse turnado la solicitud a la Dirección de Seguridad Pública, situación que deviene inatendible e improcedente, ya que el </w:t>
      </w:r>
      <w:r w:rsidRPr="006F61E0">
        <w:rPr>
          <w:rFonts w:ascii="Palatino Linotype" w:eastAsia="Palatino Linotype" w:hAnsi="Palatino Linotype" w:cs="Palatino Linotype"/>
          <w:b/>
          <w:color w:val="000000"/>
        </w:rPr>
        <w:t xml:space="preserve">SUJERTO OBLIGADO, </w:t>
      </w:r>
      <w:r w:rsidRPr="006F61E0">
        <w:rPr>
          <w:rFonts w:ascii="Palatino Linotype" w:eastAsia="Palatino Linotype" w:hAnsi="Palatino Linotype" w:cs="Palatino Linotype"/>
          <w:color w:val="000000"/>
        </w:rPr>
        <w:t xml:space="preserve">acepto contar con la información, tan es así que la pone a disposición del ahora </w:t>
      </w:r>
      <w:r w:rsidRPr="006F61E0">
        <w:rPr>
          <w:rFonts w:ascii="Palatino Linotype" w:eastAsia="Palatino Linotype" w:hAnsi="Palatino Linotype" w:cs="Palatino Linotype"/>
          <w:b/>
          <w:color w:val="000000"/>
        </w:rPr>
        <w:t xml:space="preserve">RECURRENTE </w:t>
      </w:r>
      <w:r w:rsidRPr="006F61E0">
        <w:rPr>
          <w:rFonts w:ascii="Palatino Linotype" w:eastAsia="Palatino Linotype" w:hAnsi="Palatino Linotype" w:cs="Palatino Linotype"/>
          <w:color w:val="000000"/>
        </w:rPr>
        <w:t>en consulta directa,</w:t>
      </w:r>
      <w:r w:rsidR="00905F7E" w:rsidRPr="006F61E0">
        <w:rPr>
          <w:rFonts w:ascii="Palatino Linotype" w:eastAsia="Palatino Linotype" w:hAnsi="Palatino Linotype" w:cs="Palatino Linotype"/>
          <w:color w:val="000000"/>
        </w:rPr>
        <w:t xml:space="preserve"> por lo que se colige que el </w:t>
      </w:r>
      <w:r w:rsidR="00905F7E" w:rsidRPr="006F61E0">
        <w:rPr>
          <w:rFonts w:ascii="Palatino Linotype" w:eastAsia="Palatino Linotype" w:hAnsi="Palatino Linotype" w:cs="Palatino Linotype"/>
          <w:b/>
          <w:color w:val="000000"/>
        </w:rPr>
        <w:t xml:space="preserve">SUJETO OBLIGADO, </w:t>
      </w:r>
      <w:r w:rsidR="00905F7E" w:rsidRPr="006F61E0">
        <w:rPr>
          <w:rFonts w:ascii="Palatino Linotype" w:eastAsia="Palatino Linotype" w:hAnsi="Palatino Linotype" w:cs="Palatino Linotype"/>
          <w:color w:val="000000"/>
        </w:rPr>
        <w:t>cumplió con su obligación de turnar la solicitud a todas las áreas que conside</w:t>
      </w:r>
      <w:r w:rsidR="00867852" w:rsidRPr="006F61E0">
        <w:rPr>
          <w:rFonts w:ascii="Palatino Linotype" w:eastAsia="Palatino Linotype" w:hAnsi="Palatino Linotype" w:cs="Palatino Linotype"/>
          <w:color w:val="000000"/>
        </w:rPr>
        <w:t>ro competentes para administrar</w:t>
      </w:r>
      <w:r w:rsidR="00905F7E" w:rsidRPr="006F61E0">
        <w:rPr>
          <w:rFonts w:ascii="Palatino Linotype" w:eastAsia="Palatino Linotype" w:hAnsi="Palatino Linotype" w:cs="Palatino Linotype"/>
          <w:color w:val="000000"/>
        </w:rPr>
        <w:t>/generar y/o poseer la información solicitada y hacer entrega de la misma.</w:t>
      </w:r>
    </w:p>
    <w:p w:rsidR="00F45F31" w:rsidRPr="006F61E0" w:rsidRDefault="00F45F31" w:rsidP="00F45F31">
      <w:pPr>
        <w:pBdr>
          <w:top w:val="nil"/>
          <w:left w:val="nil"/>
          <w:bottom w:val="nil"/>
          <w:right w:val="nil"/>
          <w:between w:val="nil"/>
        </w:pBdr>
        <w:tabs>
          <w:tab w:val="left" w:pos="426"/>
        </w:tabs>
        <w:spacing w:line="360" w:lineRule="auto"/>
        <w:jc w:val="both"/>
        <w:rPr>
          <w:rFonts w:ascii="Palatino Linotype" w:hAnsi="Palatino Linotype"/>
          <w:color w:val="000000"/>
        </w:rPr>
      </w:pPr>
    </w:p>
    <w:p w:rsidR="00453E68" w:rsidRPr="006F61E0" w:rsidRDefault="00905F7E" w:rsidP="00905F7E">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color w:val="000000"/>
        </w:rPr>
      </w:pPr>
      <w:r w:rsidRPr="006F61E0">
        <w:rPr>
          <w:rFonts w:ascii="Palatino Linotype" w:hAnsi="Palatino Linotype"/>
          <w:color w:val="000000"/>
        </w:rPr>
        <w:t>Es por lo anterior que se advierte que los motivos de inconformidad no guardan relación con la información que se proporcionó en repuesta, resultando necesario</w:t>
      </w:r>
      <w:r w:rsidR="00EF68D9" w:rsidRPr="006F61E0">
        <w:rPr>
          <w:rFonts w:ascii="Palatino Linotype" w:eastAsia="Palatino Linotype" w:hAnsi="Palatino Linotype" w:cs="Palatino Linotype"/>
          <w:color w:val="000000"/>
        </w:rPr>
        <w:t>, precisar que,</w:t>
      </w:r>
      <w:r w:rsidR="00FB3022" w:rsidRPr="006F61E0">
        <w:rPr>
          <w:rFonts w:ascii="Palatino Linotype" w:eastAsia="Palatino Linotype" w:hAnsi="Palatino Linotype" w:cs="Palatino Linotype"/>
          <w:color w:val="000000"/>
        </w:rPr>
        <w:t xml:space="preserve"> para la interposición del recurso de revisión, los motivos de inconformidad deben tener relación con la solicitud </w:t>
      </w:r>
      <w:r w:rsidR="00EF68D9" w:rsidRPr="006F61E0">
        <w:rPr>
          <w:rFonts w:ascii="Palatino Linotype" w:eastAsia="Palatino Linotype" w:hAnsi="Palatino Linotype" w:cs="Palatino Linotype"/>
          <w:color w:val="000000"/>
        </w:rPr>
        <w:t xml:space="preserve">de información </w:t>
      </w:r>
      <w:r w:rsidR="00FB3022" w:rsidRPr="006F61E0">
        <w:rPr>
          <w:rFonts w:ascii="Palatino Linotype" w:eastAsia="Palatino Linotype" w:hAnsi="Palatino Linotype" w:cs="Palatino Linotype"/>
          <w:color w:val="000000"/>
        </w:rPr>
        <w:t>o bien</w:t>
      </w:r>
      <w:r w:rsidR="00EF68D9" w:rsidRPr="006F61E0">
        <w:rPr>
          <w:rFonts w:ascii="Palatino Linotype" w:eastAsia="Palatino Linotype" w:hAnsi="Palatino Linotype" w:cs="Palatino Linotype"/>
          <w:color w:val="000000"/>
        </w:rPr>
        <w:t xml:space="preserve"> con la respuesta proporcionada, requisito necesario </w:t>
      </w:r>
      <w:r w:rsidR="00FB3022" w:rsidRPr="006F61E0">
        <w:rPr>
          <w:rFonts w:ascii="Palatino Linotype" w:eastAsia="Palatino Linotype" w:hAnsi="Palatino Linotype" w:cs="Palatino Linotype"/>
          <w:color w:val="000000"/>
        </w:rPr>
        <w:t>para que se actualice alguna causal de procede</w:t>
      </w:r>
      <w:r w:rsidR="00EF68D9" w:rsidRPr="006F61E0">
        <w:rPr>
          <w:rFonts w:ascii="Palatino Linotype" w:eastAsia="Palatino Linotype" w:hAnsi="Palatino Linotype" w:cs="Palatino Linotype"/>
          <w:color w:val="000000"/>
        </w:rPr>
        <w:t>ncia</w:t>
      </w:r>
      <w:r w:rsidR="00867852" w:rsidRPr="006F61E0">
        <w:rPr>
          <w:rFonts w:ascii="Palatino Linotype" w:eastAsia="Palatino Linotype" w:hAnsi="Palatino Linotype" w:cs="Palatino Linotype"/>
          <w:color w:val="000000"/>
        </w:rPr>
        <w:t>, como lo refiere el artículo 179 de la ley adjetiva en la materia:</w:t>
      </w:r>
    </w:p>
    <w:p w:rsidR="00867852" w:rsidRPr="006F61E0" w:rsidRDefault="00867852" w:rsidP="00867852">
      <w:pPr>
        <w:pBdr>
          <w:top w:val="nil"/>
          <w:left w:val="nil"/>
          <w:bottom w:val="nil"/>
          <w:right w:val="nil"/>
          <w:between w:val="nil"/>
        </w:pBdr>
        <w:tabs>
          <w:tab w:val="left" w:pos="426"/>
        </w:tabs>
        <w:spacing w:line="360" w:lineRule="auto"/>
        <w:jc w:val="both"/>
        <w:rPr>
          <w:rFonts w:ascii="Palatino Linotype" w:hAnsi="Palatino Linotype"/>
          <w:color w:val="000000"/>
        </w:rPr>
      </w:pP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b/>
          <w:i/>
          <w:color w:val="000000"/>
        </w:rPr>
        <w:t>Artículo 179.</w:t>
      </w:r>
      <w:r w:rsidRPr="006F61E0">
        <w:rPr>
          <w:rFonts w:ascii="Palatino Linotype" w:hAnsi="Palatino Linotype"/>
          <w:i/>
          <w:color w:val="000000"/>
        </w:rPr>
        <w:t xml:space="preserve"> El recurso de revisión es un medio de protección que la Ley otorga a los particulares, para hacer valer su derecho de acceso a la información pública, y procederá en contra de las siguientes causas: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 xml:space="preserve">I. La negativa a la información solicitada;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II. La clasificación de la información;</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III. La declaración de inexistencia de la información;</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 xml:space="preserve"> IV. La declaración de incompetencia por el sujeto obligado;</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 xml:space="preserve">V. La entrega de información incompleta;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 xml:space="preserve">VI. La entrega de información que no corresponda con lo solicitado;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lastRenderedPageBreak/>
        <w:t xml:space="preserve">VII. La falta de respuesta a una solicitud de acceso a la información;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 xml:space="preserve">VIII. La notificación, entrega o puesta a disposición de información en una modalidad o formato distinto al solicitado;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 xml:space="preserve">IX. La entrega o puesta a disposición de información en un formato incomprensible y/o no accesible para el solicitante;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 xml:space="preserve">X. Los costos o tiempos de entrega de la información;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 xml:space="preserve">XI. La falta de trámite a una solicitud;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 xml:space="preserve">XII. La negativa a permitir la consulta directa de la información;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 xml:space="preserve">XIII. La falta, deficiencia o insuficiencia de la fundamentación y/o motivación en la respuesta; y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 xml:space="preserve">XIV. La orientación a un trámite específico. </w:t>
      </w:r>
    </w:p>
    <w:p w:rsidR="00867852" w:rsidRPr="006F61E0" w:rsidRDefault="00867852" w:rsidP="00E95B96">
      <w:pPr>
        <w:pBdr>
          <w:top w:val="nil"/>
          <w:left w:val="nil"/>
          <w:bottom w:val="nil"/>
          <w:right w:val="nil"/>
          <w:between w:val="nil"/>
        </w:pBdr>
        <w:tabs>
          <w:tab w:val="left" w:pos="426"/>
        </w:tabs>
        <w:spacing w:line="276" w:lineRule="auto"/>
        <w:ind w:left="993" w:right="851"/>
        <w:jc w:val="both"/>
        <w:rPr>
          <w:rFonts w:ascii="Palatino Linotype" w:hAnsi="Palatino Linotype"/>
          <w:i/>
          <w:color w:val="000000"/>
        </w:rPr>
      </w:pPr>
      <w:r w:rsidRPr="006F61E0">
        <w:rPr>
          <w:rFonts w:ascii="Palatino Linotype" w:hAnsi="Palatino Linotype"/>
          <w:i/>
          <w:color w:val="000000"/>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453E68" w:rsidRPr="006F61E0" w:rsidRDefault="00453E68">
      <w:pPr>
        <w:pBdr>
          <w:top w:val="nil"/>
          <w:left w:val="nil"/>
          <w:bottom w:val="nil"/>
          <w:right w:val="nil"/>
          <w:between w:val="nil"/>
        </w:pBdr>
        <w:ind w:left="720"/>
        <w:rPr>
          <w:rFonts w:ascii="Palatino Linotype" w:eastAsia="Palatino Linotype" w:hAnsi="Palatino Linotype" w:cs="Palatino Linotype"/>
          <w:color w:val="000000"/>
        </w:rPr>
      </w:pP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 xml:space="preserve">Sirve de sustento la Jurisprudencia No. 29 visible a foja 19 del Apéndice al Semanario Judicial de la Federación 1917-1995, </w:t>
      </w:r>
      <w:r w:rsidRPr="006F61E0">
        <w:rPr>
          <w:rFonts w:ascii="Palatino Linotype" w:eastAsia="Palatino Linotype" w:hAnsi="Palatino Linotype" w:cs="Palatino Linotype"/>
        </w:rPr>
        <w:t>Tomo</w:t>
      </w:r>
      <w:r w:rsidRPr="006F61E0">
        <w:rPr>
          <w:rFonts w:ascii="Palatino Linotype" w:eastAsia="Palatino Linotype" w:hAnsi="Palatino Linotype" w:cs="Palatino Linotype"/>
          <w:color w:val="000000"/>
        </w:rPr>
        <w:t xml:space="preserve"> VI, Materia Común, Primera Parte, Tesis de la Suprema Corte de Justicia, que contiene:</w:t>
      </w:r>
    </w:p>
    <w:p w:rsidR="00EF68D9" w:rsidRPr="006F61E0" w:rsidRDefault="00EF68D9" w:rsidP="00EF68D9">
      <w:pPr>
        <w:pBdr>
          <w:top w:val="nil"/>
          <w:left w:val="nil"/>
          <w:bottom w:val="nil"/>
          <w:right w:val="nil"/>
          <w:between w:val="nil"/>
        </w:pBdr>
        <w:tabs>
          <w:tab w:val="left" w:pos="426"/>
        </w:tabs>
        <w:spacing w:line="360" w:lineRule="auto"/>
        <w:jc w:val="both"/>
        <w:rPr>
          <w:color w:val="000000"/>
        </w:rPr>
      </w:pPr>
    </w:p>
    <w:p w:rsidR="00453E68" w:rsidRPr="006F61E0" w:rsidRDefault="00FB3022" w:rsidP="004814EC">
      <w:pPr>
        <w:shd w:val="clear" w:color="auto" w:fill="FFFFFF"/>
        <w:spacing w:after="240" w:line="360" w:lineRule="auto"/>
        <w:ind w:left="851" w:right="822"/>
        <w:jc w:val="both"/>
        <w:rPr>
          <w:rFonts w:ascii="Palatino Linotype" w:eastAsia="Palatino Linotype" w:hAnsi="Palatino Linotype" w:cs="Palatino Linotype"/>
          <w:i/>
          <w:color w:val="000000"/>
          <w:sz w:val="22"/>
          <w:szCs w:val="22"/>
        </w:rPr>
      </w:pPr>
      <w:r w:rsidRPr="006F61E0">
        <w:rPr>
          <w:rFonts w:ascii="Palatino Linotype" w:eastAsia="Palatino Linotype" w:hAnsi="Palatino Linotype" w:cs="Palatino Linotype"/>
          <w:b/>
          <w:i/>
          <w:color w:val="000000"/>
          <w:sz w:val="22"/>
          <w:szCs w:val="22"/>
        </w:rPr>
        <w:t>AGRAVIOS EN LA REVISION. DEBEN ESTAR EN RELACION DIRECTA CON LOS FUNDAMENTOS Y CONSIDERACIONES DE LA SENTENCIA</w:t>
      </w:r>
      <w:r w:rsidRPr="006F61E0">
        <w:rPr>
          <w:rFonts w:ascii="Palatino Linotype" w:eastAsia="Palatino Linotype" w:hAnsi="Palatino Linotype" w:cs="Palatino Linotype"/>
          <w:i/>
          <w:color w:val="000000"/>
          <w:sz w:val="22"/>
          <w:szCs w:val="22"/>
        </w:rPr>
        <w:t xml:space="preserve">.- Los agravios deben estar en relación directa e inmediata con los fundamentos contenidos en la sentencia que se recurre,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w:t>
      </w:r>
      <w:r w:rsidRPr="006F61E0">
        <w:rPr>
          <w:rFonts w:ascii="Palatino Linotype" w:eastAsia="Palatino Linotype" w:hAnsi="Palatino Linotype" w:cs="Palatino Linotype"/>
          <w:i/>
          <w:color w:val="000000"/>
          <w:sz w:val="22"/>
          <w:szCs w:val="22"/>
        </w:rPr>
        <w:lastRenderedPageBreak/>
        <w:t xml:space="preserve">se combate, con vista de los motivos de inconformidad que plantean los recurrentes. </w:t>
      </w: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 xml:space="preserve">Luego entonces, al no guardar relación los motivos de inconformidad hechos valer por el </w:t>
      </w:r>
      <w:r w:rsidRPr="006F61E0">
        <w:rPr>
          <w:rFonts w:ascii="Palatino Linotype" w:eastAsia="Palatino Linotype" w:hAnsi="Palatino Linotype" w:cs="Palatino Linotype"/>
          <w:b/>
          <w:color w:val="000000"/>
        </w:rPr>
        <w:t xml:space="preserve">RECURRENTE </w:t>
      </w:r>
      <w:r w:rsidRPr="006F61E0">
        <w:rPr>
          <w:rFonts w:ascii="Palatino Linotype" w:eastAsia="Palatino Linotype" w:hAnsi="Palatino Linotype" w:cs="Palatino Linotype"/>
          <w:color w:val="000000"/>
        </w:rPr>
        <w:t xml:space="preserve">con la solicitud o bien, con la respuesta, no se configura causal de procedencia alguna, trayendo consigo que el recurso de revisión sea desechado por improcedente, de acuerdo a lo estipulado en el artículo 191 fracción III en relación con el 192 fracción IV de la citada  ley que refieren lo siguiente: </w:t>
      </w:r>
    </w:p>
    <w:p w:rsidR="004814EC" w:rsidRPr="006F61E0" w:rsidRDefault="004814EC" w:rsidP="004814EC">
      <w:pPr>
        <w:pBdr>
          <w:top w:val="nil"/>
          <w:left w:val="nil"/>
          <w:bottom w:val="nil"/>
          <w:right w:val="nil"/>
          <w:between w:val="nil"/>
        </w:pBdr>
        <w:tabs>
          <w:tab w:val="left" w:pos="426"/>
        </w:tabs>
        <w:spacing w:line="360" w:lineRule="auto"/>
        <w:jc w:val="both"/>
        <w:rPr>
          <w:color w:val="000000"/>
        </w:rPr>
      </w:pP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6F61E0">
        <w:rPr>
          <w:rFonts w:ascii="Palatino Linotype" w:eastAsia="Palatino Linotype" w:hAnsi="Palatino Linotype" w:cs="Palatino Linotype"/>
          <w:b/>
          <w:i/>
          <w:color w:val="000000"/>
          <w:sz w:val="22"/>
          <w:szCs w:val="22"/>
        </w:rPr>
        <w:t>Artículo 191. El recurso será desechado por improcedente cuando:</w:t>
      </w:r>
    </w:p>
    <w:p w:rsidR="00453E68" w:rsidRPr="006F61E0" w:rsidRDefault="00453E68">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6F61E0">
        <w:rPr>
          <w:rFonts w:ascii="Palatino Linotype" w:eastAsia="Palatino Linotype" w:hAnsi="Palatino Linotype" w:cs="Palatino Linotype"/>
          <w:i/>
          <w:color w:val="000000"/>
          <w:sz w:val="22"/>
          <w:szCs w:val="22"/>
        </w:rPr>
        <w:t xml:space="preserve">I. Sea extemporáneo por haber transcurrido el plazo establecido en la presente Ley, a partir de la respuesta; </w:t>
      </w: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6F61E0">
        <w:rPr>
          <w:rFonts w:ascii="Palatino Linotype" w:eastAsia="Palatino Linotype" w:hAnsi="Palatino Linotype" w:cs="Palatino Linotype"/>
          <w:i/>
          <w:color w:val="000000"/>
          <w:sz w:val="22"/>
          <w:szCs w:val="22"/>
        </w:rPr>
        <w:t xml:space="preserve">II. Se esté tramitando ante el Poder Judicial de la Federación algún recurso o medio de defensa interpuesto por el recurrente; </w:t>
      </w: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6F61E0">
        <w:rPr>
          <w:rFonts w:ascii="Palatino Linotype" w:eastAsia="Palatino Linotype" w:hAnsi="Palatino Linotype" w:cs="Palatino Linotype"/>
          <w:b/>
          <w:i/>
          <w:color w:val="000000"/>
          <w:sz w:val="22"/>
          <w:szCs w:val="22"/>
        </w:rPr>
        <w:t xml:space="preserve">III. No actualice alguno de los supuestos previstos en la presente Ley; </w:t>
      </w: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6F61E0">
        <w:rPr>
          <w:rFonts w:ascii="Palatino Linotype" w:eastAsia="Palatino Linotype" w:hAnsi="Palatino Linotype" w:cs="Palatino Linotype"/>
          <w:i/>
          <w:color w:val="000000"/>
          <w:sz w:val="22"/>
          <w:szCs w:val="22"/>
        </w:rPr>
        <w:t xml:space="preserve">IV. No se haya desahogado la prevención en los términos establecidos en la presente Ley; </w:t>
      </w: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6F61E0">
        <w:rPr>
          <w:rFonts w:ascii="Palatino Linotype" w:eastAsia="Palatino Linotype" w:hAnsi="Palatino Linotype" w:cs="Palatino Linotype"/>
          <w:i/>
          <w:color w:val="000000"/>
          <w:sz w:val="22"/>
          <w:szCs w:val="22"/>
        </w:rPr>
        <w:t xml:space="preserve">V. Se impugne la veracidad de la información proporcionada; </w:t>
      </w: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6F61E0">
        <w:rPr>
          <w:rFonts w:ascii="Palatino Linotype" w:eastAsia="Palatino Linotype" w:hAnsi="Palatino Linotype" w:cs="Palatino Linotype"/>
          <w:i/>
          <w:color w:val="000000"/>
          <w:sz w:val="22"/>
          <w:szCs w:val="22"/>
        </w:rPr>
        <w:t xml:space="preserve">VI. Se trate de una consulta, o trámite en específico; y </w:t>
      </w: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6F61E0">
        <w:rPr>
          <w:rFonts w:ascii="Palatino Linotype" w:eastAsia="Palatino Linotype" w:hAnsi="Palatino Linotype" w:cs="Palatino Linotype"/>
          <w:i/>
          <w:color w:val="000000"/>
          <w:sz w:val="22"/>
          <w:szCs w:val="22"/>
        </w:rPr>
        <w:t>VII. El recurrente amplíe su solicitud en el recurso de revisión, únicamente respecto de los nuevos contenidos.</w:t>
      </w:r>
    </w:p>
    <w:p w:rsidR="00453E68" w:rsidRPr="006F61E0" w:rsidRDefault="00453E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6F61E0">
        <w:rPr>
          <w:rFonts w:ascii="Palatino Linotype" w:eastAsia="Palatino Linotype" w:hAnsi="Palatino Linotype" w:cs="Palatino Linotype"/>
          <w:b/>
          <w:i/>
          <w:color w:val="000000"/>
          <w:sz w:val="22"/>
          <w:szCs w:val="22"/>
        </w:rPr>
        <w:t>Artículo 192. El recurso será sobreseído, en todo o en parte, cuando una vez admitido, se actualicen alguno de los siguientes supuestos:</w:t>
      </w: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6F61E0">
        <w:rPr>
          <w:rFonts w:ascii="Palatino Linotype" w:eastAsia="Palatino Linotype" w:hAnsi="Palatino Linotype" w:cs="Palatino Linotype"/>
          <w:i/>
          <w:color w:val="000000"/>
          <w:sz w:val="22"/>
          <w:szCs w:val="22"/>
        </w:rPr>
        <w:t xml:space="preserve">I. El recurrente se desista expresamente del recurso; </w:t>
      </w: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6F61E0">
        <w:rPr>
          <w:rFonts w:ascii="Palatino Linotype" w:eastAsia="Palatino Linotype" w:hAnsi="Palatino Linotype" w:cs="Palatino Linotype"/>
          <w:i/>
          <w:color w:val="000000"/>
          <w:sz w:val="22"/>
          <w:szCs w:val="22"/>
        </w:rPr>
        <w:t xml:space="preserve">II. El recurrente fallezca o, tratándose de personas jurídicas colectivas, se disuelva; </w:t>
      </w: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6F61E0">
        <w:rPr>
          <w:rFonts w:ascii="Palatino Linotype" w:eastAsia="Palatino Linotype" w:hAnsi="Palatino Linotype" w:cs="Palatino Linotype"/>
          <w:i/>
          <w:color w:val="000000"/>
          <w:sz w:val="22"/>
          <w:szCs w:val="22"/>
        </w:rPr>
        <w:lastRenderedPageBreak/>
        <w:t xml:space="preserve">III. El sujeto obligado responsable del acto lo modifique o revoque de tal manera que el recurso de revisión quede sin materia; </w:t>
      </w: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b/>
          <w:i/>
          <w:color w:val="000000"/>
          <w:sz w:val="22"/>
          <w:szCs w:val="22"/>
        </w:rPr>
      </w:pPr>
      <w:r w:rsidRPr="006F61E0">
        <w:rPr>
          <w:rFonts w:ascii="Palatino Linotype" w:eastAsia="Palatino Linotype" w:hAnsi="Palatino Linotype" w:cs="Palatino Linotype"/>
          <w:b/>
          <w:i/>
          <w:color w:val="000000"/>
          <w:sz w:val="22"/>
          <w:szCs w:val="22"/>
        </w:rPr>
        <w:t xml:space="preserve">IV. Admitido el recurso de revisión, aparezca alguna causal de improcedencia en los términos de la presente Ley; y </w:t>
      </w:r>
    </w:p>
    <w:p w:rsidR="00453E68" w:rsidRPr="006F61E0" w:rsidRDefault="00FB3022">
      <w:pPr>
        <w:pBdr>
          <w:top w:val="nil"/>
          <w:left w:val="nil"/>
          <w:bottom w:val="nil"/>
          <w:right w:val="nil"/>
          <w:between w:val="nil"/>
        </w:pBdr>
        <w:tabs>
          <w:tab w:val="left" w:pos="567"/>
        </w:tabs>
        <w:spacing w:line="360" w:lineRule="auto"/>
        <w:ind w:left="567" w:right="822"/>
        <w:jc w:val="both"/>
        <w:rPr>
          <w:rFonts w:ascii="Palatino Linotype" w:eastAsia="Palatino Linotype" w:hAnsi="Palatino Linotype" w:cs="Palatino Linotype"/>
          <w:i/>
          <w:color w:val="000000"/>
          <w:sz w:val="22"/>
          <w:szCs w:val="22"/>
        </w:rPr>
      </w:pPr>
      <w:r w:rsidRPr="006F61E0">
        <w:rPr>
          <w:rFonts w:ascii="Palatino Linotype" w:eastAsia="Palatino Linotype" w:hAnsi="Palatino Linotype" w:cs="Palatino Linotype"/>
          <w:i/>
          <w:color w:val="000000"/>
          <w:sz w:val="22"/>
          <w:szCs w:val="22"/>
        </w:rPr>
        <w:t>V. Cuando por cualquier motivo quede sin materia el recurso.</w:t>
      </w:r>
    </w:p>
    <w:p w:rsidR="00453E68" w:rsidRPr="006F61E0" w:rsidRDefault="00453E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Es así que, el presente recurso de revisión actualiza la causal de sobreseimiento establecida en el artículo 192, fracción IV, en relación con el artículo 191 fracción III, de la Ley de Transparencia y Acceso a la Información Pública del Estado de México y Municipios.</w:t>
      </w:r>
    </w:p>
    <w:p w:rsidR="00491E06" w:rsidRPr="006F61E0" w:rsidRDefault="00491E06" w:rsidP="00491E06">
      <w:pPr>
        <w:pBdr>
          <w:top w:val="nil"/>
          <w:left w:val="nil"/>
          <w:bottom w:val="nil"/>
          <w:right w:val="nil"/>
          <w:between w:val="nil"/>
        </w:pBdr>
        <w:tabs>
          <w:tab w:val="left" w:pos="426"/>
        </w:tabs>
        <w:spacing w:line="360" w:lineRule="auto"/>
        <w:jc w:val="both"/>
        <w:rPr>
          <w:color w:val="000000"/>
        </w:rPr>
      </w:pPr>
    </w:p>
    <w:p w:rsidR="00491E06" w:rsidRPr="006F61E0" w:rsidRDefault="00491E06">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hAnsi="Palatino Linotype"/>
          <w:color w:val="000000"/>
        </w:rPr>
        <w:t xml:space="preserve">Por otro lado, </w:t>
      </w:r>
      <w:r w:rsidR="005A51CE" w:rsidRPr="006F61E0">
        <w:rPr>
          <w:rFonts w:ascii="Palatino Linotype" w:hAnsi="Palatino Linotype"/>
          <w:color w:val="000000"/>
        </w:rPr>
        <w:t xml:space="preserve">no pasa desapercibido que, </w:t>
      </w:r>
      <w:r w:rsidRPr="006F61E0">
        <w:rPr>
          <w:rFonts w:ascii="Palatino Linotype" w:hAnsi="Palatino Linotype"/>
          <w:color w:val="000000"/>
        </w:rPr>
        <w:t xml:space="preserve">de la respuesta proporcionada por el </w:t>
      </w:r>
      <w:r w:rsidRPr="006F61E0">
        <w:rPr>
          <w:rFonts w:ascii="Palatino Linotype" w:hAnsi="Palatino Linotype"/>
          <w:b/>
          <w:color w:val="000000"/>
        </w:rPr>
        <w:t xml:space="preserve">SUJETO OBLIGADO, </w:t>
      </w:r>
      <w:r w:rsidRPr="006F61E0">
        <w:rPr>
          <w:rFonts w:ascii="Palatino Linotype" w:hAnsi="Palatino Linotype"/>
          <w:color w:val="000000"/>
        </w:rPr>
        <w:t>se advierte que esta fue proporcionad por el Servidor Público Habilitado competente para tal efecto, de acuerdo a lo establecido en el Bando Municipal, que refiere lo siguiente:</w:t>
      </w:r>
    </w:p>
    <w:p w:rsidR="00491E06" w:rsidRPr="006F61E0" w:rsidRDefault="00491E06" w:rsidP="00491E06">
      <w:pPr>
        <w:pBdr>
          <w:top w:val="nil"/>
          <w:left w:val="nil"/>
          <w:bottom w:val="nil"/>
          <w:right w:val="nil"/>
          <w:between w:val="nil"/>
        </w:pBdr>
        <w:tabs>
          <w:tab w:val="left" w:pos="426"/>
        </w:tabs>
        <w:spacing w:line="360" w:lineRule="auto"/>
        <w:jc w:val="both"/>
        <w:rPr>
          <w:rFonts w:ascii="Palatino Linotype" w:hAnsi="Palatino Linotype"/>
          <w:color w:val="000000"/>
        </w:rPr>
      </w:pPr>
    </w:p>
    <w:p w:rsidR="00491E06" w:rsidRPr="006F61E0" w:rsidRDefault="00491E06" w:rsidP="00491E06">
      <w:pPr>
        <w:pBdr>
          <w:top w:val="nil"/>
          <w:left w:val="nil"/>
          <w:bottom w:val="nil"/>
          <w:right w:val="nil"/>
          <w:between w:val="nil"/>
        </w:pBdr>
        <w:tabs>
          <w:tab w:val="left" w:pos="426"/>
        </w:tabs>
        <w:spacing w:line="276" w:lineRule="auto"/>
        <w:jc w:val="center"/>
        <w:rPr>
          <w:rFonts w:ascii="Palatino Linotype" w:hAnsi="Palatino Linotype"/>
          <w:b/>
          <w:i/>
          <w:color w:val="000000"/>
        </w:rPr>
      </w:pPr>
      <w:r w:rsidRPr="006F61E0">
        <w:rPr>
          <w:rFonts w:ascii="Palatino Linotype" w:hAnsi="Palatino Linotype"/>
          <w:b/>
          <w:i/>
          <w:color w:val="000000"/>
        </w:rPr>
        <w:t>TÍTULO CUARTO</w:t>
      </w:r>
    </w:p>
    <w:p w:rsidR="00491E06" w:rsidRPr="006F61E0" w:rsidRDefault="00491E06" w:rsidP="00491E06">
      <w:pPr>
        <w:pBdr>
          <w:top w:val="nil"/>
          <w:left w:val="nil"/>
          <w:bottom w:val="nil"/>
          <w:right w:val="nil"/>
          <w:between w:val="nil"/>
        </w:pBdr>
        <w:tabs>
          <w:tab w:val="left" w:pos="426"/>
        </w:tabs>
        <w:spacing w:line="276" w:lineRule="auto"/>
        <w:jc w:val="center"/>
        <w:rPr>
          <w:rFonts w:ascii="Palatino Linotype" w:hAnsi="Palatino Linotype"/>
          <w:b/>
          <w:i/>
          <w:color w:val="000000"/>
        </w:rPr>
      </w:pPr>
      <w:r w:rsidRPr="006F61E0">
        <w:rPr>
          <w:rFonts w:ascii="Palatino Linotype" w:hAnsi="Palatino Linotype"/>
          <w:b/>
          <w:i/>
          <w:color w:val="000000"/>
        </w:rPr>
        <w:t>DE LA ORGANIZACIÓN DE LA ADMINISTRACIÓN PÚBLICA MUNICIPAL CAPÍTULO I</w:t>
      </w:r>
    </w:p>
    <w:p w:rsidR="00491E06" w:rsidRPr="006F61E0" w:rsidRDefault="00491E06" w:rsidP="00491E06">
      <w:pPr>
        <w:pBdr>
          <w:top w:val="nil"/>
          <w:left w:val="nil"/>
          <w:bottom w:val="nil"/>
          <w:right w:val="nil"/>
          <w:between w:val="nil"/>
        </w:pBdr>
        <w:tabs>
          <w:tab w:val="left" w:pos="426"/>
        </w:tabs>
        <w:spacing w:line="276" w:lineRule="auto"/>
        <w:jc w:val="center"/>
        <w:rPr>
          <w:rFonts w:ascii="Palatino Linotype" w:hAnsi="Palatino Linotype"/>
          <w:b/>
          <w:i/>
          <w:color w:val="000000"/>
        </w:rPr>
      </w:pPr>
      <w:r w:rsidRPr="006F61E0">
        <w:rPr>
          <w:rFonts w:ascii="Palatino Linotype" w:hAnsi="Palatino Linotype"/>
          <w:b/>
          <w:i/>
          <w:color w:val="000000"/>
        </w:rPr>
        <w:t>DE LA ADMINISTRACIÓN PÚBLICA CENTRALIZADA</w:t>
      </w:r>
    </w:p>
    <w:p w:rsidR="00491E06" w:rsidRPr="006F61E0" w:rsidRDefault="00491E06" w:rsidP="00491E06">
      <w:pPr>
        <w:pBdr>
          <w:top w:val="nil"/>
          <w:left w:val="nil"/>
          <w:bottom w:val="nil"/>
          <w:right w:val="nil"/>
          <w:between w:val="nil"/>
        </w:pBdr>
        <w:tabs>
          <w:tab w:val="left" w:pos="426"/>
        </w:tabs>
        <w:spacing w:line="276" w:lineRule="auto"/>
        <w:jc w:val="center"/>
        <w:rPr>
          <w:rFonts w:ascii="Palatino Linotype" w:hAnsi="Palatino Linotype"/>
          <w:b/>
          <w:i/>
          <w:color w:val="000000"/>
        </w:rPr>
      </w:pP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b/>
          <w:i/>
          <w:color w:val="000000"/>
        </w:rPr>
        <w:t xml:space="preserve">ARTÍCULO 36.- </w:t>
      </w:r>
      <w:r w:rsidRPr="006F61E0">
        <w:rPr>
          <w:rFonts w:ascii="Palatino Linotype" w:hAnsi="Palatino Linotype"/>
          <w:i/>
          <w:color w:val="000000"/>
        </w:rPr>
        <w:t>La Administración Pública Centralizada es una de las formas de organización de la Administración Pública Municipal, cuyos órganos auxilian al Ayuntamiento para el cumplimiento de sus funciones y están subordinados jerárquicamente al Presidente Municipal, integrándose de la siguiente manera:</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I. Presidencia Municipal;</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II. Secretaría del Ayuntamiento;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u w:val="single"/>
        </w:rPr>
      </w:pPr>
      <w:r w:rsidRPr="006F61E0">
        <w:rPr>
          <w:rFonts w:ascii="Palatino Linotype" w:hAnsi="Palatino Linotype"/>
          <w:i/>
          <w:color w:val="000000"/>
          <w:u w:val="single"/>
        </w:rPr>
        <w:lastRenderedPageBreak/>
        <w:t xml:space="preserve">III. Tesorería Municipal;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IV. Contraloría Interna Municipal;</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V. Consejería Jurídica;</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VI. Direcciones de: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u w:val="single"/>
        </w:rPr>
      </w:pPr>
      <w:r w:rsidRPr="006F61E0">
        <w:rPr>
          <w:rFonts w:ascii="Palatino Linotype" w:hAnsi="Palatino Linotype"/>
          <w:i/>
          <w:color w:val="000000"/>
          <w:u w:val="single"/>
        </w:rPr>
        <w:t xml:space="preserve">a) Administración;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b) Cultura;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c) Desarrollo Económico, Turístico y Artesanal;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d) Desarrollo Social y Asuntos Indígenas;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e) Desarrollo Urbano y Metropolitano;</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f) Educación;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g) Gerencia de la Ciudad</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h) Gobernación;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i) Gobierno Digital y Electrónico</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j) Gobierno por Resultados;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k) Igualdad de Género;</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l) Medio Ambiente;</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m) Obras Públicas;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n) Seguridad Pública;</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o) Servicios Públicos; y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p) Transparencia y Gobierno Abierto. </w:t>
      </w: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p>
    <w:p w:rsidR="00491E06" w:rsidRPr="006F61E0" w:rsidRDefault="00491E06" w:rsidP="005A51CE">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Las competencias y atribuciones son las que se encuentran descritas en el Código de Reglamentación Municipal, de Metepec, Estado de México, las demás disposiciones aplicables y las que apruebe el Ayuntamiento.</w:t>
      </w:r>
    </w:p>
    <w:p w:rsidR="009613E9" w:rsidRPr="006F61E0" w:rsidRDefault="009613E9" w:rsidP="00491E06">
      <w:pPr>
        <w:pBdr>
          <w:top w:val="nil"/>
          <w:left w:val="nil"/>
          <w:bottom w:val="nil"/>
          <w:right w:val="nil"/>
          <w:between w:val="nil"/>
        </w:pBdr>
        <w:tabs>
          <w:tab w:val="left" w:pos="426"/>
        </w:tabs>
        <w:spacing w:line="276" w:lineRule="auto"/>
        <w:jc w:val="both"/>
        <w:rPr>
          <w:rFonts w:ascii="Palatino Linotype" w:hAnsi="Palatino Linotype"/>
          <w:i/>
          <w:color w:val="000000"/>
        </w:rPr>
      </w:pPr>
    </w:p>
    <w:p w:rsidR="00491E06" w:rsidRPr="006F61E0" w:rsidRDefault="009613E9" w:rsidP="009613E9">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color w:val="000000"/>
        </w:rPr>
      </w:pPr>
      <w:r w:rsidRPr="006F61E0">
        <w:rPr>
          <w:rFonts w:ascii="Palatino Linotype" w:hAnsi="Palatino Linotype"/>
          <w:color w:val="000000"/>
        </w:rPr>
        <w:t>Por su parte, el Código Reglamentario, refiere lo siguiente:</w:t>
      </w:r>
    </w:p>
    <w:p w:rsidR="009613E9" w:rsidRPr="006F61E0" w:rsidRDefault="009613E9" w:rsidP="009613E9">
      <w:pPr>
        <w:pBdr>
          <w:top w:val="nil"/>
          <w:left w:val="nil"/>
          <w:bottom w:val="nil"/>
          <w:right w:val="nil"/>
          <w:between w:val="nil"/>
        </w:pBdr>
        <w:tabs>
          <w:tab w:val="left" w:pos="426"/>
        </w:tabs>
        <w:spacing w:line="360" w:lineRule="auto"/>
        <w:ind w:left="567" w:right="425"/>
        <w:jc w:val="center"/>
        <w:rPr>
          <w:rFonts w:ascii="Palatino Linotype" w:hAnsi="Palatino Linotype"/>
          <w:color w:val="000000"/>
        </w:rPr>
      </w:pPr>
    </w:p>
    <w:p w:rsidR="009613E9" w:rsidRPr="006F61E0" w:rsidRDefault="009613E9" w:rsidP="009613E9">
      <w:pPr>
        <w:pBdr>
          <w:top w:val="nil"/>
          <w:left w:val="nil"/>
          <w:bottom w:val="nil"/>
          <w:right w:val="nil"/>
          <w:between w:val="nil"/>
        </w:pBdr>
        <w:tabs>
          <w:tab w:val="left" w:pos="426"/>
        </w:tabs>
        <w:spacing w:line="276" w:lineRule="auto"/>
        <w:ind w:left="567" w:right="425"/>
        <w:jc w:val="center"/>
        <w:rPr>
          <w:rFonts w:ascii="Palatino Linotype" w:hAnsi="Palatino Linotype"/>
          <w:b/>
          <w:i/>
          <w:color w:val="000000"/>
        </w:rPr>
      </w:pPr>
      <w:r w:rsidRPr="006F61E0">
        <w:rPr>
          <w:rFonts w:ascii="Palatino Linotype" w:hAnsi="Palatino Linotype"/>
          <w:b/>
          <w:i/>
          <w:color w:val="000000"/>
        </w:rPr>
        <w:t>CAPÍTULO II</w:t>
      </w:r>
    </w:p>
    <w:p w:rsidR="009613E9" w:rsidRPr="006F61E0" w:rsidRDefault="009613E9" w:rsidP="009613E9">
      <w:pPr>
        <w:pBdr>
          <w:top w:val="nil"/>
          <w:left w:val="nil"/>
          <w:bottom w:val="nil"/>
          <w:right w:val="nil"/>
          <w:between w:val="nil"/>
        </w:pBdr>
        <w:tabs>
          <w:tab w:val="left" w:pos="426"/>
        </w:tabs>
        <w:spacing w:line="276" w:lineRule="auto"/>
        <w:ind w:left="567" w:right="425"/>
        <w:jc w:val="center"/>
        <w:rPr>
          <w:rFonts w:ascii="Palatino Linotype" w:hAnsi="Palatino Linotype"/>
          <w:b/>
          <w:i/>
          <w:color w:val="000000"/>
        </w:rPr>
      </w:pPr>
      <w:r w:rsidRPr="006F61E0">
        <w:rPr>
          <w:rFonts w:ascii="Palatino Linotype" w:hAnsi="Palatino Linotype"/>
          <w:b/>
          <w:i/>
          <w:color w:val="000000"/>
        </w:rPr>
        <w:t>Tesorería</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b/>
          <w:i/>
          <w:color w:val="000000"/>
        </w:rPr>
        <w:t>Artículo 3.52.</w:t>
      </w:r>
      <w:r w:rsidRPr="006F61E0">
        <w:rPr>
          <w:rFonts w:ascii="Palatino Linotype" w:hAnsi="Palatino Linotype"/>
          <w:i/>
          <w:color w:val="000000"/>
        </w:rPr>
        <w:t xml:space="preserve"> La Tesorería Municipal es la encargada de conducir la disciplina presupuestal del Municipio y coordinar las diferentes fuentes de captación, en coordinación con las entidades federales, estatales y municipales, buscando lograr </w:t>
      </w:r>
      <w:r w:rsidRPr="006F61E0">
        <w:rPr>
          <w:rFonts w:ascii="Palatino Linotype" w:hAnsi="Palatino Linotype"/>
          <w:i/>
          <w:color w:val="000000"/>
        </w:rPr>
        <w:lastRenderedPageBreak/>
        <w:t>la realización de los objetivos contemplados en el Plan de Desarrollo Municipal, a través de una adecuada integración del presupuesto de ingresos y egresos del Municipio, para la correcta administración de la hacienda municipal. Artículo 3.53. Además de las previstas en la Ley Orgánica y en la legislación fiscal para los Municipios, son atribuciones de la Tesorería Municipal las siguientes:</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I. Administrar la Hacienda Pública Municipal, de conformidad con las disposiciones legales aplicables;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II. Proponer la política financiera y tributaria del Ayuntamiento; I</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II. Tener a su cargo el área de notificadores, interventores, ejecutores e inspectores de la Tesorería Municipal, habilitando a las y los servidores públicos necesarios; IV. Implementar los sistemas tecnológicos que permitan facilitar la expedición de las certificaciones de no adeudo, de clave catastral y demás constancias de la información y documentación a su cargo; de acuerdo a lo establecido en el Registro Municipal de Trámites y Servicios;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V. Expedir previa acreditación de interés legítimo, copias certificadas de los documentos que amparen el pago de un crédito fiscal y en aquellos en los que conste el cumplimiento de obligaciones fiscales;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u w:val="single"/>
        </w:rPr>
        <w:t>VI. Suscribir contratos y convenios para el cobro de créditos fiscales o que impliquen ingresos para el Ayuntamiento, en términos de la norma aplicable</w:t>
      </w:r>
      <w:r w:rsidRPr="006F61E0">
        <w:rPr>
          <w:rFonts w:ascii="Palatino Linotype" w:hAnsi="Palatino Linotype"/>
          <w:i/>
          <w:color w:val="000000"/>
        </w:rPr>
        <w:t>;</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VII. Diseñar y establecer conjuntamente con la Dirección de Gobierno por Resultados, las bases, políticas y lineamientos para el proceso interno de programación y </w:t>
      </w:r>
      <w:proofErr w:type="spellStart"/>
      <w:r w:rsidRPr="006F61E0">
        <w:rPr>
          <w:rFonts w:ascii="Palatino Linotype" w:hAnsi="Palatino Linotype"/>
          <w:i/>
          <w:color w:val="000000"/>
        </w:rPr>
        <w:t>presupuestación</w:t>
      </w:r>
      <w:proofErr w:type="spellEnd"/>
      <w:r w:rsidRPr="006F61E0">
        <w:rPr>
          <w:rFonts w:ascii="Palatino Linotype" w:hAnsi="Palatino Linotype"/>
          <w:i/>
          <w:color w:val="000000"/>
        </w:rPr>
        <w:t>;</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VIII. Integrar, revisar y validar los anteproyectos de presupuesto por programas de las dependencias y organismos municipales;</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IX. Recibir los montos por concepto de los arrendamientos de bienes inmuebles propiedad del Ayuntamiento;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X. Proponer al Ayuntamiento por conducto del Presidente Municipal, las políticas, estrategias y campañas para incrementar los ingresos de la Hacienda Pública Municipal;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lastRenderedPageBreak/>
        <w:t xml:space="preserve">XI. Realizar estudios y análisis de la legislación fiscal aplicable al ámbito municipal, para proponer reformas, adiciones o derogaciones de disposiciones legales y reglamentarias;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XII. Emitir y controlar las formas numeradas y valoradas para la recaudación de los ingresos de la Hacienda Pública Municipal, así como para el pago de las obligaciones a cargo de la misma;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XIII. Mejorar constantemente los procesos de recaudación e informar de ello al Ayuntamiento en términos de las leyes correspondientes;</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 XIV. Integrar y validar los proyectos de presupuestos de ingresos y egresos de las diferentes áreas del Gobierno Municipal para someterlos al Ayuntamiento para su aprobación;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XV. Procurar el cobro de las sanciones pecuniarias correspondientes a las infracciones cometidas por particulares en razón a la contravención de las disposiciones contenidas a los ordenamientos municipales;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XVI. Realizar el cobro de los estacionamientos ubicados en los parques públicos municipales, en términos de la normatividad vigente;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XVII. Aplicar los procedimientos técnicos y administrativos determinados por el Instituto de Información e Investigación Geográfica, Estadística y Catastral del Estado de México, para el desarrollo de la actividad catastral en el Municipio, dando cuenta en el mes de febrero al Ayuntamiento de los trabajos</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w:t>
      </w:r>
    </w:p>
    <w:p w:rsidR="009613E9" w:rsidRPr="006F61E0" w:rsidRDefault="009613E9" w:rsidP="009613E9">
      <w:pPr>
        <w:pBdr>
          <w:top w:val="nil"/>
          <w:left w:val="nil"/>
          <w:bottom w:val="nil"/>
          <w:right w:val="nil"/>
          <w:between w:val="nil"/>
        </w:pBdr>
        <w:tabs>
          <w:tab w:val="left" w:pos="426"/>
        </w:tabs>
        <w:spacing w:line="276" w:lineRule="auto"/>
        <w:ind w:left="567" w:right="425"/>
        <w:jc w:val="center"/>
        <w:rPr>
          <w:rFonts w:ascii="Palatino Linotype" w:hAnsi="Palatino Linotype"/>
          <w:b/>
          <w:i/>
          <w:color w:val="000000"/>
        </w:rPr>
      </w:pPr>
    </w:p>
    <w:p w:rsidR="009613E9" w:rsidRPr="006F61E0" w:rsidRDefault="009613E9" w:rsidP="009613E9">
      <w:pPr>
        <w:pBdr>
          <w:top w:val="nil"/>
          <w:left w:val="nil"/>
          <w:bottom w:val="nil"/>
          <w:right w:val="nil"/>
          <w:between w:val="nil"/>
        </w:pBdr>
        <w:tabs>
          <w:tab w:val="left" w:pos="426"/>
        </w:tabs>
        <w:spacing w:line="276" w:lineRule="auto"/>
        <w:ind w:left="567" w:right="425"/>
        <w:jc w:val="center"/>
        <w:rPr>
          <w:rFonts w:ascii="Palatino Linotype" w:hAnsi="Palatino Linotype"/>
          <w:b/>
          <w:i/>
          <w:color w:val="000000"/>
        </w:rPr>
      </w:pPr>
      <w:r w:rsidRPr="006F61E0">
        <w:rPr>
          <w:rFonts w:ascii="Palatino Linotype" w:hAnsi="Palatino Linotype"/>
          <w:b/>
          <w:i/>
          <w:color w:val="000000"/>
        </w:rPr>
        <w:t>CAPÍTULO V</w:t>
      </w:r>
    </w:p>
    <w:p w:rsidR="009613E9" w:rsidRPr="006F61E0" w:rsidRDefault="009613E9" w:rsidP="009613E9">
      <w:pPr>
        <w:pBdr>
          <w:top w:val="nil"/>
          <w:left w:val="nil"/>
          <w:bottom w:val="nil"/>
          <w:right w:val="nil"/>
          <w:between w:val="nil"/>
        </w:pBdr>
        <w:tabs>
          <w:tab w:val="left" w:pos="426"/>
        </w:tabs>
        <w:spacing w:line="276" w:lineRule="auto"/>
        <w:ind w:left="567" w:right="425"/>
        <w:jc w:val="center"/>
        <w:rPr>
          <w:rFonts w:ascii="Palatino Linotype" w:hAnsi="Palatino Linotype"/>
          <w:b/>
          <w:i/>
          <w:color w:val="000000"/>
        </w:rPr>
      </w:pPr>
      <w:r w:rsidRPr="006F61E0">
        <w:rPr>
          <w:rFonts w:ascii="Palatino Linotype" w:hAnsi="Palatino Linotype"/>
          <w:b/>
          <w:i/>
          <w:color w:val="000000"/>
        </w:rPr>
        <w:t>Dirección de Administración</w:t>
      </w:r>
    </w:p>
    <w:p w:rsidR="009613E9" w:rsidRPr="006F61E0" w:rsidRDefault="009613E9" w:rsidP="009613E9">
      <w:pPr>
        <w:pBdr>
          <w:top w:val="nil"/>
          <w:left w:val="nil"/>
          <w:bottom w:val="nil"/>
          <w:right w:val="nil"/>
          <w:between w:val="nil"/>
        </w:pBdr>
        <w:tabs>
          <w:tab w:val="left" w:pos="426"/>
        </w:tabs>
        <w:spacing w:line="276" w:lineRule="auto"/>
        <w:ind w:left="567" w:right="425"/>
        <w:rPr>
          <w:rFonts w:ascii="Palatino Linotype" w:hAnsi="Palatino Linotype"/>
          <w:b/>
          <w:i/>
          <w:color w:val="000000"/>
        </w:rPr>
      </w:pP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b/>
          <w:i/>
          <w:color w:val="000000"/>
        </w:rPr>
        <w:t>Artículo 3. 97.</w:t>
      </w:r>
      <w:r w:rsidRPr="006F61E0">
        <w:rPr>
          <w:rFonts w:ascii="Palatino Linotype" w:hAnsi="Palatino Linotype"/>
          <w:i/>
          <w:color w:val="000000"/>
        </w:rPr>
        <w:t xml:space="preserve"> La Dirección de Administración es la encargada de dar soporte material, técnico, humano, administrativo, organizacional e informático, que permita a las y los servidores públicos de la Administración Pública Municipal, atender las demandas ciudadanas y cumplir con sus atribuciones, así como para optimizar las funciones de la misma.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b/>
          <w:i/>
          <w:color w:val="000000"/>
        </w:rPr>
      </w:pP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b/>
          <w:i/>
          <w:color w:val="000000"/>
        </w:rPr>
        <w:lastRenderedPageBreak/>
        <w:t>Artículo 3.98.</w:t>
      </w:r>
      <w:r w:rsidRPr="006F61E0">
        <w:rPr>
          <w:rFonts w:ascii="Palatino Linotype" w:hAnsi="Palatino Linotype"/>
          <w:i/>
          <w:color w:val="000000"/>
        </w:rPr>
        <w:t xml:space="preserve"> La Dirección de Administración tiene a su cargo las siguientes atribuciones: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I. Coordinar y dirigir los sistemas de reclutamiento, selección, contratación y desarrollo de personal las diferentes unidades administrativas de la administración pública municipal;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II. Emitir los gafetes que acrediten como tal a los servidores públicos de la administración pública municipal; conforme a la imagen institucional autorizada por la Coordinación de Comunicación Social;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III. Controlar y registrar asistencia, nombramientos, remociones, renuncias, licencias, cambios de adscripción, promociones, incapacidades, vacaciones, días no laborables y demás incidencias relacionadas con los servidores públicos municipales;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u w:val="single"/>
        </w:rPr>
        <w:t>IV. Llevar a cabo las adquisiciones de bienes, arrendamiento de bienes muebles y la contratación de servicios que requieran las distintas áreas, ajustándose en su caso a las decisiones del Comité de Adquisiciones y Servicios y Comité de Arrendamientos, Adquisiciones de Inmuebles y Enajenaciones, vigilando su cumplimiento, en estricto apego a las disposiciones legales de la materia;</w:t>
      </w:r>
      <w:r w:rsidRPr="006F61E0">
        <w:rPr>
          <w:rFonts w:ascii="Palatino Linotype" w:hAnsi="Palatino Linotype"/>
          <w:i/>
          <w:color w:val="000000"/>
        </w:rPr>
        <w:t xml:space="preserve">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V. Verificar que se cumplan las disposiciones en materia de trabajo seguridad e higiene laboral, así como de los derechos y obligaciones del personal;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u w:val="single"/>
        </w:rPr>
      </w:pPr>
      <w:r w:rsidRPr="006F61E0">
        <w:rPr>
          <w:rFonts w:ascii="Palatino Linotype" w:hAnsi="Palatino Linotype"/>
          <w:i/>
          <w:color w:val="000000"/>
        </w:rPr>
        <w:t xml:space="preserve">VI. Coordinar la integración del Padrón de Proveedores para identificar de manera ágil la prestación de los servicios en cuanto a oportunidad, menor impacto </w:t>
      </w:r>
      <w:r w:rsidRPr="006F61E0">
        <w:rPr>
          <w:rFonts w:ascii="Palatino Linotype" w:hAnsi="Palatino Linotype"/>
          <w:i/>
          <w:color w:val="000000"/>
          <w:u w:val="single"/>
        </w:rPr>
        <w:t xml:space="preserve">ambiental, calidad y precio;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u w:val="single"/>
        </w:rPr>
        <w:t>VII. Programar, organizar, integrar, dirigir, controlar y ejecutar las licitaciones públicas, invitaciones restringidas y las adjudicaciones directas que se requieren para la adquisición y arrendamiento de bienes muebles y la prestación de servicios que requieran las áreas que integran de acuerdo a los requisitos establecidos en las diversas disposiciones legales aplicables;</w:t>
      </w:r>
      <w:r w:rsidRPr="006F61E0">
        <w:rPr>
          <w:rFonts w:ascii="Palatino Linotype" w:hAnsi="Palatino Linotype"/>
          <w:i/>
          <w:color w:val="000000"/>
        </w:rPr>
        <w:t xml:space="preserve">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VIII. Dirigir las acciones inherentes a la organización y funcionamiento del Comité de Adquisiciones y Servicios y Comité de Arrendamientos, Adquisiciones de Inmuebles y Enajenaciones;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IX. Coordinar el resguardo y actualización del archivo de personal salvaguardando la información en términos de las disposiciones legales; X. </w:t>
      </w:r>
      <w:r w:rsidRPr="006F61E0">
        <w:rPr>
          <w:rFonts w:ascii="Palatino Linotype" w:hAnsi="Palatino Linotype"/>
          <w:i/>
          <w:color w:val="000000"/>
        </w:rPr>
        <w:lastRenderedPageBreak/>
        <w:t>Revisar y validar los anteproyectos del programa anual de adquisiciones en coordinación con las áreas que integran la Administración Pública Municipal, conformando el programa anual de adquisiciones con base en el presupuesto anual autorizado;</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u w:val="single"/>
        </w:rPr>
        <w:t xml:space="preserve"> XI. Coordinar y supervisar el control y procesos de los almacenes de bienes adquiridos, así como los lugares destinados para guarda de vehículos propiedad municipal y demás inmuebles que tengan relación directa con las funciones encomendadas, debiendo en todo momento resguardar en buen estado los bienes </w:t>
      </w:r>
      <w:proofErr w:type="spellStart"/>
      <w:r w:rsidRPr="006F61E0">
        <w:rPr>
          <w:rFonts w:ascii="Palatino Linotype" w:hAnsi="Palatino Linotype"/>
          <w:i/>
          <w:color w:val="000000"/>
          <w:u w:val="single"/>
        </w:rPr>
        <w:t>recepcionados</w:t>
      </w:r>
      <w:proofErr w:type="spellEnd"/>
      <w:r w:rsidRPr="006F61E0">
        <w:rPr>
          <w:rFonts w:ascii="Palatino Linotype" w:hAnsi="Palatino Linotype"/>
          <w:i/>
          <w:color w:val="000000"/>
          <w:u w:val="single"/>
        </w:rPr>
        <w:t xml:space="preserve"> en el almacén, e informar la adquisición de bienes de activo fijo a la Secretaría del Ayuntamiento;</w:t>
      </w:r>
      <w:r w:rsidRPr="006F61E0">
        <w:rPr>
          <w:rFonts w:ascii="Palatino Linotype" w:hAnsi="Palatino Linotype"/>
          <w:i/>
          <w:color w:val="000000"/>
        </w:rPr>
        <w:t xml:space="preserve">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XII. Establecer los mecanismos para conservar en buen estado, coordinando el mantenimiento y aseguramiento mediante las tarjetas de resguardo de los bienes muebles e inmuebles propiedad municipal;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u w:val="single"/>
        </w:rPr>
        <w:t>XIII. Suscribir contratos de adquisiciones de bienes muebles y servicios, conforme a los acuerdos tomados en el Comité de Adquisiciones y Servicios; XIV. Organizar y proveer los servicios generales que requieran las distintas áreas que conforman la Administración Pública Municipal</w:t>
      </w:r>
      <w:r w:rsidRPr="006F61E0">
        <w:rPr>
          <w:rFonts w:ascii="Palatino Linotype" w:hAnsi="Palatino Linotype"/>
          <w:i/>
          <w:color w:val="000000"/>
        </w:rPr>
        <w:t xml:space="preserve">;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XV. Controlar y asegurar el parque vehicular de la administración pública municipal, así como autorizar el suministro de energéticos a vehículos automotores particulares y aquellas unidades que se tienen en comodato, para lograr el cumplimiento de las funciones propias del Ayuntamiento y de la administración pública municipal, siempre y cuando se cuente con suficiencia presupuestal;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XVI. Suscribir, proponer y gestionar los convenios de colaboración y afiliación que mejoren las prestaciones de los servidores públicos municipales;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 xml:space="preserve">XVII. Presidir el Comité de Adquisiciones y Servicios, así como el Comité de Arrendamientos, Adquisiciones de Inmuebles y Enajenaciones; </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r w:rsidRPr="006F61E0">
        <w:rPr>
          <w:rFonts w:ascii="Palatino Linotype" w:hAnsi="Palatino Linotype"/>
          <w:i/>
          <w:color w:val="000000"/>
        </w:rPr>
        <w:t>…</w:t>
      </w:r>
    </w:p>
    <w:p w:rsidR="009613E9" w:rsidRPr="006F61E0" w:rsidRDefault="009613E9" w:rsidP="009613E9">
      <w:pPr>
        <w:pBdr>
          <w:top w:val="nil"/>
          <w:left w:val="nil"/>
          <w:bottom w:val="nil"/>
          <w:right w:val="nil"/>
          <w:between w:val="nil"/>
        </w:pBdr>
        <w:tabs>
          <w:tab w:val="left" w:pos="426"/>
        </w:tabs>
        <w:spacing w:line="276" w:lineRule="auto"/>
        <w:ind w:left="567" w:right="425"/>
        <w:jc w:val="both"/>
        <w:rPr>
          <w:rFonts w:ascii="Palatino Linotype" w:hAnsi="Palatino Linotype"/>
          <w:i/>
          <w:color w:val="000000"/>
        </w:rPr>
      </w:pPr>
    </w:p>
    <w:p w:rsidR="009613E9" w:rsidRPr="006F61E0" w:rsidRDefault="009613E9">
      <w:pPr>
        <w:numPr>
          <w:ilvl w:val="0"/>
          <w:numId w:val="8"/>
        </w:numPr>
        <w:pBdr>
          <w:top w:val="nil"/>
          <w:left w:val="nil"/>
          <w:bottom w:val="nil"/>
          <w:right w:val="nil"/>
          <w:between w:val="nil"/>
        </w:pBdr>
        <w:tabs>
          <w:tab w:val="left" w:pos="426"/>
        </w:tabs>
        <w:spacing w:line="360" w:lineRule="auto"/>
        <w:ind w:left="0" w:firstLine="0"/>
        <w:jc w:val="both"/>
        <w:rPr>
          <w:rFonts w:ascii="Palatino Linotype" w:hAnsi="Palatino Linotype"/>
          <w:color w:val="000000"/>
        </w:rPr>
      </w:pPr>
      <w:bookmarkStart w:id="7" w:name="_heading=h.tyjcwt" w:colFirst="0" w:colLast="0"/>
      <w:bookmarkEnd w:id="7"/>
      <w:r w:rsidRPr="006F61E0">
        <w:rPr>
          <w:rFonts w:ascii="Palatino Linotype" w:hAnsi="Palatino Linotype"/>
          <w:color w:val="000000"/>
        </w:rPr>
        <w:t>De lo anterior, se colige que Tesorería Municipal y la Dirección de Administración, son las encargadas de poseer, generar y/o administrar la información solicitada.</w:t>
      </w:r>
    </w:p>
    <w:p w:rsidR="009613E9" w:rsidRPr="006F61E0" w:rsidRDefault="009613E9" w:rsidP="009613E9">
      <w:pPr>
        <w:pBdr>
          <w:top w:val="nil"/>
          <w:left w:val="nil"/>
          <w:bottom w:val="nil"/>
          <w:right w:val="nil"/>
          <w:between w:val="nil"/>
        </w:pBdr>
        <w:tabs>
          <w:tab w:val="left" w:pos="426"/>
        </w:tabs>
        <w:spacing w:line="360" w:lineRule="auto"/>
        <w:jc w:val="both"/>
        <w:rPr>
          <w:color w:val="000000"/>
        </w:rPr>
      </w:pP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 xml:space="preserve">Finalmente, no pasa desapercibido que el </w:t>
      </w:r>
      <w:r w:rsidRPr="006F61E0">
        <w:rPr>
          <w:rFonts w:ascii="Palatino Linotype" w:eastAsia="Palatino Linotype" w:hAnsi="Palatino Linotype" w:cs="Palatino Linotype"/>
          <w:b/>
          <w:color w:val="000000"/>
        </w:rPr>
        <w:t xml:space="preserve">SUJETO OBLIGADO, </w:t>
      </w:r>
      <w:r w:rsidRPr="006F61E0">
        <w:rPr>
          <w:rFonts w:ascii="Palatino Linotype" w:eastAsia="Palatino Linotype" w:hAnsi="Palatino Linotype" w:cs="Palatino Linotype"/>
          <w:color w:val="000000"/>
        </w:rPr>
        <w:t xml:space="preserve">vía informe justificado </w:t>
      </w:r>
      <w:r w:rsidR="004814EC" w:rsidRPr="006F61E0">
        <w:rPr>
          <w:rFonts w:ascii="Palatino Linotype" w:eastAsia="Palatino Linotype" w:hAnsi="Palatino Linotype" w:cs="Palatino Linotype"/>
          <w:color w:val="000000"/>
        </w:rPr>
        <w:t>tendiente a confirmar su respuesta primigenia</w:t>
      </w:r>
      <w:r w:rsidRPr="006F61E0">
        <w:rPr>
          <w:rFonts w:ascii="Palatino Linotype" w:eastAsia="Palatino Linotype" w:hAnsi="Palatino Linotype" w:cs="Palatino Linotype"/>
          <w:color w:val="000000"/>
        </w:rPr>
        <w:t>, sin embargo, este resulta inatendible al haberse configurado el sobreseimiento del presente recurso, lo que impide entrar al estudio del asunto</w:t>
      </w:r>
    </w:p>
    <w:p w:rsidR="00453E68" w:rsidRPr="006F61E0" w:rsidRDefault="00453E6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rPr>
      </w:pP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000000"/>
        </w:rPr>
        <w:t>No obstante, a efecto de no vulnerar los derechos del particular, este Órgano Garante deja a salvo sus derechos para que, si así lo desea, presente una nueva solicitud de acceso a la información requiriendo información que sea de su interés.</w:t>
      </w:r>
    </w:p>
    <w:p w:rsidR="00453E68" w:rsidRPr="006F61E0" w:rsidRDefault="00453E68">
      <w:pPr>
        <w:pBdr>
          <w:top w:val="nil"/>
          <w:left w:val="nil"/>
          <w:bottom w:val="nil"/>
          <w:right w:val="nil"/>
          <w:between w:val="nil"/>
        </w:pBdr>
        <w:ind w:left="720"/>
        <w:rPr>
          <w:rFonts w:ascii="Palatino Linotype" w:eastAsia="Palatino Linotype" w:hAnsi="Palatino Linotype" w:cs="Palatino Linotype"/>
          <w:color w:val="222222"/>
        </w:rPr>
      </w:pPr>
    </w:p>
    <w:p w:rsidR="00453E68" w:rsidRPr="006F61E0" w:rsidRDefault="00FB3022">
      <w:pPr>
        <w:numPr>
          <w:ilvl w:val="0"/>
          <w:numId w:val="8"/>
        </w:numPr>
        <w:pBdr>
          <w:top w:val="nil"/>
          <w:left w:val="nil"/>
          <w:bottom w:val="nil"/>
          <w:right w:val="nil"/>
          <w:between w:val="nil"/>
        </w:pBdr>
        <w:tabs>
          <w:tab w:val="left" w:pos="426"/>
        </w:tabs>
        <w:spacing w:line="360" w:lineRule="auto"/>
        <w:ind w:left="0" w:firstLine="0"/>
        <w:jc w:val="both"/>
        <w:rPr>
          <w:color w:val="000000"/>
        </w:rPr>
      </w:pPr>
      <w:r w:rsidRPr="006F61E0">
        <w:rPr>
          <w:rFonts w:ascii="Palatino Linotype" w:eastAsia="Palatino Linotype" w:hAnsi="Palatino Linotype" w:cs="Palatino Linotype"/>
          <w:color w:val="222222"/>
        </w:rPr>
        <w:t xml:space="preserve">Por lo anteriormente expuesto y fundado, este </w:t>
      </w:r>
      <w:r w:rsidRPr="006F61E0">
        <w:rPr>
          <w:rFonts w:ascii="Palatino Linotype" w:eastAsia="Palatino Linotype" w:hAnsi="Palatino Linotype" w:cs="Palatino Linotype"/>
          <w:b/>
          <w:color w:val="222222"/>
        </w:rPr>
        <w:t>ÓRGANO GARANTE</w:t>
      </w:r>
      <w:r w:rsidRPr="006F61E0">
        <w:rPr>
          <w:rFonts w:ascii="Palatino Linotype" w:eastAsia="Palatino Linotype" w:hAnsi="Palatino Linotype" w:cs="Palatino Linotype"/>
          <w:color w:val="222222"/>
        </w:rPr>
        <w:t xml:space="preserve"> emite los siguientes:</w:t>
      </w:r>
    </w:p>
    <w:p w:rsidR="00453E68" w:rsidRPr="006F61E0" w:rsidRDefault="00453E68">
      <w:pPr>
        <w:pBdr>
          <w:top w:val="nil"/>
          <w:left w:val="nil"/>
          <w:bottom w:val="nil"/>
          <w:right w:val="nil"/>
          <w:between w:val="nil"/>
        </w:pBdr>
        <w:tabs>
          <w:tab w:val="left" w:pos="426"/>
        </w:tabs>
        <w:spacing w:after="240" w:line="360" w:lineRule="auto"/>
        <w:ind w:right="49"/>
        <w:jc w:val="both"/>
        <w:rPr>
          <w:rFonts w:ascii="Palatino Linotype" w:eastAsia="Palatino Linotype" w:hAnsi="Palatino Linotype" w:cs="Palatino Linotype"/>
          <w:color w:val="000000"/>
        </w:rPr>
      </w:pPr>
    </w:p>
    <w:p w:rsidR="00453E68" w:rsidRPr="006F61E0" w:rsidRDefault="00FB3022">
      <w:pPr>
        <w:pStyle w:val="Ttulo1"/>
        <w:spacing w:line="360" w:lineRule="auto"/>
        <w:jc w:val="center"/>
        <w:rPr>
          <w:b w:val="0"/>
          <w:color w:val="000000"/>
        </w:rPr>
      </w:pPr>
      <w:bookmarkStart w:id="8" w:name="_heading=h.3dy6vkm" w:colFirst="0" w:colLast="0"/>
      <w:bookmarkEnd w:id="8"/>
      <w:r w:rsidRPr="006F61E0">
        <w:rPr>
          <w:color w:val="000000"/>
        </w:rPr>
        <w:t>R E S O L U T I V O S</w:t>
      </w:r>
    </w:p>
    <w:p w:rsidR="00453E68" w:rsidRPr="006F61E0" w:rsidRDefault="00453E68"/>
    <w:p w:rsidR="00453E68" w:rsidRPr="006F61E0" w:rsidRDefault="00FB3022">
      <w:pPr>
        <w:spacing w:after="240" w:line="360" w:lineRule="auto"/>
        <w:jc w:val="both"/>
        <w:rPr>
          <w:rFonts w:ascii="Palatino Linotype" w:eastAsia="Palatino Linotype" w:hAnsi="Palatino Linotype" w:cs="Palatino Linotype"/>
        </w:rPr>
      </w:pPr>
      <w:r w:rsidRPr="006F61E0">
        <w:rPr>
          <w:rFonts w:ascii="Palatino Linotype" w:eastAsia="Palatino Linotype" w:hAnsi="Palatino Linotype" w:cs="Palatino Linotype"/>
          <w:b/>
        </w:rPr>
        <w:t>PRIMERO.</w:t>
      </w:r>
      <w:r w:rsidRPr="006F61E0">
        <w:rPr>
          <w:rFonts w:ascii="Palatino Linotype" w:eastAsia="Palatino Linotype" w:hAnsi="Palatino Linotype" w:cs="Palatino Linotype"/>
        </w:rPr>
        <w:t xml:space="preserve"> Se </w:t>
      </w:r>
      <w:r w:rsidRPr="006F61E0">
        <w:rPr>
          <w:rFonts w:ascii="Palatino Linotype" w:eastAsia="Palatino Linotype" w:hAnsi="Palatino Linotype" w:cs="Palatino Linotype"/>
          <w:b/>
        </w:rPr>
        <w:t xml:space="preserve">SOBRESEE </w:t>
      </w:r>
      <w:r w:rsidRPr="006F61E0">
        <w:rPr>
          <w:rFonts w:ascii="Palatino Linotype" w:eastAsia="Palatino Linotype" w:hAnsi="Palatino Linotype" w:cs="Palatino Linotype"/>
        </w:rPr>
        <w:t>el</w:t>
      </w:r>
      <w:r w:rsidRPr="006F61E0">
        <w:rPr>
          <w:rFonts w:ascii="Palatino Linotype" w:eastAsia="Palatino Linotype" w:hAnsi="Palatino Linotype" w:cs="Palatino Linotype"/>
          <w:b/>
        </w:rPr>
        <w:t xml:space="preserve"> </w:t>
      </w:r>
      <w:r w:rsidR="004814EC" w:rsidRPr="006F61E0">
        <w:rPr>
          <w:rFonts w:ascii="Palatino Linotype" w:eastAsia="Palatino Linotype" w:hAnsi="Palatino Linotype" w:cs="Palatino Linotype"/>
        </w:rPr>
        <w:t>recurso de revisión número</w:t>
      </w:r>
      <w:r w:rsidR="004814EC" w:rsidRPr="006F61E0">
        <w:rPr>
          <w:rFonts w:ascii="Palatino Linotype" w:eastAsia="Palatino Linotype" w:hAnsi="Palatino Linotype" w:cs="Palatino Linotype"/>
          <w:b/>
          <w:bCs/>
        </w:rPr>
        <w:t> </w:t>
      </w:r>
      <w:r w:rsidR="00905F7E" w:rsidRPr="006F61E0">
        <w:rPr>
          <w:rFonts w:ascii="Palatino Linotype" w:eastAsia="Palatino Linotype" w:hAnsi="Palatino Linotype" w:cs="Palatino Linotype"/>
          <w:b/>
          <w:bCs/>
        </w:rPr>
        <w:t>05238/INFOEM/IP/RR/2024</w:t>
      </w:r>
      <w:r w:rsidRPr="006F61E0">
        <w:rPr>
          <w:rFonts w:ascii="Palatino Linotype" w:eastAsia="Palatino Linotype" w:hAnsi="Palatino Linotype" w:cs="Palatino Linotype"/>
        </w:rPr>
        <w:t xml:space="preserve">, conforme al artículo </w:t>
      </w:r>
      <w:r w:rsidRPr="006F61E0">
        <w:rPr>
          <w:rFonts w:ascii="Palatino Linotype" w:eastAsia="Palatino Linotype" w:hAnsi="Palatino Linotype" w:cs="Palatino Linotype"/>
          <w:b/>
        </w:rPr>
        <w:t>192</w:t>
      </w:r>
      <w:r w:rsidR="003D1837" w:rsidRPr="006F61E0">
        <w:rPr>
          <w:rFonts w:ascii="Palatino Linotype" w:eastAsia="Palatino Linotype" w:hAnsi="Palatino Linotype" w:cs="Palatino Linotype"/>
          <w:b/>
        </w:rPr>
        <w:t>,</w:t>
      </w:r>
      <w:r w:rsidRPr="006F61E0">
        <w:rPr>
          <w:rFonts w:ascii="Palatino Linotype" w:eastAsia="Palatino Linotype" w:hAnsi="Palatino Linotype" w:cs="Palatino Linotype"/>
          <w:b/>
        </w:rPr>
        <w:t xml:space="preserve"> fracción IV</w:t>
      </w:r>
      <w:r w:rsidRPr="006F61E0">
        <w:rPr>
          <w:rFonts w:ascii="Palatino Linotype" w:eastAsia="Palatino Linotype" w:hAnsi="Palatino Linotype" w:cs="Palatino Linotype"/>
        </w:rPr>
        <w:t xml:space="preserve">, en relación a la </w:t>
      </w:r>
      <w:r w:rsidRPr="006F61E0">
        <w:rPr>
          <w:rFonts w:ascii="Palatino Linotype" w:eastAsia="Palatino Linotype" w:hAnsi="Palatino Linotype" w:cs="Palatino Linotype"/>
          <w:b/>
        </w:rPr>
        <w:t>fracción III</w:t>
      </w:r>
      <w:r w:rsidR="003D1837" w:rsidRPr="006F61E0">
        <w:rPr>
          <w:rFonts w:ascii="Palatino Linotype" w:eastAsia="Palatino Linotype" w:hAnsi="Palatino Linotype" w:cs="Palatino Linotype"/>
          <w:b/>
        </w:rPr>
        <w:t>,</w:t>
      </w:r>
      <w:r w:rsidRPr="006F61E0">
        <w:rPr>
          <w:rFonts w:ascii="Palatino Linotype" w:eastAsia="Palatino Linotype" w:hAnsi="Palatino Linotype" w:cs="Palatino Linotype"/>
        </w:rPr>
        <w:t xml:space="preserve"> del artículo </w:t>
      </w:r>
      <w:r w:rsidRPr="006F61E0">
        <w:rPr>
          <w:rFonts w:ascii="Palatino Linotype" w:eastAsia="Palatino Linotype" w:hAnsi="Palatino Linotype" w:cs="Palatino Linotype"/>
          <w:b/>
        </w:rPr>
        <w:t>191</w:t>
      </w:r>
      <w:r w:rsidRPr="006F61E0">
        <w:rPr>
          <w:rFonts w:ascii="Palatino Linotype" w:eastAsia="Palatino Linotype" w:hAnsi="Palatino Linotype" w:cs="Palatino Linotype"/>
        </w:rPr>
        <w:t xml:space="preserve">, de la Ley de Transparencia y Acceso a la Información Pública del Estado de México y Municipios, en términos del </w:t>
      </w:r>
      <w:r w:rsidRPr="006F61E0">
        <w:rPr>
          <w:rFonts w:ascii="Palatino Linotype" w:eastAsia="Palatino Linotype" w:hAnsi="Palatino Linotype" w:cs="Palatino Linotype"/>
          <w:b/>
        </w:rPr>
        <w:t>Considerando TERCERO</w:t>
      </w:r>
      <w:r w:rsidRPr="006F61E0">
        <w:rPr>
          <w:rFonts w:ascii="Palatino Linotype" w:eastAsia="Palatino Linotype" w:hAnsi="Palatino Linotype" w:cs="Palatino Linotype"/>
        </w:rPr>
        <w:t xml:space="preserve"> de la presente resolución.</w:t>
      </w:r>
    </w:p>
    <w:p w:rsidR="00453E68" w:rsidRPr="006F61E0" w:rsidRDefault="003D1837">
      <w:pPr>
        <w:pBdr>
          <w:top w:val="nil"/>
          <w:left w:val="nil"/>
          <w:bottom w:val="nil"/>
          <w:right w:val="nil"/>
          <w:between w:val="nil"/>
        </w:pBdr>
        <w:spacing w:after="240" w:line="360" w:lineRule="auto"/>
        <w:jc w:val="both"/>
        <w:rPr>
          <w:rFonts w:ascii="Palatino Linotype" w:eastAsia="Palatino Linotype" w:hAnsi="Palatino Linotype" w:cs="Palatino Linotype"/>
          <w:b/>
          <w:color w:val="000000"/>
        </w:rPr>
      </w:pPr>
      <w:r w:rsidRPr="006F61E0">
        <w:rPr>
          <w:rFonts w:ascii="Palatino Linotype" w:eastAsia="Palatino Linotype" w:hAnsi="Palatino Linotype" w:cs="Palatino Linotype"/>
          <w:b/>
          <w:color w:val="000000"/>
        </w:rPr>
        <w:t>SEGUNDO. Notifíquese</w:t>
      </w:r>
      <w:r w:rsidR="00FB3022" w:rsidRPr="006F61E0">
        <w:rPr>
          <w:rFonts w:ascii="Palatino Linotype" w:eastAsia="Palatino Linotype" w:hAnsi="Palatino Linotype" w:cs="Palatino Linotype"/>
          <w:b/>
          <w:color w:val="000000"/>
        </w:rPr>
        <w:t xml:space="preserve"> </w:t>
      </w:r>
      <w:r w:rsidR="00FB3022" w:rsidRPr="006F61E0">
        <w:rPr>
          <w:rFonts w:ascii="Palatino Linotype" w:eastAsia="Palatino Linotype" w:hAnsi="Palatino Linotype" w:cs="Palatino Linotype"/>
          <w:color w:val="000000"/>
        </w:rPr>
        <w:t xml:space="preserve">a través del Sistema de Acceso a la Información Mexiquense </w:t>
      </w:r>
      <w:r w:rsidR="00FB3022" w:rsidRPr="006F61E0">
        <w:rPr>
          <w:rFonts w:ascii="Palatino Linotype" w:eastAsia="Palatino Linotype" w:hAnsi="Palatino Linotype" w:cs="Palatino Linotype"/>
          <w:b/>
          <w:color w:val="000000"/>
        </w:rPr>
        <w:t xml:space="preserve">(SAIMEX) </w:t>
      </w:r>
      <w:r w:rsidR="00FB3022" w:rsidRPr="006F61E0">
        <w:rPr>
          <w:rFonts w:ascii="Palatino Linotype" w:eastAsia="Palatino Linotype" w:hAnsi="Palatino Linotype" w:cs="Palatino Linotype"/>
          <w:color w:val="000000"/>
        </w:rPr>
        <w:t>la presente resolución al Titular de la Unidad de Transparencia del</w:t>
      </w:r>
      <w:r w:rsidR="00FB3022" w:rsidRPr="006F61E0">
        <w:rPr>
          <w:rFonts w:ascii="Palatino Linotype" w:eastAsia="Palatino Linotype" w:hAnsi="Palatino Linotype" w:cs="Palatino Linotype"/>
          <w:b/>
          <w:color w:val="000000"/>
        </w:rPr>
        <w:t xml:space="preserve"> SUJETO OBLIGADO. </w:t>
      </w:r>
    </w:p>
    <w:p w:rsidR="00453E68" w:rsidRPr="006F61E0" w:rsidRDefault="00FB3022">
      <w:pPr>
        <w:pBdr>
          <w:top w:val="nil"/>
          <w:left w:val="nil"/>
          <w:bottom w:val="nil"/>
          <w:right w:val="nil"/>
          <w:between w:val="nil"/>
        </w:pBdr>
        <w:spacing w:after="240" w:line="360" w:lineRule="auto"/>
        <w:jc w:val="both"/>
        <w:rPr>
          <w:rFonts w:ascii="Palatino Linotype" w:eastAsia="Palatino Linotype" w:hAnsi="Palatino Linotype" w:cs="Palatino Linotype"/>
          <w:color w:val="222222"/>
        </w:rPr>
      </w:pPr>
      <w:r w:rsidRPr="006F61E0">
        <w:rPr>
          <w:rFonts w:ascii="Palatino Linotype" w:eastAsia="Palatino Linotype" w:hAnsi="Palatino Linotype" w:cs="Palatino Linotype"/>
          <w:b/>
          <w:color w:val="000000"/>
        </w:rPr>
        <w:t>TER</w:t>
      </w:r>
      <w:r w:rsidR="004814EC" w:rsidRPr="006F61E0">
        <w:rPr>
          <w:rFonts w:ascii="Palatino Linotype" w:eastAsia="Palatino Linotype" w:hAnsi="Palatino Linotype" w:cs="Palatino Linotype"/>
          <w:b/>
          <w:color w:val="000000"/>
        </w:rPr>
        <w:t xml:space="preserve">CERO. Notifíquese al RECURRENTE, vía SAIMEX </w:t>
      </w:r>
      <w:r w:rsidRPr="006F61E0">
        <w:rPr>
          <w:rFonts w:ascii="Palatino Linotype" w:eastAsia="Palatino Linotype" w:hAnsi="Palatino Linotype" w:cs="Palatino Linotype"/>
          <w:color w:val="222222"/>
        </w:rPr>
        <w:t>la presente resolución.</w:t>
      </w:r>
    </w:p>
    <w:p w:rsidR="00453E68" w:rsidRPr="006F61E0" w:rsidRDefault="00FB3022" w:rsidP="004814EC">
      <w:pPr>
        <w:pBdr>
          <w:top w:val="nil"/>
          <w:left w:val="nil"/>
          <w:bottom w:val="nil"/>
          <w:right w:val="nil"/>
          <w:between w:val="nil"/>
        </w:pBdr>
        <w:spacing w:after="240" w:line="360" w:lineRule="auto"/>
        <w:jc w:val="both"/>
        <w:rPr>
          <w:rFonts w:ascii="Palatino Linotype" w:eastAsia="Palatino Linotype" w:hAnsi="Palatino Linotype" w:cs="Palatino Linotype"/>
          <w:color w:val="000000"/>
        </w:rPr>
      </w:pPr>
      <w:r w:rsidRPr="006F61E0">
        <w:rPr>
          <w:rFonts w:ascii="Palatino Linotype" w:eastAsia="Palatino Linotype" w:hAnsi="Palatino Linotype" w:cs="Palatino Linotype"/>
          <w:b/>
          <w:color w:val="000000"/>
        </w:rPr>
        <w:lastRenderedPageBreak/>
        <w:t>CUARTO.</w:t>
      </w:r>
      <w:r w:rsidRPr="006F61E0">
        <w:rPr>
          <w:rFonts w:ascii="Palatino Linotype" w:eastAsia="Palatino Linotype" w:hAnsi="Palatino Linotype" w:cs="Palatino Linotype"/>
          <w:color w:val="000000"/>
        </w:rPr>
        <w:t xml:space="preserve"> Se hace del conocimiento del </w:t>
      </w:r>
      <w:r w:rsidRPr="006F61E0">
        <w:rPr>
          <w:rFonts w:ascii="Palatino Linotype" w:eastAsia="Palatino Linotype" w:hAnsi="Palatino Linotype" w:cs="Palatino Linotype"/>
          <w:b/>
          <w:color w:val="000000"/>
        </w:rPr>
        <w:t xml:space="preserve">RECURRENTE </w:t>
      </w:r>
      <w:r w:rsidRPr="006F61E0">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6F61E0">
        <w:rPr>
          <w:rFonts w:ascii="Palatino Linotype" w:eastAsia="Palatino Linotype" w:hAnsi="Palatino Linotype" w:cs="Palatino Linotype"/>
        </w:rPr>
        <w:t>impugnar vía</w:t>
      </w:r>
      <w:r w:rsidRPr="006F61E0">
        <w:rPr>
          <w:rFonts w:ascii="Palatino Linotype" w:eastAsia="Palatino Linotype" w:hAnsi="Palatino Linotype" w:cs="Palatino Linotype"/>
          <w:color w:val="000000"/>
        </w:rPr>
        <w:t xml:space="preserve"> juicio de amparo en los términos de las leyes aplicables.</w:t>
      </w:r>
    </w:p>
    <w:p w:rsidR="003D1837" w:rsidRPr="006F61E0" w:rsidRDefault="003D1837" w:rsidP="003D1837">
      <w:pPr>
        <w:spacing w:line="360" w:lineRule="auto"/>
        <w:jc w:val="both"/>
        <w:rPr>
          <w:rFonts w:ascii="Palatino Linotype" w:hAnsi="Palatino Linotype"/>
        </w:rPr>
      </w:pPr>
      <w:r w:rsidRPr="006F61E0">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OCTAVA SESIÓN ORDINARIA CELEBRADA EL SEIS (06) DE MARZO DE DOS MIL VEINTICINCO, ANTE EL SECRETARIO TÉCNICO DEL PLENO ALEXIS TAPIA RAMÍREZ. </w:t>
      </w:r>
    </w:p>
    <w:p w:rsidR="00453E68" w:rsidRPr="006F61E0" w:rsidRDefault="00453E68">
      <w:pPr>
        <w:spacing w:line="360" w:lineRule="auto"/>
        <w:jc w:val="both"/>
        <w:rPr>
          <w:rFonts w:ascii="Palatino Linotype" w:eastAsia="Palatino Linotype" w:hAnsi="Palatino Linotype" w:cs="Palatino Linotype"/>
          <w:color w:val="000000"/>
        </w:rPr>
      </w:pPr>
    </w:p>
    <w:p w:rsidR="006F61E0" w:rsidRPr="006F61E0" w:rsidRDefault="006F61E0">
      <w:pPr>
        <w:spacing w:line="360" w:lineRule="auto"/>
        <w:jc w:val="both"/>
        <w:rPr>
          <w:rFonts w:ascii="Palatino Linotype" w:eastAsia="Palatino Linotype" w:hAnsi="Palatino Linotype" w:cs="Palatino Linotype"/>
          <w:color w:val="000000"/>
        </w:rPr>
      </w:pPr>
    </w:p>
    <w:p w:rsidR="006F61E0" w:rsidRPr="006F61E0" w:rsidRDefault="006F61E0">
      <w:pPr>
        <w:spacing w:line="360" w:lineRule="auto"/>
        <w:jc w:val="both"/>
        <w:rPr>
          <w:rFonts w:ascii="Palatino Linotype" w:eastAsia="Palatino Linotype" w:hAnsi="Palatino Linotype" w:cs="Palatino Linotype"/>
          <w:color w:val="000000"/>
        </w:rPr>
      </w:pPr>
    </w:p>
    <w:p w:rsidR="006F61E0" w:rsidRPr="006F61E0" w:rsidRDefault="006F61E0">
      <w:pPr>
        <w:spacing w:line="360" w:lineRule="auto"/>
        <w:jc w:val="both"/>
        <w:rPr>
          <w:rFonts w:ascii="Palatino Linotype" w:eastAsia="Palatino Linotype" w:hAnsi="Palatino Linotype" w:cs="Palatino Linotype"/>
          <w:color w:val="000000"/>
        </w:rPr>
      </w:pPr>
    </w:p>
    <w:p w:rsidR="006F61E0" w:rsidRPr="006F61E0" w:rsidRDefault="006F61E0">
      <w:pPr>
        <w:spacing w:line="360" w:lineRule="auto"/>
        <w:jc w:val="both"/>
        <w:rPr>
          <w:rFonts w:ascii="Palatino Linotype" w:eastAsia="Palatino Linotype" w:hAnsi="Palatino Linotype" w:cs="Palatino Linotype"/>
          <w:color w:val="000000"/>
        </w:rPr>
      </w:pPr>
    </w:p>
    <w:p w:rsidR="006F61E0" w:rsidRPr="006F61E0" w:rsidRDefault="006F61E0">
      <w:pPr>
        <w:spacing w:line="360" w:lineRule="auto"/>
        <w:jc w:val="both"/>
        <w:rPr>
          <w:rFonts w:ascii="Palatino Linotype" w:eastAsia="Palatino Linotype" w:hAnsi="Palatino Linotype" w:cs="Palatino Linotype"/>
          <w:color w:val="000000"/>
        </w:rPr>
      </w:pPr>
    </w:p>
    <w:p w:rsidR="006F61E0" w:rsidRPr="006F61E0" w:rsidRDefault="006F61E0">
      <w:pPr>
        <w:spacing w:line="360" w:lineRule="auto"/>
        <w:jc w:val="both"/>
        <w:rPr>
          <w:rFonts w:ascii="Palatino Linotype" w:eastAsia="Palatino Linotype" w:hAnsi="Palatino Linotype" w:cs="Palatino Linotype"/>
          <w:color w:val="000000"/>
        </w:rPr>
      </w:pPr>
    </w:p>
    <w:p w:rsidR="006F61E0" w:rsidRPr="006F61E0" w:rsidRDefault="006F61E0">
      <w:pPr>
        <w:spacing w:line="360" w:lineRule="auto"/>
        <w:jc w:val="both"/>
        <w:rPr>
          <w:rFonts w:ascii="Palatino Linotype" w:eastAsia="Palatino Linotype" w:hAnsi="Palatino Linotype" w:cs="Palatino Linotype"/>
          <w:color w:val="000000"/>
        </w:rPr>
      </w:pPr>
    </w:p>
    <w:p w:rsidR="006F61E0" w:rsidRPr="006F61E0" w:rsidRDefault="006F61E0">
      <w:pPr>
        <w:spacing w:line="360" w:lineRule="auto"/>
        <w:jc w:val="both"/>
        <w:rPr>
          <w:rFonts w:ascii="Palatino Linotype" w:eastAsia="Palatino Linotype" w:hAnsi="Palatino Linotype" w:cs="Palatino Linotype"/>
          <w:color w:val="000000"/>
        </w:rPr>
      </w:pPr>
    </w:p>
    <w:p w:rsidR="006F61E0" w:rsidRPr="006F61E0" w:rsidRDefault="006F61E0">
      <w:pPr>
        <w:spacing w:line="360" w:lineRule="auto"/>
        <w:jc w:val="both"/>
        <w:rPr>
          <w:rFonts w:ascii="Palatino Linotype" w:eastAsia="Palatino Linotype" w:hAnsi="Palatino Linotype" w:cs="Palatino Linotype"/>
          <w:color w:val="000000"/>
        </w:rPr>
      </w:pPr>
    </w:p>
    <w:p w:rsidR="006F61E0" w:rsidRPr="006F61E0" w:rsidRDefault="006F61E0">
      <w:pPr>
        <w:spacing w:line="360" w:lineRule="auto"/>
        <w:jc w:val="both"/>
        <w:rPr>
          <w:rFonts w:ascii="Palatino Linotype" w:eastAsia="Palatino Linotype" w:hAnsi="Palatino Linotype" w:cs="Palatino Linotype"/>
          <w:color w:val="000000"/>
        </w:rPr>
      </w:pPr>
    </w:p>
    <w:p w:rsidR="006F61E0" w:rsidRPr="006F61E0" w:rsidRDefault="006F61E0">
      <w:pPr>
        <w:spacing w:line="360" w:lineRule="auto"/>
        <w:jc w:val="both"/>
        <w:rPr>
          <w:rFonts w:ascii="Palatino Linotype" w:eastAsia="Palatino Linotype" w:hAnsi="Palatino Linotype" w:cs="Palatino Linotype"/>
          <w:color w:val="000000"/>
        </w:rPr>
      </w:pPr>
    </w:p>
    <w:sectPr w:rsidR="006F61E0" w:rsidRPr="006F61E0">
      <w:headerReference w:type="even" r:id="rId10"/>
      <w:headerReference w:type="default" r:id="rId11"/>
      <w:footerReference w:type="default" r:id="rId12"/>
      <w:headerReference w:type="first" r:id="rId13"/>
      <w:footerReference w:type="first" r:id="rId14"/>
      <w:pgSz w:w="12240" w:h="15840"/>
      <w:pgMar w:top="1417" w:right="1750"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BB4" w:rsidRDefault="00B01BB4">
      <w:r>
        <w:separator/>
      </w:r>
    </w:p>
  </w:endnote>
  <w:endnote w:type="continuationSeparator" w:id="0">
    <w:p w:rsidR="00B01BB4" w:rsidRDefault="00B0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rriweather">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E9" w:rsidRDefault="009613E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Página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CF4ADD">
      <w:rPr>
        <w:rFonts w:ascii="Palatino Linotype" w:eastAsia="Palatino Linotype" w:hAnsi="Palatino Linotype" w:cs="Palatino Linotype"/>
        <w:b/>
        <w:noProof/>
        <w:color w:val="000000"/>
      </w:rPr>
      <w:t>25</w:t>
    </w:r>
    <w:r>
      <w:rPr>
        <w:rFonts w:ascii="Palatino Linotype" w:eastAsia="Palatino Linotype" w:hAnsi="Palatino Linotype" w:cs="Palatino Linotype"/>
        <w:b/>
        <w:color w:val="000000"/>
      </w:rPr>
      <w:fldChar w:fldCharType="end"/>
    </w:r>
    <w:r>
      <w:rPr>
        <w:rFonts w:ascii="Palatino Linotype" w:eastAsia="Palatino Linotype" w:hAnsi="Palatino Linotype" w:cs="Palatino Linotype"/>
        <w:color w:val="000000"/>
      </w:rPr>
      <w:t xml:space="preserve"> de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NUMPAGES</w:instrText>
    </w:r>
    <w:r>
      <w:rPr>
        <w:rFonts w:ascii="Palatino Linotype" w:eastAsia="Palatino Linotype" w:hAnsi="Palatino Linotype" w:cs="Palatino Linotype"/>
        <w:b/>
        <w:color w:val="000000"/>
      </w:rPr>
      <w:fldChar w:fldCharType="separate"/>
    </w:r>
    <w:r w:rsidR="00CF4ADD">
      <w:rPr>
        <w:rFonts w:ascii="Palatino Linotype" w:eastAsia="Palatino Linotype" w:hAnsi="Palatino Linotype" w:cs="Palatino Linotype"/>
        <w:b/>
        <w:noProof/>
        <w:color w:val="000000"/>
      </w:rPr>
      <w:t>25</w:t>
    </w:r>
    <w:r>
      <w:rPr>
        <w:rFonts w:ascii="Palatino Linotype" w:eastAsia="Palatino Linotype" w:hAnsi="Palatino Linotype" w:cs="Palatino Linotype"/>
        <w:b/>
        <w:color w:val="000000"/>
      </w:rPr>
      <w:fldChar w:fldCharType="end"/>
    </w:r>
  </w:p>
  <w:p w:rsidR="009613E9" w:rsidRDefault="009613E9">
    <w:pPr>
      <w:pBdr>
        <w:top w:val="nil"/>
        <w:left w:val="nil"/>
        <w:bottom w:val="nil"/>
        <w:right w:val="nil"/>
        <w:between w:val="nil"/>
      </w:pBdr>
      <w:tabs>
        <w:tab w:val="center" w:pos="4252"/>
        <w:tab w:val="right" w:pos="8504"/>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E9" w:rsidRDefault="009613E9">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F4ADD">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F4ADD">
      <w:rPr>
        <w:rFonts w:ascii="Palatino Linotype" w:eastAsia="Palatino Linotype" w:hAnsi="Palatino Linotype" w:cs="Palatino Linotype"/>
        <w:noProof/>
        <w:color w:val="000000"/>
        <w:sz w:val="22"/>
        <w:szCs w:val="22"/>
      </w:rPr>
      <w:t>25</w:t>
    </w:r>
    <w:r>
      <w:rPr>
        <w:rFonts w:ascii="Palatino Linotype" w:eastAsia="Palatino Linotype" w:hAnsi="Palatino Linotype" w:cs="Palatino Linotype"/>
        <w:color w:val="000000"/>
        <w:sz w:val="22"/>
        <w:szCs w:val="22"/>
      </w:rPr>
      <w:fldChar w:fldCharType="end"/>
    </w:r>
  </w:p>
  <w:p w:rsidR="009613E9" w:rsidRDefault="009613E9">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BB4" w:rsidRDefault="00B01BB4">
      <w:r>
        <w:separator/>
      </w:r>
    </w:p>
  </w:footnote>
  <w:footnote w:type="continuationSeparator" w:id="0">
    <w:p w:rsidR="00B01BB4" w:rsidRDefault="00B01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E9" w:rsidRDefault="00B01BB4">
    <w:pPr>
      <w:pBdr>
        <w:top w:val="nil"/>
        <w:left w:val="nil"/>
        <w:bottom w:val="nil"/>
        <w:right w:val="nil"/>
        <w:between w:val="nil"/>
      </w:pBdr>
      <w:tabs>
        <w:tab w:val="center" w:pos="4252"/>
        <w:tab w:val="right" w:pos="8504"/>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E9" w:rsidRDefault="009613E9">
    <w:pPr>
      <w:widowControl w:val="0"/>
      <w:pBdr>
        <w:top w:val="nil"/>
        <w:left w:val="nil"/>
        <w:bottom w:val="nil"/>
        <w:right w:val="nil"/>
        <w:between w:val="nil"/>
      </w:pBdr>
      <w:spacing w:line="276" w:lineRule="auto"/>
      <w:rPr>
        <w:rFonts w:eastAsia="Calibri"/>
        <w:color w:val="000000"/>
      </w:rPr>
    </w:pPr>
  </w:p>
  <w:tbl>
    <w:tblPr>
      <w:tblStyle w:val="a"/>
      <w:tblW w:w="6495" w:type="dxa"/>
      <w:tblInd w:w="2400" w:type="dxa"/>
      <w:tblBorders>
        <w:top w:val="nil"/>
        <w:left w:val="nil"/>
        <w:bottom w:val="nil"/>
        <w:right w:val="nil"/>
        <w:insideH w:val="nil"/>
        <w:insideV w:val="nil"/>
      </w:tblBorders>
      <w:tblLayout w:type="fixed"/>
      <w:tblLook w:val="0400" w:firstRow="0" w:lastRow="0" w:firstColumn="0" w:lastColumn="0" w:noHBand="0" w:noVBand="1"/>
    </w:tblPr>
    <w:tblGrid>
      <w:gridCol w:w="2550"/>
      <w:gridCol w:w="3945"/>
    </w:tblGrid>
    <w:tr w:rsidR="009613E9">
      <w:trPr>
        <w:trHeight w:val="138"/>
      </w:trPr>
      <w:tc>
        <w:tcPr>
          <w:tcW w:w="2550" w:type="dxa"/>
          <w:vAlign w:val="center"/>
        </w:tcPr>
        <w:p w:rsidR="009613E9" w:rsidRDefault="009613E9">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45" w:type="dxa"/>
          <w:vAlign w:val="center"/>
        </w:tcPr>
        <w:p w:rsidR="009613E9" w:rsidRDefault="009613E9">
          <w:pPr>
            <w:pBdr>
              <w:top w:val="nil"/>
              <w:left w:val="nil"/>
              <w:bottom w:val="nil"/>
              <w:right w:val="nil"/>
              <w:between w:val="nil"/>
            </w:pBdr>
            <w:tabs>
              <w:tab w:val="center" w:pos="4252"/>
              <w:tab w:val="right" w:pos="8504"/>
            </w:tabs>
            <w:ind w:left="425" w:right="-494"/>
            <w:jc w:val="both"/>
            <w:rPr>
              <w:rFonts w:ascii="Palatino Linotype" w:eastAsia="Palatino Linotype" w:hAnsi="Palatino Linotype" w:cs="Palatino Linotype"/>
              <w:sz w:val="22"/>
              <w:szCs w:val="22"/>
            </w:rPr>
          </w:pPr>
          <w:r w:rsidRPr="00EE4755">
            <w:rPr>
              <w:rFonts w:ascii="Palatino Linotype" w:eastAsia="Palatino Linotype" w:hAnsi="Palatino Linotype" w:cs="Palatino Linotype"/>
              <w:b/>
              <w:bCs/>
              <w:sz w:val="22"/>
              <w:szCs w:val="22"/>
            </w:rPr>
            <w:t>05238/INFOEM/IP/RR/2024</w:t>
          </w:r>
        </w:p>
      </w:tc>
    </w:tr>
    <w:tr w:rsidR="009613E9">
      <w:trPr>
        <w:trHeight w:val="321"/>
      </w:trPr>
      <w:tc>
        <w:tcPr>
          <w:tcW w:w="2550" w:type="dxa"/>
          <w:vAlign w:val="center"/>
        </w:tcPr>
        <w:p w:rsidR="009613E9" w:rsidRDefault="009613E9">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45" w:type="dxa"/>
          <w:vAlign w:val="center"/>
        </w:tcPr>
        <w:p w:rsidR="009613E9" w:rsidRDefault="009613E9">
          <w:pPr>
            <w:pBdr>
              <w:top w:val="nil"/>
              <w:left w:val="nil"/>
              <w:bottom w:val="nil"/>
              <w:right w:val="nil"/>
              <w:between w:val="nil"/>
            </w:pBdr>
            <w:tabs>
              <w:tab w:val="center" w:pos="4252"/>
              <w:tab w:val="right" w:pos="8504"/>
            </w:tabs>
            <w:ind w:left="425" w:right="-494"/>
            <w:jc w:val="both"/>
            <w:rPr>
              <w:rFonts w:ascii="Palatino Linotype" w:eastAsia="Palatino Linotype" w:hAnsi="Palatino Linotype" w:cs="Palatino Linotype"/>
              <w:sz w:val="22"/>
              <w:szCs w:val="22"/>
            </w:rPr>
          </w:pPr>
          <w:r w:rsidRPr="006E157D">
            <w:rPr>
              <w:rFonts w:ascii="Palatino Linotype" w:eastAsia="Palatino Linotype" w:hAnsi="Palatino Linotype" w:cs="Palatino Linotype"/>
              <w:b/>
              <w:bCs/>
              <w:sz w:val="22"/>
              <w:szCs w:val="22"/>
            </w:rPr>
            <w:t>Ayuntamiento de Metepec</w:t>
          </w:r>
        </w:p>
      </w:tc>
    </w:tr>
    <w:tr w:rsidR="009613E9">
      <w:trPr>
        <w:trHeight w:val="321"/>
      </w:trPr>
      <w:tc>
        <w:tcPr>
          <w:tcW w:w="2550" w:type="dxa"/>
          <w:vAlign w:val="center"/>
        </w:tcPr>
        <w:p w:rsidR="009613E9" w:rsidRDefault="009613E9">
          <w:pPr>
            <w:ind w:left="425" w:right="-494"/>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945" w:type="dxa"/>
          <w:vAlign w:val="center"/>
        </w:tcPr>
        <w:p w:rsidR="009613E9" w:rsidRDefault="009613E9">
          <w:pPr>
            <w:pBdr>
              <w:top w:val="nil"/>
              <w:left w:val="nil"/>
              <w:bottom w:val="nil"/>
              <w:right w:val="nil"/>
              <w:between w:val="nil"/>
            </w:pBdr>
            <w:tabs>
              <w:tab w:val="center" w:pos="4252"/>
              <w:tab w:val="right" w:pos="8504"/>
            </w:tabs>
            <w:ind w:left="425" w:right="-49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9613E9" w:rsidRDefault="00B01BB4">
    <w:pPr>
      <w:pBdr>
        <w:top w:val="nil"/>
        <w:left w:val="nil"/>
        <w:bottom w:val="nil"/>
        <w:right w:val="nil"/>
        <w:between w:val="nil"/>
      </w:pBdr>
      <w:tabs>
        <w:tab w:val="center" w:pos="4252"/>
        <w:tab w:val="right" w:pos="8504"/>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8.05pt;margin-top:-123.6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3E9" w:rsidRDefault="009613E9">
    <w:pPr>
      <w:widowControl w:val="0"/>
      <w:pBdr>
        <w:top w:val="nil"/>
        <w:left w:val="nil"/>
        <w:bottom w:val="nil"/>
        <w:right w:val="nil"/>
        <w:between w:val="nil"/>
      </w:pBdr>
      <w:spacing w:line="276" w:lineRule="auto"/>
      <w:rPr>
        <w:rFonts w:eastAsia="Calibri"/>
        <w:color w:val="000000"/>
      </w:rPr>
    </w:pPr>
  </w:p>
  <w:tbl>
    <w:tblPr>
      <w:tblStyle w:val="a0"/>
      <w:tblW w:w="12465" w:type="dxa"/>
      <w:tblInd w:w="27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595"/>
      <w:gridCol w:w="3960"/>
      <w:gridCol w:w="2400"/>
      <w:gridCol w:w="255"/>
      <w:gridCol w:w="3255"/>
    </w:tblGrid>
    <w:tr w:rsidR="009613E9">
      <w:trPr>
        <w:trHeight w:val="138"/>
      </w:trPr>
      <w:tc>
        <w:tcPr>
          <w:tcW w:w="2595" w:type="dxa"/>
          <w:vAlign w:val="center"/>
        </w:tcPr>
        <w:p w:rsidR="009613E9" w:rsidRDefault="009613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960" w:type="dxa"/>
          <w:vAlign w:val="center"/>
        </w:tcPr>
        <w:p w:rsidR="009613E9" w:rsidRDefault="009613E9" w:rsidP="001C4904">
          <w:pPr>
            <w:pBdr>
              <w:top w:val="nil"/>
              <w:left w:val="nil"/>
              <w:bottom w:val="nil"/>
              <w:right w:val="nil"/>
              <w:between w:val="nil"/>
            </w:pBdr>
            <w:tabs>
              <w:tab w:val="center" w:pos="3954"/>
              <w:tab w:val="right" w:pos="8504"/>
            </w:tabs>
            <w:ind w:left="141" w:right="-1143"/>
            <w:rPr>
              <w:rFonts w:ascii="Palatino Linotype" w:eastAsia="Palatino Linotype" w:hAnsi="Palatino Linotype" w:cs="Palatino Linotype"/>
              <w:sz w:val="22"/>
              <w:szCs w:val="22"/>
            </w:rPr>
          </w:pPr>
          <w:r w:rsidRPr="006E157D">
            <w:rPr>
              <w:rFonts w:ascii="Palatino Linotype" w:eastAsia="Palatino Linotype" w:hAnsi="Palatino Linotype" w:cs="Palatino Linotype"/>
              <w:b/>
              <w:bCs/>
              <w:sz w:val="22"/>
              <w:szCs w:val="22"/>
            </w:rPr>
            <w:t>05238/INFOEM/IP/RR/2024</w:t>
          </w:r>
        </w:p>
      </w:tc>
      <w:tc>
        <w:tcPr>
          <w:tcW w:w="2400" w:type="dxa"/>
          <w:vAlign w:val="center"/>
        </w:tcPr>
        <w:p w:rsidR="009613E9" w:rsidRDefault="009613E9">
          <w:pPr>
            <w:rPr>
              <w:rFonts w:ascii="Palatino Linotype" w:eastAsia="Palatino Linotype" w:hAnsi="Palatino Linotype" w:cs="Palatino Linotype"/>
              <w:b/>
              <w:sz w:val="22"/>
              <w:szCs w:val="22"/>
            </w:rPr>
          </w:pPr>
        </w:p>
      </w:tc>
      <w:tc>
        <w:tcPr>
          <w:tcW w:w="255" w:type="dxa"/>
          <w:vAlign w:val="center"/>
        </w:tcPr>
        <w:p w:rsidR="009613E9" w:rsidRDefault="009613E9">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rsidR="009613E9" w:rsidRDefault="009613E9">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r w:rsidR="009613E9">
      <w:trPr>
        <w:trHeight w:val="227"/>
      </w:trPr>
      <w:tc>
        <w:tcPr>
          <w:tcW w:w="2595" w:type="dxa"/>
          <w:vAlign w:val="center"/>
        </w:tcPr>
        <w:p w:rsidR="009613E9" w:rsidRDefault="009613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960" w:type="dxa"/>
          <w:vAlign w:val="center"/>
        </w:tcPr>
        <w:p w:rsidR="009613E9" w:rsidRDefault="00CF4ADD">
          <w:pPr>
            <w:pBdr>
              <w:top w:val="nil"/>
              <w:left w:val="nil"/>
              <w:bottom w:val="nil"/>
              <w:right w:val="nil"/>
              <w:between w:val="nil"/>
            </w:pBdr>
            <w:tabs>
              <w:tab w:val="center" w:pos="3954"/>
              <w:tab w:val="right" w:pos="8504"/>
            </w:tabs>
            <w:ind w:left="141" w:right="-1143"/>
            <w:rPr>
              <w:rFonts w:ascii="Palatino Linotype" w:eastAsia="Palatino Linotype" w:hAnsi="Palatino Linotype" w:cs="Palatino Linotype"/>
              <w:sz w:val="22"/>
              <w:szCs w:val="22"/>
            </w:rPr>
          </w:pPr>
          <w:r>
            <w:rPr>
              <w:rFonts w:ascii="Palatino Linotype" w:eastAsia="Palatino Linotype" w:hAnsi="Palatino Linotype" w:cs="Palatino Linotype"/>
              <w:b/>
              <w:bCs/>
              <w:sz w:val="22"/>
              <w:szCs w:val="22"/>
            </w:rPr>
            <w:t>XXXX</w:t>
          </w:r>
        </w:p>
      </w:tc>
      <w:tc>
        <w:tcPr>
          <w:tcW w:w="2400" w:type="dxa"/>
          <w:vAlign w:val="center"/>
        </w:tcPr>
        <w:p w:rsidR="009613E9" w:rsidRDefault="009613E9">
          <w:pPr>
            <w:rPr>
              <w:rFonts w:ascii="Palatino Linotype" w:eastAsia="Palatino Linotype" w:hAnsi="Palatino Linotype" w:cs="Palatino Linotype"/>
              <w:b/>
              <w:sz w:val="22"/>
              <w:szCs w:val="22"/>
            </w:rPr>
          </w:pPr>
        </w:p>
      </w:tc>
      <w:tc>
        <w:tcPr>
          <w:tcW w:w="255" w:type="dxa"/>
          <w:vAlign w:val="center"/>
        </w:tcPr>
        <w:p w:rsidR="009613E9" w:rsidRDefault="009613E9">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rsidR="009613E9" w:rsidRDefault="009613E9">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r w:rsidR="009613E9">
      <w:trPr>
        <w:trHeight w:val="232"/>
      </w:trPr>
      <w:tc>
        <w:tcPr>
          <w:tcW w:w="2595" w:type="dxa"/>
          <w:vAlign w:val="center"/>
        </w:tcPr>
        <w:p w:rsidR="009613E9" w:rsidRDefault="009613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960" w:type="dxa"/>
          <w:vAlign w:val="center"/>
        </w:tcPr>
        <w:p w:rsidR="009613E9" w:rsidRDefault="009613E9" w:rsidP="001C4904">
          <w:pPr>
            <w:pBdr>
              <w:top w:val="nil"/>
              <w:left w:val="nil"/>
              <w:bottom w:val="nil"/>
              <w:right w:val="nil"/>
              <w:between w:val="nil"/>
            </w:pBdr>
            <w:tabs>
              <w:tab w:val="center" w:pos="3954"/>
              <w:tab w:val="right" w:pos="8504"/>
            </w:tabs>
            <w:ind w:right="-1143"/>
            <w:rPr>
              <w:rFonts w:ascii="Palatino Linotype" w:eastAsia="Palatino Linotype" w:hAnsi="Palatino Linotype" w:cs="Palatino Linotype"/>
              <w:sz w:val="22"/>
              <w:szCs w:val="22"/>
            </w:rPr>
          </w:pPr>
          <w:r>
            <w:rPr>
              <w:rFonts w:ascii="Palatino Linotype" w:eastAsia="Palatino Linotype" w:hAnsi="Palatino Linotype" w:cs="Palatino Linotype"/>
              <w:b/>
              <w:bCs/>
              <w:sz w:val="22"/>
              <w:szCs w:val="22"/>
            </w:rPr>
            <w:t xml:space="preserve">  </w:t>
          </w:r>
          <w:r w:rsidRPr="006E157D">
            <w:rPr>
              <w:rFonts w:ascii="Palatino Linotype" w:eastAsia="Palatino Linotype" w:hAnsi="Palatino Linotype" w:cs="Palatino Linotype"/>
              <w:b/>
              <w:bCs/>
              <w:sz w:val="22"/>
              <w:szCs w:val="22"/>
            </w:rPr>
            <w:t>Ayuntamiento de Metepec</w:t>
          </w:r>
        </w:p>
      </w:tc>
      <w:tc>
        <w:tcPr>
          <w:tcW w:w="2400" w:type="dxa"/>
          <w:vAlign w:val="center"/>
        </w:tcPr>
        <w:p w:rsidR="009613E9" w:rsidRDefault="009613E9">
          <w:pPr>
            <w:rPr>
              <w:rFonts w:ascii="Palatino Linotype" w:eastAsia="Palatino Linotype" w:hAnsi="Palatino Linotype" w:cs="Palatino Linotype"/>
              <w:b/>
              <w:sz w:val="22"/>
              <w:szCs w:val="22"/>
            </w:rPr>
          </w:pPr>
        </w:p>
      </w:tc>
      <w:tc>
        <w:tcPr>
          <w:tcW w:w="255" w:type="dxa"/>
          <w:vAlign w:val="center"/>
        </w:tcPr>
        <w:p w:rsidR="009613E9" w:rsidRDefault="009613E9">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rsidR="009613E9" w:rsidRDefault="009613E9">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r w:rsidR="009613E9">
      <w:trPr>
        <w:trHeight w:val="320"/>
      </w:trPr>
      <w:tc>
        <w:tcPr>
          <w:tcW w:w="2595" w:type="dxa"/>
          <w:vAlign w:val="center"/>
        </w:tcPr>
        <w:p w:rsidR="009613E9" w:rsidRDefault="009613E9">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960" w:type="dxa"/>
          <w:vAlign w:val="center"/>
        </w:tcPr>
        <w:p w:rsidR="009613E9" w:rsidRDefault="009613E9">
          <w:pPr>
            <w:pBdr>
              <w:top w:val="nil"/>
              <w:left w:val="nil"/>
              <w:bottom w:val="nil"/>
              <w:right w:val="nil"/>
              <w:between w:val="nil"/>
            </w:pBdr>
            <w:tabs>
              <w:tab w:val="center" w:pos="3954"/>
              <w:tab w:val="right" w:pos="8504"/>
            </w:tabs>
            <w:ind w:left="141" w:right="-114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400" w:type="dxa"/>
          <w:vAlign w:val="center"/>
        </w:tcPr>
        <w:p w:rsidR="009613E9" w:rsidRDefault="009613E9">
          <w:pPr>
            <w:rPr>
              <w:rFonts w:ascii="Palatino Linotype" w:eastAsia="Palatino Linotype" w:hAnsi="Palatino Linotype" w:cs="Palatino Linotype"/>
              <w:b/>
              <w:sz w:val="22"/>
              <w:szCs w:val="22"/>
            </w:rPr>
          </w:pPr>
        </w:p>
      </w:tc>
      <w:tc>
        <w:tcPr>
          <w:tcW w:w="255" w:type="dxa"/>
          <w:vAlign w:val="center"/>
        </w:tcPr>
        <w:p w:rsidR="009613E9" w:rsidRDefault="009613E9">
          <w:pPr>
            <w:pBdr>
              <w:top w:val="nil"/>
              <w:left w:val="nil"/>
              <w:bottom w:val="nil"/>
              <w:right w:val="nil"/>
              <w:between w:val="nil"/>
            </w:pBdr>
            <w:tabs>
              <w:tab w:val="center" w:pos="4252"/>
              <w:tab w:val="right" w:pos="8504"/>
            </w:tabs>
            <w:jc w:val="center"/>
            <w:rPr>
              <w:rFonts w:ascii="Palatino Linotype" w:eastAsia="Palatino Linotype" w:hAnsi="Palatino Linotype" w:cs="Palatino Linotype"/>
              <w:b/>
              <w:sz w:val="22"/>
              <w:szCs w:val="22"/>
            </w:rPr>
          </w:pPr>
        </w:p>
      </w:tc>
      <w:tc>
        <w:tcPr>
          <w:tcW w:w="3255" w:type="dxa"/>
          <w:vAlign w:val="center"/>
        </w:tcPr>
        <w:p w:rsidR="009613E9" w:rsidRDefault="009613E9">
          <w:pPr>
            <w:pBdr>
              <w:top w:val="nil"/>
              <w:left w:val="nil"/>
              <w:bottom w:val="nil"/>
              <w:right w:val="nil"/>
              <w:between w:val="nil"/>
            </w:pBdr>
            <w:tabs>
              <w:tab w:val="center" w:pos="4252"/>
              <w:tab w:val="right" w:pos="8504"/>
            </w:tabs>
            <w:rPr>
              <w:rFonts w:ascii="Palatino Linotype" w:eastAsia="Palatino Linotype" w:hAnsi="Palatino Linotype" w:cs="Palatino Linotype"/>
              <w:b/>
              <w:sz w:val="22"/>
              <w:szCs w:val="22"/>
            </w:rPr>
          </w:pPr>
        </w:p>
      </w:tc>
    </w:tr>
  </w:tbl>
  <w:p w:rsidR="009613E9" w:rsidRDefault="00B01BB4">
    <w:pPr>
      <w:pBdr>
        <w:top w:val="nil"/>
        <w:left w:val="nil"/>
        <w:bottom w:val="nil"/>
        <w:right w:val="nil"/>
        <w:between w:val="nil"/>
      </w:pBdr>
      <w:tabs>
        <w:tab w:val="center" w:pos="4252"/>
        <w:tab w:val="right" w:pos="8504"/>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609.4pt;height:793.7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4609"/>
    <w:multiLevelType w:val="multilevel"/>
    <w:tmpl w:val="0F80068E"/>
    <w:lvl w:ilvl="0">
      <w:start w:val="1"/>
      <w:numFmt w:val="lowerLetter"/>
      <w:lvlText w:val="%1)"/>
      <w:lvlJc w:val="left"/>
      <w:pPr>
        <w:ind w:left="927" w:hanging="360"/>
      </w:pPr>
      <w:rPr>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EBF4A53"/>
    <w:multiLevelType w:val="multilevel"/>
    <w:tmpl w:val="50C056DE"/>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FA3D7E"/>
    <w:multiLevelType w:val="multilevel"/>
    <w:tmpl w:val="B4E8D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317490"/>
    <w:multiLevelType w:val="hybridMultilevel"/>
    <w:tmpl w:val="9B4648C2"/>
    <w:lvl w:ilvl="0" w:tplc="92BE0B36">
      <w:start w:val="1"/>
      <w:numFmt w:val="decimal"/>
      <w:lvlText w:val="%1."/>
      <w:lvlJc w:val="left"/>
      <w:pPr>
        <w:ind w:left="644" w:hanging="360"/>
      </w:pPr>
      <w:rPr>
        <w:rFonts w:ascii="Palatino Linotype" w:hAnsi="Palatino Linotype" w:hint="default"/>
        <w:b/>
        <w:i w:val="0"/>
        <w:color w:val="auto"/>
        <w:sz w:val="24"/>
      </w:rPr>
    </w:lvl>
    <w:lvl w:ilvl="1" w:tplc="080A0013">
      <w:start w:val="1"/>
      <w:numFmt w:val="upperRoman"/>
      <w:lvlText w:val="%2."/>
      <w:lvlJc w:val="right"/>
      <w:pPr>
        <w:ind w:left="7525" w:hanging="720"/>
      </w:pPr>
      <w:rPr>
        <w:rFonts w:hint="default"/>
      </w:rPr>
    </w:lvl>
    <w:lvl w:ilvl="2" w:tplc="362EE9DC">
      <w:start w:val="4"/>
      <w:numFmt w:val="lowerLetter"/>
      <w:lvlText w:val="%3)"/>
      <w:lvlJc w:val="left"/>
      <w:pPr>
        <w:ind w:left="2340" w:hanging="360"/>
      </w:pPr>
      <w:rPr>
        <w:rFonts w:hint="default"/>
      </w:rPr>
    </w:lvl>
    <w:lvl w:ilvl="3" w:tplc="080A000F">
      <w:start w:val="1"/>
      <w:numFmt w:val="decimal"/>
      <w:lvlText w:val="%4."/>
      <w:lvlJc w:val="left"/>
      <w:pPr>
        <w:ind w:left="2880" w:hanging="360"/>
      </w:pPr>
    </w:lvl>
    <w:lvl w:ilvl="4" w:tplc="3B14BCD2">
      <w:start w:val="104"/>
      <w:numFmt w:val="decimal"/>
      <w:lvlText w:val="%5"/>
      <w:lvlJc w:val="left"/>
      <w:pPr>
        <w:ind w:left="3600" w:hanging="360"/>
      </w:pPr>
      <w:rPr>
        <w:rFonts w:hint="default"/>
        <w:b/>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C119BC"/>
    <w:multiLevelType w:val="hybridMultilevel"/>
    <w:tmpl w:val="AB0C9F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9069F7"/>
    <w:multiLevelType w:val="multilevel"/>
    <w:tmpl w:val="EE04A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B30531C"/>
    <w:multiLevelType w:val="hybridMultilevel"/>
    <w:tmpl w:val="25AA6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A718C3"/>
    <w:multiLevelType w:val="multilevel"/>
    <w:tmpl w:val="611A8F46"/>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944916"/>
    <w:multiLevelType w:val="multilevel"/>
    <w:tmpl w:val="36C6C9A6"/>
    <w:lvl w:ilvl="0">
      <w:start w:val="1"/>
      <w:numFmt w:val="bullet"/>
      <w:lvlText w:val="-"/>
      <w:lvlJc w:val="left"/>
      <w:pPr>
        <w:ind w:left="720" w:hanging="360"/>
      </w:pPr>
      <w:rPr>
        <w:rFonts w:ascii="Merriweather" w:eastAsia="Merriweather" w:hAnsi="Merriweather" w:cs="Merriweathe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80136C6"/>
    <w:multiLevelType w:val="hybridMultilevel"/>
    <w:tmpl w:val="03E856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694567"/>
    <w:multiLevelType w:val="multilevel"/>
    <w:tmpl w:val="A6D8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748BF"/>
    <w:multiLevelType w:val="multilevel"/>
    <w:tmpl w:val="1A42BC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8A5734"/>
    <w:multiLevelType w:val="hybridMultilevel"/>
    <w:tmpl w:val="566ABA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113C66"/>
    <w:multiLevelType w:val="multilevel"/>
    <w:tmpl w:val="B19C4FA4"/>
    <w:lvl w:ilvl="0">
      <w:start w:val="1"/>
      <w:numFmt w:val="decimal"/>
      <w:lvlText w:val="%1."/>
      <w:lvlJc w:val="left"/>
      <w:pPr>
        <w:ind w:left="3510" w:hanging="360"/>
      </w:pPr>
      <w:rPr>
        <w:rFonts w:ascii="Palatino Linotype" w:eastAsia="Palatino Linotype" w:hAnsi="Palatino Linotype" w:cs="Palatino Linotype"/>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FCB5368"/>
    <w:multiLevelType w:val="hybridMultilevel"/>
    <w:tmpl w:val="83480464"/>
    <w:lvl w:ilvl="0" w:tplc="C0867222">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5"/>
  </w:num>
  <w:num w:numId="2">
    <w:abstractNumId w:val="1"/>
  </w:num>
  <w:num w:numId="3">
    <w:abstractNumId w:val="11"/>
  </w:num>
  <w:num w:numId="4">
    <w:abstractNumId w:val="8"/>
  </w:num>
  <w:num w:numId="5">
    <w:abstractNumId w:val="2"/>
  </w:num>
  <w:num w:numId="6">
    <w:abstractNumId w:val="7"/>
  </w:num>
  <w:num w:numId="7">
    <w:abstractNumId w:val="0"/>
  </w:num>
  <w:num w:numId="8">
    <w:abstractNumId w:val="13"/>
  </w:num>
  <w:num w:numId="9">
    <w:abstractNumId w:val="6"/>
  </w:num>
  <w:num w:numId="10">
    <w:abstractNumId w:val="4"/>
  </w:num>
  <w:num w:numId="11">
    <w:abstractNumId w:val="12"/>
  </w:num>
  <w:num w:numId="12">
    <w:abstractNumId w:val="9"/>
  </w:num>
  <w:num w:numId="13">
    <w:abstractNumId w:val="1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E68"/>
    <w:rsid w:val="00123A4D"/>
    <w:rsid w:val="00161B10"/>
    <w:rsid w:val="0017573E"/>
    <w:rsid w:val="0018321E"/>
    <w:rsid w:val="001C4904"/>
    <w:rsid w:val="003D1837"/>
    <w:rsid w:val="00453E68"/>
    <w:rsid w:val="004814EC"/>
    <w:rsid w:val="00491E06"/>
    <w:rsid w:val="004E22AE"/>
    <w:rsid w:val="005A51CE"/>
    <w:rsid w:val="006E157D"/>
    <w:rsid w:val="006F61E0"/>
    <w:rsid w:val="00711453"/>
    <w:rsid w:val="00781F22"/>
    <w:rsid w:val="007A67FF"/>
    <w:rsid w:val="007B0376"/>
    <w:rsid w:val="00867852"/>
    <w:rsid w:val="008E473D"/>
    <w:rsid w:val="00905F7E"/>
    <w:rsid w:val="009613E9"/>
    <w:rsid w:val="00A536F3"/>
    <w:rsid w:val="00A5511C"/>
    <w:rsid w:val="00B01BB4"/>
    <w:rsid w:val="00BF3AB2"/>
    <w:rsid w:val="00CF4ADD"/>
    <w:rsid w:val="00E95B96"/>
    <w:rsid w:val="00EE4755"/>
    <w:rsid w:val="00EF68D9"/>
    <w:rsid w:val="00F45F31"/>
    <w:rsid w:val="00FB3022"/>
    <w:rsid w:val="00FD2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6F637B6-7D53-42D8-890A-96048EEB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98"/>
    <w:rPr>
      <w:rFonts w:eastAsiaTheme="minorEastAsia"/>
      <w:lang w:eastAsia="es-ES"/>
    </w:rPr>
  </w:style>
  <w:style w:type="paragraph" w:styleId="Ttulo1">
    <w:name w:val="heading 1"/>
    <w:basedOn w:val="Normal"/>
    <w:next w:val="Normal"/>
    <w:link w:val="Ttulo1Car"/>
    <w:uiPriority w:val="9"/>
    <w:qFormat/>
    <w:rsid w:val="002A5BA4"/>
    <w:pPr>
      <w:keepNext/>
      <w:keepLines/>
      <w:spacing w:before="240" w:line="259" w:lineRule="auto"/>
      <w:outlineLvl w:val="0"/>
    </w:pPr>
    <w:rPr>
      <w:rFonts w:ascii="Palatino Linotype" w:eastAsiaTheme="majorEastAsia" w:hAnsi="Palatino Linotype" w:cstheme="majorBidi"/>
      <w:b/>
      <w:szCs w:val="32"/>
      <w:lang w:val="es-MX" w:eastAsia="en-US"/>
    </w:rPr>
  </w:style>
  <w:style w:type="paragraph" w:styleId="Ttulo2">
    <w:name w:val="heading 2"/>
    <w:basedOn w:val="Normal"/>
    <w:next w:val="Normal"/>
    <w:link w:val="Ttulo2Car"/>
    <w:uiPriority w:val="9"/>
    <w:unhideWhenUsed/>
    <w:qFormat/>
    <w:rsid w:val="002A5BA4"/>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unhideWhenUsed/>
    <w:qFormat/>
    <w:rsid w:val="00E81879"/>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1E69EF"/>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2A5BA4"/>
    <w:rPr>
      <w:rFonts w:ascii="Palatino Linotype" w:eastAsiaTheme="majorEastAsia" w:hAnsi="Palatino Linotype" w:cstheme="majorBidi"/>
      <w:b/>
      <w:sz w:val="24"/>
      <w:szCs w:val="32"/>
    </w:rPr>
  </w:style>
  <w:style w:type="character" w:customStyle="1" w:styleId="Ttulo2Car">
    <w:name w:val="Título 2 Car"/>
    <w:basedOn w:val="Fuentedeprrafopredeter"/>
    <w:link w:val="Ttulo2"/>
    <w:uiPriority w:val="9"/>
    <w:rsid w:val="002A5BA4"/>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A5BA4"/>
    <w:pPr>
      <w:tabs>
        <w:tab w:val="center" w:pos="4252"/>
        <w:tab w:val="right" w:pos="8504"/>
      </w:tabs>
    </w:pPr>
  </w:style>
  <w:style w:type="character" w:customStyle="1" w:styleId="EncabezadoCar">
    <w:name w:val="Encabezado Car"/>
    <w:basedOn w:val="Fuentedeprrafopredeter"/>
    <w:link w:val="Encabezado"/>
    <w:uiPriority w:val="99"/>
    <w:rsid w:val="002A5BA4"/>
    <w:rPr>
      <w:rFonts w:eastAsiaTheme="minorEastAsia"/>
      <w:sz w:val="24"/>
      <w:szCs w:val="24"/>
      <w:lang w:val="es-ES_tradnl" w:eastAsia="es-ES"/>
    </w:rPr>
  </w:style>
  <w:style w:type="paragraph" w:styleId="Piedepgina">
    <w:name w:val="footer"/>
    <w:basedOn w:val="Normal"/>
    <w:link w:val="PiedepginaCar"/>
    <w:uiPriority w:val="99"/>
    <w:unhideWhenUsed/>
    <w:rsid w:val="002A5BA4"/>
    <w:pPr>
      <w:tabs>
        <w:tab w:val="center" w:pos="4252"/>
        <w:tab w:val="right" w:pos="8504"/>
      </w:tabs>
    </w:pPr>
  </w:style>
  <w:style w:type="character" w:customStyle="1" w:styleId="PiedepginaCar">
    <w:name w:val="Pie de página Car"/>
    <w:basedOn w:val="Fuentedeprrafopredeter"/>
    <w:link w:val="Piedepgina"/>
    <w:uiPriority w:val="99"/>
    <w:rsid w:val="002A5BA4"/>
    <w:rPr>
      <w:rFonts w:eastAsiaTheme="minorEastAsia"/>
      <w:sz w:val="24"/>
      <w:szCs w:val="24"/>
      <w:lang w:val="es-ES_tradnl" w:eastAsia="es-ES"/>
    </w:rPr>
  </w:style>
  <w:style w:type="table" w:styleId="Tablaconcuadrcula">
    <w:name w:val="Table Grid"/>
    <w:basedOn w:val="Tablanormal"/>
    <w:uiPriority w:val="39"/>
    <w:rsid w:val="002A5BA4"/>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A5BA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2A5BA4"/>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2A5BA4"/>
    <w:rPr>
      <w:color w:val="0563C1" w:themeColor="hyperlink"/>
      <w:u w:val="single"/>
    </w:rPr>
  </w:style>
  <w:style w:type="paragraph" w:styleId="TDC1">
    <w:name w:val="toc 1"/>
    <w:basedOn w:val="Normal"/>
    <w:next w:val="Normal"/>
    <w:autoRedefine/>
    <w:uiPriority w:val="39"/>
    <w:unhideWhenUsed/>
    <w:rsid w:val="002A5BA4"/>
    <w:pPr>
      <w:spacing w:after="100"/>
    </w:pPr>
  </w:style>
  <w:style w:type="paragraph" w:styleId="TDC2">
    <w:name w:val="toc 2"/>
    <w:basedOn w:val="Normal"/>
    <w:next w:val="Normal"/>
    <w:autoRedefine/>
    <w:uiPriority w:val="39"/>
    <w:unhideWhenUsed/>
    <w:rsid w:val="00701E94"/>
    <w:pPr>
      <w:tabs>
        <w:tab w:val="left" w:pos="567"/>
        <w:tab w:val="right" w:leader="dot" w:pos="8779"/>
      </w:tabs>
      <w:spacing w:after="100"/>
      <w:ind w:left="142"/>
    </w:pPr>
  </w:style>
  <w:style w:type="table" w:customStyle="1" w:styleId="Tablaconcuadrcula1">
    <w:name w:val="Tabla con cuadrícula1"/>
    <w:basedOn w:val="Tablanormal"/>
    <w:next w:val="Tablaconcuadrcula"/>
    <w:uiPriority w:val="59"/>
    <w:rsid w:val="002A5BA4"/>
    <w:rPr>
      <w:rFonts w:eastAsia="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deTDC">
    <w:name w:val="TOC Heading"/>
    <w:basedOn w:val="Ttulo1"/>
    <w:next w:val="Normal"/>
    <w:uiPriority w:val="39"/>
    <w:unhideWhenUsed/>
    <w:qFormat/>
    <w:rsid w:val="002A5BA4"/>
    <w:pPr>
      <w:outlineLvl w:val="9"/>
    </w:pPr>
    <w:rPr>
      <w:lang w:eastAsia="es-MX"/>
    </w:rPr>
  </w:style>
  <w:style w:type="paragraph" w:styleId="Textoindependiente2">
    <w:name w:val="Body Text 2"/>
    <w:basedOn w:val="Normal"/>
    <w:link w:val="Textoindependiente2Car"/>
    <w:uiPriority w:val="99"/>
    <w:semiHidden/>
    <w:unhideWhenUsed/>
    <w:rsid w:val="002A5BA4"/>
    <w:pPr>
      <w:spacing w:after="120" w:line="480" w:lineRule="auto"/>
    </w:pPr>
  </w:style>
  <w:style w:type="character" w:customStyle="1" w:styleId="Textoindependiente2Car">
    <w:name w:val="Texto independiente 2 Car"/>
    <w:basedOn w:val="Fuentedeprrafopredeter"/>
    <w:link w:val="Textoindependiente2"/>
    <w:uiPriority w:val="99"/>
    <w:semiHidden/>
    <w:rsid w:val="002A5BA4"/>
    <w:rPr>
      <w:rFonts w:eastAsiaTheme="minorEastAsia"/>
      <w:sz w:val="24"/>
      <w:szCs w:val="24"/>
      <w:lang w:val="es-ES_tradnl"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500D9A"/>
    <w:rPr>
      <w:vertAlign w:val="superscript"/>
    </w:rPr>
  </w:style>
  <w:style w:type="paragraph" w:customStyle="1" w:styleId="Textonotapie1">
    <w:name w:val="Texto nota pie1"/>
    <w:basedOn w:val="Normal"/>
    <w:next w:val="Textonotapie"/>
    <w:unhideWhenUsed/>
    <w:rsid w:val="00500D9A"/>
    <w:rPr>
      <w:rFonts w:eastAsia="Cambria"/>
      <w:sz w:val="20"/>
      <w:szCs w:val="20"/>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00D9A"/>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500D9A"/>
    <w:rPr>
      <w:rFonts w:eastAsiaTheme="minorEastAsia"/>
      <w:sz w:val="20"/>
      <w:szCs w:val="20"/>
      <w:lang w:val="es-ES_tradnl" w:eastAsia="es-ES"/>
    </w:rPr>
  </w:style>
  <w:style w:type="paragraph" w:customStyle="1" w:styleId="Default">
    <w:name w:val="Default"/>
    <w:rsid w:val="00FA204E"/>
    <w:pPr>
      <w:autoSpaceDE w:val="0"/>
      <w:autoSpaceDN w:val="0"/>
      <w:adjustRightInd w:val="0"/>
    </w:pPr>
    <w:rPr>
      <w:rFonts w:ascii="Times New Roman" w:hAnsi="Times New Roman" w:cs="Times New Roman"/>
      <w:color w:val="000000"/>
    </w:rPr>
  </w:style>
  <w:style w:type="character" w:customStyle="1" w:styleId="Ttulo3Car">
    <w:name w:val="Título 3 Car"/>
    <w:basedOn w:val="Fuentedeprrafopredeter"/>
    <w:link w:val="Ttulo3"/>
    <w:uiPriority w:val="9"/>
    <w:rsid w:val="00E81879"/>
    <w:rPr>
      <w:rFonts w:asciiTheme="majorHAnsi" w:eastAsiaTheme="majorEastAsia" w:hAnsiTheme="majorHAnsi" w:cstheme="majorBidi"/>
      <w:color w:val="1F4D78" w:themeColor="accent1" w:themeShade="7F"/>
      <w:sz w:val="24"/>
      <w:szCs w:val="24"/>
      <w:lang w:val="es-ES_tradnl" w:eastAsia="es-ES"/>
    </w:rPr>
  </w:style>
  <w:style w:type="paragraph" w:styleId="TDC3">
    <w:name w:val="toc 3"/>
    <w:basedOn w:val="Normal"/>
    <w:next w:val="Normal"/>
    <w:autoRedefine/>
    <w:uiPriority w:val="39"/>
    <w:unhideWhenUsed/>
    <w:rsid w:val="00646380"/>
    <w:pPr>
      <w:spacing w:after="100"/>
      <w:ind w:left="480"/>
    </w:pPr>
  </w:style>
  <w:style w:type="paragraph" w:customStyle="1" w:styleId="m1609377113336227858gmail-msonormal">
    <w:name w:val="m_1609377113336227858gmail-msonormal"/>
    <w:basedOn w:val="Normal"/>
    <w:rsid w:val="002D2177"/>
    <w:pPr>
      <w:spacing w:before="100" w:beforeAutospacing="1" w:after="100" w:afterAutospacing="1"/>
    </w:pPr>
    <w:rPr>
      <w:rFonts w:ascii="Times New Roman" w:eastAsia="Times New Roman" w:hAnsi="Times New Roman" w:cs="Times New Roman"/>
      <w:lang w:val="es-ES"/>
    </w:rPr>
  </w:style>
  <w:style w:type="character" w:customStyle="1" w:styleId="apple-converted-space">
    <w:name w:val="apple-converted-space"/>
    <w:basedOn w:val="Fuentedeprrafopredeter"/>
    <w:rsid w:val="00843D41"/>
  </w:style>
  <w:style w:type="paragraph" w:styleId="Sinespaciado">
    <w:name w:val="No Spacing"/>
    <w:aliases w:val="Francesa,INAI"/>
    <w:link w:val="SinespaciadoCar"/>
    <w:uiPriority w:val="1"/>
    <w:qFormat/>
    <w:rsid w:val="000471A3"/>
    <w:rPr>
      <w:rFonts w:eastAsiaTheme="minorEastAsia"/>
      <w:lang w:eastAsia="es-ES"/>
    </w:rPr>
  </w:style>
  <w:style w:type="character" w:customStyle="1" w:styleId="SinespaciadoCar">
    <w:name w:val="Sin espaciado Car"/>
    <w:aliases w:val="Francesa Car,INAI Car"/>
    <w:link w:val="Sinespaciado"/>
    <w:uiPriority w:val="1"/>
    <w:locked/>
    <w:rsid w:val="000471A3"/>
    <w:rPr>
      <w:rFonts w:eastAsiaTheme="minorEastAsia"/>
      <w:sz w:val="24"/>
      <w:szCs w:val="24"/>
      <w:lang w:val="es-ES_tradnl" w:eastAsia="es-ES"/>
    </w:rPr>
  </w:style>
  <w:style w:type="paragraph" w:customStyle="1" w:styleId="m3527742037047551335gmail-msolistparagraph">
    <w:name w:val="m_3527742037047551335gmail-msolistparagraph"/>
    <w:basedOn w:val="Normal"/>
    <w:rsid w:val="00490A69"/>
    <w:pPr>
      <w:spacing w:before="100" w:beforeAutospacing="1" w:after="100" w:afterAutospacing="1"/>
    </w:pPr>
    <w:rPr>
      <w:rFonts w:ascii="Times New Roman" w:eastAsia="Times New Roman" w:hAnsi="Times New Roman" w:cs="Times New Roman"/>
      <w:lang w:val="es-MX" w:eastAsia="es-MX"/>
    </w:rPr>
  </w:style>
  <w:style w:type="character" w:customStyle="1" w:styleId="Ttulo4Car">
    <w:name w:val="Título 4 Car"/>
    <w:basedOn w:val="Fuentedeprrafopredeter"/>
    <w:link w:val="Ttulo4"/>
    <w:uiPriority w:val="9"/>
    <w:rsid w:val="001E69EF"/>
    <w:rPr>
      <w:rFonts w:asciiTheme="majorHAnsi" w:eastAsiaTheme="majorEastAsia" w:hAnsiTheme="majorHAnsi" w:cstheme="majorBidi"/>
      <w:i/>
      <w:iCs/>
      <w:color w:val="2E74B5" w:themeColor="accent1" w:themeShade="BF"/>
      <w:sz w:val="24"/>
      <w:szCs w:val="24"/>
      <w:lang w:val="es-ES_tradnl" w:eastAsia="es-ES"/>
    </w:rPr>
  </w:style>
  <w:style w:type="paragraph" w:customStyle="1" w:styleId="m-698976158124685028gmail-msolistparagraph">
    <w:name w:val="m_-69897615812468502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default">
    <w:name w:val="m_-698976158124685028gmail-default"/>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483811427706604298gmail-msolistparagraph">
    <w:name w:val="m_-698976158124685028gmail-m483811427706604298gmail-msolistparagraph"/>
    <w:basedOn w:val="Normal"/>
    <w:rsid w:val="005E6EC8"/>
    <w:pPr>
      <w:spacing w:before="100" w:beforeAutospacing="1" w:after="100" w:afterAutospacing="1"/>
    </w:pPr>
    <w:rPr>
      <w:rFonts w:ascii="Times New Roman" w:eastAsia="Times New Roman" w:hAnsi="Times New Roman" w:cs="Times New Roman"/>
      <w:lang w:val="es-MX" w:eastAsia="es-MX"/>
    </w:rPr>
  </w:style>
  <w:style w:type="paragraph" w:customStyle="1" w:styleId="m-698976158124685028gmail-msonormal">
    <w:name w:val="m_-698976158124685028gmail-msonormal"/>
    <w:basedOn w:val="Normal"/>
    <w:rsid w:val="005E6EC8"/>
    <w:pPr>
      <w:spacing w:before="100" w:beforeAutospacing="1" w:after="100" w:afterAutospacing="1"/>
    </w:pPr>
    <w:rPr>
      <w:rFonts w:ascii="Times New Roman" w:eastAsia="Times New Roman" w:hAnsi="Times New Roman" w:cs="Times New Roman"/>
      <w:lang w:val="es-MX" w:eastAsia="es-MX"/>
    </w:rPr>
  </w:style>
  <w:style w:type="character" w:customStyle="1" w:styleId="m-698976158124685028gmail-apple-converted-space">
    <w:name w:val="m_-698976158124685028gmail-apple-converted-space"/>
    <w:basedOn w:val="Fuentedeprrafopredeter"/>
    <w:rsid w:val="005E6EC8"/>
  </w:style>
  <w:style w:type="character" w:customStyle="1" w:styleId="apple-style-span">
    <w:name w:val="apple-style-span"/>
    <w:rsid w:val="005855B3"/>
  </w:style>
  <w:style w:type="paragraph" w:styleId="Textodeglobo">
    <w:name w:val="Balloon Text"/>
    <w:basedOn w:val="Normal"/>
    <w:link w:val="TextodegloboCar"/>
    <w:uiPriority w:val="99"/>
    <w:semiHidden/>
    <w:unhideWhenUsed/>
    <w:rsid w:val="00BF2E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2E59"/>
    <w:rPr>
      <w:rFonts w:ascii="Segoe UI" w:eastAsiaTheme="minorEastAsia" w:hAnsi="Segoe UI" w:cs="Segoe UI"/>
      <w:sz w:val="18"/>
      <w:szCs w:val="18"/>
      <w:lang w:val="es-ES_tradnl" w:eastAsia="es-ES"/>
    </w:rPr>
  </w:style>
  <w:style w:type="table" w:customStyle="1" w:styleId="Tablaconcuadrcula2">
    <w:name w:val="Tabla con cuadrícula2"/>
    <w:basedOn w:val="Tablanormal"/>
    <w:next w:val="Tablaconcuadrcula"/>
    <w:uiPriority w:val="39"/>
    <w:rsid w:val="005E22B0"/>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5E22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5E22B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50DA9"/>
    <w:pPr>
      <w:spacing w:before="100" w:beforeAutospacing="1" w:after="100" w:afterAutospacing="1"/>
    </w:pPr>
    <w:rPr>
      <w:rFonts w:ascii="Times New Roman" w:eastAsia="Times New Roman" w:hAnsi="Times New Roman" w:cs="Times New Roman"/>
      <w:lang w:val="es-MX" w:eastAsia="es-MX"/>
    </w:rPr>
  </w:style>
  <w:style w:type="table" w:styleId="Tabladecuadrcula6concolores">
    <w:name w:val="Grid Table 6 Colorful"/>
    <w:basedOn w:val="Tablanormal"/>
    <w:uiPriority w:val="51"/>
    <w:rsid w:val="00DF3A22"/>
    <w:rPr>
      <w:rFonts w:eastAsiaTheme="minorEastAsia"/>
      <w:color w:val="000000" w:themeColor="text1"/>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DB1">
    <w:name w:val="ADB1"/>
    <w:basedOn w:val="Normal"/>
    <w:next w:val="Textonotapie"/>
    <w:uiPriority w:val="99"/>
    <w:unhideWhenUsed/>
    <w:qFormat/>
    <w:rsid w:val="00850444"/>
    <w:rPr>
      <w:rFonts w:eastAsia="Cambria"/>
      <w:sz w:val="20"/>
      <w:szCs w:val="20"/>
      <w:lang w:val="es-MX" w:eastAsia="en-US"/>
    </w:rPr>
  </w:style>
  <w:style w:type="character" w:customStyle="1" w:styleId="Mencinsinresolver1">
    <w:name w:val="Mención sin resolver1"/>
    <w:basedOn w:val="Fuentedeprrafopredeter"/>
    <w:uiPriority w:val="99"/>
    <w:semiHidden/>
    <w:unhideWhenUsed/>
    <w:rsid w:val="004F2918"/>
    <w:rPr>
      <w:color w:val="605E5C"/>
      <w:shd w:val="clear" w:color="auto" w:fill="E1DFDD"/>
    </w:rPr>
  </w:style>
  <w:style w:type="character" w:customStyle="1" w:styleId="Mencinsinresolver2">
    <w:name w:val="Mención sin resolver2"/>
    <w:basedOn w:val="Fuentedeprrafopredeter"/>
    <w:uiPriority w:val="99"/>
    <w:semiHidden/>
    <w:unhideWhenUsed/>
    <w:rsid w:val="00C051BE"/>
    <w:rPr>
      <w:color w:val="605E5C"/>
      <w:shd w:val="clear" w:color="auto" w:fill="E1DFDD"/>
    </w:rPr>
  </w:style>
  <w:style w:type="paragraph" w:customStyle="1" w:styleId="Texto">
    <w:name w:val="Texto"/>
    <w:basedOn w:val="Normal"/>
    <w:link w:val="TextoCar"/>
    <w:rsid w:val="00F22841"/>
    <w:pPr>
      <w:spacing w:after="101" w:line="216" w:lineRule="exact"/>
      <w:ind w:firstLine="288"/>
      <w:jc w:val="both"/>
    </w:pPr>
    <w:rPr>
      <w:rFonts w:ascii="Arial" w:eastAsia="Times New Roman" w:hAnsi="Arial" w:cs="Arial"/>
      <w:sz w:val="18"/>
      <w:szCs w:val="18"/>
      <w:lang w:val="es-MX"/>
    </w:rPr>
  </w:style>
  <w:style w:type="character" w:customStyle="1" w:styleId="TextoCar">
    <w:name w:val="Texto Car"/>
    <w:link w:val="Texto"/>
    <w:locked/>
    <w:rsid w:val="00F22841"/>
    <w:rPr>
      <w:rFonts w:ascii="Arial" w:eastAsia="Times New Roman" w:hAnsi="Arial" w:cs="Arial"/>
      <w:sz w:val="18"/>
      <w:szCs w:val="18"/>
      <w:lang w:eastAsia="es-ES"/>
    </w:rPr>
  </w:style>
  <w:style w:type="paragraph" w:styleId="Textosinformato">
    <w:name w:val="Plain Text"/>
    <w:basedOn w:val="Normal"/>
    <w:link w:val="TextosinformatoCar"/>
    <w:rsid w:val="00F22841"/>
    <w:rPr>
      <w:rFonts w:ascii="Courier New" w:eastAsia="Times New Roman" w:hAnsi="Courier New" w:cs="Times New Roman"/>
      <w:sz w:val="20"/>
      <w:szCs w:val="20"/>
      <w:lang w:val="es-ES"/>
    </w:rPr>
  </w:style>
  <w:style w:type="character" w:customStyle="1" w:styleId="TextosinformatoCar">
    <w:name w:val="Texto sin formato Car"/>
    <w:basedOn w:val="Fuentedeprrafopredeter"/>
    <w:link w:val="Textosinformato"/>
    <w:rsid w:val="00F22841"/>
    <w:rPr>
      <w:rFonts w:ascii="Courier New" w:eastAsia="Times New Roman" w:hAnsi="Courier New" w:cs="Times New Roman"/>
      <w:sz w:val="20"/>
      <w:szCs w:val="20"/>
      <w:lang w:val="es-ES" w:eastAsia="es-ES"/>
    </w:rPr>
  </w:style>
  <w:style w:type="paragraph" w:styleId="Sangradetextonormal">
    <w:name w:val="Body Text Indent"/>
    <w:basedOn w:val="Normal"/>
    <w:link w:val="SangradetextonormalCar"/>
    <w:uiPriority w:val="99"/>
    <w:unhideWhenUsed/>
    <w:qFormat/>
    <w:rsid w:val="00A61D0E"/>
    <w:pPr>
      <w:spacing w:after="120"/>
      <w:ind w:left="283"/>
    </w:pPr>
    <w:rPr>
      <w:rFonts w:ascii="Times New Roman" w:eastAsia="Times New Roman" w:hAnsi="Times New Roman" w:cs="Times New Roman"/>
      <w:sz w:val="20"/>
      <w:szCs w:val="20"/>
      <w:lang w:val="es-MX"/>
    </w:rPr>
  </w:style>
  <w:style w:type="character" w:customStyle="1" w:styleId="SangradetextonormalCar">
    <w:name w:val="Sangría de texto normal Car"/>
    <w:basedOn w:val="Fuentedeprrafopredeter"/>
    <w:link w:val="Sangradetextonormal"/>
    <w:uiPriority w:val="99"/>
    <w:qFormat/>
    <w:rsid w:val="00A61D0E"/>
    <w:rPr>
      <w:rFonts w:ascii="Times New Roman" w:eastAsia="Times New Roman" w:hAnsi="Times New Roman" w:cs="Times New Roman"/>
      <w:sz w:val="20"/>
      <w:szCs w:val="20"/>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08" w:type="dxa"/>
        <w:right w:w="108" w:type="dxa"/>
      </w:tblCellMar>
    </w:tblPr>
  </w:style>
  <w:style w:type="table" w:customStyle="1" w:styleId="a0">
    <w:basedOn w:val="TableNormal"/>
    <w:rPr>
      <w:color w:val="00000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9938">
      <w:bodyDiv w:val="1"/>
      <w:marLeft w:val="0"/>
      <w:marRight w:val="0"/>
      <w:marTop w:val="0"/>
      <w:marBottom w:val="0"/>
      <w:divBdr>
        <w:top w:val="none" w:sz="0" w:space="0" w:color="auto"/>
        <w:left w:val="none" w:sz="0" w:space="0" w:color="auto"/>
        <w:bottom w:val="none" w:sz="0" w:space="0" w:color="auto"/>
        <w:right w:val="none" w:sz="0" w:space="0" w:color="auto"/>
      </w:divBdr>
    </w:div>
    <w:div w:id="758066644">
      <w:bodyDiv w:val="1"/>
      <w:marLeft w:val="0"/>
      <w:marRight w:val="0"/>
      <w:marTop w:val="0"/>
      <w:marBottom w:val="0"/>
      <w:divBdr>
        <w:top w:val="none" w:sz="0" w:space="0" w:color="auto"/>
        <w:left w:val="none" w:sz="0" w:space="0" w:color="auto"/>
        <w:bottom w:val="none" w:sz="0" w:space="0" w:color="auto"/>
        <w:right w:val="none" w:sz="0" w:space="0" w:color="auto"/>
      </w:divBdr>
    </w:div>
    <w:div w:id="899292047">
      <w:bodyDiv w:val="1"/>
      <w:marLeft w:val="0"/>
      <w:marRight w:val="0"/>
      <w:marTop w:val="0"/>
      <w:marBottom w:val="0"/>
      <w:divBdr>
        <w:top w:val="none" w:sz="0" w:space="0" w:color="auto"/>
        <w:left w:val="none" w:sz="0" w:space="0" w:color="auto"/>
        <w:bottom w:val="none" w:sz="0" w:space="0" w:color="auto"/>
        <w:right w:val="none" w:sz="0" w:space="0" w:color="auto"/>
      </w:divBdr>
    </w:div>
    <w:div w:id="967931083">
      <w:bodyDiv w:val="1"/>
      <w:marLeft w:val="0"/>
      <w:marRight w:val="0"/>
      <w:marTop w:val="0"/>
      <w:marBottom w:val="0"/>
      <w:divBdr>
        <w:top w:val="none" w:sz="0" w:space="0" w:color="auto"/>
        <w:left w:val="none" w:sz="0" w:space="0" w:color="auto"/>
        <w:bottom w:val="none" w:sz="0" w:space="0" w:color="auto"/>
        <w:right w:val="none" w:sz="0" w:space="0" w:color="auto"/>
      </w:divBdr>
    </w:div>
    <w:div w:id="1169829645">
      <w:bodyDiv w:val="1"/>
      <w:marLeft w:val="0"/>
      <w:marRight w:val="0"/>
      <w:marTop w:val="0"/>
      <w:marBottom w:val="0"/>
      <w:divBdr>
        <w:top w:val="none" w:sz="0" w:space="0" w:color="auto"/>
        <w:left w:val="none" w:sz="0" w:space="0" w:color="auto"/>
        <w:bottom w:val="none" w:sz="0" w:space="0" w:color="auto"/>
        <w:right w:val="none" w:sz="0" w:space="0" w:color="auto"/>
      </w:divBdr>
    </w:div>
    <w:div w:id="1516187458">
      <w:bodyDiv w:val="1"/>
      <w:marLeft w:val="0"/>
      <w:marRight w:val="0"/>
      <w:marTop w:val="0"/>
      <w:marBottom w:val="0"/>
      <w:divBdr>
        <w:top w:val="none" w:sz="0" w:space="0" w:color="auto"/>
        <w:left w:val="none" w:sz="0" w:space="0" w:color="auto"/>
        <w:bottom w:val="none" w:sz="0" w:space="0" w:color="auto"/>
        <w:right w:val="none" w:sz="0" w:space="0" w:color="auto"/>
      </w:divBdr>
    </w:div>
    <w:div w:id="179714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05435.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oTiyZonSjEECIQR8Cj5HvZ2hRw==">CgMxLjAyCGguZ2pkZ3hzMgloLjMwajB6bGwyDmgudDhmc2d5c2ltczVkMgloLjFmb2I5dGUyCWguM3pueXNoNzIJaC4yZXQ5MnAwMghoLnR5amN3dDIJaC4zZHk2dmttOAByITFEeVdpT216NHUyZi04U1hrNUExOEJUcDUyZnluVjk2Tw==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5397</Words>
  <Characters>29688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5</cp:revision>
  <cp:lastPrinted>2025-03-07T20:04:00Z</cp:lastPrinted>
  <dcterms:created xsi:type="dcterms:W3CDTF">2025-03-04T19:29:00Z</dcterms:created>
  <dcterms:modified xsi:type="dcterms:W3CDTF">2025-03-31T19:49:00Z</dcterms:modified>
</cp:coreProperties>
</file>