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C0EE" w14:textId="50F286C1" w:rsidR="00C231B3" w:rsidRPr="0037314A" w:rsidRDefault="00C231B3" w:rsidP="00C231B3">
      <w:pPr>
        <w:spacing w:before="240" w:line="360" w:lineRule="auto"/>
        <w:jc w:val="both"/>
        <w:rPr>
          <w:rFonts w:ascii="Palatino Linotype" w:eastAsia="Times New Roman" w:hAnsi="Palatino Linotype" w:cs="Arial"/>
          <w:color w:val="000000"/>
          <w:sz w:val="24"/>
          <w:szCs w:val="24"/>
          <w:lang w:eastAsia="es-MX"/>
        </w:rPr>
      </w:pPr>
      <w:r w:rsidRPr="0037314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C01D1">
        <w:rPr>
          <w:rFonts w:ascii="Palatino Linotype" w:eastAsia="Times New Roman" w:hAnsi="Palatino Linotype" w:cs="Arial"/>
          <w:color w:val="000000"/>
          <w:sz w:val="24"/>
          <w:szCs w:val="24"/>
          <w:lang w:eastAsia="es-MX"/>
        </w:rPr>
        <w:t>doce</w:t>
      </w:r>
      <w:r w:rsidR="00666E81">
        <w:rPr>
          <w:rFonts w:ascii="Palatino Linotype" w:eastAsia="Times New Roman" w:hAnsi="Palatino Linotype" w:cs="Arial"/>
          <w:color w:val="000000"/>
          <w:sz w:val="24"/>
          <w:szCs w:val="24"/>
          <w:lang w:eastAsia="es-MX"/>
        </w:rPr>
        <w:t xml:space="preserve"> de noviembre de dos mil veinticinco. </w:t>
      </w:r>
      <w:r w:rsidR="003E01A4">
        <w:rPr>
          <w:rFonts w:ascii="Palatino Linotype" w:eastAsia="Times New Roman" w:hAnsi="Palatino Linotype" w:cs="Arial"/>
          <w:color w:val="000000"/>
          <w:sz w:val="24"/>
          <w:szCs w:val="24"/>
          <w:lang w:eastAsia="es-MX"/>
        </w:rPr>
        <w:t xml:space="preserve"> </w:t>
      </w:r>
      <w:r w:rsidR="008146ED">
        <w:rPr>
          <w:rFonts w:ascii="Palatino Linotype" w:eastAsia="Times New Roman" w:hAnsi="Palatino Linotype" w:cs="Arial"/>
          <w:color w:val="000000"/>
          <w:sz w:val="24"/>
          <w:szCs w:val="24"/>
          <w:lang w:eastAsia="es-MX"/>
        </w:rPr>
        <w:t xml:space="preserve"> </w:t>
      </w:r>
      <w:r w:rsidR="00283D2D">
        <w:rPr>
          <w:rFonts w:ascii="Palatino Linotype" w:eastAsia="Times New Roman" w:hAnsi="Palatino Linotype" w:cs="Arial"/>
          <w:color w:val="000000"/>
          <w:sz w:val="24"/>
          <w:szCs w:val="24"/>
          <w:lang w:eastAsia="es-MX"/>
        </w:rPr>
        <w:t xml:space="preserve"> </w:t>
      </w:r>
      <w:r w:rsidRPr="0037314A">
        <w:rPr>
          <w:rFonts w:ascii="Palatino Linotype" w:eastAsia="Times New Roman" w:hAnsi="Palatino Linotype" w:cs="Arial"/>
          <w:color w:val="000000"/>
          <w:sz w:val="24"/>
          <w:szCs w:val="24"/>
          <w:lang w:eastAsia="es-MX"/>
        </w:rPr>
        <w:t xml:space="preserve">          </w:t>
      </w:r>
    </w:p>
    <w:p w14:paraId="00C06F15" w14:textId="2D682B4D" w:rsidR="00666E81" w:rsidRPr="00666E81" w:rsidRDefault="00C231B3" w:rsidP="00C231B3">
      <w:pPr>
        <w:tabs>
          <w:tab w:val="left" w:pos="1701"/>
        </w:tabs>
        <w:spacing w:before="240" w:line="360" w:lineRule="auto"/>
        <w:jc w:val="both"/>
        <w:rPr>
          <w:rFonts w:ascii="Palatino Linotype" w:hAnsi="Palatino Linotype" w:cs="Arial"/>
          <w:sz w:val="24"/>
          <w:szCs w:val="24"/>
        </w:rPr>
      </w:pPr>
      <w:r w:rsidRPr="0037314A">
        <w:rPr>
          <w:rFonts w:ascii="Palatino Linotype" w:hAnsi="Palatino Linotype" w:cs="Arial"/>
          <w:b/>
          <w:sz w:val="24"/>
        </w:rPr>
        <w:t>VISTO</w:t>
      </w:r>
      <w:r w:rsidRPr="0037314A">
        <w:rPr>
          <w:rFonts w:ascii="Palatino Linotype" w:hAnsi="Palatino Linotype" w:cs="Arial"/>
          <w:sz w:val="24"/>
        </w:rPr>
        <w:t xml:space="preserve"> el expediente electrónico formado con motivo del recurso de revisión número </w:t>
      </w:r>
      <w:bookmarkStart w:id="0" w:name="_GoBack"/>
      <w:r w:rsidR="00666E81">
        <w:rPr>
          <w:rFonts w:ascii="Palatino Linotype" w:hAnsi="Palatino Linotype" w:cs="Arial"/>
          <w:b/>
          <w:bCs/>
          <w:sz w:val="24"/>
          <w:lang w:eastAsia="es-MX"/>
        </w:rPr>
        <w:t>10545</w:t>
      </w:r>
      <w:r w:rsidRPr="0037314A">
        <w:rPr>
          <w:rFonts w:ascii="Palatino Linotype" w:hAnsi="Palatino Linotype" w:cs="Arial"/>
          <w:b/>
          <w:bCs/>
          <w:sz w:val="24"/>
          <w:lang w:eastAsia="es-MX"/>
        </w:rPr>
        <w:t>/INFOEM/IP/RR/202</w:t>
      </w:r>
      <w:r w:rsidR="003E01A4">
        <w:rPr>
          <w:rFonts w:ascii="Palatino Linotype" w:hAnsi="Palatino Linotype" w:cs="Arial"/>
          <w:b/>
          <w:bCs/>
          <w:sz w:val="24"/>
          <w:lang w:eastAsia="es-MX"/>
        </w:rPr>
        <w:t>5</w:t>
      </w:r>
      <w:bookmarkEnd w:id="0"/>
      <w:r w:rsidRPr="0037314A">
        <w:rPr>
          <w:rFonts w:ascii="Palatino Linotype" w:hAnsi="Palatino Linotype" w:cs="Arial"/>
          <w:sz w:val="24"/>
        </w:rPr>
        <w:t xml:space="preserve">, </w:t>
      </w:r>
      <w:r w:rsidRPr="0037314A">
        <w:rPr>
          <w:rFonts w:ascii="Palatino Linotype" w:hAnsi="Palatino Linotype" w:cs="Arial"/>
          <w:sz w:val="24"/>
          <w:szCs w:val="24"/>
        </w:rPr>
        <w:t xml:space="preserve">interpuesto por </w:t>
      </w:r>
      <w:r w:rsidR="008146ED">
        <w:rPr>
          <w:rFonts w:ascii="Palatino Linotype" w:hAnsi="Palatino Linotype" w:cs="Arial"/>
          <w:sz w:val="24"/>
          <w:szCs w:val="24"/>
        </w:rPr>
        <w:t xml:space="preserve">el </w:t>
      </w:r>
      <w:r w:rsidR="008146ED">
        <w:rPr>
          <w:rFonts w:ascii="Palatino Linotype" w:hAnsi="Palatino Linotype" w:cs="Arial"/>
          <w:b/>
          <w:bCs/>
          <w:sz w:val="24"/>
          <w:szCs w:val="24"/>
        </w:rPr>
        <w:t xml:space="preserve">C. </w:t>
      </w:r>
      <w:proofErr w:type="spellStart"/>
      <w:r w:rsidR="00F0562A">
        <w:rPr>
          <w:rFonts w:ascii="Palatino Linotype" w:hAnsi="Palatino Linotype" w:cs="Arial"/>
          <w:b/>
          <w:bCs/>
          <w:sz w:val="24"/>
          <w:szCs w:val="24"/>
        </w:rPr>
        <w:t>xxxxxx</w:t>
      </w:r>
      <w:proofErr w:type="spellEnd"/>
      <w:r w:rsidR="00666E81">
        <w:rPr>
          <w:rFonts w:ascii="Palatino Linotype" w:hAnsi="Palatino Linotype" w:cs="Arial"/>
          <w:b/>
          <w:bCs/>
          <w:sz w:val="24"/>
          <w:szCs w:val="24"/>
        </w:rPr>
        <w:t xml:space="preserve">, </w:t>
      </w:r>
      <w:r w:rsidR="00666E81">
        <w:rPr>
          <w:rFonts w:ascii="Palatino Linotype" w:hAnsi="Palatino Linotype" w:cs="Arial"/>
          <w:sz w:val="24"/>
          <w:szCs w:val="24"/>
        </w:rPr>
        <w:t xml:space="preserve">en lo sucesivo </w:t>
      </w:r>
      <w:r w:rsidR="00666E81">
        <w:rPr>
          <w:rFonts w:ascii="Palatino Linotype" w:hAnsi="Palatino Linotype" w:cs="Arial"/>
          <w:b/>
          <w:bCs/>
          <w:sz w:val="24"/>
          <w:szCs w:val="24"/>
        </w:rPr>
        <w:t xml:space="preserve">El Recurrente, </w:t>
      </w:r>
      <w:r w:rsidR="00666E81">
        <w:rPr>
          <w:rFonts w:ascii="Palatino Linotype" w:hAnsi="Palatino Linotype" w:cs="Arial"/>
          <w:sz w:val="24"/>
          <w:szCs w:val="24"/>
        </w:rPr>
        <w:t xml:space="preserve">en contra de la respuesta del </w:t>
      </w:r>
      <w:r w:rsidR="00666E81">
        <w:rPr>
          <w:rFonts w:ascii="Palatino Linotype" w:hAnsi="Palatino Linotype" w:cs="Arial"/>
          <w:b/>
          <w:bCs/>
          <w:sz w:val="24"/>
          <w:szCs w:val="24"/>
        </w:rPr>
        <w:t xml:space="preserve">Organismo Público Descentralizado para la Prestación de los Servicios de Agua Potable Alcantarillado y Saneamiento de Zinacantepec, </w:t>
      </w:r>
      <w:r w:rsidR="00666E81">
        <w:rPr>
          <w:rFonts w:ascii="Palatino Linotype" w:hAnsi="Palatino Linotype" w:cs="Arial"/>
          <w:sz w:val="24"/>
          <w:szCs w:val="24"/>
        </w:rPr>
        <w:t xml:space="preserve">en lo subsecuente </w:t>
      </w:r>
      <w:r w:rsidR="00666E81">
        <w:rPr>
          <w:rFonts w:ascii="Palatino Linotype" w:hAnsi="Palatino Linotype" w:cs="Arial"/>
          <w:b/>
          <w:bCs/>
          <w:sz w:val="24"/>
          <w:szCs w:val="24"/>
        </w:rPr>
        <w:t xml:space="preserve">El Sujeto Obligado, </w:t>
      </w:r>
      <w:r w:rsidR="00666E81">
        <w:rPr>
          <w:rFonts w:ascii="Palatino Linotype" w:hAnsi="Palatino Linotype" w:cs="Arial"/>
          <w:sz w:val="24"/>
          <w:szCs w:val="24"/>
        </w:rPr>
        <w:t xml:space="preserve">se procede a dictar la presente resolución. </w:t>
      </w:r>
    </w:p>
    <w:p w14:paraId="039D00D7" w14:textId="77777777" w:rsidR="003E01A4" w:rsidRDefault="003E01A4" w:rsidP="00C231B3">
      <w:pPr>
        <w:tabs>
          <w:tab w:val="left" w:pos="1701"/>
        </w:tabs>
        <w:spacing w:before="240" w:line="360" w:lineRule="auto"/>
        <w:jc w:val="both"/>
        <w:rPr>
          <w:rFonts w:ascii="Palatino Linotype" w:hAnsi="Palatino Linotype" w:cs="Arial"/>
          <w:b/>
          <w:bCs/>
          <w:sz w:val="24"/>
          <w:szCs w:val="24"/>
        </w:rPr>
      </w:pPr>
    </w:p>
    <w:p w14:paraId="6BDE169C" w14:textId="77777777" w:rsidR="00C231B3" w:rsidRPr="0037314A" w:rsidRDefault="00C231B3" w:rsidP="00C231B3">
      <w:pPr>
        <w:spacing w:before="240" w:after="240" w:line="360" w:lineRule="auto"/>
        <w:jc w:val="center"/>
        <w:rPr>
          <w:rFonts w:ascii="Palatino Linotype" w:hAnsi="Palatino Linotype"/>
          <w:b/>
          <w:sz w:val="28"/>
        </w:rPr>
      </w:pPr>
      <w:r w:rsidRPr="0037314A">
        <w:rPr>
          <w:rFonts w:ascii="Palatino Linotype" w:hAnsi="Palatino Linotype"/>
          <w:b/>
          <w:sz w:val="28"/>
        </w:rPr>
        <w:t>A N T E C E D E N T E S   D E L   A S U N T O</w:t>
      </w:r>
    </w:p>
    <w:p w14:paraId="42166000" w14:textId="77777777" w:rsidR="00C231B3" w:rsidRPr="0037314A" w:rsidRDefault="00C231B3" w:rsidP="00C231B3">
      <w:pPr>
        <w:spacing w:before="240" w:after="240" w:line="360" w:lineRule="auto"/>
        <w:jc w:val="both"/>
        <w:rPr>
          <w:rFonts w:ascii="Palatino Linotype" w:hAnsi="Palatino Linotype"/>
        </w:rPr>
      </w:pPr>
      <w:r w:rsidRPr="0037314A">
        <w:rPr>
          <w:rFonts w:ascii="Palatino Linotype" w:hAnsi="Palatino Linotype" w:cs="Arial"/>
          <w:b/>
          <w:sz w:val="28"/>
        </w:rPr>
        <w:t>PRIMERO.</w:t>
      </w:r>
      <w:r w:rsidRPr="0037314A">
        <w:rPr>
          <w:rFonts w:ascii="Palatino Linotype" w:hAnsi="Palatino Linotype" w:cs="Arial"/>
        </w:rPr>
        <w:t xml:space="preserve"> </w:t>
      </w:r>
      <w:r w:rsidRPr="0037314A">
        <w:rPr>
          <w:rFonts w:ascii="Palatino Linotype" w:hAnsi="Palatino Linotype"/>
          <w:b/>
          <w:sz w:val="28"/>
          <w:szCs w:val="28"/>
        </w:rPr>
        <w:t>De la Solicitud de Información.</w:t>
      </w:r>
    </w:p>
    <w:p w14:paraId="001597B4" w14:textId="1F24324E" w:rsidR="00666E81" w:rsidRDefault="00C231B3" w:rsidP="00C231B3">
      <w:pPr>
        <w:spacing w:before="240" w:line="360" w:lineRule="auto"/>
        <w:jc w:val="both"/>
        <w:rPr>
          <w:rFonts w:ascii="Palatino Linotype" w:hAnsi="Palatino Linotype" w:cs="Arial"/>
          <w:sz w:val="24"/>
        </w:rPr>
      </w:pPr>
      <w:r w:rsidRPr="0037314A">
        <w:rPr>
          <w:rFonts w:ascii="Palatino Linotype" w:hAnsi="Palatino Linotype" w:cs="Arial"/>
          <w:sz w:val="24"/>
        </w:rPr>
        <w:t>Con fecha</w:t>
      </w:r>
      <w:r w:rsidR="00666E81">
        <w:rPr>
          <w:rFonts w:ascii="Palatino Linotype" w:hAnsi="Palatino Linotype" w:cs="Arial"/>
          <w:sz w:val="24"/>
        </w:rPr>
        <w:t xml:space="preserve"> </w:t>
      </w:r>
      <w:r w:rsidR="00666E81">
        <w:rPr>
          <w:rFonts w:ascii="Palatino Linotype" w:hAnsi="Palatino Linotype" w:cs="Arial"/>
          <w:b/>
          <w:bCs/>
          <w:sz w:val="24"/>
        </w:rPr>
        <w:t xml:space="preserve">quince de agosto de dos mil veinticinco, El Recurrente, </w:t>
      </w:r>
      <w:r w:rsidR="003E01A4" w:rsidRPr="0037314A">
        <w:rPr>
          <w:rFonts w:ascii="Palatino Linotype" w:hAnsi="Palatino Linotype" w:cs="Arial"/>
          <w:sz w:val="24"/>
        </w:rPr>
        <w:t>presentó a través del Sistema de Acceso a la Información Mexiquense (</w:t>
      </w:r>
      <w:r w:rsidR="003E01A4" w:rsidRPr="0037314A">
        <w:rPr>
          <w:rFonts w:ascii="Palatino Linotype" w:hAnsi="Palatino Linotype" w:cs="Arial"/>
          <w:b/>
          <w:sz w:val="24"/>
        </w:rPr>
        <w:t>SAIMEX)</w:t>
      </w:r>
      <w:r w:rsidR="003E01A4" w:rsidRPr="0037314A">
        <w:rPr>
          <w:rFonts w:ascii="Palatino Linotype" w:hAnsi="Palatino Linotype" w:cs="Arial"/>
          <w:sz w:val="24"/>
        </w:rPr>
        <w:t xml:space="preserve"> ante </w:t>
      </w:r>
      <w:r w:rsidR="003E01A4" w:rsidRPr="0037314A">
        <w:rPr>
          <w:rFonts w:ascii="Palatino Linotype" w:hAnsi="Palatino Linotype" w:cs="Arial"/>
          <w:b/>
          <w:sz w:val="24"/>
        </w:rPr>
        <w:t>El Sujeto Obligado</w:t>
      </w:r>
      <w:r w:rsidR="003E01A4" w:rsidRPr="0037314A">
        <w:rPr>
          <w:rFonts w:ascii="Palatino Linotype" w:hAnsi="Palatino Linotype" w:cs="Arial"/>
          <w:sz w:val="24"/>
        </w:rPr>
        <w:t>, solicitud de acceso a la información pública, registrada bajo el número de expediente</w:t>
      </w:r>
      <w:r w:rsidR="003E01A4">
        <w:rPr>
          <w:rFonts w:ascii="Palatino Linotype" w:hAnsi="Palatino Linotype" w:cs="Arial"/>
          <w:sz w:val="24"/>
        </w:rPr>
        <w:t xml:space="preserve"> </w:t>
      </w:r>
      <w:r w:rsidR="00666E81">
        <w:rPr>
          <w:rFonts w:ascii="Palatino Linotype" w:hAnsi="Palatino Linotype" w:cs="Arial"/>
          <w:b/>
          <w:bCs/>
          <w:sz w:val="24"/>
        </w:rPr>
        <w:t xml:space="preserve">00028/OASZINACAN/IP/2025, </w:t>
      </w:r>
      <w:r w:rsidR="00666E81">
        <w:rPr>
          <w:rFonts w:ascii="Palatino Linotype" w:hAnsi="Palatino Linotype" w:cs="Arial"/>
          <w:sz w:val="24"/>
        </w:rPr>
        <w:t>mediante la cual solicitó información en el tenor siguiente:</w:t>
      </w:r>
    </w:p>
    <w:p w14:paraId="1116FC4D" w14:textId="41DC009A" w:rsidR="00666E81" w:rsidRPr="00666E81" w:rsidRDefault="00666E81" w:rsidP="00666E81">
      <w:pPr>
        <w:pStyle w:val="Citas"/>
        <w:rPr>
          <w:b/>
          <w:bCs/>
        </w:rPr>
      </w:pPr>
      <w:r>
        <w:lastRenderedPageBreak/>
        <w:t>“</w:t>
      </w:r>
      <w:r w:rsidRPr="00666E81">
        <w:t xml:space="preserve">se solicita la factibilidad de servicios de agua potable y drenaje sanitario que otorgo el OPDAPAS para el predio ubicado en carretera Almoloya de Juárez sin </w:t>
      </w:r>
      <w:proofErr w:type="spellStart"/>
      <w:r w:rsidRPr="00666E81">
        <w:t>numero</w:t>
      </w:r>
      <w:proofErr w:type="spellEnd"/>
      <w:r w:rsidRPr="00666E81">
        <w:t xml:space="preserve">, colonia san Luis </w:t>
      </w:r>
      <w:proofErr w:type="spellStart"/>
      <w:r w:rsidRPr="00666E81">
        <w:t>Mextepec</w:t>
      </w:r>
      <w:proofErr w:type="spellEnd"/>
      <w:r w:rsidRPr="00666E81">
        <w:t xml:space="preserve">, Municipio de </w:t>
      </w:r>
      <w:proofErr w:type="spellStart"/>
      <w:r w:rsidRPr="00666E81">
        <w:t>zinacantepec</w:t>
      </w:r>
      <w:proofErr w:type="spellEnd"/>
      <w:r w:rsidRPr="00666E81">
        <w:t>, Estado de México, propiedad de la empresa "Casas PROCSA S.A. DE C.V. donde se llevó a cabo el conjunto urbano de tipo habitacional popular denominado "IDILICA ALTO SERRATÓN" Se solicita el acta de entrega-recepción de Casas PROCSA S.A. DE C.V. al Municipio de Zinacantepec del conjunto urbano de tipo habitacional popular denominado "IDILICA ALTO SERRATÓN</w:t>
      </w:r>
      <w:r>
        <w:t xml:space="preserve">” </w:t>
      </w:r>
      <w:r>
        <w:rPr>
          <w:b/>
          <w:bCs/>
        </w:rPr>
        <w:t>(Sic)</w:t>
      </w:r>
    </w:p>
    <w:p w14:paraId="7DCAB87E" w14:textId="77777777" w:rsidR="00C231B3" w:rsidRPr="0037314A" w:rsidRDefault="00C231B3" w:rsidP="00C231B3">
      <w:pPr>
        <w:spacing w:before="240" w:line="360" w:lineRule="auto"/>
        <w:ind w:right="850"/>
        <w:jc w:val="both"/>
        <w:rPr>
          <w:rFonts w:ascii="Palatino Linotype" w:eastAsia="Times New Roman" w:hAnsi="Palatino Linotype" w:cs="Times New Roman"/>
          <w:sz w:val="24"/>
          <w:szCs w:val="24"/>
          <w:lang w:eastAsia="es-ES"/>
        </w:rPr>
      </w:pPr>
      <w:r w:rsidRPr="0037314A">
        <w:rPr>
          <w:rFonts w:ascii="Palatino Linotype" w:eastAsia="Times New Roman" w:hAnsi="Palatino Linotype" w:cs="Times New Roman"/>
          <w:b/>
          <w:sz w:val="24"/>
          <w:szCs w:val="24"/>
          <w:lang w:eastAsia="es-ES"/>
        </w:rPr>
        <w:t>Modalidad de entrega:</w:t>
      </w:r>
      <w:r w:rsidRPr="0037314A">
        <w:rPr>
          <w:rFonts w:ascii="Palatino Linotype" w:eastAsia="Times New Roman" w:hAnsi="Palatino Linotype" w:cs="Times New Roman"/>
          <w:sz w:val="24"/>
          <w:szCs w:val="24"/>
          <w:lang w:eastAsia="es-ES"/>
        </w:rPr>
        <w:t xml:space="preserve"> A través del SAIMEX. </w:t>
      </w:r>
    </w:p>
    <w:p w14:paraId="707DAE88" w14:textId="77777777" w:rsidR="00666E81" w:rsidRDefault="00666E81" w:rsidP="00C231B3">
      <w:pPr>
        <w:spacing w:before="240" w:line="360" w:lineRule="auto"/>
        <w:jc w:val="both"/>
        <w:rPr>
          <w:rFonts w:ascii="Palatino Linotype" w:hAnsi="Palatino Linotype" w:cs="Arial"/>
          <w:b/>
          <w:sz w:val="28"/>
        </w:rPr>
      </w:pPr>
    </w:p>
    <w:p w14:paraId="666366AC" w14:textId="300FFD85" w:rsidR="00C231B3" w:rsidRPr="0037314A" w:rsidRDefault="003E01A4" w:rsidP="00C231B3">
      <w:pPr>
        <w:spacing w:before="240" w:line="360" w:lineRule="auto"/>
        <w:jc w:val="both"/>
        <w:rPr>
          <w:rFonts w:ascii="Palatino Linotype" w:hAnsi="Palatino Linotype" w:cs="Arial"/>
          <w:b/>
          <w:sz w:val="28"/>
        </w:rPr>
      </w:pPr>
      <w:r>
        <w:rPr>
          <w:rFonts w:ascii="Palatino Linotype" w:hAnsi="Palatino Linotype" w:cs="Arial"/>
          <w:b/>
          <w:sz w:val="28"/>
        </w:rPr>
        <w:t>SEGUNDO</w:t>
      </w:r>
      <w:r w:rsidR="00C231B3" w:rsidRPr="0037314A">
        <w:rPr>
          <w:rFonts w:ascii="Palatino Linotype" w:hAnsi="Palatino Linotype" w:cs="Arial"/>
          <w:b/>
          <w:sz w:val="28"/>
        </w:rPr>
        <w:t xml:space="preserve">. </w:t>
      </w:r>
      <w:r w:rsidR="00C231B3" w:rsidRPr="0037314A">
        <w:rPr>
          <w:rFonts w:ascii="Palatino Linotype" w:hAnsi="Palatino Linotype" w:cs="Arial"/>
          <w:b/>
          <w:sz w:val="28"/>
          <w:szCs w:val="20"/>
        </w:rPr>
        <w:t>De la respuesta del Sujeto Obligado.</w:t>
      </w:r>
    </w:p>
    <w:p w14:paraId="5586B32E" w14:textId="2516B1DE" w:rsidR="00666E81"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En el expediente electrónico </w:t>
      </w:r>
      <w:r w:rsidRPr="0037314A">
        <w:rPr>
          <w:rFonts w:ascii="Palatino Linotype" w:hAnsi="Palatino Linotype" w:cs="Arial"/>
          <w:b/>
          <w:sz w:val="24"/>
          <w:szCs w:val="24"/>
        </w:rPr>
        <w:t>SAIMEX</w:t>
      </w:r>
      <w:r w:rsidRPr="0037314A">
        <w:rPr>
          <w:rFonts w:ascii="Palatino Linotype" w:hAnsi="Palatino Linotype" w:cs="Arial"/>
          <w:sz w:val="24"/>
          <w:szCs w:val="24"/>
        </w:rPr>
        <w:t>, se aprecia que el</w:t>
      </w:r>
      <w:r w:rsidR="00182441" w:rsidRPr="0037314A">
        <w:rPr>
          <w:rFonts w:ascii="Palatino Linotype" w:hAnsi="Palatino Linotype" w:cs="Arial"/>
          <w:sz w:val="24"/>
          <w:szCs w:val="24"/>
        </w:rPr>
        <w:t xml:space="preserve"> </w:t>
      </w:r>
      <w:r w:rsidR="00666E81">
        <w:rPr>
          <w:rFonts w:ascii="Palatino Linotype" w:hAnsi="Palatino Linotype" w:cs="Arial"/>
          <w:b/>
          <w:bCs/>
          <w:sz w:val="24"/>
          <w:szCs w:val="24"/>
        </w:rPr>
        <w:t xml:space="preserve">tres de septiembre de dos mil veinticinco, El Sujeto Obligado </w:t>
      </w:r>
      <w:r w:rsidR="00666E81">
        <w:rPr>
          <w:rFonts w:ascii="Palatino Linotype" w:hAnsi="Palatino Linotype" w:cs="Arial"/>
          <w:sz w:val="24"/>
          <w:szCs w:val="24"/>
        </w:rPr>
        <w:t xml:space="preserve">dio respuesta a la solicitud de información </w:t>
      </w:r>
      <w:r w:rsidR="00666E81">
        <w:rPr>
          <w:rFonts w:ascii="Palatino Linotype" w:hAnsi="Palatino Linotype" w:cs="Arial"/>
          <w:b/>
          <w:bCs/>
          <w:sz w:val="24"/>
          <w:szCs w:val="24"/>
        </w:rPr>
        <w:t xml:space="preserve">00028/OASZINACAN/IP/2025, </w:t>
      </w:r>
      <w:r w:rsidR="00666E81">
        <w:rPr>
          <w:rFonts w:ascii="Palatino Linotype" w:hAnsi="Palatino Linotype" w:cs="Arial"/>
          <w:sz w:val="24"/>
          <w:szCs w:val="24"/>
        </w:rPr>
        <w:t>resultando de nuestro interés lo siguiente:</w:t>
      </w:r>
    </w:p>
    <w:p w14:paraId="407C5B79" w14:textId="7EFD811A" w:rsidR="00666E81" w:rsidRPr="00666E81" w:rsidRDefault="00666E81" w:rsidP="00666E81">
      <w:pPr>
        <w:pStyle w:val="Citas"/>
        <w:rPr>
          <w:b/>
          <w:bCs/>
        </w:rPr>
      </w:pPr>
      <w:r>
        <w:t>“</w:t>
      </w:r>
      <w:r w:rsidRPr="00666E81">
        <w:t>Se anexa oficio de respuesta</w:t>
      </w:r>
      <w:r>
        <w:t xml:space="preserve">” </w:t>
      </w:r>
      <w:r>
        <w:rPr>
          <w:b/>
          <w:bCs/>
        </w:rPr>
        <w:t>(Sic)</w:t>
      </w:r>
    </w:p>
    <w:p w14:paraId="77AF2B17" w14:textId="73202F1C" w:rsidR="00C231B3" w:rsidRPr="0037314A"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De forma complementaria, </w:t>
      </w:r>
      <w:r w:rsidRPr="0037314A">
        <w:rPr>
          <w:rFonts w:ascii="Palatino Linotype" w:hAnsi="Palatino Linotype" w:cs="Arial"/>
          <w:b/>
          <w:bCs/>
          <w:sz w:val="24"/>
          <w:szCs w:val="24"/>
        </w:rPr>
        <w:t xml:space="preserve">El Sujeto Obligado </w:t>
      </w:r>
      <w:r w:rsidRPr="0037314A">
        <w:rPr>
          <w:rFonts w:ascii="Palatino Linotype" w:hAnsi="Palatino Linotype" w:cs="Arial"/>
          <w:sz w:val="24"/>
          <w:szCs w:val="24"/>
        </w:rPr>
        <w:t xml:space="preserve">adjuntó </w:t>
      </w:r>
      <w:r w:rsidR="00666E81">
        <w:rPr>
          <w:rFonts w:ascii="Palatino Linotype" w:hAnsi="Palatino Linotype" w:cs="Arial"/>
          <w:sz w:val="24"/>
          <w:szCs w:val="24"/>
        </w:rPr>
        <w:t xml:space="preserve">los documentos electrónicos </w:t>
      </w:r>
      <w:r w:rsidR="00666E81">
        <w:rPr>
          <w:rFonts w:ascii="Palatino Linotype" w:hAnsi="Palatino Linotype" w:cs="Arial"/>
          <w:b/>
          <w:bCs/>
          <w:sz w:val="24"/>
          <w:szCs w:val="24"/>
        </w:rPr>
        <w:t xml:space="preserve">“RESP DPOO 028.pdf” </w:t>
      </w:r>
      <w:r w:rsidR="00666E81">
        <w:rPr>
          <w:rFonts w:ascii="Palatino Linotype" w:hAnsi="Palatino Linotype" w:cs="Arial"/>
          <w:sz w:val="24"/>
          <w:szCs w:val="24"/>
        </w:rPr>
        <w:t xml:space="preserve">y </w:t>
      </w:r>
      <w:r w:rsidR="00666E81">
        <w:rPr>
          <w:rFonts w:ascii="Palatino Linotype" w:hAnsi="Palatino Linotype" w:cs="Arial"/>
          <w:b/>
          <w:bCs/>
          <w:sz w:val="24"/>
          <w:szCs w:val="24"/>
        </w:rPr>
        <w:t xml:space="preserve">“RESP AN 028.pdf”, </w:t>
      </w:r>
      <w:r w:rsidR="008146ED">
        <w:rPr>
          <w:rFonts w:ascii="Palatino Linotype" w:hAnsi="Palatino Linotype" w:cs="Arial"/>
          <w:sz w:val="24"/>
          <w:szCs w:val="24"/>
        </w:rPr>
        <w:t xml:space="preserve">cuyo contenido se tiene por </w:t>
      </w:r>
      <w:r w:rsidR="00182441" w:rsidRPr="0037314A">
        <w:rPr>
          <w:rFonts w:ascii="Palatino Linotype" w:hAnsi="Palatino Linotype" w:cs="Arial"/>
          <w:sz w:val="24"/>
          <w:szCs w:val="24"/>
        </w:rPr>
        <w:t xml:space="preserve">reproducido como si a la letra </w:t>
      </w:r>
      <w:r w:rsidRPr="0037314A">
        <w:rPr>
          <w:rFonts w:ascii="Palatino Linotype" w:hAnsi="Palatino Linotype" w:cs="Arial"/>
          <w:sz w:val="24"/>
          <w:szCs w:val="24"/>
        </w:rPr>
        <w:t xml:space="preserve">se insertase en virtud de que será materia de análisis en el considerando respectivo. </w:t>
      </w:r>
    </w:p>
    <w:p w14:paraId="3FAE9F86" w14:textId="689F2095" w:rsidR="00C231B3" w:rsidRPr="0037314A" w:rsidRDefault="003E01A4" w:rsidP="00C231B3">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C231B3" w:rsidRPr="0037314A">
        <w:rPr>
          <w:rFonts w:ascii="Palatino Linotype" w:hAnsi="Palatino Linotype" w:cs="Arial"/>
          <w:b/>
          <w:sz w:val="28"/>
        </w:rPr>
        <w:t xml:space="preserve">. </w:t>
      </w:r>
      <w:r w:rsidR="00C231B3" w:rsidRPr="0037314A">
        <w:rPr>
          <w:rFonts w:ascii="Palatino Linotype" w:hAnsi="Palatino Linotype"/>
          <w:b/>
          <w:sz w:val="28"/>
        </w:rPr>
        <w:t>Del recurso de revisión.</w:t>
      </w:r>
    </w:p>
    <w:p w14:paraId="32C767C4" w14:textId="5FB86856" w:rsidR="00666E81" w:rsidRPr="00666E81" w:rsidRDefault="00C231B3" w:rsidP="00C231B3">
      <w:pPr>
        <w:spacing w:before="240" w:line="360" w:lineRule="auto"/>
        <w:jc w:val="both"/>
        <w:rPr>
          <w:rFonts w:ascii="Palatino Linotype" w:hAnsi="Palatino Linotype" w:cs="Arial"/>
          <w:bCs/>
          <w:sz w:val="24"/>
          <w:szCs w:val="24"/>
        </w:rPr>
      </w:pPr>
      <w:r w:rsidRPr="0037314A">
        <w:rPr>
          <w:rFonts w:ascii="Palatino Linotype" w:hAnsi="Palatino Linotype" w:cs="Arial"/>
          <w:sz w:val="24"/>
          <w:szCs w:val="24"/>
        </w:rPr>
        <w:t xml:space="preserve">Inconforme con la respuesta notificada por </w:t>
      </w:r>
      <w:r w:rsidRPr="0037314A">
        <w:rPr>
          <w:rFonts w:ascii="Palatino Linotype" w:hAnsi="Palatino Linotype" w:cs="Arial"/>
          <w:b/>
          <w:sz w:val="24"/>
          <w:szCs w:val="24"/>
        </w:rPr>
        <w:t xml:space="preserve">El Sujeto Obligado, El Recurrente </w:t>
      </w:r>
      <w:r w:rsidRPr="0037314A">
        <w:rPr>
          <w:rFonts w:ascii="Palatino Linotype" w:hAnsi="Palatino Linotype" w:cs="Arial"/>
          <w:bCs/>
          <w:sz w:val="24"/>
          <w:szCs w:val="24"/>
        </w:rPr>
        <w:t>interpuso el recurso de revisión, en fecha</w:t>
      </w:r>
      <w:r w:rsidR="003E01A4">
        <w:rPr>
          <w:rFonts w:ascii="Palatino Linotype" w:hAnsi="Palatino Linotype" w:cs="Arial"/>
          <w:bCs/>
          <w:sz w:val="24"/>
          <w:szCs w:val="24"/>
        </w:rPr>
        <w:t xml:space="preserve"> </w:t>
      </w:r>
      <w:r w:rsidR="00666E81">
        <w:rPr>
          <w:rFonts w:ascii="Palatino Linotype" w:hAnsi="Palatino Linotype" w:cs="Arial"/>
          <w:b/>
          <w:sz w:val="24"/>
          <w:szCs w:val="24"/>
        </w:rPr>
        <w:t xml:space="preserve">ocho de septiembre de dos mil veinticinco, </w:t>
      </w:r>
      <w:r w:rsidR="00666E81">
        <w:rPr>
          <w:rFonts w:ascii="Palatino Linotype" w:hAnsi="Palatino Linotype" w:cs="Arial"/>
          <w:bCs/>
          <w:sz w:val="24"/>
          <w:szCs w:val="24"/>
        </w:rPr>
        <w:t xml:space="preserve">el cual fue registrado en el sistema electrónico con el expediente </w:t>
      </w:r>
      <w:r w:rsidR="00666E81">
        <w:rPr>
          <w:rFonts w:ascii="Palatino Linotype" w:hAnsi="Palatino Linotype" w:cs="Arial"/>
          <w:b/>
          <w:sz w:val="24"/>
          <w:szCs w:val="24"/>
        </w:rPr>
        <w:t xml:space="preserve">10545/INFOEM/IP/RR/2025, </w:t>
      </w:r>
      <w:r w:rsidR="00666E81">
        <w:rPr>
          <w:rFonts w:ascii="Palatino Linotype" w:hAnsi="Palatino Linotype" w:cs="Arial"/>
          <w:bCs/>
          <w:sz w:val="24"/>
          <w:szCs w:val="24"/>
        </w:rPr>
        <w:t xml:space="preserve">en el cual arguye las siguientes manifestaciones: </w:t>
      </w:r>
    </w:p>
    <w:p w14:paraId="657EB1C5" w14:textId="77777777" w:rsidR="00C231B3" w:rsidRPr="0037314A" w:rsidRDefault="00C231B3" w:rsidP="00C231B3">
      <w:pPr>
        <w:spacing w:before="240" w:line="360" w:lineRule="auto"/>
        <w:jc w:val="both"/>
        <w:rPr>
          <w:rFonts w:ascii="Palatino Linotype" w:hAnsi="Palatino Linotype" w:cs="Arial"/>
          <w:b/>
          <w:sz w:val="24"/>
        </w:rPr>
      </w:pPr>
      <w:r w:rsidRPr="0037314A">
        <w:rPr>
          <w:rFonts w:ascii="Palatino Linotype" w:hAnsi="Palatino Linotype" w:cs="Arial"/>
          <w:b/>
          <w:sz w:val="24"/>
        </w:rPr>
        <w:t>Acto Impugnado:</w:t>
      </w:r>
    </w:p>
    <w:p w14:paraId="4876D158" w14:textId="3A9BD71B" w:rsidR="00C231B3" w:rsidRPr="0037314A" w:rsidRDefault="00C231B3" w:rsidP="00C231B3">
      <w:pPr>
        <w:pStyle w:val="Citas"/>
        <w:rPr>
          <w:b/>
          <w:bCs/>
          <w:sz w:val="24"/>
        </w:rPr>
      </w:pPr>
      <w:r w:rsidRPr="00946F89">
        <w:t>“</w:t>
      </w:r>
      <w:r w:rsidR="00666E81" w:rsidRPr="00666E81">
        <w:t xml:space="preserve">No proporcionó el documento solicitado "factibilidad de servicios de agua potable y drenaje sanitario que otorgo el OPDAPAS para el predio ubicado en carretera Almoloya de Juárez sin </w:t>
      </w:r>
      <w:proofErr w:type="spellStart"/>
      <w:r w:rsidR="00666E81" w:rsidRPr="00666E81">
        <w:t>numero</w:t>
      </w:r>
      <w:proofErr w:type="spellEnd"/>
      <w:r w:rsidR="00666E81" w:rsidRPr="00666E81">
        <w:t xml:space="preserve">, colonia san Luis </w:t>
      </w:r>
      <w:proofErr w:type="spellStart"/>
      <w:r w:rsidR="00666E81" w:rsidRPr="00666E81">
        <w:t>Mextepec</w:t>
      </w:r>
      <w:proofErr w:type="spellEnd"/>
      <w:r w:rsidR="00666E81" w:rsidRPr="00666E81">
        <w:t xml:space="preserve">, Municipio de </w:t>
      </w:r>
      <w:proofErr w:type="spellStart"/>
      <w:r w:rsidR="00666E81" w:rsidRPr="00666E81">
        <w:t>zinacantepec</w:t>
      </w:r>
      <w:proofErr w:type="spellEnd"/>
      <w:r w:rsidR="00666E81" w:rsidRPr="00666E81">
        <w:t>, Estado de México, propiedad de la empresa "Casas PROCSA S.A. DE C.V. donde se llevó a cabo el conjunto urbano de tipo habitacional popular denominado "IDILICA ALTO SERRATÓN," Asimismo, niega la competencia para proporcionar el acta de entrega-recepción de Casas PROCSA S.A. DE C.V. al Municipio de Zinacantepec del conjunto urbano de tipo habitacional popular denominado "IDILICA ALTO SERRATÓN</w:t>
      </w:r>
      <w:r w:rsidRPr="00946F89">
        <w:t>”</w:t>
      </w:r>
      <w:r w:rsidRPr="0037314A">
        <w:t xml:space="preserve"> </w:t>
      </w:r>
      <w:r w:rsidRPr="0037314A">
        <w:rPr>
          <w:b/>
          <w:bCs/>
        </w:rPr>
        <w:t>(Sic)</w:t>
      </w:r>
    </w:p>
    <w:p w14:paraId="114A03B3" w14:textId="77777777" w:rsidR="00C231B3" w:rsidRPr="0037314A" w:rsidRDefault="00C231B3" w:rsidP="00C231B3">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5F7C9EA0" w14:textId="4D6B2D49" w:rsidR="00C231B3" w:rsidRPr="0037314A" w:rsidRDefault="00C231B3" w:rsidP="00C231B3">
      <w:pPr>
        <w:pStyle w:val="Citas"/>
        <w:rPr>
          <w:b/>
          <w:bCs/>
        </w:rPr>
      </w:pPr>
      <w:r w:rsidRPr="00946F89">
        <w:t>“</w:t>
      </w:r>
      <w:r w:rsidR="00666E81" w:rsidRPr="00666E81">
        <w:t xml:space="preserve">Conforme el </w:t>
      </w:r>
      <w:proofErr w:type="spellStart"/>
      <w:r w:rsidR="00666E81" w:rsidRPr="00666E81">
        <w:t>articulo</w:t>
      </w:r>
      <w:proofErr w:type="spellEnd"/>
      <w:r w:rsidR="00666E81" w:rsidRPr="00666E81">
        <w:t xml:space="preserve"> 34 fracción I de la Ley del Agua para el Estado de México y Municipios que a la letra dice: Los municipios podrán prestar directamente los servicios a que se refiere la presente Ley, o bien por conducto de cualquiera de los siguientes prestadores de los servicios: I. ORGANISMOS DESCENTRALIZADOS MUNICIPALES O INTERMUNICIPALES, QUE SERÁN LOS ORGANISMOS </w:t>
      </w:r>
      <w:r w:rsidR="00666E81" w:rsidRPr="00666E81">
        <w:lastRenderedPageBreak/>
        <w:t>OPERADORES; II. ... como se puede observar el Organismo Público Descentralizado para la Prestación de los servicios de agua potable alcantarillado y saneamiento del Municipio de Zinacantepec, es la autoridad competente para dar la factibilidad y tener bajo su resguardo copia del Acta de Entrega-Recepción del Conjunto citado en mi solicitud</w:t>
      </w:r>
      <w:r w:rsidRPr="00946F89">
        <w:t>”</w:t>
      </w:r>
      <w:r w:rsidRPr="0037314A">
        <w:t xml:space="preserve"> </w:t>
      </w:r>
      <w:r w:rsidRPr="0037314A">
        <w:rPr>
          <w:b/>
          <w:bCs/>
        </w:rPr>
        <w:t>(Sic)</w:t>
      </w:r>
    </w:p>
    <w:p w14:paraId="4ADE4D98" w14:textId="77777777" w:rsidR="00C231B3" w:rsidRPr="0037314A" w:rsidRDefault="00C231B3" w:rsidP="00C231B3">
      <w:pPr>
        <w:pStyle w:val="Citas"/>
        <w:ind w:left="0"/>
        <w:rPr>
          <w:b/>
        </w:rPr>
      </w:pPr>
    </w:p>
    <w:p w14:paraId="4D53A885" w14:textId="7AEE4DF7" w:rsidR="00C231B3" w:rsidRPr="0037314A" w:rsidRDefault="007E2168" w:rsidP="00C231B3">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C231B3" w:rsidRPr="0037314A">
        <w:rPr>
          <w:rFonts w:ascii="Palatino Linotype" w:hAnsi="Palatino Linotype" w:cs="Arial"/>
          <w:b/>
          <w:sz w:val="24"/>
          <w:szCs w:val="24"/>
        </w:rPr>
        <w:t xml:space="preserve">. </w:t>
      </w:r>
      <w:r w:rsidR="00C231B3" w:rsidRPr="0037314A">
        <w:rPr>
          <w:rFonts w:ascii="Palatino Linotype" w:hAnsi="Palatino Linotype" w:cs="Arial"/>
          <w:b/>
          <w:sz w:val="28"/>
          <w:szCs w:val="28"/>
        </w:rPr>
        <w:t>Del turno del recurso de revisión.</w:t>
      </w:r>
    </w:p>
    <w:p w14:paraId="1D74CA2A" w14:textId="051DBE9F" w:rsidR="00C231B3" w:rsidRPr="0037314A" w:rsidRDefault="00C231B3" w:rsidP="00C231B3">
      <w:pPr>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t xml:space="preserve">Medio de impugnación que le fue turnado al Comisionado </w:t>
      </w:r>
      <w:r w:rsidRPr="0037314A">
        <w:rPr>
          <w:rFonts w:ascii="Palatino Linotype" w:hAnsi="Palatino Linotype" w:cs="Arial"/>
          <w:b/>
          <w:sz w:val="24"/>
          <w:szCs w:val="24"/>
        </w:rPr>
        <w:t>José Martínez Vilchis</w:t>
      </w:r>
      <w:r w:rsidRPr="0037314A">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83D2D">
        <w:rPr>
          <w:rFonts w:ascii="Palatino Linotype" w:hAnsi="Palatino Linotype" w:cs="Arial"/>
          <w:sz w:val="24"/>
          <w:szCs w:val="24"/>
        </w:rPr>
        <w:t xml:space="preserve"> </w:t>
      </w:r>
      <w:r w:rsidR="00852EF7">
        <w:rPr>
          <w:rFonts w:ascii="Palatino Linotype" w:hAnsi="Palatino Linotype" w:cs="Arial"/>
          <w:b/>
          <w:bCs/>
          <w:sz w:val="24"/>
          <w:szCs w:val="24"/>
        </w:rPr>
        <w:t>nueve de septiembre</w:t>
      </w:r>
      <w:r w:rsidR="00946F89">
        <w:rPr>
          <w:rFonts w:ascii="Palatino Linotype" w:hAnsi="Palatino Linotype" w:cs="Arial"/>
          <w:b/>
          <w:bCs/>
          <w:sz w:val="24"/>
          <w:szCs w:val="24"/>
        </w:rPr>
        <w:t xml:space="preserve"> del presente, </w:t>
      </w:r>
      <w:r w:rsidRPr="0037314A">
        <w:rPr>
          <w:rFonts w:ascii="Palatino Linotype" w:hAnsi="Palatino Linotype" w:cs="Arial"/>
          <w:sz w:val="24"/>
          <w:szCs w:val="24"/>
        </w:rPr>
        <w:t>determinándose en él, un plazo de siete días para que las partes manifestaran lo que a su derecho corresponda en términos del numeral ya citado.</w:t>
      </w:r>
    </w:p>
    <w:p w14:paraId="247C6A8D" w14:textId="77777777" w:rsidR="00C231B3" w:rsidRPr="0037314A" w:rsidRDefault="00C231B3" w:rsidP="00C231B3">
      <w:pPr>
        <w:spacing w:before="240" w:line="360" w:lineRule="auto"/>
        <w:jc w:val="both"/>
        <w:rPr>
          <w:rFonts w:ascii="Palatino Linotype" w:hAnsi="Palatino Linotype" w:cs="Arial"/>
          <w:sz w:val="24"/>
          <w:szCs w:val="24"/>
        </w:rPr>
      </w:pPr>
    </w:p>
    <w:p w14:paraId="54106D07" w14:textId="62767498" w:rsidR="00C231B3" w:rsidRPr="0037314A" w:rsidRDefault="003E01A4" w:rsidP="00C231B3">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C231B3" w:rsidRPr="0037314A">
        <w:rPr>
          <w:rFonts w:ascii="Palatino Linotype" w:hAnsi="Palatino Linotype" w:cs="Arial"/>
          <w:b/>
          <w:sz w:val="24"/>
          <w:szCs w:val="24"/>
        </w:rPr>
        <w:t xml:space="preserve">. </w:t>
      </w:r>
      <w:r w:rsidR="00C231B3" w:rsidRPr="0037314A">
        <w:rPr>
          <w:rFonts w:ascii="Palatino Linotype" w:hAnsi="Palatino Linotype" w:cs="Arial"/>
          <w:b/>
          <w:sz w:val="28"/>
          <w:szCs w:val="28"/>
        </w:rPr>
        <w:t>De la etapa de instrucción.</w:t>
      </w:r>
    </w:p>
    <w:p w14:paraId="1C506E01" w14:textId="223BEE2A" w:rsidR="00852EF7" w:rsidRPr="00852EF7" w:rsidRDefault="00C231B3" w:rsidP="00C231B3">
      <w:pPr>
        <w:spacing w:before="240" w:line="360" w:lineRule="auto"/>
        <w:jc w:val="both"/>
        <w:rPr>
          <w:rFonts w:ascii="Palatino Linotype" w:hAnsi="Palatino Linotype" w:cs="Arial"/>
          <w:b/>
          <w:sz w:val="24"/>
          <w:szCs w:val="24"/>
        </w:rPr>
      </w:pPr>
      <w:r w:rsidRPr="0037314A">
        <w:rPr>
          <w:rFonts w:ascii="Palatino Linotype" w:hAnsi="Palatino Linotype" w:cs="Arial"/>
          <w:sz w:val="24"/>
          <w:szCs w:val="24"/>
        </w:rPr>
        <w:t xml:space="preserve">Así, una vez transcurrido el término legal referido, se advierte que </w:t>
      </w:r>
      <w:r w:rsidRPr="0037314A">
        <w:rPr>
          <w:rFonts w:ascii="Palatino Linotype" w:hAnsi="Palatino Linotype" w:cs="Arial"/>
          <w:b/>
          <w:sz w:val="24"/>
          <w:szCs w:val="24"/>
        </w:rPr>
        <w:t xml:space="preserve">El Sujeto Obligado </w:t>
      </w:r>
      <w:r w:rsidR="00852EF7">
        <w:rPr>
          <w:rFonts w:ascii="Palatino Linotype" w:hAnsi="Palatino Linotype" w:cs="Arial"/>
          <w:bCs/>
          <w:sz w:val="24"/>
          <w:szCs w:val="24"/>
        </w:rPr>
        <w:t xml:space="preserve">fue omiso en rendir su informe justificado. En contraste, el particular rindió las manifestaciones estimadas pertinentes en fecha </w:t>
      </w:r>
      <w:r w:rsidR="00852EF7">
        <w:rPr>
          <w:rFonts w:ascii="Palatino Linotype" w:hAnsi="Palatino Linotype" w:cs="Arial"/>
          <w:b/>
          <w:sz w:val="24"/>
          <w:szCs w:val="24"/>
        </w:rPr>
        <w:t xml:space="preserve">dieciocho de septiembre de los corrientes. </w:t>
      </w:r>
      <w:r w:rsidR="00852EF7">
        <w:rPr>
          <w:rFonts w:ascii="Palatino Linotype" w:hAnsi="Palatino Linotype" w:cs="Arial"/>
          <w:bCs/>
          <w:sz w:val="24"/>
          <w:szCs w:val="24"/>
        </w:rPr>
        <w:t xml:space="preserve"> </w:t>
      </w:r>
    </w:p>
    <w:p w14:paraId="732F09D5" w14:textId="2967B4E2" w:rsidR="00C231B3" w:rsidRDefault="00283D2D" w:rsidP="00C231B3">
      <w:pPr>
        <w:spacing w:before="240" w:line="360" w:lineRule="auto"/>
        <w:jc w:val="both"/>
        <w:rPr>
          <w:rFonts w:ascii="Palatino Linotype" w:hAnsi="Palatino Linotype" w:cs="Arial"/>
          <w:sz w:val="24"/>
          <w:szCs w:val="24"/>
        </w:rPr>
      </w:pPr>
      <w:r w:rsidRPr="0037314A">
        <w:rPr>
          <w:rFonts w:ascii="Palatino Linotype" w:hAnsi="Palatino Linotype" w:cs="Arial"/>
          <w:bCs/>
          <w:sz w:val="24"/>
          <w:szCs w:val="24"/>
        </w:rPr>
        <w:lastRenderedPageBreak/>
        <w:t xml:space="preserve">Por lo cual </w:t>
      </w:r>
      <w:r w:rsidRPr="007653A0">
        <w:rPr>
          <w:rFonts w:ascii="Palatino Linotype" w:hAnsi="Palatino Linotype" w:cs="Arial"/>
          <w:bCs/>
          <w:sz w:val="24"/>
          <w:szCs w:val="24"/>
        </w:rPr>
        <w:t xml:space="preserve">se decretó el cierre de instrucción con fecha </w:t>
      </w:r>
      <w:r w:rsidR="00852EF7">
        <w:rPr>
          <w:rFonts w:ascii="Palatino Linotype" w:hAnsi="Palatino Linotype" w:cs="Arial"/>
          <w:b/>
          <w:sz w:val="24"/>
          <w:szCs w:val="24"/>
        </w:rPr>
        <w:t>veintidós de octubre</w:t>
      </w:r>
      <w:r w:rsidRPr="007653A0">
        <w:rPr>
          <w:rFonts w:ascii="Palatino Linotype" w:hAnsi="Palatino Linotype" w:cs="Arial"/>
          <w:b/>
          <w:sz w:val="24"/>
          <w:szCs w:val="24"/>
        </w:rPr>
        <w:t xml:space="preserve"> de dos mil </w:t>
      </w:r>
      <w:r w:rsidR="00946F89" w:rsidRPr="007653A0">
        <w:rPr>
          <w:rFonts w:ascii="Palatino Linotype" w:hAnsi="Palatino Linotype" w:cs="Arial"/>
          <w:b/>
          <w:sz w:val="24"/>
          <w:szCs w:val="24"/>
        </w:rPr>
        <w:t>v</w:t>
      </w:r>
      <w:r w:rsidR="00852EF7">
        <w:rPr>
          <w:rFonts w:ascii="Palatino Linotype" w:hAnsi="Palatino Linotype" w:cs="Arial"/>
          <w:b/>
          <w:sz w:val="24"/>
          <w:szCs w:val="24"/>
        </w:rPr>
        <w:t>einticinco</w:t>
      </w:r>
      <w:r w:rsidR="009E39F0" w:rsidRPr="007653A0">
        <w:rPr>
          <w:rFonts w:ascii="Palatino Linotype" w:hAnsi="Palatino Linotype" w:cs="Arial"/>
          <w:b/>
          <w:sz w:val="24"/>
          <w:szCs w:val="24"/>
        </w:rPr>
        <w:t xml:space="preserve">, </w:t>
      </w:r>
      <w:r w:rsidR="009E39F0" w:rsidRPr="007653A0">
        <w:rPr>
          <w:rFonts w:ascii="Palatino Linotype" w:hAnsi="Palatino Linotype" w:cs="Arial"/>
          <w:bCs/>
          <w:sz w:val="24"/>
          <w:szCs w:val="24"/>
        </w:rPr>
        <w:t>en</w:t>
      </w:r>
      <w:r w:rsidR="00C231B3" w:rsidRPr="007653A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3A275D55" w14:textId="5984E770" w:rsidR="003C739E" w:rsidRPr="00D83E19" w:rsidRDefault="003C739E" w:rsidP="003C739E">
      <w:pPr>
        <w:spacing w:line="360" w:lineRule="auto"/>
        <w:jc w:val="both"/>
        <w:rPr>
          <w:rFonts w:ascii="Palatino Linotype" w:hAnsi="Palatino Linotype" w:cs="Arial"/>
          <w:sz w:val="24"/>
          <w:szCs w:val="24"/>
        </w:rPr>
      </w:pPr>
      <w:r w:rsidRPr="00CA74E4">
        <w:rPr>
          <w:rFonts w:ascii="Palatino Linotype" w:hAnsi="Palatino Linotype" w:cs="Arial"/>
          <w:sz w:val="24"/>
          <w:szCs w:val="24"/>
        </w:rPr>
        <w:t xml:space="preserve">Adicionalmente, </w:t>
      </w:r>
      <w:r w:rsidRPr="00CA74E4">
        <w:rPr>
          <w:rFonts w:ascii="Palatino Linotype" w:hAnsi="Palatino Linotype" w:cs="Arial"/>
          <w:b/>
          <w:bCs/>
          <w:sz w:val="24"/>
          <w:szCs w:val="24"/>
        </w:rPr>
        <w:t xml:space="preserve">el </w:t>
      </w:r>
      <w:r>
        <w:rPr>
          <w:rFonts w:ascii="Palatino Linotype" w:hAnsi="Palatino Linotype" w:cs="Arial"/>
          <w:b/>
          <w:bCs/>
          <w:sz w:val="24"/>
          <w:szCs w:val="24"/>
        </w:rPr>
        <w:t>veintiocho de octubre</w:t>
      </w:r>
      <w:r w:rsidRPr="00CA74E4">
        <w:rPr>
          <w:rFonts w:ascii="Palatino Linotype" w:hAnsi="Palatino Linotype" w:cs="Arial"/>
          <w:b/>
          <w:bCs/>
          <w:sz w:val="24"/>
          <w:szCs w:val="24"/>
        </w:rPr>
        <w:t xml:space="preserve"> </w:t>
      </w:r>
      <w:r>
        <w:rPr>
          <w:rFonts w:ascii="Palatino Linotype" w:hAnsi="Palatino Linotype" w:cs="Arial"/>
          <w:b/>
          <w:bCs/>
          <w:sz w:val="24"/>
          <w:szCs w:val="24"/>
        </w:rPr>
        <w:t>del presente</w:t>
      </w:r>
      <w:r w:rsidRPr="00CA74E4">
        <w:rPr>
          <w:rFonts w:ascii="Palatino Linotype" w:hAnsi="Palatino Linotype" w:cs="Arial"/>
          <w:b/>
          <w:bCs/>
          <w:sz w:val="24"/>
          <w:szCs w:val="24"/>
        </w:rPr>
        <w:t>,</w:t>
      </w:r>
      <w:r w:rsidRPr="00CA74E4">
        <w:rPr>
          <w:rFonts w:ascii="Palatino Linotype" w:hAnsi="Palatino Linotype" w:cs="Arial"/>
          <w:sz w:val="24"/>
          <w:szCs w:val="24"/>
        </w:rPr>
        <w:t xml:space="preserve"> </w:t>
      </w:r>
      <w:r w:rsidRPr="00D83E19">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44F222FE" w14:textId="77777777" w:rsidR="003C739E" w:rsidRPr="0076590D" w:rsidRDefault="003C739E" w:rsidP="00923519">
      <w:pPr>
        <w:spacing w:after="0" w:line="360" w:lineRule="auto"/>
        <w:jc w:val="both"/>
        <w:rPr>
          <w:rFonts w:ascii="Palatino Linotype" w:hAnsi="Palatino Linotype" w:cs="Arial"/>
          <w:sz w:val="24"/>
          <w:szCs w:val="24"/>
        </w:rPr>
      </w:pPr>
    </w:p>
    <w:p w14:paraId="03A7CFF3" w14:textId="0BAF934E" w:rsidR="00C231B3" w:rsidRPr="0037314A" w:rsidRDefault="00C231B3" w:rsidP="00C231B3">
      <w:pPr>
        <w:spacing w:before="240" w:line="360" w:lineRule="auto"/>
        <w:jc w:val="center"/>
        <w:rPr>
          <w:rFonts w:ascii="Palatino Linotype" w:hAnsi="Palatino Linotype" w:cs="Arial"/>
          <w:b/>
          <w:sz w:val="24"/>
        </w:rPr>
      </w:pPr>
      <w:r w:rsidRPr="0037314A">
        <w:rPr>
          <w:rFonts w:ascii="Palatino Linotype" w:hAnsi="Palatino Linotype" w:cs="Arial"/>
          <w:b/>
          <w:sz w:val="24"/>
        </w:rPr>
        <w:t xml:space="preserve">C O N S I D E R A N D O </w:t>
      </w:r>
    </w:p>
    <w:p w14:paraId="57E14EA7" w14:textId="77777777" w:rsidR="00C231B3" w:rsidRPr="0037314A" w:rsidRDefault="00C231B3" w:rsidP="00C231B3">
      <w:pPr>
        <w:spacing w:before="240" w:line="360" w:lineRule="auto"/>
        <w:jc w:val="both"/>
        <w:rPr>
          <w:rFonts w:ascii="Palatino Linotype" w:hAnsi="Palatino Linotype" w:cs="Arial"/>
          <w:sz w:val="24"/>
        </w:rPr>
      </w:pPr>
      <w:r w:rsidRPr="0037314A">
        <w:rPr>
          <w:rFonts w:ascii="Palatino Linotype" w:hAnsi="Palatino Linotype" w:cs="Arial"/>
          <w:b/>
          <w:sz w:val="28"/>
        </w:rPr>
        <w:t>PRIMERO.</w:t>
      </w:r>
      <w:r w:rsidRPr="0037314A">
        <w:rPr>
          <w:rFonts w:ascii="Palatino Linotype" w:hAnsi="Palatino Linotype" w:cs="Arial"/>
          <w:b/>
        </w:rPr>
        <w:t xml:space="preserve"> </w:t>
      </w:r>
      <w:r w:rsidRPr="0037314A">
        <w:rPr>
          <w:rFonts w:ascii="Palatino Linotype" w:hAnsi="Palatino Linotype" w:cs="Arial"/>
          <w:b/>
          <w:sz w:val="28"/>
          <w:szCs w:val="28"/>
        </w:rPr>
        <w:t>De la competencia</w:t>
      </w:r>
      <w:r w:rsidRPr="0037314A">
        <w:rPr>
          <w:rFonts w:ascii="Palatino Linotype" w:hAnsi="Palatino Linotype" w:cs="Arial"/>
          <w:sz w:val="28"/>
          <w:szCs w:val="28"/>
        </w:rPr>
        <w:t>.</w:t>
      </w:r>
    </w:p>
    <w:p w14:paraId="1CC38E7D" w14:textId="77777777" w:rsidR="003E01A4" w:rsidRPr="008A2022" w:rsidRDefault="003E01A4" w:rsidP="003E01A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5D6BC4">
        <w:rPr>
          <w:rFonts w:ascii="Palatino Linotype" w:hAnsi="Palatino Linotype"/>
          <w:sz w:val="24"/>
          <w:szCs w:val="24"/>
        </w:rPr>
        <w:t>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w:t>
      </w:r>
      <w:r w:rsidRPr="008A2022">
        <w:rPr>
          <w:rFonts w:ascii="Palatino Linotype" w:hAnsi="Palatino Linotype"/>
          <w:sz w:val="24"/>
          <w:szCs w:val="24"/>
        </w:rPr>
        <w:t xml:space="preserve"> la Información Pública del Estado de México y </w:t>
      </w:r>
      <w:r w:rsidRPr="008A2022">
        <w:rPr>
          <w:rFonts w:ascii="Palatino Linotype" w:hAnsi="Palatino Linotype"/>
          <w:sz w:val="24"/>
          <w:szCs w:val="24"/>
        </w:rPr>
        <w:lastRenderedPageBreak/>
        <w:t>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58F34376" w14:textId="77777777" w:rsidR="003E01A4" w:rsidRDefault="003E01A4" w:rsidP="00C231B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364D1C4" w14:textId="6BDEAF2D" w:rsidR="00C231B3" w:rsidRPr="0037314A" w:rsidRDefault="00C231B3" w:rsidP="00C231B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37314A">
        <w:rPr>
          <w:rFonts w:ascii="Palatino Linotype" w:hAnsi="Palatino Linotype" w:cs="Arial"/>
          <w:b/>
          <w:sz w:val="28"/>
          <w:lang w:val="es-MX"/>
        </w:rPr>
        <w:t>SEGUNDO</w:t>
      </w:r>
      <w:r w:rsidRPr="0037314A">
        <w:rPr>
          <w:rFonts w:ascii="Palatino Linotype" w:hAnsi="Palatino Linotype" w:cs="Arial"/>
          <w:b/>
          <w:lang w:val="es-MX"/>
        </w:rPr>
        <w:t xml:space="preserve">. </w:t>
      </w:r>
      <w:r w:rsidRPr="0037314A">
        <w:rPr>
          <w:rFonts w:ascii="Palatino Linotype" w:hAnsi="Palatino Linotype" w:cs="Arial"/>
          <w:b/>
          <w:sz w:val="28"/>
          <w:szCs w:val="28"/>
          <w:lang w:val="es-MX"/>
        </w:rPr>
        <w:t>Sobre los alcances del recurso de revisión.</w:t>
      </w:r>
      <w:r w:rsidRPr="0037314A">
        <w:rPr>
          <w:rFonts w:ascii="Palatino Linotype" w:hAnsi="Palatino Linotype" w:cs="Arial"/>
          <w:b/>
          <w:lang w:val="es-MX"/>
        </w:rPr>
        <w:t xml:space="preserve"> </w:t>
      </w:r>
    </w:p>
    <w:p w14:paraId="5DD034CD" w14:textId="77777777" w:rsidR="00C231B3" w:rsidRDefault="00C231B3"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314A">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CA8D3" w14:textId="77777777" w:rsidR="007653A0" w:rsidRPr="0037314A" w:rsidRDefault="007653A0"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F91EEF6" w14:textId="77777777" w:rsidR="007653A0" w:rsidRPr="007822E6" w:rsidRDefault="007653A0" w:rsidP="007653A0">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5C893359" w14:textId="77777777" w:rsidR="007653A0" w:rsidRPr="007822E6" w:rsidRDefault="007653A0" w:rsidP="007653A0">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7822E6">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1683D153" w14:textId="77777777" w:rsidR="007653A0" w:rsidRPr="007822E6" w:rsidRDefault="007653A0" w:rsidP="007653A0">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xml:space="preserve">. Así las cosas, del análisis de los expedientes electrónicos no se advierte ninguna causa de improcedencia que se </w:t>
      </w:r>
      <w:r w:rsidRPr="007822E6">
        <w:rPr>
          <w:rFonts w:ascii="Palatino Linotype" w:hAnsi="Palatino Linotype" w:cs="Arial"/>
          <w:lang w:val="es-MX"/>
        </w:rPr>
        <w:lastRenderedPageBreak/>
        <w:t>actualice ni mucho menos alguna hecha valer por alguna de las partes, procediendo al estudio del fondo del asunto, en los siguientes términos.</w:t>
      </w:r>
    </w:p>
    <w:p w14:paraId="6F2A3350" w14:textId="77777777" w:rsidR="007653A0" w:rsidRDefault="007653A0" w:rsidP="008F5D20">
      <w:pPr>
        <w:tabs>
          <w:tab w:val="left" w:pos="709"/>
        </w:tabs>
        <w:spacing w:before="240" w:line="360" w:lineRule="auto"/>
        <w:ind w:right="51"/>
        <w:jc w:val="both"/>
        <w:rPr>
          <w:rFonts w:ascii="Palatino Linotype" w:hAnsi="Palatino Linotype"/>
          <w:b/>
          <w:sz w:val="28"/>
          <w:szCs w:val="28"/>
        </w:rPr>
      </w:pPr>
    </w:p>
    <w:p w14:paraId="2FF12C52" w14:textId="451FC736" w:rsidR="008F5D20" w:rsidRPr="0037314A" w:rsidRDefault="008F5D20" w:rsidP="008F5D20">
      <w:pPr>
        <w:tabs>
          <w:tab w:val="left" w:pos="709"/>
        </w:tabs>
        <w:spacing w:before="240" w:line="360" w:lineRule="auto"/>
        <w:ind w:right="51"/>
        <w:jc w:val="both"/>
        <w:rPr>
          <w:rFonts w:ascii="Palatino Linotype" w:hAnsi="Palatino Linotype"/>
          <w:b/>
          <w:sz w:val="28"/>
          <w:szCs w:val="28"/>
        </w:rPr>
      </w:pPr>
      <w:r w:rsidRPr="0037314A">
        <w:rPr>
          <w:rFonts w:ascii="Palatino Linotype" w:hAnsi="Palatino Linotype"/>
          <w:b/>
          <w:sz w:val="28"/>
          <w:szCs w:val="28"/>
        </w:rPr>
        <w:t xml:space="preserve">CUARTO. Estudio y resolución del asunto </w:t>
      </w:r>
      <w:r w:rsidRPr="0037314A">
        <w:rPr>
          <w:rFonts w:ascii="Palatino Linotype" w:hAnsi="Palatino Linotype"/>
          <w:b/>
          <w:sz w:val="28"/>
          <w:szCs w:val="28"/>
        </w:rPr>
        <w:tab/>
      </w:r>
    </w:p>
    <w:p w14:paraId="24ECE374" w14:textId="77777777" w:rsidR="00182441" w:rsidRPr="0037314A" w:rsidRDefault="00182441" w:rsidP="00182441">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314A">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EDEA678"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t xml:space="preserve">En este tenor, es necesario subrayar que </w:t>
      </w:r>
      <w:r w:rsidRPr="0037314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EA50E74"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4.</w:t>
      </w:r>
      <w:r w:rsidRPr="0037314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284F36"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E7380A4"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1AEBFF"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12.</w:t>
      </w:r>
      <w:r w:rsidRPr="0037314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3DC55FF"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6DC18F6"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24B682FD" w14:textId="77777777" w:rsidR="00182441" w:rsidRPr="0037314A" w:rsidRDefault="00182441" w:rsidP="00182441">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b/>
          <w:i/>
          <w:lang w:eastAsia="es-ES"/>
        </w:rPr>
        <w:t xml:space="preserve">Artículo 24. </w:t>
      </w:r>
    </w:p>
    <w:p w14:paraId="08CBF3CA"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lastRenderedPageBreak/>
        <w:t>(…)</w:t>
      </w:r>
    </w:p>
    <w:p w14:paraId="135431A0"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000852B"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4F018562" w14:textId="77777777" w:rsidR="00182441" w:rsidRPr="0037314A" w:rsidRDefault="00182441" w:rsidP="00182441">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160.</w:t>
      </w:r>
      <w:r w:rsidRPr="0037314A">
        <w:rPr>
          <w:rFonts w:ascii="Palatino Linotype" w:eastAsia="Times New Roman" w:hAnsi="Palatino Linotype" w:cs="Times New Roman"/>
          <w:i/>
          <w:lang w:eastAsia="es-ES"/>
        </w:rPr>
        <w:t xml:space="preserve"> Los sujetos obligados deberán otorgar acceso a los documentos que se </w:t>
      </w:r>
      <w:r w:rsidRPr="0037314A">
        <w:rPr>
          <w:rFonts w:ascii="Palatino Linotype" w:eastAsia="Times New Roman" w:hAnsi="Palatino Linotype" w:cs="Times New Roman"/>
          <w:b/>
          <w:i/>
          <w:lang w:eastAsia="es-ES"/>
        </w:rPr>
        <w:t xml:space="preserve"> </w:t>
      </w:r>
      <w:r w:rsidRPr="0037314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66D460" w14:textId="77777777" w:rsidR="00182441" w:rsidRPr="0037314A" w:rsidRDefault="00182441" w:rsidP="00182441">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7314A">
        <w:rPr>
          <w:rFonts w:ascii="Palatino Linotype" w:eastAsia="Times New Roman" w:hAnsi="Palatino Linotype" w:cs="Times New Roman"/>
          <w:b/>
          <w:i/>
          <w:lang w:eastAsia="es-ES"/>
        </w:rPr>
        <w:t>[Sic]</w:t>
      </w:r>
    </w:p>
    <w:p w14:paraId="6BEE1D32"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p>
    <w:p w14:paraId="28E2FB74" w14:textId="77777777" w:rsidR="00182441" w:rsidRPr="0037314A" w:rsidRDefault="00182441" w:rsidP="00182441">
      <w:pPr>
        <w:spacing w:after="0" w:line="360" w:lineRule="auto"/>
        <w:jc w:val="both"/>
        <w:rPr>
          <w:rFonts w:ascii="Palatino Linotype" w:eastAsia="Times New Roman" w:hAnsi="Palatino Linotype" w:cs="Times New Roman"/>
          <w:sz w:val="24"/>
          <w:szCs w:val="24"/>
          <w:lang w:eastAsia="es-ES"/>
        </w:rPr>
      </w:pPr>
      <w:r w:rsidRPr="0037314A">
        <w:rPr>
          <w:rFonts w:ascii="Palatino Linotype" w:eastAsia="Times New Roman" w:hAnsi="Palatino Linotype" w:cs="Times New Roman"/>
          <w:sz w:val="24"/>
          <w:szCs w:val="24"/>
          <w:lang w:eastAsia="es-ES"/>
        </w:rPr>
        <w:t xml:space="preserve">Así que la obligación de los </w:t>
      </w:r>
      <w:r w:rsidRPr="0037314A">
        <w:rPr>
          <w:rFonts w:ascii="Palatino Linotype" w:eastAsia="Times New Roman" w:hAnsi="Palatino Linotype" w:cs="Times New Roman"/>
          <w:b/>
          <w:sz w:val="24"/>
          <w:szCs w:val="24"/>
          <w:lang w:eastAsia="es-ES"/>
        </w:rPr>
        <w:t>Sujetos Obligados</w:t>
      </w:r>
      <w:r w:rsidRPr="0037314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7314A">
        <w:rPr>
          <w:rFonts w:ascii="Palatino Linotype" w:eastAsia="Times New Roman" w:hAnsi="Palatino Linotype" w:cs="Times New Roman"/>
          <w:bCs/>
          <w:sz w:val="24"/>
          <w:szCs w:val="24"/>
          <w:lang w:eastAsia="es-ES"/>
        </w:rPr>
        <w:t>de la Ley local en la materia, que se reproduce de la siguiente forma</w:t>
      </w:r>
      <w:r w:rsidRPr="0037314A">
        <w:rPr>
          <w:rFonts w:ascii="Palatino Linotype" w:eastAsia="Times New Roman" w:hAnsi="Palatino Linotype" w:cs="Times New Roman"/>
          <w:sz w:val="24"/>
          <w:szCs w:val="24"/>
          <w:lang w:eastAsia="es-ES"/>
        </w:rPr>
        <w:t>:</w:t>
      </w:r>
    </w:p>
    <w:p w14:paraId="26D56763" w14:textId="77777777" w:rsidR="00182441" w:rsidRPr="0037314A" w:rsidRDefault="00182441" w:rsidP="00182441">
      <w:pPr>
        <w:spacing w:before="240" w:line="360" w:lineRule="auto"/>
        <w:ind w:left="851" w:right="851"/>
        <w:jc w:val="both"/>
        <w:rPr>
          <w:rFonts w:ascii="Palatino Linotype" w:eastAsia="Times New Roman" w:hAnsi="Palatino Linotype" w:cs="Arial"/>
          <w:b/>
          <w:i/>
          <w:lang w:eastAsia="es-ES"/>
        </w:rPr>
      </w:pPr>
      <w:r w:rsidRPr="0037314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7314A">
        <w:rPr>
          <w:rFonts w:ascii="Palatino Linotype" w:eastAsia="Times New Roman" w:hAnsi="Palatino Linotype" w:cs="Arial"/>
          <w:b/>
          <w:i/>
          <w:lang w:eastAsia="es-ES"/>
        </w:rPr>
        <w:t>[Sic]</w:t>
      </w:r>
    </w:p>
    <w:p w14:paraId="40A8D892" w14:textId="77777777" w:rsidR="00852EF7" w:rsidRDefault="00182441" w:rsidP="00182441">
      <w:pPr>
        <w:autoSpaceDE w:val="0"/>
        <w:autoSpaceDN w:val="0"/>
        <w:adjustRightInd w:val="0"/>
        <w:spacing w:before="240" w:line="360" w:lineRule="auto"/>
        <w:jc w:val="both"/>
        <w:rPr>
          <w:rFonts w:ascii="Palatino Linotype" w:hAnsi="Palatino Linotype" w:cs="Arial"/>
          <w:sz w:val="24"/>
          <w:szCs w:val="24"/>
        </w:rPr>
      </w:pPr>
      <w:r w:rsidRPr="0037314A">
        <w:rPr>
          <w:rFonts w:ascii="Palatino Linotype" w:hAnsi="Palatino Linotype" w:cs="Arial"/>
          <w:sz w:val="24"/>
          <w:szCs w:val="24"/>
        </w:rPr>
        <w:lastRenderedPageBreak/>
        <w:t xml:space="preserve">En una aproximación inicial, con relación a la solicitud de información </w:t>
      </w:r>
      <w:r w:rsidR="00852EF7">
        <w:rPr>
          <w:rFonts w:ascii="Palatino Linotype" w:hAnsi="Palatino Linotype" w:cs="Arial"/>
          <w:b/>
          <w:bCs/>
          <w:sz w:val="24"/>
          <w:szCs w:val="24"/>
        </w:rPr>
        <w:t>00028/OASZINACAN/IP/2025</w:t>
      </w:r>
      <w:r w:rsidRPr="0037314A">
        <w:rPr>
          <w:rFonts w:ascii="Palatino Linotype" w:hAnsi="Palatino Linotype" w:cs="Arial"/>
          <w:b/>
          <w:bCs/>
          <w:sz w:val="24"/>
          <w:szCs w:val="24"/>
        </w:rPr>
        <w:t xml:space="preserve"> </w:t>
      </w:r>
      <w:r w:rsidRPr="0037314A">
        <w:rPr>
          <w:rFonts w:ascii="Palatino Linotype" w:hAnsi="Palatino Linotype" w:cs="Arial"/>
          <w:sz w:val="24"/>
          <w:szCs w:val="24"/>
        </w:rPr>
        <w:t xml:space="preserve">se desprenden </w:t>
      </w:r>
      <w:r w:rsidR="00852EF7">
        <w:rPr>
          <w:rFonts w:ascii="Palatino Linotype" w:hAnsi="Palatino Linotype" w:cs="Arial"/>
          <w:sz w:val="24"/>
          <w:szCs w:val="24"/>
        </w:rPr>
        <w:t>las siguientes consideraciones:</w:t>
      </w:r>
    </w:p>
    <w:p w14:paraId="28892E76" w14:textId="77777777" w:rsidR="00852EF7" w:rsidRPr="00A75790" w:rsidRDefault="00852EF7" w:rsidP="00961EE0">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64C234FC" w14:textId="0690EDCE" w:rsidR="00852EF7" w:rsidRPr="00852EF7" w:rsidRDefault="00852EF7" w:rsidP="00961EE0">
      <w:pPr>
        <w:pStyle w:val="Prrafodelista"/>
        <w:numPr>
          <w:ilvl w:val="0"/>
          <w:numId w:val="1"/>
        </w:numPr>
        <w:autoSpaceDE w:val="0"/>
        <w:autoSpaceDN w:val="0"/>
        <w:adjustRightInd w:val="0"/>
        <w:spacing w:before="240" w:line="360" w:lineRule="auto"/>
        <w:jc w:val="both"/>
        <w:rPr>
          <w:rFonts w:ascii="Palatino Linotype" w:hAnsi="Palatino Linotype" w:cs="Arial"/>
          <w:b/>
          <w:bCs/>
          <w:i/>
          <w:iCs/>
          <w:sz w:val="20"/>
          <w:szCs w:val="20"/>
        </w:rPr>
      </w:pPr>
      <w:r>
        <w:rPr>
          <w:rFonts w:ascii="Palatino Linotype" w:hAnsi="Palatino Linotype" w:cs="Arial"/>
        </w:rPr>
        <w:t xml:space="preserve">Que fueron formulados </w:t>
      </w:r>
      <w:r>
        <w:rPr>
          <w:rFonts w:ascii="Palatino Linotype" w:hAnsi="Palatino Linotype" w:cs="Arial"/>
          <w:b/>
          <w:bCs/>
        </w:rPr>
        <w:t xml:space="preserve">2 -dos- </w:t>
      </w:r>
      <w:r>
        <w:rPr>
          <w:rFonts w:ascii="Palatino Linotype" w:hAnsi="Palatino Linotype" w:cs="Arial"/>
        </w:rPr>
        <w:t xml:space="preserve">requerimientos, respecto de los cuales no fue señalado elemento temporal, debiendo de ser fijado a la fecha en que se ejerció el derecho de acceso a la información pública, es decir, al quince de agosto de dos mil veinticinco. </w:t>
      </w:r>
    </w:p>
    <w:p w14:paraId="3B43FE0F" w14:textId="77777777" w:rsidR="00852EF7" w:rsidRPr="00852EF7" w:rsidRDefault="00852EF7" w:rsidP="00852EF7">
      <w:pPr>
        <w:pStyle w:val="Prrafodelista"/>
        <w:rPr>
          <w:rFonts w:ascii="Palatino Linotype" w:hAnsi="Palatino Linotype" w:cs="Arial"/>
          <w:b/>
          <w:bCs/>
          <w:i/>
          <w:iCs/>
          <w:sz w:val="20"/>
          <w:szCs w:val="20"/>
        </w:rPr>
      </w:pPr>
    </w:p>
    <w:p w14:paraId="543587CC" w14:textId="31026CA0" w:rsidR="00852EF7" w:rsidRPr="00852EF7" w:rsidRDefault="00852EF7" w:rsidP="00961EE0">
      <w:pPr>
        <w:pStyle w:val="Prrafodelista"/>
        <w:numPr>
          <w:ilvl w:val="0"/>
          <w:numId w:val="1"/>
        </w:numPr>
        <w:autoSpaceDE w:val="0"/>
        <w:autoSpaceDN w:val="0"/>
        <w:adjustRightInd w:val="0"/>
        <w:spacing w:before="240" w:line="360" w:lineRule="auto"/>
        <w:jc w:val="both"/>
        <w:rPr>
          <w:rFonts w:ascii="Palatino Linotype" w:hAnsi="Palatino Linotype" w:cs="Arial"/>
          <w:b/>
          <w:bCs/>
          <w:i/>
          <w:iCs/>
          <w:sz w:val="20"/>
          <w:szCs w:val="20"/>
        </w:rPr>
      </w:pPr>
      <w:r w:rsidRPr="00852EF7">
        <w:rPr>
          <w:rFonts w:ascii="Palatino Linotype" w:hAnsi="Palatino Linotype"/>
        </w:rPr>
        <w:t>Que el particular no resulta experto en terminología de administración pública o incluso transparencia, sin embargo,</w:t>
      </w:r>
      <w:r>
        <w:rPr>
          <w:rFonts w:ascii="Palatino Linotype" w:hAnsi="Palatino Linotype"/>
        </w:rPr>
        <w:t xml:space="preserve"> al haber requerido </w:t>
      </w:r>
      <w:r>
        <w:rPr>
          <w:rFonts w:ascii="Palatino Linotype" w:hAnsi="Palatino Linotype"/>
          <w:i/>
          <w:iCs/>
        </w:rPr>
        <w:t xml:space="preserve">“factibilidad” </w:t>
      </w:r>
      <w:r>
        <w:rPr>
          <w:rFonts w:ascii="Palatino Linotype" w:hAnsi="Palatino Linotype"/>
        </w:rPr>
        <w:t xml:space="preserve">se desprende que resulta de su más amplio interés el dictamen de factibilidad. </w:t>
      </w:r>
    </w:p>
    <w:p w14:paraId="09778609" w14:textId="77777777" w:rsidR="00852EF7" w:rsidRPr="005B1E2B" w:rsidRDefault="00852EF7" w:rsidP="00852EF7">
      <w:pPr>
        <w:pStyle w:val="Prrafodelista"/>
        <w:rPr>
          <w:rFonts w:ascii="Palatino Linotype" w:hAnsi="Palatino Linotype" w:cs="Arial"/>
          <w:i/>
          <w:iCs/>
        </w:rPr>
      </w:pPr>
    </w:p>
    <w:p w14:paraId="495DBC9E" w14:textId="77777777" w:rsidR="00852EF7" w:rsidRPr="00A96E4F" w:rsidRDefault="00852EF7" w:rsidP="00852EF7">
      <w:pPr>
        <w:pStyle w:val="Prrafodelista"/>
        <w:rPr>
          <w:rFonts w:ascii="Palatino Linotype" w:hAnsi="Palatino Linotype" w:cs="Arial"/>
        </w:rPr>
      </w:pPr>
    </w:p>
    <w:p w14:paraId="2C19DFD4" w14:textId="77777777" w:rsidR="00852EF7" w:rsidRPr="0051062B" w:rsidRDefault="00852EF7" w:rsidP="00852EF7">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7AC871A" w14:textId="77777777" w:rsidR="00852EF7" w:rsidRPr="0051062B" w:rsidRDefault="00852EF7" w:rsidP="00852EF7">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0C7EE67" w14:textId="77777777" w:rsidR="00852EF7" w:rsidRPr="0051062B" w:rsidRDefault="00852EF7" w:rsidP="00852EF7">
      <w:pPr>
        <w:pStyle w:val="Citas"/>
        <w:rPr>
          <w:b/>
        </w:rPr>
      </w:pPr>
      <w:r w:rsidRPr="0051062B">
        <w:rPr>
          <w:b/>
        </w:rPr>
        <w:t xml:space="preserve">Artículo 181. … </w:t>
      </w:r>
    </w:p>
    <w:p w14:paraId="0111A5EF" w14:textId="77777777" w:rsidR="00852EF7" w:rsidRDefault="00852EF7" w:rsidP="00852EF7">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822816B" w14:textId="77777777" w:rsidR="00852EF7" w:rsidRDefault="00852EF7" w:rsidP="00852EF7">
      <w:pPr>
        <w:spacing w:before="240" w:line="360" w:lineRule="auto"/>
        <w:jc w:val="both"/>
        <w:rPr>
          <w:rFonts w:ascii="Palatino Linotype" w:hAnsi="Palatino Linotype"/>
          <w:sz w:val="24"/>
          <w:szCs w:val="24"/>
        </w:rPr>
      </w:pPr>
    </w:p>
    <w:p w14:paraId="2A3DA2A7" w14:textId="450E1403" w:rsidR="00852EF7" w:rsidRDefault="00852EF7" w:rsidP="00852EF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F2D751E" w14:textId="7A2F6F21" w:rsidR="007653A0" w:rsidRPr="00852EF7" w:rsidRDefault="00852EF7" w:rsidP="00961EE0">
      <w:pPr>
        <w:pStyle w:val="Prrafodelista"/>
        <w:numPr>
          <w:ilvl w:val="0"/>
          <w:numId w:val="3"/>
        </w:numPr>
        <w:spacing w:before="240" w:line="360" w:lineRule="auto"/>
        <w:jc w:val="both"/>
        <w:rPr>
          <w:rFonts w:ascii="Palatino Linotype" w:hAnsi="Palatino Linotype"/>
        </w:rPr>
      </w:pPr>
      <w:r>
        <w:rPr>
          <w:rFonts w:ascii="Palatino Linotype" w:hAnsi="Palatino Linotype" w:cs="Arial"/>
        </w:rPr>
        <w:t xml:space="preserve">Dictamen de factibilidad de servicios de agua potable y drenaje sanitario otorgado al predio y empresa referidos en la solicitud de información </w:t>
      </w:r>
      <w:r>
        <w:rPr>
          <w:rFonts w:ascii="Palatino Linotype" w:hAnsi="Palatino Linotype" w:cs="Arial"/>
          <w:b/>
          <w:bCs/>
        </w:rPr>
        <w:t xml:space="preserve">00028/OASZINACAN/IP/2025, </w:t>
      </w:r>
      <w:r>
        <w:rPr>
          <w:rFonts w:ascii="Palatino Linotype" w:hAnsi="Palatino Linotype" w:cs="Arial"/>
        </w:rPr>
        <w:t>al quince de agosto de dos mil veinticinco.</w:t>
      </w:r>
    </w:p>
    <w:p w14:paraId="5F1DE17A" w14:textId="72566826" w:rsidR="00852EF7" w:rsidRPr="00852EF7" w:rsidRDefault="00852EF7" w:rsidP="00961EE0">
      <w:pPr>
        <w:pStyle w:val="Prrafodelista"/>
        <w:numPr>
          <w:ilvl w:val="0"/>
          <w:numId w:val="3"/>
        </w:numPr>
        <w:spacing w:before="240" w:line="360" w:lineRule="auto"/>
        <w:jc w:val="both"/>
        <w:rPr>
          <w:rFonts w:ascii="Palatino Linotype" w:hAnsi="Palatino Linotype"/>
        </w:rPr>
      </w:pPr>
      <w:r>
        <w:rPr>
          <w:rFonts w:ascii="Palatino Linotype" w:hAnsi="Palatino Linotype" w:cs="Arial"/>
        </w:rPr>
        <w:t xml:space="preserve">Acta de entrega-recepción de casas respecto del conjunto urbano referido en la solicitud de información </w:t>
      </w:r>
      <w:r>
        <w:rPr>
          <w:rFonts w:ascii="Palatino Linotype" w:hAnsi="Palatino Linotype" w:cs="Arial"/>
          <w:b/>
          <w:bCs/>
        </w:rPr>
        <w:t xml:space="preserve">00028/OASZINACAN/IP/2025, </w:t>
      </w:r>
      <w:r>
        <w:rPr>
          <w:rFonts w:ascii="Palatino Linotype" w:hAnsi="Palatino Linotype" w:cs="Arial"/>
        </w:rPr>
        <w:t xml:space="preserve">al quince de agosto de dos mil veinticinco. </w:t>
      </w:r>
    </w:p>
    <w:p w14:paraId="0377CC1A" w14:textId="77777777" w:rsidR="008579E3" w:rsidRDefault="008579E3" w:rsidP="00C10621">
      <w:pPr>
        <w:spacing w:line="360" w:lineRule="auto"/>
        <w:jc w:val="both"/>
        <w:rPr>
          <w:rFonts w:ascii="Palatino Linotype" w:hAnsi="Palatino Linotype" w:cs="Arial"/>
          <w:sz w:val="24"/>
          <w:szCs w:val="24"/>
        </w:rPr>
      </w:pPr>
    </w:p>
    <w:p w14:paraId="58B8841B" w14:textId="77777777" w:rsidR="003C739E" w:rsidRDefault="003C739E" w:rsidP="003C739E">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Inicialmente es conveniente acotar que el dictamen de factibilidad es un documento técnico o administrativo que evalúa si un proyecto u obra puede realizarse de manera viable desde diferentes puntos de vista:</w:t>
      </w:r>
    </w:p>
    <w:p w14:paraId="39B0DB39" w14:textId="77777777" w:rsidR="003C739E" w:rsidRPr="00561822" w:rsidRDefault="003C739E" w:rsidP="00961EE0">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61822">
        <w:rPr>
          <w:rFonts w:ascii="Palatino Linotype" w:hAnsi="Palatino Linotype" w:cs="Arial"/>
          <w:b/>
          <w:bCs/>
        </w:rPr>
        <w:t>Factibilidad técnica:</w:t>
      </w:r>
      <w:r>
        <w:rPr>
          <w:rFonts w:ascii="Palatino Linotype" w:hAnsi="Palatino Linotype" w:cs="Arial"/>
          <w:b/>
          <w:bCs/>
        </w:rPr>
        <w:t xml:space="preserve"> </w:t>
      </w:r>
      <w:r w:rsidRPr="00561822">
        <w:rPr>
          <w:rFonts w:ascii="Palatino Linotype" w:hAnsi="Palatino Linotype" w:cs="Arial"/>
        </w:rPr>
        <w:t>Si existen los recursos, materiales, tecnología o infraestructura necesarios para llevarlo a cabo.</w:t>
      </w:r>
    </w:p>
    <w:p w14:paraId="50D6E443" w14:textId="77777777" w:rsidR="003C739E" w:rsidRPr="00561822" w:rsidRDefault="003C739E" w:rsidP="00961EE0">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61822">
        <w:rPr>
          <w:rFonts w:ascii="Palatino Linotype" w:hAnsi="Palatino Linotype" w:cs="Arial"/>
          <w:b/>
          <w:bCs/>
        </w:rPr>
        <w:lastRenderedPageBreak/>
        <w:t xml:space="preserve">Factibilidad económica y financiera: </w:t>
      </w:r>
      <w:r w:rsidRPr="00561822">
        <w:rPr>
          <w:rFonts w:ascii="Palatino Linotype" w:hAnsi="Palatino Linotype" w:cs="Arial"/>
        </w:rPr>
        <w:t>Si el proyecto es rentable o sostenible económicamente.</w:t>
      </w:r>
    </w:p>
    <w:p w14:paraId="5EFFADEA" w14:textId="77777777" w:rsidR="003C739E" w:rsidRPr="00561822" w:rsidRDefault="003C739E" w:rsidP="00961EE0">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61822">
        <w:rPr>
          <w:rFonts w:ascii="Palatino Linotype" w:hAnsi="Palatino Linotype" w:cs="Arial"/>
          <w:b/>
          <w:bCs/>
        </w:rPr>
        <w:t xml:space="preserve">Factibilidad legal: </w:t>
      </w:r>
      <w:r w:rsidRPr="00561822">
        <w:rPr>
          <w:rFonts w:ascii="Palatino Linotype" w:hAnsi="Palatino Linotype" w:cs="Arial"/>
        </w:rPr>
        <w:t>Si cumple con las leyes, reglamentos y normativas vigentes.</w:t>
      </w:r>
    </w:p>
    <w:p w14:paraId="11BFC01B" w14:textId="77777777" w:rsidR="003C739E" w:rsidRPr="00561822" w:rsidRDefault="003C739E" w:rsidP="00961EE0">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61822">
        <w:rPr>
          <w:rFonts w:ascii="Palatino Linotype" w:hAnsi="Palatino Linotype" w:cs="Arial"/>
          <w:b/>
          <w:bCs/>
        </w:rPr>
        <w:t xml:space="preserve">Factibilidad ambiental o urbana: </w:t>
      </w:r>
      <w:r w:rsidRPr="00561822">
        <w:rPr>
          <w:rFonts w:ascii="Palatino Linotype" w:hAnsi="Palatino Linotype" w:cs="Arial"/>
        </w:rPr>
        <w:t>Si el proyecto no afecta negativamente al medio ambiente ni contraviene planes de desarrollo urbano.</w:t>
      </w:r>
    </w:p>
    <w:p w14:paraId="043973F9" w14:textId="77777777" w:rsidR="003C739E" w:rsidRPr="00561822" w:rsidRDefault="003C739E" w:rsidP="00961EE0">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61822">
        <w:rPr>
          <w:rFonts w:ascii="Palatino Linotype" w:hAnsi="Palatino Linotype" w:cs="Arial"/>
          <w:b/>
          <w:bCs/>
        </w:rPr>
        <w:t xml:space="preserve">Factibilidad de servicios: </w:t>
      </w:r>
      <w:r w:rsidRPr="00561822">
        <w:rPr>
          <w:rFonts w:ascii="Palatino Linotype" w:hAnsi="Palatino Linotype" w:cs="Arial"/>
        </w:rPr>
        <w:t>Si la zona cuenta con servicios públicos (agua, luz, drenaje, vialidades, etc.) suficientes para soportar el proyecto.</w:t>
      </w:r>
    </w:p>
    <w:p w14:paraId="2B22D8B9" w14:textId="77777777" w:rsidR="003C739E" w:rsidRDefault="003C739E" w:rsidP="003C739E">
      <w:pPr>
        <w:autoSpaceDE w:val="0"/>
        <w:autoSpaceDN w:val="0"/>
        <w:adjustRightInd w:val="0"/>
        <w:spacing w:before="240" w:line="360" w:lineRule="auto"/>
        <w:jc w:val="both"/>
        <w:rPr>
          <w:rFonts w:ascii="Palatino Linotype" w:hAnsi="Palatino Linotype" w:cs="Arial"/>
          <w:sz w:val="24"/>
          <w:szCs w:val="24"/>
        </w:rPr>
      </w:pPr>
    </w:p>
    <w:p w14:paraId="72E0ECB3" w14:textId="7A6E6B3D" w:rsidR="003C739E" w:rsidRDefault="003C739E" w:rsidP="003C739E">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el dictamen de factibilidad no autoriza directamente el inicio del proyecto, pero es un requisito previo para su aprobación o financiamiento, ya que demuestra que el proyecto es posible, conveniente y seguro de ejecutar. </w:t>
      </w:r>
    </w:p>
    <w:p w14:paraId="7927DF84" w14:textId="1E28AA4C" w:rsidR="008579E3" w:rsidRPr="00BA44F9" w:rsidRDefault="003C739E" w:rsidP="008579E3">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Ahora bien,</w:t>
      </w:r>
      <w:r w:rsidR="008579E3" w:rsidRPr="00BA44F9">
        <w:rPr>
          <w:rFonts w:ascii="Palatino Linotype" w:hAnsi="Palatino Linotype" w:cs="Arial"/>
          <w:sz w:val="24"/>
          <w:szCs w:val="24"/>
        </w:rPr>
        <w:t xml:space="preserve"> a efecto de identificar las unidades administrativas donde pudiera obrar la información se traen a colación los </w:t>
      </w:r>
      <w:r w:rsidR="008579E3" w:rsidRPr="00BA44F9">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9B6CEE8" w14:textId="77777777" w:rsidR="008579E3" w:rsidRDefault="008579E3" w:rsidP="008579E3">
      <w:pPr>
        <w:tabs>
          <w:tab w:val="left" w:pos="709"/>
        </w:tabs>
        <w:spacing w:before="240" w:line="360" w:lineRule="auto"/>
        <w:ind w:left="851" w:right="851"/>
        <w:jc w:val="both"/>
        <w:rPr>
          <w:rFonts w:ascii="Palatino Linotype" w:hAnsi="Palatino Linotype"/>
          <w:i/>
        </w:rPr>
      </w:pPr>
      <w:r w:rsidRPr="00BA44F9">
        <w:rPr>
          <w:rFonts w:ascii="Palatino Linotype" w:hAnsi="Palatino Linotype"/>
          <w:i/>
        </w:rPr>
        <w:t>“Artículo 24. Para el cumplimiento de los objetivos de esta Ley, los sujetos obligados deberán cumplir con las siguientes obligaciones, según corresponda, de acuerdo a su naturaleza:</w:t>
      </w:r>
    </w:p>
    <w:p w14:paraId="4EF225AF" w14:textId="77777777" w:rsidR="008579E3" w:rsidRDefault="008579E3" w:rsidP="008579E3">
      <w:pPr>
        <w:tabs>
          <w:tab w:val="left" w:pos="709"/>
        </w:tabs>
        <w:spacing w:before="240" w:line="360" w:lineRule="auto"/>
        <w:ind w:left="851" w:right="851"/>
        <w:jc w:val="both"/>
        <w:rPr>
          <w:rFonts w:ascii="Palatino Linotype" w:hAnsi="Palatino Linotype"/>
          <w:i/>
        </w:rPr>
      </w:pPr>
      <w:r w:rsidRPr="00BA44F9">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3A9C8769" w14:textId="77777777" w:rsidR="008579E3" w:rsidRPr="00BA44F9" w:rsidRDefault="008579E3" w:rsidP="008579E3">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2203A302" w14:textId="77777777" w:rsidR="008579E3" w:rsidRPr="00BA44F9" w:rsidRDefault="008579E3" w:rsidP="008579E3">
      <w:pPr>
        <w:tabs>
          <w:tab w:val="left" w:pos="709"/>
        </w:tabs>
        <w:spacing w:before="240" w:line="360" w:lineRule="auto"/>
        <w:ind w:left="851" w:right="851"/>
        <w:jc w:val="both"/>
        <w:rPr>
          <w:rFonts w:ascii="Palatino Linotype" w:hAnsi="Palatino Linotype"/>
          <w:i/>
        </w:rPr>
      </w:pPr>
      <w:r w:rsidRPr="00BA44F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9151BB" w14:textId="77777777" w:rsidR="008579E3" w:rsidRDefault="008579E3" w:rsidP="008579E3">
      <w:pPr>
        <w:pStyle w:val="INFOEM"/>
      </w:pPr>
      <w:r>
        <w:t>(…)</w:t>
      </w:r>
    </w:p>
    <w:p w14:paraId="61F929C8" w14:textId="77777777" w:rsidR="008579E3" w:rsidRPr="00BA44F9" w:rsidRDefault="008579E3" w:rsidP="008579E3">
      <w:pPr>
        <w:pStyle w:val="INFOEM"/>
      </w:pPr>
      <w:r w:rsidRPr="00BA44F9">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EC4B600" w14:textId="77777777" w:rsidR="008579E3" w:rsidRPr="00BA44F9" w:rsidRDefault="008579E3" w:rsidP="008579E3">
      <w:pPr>
        <w:pStyle w:val="INFOEM"/>
        <w:rPr>
          <w:b/>
        </w:rPr>
      </w:pPr>
      <w:r w:rsidRPr="00BA44F9">
        <w:t xml:space="preserve"> (…)” </w:t>
      </w:r>
      <w:r>
        <w:rPr>
          <w:b/>
        </w:rPr>
        <w:t>(Sic)</w:t>
      </w:r>
    </w:p>
    <w:p w14:paraId="4B86E2DC" w14:textId="77777777" w:rsidR="008579E3" w:rsidRPr="00BA44F9" w:rsidRDefault="008579E3" w:rsidP="008579E3">
      <w:pPr>
        <w:pStyle w:val="INFOEM"/>
        <w:ind w:left="0"/>
        <w:rPr>
          <w:i w:val="0"/>
          <w:iCs/>
          <w:sz w:val="24"/>
          <w:szCs w:val="24"/>
        </w:rPr>
      </w:pPr>
    </w:p>
    <w:p w14:paraId="10B9E8FE" w14:textId="77777777" w:rsidR="008579E3" w:rsidRPr="00FA489A" w:rsidRDefault="008579E3" w:rsidP="008579E3">
      <w:pPr>
        <w:spacing w:after="0" w:line="360" w:lineRule="auto"/>
        <w:jc w:val="both"/>
        <w:rPr>
          <w:rFonts w:ascii="Palatino Linotype" w:hAnsi="Palatino Linotype" w:cs="Arial"/>
          <w:sz w:val="24"/>
          <w:szCs w:val="24"/>
        </w:rPr>
      </w:pPr>
      <w:r w:rsidRPr="00FA489A">
        <w:rPr>
          <w:rFonts w:ascii="Palatino Linotype" w:hAnsi="Palatino Linotype"/>
          <w:iCs/>
          <w:sz w:val="24"/>
          <w:szCs w:val="24"/>
        </w:rPr>
        <w:t>Sirven de sustento las siguientes imágenes ilustrativas</w:t>
      </w:r>
      <w:r>
        <w:rPr>
          <w:rFonts w:ascii="Palatino Linotype" w:hAnsi="Palatino Linotype"/>
          <w:iCs/>
          <w:sz w:val="24"/>
          <w:szCs w:val="24"/>
        </w:rPr>
        <w:t xml:space="preserve">: </w:t>
      </w:r>
    </w:p>
    <w:p w14:paraId="35D00B4B" w14:textId="2C24FD67" w:rsidR="00B85E83" w:rsidRDefault="008579E3" w:rsidP="00C10621">
      <w:pPr>
        <w:spacing w:line="360" w:lineRule="auto"/>
        <w:jc w:val="both"/>
        <w:rPr>
          <w:rFonts w:ascii="Palatino Linotype" w:hAnsi="Palatino Linotype" w:cs="Arial"/>
          <w:b/>
          <w:bCs/>
          <w:sz w:val="24"/>
          <w:szCs w:val="24"/>
        </w:rPr>
      </w:pPr>
      <w:r>
        <w:rPr>
          <w:rFonts w:ascii="Palatino Linotype" w:hAnsi="Palatino Linotype" w:cs="Arial"/>
          <w:b/>
          <w:bCs/>
          <w:noProof/>
          <w:sz w:val="24"/>
          <w:szCs w:val="24"/>
          <w:lang w:eastAsia="es-MX"/>
        </w:rPr>
        <w:lastRenderedPageBreak/>
        <mc:AlternateContent>
          <mc:Choice Requires="wps">
            <w:drawing>
              <wp:anchor distT="0" distB="0" distL="114300" distR="114300" simplePos="0" relativeHeight="251720704" behindDoc="0" locked="0" layoutInCell="1" allowOverlap="1" wp14:anchorId="221A2FF0" wp14:editId="64EFCACA">
                <wp:simplePos x="0" y="0"/>
                <wp:positionH relativeFrom="column">
                  <wp:posOffset>740198</wp:posOffset>
                </wp:positionH>
                <wp:positionV relativeFrom="paragraph">
                  <wp:posOffset>4761653</wp:posOffset>
                </wp:positionV>
                <wp:extent cx="2125134" cy="270934"/>
                <wp:effectExtent l="0" t="0" r="27940" b="15240"/>
                <wp:wrapNone/>
                <wp:docPr id="686882945" name="Rectangle 3"/>
                <wp:cNvGraphicFramePr/>
                <a:graphic xmlns:a="http://schemas.openxmlformats.org/drawingml/2006/main">
                  <a:graphicData uri="http://schemas.microsoft.com/office/word/2010/wordprocessingShape">
                    <wps:wsp>
                      <wps:cNvSpPr/>
                      <wps:spPr>
                        <a:xfrm>
                          <a:off x="0" y="0"/>
                          <a:ext cx="2125134" cy="270934"/>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000E5" id="Rectangle 3" o:spid="_x0000_s1026" style="position:absolute;margin-left:58.3pt;margin-top:374.95pt;width:167.35pt;height:21.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" filled="f" strokecolor="#e00" strokeweight="1pt"/>
            </w:pict>
          </mc:Fallback>
        </mc:AlternateContent>
      </w:r>
      <w:r w:rsidRPr="008579E3">
        <w:rPr>
          <w:rFonts w:ascii="Palatino Linotype" w:hAnsi="Palatino Linotype" w:cs="Arial"/>
          <w:b/>
          <w:bCs/>
          <w:noProof/>
          <w:sz w:val="24"/>
          <w:szCs w:val="24"/>
          <w:lang w:eastAsia="es-MX"/>
        </w:rPr>
        <w:drawing>
          <wp:anchor distT="0" distB="0" distL="114300" distR="114300" simplePos="0" relativeHeight="251719680" behindDoc="0" locked="0" layoutInCell="1" allowOverlap="1" wp14:anchorId="370FF5AD" wp14:editId="08455701">
            <wp:simplePos x="0" y="0"/>
            <wp:positionH relativeFrom="page">
              <wp:align>center</wp:align>
            </wp:positionH>
            <wp:positionV relativeFrom="paragraph">
              <wp:posOffset>3575473</wp:posOffset>
            </wp:positionV>
            <wp:extent cx="5760720" cy="3299460"/>
            <wp:effectExtent l="19050" t="19050" r="11430" b="15240"/>
            <wp:wrapThrough wrapText="bothSides">
              <wp:wrapPolygon edited="0">
                <wp:start x="-71" y="-125"/>
                <wp:lineTo x="-71" y="21575"/>
                <wp:lineTo x="21571" y="21575"/>
                <wp:lineTo x="21571" y="-125"/>
                <wp:lineTo x="-71" y="-125"/>
              </wp:wrapPolygon>
            </wp:wrapThrough>
            <wp:docPr id="563819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1969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99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579E3">
        <w:rPr>
          <w:rFonts w:ascii="Palatino Linotype" w:hAnsi="Palatino Linotype" w:cs="Arial"/>
          <w:b/>
          <w:bCs/>
          <w:noProof/>
          <w:sz w:val="24"/>
          <w:szCs w:val="24"/>
          <w:lang w:eastAsia="es-MX"/>
        </w:rPr>
        <w:drawing>
          <wp:anchor distT="0" distB="0" distL="114300" distR="114300" simplePos="0" relativeHeight="251718656" behindDoc="0" locked="0" layoutInCell="1" allowOverlap="1" wp14:anchorId="2B3218A7" wp14:editId="146F2E06">
            <wp:simplePos x="0" y="0"/>
            <wp:positionH relativeFrom="page">
              <wp:align>center</wp:align>
            </wp:positionH>
            <wp:positionV relativeFrom="paragraph">
              <wp:posOffset>19261</wp:posOffset>
            </wp:positionV>
            <wp:extent cx="5760720" cy="3308350"/>
            <wp:effectExtent l="19050" t="19050" r="11430" b="25400"/>
            <wp:wrapThrough wrapText="bothSides">
              <wp:wrapPolygon edited="0">
                <wp:start x="-71" y="-124"/>
                <wp:lineTo x="-71" y="21641"/>
                <wp:lineTo x="21571" y="21641"/>
                <wp:lineTo x="21571" y="-124"/>
                <wp:lineTo x="-71" y="-124"/>
              </wp:wrapPolygon>
            </wp:wrapThrough>
            <wp:docPr id="14310060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601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4330" cy="33104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9663AB" w14:textId="2475E5CA" w:rsidR="008579E3" w:rsidRDefault="008579E3" w:rsidP="008579E3">
      <w:pPr>
        <w:spacing w:after="0" w:line="360" w:lineRule="auto"/>
        <w:jc w:val="both"/>
        <w:rPr>
          <w:rFonts w:ascii="Palatino Linotype" w:hAnsi="Palatino Linotype"/>
          <w:iCs/>
          <w:sz w:val="24"/>
          <w:szCs w:val="24"/>
        </w:rPr>
      </w:pPr>
      <w:r w:rsidRPr="00434EC1">
        <w:rPr>
          <w:rFonts w:ascii="Palatino Linotype" w:hAnsi="Palatino Linotype"/>
          <w:iCs/>
          <w:sz w:val="24"/>
          <w:szCs w:val="24"/>
        </w:rPr>
        <w:lastRenderedPageBreak/>
        <w:t xml:space="preserve">De lo expuesto con anterioridad, se desprende que </w:t>
      </w:r>
      <w:r w:rsidRPr="00434EC1">
        <w:rPr>
          <w:rFonts w:ascii="Palatino Linotype" w:hAnsi="Palatino Linotype"/>
          <w:b/>
          <w:bCs/>
          <w:iCs/>
          <w:sz w:val="24"/>
          <w:szCs w:val="24"/>
        </w:rPr>
        <w:t xml:space="preserve">El Sujeto Obligado </w:t>
      </w:r>
      <w:r w:rsidRPr="00434EC1">
        <w:rPr>
          <w:rFonts w:ascii="Palatino Linotype" w:hAnsi="Palatino Linotype"/>
          <w:iCs/>
          <w:sz w:val="24"/>
          <w:szCs w:val="24"/>
        </w:rPr>
        <w:t xml:space="preserve">se auxilia de diversas Direcciones, Subdirecciones, Departamentos y Unidades Administrativas para cumplir con sus fines y objetivos, resultando de nuestro amplio interés la </w:t>
      </w:r>
      <w:r>
        <w:rPr>
          <w:rFonts w:ascii="Palatino Linotype" w:hAnsi="Palatino Linotype"/>
          <w:iCs/>
          <w:sz w:val="24"/>
          <w:szCs w:val="24"/>
        </w:rPr>
        <w:t xml:space="preserve">Dirección de planeación, obra y operación. </w:t>
      </w:r>
    </w:p>
    <w:p w14:paraId="631E1742" w14:textId="77777777" w:rsidR="008579E3" w:rsidRDefault="008579E3" w:rsidP="008579E3">
      <w:pPr>
        <w:spacing w:after="0" w:line="360" w:lineRule="auto"/>
        <w:jc w:val="both"/>
        <w:rPr>
          <w:rFonts w:ascii="Palatino Linotype" w:hAnsi="Palatino Linotype"/>
          <w:iCs/>
          <w:sz w:val="24"/>
          <w:szCs w:val="24"/>
        </w:rPr>
      </w:pPr>
    </w:p>
    <w:p w14:paraId="4804861E" w14:textId="7ED12E75" w:rsidR="008579E3" w:rsidRPr="008579E3" w:rsidRDefault="008579E3" w:rsidP="00C10621">
      <w:pPr>
        <w:spacing w:line="360" w:lineRule="auto"/>
        <w:jc w:val="both"/>
        <w:rPr>
          <w:rFonts w:ascii="Palatino Linotype" w:hAnsi="Palatino Linotype" w:cs="Arial"/>
          <w:sz w:val="24"/>
          <w:szCs w:val="24"/>
        </w:rPr>
      </w:pPr>
      <w:r>
        <w:rPr>
          <w:rFonts w:ascii="Palatino Linotype" w:hAnsi="Palatino Linotype" w:cs="Arial"/>
          <w:sz w:val="24"/>
          <w:szCs w:val="24"/>
        </w:rPr>
        <w:t xml:space="preserve">En virtud de lo anterior, para delimitar las fronteras competenciales de la unidad administrativa en cita, resulta oportuno traer a colación </w:t>
      </w:r>
      <w:r w:rsidR="002723EF">
        <w:rPr>
          <w:rFonts w:ascii="Palatino Linotype" w:hAnsi="Palatino Linotype" w:cs="Arial"/>
          <w:sz w:val="24"/>
          <w:szCs w:val="24"/>
        </w:rPr>
        <w:t xml:space="preserve">los artículos 125 y 126 de la Ley Orgánica Municipal del Estado de México, así como los numerales 23 y 24 del Reglamento Interno del Organismo Público Descentralizado para la prestación de los Servicios de Agua Potable, Alcantarillado y Saneamiento del Municipio de Zinacantepec, porciones normativas que disponen a la literalidad lo siguiente: </w:t>
      </w:r>
    </w:p>
    <w:p w14:paraId="0034C39C" w14:textId="77777777" w:rsidR="002723EF" w:rsidRPr="00063701" w:rsidRDefault="002723EF" w:rsidP="002723EF">
      <w:pPr>
        <w:pStyle w:val="Citas"/>
        <w:jc w:val="center"/>
        <w:rPr>
          <w:b/>
          <w:bCs/>
          <w:i w:val="0"/>
          <w:iCs/>
          <w:sz w:val="24"/>
          <w:szCs w:val="24"/>
        </w:rPr>
      </w:pPr>
      <w:r w:rsidRPr="00063701">
        <w:rPr>
          <w:b/>
          <w:bCs/>
          <w:i w:val="0"/>
          <w:iCs/>
          <w:sz w:val="24"/>
          <w:szCs w:val="24"/>
        </w:rPr>
        <w:t>LEY ORGÁNICA MUNICIPAL DEL ESTADO DE MÉXICO</w:t>
      </w:r>
    </w:p>
    <w:p w14:paraId="2446092B" w14:textId="40D8B687" w:rsidR="002723EF" w:rsidRDefault="002723EF" w:rsidP="002723EF">
      <w:pPr>
        <w:pStyle w:val="Citas"/>
      </w:pPr>
      <w:r>
        <w:t xml:space="preserve">“Artículo 125.- Los municipios tendrán a su cargo la prestación, explotación, administración y conservación de los servicios públicos municipales, considerándose enunciativa y no limitativamente, los siguientes: </w:t>
      </w:r>
    </w:p>
    <w:p w14:paraId="2DDA6AB3" w14:textId="77777777" w:rsidR="002723EF" w:rsidRPr="002723EF" w:rsidRDefault="002723EF" w:rsidP="002723EF">
      <w:pPr>
        <w:pStyle w:val="Citas"/>
        <w:rPr>
          <w:b/>
          <w:bCs/>
          <w:u w:val="single"/>
        </w:rPr>
      </w:pPr>
      <w:r w:rsidRPr="002723EF">
        <w:rPr>
          <w:b/>
          <w:bCs/>
          <w:u w:val="single"/>
        </w:rPr>
        <w:t>I. Agua potable, alcantarillado, saneamiento y aguas residuales;</w:t>
      </w:r>
    </w:p>
    <w:p w14:paraId="2F3C11B8" w14:textId="77777777" w:rsidR="002723EF" w:rsidRDefault="002723EF" w:rsidP="002723EF">
      <w:pPr>
        <w:pStyle w:val="Citas"/>
      </w:pPr>
      <w:r>
        <w:t xml:space="preserve"> II. Alumbrado público; </w:t>
      </w:r>
    </w:p>
    <w:p w14:paraId="2E809EA1" w14:textId="77777777" w:rsidR="002723EF" w:rsidRPr="002723EF" w:rsidRDefault="002723EF" w:rsidP="002723EF">
      <w:pPr>
        <w:pStyle w:val="Citas"/>
      </w:pPr>
      <w:r w:rsidRPr="002723EF">
        <w:t xml:space="preserve">III. Limpia, recolección, segregada, traslado, tratamiento y disposición final de los residuos sólidos urbanos; debiendo emprender acciones para la identificación y </w:t>
      </w:r>
      <w:r w:rsidRPr="002723EF">
        <w:lastRenderedPageBreak/>
        <w:t xml:space="preserve">prevención de la creación de nuevos tiraderos a cielo abierto o sitios de disposición clandestina de residuos de cualquier índole. </w:t>
      </w:r>
    </w:p>
    <w:p w14:paraId="175257B7" w14:textId="77777777" w:rsidR="002723EF" w:rsidRPr="0046251E" w:rsidRDefault="002723EF" w:rsidP="002723EF">
      <w:pPr>
        <w:pStyle w:val="Citas"/>
      </w:pPr>
      <w:r w:rsidRPr="0046251E">
        <w:t xml:space="preserve">En la recolección segregada, con la finalidad de fomentar la economía circular y promover la valorización de los residuos sólidos urbanos, se observará la siguiente clasificación: </w:t>
      </w:r>
    </w:p>
    <w:p w14:paraId="4CFBB70F" w14:textId="77777777" w:rsidR="002723EF" w:rsidRPr="0046251E" w:rsidRDefault="002723EF" w:rsidP="002723EF">
      <w:pPr>
        <w:pStyle w:val="Citas"/>
      </w:pPr>
      <w:r w:rsidRPr="0046251E">
        <w:t xml:space="preserve">a) Orgánicos </w:t>
      </w:r>
    </w:p>
    <w:p w14:paraId="6FAAA166" w14:textId="77777777" w:rsidR="002723EF" w:rsidRPr="0046251E" w:rsidRDefault="002723EF" w:rsidP="002723EF">
      <w:pPr>
        <w:pStyle w:val="Citas"/>
      </w:pPr>
      <w:r w:rsidRPr="0046251E">
        <w:t xml:space="preserve">b) Inorgánicos </w:t>
      </w:r>
    </w:p>
    <w:p w14:paraId="7FFEB5EB" w14:textId="77777777" w:rsidR="002723EF" w:rsidRDefault="002723EF" w:rsidP="002723EF">
      <w:pPr>
        <w:pStyle w:val="Citas"/>
      </w:pPr>
      <w:r>
        <w:t xml:space="preserve">IV. Mercados y centrales de abasto; </w:t>
      </w:r>
    </w:p>
    <w:p w14:paraId="6995FFEA" w14:textId="77777777" w:rsidR="002723EF" w:rsidRDefault="002723EF" w:rsidP="002723EF">
      <w:pPr>
        <w:pStyle w:val="Citas"/>
      </w:pPr>
      <w:r>
        <w:t xml:space="preserve">V. Panteones; </w:t>
      </w:r>
    </w:p>
    <w:p w14:paraId="3A87A47A" w14:textId="77777777" w:rsidR="002723EF" w:rsidRDefault="002723EF" w:rsidP="002723EF">
      <w:pPr>
        <w:pStyle w:val="Citas"/>
      </w:pPr>
      <w:r>
        <w:t xml:space="preserve">VI. Rastro; </w:t>
      </w:r>
    </w:p>
    <w:p w14:paraId="00BDA874" w14:textId="77777777" w:rsidR="002723EF" w:rsidRDefault="002723EF" w:rsidP="002723EF">
      <w:pPr>
        <w:pStyle w:val="Citas"/>
      </w:pPr>
      <w:r>
        <w:t xml:space="preserve">VII. Calles, parques, jardines, áreas verdes y recreativas; </w:t>
      </w:r>
    </w:p>
    <w:p w14:paraId="06F40C3D" w14:textId="77777777" w:rsidR="002723EF" w:rsidRDefault="002723EF" w:rsidP="002723EF">
      <w:pPr>
        <w:pStyle w:val="Citas"/>
      </w:pPr>
      <w:r>
        <w:t xml:space="preserve">VIII. Seguridad pública y tránsito; </w:t>
      </w:r>
    </w:p>
    <w:p w14:paraId="5B862613" w14:textId="77777777" w:rsidR="002723EF" w:rsidRDefault="002723EF" w:rsidP="002723EF">
      <w:pPr>
        <w:pStyle w:val="Citas"/>
      </w:pPr>
      <w:r>
        <w:t xml:space="preserve">IX. Embellecimiento y conservación de los poblados, centros urbanos y obras de interés social; </w:t>
      </w:r>
    </w:p>
    <w:p w14:paraId="446F88CC" w14:textId="77777777" w:rsidR="002723EF" w:rsidRDefault="002723EF" w:rsidP="002723EF">
      <w:pPr>
        <w:pStyle w:val="Citas"/>
      </w:pPr>
      <w:r>
        <w:t xml:space="preserve">X. Asistencia social en el ámbito de su competencia, atención para el desarrollo integral de la mujer y grupos vulnerables, para lograr su incorporación plena y activa en todos los ámbitos; </w:t>
      </w:r>
    </w:p>
    <w:p w14:paraId="05DFCCD6" w14:textId="77777777" w:rsidR="002723EF" w:rsidRDefault="002723EF" w:rsidP="002723EF">
      <w:pPr>
        <w:pStyle w:val="Citas"/>
        <w:rPr>
          <w:sz w:val="24"/>
          <w:szCs w:val="24"/>
        </w:rPr>
      </w:pPr>
      <w:r>
        <w:t>XI. De empleo.</w:t>
      </w:r>
    </w:p>
    <w:p w14:paraId="75C1CF3B" w14:textId="77777777" w:rsidR="002723EF" w:rsidRDefault="002723EF" w:rsidP="002723EF">
      <w:pPr>
        <w:pStyle w:val="Citas"/>
      </w:pPr>
      <w:r>
        <w:lastRenderedPageBreak/>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2738120E" w14:textId="77777777" w:rsidR="002723EF" w:rsidRDefault="002723EF" w:rsidP="002723EF">
      <w:pPr>
        <w:pStyle w:val="Citas"/>
        <w:rPr>
          <w:b/>
          <w:bCs/>
        </w:rPr>
      </w:pPr>
      <w:r>
        <w:t xml:space="preserve">Podrá concesionarse a terceros la prestación de servicios públicos municipales, a excepción de los de Seguridad Pública y Tránsito, prefiriéndose en igualdad de circunstancias a vecinos del municipio.” </w:t>
      </w:r>
      <w:r>
        <w:rPr>
          <w:b/>
          <w:bCs/>
        </w:rPr>
        <w:t>(Sic)</w:t>
      </w:r>
    </w:p>
    <w:p w14:paraId="1AB2ABE6" w14:textId="77777777" w:rsidR="002723EF" w:rsidRDefault="002723EF" w:rsidP="002723EF">
      <w:pPr>
        <w:pStyle w:val="Citas"/>
      </w:pPr>
    </w:p>
    <w:p w14:paraId="735E356E" w14:textId="3DB1824E" w:rsidR="002723EF" w:rsidRPr="002723EF" w:rsidRDefault="002723EF" w:rsidP="002723EF">
      <w:pPr>
        <w:pStyle w:val="Citas"/>
        <w:rPr>
          <w:b/>
          <w:bCs/>
          <w:i w:val="0"/>
          <w:iCs/>
        </w:rPr>
      </w:pPr>
      <w:r w:rsidRPr="002723EF">
        <w:rPr>
          <w:b/>
          <w:bCs/>
          <w:i w:val="0"/>
          <w:iCs/>
          <w:sz w:val="24"/>
          <w:szCs w:val="24"/>
        </w:rPr>
        <w:t>REGLAMENTO INTERNO DEL ORGANISMO PÚBLICO DESCENTRALIZADO PARA LA PRESTACIÓN DE LOS SERVICIOS DE AGUA POTABLE, ALCANTARILLADO Y SANEAMIENTO DEL MUNICIPIO DE ZINACANTEPEC</w:t>
      </w:r>
    </w:p>
    <w:p w14:paraId="315C5677" w14:textId="1B6F8DC6" w:rsidR="002723EF" w:rsidRPr="002723EF" w:rsidRDefault="002723EF" w:rsidP="002723EF">
      <w:pPr>
        <w:pStyle w:val="Citas"/>
      </w:pPr>
      <w:r>
        <w:t>“</w:t>
      </w:r>
      <w:r w:rsidRPr="002723EF">
        <w:t>Artículo 23.- La Coordinación de Planeación, Operación y Mantenimiento, es la</w:t>
      </w:r>
      <w:r>
        <w:t xml:space="preserve"> </w:t>
      </w:r>
      <w:r w:rsidRPr="002723EF">
        <w:t>responsable de dirigir la planeación, construcción, operación y mantenimiento de los</w:t>
      </w:r>
      <w:r>
        <w:t xml:space="preserve"> </w:t>
      </w:r>
      <w:r w:rsidRPr="002723EF">
        <w:t>sistemas de agua potable, drenaje y saneamiento, y le corresponde:</w:t>
      </w:r>
    </w:p>
    <w:p w14:paraId="4CC3AA54" w14:textId="5B69698A" w:rsidR="008579E3" w:rsidRDefault="002723EF" w:rsidP="002723EF">
      <w:pPr>
        <w:pStyle w:val="Citas"/>
      </w:pPr>
      <w:r w:rsidRPr="002723EF">
        <w:t>I. Planear, ejecutar y evaluar las acciones relacionadas con la prestación de los servicios</w:t>
      </w:r>
      <w:r>
        <w:t xml:space="preserve"> </w:t>
      </w:r>
      <w:r w:rsidRPr="002723EF">
        <w:t>de agua, drenaje y saneamiento a través de la infraestructura hidráulica existente;</w:t>
      </w:r>
    </w:p>
    <w:p w14:paraId="376F1639" w14:textId="2C36F534" w:rsidR="002723EF" w:rsidRDefault="002723EF" w:rsidP="002723EF">
      <w:pPr>
        <w:pStyle w:val="Citas"/>
      </w:pPr>
      <w:r>
        <w:t>(…)</w:t>
      </w:r>
    </w:p>
    <w:p w14:paraId="1386F0F5" w14:textId="61CF05D0" w:rsidR="002723EF" w:rsidRDefault="002723EF" w:rsidP="002723EF">
      <w:pPr>
        <w:pStyle w:val="Citas"/>
      </w:pPr>
      <w:r w:rsidRPr="002723EF">
        <w:lastRenderedPageBreak/>
        <w:t>XIII. Coordinar la elaboración de planes y programas de infraestructura hidráulica para</w:t>
      </w:r>
      <w:r>
        <w:t xml:space="preserve"> </w:t>
      </w:r>
      <w:r w:rsidRPr="002723EF">
        <w:t>atender las demandas de agua potable, alcantarillado y saneamiento;</w:t>
      </w:r>
    </w:p>
    <w:p w14:paraId="5B15FBBD" w14:textId="708CDCDA" w:rsidR="002723EF" w:rsidRDefault="002723EF" w:rsidP="002723EF">
      <w:pPr>
        <w:pStyle w:val="Citas"/>
      </w:pPr>
      <w:r>
        <w:t>(…)</w:t>
      </w:r>
    </w:p>
    <w:p w14:paraId="3EA4C938" w14:textId="10CCB658" w:rsidR="002723EF" w:rsidRPr="00FC10AA" w:rsidRDefault="002723EF" w:rsidP="002723EF">
      <w:pPr>
        <w:pStyle w:val="Citas"/>
        <w:rPr>
          <w:b/>
          <w:bCs/>
          <w:u w:val="single"/>
        </w:rPr>
      </w:pPr>
      <w:r w:rsidRPr="00FC10AA">
        <w:rPr>
          <w:b/>
          <w:bCs/>
          <w:u w:val="single"/>
        </w:rPr>
        <w:t>XXVI. Otorgar los servicios de agua potable y drenaje, siempre que exista la infraestructura frente al predio, en caso de no proceder la conexión, realizar el estudio para determinar la factibilidad de la ampliación;</w:t>
      </w:r>
    </w:p>
    <w:p w14:paraId="10884570" w14:textId="54D3A3E9" w:rsidR="002723EF" w:rsidRDefault="002723EF" w:rsidP="002723EF">
      <w:pPr>
        <w:pStyle w:val="Citas"/>
      </w:pPr>
      <w:r>
        <w:t>(…)</w:t>
      </w:r>
    </w:p>
    <w:p w14:paraId="07E2E36E" w14:textId="6958B830" w:rsidR="002723EF" w:rsidRDefault="002723EF" w:rsidP="002723EF">
      <w:pPr>
        <w:pStyle w:val="Citas"/>
      </w:pPr>
      <w:r w:rsidRPr="002723EF">
        <w:t>XXX. Las demás que le señalen otros ordenamientos aplicables y las que le encomiende el</w:t>
      </w:r>
      <w:r>
        <w:t xml:space="preserve"> </w:t>
      </w:r>
      <w:r w:rsidRPr="002723EF">
        <w:t>Consejo Directivo o el Director General</w:t>
      </w:r>
    </w:p>
    <w:p w14:paraId="7665F027" w14:textId="5B1C1DD4" w:rsidR="002723EF" w:rsidRDefault="002723EF" w:rsidP="002723EF">
      <w:pPr>
        <w:pStyle w:val="Citas"/>
      </w:pPr>
      <w:r w:rsidRPr="002723EF">
        <w:t>Artículo 24.- El Departamento de Planeación y Construcción, está adscrito a la</w:t>
      </w:r>
      <w:r>
        <w:t xml:space="preserve"> </w:t>
      </w:r>
      <w:r w:rsidRPr="002723EF">
        <w:t>Coordinación de Planeación, Operación y Mantenimiento, es el responsable de ejecutar</w:t>
      </w:r>
      <w:r>
        <w:t xml:space="preserve"> </w:t>
      </w:r>
      <w:r w:rsidRPr="002723EF">
        <w:t>la construcción de los sistemas de agua potable, drenaje y saneamiento, verificar que</w:t>
      </w:r>
      <w:r>
        <w:t xml:space="preserve"> </w:t>
      </w:r>
      <w:r w:rsidRPr="002723EF">
        <w:t>se cumpla con la normatividad en materia hidráulica, así como planear y coordinar la</w:t>
      </w:r>
      <w:r>
        <w:t xml:space="preserve"> </w:t>
      </w:r>
      <w:r w:rsidRPr="002723EF">
        <w:t>elaboración de planes, programas y proyectos necesarios para mantener y ampliar la</w:t>
      </w:r>
      <w:r>
        <w:t xml:space="preserve"> </w:t>
      </w:r>
      <w:r w:rsidRPr="002723EF">
        <w:t>cobertura de los servicios de agua potable drenaje y saneamiento y le corresponde:</w:t>
      </w:r>
    </w:p>
    <w:p w14:paraId="2327F7DA" w14:textId="58A7D88F" w:rsidR="002723EF" w:rsidRDefault="002723EF" w:rsidP="002723EF">
      <w:pPr>
        <w:pStyle w:val="Citas"/>
      </w:pPr>
      <w:r>
        <w:t>(…)</w:t>
      </w:r>
    </w:p>
    <w:p w14:paraId="3F886A98" w14:textId="701553EB" w:rsidR="002723EF" w:rsidRPr="00FC10AA" w:rsidRDefault="002723EF" w:rsidP="002723EF">
      <w:pPr>
        <w:pStyle w:val="Citas"/>
        <w:rPr>
          <w:b/>
          <w:bCs/>
        </w:rPr>
      </w:pPr>
      <w:r w:rsidRPr="002723EF">
        <w:t>XXII. Supervisar los servicios de agua potable y drenaje, siempre que exista la infraestructura</w:t>
      </w:r>
      <w:r>
        <w:t xml:space="preserve"> </w:t>
      </w:r>
      <w:r w:rsidRPr="002723EF">
        <w:t>frente al predio, en caso de no proceder la conexión, realizar el estudio para determinar la</w:t>
      </w:r>
      <w:r>
        <w:t xml:space="preserve"> </w:t>
      </w:r>
      <w:r w:rsidRPr="002723EF">
        <w:t>factibilidad de la ampliación</w:t>
      </w:r>
      <w:r w:rsidR="00FC10AA">
        <w:t xml:space="preserve">” </w:t>
      </w:r>
      <w:r w:rsidR="00FC10AA">
        <w:rPr>
          <w:b/>
          <w:bCs/>
        </w:rPr>
        <w:t>(Sic)</w:t>
      </w:r>
    </w:p>
    <w:p w14:paraId="4EC20B90" w14:textId="304F036E" w:rsidR="00FC10AA" w:rsidRDefault="00FC10AA" w:rsidP="00120BDC">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lastRenderedPageBreak/>
        <w:t xml:space="preserve">De ahí que deba arribarse a la premisa de que la </w:t>
      </w:r>
      <w:r>
        <w:rPr>
          <w:rFonts w:ascii="Palatino Linotype" w:hAnsi="Palatino Linotype"/>
          <w:iCs/>
        </w:rPr>
        <w:t xml:space="preserve">Dirección de planeación, obra y operación tienen competencia en materia de planeación y ejecución de servicios de agua; coordinar programas y planes de infraestructura hidráulica; realizar estudios de factibilidad cuando no exista infraestructura suficiente para otorgar los servicios de agua potable y drenaje, entre otras. </w:t>
      </w:r>
    </w:p>
    <w:p w14:paraId="632B22C4" w14:textId="1CCD9798" w:rsidR="00FC10AA" w:rsidRPr="00FC10AA" w:rsidRDefault="00FC10AA" w:rsidP="00120BDC">
      <w:pPr>
        <w:pStyle w:val="Prrafodelista"/>
        <w:tabs>
          <w:tab w:val="left" w:pos="2460"/>
        </w:tabs>
        <w:autoSpaceDE w:val="0"/>
        <w:autoSpaceDN w:val="0"/>
        <w:adjustRightInd w:val="0"/>
        <w:spacing w:before="240" w:after="160" w:line="360" w:lineRule="auto"/>
        <w:ind w:left="0"/>
        <w:jc w:val="both"/>
        <w:rPr>
          <w:rFonts w:ascii="Palatino Linotype" w:hAnsi="Palatino Linotype"/>
          <w:lang w:val="es-MX"/>
        </w:rPr>
      </w:pPr>
      <w:r>
        <w:rPr>
          <w:rFonts w:ascii="Palatino Linotype" w:hAnsi="Palatino Linotype"/>
          <w:bCs/>
          <w:lang w:val="es-MX"/>
        </w:rPr>
        <w:t xml:space="preserve">En contraste, respecto del acta de entrega-recepción de casas respecto del conjunto urbano referido en la solicitud de información </w:t>
      </w:r>
      <w:r>
        <w:rPr>
          <w:rFonts w:ascii="Palatino Linotype" w:hAnsi="Palatino Linotype" w:cs="Arial"/>
          <w:b/>
          <w:bCs/>
        </w:rPr>
        <w:t xml:space="preserve">00028/OASZINACAN/IP/2025, </w:t>
      </w:r>
      <w:r>
        <w:rPr>
          <w:rFonts w:ascii="Palatino Linotype" w:hAnsi="Palatino Linotype" w:cs="Arial"/>
        </w:rPr>
        <w:t xml:space="preserve">con base en una interpretación sistemática a la normatividad aplicable no se advierte que </w:t>
      </w:r>
      <w:r>
        <w:rPr>
          <w:rFonts w:ascii="Palatino Linotype" w:hAnsi="Palatino Linotype" w:cs="Arial"/>
          <w:b/>
          <w:bCs/>
        </w:rPr>
        <w:t xml:space="preserve">El Sujeto Obligado </w:t>
      </w:r>
      <w:r>
        <w:rPr>
          <w:rFonts w:ascii="Palatino Linotype" w:hAnsi="Palatino Linotype" w:cs="Arial"/>
        </w:rPr>
        <w:t xml:space="preserve">se encuentre encauzado a generar, poseer o administrar dicha información, sin embargo, dicha aseveración no constituye una excepción al principio de búsqueda exhaustiva y razonable. </w:t>
      </w:r>
    </w:p>
    <w:p w14:paraId="41F6F795" w14:textId="63236B43" w:rsidR="00D922C3" w:rsidRPr="0037314A"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r w:rsidRPr="0037314A">
        <w:rPr>
          <w:rFonts w:ascii="Palatino Linotype" w:hAnsi="Palatino Linotype" w:cs="Arial"/>
          <w:lang w:val="es-MX" w:eastAsia="es-MX"/>
        </w:rPr>
        <w:t xml:space="preserve">Una vez sentado lo anterior, como se mencionó en el antecedente </w:t>
      </w:r>
      <w:r w:rsidR="0034146C">
        <w:rPr>
          <w:rFonts w:ascii="Palatino Linotype" w:hAnsi="Palatino Linotype" w:cs="Arial"/>
          <w:lang w:val="es-MX" w:eastAsia="es-MX"/>
        </w:rPr>
        <w:t>segundo</w:t>
      </w:r>
      <w:r w:rsidRPr="0037314A">
        <w:rPr>
          <w:rFonts w:ascii="Palatino Linotype" w:hAnsi="Palatino Linotype" w:cs="Arial"/>
          <w:lang w:val="es-MX" w:eastAsia="es-MX"/>
        </w:rPr>
        <w:t xml:space="preserve"> </w:t>
      </w:r>
      <w:r w:rsidRPr="0037314A">
        <w:rPr>
          <w:rFonts w:ascii="Palatino Linotype" w:hAnsi="Palatino Linotype" w:cs="Arial"/>
          <w:b/>
          <w:bCs/>
          <w:lang w:val="es-MX" w:eastAsia="es-MX"/>
        </w:rPr>
        <w:t xml:space="preserve">El Sujeto Obligado </w:t>
      </w:r>
      <w:r w:rsidRPr="0037314A">
        <w:rPr>
          <w:rFonts w:ascii="Palatino Linotype" w:hAnsi="Palatino Linotype" w:cs="Arial"/>
          <w:bCs/>
          <w:lang w:val="es-MX" w:eastAsia="es-MX"/>
        </w:rPr>
        <w:t>rindió su respuesta,</w:t>
      </w:r>
      <w:r w:rsidR="00855078" w:rsidRPr="0037314A">
        <w:rPr>
          <w:rFonts w:ascii="Palatino Linotype" w:hAnsi="Palatino Linotype" w:cs="Arial"/>
          <w:bCs/>
          <w:lang w:val="es-MX" w:eastAsia="es-MX"/>
        </w:rPr>
        <w:t xml:space="preserve"> </w:t>
      </w:r>
      <w:r w:rsidR="00F55095" w:rsidRPr="0037314A">
        <w:rPr>
          <w:rFonts w:ascii="Palatino Linotype" w:hAnsi="Palatino Linotype" w:cs="Arial"/>
          <w:bCs/>
          <w:lang w:val="es-MX" w:eastAsia="es-MX"/>
        </w:rPr>
        <w:t xml:space="preserve">adjuntando para tal efecto lo siguiente: </w:t>
      </w:r>
    </w:p>
    <w:p w14:paraId="7C81CCC2" w14:textId="128B07D4" w:rsidR="008E1B79" w:rsidRDefault="0034146C" w:rsidP="00961EE0">
      <w:pPr>
        <w:pStyle w:val="Prrafodelista"/>
        <w:numPr>
          <w:ilvl w:val="0"/>
          <w:numId w:val="2"/>
        </w:numPr>
        <w:autoSpaceDE w:val="0"/>
        <w:autoSpaceDN w:val="0"/>
        <w:adjustRightInd w:val="0"/>
        <w:spacing w:before="240" w:line="360" w:lineRule="auto"/>
        <w:jc w:val="both"/>
        <w:rPr>
          <w:rFonts w:ascii="Palatino Linotype" w:hAnsi="Palatino Linotype" w:cs="Arial"/>
          <w:bCs/>
          <w:lang w:eastAsia="es-MX"/>
        </w:rPr>
      </w:pPr>
      <w:r w:rsidRPr="008E1B79">
        <w:rPr>
          <w:rFonts w:ascii="Palatino Linotype" w:hAnsi="Palatino Linotype" w:cs="Arial"/>
          <w:b/>
          <w:lang w:eastAsia="es-MX"/>
        </w:rPr>
        <w:t>“</w:t>
      </w:r>
      <w:r w:rsidR="00101376">
        <w:rPr>
          <w:rFonts w:ascii="Palatino Linotype" w:hAnsi="Palatino Linotype" w:cs="Arial"/>
          <w:b/>
          <w:lang w:eastAsia="es-MX"/>
        </w:rPr>
        <w:t xml:space="preserve">RESP DPOO 028.pdf”: </w:t>
      </w:r>
      <w:r w:rsidR="00CE527F">
        <w:rPr>
          <w:rFonts w:ascii="Palatino Linotype" w:hAnsi="Palatino Linotype" w:cs="Arial"/>
          <w:bCs/>
          <w:lang w:eastAsia="es-MX"/>
        </w:rPr>
        <w:t xml:space="preserve">Oficio número </w:t>
      </w:r>
      <w:r w:rsidR="00CE527F">
        <w:rPr>
          <w:rFonts w:ascii="Palatino Linotype" w:hAnsi="Palatino Linotype" w:cs="Arial"/>
          <w:b/>
          <w:lang w:eastAsia="es-MX"/>
        </w:rPr>
        <w:t xml:space="preserve">OPDAPASZ/DPOO/0041/2025 </w:t>
      </w:r>
      <w:r w:rsidR="00CE527F">
        <w:rPr>
          <w:rFonts w:ascii="Palatino Linotype" w:hAnsi="Palatino Linotype" w:cs="Arial"/>
          <w:bCs/>
          <w:lang w:eastAsia="es-MX"/>
        </w:rPr>
        <w:t>signado por el director de planeación, obra y operación, dirigido a la titular de la unidad de transparencia, de fecha uno de septiembre de dos mil veinticinco, resulta de nuestro interés el siguiente extracto:</w:t>
      </w:r>
    </w:p>
    <w:p w14:paraId="004E173F" w14:textId="5615A50B" w:rsidR="00CE527F" w:rsidRDefault="00CE527F" w:rsidP="00CE527F">
      <w:pPr>
        <w:pStyle w:val="Prrafodelista"/>
        <w:autoSpaceDE w:val="0"/>
        <w:autoSpaceDN w:val="0"/>
        <w:adjustRightInd w:val="0"/>
        <w:spacing w:before="240" w:line="360" w:lineRule="auto"/>
        <w:ind w:left="720"/>
        <w:jc w:val="both"/>
        <w:rPr>
          <w:rFonts w:ascii="Palatino Linotype" w:hAnsi="Palatino Linotype" w:cs="Arial"/>
          <w:bCs/>
          <w:i/>
          <w:iCs/>
          <w:lang w:eastAsia="es-MX"/>
        </w:rPr>
      </w:pPr>
      <w:r>
        <w:rPr>
          <w:rFonts w:ascii="Palatino Linotype" w:hAnsi="Palatino Linotype" w:cs="Arial"/>
          <w:bCs/>
          <w:i/>
          <w:iCs/>
          <w:lang w:eastAsia="es-MX"/>
        </w:rPr>
        <w:t xml:space="preserve">“Al respecto le comento que se llevó a cabo la búsqueda de la Factibilidad de Servicios de Agua Potable y Drenaje Sanitario en los archivos de esta Dirección sin que a la fecha ha sido localizada, sin embargo, a fin de dar respuesta a la solicitud se continuará con </w:t>
      </w:r>
      <w:r>
        <w:rPr>
          <w:rFonts w:ascii="Palatino Linotype" w:hAnsi="Palatino Linotype" w:cs="Arial"/>
          <w:bCs/>
          <w:i/>
          <w:iCs/>
          <w:lang w:eastAsia="es-MX"/>
        </w:rPr>
        <w:lastRenderedPageBreak/>
        <w:t xml:space="preserve">la búsqueda de dicho documento a efecto de que, en caso de ser localizada sea proporcionada. </w:t>
      </w:r>
    </w:p>
    <w:p w14:paraId="4442A618" w14:textId="257E8FF3" w:rsidR="00CE527F" w:rsidRDefault="00CE527F" w:rsidP="00CE527F">
      <w:pPr>
        <w:pStyle w:val="Prrafodelista"/>
        <w:autoSpaceDE w:val="0"/>
        <w:autoSpaceDN w:val="0"/>
        <w:adjustRightInd w:val="0"/>
        <w:spacing w:before="240" w:line="360" w:lineRule="auto"/>
        <w:ind w:left="720"/>
        <w:jc w:val="both"/>
        <w:rPr>
          <w:rFonts w:ascii="Palatino Linotype" w:hAnsi="Palatino Linotype" w:cs="Arial"/>
          <w:b/>
          <w:i/>
          <w:iCs/>
          <w:lang w:eastAsia="es-MX"/>
        </w:rPr>
      </w:pPr>
      <w:r>
        <w:rPr>
          <w:rFonts w:ascii="Palatino Linotype" w:hAnsi="Palatino Linotype" w:cs="Arial"/>
          <w:bCs/>
          <w:i/>
          <w:iCs/>
          <w:lang w:eastAsia="es-MX"/>
        </w:rPr>
        <w:t xml:space="preserve">Referente al Acta Entrega-Recepción </w:t>
      </w:r>
      <w:r w:rsidR="00693CA1">
        <w:rPr>
          <w:rFonts w:ascii="Palatino Linotype" w:hAnsi="Palatino Linotype" w:cs="Arial"/>
          <w:bCs/>
          <w:i/>
          <w:iCs/>
          <w:lang w:eastAsia="es-MX"/>
        </w:rPr>
        <w:t xml:space="preserve">de Casas PROCSA al Municipio de Zinacantepec esta deberá solicitarla al Ayuntamiento para que este Organismo es Descentralizado y no cuenta con ellas” </w:t>
      </w:r>
      <w:r w:rsidR="00693CA1">
        <w:rPr>
          <w:rFonts w:ascii="Palatino Linotype" w:hAnsi="Palatino Linotype" w:cs="Arial"/>
          <w:b/>
          <w:i/>
          <w:iCs/>
          <w:lang w:eastAsia="es-MX"/>
        </w:rPr>
        <w:t>(Sic)</w:t>
      </w:r>
    </w:p>
    <w:p w14:paraId="5AF802FA" w14:textId="77777777" w:rsidR="00693CA1" w:rsidRPr="00693CA1" w:rsidRDefault="00693CA1" w:rsidP="00693CA1">
      <w:pPr>
        <w:autoSpaceDE w:val="0"/>
        <w:autoSpaceDN w:val="0"/>
        <w:adjustRightInd w:val="0"/>
        <w:spacing w:before="240" w:line="360" w:lineRule="auto"/>
        <w:jc w:val="both"/>
        <w:rPr>
          <w:rFonts w:ascii="Palatino Linotype" w:hAnsi="Palatino Linotype" w:cs="Arial"/>
          <w:b/>
          <w:i/>
          <w:iCs/>
          <w:lang w:eastAsia="es-MX"/>
        </w:rPr>
      </w:pPr>
    </w:p>
    <w:p w14:paraId="238C82C9" w14:textId="2847AF8F" w:rsidR="00101376" w:rsidRDefault="00101376" w:rsidP="00961EE0">
      <w:pPr>
        <w:pStyle w:val="Prrafodelista"/>
        <w:numPr>
          <w:ilvl w:val="0"/>
          <w:numId w:val="2"/>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
          <w:lang w:eastAsia="es-MX"/>
        </w:rPr>
        <w:t xml:space="preserve">“RESP AN 028.pdf”: </w:t>
      </w:r>
      <w:r w:rsidR="00693CA1">
        <w:rPr>
          <w:rFonts w:ascii="Palatino Linotype" w:hAnsi="Palatino Linotype" w:cs="Arial"/>
          <w:bCs/>
          <w:lang w:eastAsia="es-MX"/>
        </w:rPr>
        <w:t xml:space="preserve">Oficio número </w:t>
      </w:r>
      <w:r w:rsidR="00693CA1">
        <w:rPr>
          <w:rFonts w:ascii="Palatino Linotype" w:hAnsi="Palatino Linotype" w:cs="Arial"/>
          <w:b/>
          <w:lang w:eastAsia="es-MX"/>
        </w:rPr>
        <w:t xml:space="preserve">OPDAPAS/DG/TRANS/084/2025 </w:t>
      </w:r>
      <w:r w:rsidR="00693CA1">
        <w:rPr>
          <w:rFonts w:ascii="Palatino Linotype" w:hAnsi="Palatino Linotype" w:cs="Arial"/>
          <w:bCs/>
          <w:lang w:eastAsia="es-MX"/>
        </w:rPr>
        <w:t xml:space="preserve">signado por el titular de la unidad de información, planeación, programación, evaluación, transparencia y mejora regulatoria, dirigido al particular, de fecha tres de septiembre de dos mil veinticinco, refiere adjuntar respuesta emitida por el servidor público habilitado estimado competente. </w:t>
      </w:r>
    </w:p>
    <w:p w14:paraId="3C1A2749" w14:textId="77777777" w:rsidR="00101376" w:rsidRDefault="00101376" w:rsidP="008E1B79">
      <w:pPr>
        <w:spacing w:before="240" w:line="360" w:lineRule="auto"/>
        <w:jc w:val="both"/>
        <w:rPr>
          <w:rFonts w:ascii="Palatino Linotype" w:hAnsi="Palatino Linotype" w:cs="Arial"/>
          <w:sz w:val="24"/>
          <w:szCs w:val="24"/>
        </w:rPr>
      </w:pPr>
    </w:p>
    <w:p w14:paraId="1573E696" w14:textId="2DC86038" w:rsidR="0048068E" w:rsidRDefault="0048068E" w:rsidP="0048068E">
      <w:pPr>
        <w:spacing w:after="240" w:line="360" w:lineRule="auto"/>
        <w:jc w:val="both"/>
        <w:rPr>
          <w:rFonts w:ascii="Palatino Linotype" w:hAnsi="Palatino Linotype" w:cs="Arial"/>
          <w:color w:val="000000"/>
          <w:sz w:val="24"/>
        </w:rPr>
      </w:pPr>
      <w:r>
        <w:rPr>
          <w:rFonts w:ascii="Palatino Linotype" w:hAnsi="Palatino Linotype" w:cs="Arial"/>
          <w:color w:val="000000"/>
          <w:sz w:val="24"/>
        </w:rPr>
        <w:t xml:space="preserve">Inconforme con la respuesta del </w:t>
      </w:r>
      <w:r>
        <w:rPr>
          <w:rFonts w:ascii="Palatino Linotype" w:hAnsi="Palatino Linotype" w:cs="Arial"/>
          <w:b/>
          <w:bCs/>
          <w:color w:val="000000"/>
          <w:sz w:val="24"/>
        </w:rPr>
        <w:t xml:space="preserve">Sujeto Obligado, El Recurrente </w:t>
      </w:r>
      <w:r>
        <w:rPr>
          <w:rFonts w:ascii="Palatino Linotype" w:hAnsi="Palatino Linotype" w:cs="Arial"/>
          <w:color w:val="000000"/>
          <w:sz w:val="24"/>
        </w:rPr>
        <w:t xml:space="preserve">interpuso recurso de revisión en fecha </w:t>
      </w:r>
      <w:r>
        <w:rPr>
          <w:rFonts w:ascii="Palatino Linotype" w:hAnsi="Palatino Linotype" w:cs="Arial"/>
          <w:b/>
          <w:bCs/>
          <w:color w:val="000000"/>
          <w:sz w:val="24"/>
        </w:rPr>
        <w:t xml:space="preserve">ocho de septiembre, </w:t>
      </w:r>
      <w:r>
        <w:rPr>
          <w:rFonts w:ascii="Palatino Linotype" w:hAnsi="Palatino Linotype" w:cs="Arial"/>
          <w:color w:val="000000"/>
          <w:sz w:val="24"/>
        </w:rPr>
        <w:t xml:space="preserve">admitiéndose el </w:t>
      </w:r>
      <w:r>
        <w:rPr>
          <w:rFonts w:ascii="Palatino Linotype" w:hAnsi="Palatino Linotype" w:cs="Arial"/>
          <w:b/>
          <w:bCs/>
          <w:color w:val="000000"/>
          <w:sz w:val="24"/>
        </w:rPr>
        <w:t xml:space="preserve">nueve de septiembre de dos mil veinticinco. </w:t>
      </w:r>
      <w:r>
        <w:rPr>
          <w:rFonts w:ascii="Palatino Linotype" w:hAnsi="Palatino Linotype" w:cs="Arial"/>
          <w:color w:val="000000"/>
          <w:sz w:val="24"/>
        </w:rPr>
        <w:t xml:space="preserve">Señalando como acto impugnado y como razones o motivos de inconformidad: </w:t>
      </w:r>
    </w:p>
    <w:p w14:paraId="4564B321" w14:textId="77777777" w:rsidR="0048068E" w:rsidRPr="0037314A" w:rsidRDefault="0048068E" w:rsidP="0048068E">
      <w:pPr>
        <w:spacing w:before="240" w:line="360" w:lineRule="auto"/>
        <w:jc w:val="both"/>
        <w:rPr>
          <w:rFonts w:ascii="Palatino Linotype" w:hAnsi="Palatino Linotype" w:cs="Arial"/>
          <w:b/>
          <w:sz w:val="24"/>
        </w:rPr>
      </w:pPr>
      <w:r w:rsidRPr="0037314A">
        <w:rPr>
          <w:rFonts w:ascii="Palatino Linotype" w:hAnsi="Palatino Linotype" w:cs="Arial"/>
          <w:b/>
          <w:sz w:val="24"/>
        </w:rPr>
        <w:t>Acto Impugnado:</w:t>
      </w:r>
    </w:p>
    <w:p w14:paraId="4338CB09" w14:textId="77777777" w:rsidR="0048068E" w:rsidRPr="0037314A" w:rsidRDefault="0048068E" w:rsidP="0048068E">
      <w:pPr>
        <w:pStyle w:val="Citas"/>
        <w:rPr>
          <w:b/>
          <w:bCs/>
          <w:sz w:val="24"/>
        </w:rPr>
      </w:pPr>
      <w:r w:rsidRPr="00946F89">
        <w:t>“</w:t>
      </w:r>
      <w:r w:rsidRPr="00666E81">
        <w:t xml:space="preserve">No proporcionó el documento solicitado "factibilidad de servicios de agua potable y drenaje sanitario que otorgo el OPDAPAS para el predio ubicado en carretera </w:t>
      </w:r>
      <w:r w:rsidRPr="00666E81">
        <w:lastRenderedPageBreak/>
        <w:t xml:space="preserve">Almoloya de Juárez sin </w:t>
      </w:r>
      <w:proofErr w:type="spellStart"/>
      <w:r w:rsidRPr="00666E81">
        <w:t>numero</w:t>
      </w:r>
      <w:proofErr w:type="spellEnd"/>
      <w:r w:rsidRPr="00666E81">
        <w:t xml:space="preserve">, colonia san Luis </w:t>
      </w:r>
      <w:proofErr w:type="spellStart"/>
      <w:r w:rsidRPr="00666E81">
        <w:t>Mextepec</w:t>
      </w:r>
      <w:proofErr w:type="spellEnd"/>
      <w:r w:rsidRPr="00666E81">
        <w:t xml:space="preserve">, Municipio de </w:t>
      </w:r>
      <w:proofErr w:type="spellStart"/>
      <w:r w:rsidRPr="00666E81">
        <w:t>zinacantepec</w:t>
      </w:r>
      <w:proofErr w:type="spellEnd"/>
      <w:r w:rsidRPr="00666E81">
        <w:t>, Estado de México, propiedad de la empresa "Casas PROCSA S.A. DE C.V. donde se llevó a cabo el conjunto urbano de tipo habitacional popular denominado "IDILICA ALTO SERRATÓN," Asimismo, niega la competencia para proporcionar el acta de entrega-recepción de Casas PROCSA S.A. DE C.V. al Municipio de Zinacantepec del conjunto urbano de tipo habitacional popular denominado "IDILICA ALTO SERRATÓN</w:t>
      </w:r>
      <w:r w:rsidRPr="00946F89">
        <w:t>”</w:t>
      </w:r>
      <w:r w:rsidRPr="0037314A">
        <w:t xml:space="preserve"> </w:t>
      </w:r>
      <w:r w:rsidRPr="0037314A">
        <w:rPr>
          <w:b/>
          <w:bCs/>
        </w:rPr>
        <w:t>(Sic)</w:t>
      </w:r>
    </w:p>
    <w:p w14:paraId="74D1EE22" w14:textId="77777777" w:rsidR="0048068E" w:rsidRPr="0037314A" w:rsidRDefault="0048068E" w:rsidP="0048068E">
      <w:pPr>
        <w:spacing w:before="240" w:line="360" w:lineRule="auto"/>
        <w:jc w:val="both"/>
        <w:rPr>
          <w:rFonts w:ascii="Palatino Linotype" w:hAnsi="Palatino Linotype" w:cs="Arial"/>
          <w:sz w:val="24"/>
        </w:rPr>
      </w:pPr>
      <w:r w:rsidRPr="0037314A">
        <w:rPr>
          <w:rFonts w:ascii="Palatino Linotype" w:hAnsi="Palatino Linotype" w:cs="Arial"/>
          <w:b/>
          <w:sz w:val="24"/>
        </w:rPr>
        <w:t>Razones o Motivos de Inconformidad</w:t>
      </w:r>
      <w:r w:rsidRPr="0037314A">
        <w:rPr>
          <w:rFonts w:ascii="Palatino Linotype" w:hAnsi="Palatino Linotype" w:cs="Arial"/>
          <w:sz w:val="24"/>
        </w:rPr>
        <w:t xml:space="preserve">: </w:t>
      </w:r>
    </w:p>
    <w:p w14:paraId="34A994B3" w14:textId="77777777" w:rsidR="0048068E" w:rsidRPr="0037314A" w:rsidRDefault="0048068E" w:rsidP="0048068E">
      <w:pPr>
        <w:pStyle w:val="Citas"/>
        <w:rPr>
          <w:b/>
          <w:bCs/>
        </w:rPr>
      </w:pPr>
      <w:r w:rsidRPr="00946F89">
        <w:t>“</w:t>
      </w:r>
      <w:r w:rsidRPr="00666E81">
        <w:t xml:space="preserve">Conforme el </w:t>
      </w:r>
      <w:proofErr w:type="spellStart"/>
      <w:r w:rsidRPr="00666E81">
        <w:t>articulo</w:t>
      </w:r>
      <w:proofErr w:type="spellEnd"/>
      <w:r w:rsidRPr="00666E81">
        <w:t xml:space="preserve"> 34 fracción I de la Ley del Agua para el Estado de México y Municipios que a la letra dice: Los municipios podrán prestar directamente los servicios a que se refiere la presente Ley, o bien por conducto de cualquiera de los siguientes prestadores de los servicios: I. ORGANISMOS DESCENTRALIZADOS MUNICIPALES O INTERMUNICIPALES, QUE SERÁN LOS ORGANISMOS OPERADORES; II. ... como se puede observar el Organismo Público Descentralizado para la Prestación de los servicios de agua potable alcantarillado y saneamiento del Municipio de Zinacantepec, es la autoridad competente para dar la factibilidad y tener bajo su resguardo copia del Acta de Entrega-Recepción del Conjunto citado en mi solicitud</w:t>
      </w:r>
      <w:r w:rsidRPr="00946F89">
        <w:t>”</w:t>
      </w:r>
      <w:r w:rsidRPr="0037314A">
        <w:t xml:space="preserve"> </w:t>
      </w:r>
      <w:r w:rsidRPr="0037314A">
        <w:rPr>
          <w:b/>
          <w:bCs/>
        </w:rPr>
        <w:t>(Sic)</w:t>
      </w:r>
    </w:p>
    <w:p w14:paraId="04838A7E" w14:textId="77777777" w:rsidR="0048068E" w:rsidRDefault="0048068E" w:rsidP="0048068E">
      <w:pPr>
        <w:spacing w:after="240" w:line="360" w:lineRule="auto"/>
        <w:jc w:val="both"/>
        <w:rPr>
          <w:rFonts w:ascii="Palatino Linotype" w:hAnsi="Palatino Linotype" w:cs="Arial"/>
          <w:color w:val="000000"/>
          <w:sz w:val="24"/>
        </w:rPr>
      </w:pPr>
    </w:p>
    <w:p w14:paraId="013FE901" w14:textId="77777777" w:rsidR="0048068E" w:rsidRDefault="0048068E" w:rsidP="0048068E">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Pr>
          <w:rFonts w:cs="Arial"/>
          <w:i w:val="0"/>
          <w:noProof/>
          <w:color w:val="000000"/>
          <w:sz w:val="24"/>
          <w:lang w:eastAsia="es-MX"/>
        </w:rPr>
        <w:t>s</w:t>
      </w:r>
      <w:r w:rsidRPr="004B0DB0">
        <w:rPr>
          <w:rFonts w:cs="Arial"/>
          <w:i w:val="0"/>
          <w:noProof/>
          <w:color w:val="000000"/>
          <w:sz w:val="24"/>
          <w:lang w:eastAsia="es-MX"/>
        </w:rPr>
        <w:t xml:space="preserve"> normativa prevista en el artículo 179, </w:t>
      </w:r>
      <w:r>
        <w:rPr>
          <w:rFonts w:cs="Arial"/>
          <w:i w:val="0"/>
          <w:noProof/>
          <w:color w:val="000000"/>
          <w:sz w:val="24"/>
          <w:lang w:eastAsia="es-MX"/>
        </w:rPr>
        <w:t xml:space="preserve">fracciones I </w:t>
      </w:r>
      <w:r>
        <w:rPr>
          <w:rFonts w:cs="Arial"/>
          <w:i w:val="0"/>
          <w:noProof/>
          <w:color w:val="000000"/>
          <w:sz w:val="24"/>
          <w:lang w:eastAsia="es-MX"/>
        </w:rPr>
        <w:lastRenderedPageBreak/>
        <w:t xml:space="preserve">y IV de la Ley de Transparencia y Acceso a la Información Pública del Estado de Mexico y Municipios, cuyo contenido literal es el siguiente: </w:t>
      </w:r>
    </w:p>
    <w:p w14:paraId="0BDA8057" w14:textId="77777777" w:rsidR="0048068E" w:rsidRDefault="0048068E" w:rsidP="0048068E">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587A4D31" w14:textId="77777777" w:rsidR="0048068E" w:rsidRDefault="0048068E" w:rsidP="0048068E">
      <w:pPr>
        <w:pStyle w:val="Citas"/>
      </w:pPr>
      <w:r>
        <w:t>I. La negativa a la información solicitada;</w:t>
      </w:r>
    </w:p>
    <w:p w14:paraId="66F02FFF" w14:textId="77777777" w:rsidR="0048068E" w:rsidRDefault="0048068E" w:rsidP="0048068E">
      <w:pPr>
        <w:pStyle w:val="Citas"/>
      </w:pPr>
      <w:r>
        <w:t>(…)</w:t>
      </w:r>
    </w:p>
    <w:p w14:paraId="276E2E0B" w14:textId="77777777" w:rsidR="0048068E" w:rsidRDefault="0048068E" w:rsidP="0048068E">
      <w:pPr>
        <w:pStyle w:val="Citas"/>
      </w:pPr>
      <w:r w:rsidRPr="005B15D0">
        <w:t>IV. La declaración de incompetencia por el sujeto obligado</w:t>
      </w:r>
    </w:p>
    <w:p w14:paraId="48E91EC2" w14:textId="77777777" w:rsidR="0048068E" w:rsidRPr="005B15D0" w:rsidRDefault="0048068E" w:rsidP="0048068E">
      <w:pPr>
        <w:pStyle w:val="Citas"/>
        <w:rPr>
          <w:b/>
          <w:bCs/>
        </w:rPr>
      </w:pPr>
      <w:r>
        <w:t xml:space="preserve">(…)” </w:t>
      </w:r>
      <w:r>
        <w:rPr>
          <w:b/>
          <w:bCs/>
        </w:rPr>
        <w:t>(Sic)</w:t>
      </w:r>
    </w:p>
    <w:p w14:paraId="35E76310" w14:textId="77777777" w:rsidR="0048068E" w:rsidRDefault="0048068E" w:rsidP="0048068E">
      <w:pPr>
        <w:spacing w:after="240" w:line="360" w:lineRule="auto"/>
        <w:jc w:val="both"/>
        <w:rPr>
          <w:rFonts w:ascii="Palatino Linotype" w:hAnsi="Palatino Linotype" w:cs="Arial"/>
          <w:color w:val="000000"/>
          <w:sz w:val="24"/>
        </w:rPr>
      </w:pPr>
    </w:p>
    <w:p w14:paraId="2FEA52FD" w14:textId="46F8432E" w:rsidR="0048068E" w:rsidRDefault="0048068E" w:rsidP="0048068E">
      <w:pPr>
        <w:pStyle w:val="Citas"/>
        <w:ind w:left="0" w:right="0"/>
        <w:rPr>
          <w:i w:val="0"/>
          <w:iCs/>
          <w:color w:val="000000"/>
          <w:sz w:val="24"/>
          <w:lang w:val="es-ES_tradnl"/>
        </w:rPr>
      </w:pPr>
      <w:r w:rsidRPr="00261144">
        <w:rPr>
          <w:i w:val="0"/>
          <w:iCs/>
          <w:color w:val="000000"/>
          <w:sz w:val="24"/>
          <w:lang w:val="es-ES_tradnl"/>
        </w:rPr>
        <w:t xml:space="preserve">Por otra parte, como fue mencionado en el antecedente quinto, </w:t>
      </w:r>
      <w:r w:rsidRPr="00261144">
        <w:rPr>
          <w:b/>
          <w:bCs/>
          <w:i w:val="0"/>
          <w:iCs/>
          <w:color w:val="000000"/>
          <w:sz w:val="24"/>
          <w:lang w:val="es-ES_tradnl"/>
        </w:rPr>
        <w:t>El Sujeto Obligado</w:t>
      </w:r>
      <w:r>
        <w:rPr>
          <w:b/>
          <w:bCs/>
          <w:i w:val="0"/>
          <w:iCs/>
          <w:color w:val="000000"/>
          <w:sz w:val="24"/>
          <w:lang w:val="es-ES_tradnl"/>
        </w:rPr>
        <w:t xml:space="preserve"> </w:t>
      </w:r>
      <w:r>
        <w:rPr>
          <w:i w:val="0"/>
          <w:iCs/>
          <w:color w:val="000000"/>
          <w:sz w:val="24"/>
          <w:lang w:val="es-ES_tradnl"/>
        </w:rPr>
        <w:t>fue omiso en rendir su informe justificado. En contraste, el particular rindió manifestaciones en los siguientes términos:</w:t>
      </w:r>
    </w:p>
    <w:p w14:paraId="5E671995" w14:textId="1E899620" w:rsidR="0048068E" w:rsidRPr="004D3390" w:rsidRDefault="0048068E" w:rsidP="00961EE0">
      <w:pPr>
        <w:pStyle w:val="Citas"/>
        <w:numPr>
          <w:ilvl w:val="0"/>
          <w:numId w:val="6"/>
        </w:numPr>
        <w:ind w:right="0"/>
        <w:rPr>
          <w:b/>
          <w:bCs/>
          <w:i w:val="0"/>
          <w:iCs/>
          <w:sz w:val="24"/>
          <w:szCs w:val="24"/>
        </w:rPr>
      </w:pPr>
      <w:r>
        <w:rPr>
          <w:b/>
          <w:bCs/>
          <w:i w:val="0"/>
          <w:iCs/>
          <w:color w:val="000000"/>
          <w:sz w:val="24"/>
          <w:lang w:val="es-ES_tradnl"/>
        </w:rPr>
        <w:t xml:space="preserve">“factibilidad cumbres.pdf”: </w:t>
      </w:r>
      <w:r w:rsidR="0068108E">
        <w:rPr>
          <w:i w:val="0"/>
          <w:iCs/>
          <w:color w:val="000000"/>
          <w:sz w:val="24"/>
          <w:lang w:val="es-ES_tradnl"/>
        </w:rPr>
        <w:t xml:space="preserve">Autorización de subdivisión y condominio vertical habitacional de tipo popular denominado “Privada Cumbres”, publicado en el </w:t>
      </w:r>
      <w:r w:rsidR="00E84FED">
        <w:rPr>
          <w:i w:val="0"/>
          <w:iCs/>
          <w:color w:val="000000"/>
          <w:sz w:val="24"/>
          <w:lang w:val="es-ES_tradnl"/>
        </w:rPr>
        <w:t>periódico oficial “Gaceta del Gobierno”</w:t>
      </w:r>
      <w:r w:rsidR="004D3390">
        <w:rPr>
          <w:i w:val="0"/>
          <w:iCs/>
          <w:color w:val="000000"/>
          <w:sz w:val="24"/>
          <w:lang w:val="es-ES_tradnl"/>
        </w:rPr>
        <w:t xml:space="preserve">, resultan de nuestro interés las siguientes imágenes ilustrativas: </w:t>
      </w:r>
    </w:p>
    <w:p w14:paraId="057A0D0A" w14:textId="77777777" w:rsidR="004D3390" w:rsidRDefault="004D3390" w:rsidP="004D3390">
      <w:pPr>
        <w:pStyle w:val="Citas"/>
        <w:ind w:right="0"/>
        <w:rPr>
          <w:b/>
          <w:bCs/>
          <w:i w:val="0"/>
          <w:iCs/>
          <w:sz w:val="24"/>
          <w:szCs w:val="24"/>
        </w:rPr>
      </w:pPr>
    </w:p>
    <w:p w14:paraId="23AC3D34" w14:textId="59A512F9" w:rsidR="004D3390" w:rsidRDefault="0046099A" w:rsidP="004D3390">
      <w:pPr>
        <w:pStyle w:val="Citas"/>
        <w:ind w:right="0"/>
        <w:rPr>
          <w:b/>
          <w:bCs/>
          <w:i w:val="0"/>
          <w:iCs/>
          <w:sz w:val="24"/>
          <w:szCs w:val="24"/>
        </w:rPr>
      </w:pPr>
      <w:r>
        <w:rPr>
          <w:b/>
          <w:bCs/>
          <w:i w:val="0"/>
          <w:iCs/>
          <w:noProof/>
          <w:sz w:val="24"/>
          <w:szCs w:val="24"/>
          <w:lang w:eastAsia="es-MX"/>
        </w:rPr>
        <w:lastRenderedPageBreak/>
        <mc:AlternateContent>
          <mc:Choice Requires="wps">
            <w:drawing>
              <wp:anchor distT="0" distB="0" distL="114300" distR="114300" simplePos="0" relativeHeight="251725824" behindDoc="0" locked="0" layoutInCell="1" allowOverlap="1" wp14:anchorId="690D0163" wp14:editId="56F10752">
                <wp:simplePos x="0" y="0"/>
                <wp:positionH relativeFrom="column">
                  <wp:posOffset>367665</wp:posOffset>
                </wp:positionH>
                <wp:positionV relativeFrom="paragraph">
                  <wp:posOffset>1468120</wp:posOffset>
                </wp:positionV>
                <wp:extent cx="2628900" cy="762000"/>
                <wp:effectExtent l="0" t="0" r="19050" b="19050"/>
                <wp:wrapNone/>
                <wp:docPr id="20064016" name="Rectangle 8"/>
                <wp:cNvGraphicFramePr/>
                <a:graphic xmlns:a="http://schemas.openxmlformats.org/drawingml/2006/main">
                  <a:graphicData uri="http://schemas.microsoft.com/office/word/2010/wordprocessingShape">
                    <wps:wsp>
                      <wps:cNvSpPr/>
                      <wps:spPr>
                        <a:xfrm>
                          <a:off x="0" y="0"/>
                          <a:ext cx="2628900" cy="762000"/>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F9C9E9" id="Rectangle 8" o:spid="_x0000_s1026" style="position:absolute;margin-left:28.95pt;margin-top:115.6pt;width:207pt;height:6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" filled="f" strokecolor="#e00" strokeweight="1.25pt"/>
            </w:pict>
          </mc:Fallback>
        </mc:AlternateContent>
      </w:r>
      <w:r w:rsidR="00FC0996" w:rsidRPr="004D3390">
        <w:rPr>
          <w:b/>
          <w:bCs/>
          <w:i w:val="0"/>
          <w:iCs/>
          <w:noProof/>
          <w:sz w:val="24"/>
          <w:szCs w:val="24"/>
          <w:lang w:eastAsia="es-MX"/>
        </w:rPr>
        <w:drawing>
          <wp:anchor distT="0" distB="0" distL="114300" distR="114300" simplePos="0" relativeHeight="251721728" behindDoc="0" locked="0" layoutInCell="1" allowOverlap="1" wp14:anchorId="598D6269" wp14:editId="21C2679F">
            <wp:simplePos x="0" y="0"/>
            <wp:positionH relativeFrom="page">
              <wp:align>center</wp:align>
            </wp:positionH>
            <wp:positionV relativeFrom="paragraph">
              <wp:posOffset>19050</wp:posOffset>
            </wp:positionV>
            <wp:extent cx="5760720" cy="6957060"/>
            <wp:effectExtent l="19050" t="19050" r="11430" b="15240"/>
            <wp:wrapThrough wrapText="bothSides">
              <wp:wrapPolygon edited="0">
                <wp:start x="-71" y="-59"/>
                <wp:lineTo x="-71" y="21588"/>
                <wp:lineTo x="21571" y="21588"/>
                <wp:lineTo x="21571" y="-59"/>
                <wp:lineTo x="-71" y="-59"/>
              </wp:wrapPolygon>
            </wp:wrapThrough>
            <wp:docPr id="352657008" name="Picture 1" descr="A document with text and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57008" name="Picture 1" descr="A document with text and a lis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695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AA9A1F" w14:textId="13E2332E" w:rsidR="004D3390" w:rsidRDefault="00FC0996" w:rsidP="004D3390">
      <w:pPr>
        <w:pStyle w:val="Citas"/>
        <w:ind w:right="0"/>
        <w:rPr>
          <w:b/>
          <w:bCs/>
          <w:i w:val="0"/>
          <w:iCs/>
          <w:sz w:val="24"/>
          <w:szCs w:val="24"/>
        </w:rPr>
      </w:pPr>
      <w:r>
        <w:rPr>
          <w:b/>
          <w:bCs/>
          <w:i w:val="0"/>
          <w:iCs/>
          <w:noProof/>
          <w:color w:val="000000"/>
          <w:sz w:val="24"/>
          <w:lang w:eastAsia="es-MX"/>
        </w:rPr>
        <w:lastRenderedPageBreak/>
        <mc:AlternateContent>
          <mc:Choice Requires="wps">
            <w:drawing>
              <wp:anchor distT="0" distB="0" distL="114300" distR="114300" simplePos="0" relativeHeight="251724800" behindDoc="0" locked="0" layoutInCell="1" allowOverlap="1" wp14:anchorId="67D22687" wp14:editId="0D9AE317">
                <wp:simplePos x="0" y="0"/>
                <wp:positionH relativeFrom="margin">
                  <wp:align>center</wp:align>
                </wp:positionH>
                <wp:positionV relativeFrom="paragraph">
                  <wp:posOffset>5377180</wp:posOffset>
                </wp:positionV>
                <wp:extent cx="4831080" cy="822960"/>
                <wp:effectExtent l="0" t="0" r="26670" b="15240"/>
                <wp:wrapNone/>
                <wp:docPr id="206178853" name="Rectangle 7"/>
                <wp:cNvGraphicFramePr/>
                <a:graphic xmlns:a="http://schemas.openxmlformats.org/drawingml/2006/main">
                  <a:graphicData uri="http://schemas.microsoft.com/office/word/2010/wordprocessingShape">
                    <wps:wsp>
                      <wps:cNvSpPr/>
                      <wps:spPr>
                        <a:xfrm>
                          <a:off x="0" y="0"/>
                          <a:ext cx="4831080" cy="82296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5D7AAB" id="Rectangle 7" o:spid="_x0000_s1026" style="position:absolute;margin-left:0;margin-top:423.4pt;width:380.4pt;height:64.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" filled="f" strokecolor="#e00" strokeweight="1.5pt">
                <w10:wrap anchorx="margin"/>
              </v:rect>
            </w:pict>
          </mc:Fallback>
        </mc:AlternateContent>
      </w:r>
      <w:r w:rsidRPr="00FC0996">
        <w:rPr>
          <w:b/>
          <w:bCs/>
          <w:i w:val="0"/>
          <w:iCs/>
          <w:noProof/>
          <w:color w:val="000000"/>
          <w:sz w:val="24"/>
          <w:lang w:eastAsia="es-MX"/>
        </w:rPr>
        <w:drawing>
          <wp:anchor distT="0" distB="0" distL="114300" distR="114300" simplePos="0" relativeHeight="251722752" behindDoc="0" locked="0" layoutInCell="1" allowOverlap="1" wp14:anchorId="62788161" wp14:editId="4F67A673">
            <wp:simplePos x="0" y="0"/>
            <wp:positionH relativeFrom="page">
              <wp:posOffset>1009650</wp:posOffset>
            </wp:positionH>
            <wp:positionV relativeFrom="paragraph">
              <wp:posOffset>19050</wp:posOffset>
            </wp:positionV>
            <wp:extent cx="5760720" cy="6945630"/>
            <wp:effectExtent l="19050" t="19050" r="11430" b="26670"/>
            <wp:wrapThrough wrapText="bothSides">
              <wp:wrapPolygon edited="0">
                <wp:start x="-71" y="-59"/>
                <wp:lineTo x="-71" y="21624"/>
                <wp:lineTo x="21571" y="21624"/>
                <wp:lineTo x="21571" y="-59"/>
                <wp:lineTo x="-71" y="-59"/>
              </wp:wrapPolygon>
            </wp:wrapThrough>
            <wp:docPr id="1413841485" name="Picture 1" descr="A black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41485" name="Picture 1" descr="A black and white document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6945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3FE1A3" w14:textId="4A506E36" w:rsidR="0048068E" w:rsidRPr="0085774F" w:rsidRDefault="0048068E" w:rsidP="00961EE0">
      <w:pPr>
        <w:pStyle w:val="Citas"/>
        <w:numPr>
          <w:ilvl w:val="0"/>
          <w:numId w:val="6"/>
        </w:numPr>
        <w:ind w:right="0"/>
        <w:rPr>
          <w:b/>
          <w:bCs/>
          <w:i w:val="0"/>
          <w:iCs/>
          <w:sz w:val="24"/>
          <w:szCs w:val="24"/>
        </w:rPr>
      </w:pPr>
      <w:r>
        <w:rPr>
          <w:b/>
          <w:bCs/>
          <w:i w:val="0"/>
          <w:iCs/>
          <w:color w:val="000000"/>
          <w:sz w:val="24"/>
          <w:lang w:val="es-ES_tradnl"/>
        </w:rPr>
        <w:lastRenderedPageBreak/>
        <w:t>“alegatos.pdf”:</w:t>
      </w:r>
      <w:r w:rsidR="0085774F">
        <w:rPr>
          <w:b/>
          <w:bCs/>
          <w:i w:val="0"/>
          <w:iCs/>
          <w:color w:val="000000"/>
          <w:sz w:val="24"/>
          <w:lang w:val="es-ES_tradnl"/>
        </w:rPr>
        <w:t xml:space="preserve"> </w:t>
      </w:r>
      <w:r w:rsidR="0085774F">
        <w:rPr>
          <w:i w:val="0"/>
          <w:iCs/>
          <w:color w:val="000000"/>
          <w:sz w:val="24"/>
          <w:lang w:val="es-ES_tradnl"/>
        </w:rPr>
        <w:t xml:space="preserve">Escrito libre emitido por la parte recurrente, dirigido al comisionado ponente, consistente en 6 -seis- fojas, mediante el cual se exponen diversos argumentos encauzados a sustentar la negativa de la información. </w:t>
      </w:r>
    </w:p>
    <w:p w14:paraId="16341424" w14:textId="77777777" w:rsidR="0085774F" w:rsidRPr="0048068E" w:rsidRDefault="0085774F" w:rsidP="0085774F">
      <w:pPr>
        <w:pStyle w:val="Citas"/>
        <w:ind w:left="720" w:right="0"/>
        <w:rPr>
          <w:b/>
          <w:bCs/>
          <w:i w:val="0"/>
          <w:iCs/>
          <w:sz w:val="24"/>
          <w:szCs w:val="24"/>
        </w:rPr>
      </w:pPr>
    </w:p>
    <w:p w14:paraId="6D526B19" w14:textId="17E9F102" w:rsidR="0046099A" w:rsidRPr="0046099A" w:rsidRDefault="0048068E" w:rsidP="00961EE0">
      <w:pPr>
        <w:pStyle w:val="Citas"/>
        <w:numPr>
          <w:ilvl w:val="0"/>
          <w:numId w:val="6"/>
        </w:numPr>
        <w:ind w:right="0"/>
        <w:rPr>
          <w:b/>
          <w:bCs/>
          <w:i w:val="0"/>
          <w:iCs/>
          <w:sz w:val="24"/>
          <w:szCs w:val="24"/>
        </w:rPr>
      </w:pPr>
      <w:r w:rsidRPr="0046099A">
        <w:rPr>
          <w:b/>
          <w:bCs/>
          <w:i w:val="0"/>
          <w:color w:val="000000"/>
          <w:sz w:val="24"/>
          <w:lang w:val="es-ES_tradnl"/>
        </w:rPr>
        <w:t>“sep141 FACTIBILIDADA 221.pdf”:</w:t>
      </w:r>
      <w:r w:rsidR="0085774F" w:rsidRPr="0046099A">
        <w:rPr>
          <w:b/>
          <w:bCs/>
          <w:i w:val="0"/>
          <w:color w:val="000000"/>
          <w:sz w:val="24"/>
          <w:lang w:val="es-ES_tradnl"/>
        </w:rPr>
        <w:t xml:space="preserve"> </w:t>
      </w:r>
      <w:r w:rsidR="0046099A">
        <w:rPr>
          <w:i w:val="0"/>
          <w:color w:val="000000"/>
          <w:sz w:val="24"/>
          <w:lang w:val="es-ES_tradnl"/>
        </w:rPr>
        <w:t>P</w:t>
      </w:r>
      <w:r w:rsidR="0046099A" w:rsidRPr="0046099A">
        <w:rPr>
          <w:i w:val="0"/>
          <w:color w:val="000000"/>
          <w:sz w:val="24"/>
          <w:lang w:val="es-ES_tradnl"/>
        </w:rPr>
        <w:t>eriódico oficial “Gaceta del Gobierno”, de fecha catorce de septiembre de dos mil diecisiete del sumario se desprende el</w:t>
      </w:r>
      <w:r w:rsidR="0046099A" w:rsidRPr="0046099A">
        <w:rPr>
          <w:iCs/>
          <w:color w:val="000000"/>
          <w:sz w:val="24"/>
          <w:lang w:val="es-ES_tradnl"/>
        </w:rPr>
        <w:t xml:space="preserve"> </w:t>
      </w:r>
      <w:r w:rsidR="0046099A" w:rsidRPr="00EA1C33">
        <w:rPr>
          <w:b/>
          <w:bCs/>
          <w:sz w:val="24"/>
          <w:szCs w:val="24"/>
        </w:rPr>
        <w:t>ACUERDO POR EL QUE SE AUTORIZA A LA EMPRESA “CASAS PROCSA”, S.A. DE C.V., EL CONJUNTO URBANO DE TIPO HABITACIONAL MEDIO DENOMINADO “IDILÍCA RESERVA SERRATÓN”, UBICADO EN EL MUNICIPIO DE ZINACANTEPEC, ESTADO DE MÉXICO</w:t>
      </w:r>
      <w:r w:rsidR="0046099A" w:rsidRPr="0046099A">
        <w:rPr>
          <w:b/>
          <w:bCs/>
          <w:i w:val="0"/>
          <w:iCs/>
          <w:sz w:val="24"/>
          <w:szCs w:val="24"/>
        </w:rPr>
        <w:t xml:space="preserve">, </w:t>
      </w:r>
      <w:r w:rsidR="0046099A" w:rsidRPr="0046099A">
        <w:rPr>
          <w:i w:val="0"/>
          <w:iCs/>
          <w:sz w:val="24"/>
          <w:szCs w:val="24"/>
        </w:rPr>
        <w:t>resulta de nuestro interés el siguiente extracto:</w:t>
      </w:r>
    </w:p>
    <w:p w14:paraId="1DFC4672" w14:textId="5F9D9A0B" w:rsidR="0046099A" w:rsidRPr="0046099A" w:rsidRDefault="0046099A" w:rsidP="0046099A">
      <w:pPr>
        <w:pStyle w:val="CitasINFOEM"/>
      </w:pPr>
      <w:r>
        <w:t>“</w:t>
      </w:r>
      <w:r w:rsidRPr="0046099A">
        <w:t>A C U E R D O</w:t>
      </w:r>
    </w:p>
    <w:p w14:paraId="2ACEE425" w14:textId="3D6A57A7" w:rsidR="0046099A" w:rsidRDefault="0046099A" w:rsidP="00EA1C33">
      <w:pPr>
        <w:pStyle w:val="CitasINFOEM"/>
        <w:ind w:right="0"/>
      </w:pPr>
      <w:r w:rsidRPr="0046099A">
        <w:t>PRIMERO. Se autoriza a la empresa “CASAS PROCSA”, S.A. de C.V., representada por ustedes, el Conjunto Urbano de tipo</w:t>
      </w:r>
      <w:r>
        <w:t xml:space="preserve"> </w:t>
      </w:r>
      <w:r w:rsidRPr="0046099A">
        <w:t>habitacional medio denominado “IDÍLICA RESERVA SERRATÓN”, como una unidad espacial integral para que en</w:t>
      </w:r>
      <w:r>
        <w:t xml:space="preserve"> </w:t>
      </w:r>
      <w:r w:rsidRPr="0046099A">
        <w:t>los terrenos con superficie de total de 39,446.15 M² (TREINTA Y NUEVE MIL CUATROCIENTOS CUARENTA Y SEIS</w:t>
      </w:r>
      <w:r>
        <w:t xml:space="preserve"> </w:t>
      </w:r>
      <w:r w:rsidRPr="0046099A">
        <w:t xml:space="preserve">PUNTO QUINCE METROS CUADRADOS), </w:t>
      </w:r>
      <w:r w:rsidRPr="0046099A">
        <w:rPr>
          <w:b/>
          <w:bCs/>
          <w:u w:val="single"/>
        </w:rPr>
        <w:t>ubicados en Calle La Pradera Lote Tres y Lote Cuatro sin número, Colonia San Luis Mextepec, Municipio de Zinacantepec, Estado de México</w:t>
      </w:r>
      <w:r w:rsidRPr="0046099A">
        <w:t>, lleven a cabo su desarrollo para alojar 221</w:t>
      </w:r>
      <w:r>
        <w:t xml:space="preserve"> </w:t>
      </w:r>
      <w:r w:rsidRPr="0046099A">
        <w:t xml:space="preserve">viviendas, conforme a los Planos de Lotificación Nos. 1 de 3, 2 de 3 y 3 de 3, los cuales forman parte </w:t>
      </w:r>
      <w:r w:rsidRPr="0046099A">
        <w:lastRenderedPageBreak/>
        <w:t>integrante de la</w:t>
      </w:r>
      <w:r>
        <w:t xml:space="preserve"> </w:t>
      </w:r>
      <w:r w:rsidRPr="0046099A">
        <w:t>presente autorización para todos los efectos legales y de acuerdo a las siguientes características generales</w:t>
      </w:r>
      <w:r>
        <w:t>:</w:t>
      </w:r>
    </w:p>
    <w:p w14:paraId="77A3AAF3" w14:textId="47659FAB" w:rsidR="0046099A" w:rsidRDefault="0046099A" w:rsidP="0046099A">
      <w:pPr>
        <w:pStyle w:val="CitasINFOEM"/>
        <w:rPr>
          <w:b/>
          <w:bCs/>
          <w:i w:val="0"/>
          <w:iCs/>
          <w:sz w:val="24"/>
        </w:rPr>
      </w:pPr>
      <w:r>
        <w:t xml:space="preserve">(…)” </w:t>
      </w:r>
      <w:r>
        <w:rPr>
          <w:b/>
          <w:bCs/>
        </w:rPr>
        <w:t xml:space="preserve">(Sic) </w:t>
      </w:r>
    </w:p>
    <w:p w14:paraId="6128DC98" w14:textId="77777777" w:rsidR="0046099A" w:rsidRPr="0048068E" w:rsidRDefault="0046099A" w:rsidP="0046099A">
      <w:pPr>
        <w:pStyle w:val="Citas"/>
        <w:ind w:left="720" w:right="0"/>
        <w:rPr>
          <w:b/>
          <w:bCs/>
          <w:i w:val="0"/>
          <w:iCs/>
          <w:sz w:val="24"/>
          <w:szCs w:val="24"/>
        </w:rPr>
      </w:pPr>
    </w:p>
    <w:p w14:paraId="26080829" w14:textId="297D6226" w:rsidR="0048068E" w:rsidRPr="0046099A" w:rsidRDefault="0048068E" w:rsidP="00961EE0">
      <w:pPr>
        <w:pStyle w:val="Citas"/>
        <w:numPr>
          <w:ilvl w:val="0"/>
          <w:numId w:val="6"/>
        </w:numPr>
        <w:ind w:right="0"/>
        <w:rPr>
          <w:b/>
          <w:bCs/>
          <w:i w:val="0"/>
          <w:iCs/>
          <w:sz w:val="24"/>
          <w:szCs w:val="24"/>
        </w:rPr>
      </w:pPr>
      <w:r w:rsidRPr="0046099A">
        <w:rPr>
          <w:b/>
          <w:bCs/>
          <w:i w:val="0"/>
          <w:iCs/>
          <w:color w:val="000000"/>
          <w:sz w:val="24"/>
        </w:rPr>
        <w:t>“</w:t>
      </w:r>
      <w:proofErr w:type="spellStart"/>
      <w:r w:rsidRPr="0046099A">
        <w:rPr>
          <w:b/>
          <w:bCs/>
          <w:i w:val="0"/>
          <w:iCs/>
          <w:color w:val="000000"/>
          <w:sz w:val="24"/>
        </w:rPr>
        <w:t>Image</w:t>
      </w:r>
      <w:proofErr w:type="spellEnd"/>
      <w:r w:rsidRPr="0046099A">
        <w:rPr>
          <w:b/>
          <w:bCs/>
          <w:i w:val="0"/>
          <w:iCs/>
          <w:color w:val="000000"/>
          <w:sz w:val="24"/>
        </w:rPr>
        <w:t xml:space="preserve"> Acta.pdf”: </w:t>
      </w:r>
      <w:r w:rsidR="0046099A" w:rsidRPr="0046099A">
        <w:rPr>
          <w:i w:val="0"/>
          <w:iCs/>
          <w:color w:val="000000"/>
          <w:sz w:val="24"/>
        </w:rPr>
        <w:t>Imagen ilustrativa co</w:t>
      </w:r>
      <w:r w:rsidR="0046099A">
        <w:rPr>
          <w:i w:val="0"/>
          <w:iCs/>
          <w:color w:val="000000"/>
          <w:sz w:val="24"/>
        </w:rPr>
        <w:t xml:space="preserve">rrespondiente al acta de fecha veintinueve de febrero de dos mil veinticinco firmada por la directora general del OPDAPAS Zinacantepec, la representante legal de “Casas PROCSA S.A. de C.V.” y 2 testigos. </w:t>
      </w:r>
    </w:p>
    <w:p w14:paraId="36DBD5B2" w14:textId="77777777" w:rsidR="0048068E" w:rsidRPr="0046099A" w:rsidRDefault="0048068E" w:rsidP="0048068E">
      <w:pPr>
        <w:spacing w:after="240" w:line="360" w:lineRule="auto"/>
        <w:jc w:val="both"/>
        <w:rPr>
          <w:rFonts w:ascii="Palatino Linotype" w:hAnsi="Palatino Linotype" w:cs="Arial"/>
          <w:color w:val="000000"/>
          <w:sz w:val="24"/>
        </w:rPr>
      </w:pPr>
    </w:p>
    <w:p w14:paraId="347583F9" w14:textId="40DEEB03" w:rsidR="008E1B79" w:rsidRPr="00602DD7" w:rsidRDefault="00957643" w:rsidP="008E1B79">
      <w:pPr>
        <w:spacing w:before="240" w:line="360" w:lineRule="auto"/>
        <w:jc w:val="both"/>
        <w:rPr>
          <w:rFonts w:ascii="Palatino Linotype" w:hAnsi="Palatino Linotype"/>
          <w:sz w:val="24"/>
          <w:szCs w:val="24"/>
          <w:lang w:eastAsia="es-MX"/>
        </w:rPr>
      </w:pPr>
      <w:r>
        <w:rPr>
          <w:rFonts w:ascii="Palatino Linotype" w:hAnsi="Palatino Linotype" w:cs="Arial"/>
          <w:sz w:val="24"/>
          <w:szCs w:val="24"/>
        </w:rPr>
        <w:t>En las generalizaciones anteriores</w:t>
      </w:r>
      <w:r w:rsidR="008E1B79">
        <w:rPr>
          <w:rFonts w:ascii="Palatino Linotype" w:hAnsi="Palatino Linotype" w:cs="Arial"/>
          <w:sz w:val="24"/>
          <w:szCs w:val="24"/>
        </w:rPr>
        <w:t>,</w:t>
      </w:r>
      <w:r w:rsidR="008E1B79" w:rsidRPr="00602DD7">
        <w:rPr>
          <w:rFonts w:ascii="Palatino Linotype" w:hAnsi="Palatino Linotype" w:cs="Arial"/>
          <w:sz w:val="24"/>
          <w:szCs w:val="24"/>
        </w:rPr>
        <w:t xml:space="preserve"> se comprende que </w:t>
      </w:r>
      <w:r w:rsidR="008E1B79" w:rsidRPr="00602DD7">
        <w:rPr>
          <w:rFonts w:ascii="Palatino Linotype" w:hAnsi="Palatino Linotype" w:cs="Arial"/>
          <w:b/>
          <w:bCs/>
          <w:sz w:val="24"/>
          <w:szCs w:val="24"/>
        </w:rPr>
        <w:t xml:space="preserve">El Sujeto Obligado </w:t>
      </w:r>
      <w:r w:rsidR="008E1B79" w:rsidRPr="00602DD7">
        <w:rPr>
          <w:rFonts w:ascii="Palatino Linotype" w:hAnsi="Palatino Linotype" w:cs="Arial"/>
          <w:sz w:val="24"/>
          <w:szCs w:val="24"/>
        </w:rPr>
        <w:t xml:space="preserve">observó de forma diligente el </w:t>
      </w:r>
      <w:r w:rsidR="008E1B79" w:rsidRPr="00602DD7">
        <w:rPr>
          <w:rFonts w:ascii="Palatino Linotype" w:hAnsi="Palatino Linotype"/>
          <w:sz w:val="24"/>
          <w:szCs w:val="24"/>
          <w:lang w:eastAsia="es-MX"/>
        </w:rPr>
        <w:t>numeral 162, de la Ley de Transparencia y Acceso a la Información Pública del Estado de México y Municipios, que índica:</w:t>
      </w:r>
    </w:p>
    <w:p w14:paraId="1B54B95B" w14:textId="77777777" w:rsidR="008E1B79" w:rsidRDefault="008E1B79" w:rsidP="008E1B79">
      <w:pPr>
        <w:pStyle w:val="Citas"/>
        <w:rPr>
          <w:b/>
          <w:bCs/>
        </w:rPr>
      </w:pPr>
      <w:r w:rsidRPr="007005FC">
        <w:t>“</w:t>
      </w:r>
      <w:r w:rsidRPr="007005FC">
        <w:rPr>
          <w:b/>
          <w:bCs/>
        </w:rPr>
        <w:t xml:space="preserve">Artículo 162. </w:t>
      </w:r>
      <w:r w:rsidRPr="007005FC">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6D83A4D4" w14:textId="77777777" w:rsidR="0046099A" w:rsidRDefault="0046099A" w:rsidP="008E1B79">
      <w:pPr>
        <w:spacing w:before="240" w:line="360" w:lineRule="auto"/>
        <w:jc w:val="both"/>
        <w:rPr>
          <w:rFonts w:ascii="Palatino Linotype" w:hAnsi="Palatino Linotype" w:cs="Arial"/>
          <w:sz w:val="24"/>
          <w:szCs w:val="24"/>
        </w:rPr>
      </w:pPr>
    </w:p>
    <w:p w14:paraId="5DF97E66" w14:textId="31ADEDA9" w:rsidR="00EB1C1C" w:rsidRPr="00EB1C1C" w:rsidRDefault="002C278F" w:rsidP="008E1B79">
      <w:pPr>
        <w:spacing w:before="240" w:line="360" w:lineRule="auto"/>
        <w:jc w:val="both"/>
        <w:rPr>
          <w:rFonts w:ascii="Palatino Linotype" w:hAnsi="Palatino Linotype"/>
          <w:color w:val="000000"/>
          <w:sz w:val="24"/>
          <w:szCs w:val="24"/>
          <w:lang w:val="es-ES_tradnl"/>
        </w:rPr>
      </w:pPr>
      <w:r w:rsidRPr="00EB1C1C">
        <w:rPr>
          <w:rFonts w:ascii="Palatino Linotype" w:hAnsi="Palatino Linotype" w:cs="Arial"/>
          <w:sz w:val="24"/>
          <w:szCs w:val="24"/>
          <w:highlight w:val="cyan"/>
        </w:rPr>
        <w:t xml:space="preserve">Por otra parte, si bien es cierto que </w:t>
      </w:r>
      <w:r w:rsidRPr="00EB1C1C">
        <w:rPr>
          <w:rFonts w:ascii="Palatino Linotype" w:hAnsi="Palatino Linotype" w:cs="Arial"/>
          <w:b/>
          <w:bCs/>
          <w:sz w:val="24"/>
          <w:szCs w:val="24"/>
          <w:highlight w:val="cyan"/>
        </w:rPr>
        <w:t xml:space="preserve">El Sujeto Obligado </w:t>
      </w:r>
      <w:r w:rsidRPr="00EB1C1C">
        <w:rPr>
          <w:rFonts w:ascii="Palatino Linotype" w:hAnsi="Palatino Linotype" w:cs="Arial"/>
          <w:sz w:val="24"/>
          <w:szCs w:val="24"/>
          <w:highlight w:val="cyan"/>
        </w:rPr>
        <w:t xml:space="preserve">ha emitido dictámenes de factibilidad a favor de la persona moral </w:t>
      </w:r>
      <w:r w:rsidRPr="00EB1C1C">
        <w:rPr>
          <w:rFonts w:ascii="Palatino Linotype" w:hAnsi="Palatino Linotype" w:cs="Arial"/>
          <w:b/>
          <w:bCs/>
          <w:sz w:val="24"/>
          <w:szCs w:val="24"/>
          <w:highlight w:val="cyan"/>
        </w:rPr>
        <w:t>“Casas PROCSA S.A. de C.V.”,</w:t>
      </w:r>
      <w:r w:rsidRPr="00EB1C1C">
        <w:rPr>
          <w:rFonts w:ascii="Palatino Linotype" w:hAnsi="Palatino Linotype" w:cs="Arial"/>
          <w:i/>
          <w:iCs/>
          <w:sz w:val="24"/>
          <w:szCs w:val="24"/>
          <w:highlight w:val="cyan"/>
        </w:rPr>
        <w:t xml:space="preserve"> </w:t>
      </w:r>
      <w:r w:rsidRPr="00EB1C1C">
        <w:rPr>
          <w:rFonts w:ascii="Palatino Linotype" w:hAnsi="Palatino Linotype" w:cs="Arial"/>
          <w:sz w:val="24"/>
          <w:szCs w:val="24"/>
          <w:highlight w:val="cyan"/>
        </w:rPr>
        <w:t xml:space="preserve">lo cierto </w:t>
      </w:r>
      <w:r w:rsidRPr="00EB1C1C">
        <w:rPr>
          <w:rFonts w:ascii="Palatino Linotype" w:hAnsi="Palatino Linotype" w:cs="Arial"/>
          <w:sz w:val="24"/>
          <w:szCs w:val="24"/>
          <w:highlight w:val="cyan"/>
        </w:rPr>
        <w:lastRenderedPageBreak/>
        <w:t xml:space="preserve">también es que no corresponden a la dirección señalada </w:t>
      </w:r>
      <w:r w:rsidR="00EB1C1C" w:rsidRPr="00EB1C1C">
        <w:rPr>
          <w:rFonts w:ascii="Palatino Linotype" w:hAnsi="Palatino Linotype" w:cs="Arial"/>
          <w:sz w:val="24"/>
          <w:szCs w:val="24"/>
          <w:highlight w:val="cyan"/>
        </w:rPr>
        <w:t xml:space="preserve">por el particular mediante la solicitud de información </w:t>
      </w:r>
      <w:r w:rsidR="00EB1C1C" w:rsidRPr="00EB1C1C">
        <w:rPr>
          <w:rFonts w:ascii="Palatino Linotype" w:hAnsi="Palatino Linotype" w:cs="Arial"/>
          <w:b/>
          <w:bCs/>
          <w:sz w:val="24"/>
          <w:szCs w:val="24"/>
          <w:highlight w:val="cyan"/>
        </w:rPr>
        <w:t xml:space="preserve">00028/OASZINACAN/IP/2025 </w:t>
      </w:r>
      <w:r w:rsidR="00EB1C1C" w:rsidRPr="00EB1C1C">
        <w:rPr>
          <w:rFonts w:ascii="Palatino Linotype" w:hAnsi="Palatino Linotype" w:cs="Arial"/>
          <w:sz w:val="24"/>
          <w:szCs w:val="24"/>
          <w:highlight w:val="cyan"/>
        </w:rPr>
        <w:t>o incluso a la referida mediante el ejemplar del</w:t>
      </w:r>
      <w:r w:rsidR="00EB1C1C" w:rsidRPr="00EB1C1C">
        <w:rPr>
          <w:rFonts w:ascii="Palatino Linotype" w:hAnsi="Palatino Linotype" w:cs="Arial"/>
          <w:b/>
          <w:bCs/>
          <w:sz w:val="24"/>
          <w:szCs w:val="24"/>
          <w:highlight w:val="cyan"/>
        </w:rPr>
        <w:t xml:space="preserve"> </w:t>
      </w:r>
      <w:r w:rsidR="00EB1C1C" w:rsidRPr="00EB1C1C">
        <w:rPr>
          <w:rFonts w:ascii="Palatino Linotype" w:hAnsi="Palatino Linotype"/>
          <w:color w:val="000000"/>
          <w:sz w:val="24"/>
          <w:szCs w:val="24"/>
          <w:highlight w:val="cyan"/>
          <w:lang w:val="es-ES_tradnl"/>
        </w:rPr>
        <w:t>Periódico oficial “Gaceta del Gobierno” de fecha catorce de septiembre de dos mil diecisiete.</w:t>
      </w:r>
      <w:r w:rsidR="00EB1C1C" w:rsidRPr="00EB1C1C">
        <w:rPr>
          <w:rFonts w:ascii="Palatino Linotype" w:hAnsi="Palatino Linotype"/>
          <w:color w:val="000000"/>
          <w:sz w:val="24"/>
          <w:szCs w:val="24"/>
          <w:lang w:val="es-ES_tradnl"/>
        </w:rPr>
        <w:t xml:space="preserve"> </w:t>
      </w:r>
    </w:p>
    <w:p w14:paraId="3DAA0D72" w14:textId="4B53AE3C" w:rsidR="00EB1C1C" w:rsidRPr="00EB1C1C" w:rsidRDefault="00EB1C1C" w:rsidP="008E1B79">
      <w:pPr>
        <w:spacing w:before="240" w:line="360" w:lineRule="auto"/>
        <w:jc w:val="both"/>
        <w:rPr>
          <w:rFonts w:ascii="Palatino Linotype" w:hAnsi="Palatino Linotype" w:cs="Arial"/>
          <w:sz w:val="24"/>
          <w:szCs w:val="24"/>
        </w:rPr>
      </w:pPr>
      <w:r w:rsidRPr="00437BF7">
        <w:rPr>
          <w:rFonts w:ascii="Palatino Linotype" w:hAnsi="Palatino Linotype"/>
          <w:color w:val="000000"/>
          <w:sz w:val="24"/>
          <w:szCs w:val="24"/>
          <w:highlight w:val="cyan"/>
          <w:lang w:val="es-ES_tradnl"/>
        </w:rPr>
        <w:t xml:space="preserve">En relación con la idea anterior, el dictamen de factibilidad emitido a favor de </w:t>
      </w:r>
      <w:r w:rsidRPr="00BC1B66">
        <w:rPr>
          <w:rFonts w:ascii="Palatino Linotype" w:hAnsi="Palatino Linotype" w:cs="Arial"/>
          <w:b/>
          <w:bCs/>
          <w:sz w:val="24"/>
          <w:szCs w:val="24"/>
          <w:highlight w:val="cyan"/>
        </w:rPr>
        <w:t>Casas PROCSA S.A. de C.V</w:t>
      </w:r>
      <w:r w:rsidRPr="00437BF7">
        <w:rPr>
          <w:rFonts w:ascii="Palatino Linotype" w:hAnsi="Palatino Linotype" w:cs="Arial"/>
          <w:sz w:val="24"/>
          <w:szCs w:val="24"/>
          <w:highlight w:val="cyan"/>
        </w:rPr>
        <w:t xml:space="preserve"> con motivo del conjunto urbano </w:t>
      </w:r>
      <w:r w:rsidRPr="00BC1B66">
        <w:rPr>
          <w:rFonts w:ascii="Palatino Linotype" w:hAnsi="Palatino Linotype" w:cs="Arial"/>
          <w:b/>
          <w:bCs/>
          <w:sz w:val="24"/>
          <w:szCs w:val="24"/>
          <w:highlight w:val="cyan"/>
        </w:rPr>
        <w:t>“IDILICA ALTO SERRATÓN”</w:t>
      </w:r>
      <w:r w:rsidRPr="00437BF7">
        <w:rPr>
          <w:rFonts w:ascii="Palatino Linotype" w:hAnsi="Palatino Linotype" w:cs="Arial"/>
          <w:sz w:val="24"/>
          <w:szCs w:val="24"/>
          <w:highlight w:val="cyan"/>
        </w:rPr>
        <w:t xml:space="preserve"> corresponde a la siguiente dirección:</w:t>
      </w:r>
      <w:r w:rsidRPr="00EB1C1C">
        <w:rPr>
          <w:rFonts w:ascii="Palatino Linotype" w:hAnsi="Palatino Linotype" w:cs="Arial"/>
          <w:sz w:val="24"/>
          <w:szCs w:val="24"/>
        </w:rPr>
        <w:t xml:space="preserve"> </w:t>
      </w:r>
    </w:p>
    <w:p w14:paraId="207132F1" w14:textId="32C24F07" w:rsidR="00EB1C1C" w:rsidRDefault="00437BF7" w:rsidP="008E1B79">
      <w:pPr>
        <w:spacing w:before="240" w:line="360" w:lineRule="auto"/>
        <w:jc w:val="both"/>
        <w:rPr>
          <w:rFonts w:ascii="Palatino Linotype" w:hAnsi="Palatino Linotype" w:cs="Arial"/>
          <w:sz w:val="24"/>
          <w:szCs w:val="24"/>
        </w:rPr>
      </w:pPr>
      <w:r w:rsidRPr="00437BF7">
        <w:rPr>
          <w:rFonts w:ascii="Palatino Linotype" w:hAnsi="Palatino Linotype" w:cs="Arial"/>
          <w:noProof/>
          <w:sz w:val="24"/>
          <w:szCs w:val="24"/>
          <w:lang w:eastAsia="es-MX"/>
        </w:rPr>
        <w:drawing>
          <wp:anchor distT="0" distB="0" distL="114300" distR="114300" simplePos="0" relativeHeight="251727872" behindDoc="0" locked="0" layoutInCell="1" allowOverlap="1" wp14:anchorId="78E48C92" wp14:editId="1D245D52">
            <wp:simplePos x="0" y="0"/>
            <wp:positionH relativeFrom="page">
              <wp:align>center</wp:align>
            </wp:positionH>
            <wp:positionV relativeFrom="paragraph">
              <wp:posOffset>3334174</wp:posOffset>
            </wp:positionV>
            <wp:extent cx="5760720" cy="1116330"/>
            <wp:effectExtent l="19050" t="19050" r="11430" b="26670"/>
            <wp:wrapThrough wrapText="bothSides">
              <wp:wrapPolygon edited="0">
                <wp:start x="-71" y="-369"/>
                <wp:lineTo x="-71" y="21747"/>
                <wp:lineTo x="21571" y="21747"/>
                <wp:lineTo x="21571" y="-369"/>
                <wp:lineTo x="-71" y="-369"/>
              </wp:wrapPolygon>
            </wp:wrapThrough>
            <wp:docPr id="135211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7168"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116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1C1C">
        <w:rPr>
          <w:rFonts w:ascii="Palatino Linotype" w:hAnsi="Palatino Linotype" w:cs="Arial"/>
          <w:noProof/>
          <w:sz w:val="24"/>
          <w:szCs w:val="24"/>
          <w:lang w:eastAsia="es-MX"/>
        </w:rPr>
        <w:drawing>
          <wp:anchor distT="0" distB="0" distL="114300" distR="114300" simplePos="0" relativeHeight="251726848" behindDoc="0" locked="0" layoutInCell="1" allowOverlap="1" wp14:anchorId="2FBBBAD7" wp14:editId="4F7E1707">
            <wp:simplePos x="0" y="0"/>
            <wp:positionH relativeFrom="page">
              <wp:align>center</wp:align>
            </wp:positionH>
            <wp:positionV relativeFrom="paragraph">
              <wp:posOffset>335492</wp:posOffset>
            </wp:positionV>
            <wp:extent cx="5757545" cy="2844800"/>
            <wp:effectExtent l="19050" t="19050" r="14605" b="12700"/>
            <wp:wrapThrough wrapText="bothSides">
              <wp:wrapPolygon edited="0">
                <wp:start x="-71" y="-145"/>
                <wp:lineTo x="-71" y="21552"/>
                <wp:lineTo x="21583" y="21552"/>
                <wp:lineTo x="21583" y="-145"/>
                <wp:lineTo x="-71" y="-145"/>
              </wp:wrapPolygon>
            </wp:wrapThrough>
            <wp:docPr id="1098277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7545" cy="2844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A66591" w14:textId="003981E9" w:rsidR="00437BF7" w:rsidRPr="00437BF7" w:rsidRDefault="008C2718" w:rsidP="008E1B79">
      <w:pPr>
        <w:spacing w:before="240" w:line="360" w:lineRule="auto"/>
        <w:jc w:val="both"/>
        <w:rPr>
          <w:rFonts w:ascii="Palatino Linotype" w:hAnsi="Palatino Linotype"/>
          <w:sz w:val="24"/>
          <w:szCs w:val="24"/>
          <w:highlight w:val="cyan"/>
        </w:rPr>
      </w:pPr>
      <w:bookmarkStart w:id="1" w:name="_Hlk211859758"/>
      <w:r w:rsidRPr="00437BF7">
        <w:rPr>
          <w:rFonts w:ascii="Palatino Linotype" w:hAnsi="Palatino Linotype"/>
          <w:sz w:val="24"/>
          <w:szCs w:val="24"/>
          <w:highlight w:val="cyan"/>
        </w:rPr>
        <w:lastRenderedPageBreak/>
        <w:t xml:space="preserve">En las generalizaciones anteriores, </w:t>
      </w:r>
      <w:r w:rsidR="00437BF7" w:rsidRPr="00437BF7">
        <w:rPr>
          <w:rFonts w:ascii="Palatino Linotype" w:hAnsi="Palatino Linotype"/>
          <w:sz w:val="24"/>
          <w:szCs w:val="24"/>
          <w:highlight w:val="cyan"/>
        </w:rPr>
        <w:t>resulta procedente aplicar el principio de suplencia de la queja operante en la materia, en términos del cuarto párrafo del artículo 181 de la Ley de Transparencia y Acceso a la Información Pública del Estado de México y Municipios, que dispone a la literalidad lo siguiente:</w:t>
      </w:r>
    </w:p>
    <w:p w14:paraId="6D494507" w14:textId="30B3D5F9" w:rsidR="00437BF7" w:rsidRPr="00437BF7" w:rsidRDefault="00437BF7" w:rsidP="00437BF7">
      <w:pPr>
        <w:pStyle w:val="CitasINFOEM"/>
        <w:rPr>
          <w:highlight w:val="cyan"/>
        </w:rPr>
      </w:pPr>
      <w:r w:rsidRPr="00437BF7">
        <w:rPr>
          <w:highlight w:val="cyan"/>
        </w:rPr>
        <w:t>“Artículo 181.</w:t>
      </w:r>
    </w:p>
    <w:p w14:paraId="59036046" w14:textId="19CD05B6" w:rsidR="00437BF7" w:rsidRPr="00437BF7" w:rsidRDefault="00437BF7" w:rsidP="00437BF7">
      <w:pPr>
        <w:pStyle w:val="CitasINFOEM"/>
        <w:rPr>
          <w:highlight w:val="cyan"/>
        </w:rPr>
      </w:pPr>
      <w:r w:rsidRPr="00437BF7">
        <w:rPr>
          <w:highlight w:val="cyan"/>
        </w:rPr>
        <w:t>(…)</w:t>
      </w:r>
    </w:p>
    <w:p w14:paraId="40C1E0F8" w14:textId="3AC07D0F" w:rsidR="00437BF7" w:rsidRPr="00437BF7" w:rsidRDefault="00437BF7" w:rsidP="00437BF7">
      <w:pPr>
        <w:pStyle w:val="CitasINFOEM"/>
        <w:rPr>
          <w:b/>
          <w:bCs/>
        </w:rPr>
      </w:pPr>
      <w:r w:rsidRPr="00437BF7">
        <w:rPr>
          <w:highlight w:val="cyan"/>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437BF7">
        <w:rPr>
          <w:b/>
          <w:bCs/>
          <w:highlight w:val="cyan"/>
        </w:rPr>
        <w:t>(Sic)</w:t>
      </w:r>
    </w:p>
    <w:p w14:paraId="2259EE0C" w14:textId="77777777" w:rsidR="00437BF7" w:rsidRDefault="00437BF7" w:rsidP="008E1B79">
      <w:pPr>
        <w:spacing w:before="240" w:line="360" w:lineRule="auto"/>
        <w:jc w:val="both"/>
        <w:rPr>
          <w:rFonts w:ascii="Palatino Linotype" w:hAnsi="Palatino Linotype"/>
          <w:sz w:val="24"/>
          <w:szCs w:val="24"/>
        </w:rPr>
      </w:pPr>
    </w:p>
    <w:p w14:paraId="0709F3FE" w14:textId="675859FF" w:rsidR="00437BF7" w:rsidRPr="00437BF7" w:rsidRDefault="00437BF7" w:rsidP="008E1B79">
      <w:pPr>
        <w:spacing w:before="240" w:line="360" w:lineRule="auto"/>
        <w:jc w:val="both"/>
        <w:rPr>
          <w:rFonts w:ascii="Palatino Linotype" w:hAnsi="Palatino Linotype"/>
          <w:sz w:val="24"/>
          <w:szCs w:val="24"/>
        </w:rPr>
      </w:pPr>
      <w:r w:rsidRPr="00437BF7">
        <w:rPr>
          <w:rFonts w:ascii="Palatino Linotype" w:hAnsi="Palatino Linotype"/>
          <w:sz w:val="24"/>
          <w:szCs w:val="24"/>
          <w:highlight w:val="cyan"/>
        </w:rPr>
        <w:t xml:space="preserve">Dicho en otras palabras, el requerimiento identificado con el numeral </w:t>
      </w:r>
      <w:r w:rsidRPr="00437BF7">
        <w:rPr>
          <w:rFonts w:ascii="Palatino Linotype" w:hAnsi="Palatino Linotype"/>
          <w:b/>
          <w:bCs/>
          <w:sz w:val="24"/>
          <w:szCs w:val="24"/>
          <w:highlight w:val="cyan"/>
        </w:rPr>
        <w:t xml:space="preserve">1 -uno- </w:t>
      </w:r>
      <w:r w:rsidRPr="00437BF7">
        <w:rPr>
          <w:rFonts w:ascii="Palatino Linotype" w:hAnsi="Palatino Linotype"/>
          <w:sz w:val="24"/>
          <w:szCs w:val="24"/>
          <w:highlight w:val="cyan"/>
        </w:rPr>
        <w:t>no se tiene por atendido.</w:t>
      </w:r>
      <w:r>
        <w:rPr>
          <w:rFonts w:ascii="Palatino Linotype" w:hAnsi="Palatino Linotype"/>
          <w:sz w:val="24"/>
          <w:szCs w:val="24"/>
        </w:rPr>
        <w:t xml:space="preserve"> </w:t>
      </w:r>
    </w:p>
    <w:bookmarkEnd w:id="1"/>
    <w:p w14:paraId="6C89E860" w14:textId="77777777" w:rsidR="0048068E" w:rsidRPr="00394872" w:rsidRDefault="00693CA1" w:rsidP="0048068E">
      <w:pPr>
        <w:spacing w:before="240" w:line="360" w:lineRule="auto"/>
        <w:jc w:val="both"/>
        <w:rPr>
          <w:rFonts w:ascii="Palatino Linotype" w:eastAsia="Palatino Linotype" w:hAnsi="Palatino Linotype" w:cs="Palatino Linotype"/>
          <w:sz w:val="24"/>
          <w:szCs w:val="24"/>
          <w:lang w:val="es-ES_tradnl"/>
        </w:rPr>
      </w:pPr>
      <w:r w:rsidRPr="0048068E">
        <w:rPr>
          <w:rFonts w:ascii="Palatino Linotype" w:hAnsi="Palatino Linotype" w:cs="Arial"/>
          <w:sz w:val="24"/>
          <w:szCs w:val="24"/>
        </w:rPr>
        <w:t xml:space="preserve">Ahora bien, por cuanto hace al requerimiento identificado con el punto </w:t>
      </w:r>
      <w:r w:rsidRPr="0048068E">
        <w:rPr>
          <w:rFonts w:ascii="Palatino Linotype" w:hAnsi="Palatino Linotype" w:cs="Arial"/>
          <w:b/>
          <w:bCs/>
          <w:sz w:val="24"/>
          <w:szCs w:val="24"/>
        </w:rPr>
        <w:t xml:space="preserve">2 -dos- </w:t>
      </w:r>
      <w:r w:rsidR="0048068E" w:rsidRPr="0048068E">
        <w:rPr>
          <w:rFonts w:ascii="Palatino Linotype" w:hAnsi="Palatino Linotype" w:cs="Arial"/>
          <w:sz w:val="24"/>
          <w:szCs w:val="24"/>
        </w:rPr>
        <w:t xml:space="preserve">se comprende que </w:t>
      </w:r>
      <w:r w:rsidR="0048068E" w:rsidRPr="0048068E">
        <w:rPr>
          <w:rFonts w:ascii="Palatino Linotype" w:eastAsia="Palatino Linotype" w:hAnsi="Palatino Linotype" w:cs="Palatino Linotype"/>
          <w:sz w:val="24"/>
          <w:szCs w:val="24"/>
          <w:lang w:val="es-ES_tradnl"/>
        </w:rPr>
        <w:t>ante las diversas solicitudes tanto de información pública como del ejercicio de los derechos ARCO, se tiene que, en ocasiones</w:t>
      </w:r>
      <w:r w:rsidR="0048068E" w:rsidRPr="00394872">
        <w:rPr>
          <w:rFonts w:ascii="Palatino Linotype" w:eastAsia="Palatino Linotype" w:hAnsi="Palatino Linotype" w:cs="Palatino Linotype"/>
          <w:sz w:val="24"/>
          <w:szCs w:val="24"/>
          <w:lang w:val="es-ES_tradnl"/>
        </w:rPr>
        <w:t>, los solicitantes interponen sus solicitudes ante un sujeto obligado que no es el que cuenta con las facultades, competencias o atribuciones para generar, poseer o administrar la información o datos solicitados.</w:t>
      </w:r>
    </w:p>
    <w:p w14:paraId="01A4AAA2" w14:textId="77777777" w:rsidR="0048068E" w:rsidRPr="00394872" w:rsidRDefault="0048068E" w:rsidP="0048068E">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lastRenderedPageBreak/>
        <w:t>Ante dicha situación, la Ley de Transparencia estatal prevé en su artículo 167, lo siguiente:</w:t>
      </w:r>
    </w:p>
    <w:p w14:paraId="2532B0CA" w14:textId="77777777" w:rsidR="0048068E" w:rsidRPr="00F93942" w:rsidRDefault="0048068E" w:rsidP="0048068E">
      <w:pPr>
        <w:spacing w:line="360" w:lineRule="auto"/>
        <w:ind w:left="567" w:right="606"/>
        <w:jc w:val="both"/>
        <w:rPr>
          <w:rFonts w:ascii="Palatino Linotype" w:eastAsia="Palatino Linotype" w:hAnsi="Palatino Linotype" w:cs="Palatino Linotype"/>
          <w:b/>
          <w:bCs/>
          <w:i/>
          <w:iCs/>
          <w:sz w:val="24"/>
          <w:szCs w:val="24"/>
          <w:u w:val="single"/>
        </w:rPr>
      </w:pPr>
      <w:r w:rsidRPr="00F93942">
        <w:rPr>
          <w:rFonts w:ascii="Palatino Linotype" w:eastAsia="Palatino Linotype" w:hAnsi="Palatino Linotype" w:cs="Palatino Linotype"/>
          <w:b/>
          <w:i/>
          <w:iCs/>
          <w:sz w:val="24"/>
          <w:szCs w:val="24"/>
          <w:u w:val="single"/>
        </w:rPr>
        <w:t xml:space="preserve">“Artículo 167. </w:t>
      </w:r>
      <w:r w:rsidRPr="00F93942">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24B5081B" w14:textId="77777777" w:rsidR="0048068E" w:rsidRPr="00394872" w:rsidRDefault="0048068E" w:rsidP="0048068E">
      <w:pPr>
        <w:spacing w:line="360" w:lineRule="auto"/>
        <w:ind w:left="567" w:right="606"/>
        <w:jc w:val="both"/>
        <w:rPr>
          <w:rFonts w:ascii="Palatino Linotype" w:eastAsia="Palatino Linotype" w:hAnsi="Palatino Linotype" w:cs="Palatino Linotype"/>
          <w:i/>
          <w:iCs/>
          <w:sz w:val="24"/>
          <w:szCs w:val="24"/>
        </w:rPr>
      </w:pPr>
      <w:r w:rsidRPr="00394872">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004C72A" w14:textId="77777777" w:rsidR="0048068E" w:rsidRPr="00394872" w:rsidRDefault="0048068E" w:rsidP="0048068E">
      <w:pPr>
        <w:spacing w:line="360" w:lineRule="auto"/>
        <w:ind w:left="567" w:right="606"/>
        <w:jc w:val="both"/>
        <w:rPr>
          <w:rFonts w:ascii="Palatino Linotype" w:eastAsia="Palatino Linotype" w:hAnsi="Palatino Linotype" w:cs="Palatino Linotype"/>
          <w:b/>
          <w:bCs/>
          <w:i/>
          <w:iCs/>
          <w:sz w:val="24"/>
          <w:szCs w:val="24"/>
        </w:rPr>
      </w:pPr>
      <w:r w:rsidRPr="00394872">
        <w:rPr>
          <w:rFonts w:ascii="Palatino Linotype" w:eastAsia="Palatino Linotype" w:hAnsi="Palatino Linotype" w:cs="Palatino Linotype"/>
          <w:i/>
          <w:iCs/>
          <w:sz w:val="24"/>
          <w:szCs w:val="24"/>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iCs/>
          <w:sz w:val="24"/>
          <w:szCs w:val="24"/>
        </w:rPr>
        <w:t xml:space="preserve">” </w:t>
      </w:r>
      <w:r>
        <w:rPr>
          <w:rFonts w:ascii="Palatino Linotype" w:eastAsia="Palatino Linotype" w:hAnsi="Palatino Linotype" w:cs="Palatino Linotype"/>
          <w:b/>
          <w:bCs/>
          <w:i/>
          <w:iCs/>
          <w:sz w:val="24"/>
          <w:szCs w:val="24"/>
        </w:rPr>
        <w:t>(Sic)</w:t>
      </w:r>
    </w:p>
    <w:p w14:paraId="62598629" w14:textId="77777777" w:rsidR="0048068E" w:rsidRDefault="0048068E" w:rsidP="0048068E">
      <w:pPr>
        <w:spacing w:line="360" w:lineRule="auto"/>
        <w:ind w:right="39"/>
        <w:jc w:val="both"/>
        <w:rPr>
          <w:rFonts w:ascii="Palatino Linotype" w:eastAsia="Palatino Linotype" w:hAnsi="Palatino Linotype" w:cs="Palatino Linotype"/>
          <w:sz w:val="24"/>
          <w:szCs w:val="24"/>
          <w:lang w:val="es-ES_tradnl"/>
        </w:rPr>
      </w:pPr>
    </w:p>
    <w:p w14:paraId="1F7CCAA2" w14:textId="77777777" w:rsidR="0048068E" w:rsidRPr="00394872" w:rsidRDefault="0048068E" w:rsidP="0048068E">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t>Del artículo en cita se desprenden las siguientes premisas:</w:t>
      </w:r>
    </w:p>
    <w:p w14:paraId="1176665F" w14:textId="77777777" w:rsidR="0048068E" w:rsidRDefault="0048068E" w:rsidP="00961EE0">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 xml:space="preserve">Que en los supuestos en los que las unidades de transparencia determinen una </w:t>
      </w:r>
      <w:r w:rsidRPr="00394872">
        <w:rPr>
          <w:rFonts w:ascii="Palatino Linotype" w:eastAsia="Palatino Linotype" w:hAnsi="Palatino Linotype" w:cs="Palatino Linotype"/>
          <w:b/>
          <w:bCs/>
          <w:u w:val="single"/>
          <w:lang w:val="es-ES_tradnl"/>
        </w:rPr>
        <w:t>notoria incompetencia</w:t>
      </w:r>
      <w:r w:rsidRPr="00394872">
        <w:rPr>
          <w:rFonts w:ascii="Palatino Linotype" w:eastAsia="Palatino Linotype" w:hAnsi="Palatino Linotype" w:cs="Palatino Linotype"/>
          <w:lang w:val="es-ES_tradnl"/>
        </w:rPr>
        <w:t xml:space="preserve">, esta situación se deberá hacer del conocimiento del Recurrente en un término de tres días hábiles posteriores al ingreso de la </w:t>
      </w:r>
      <w:r w:rsidRPr="00394872">
        <w:rPr>
          <w:rFonts w:ascii="Palatino Linotype" w:eastAsia="Palatino Linotype" w:hAnsi="Palatino Linotype" w:cs="Palatino Linotype"/>
          <w:lang w:val="es-ES_tradnl"/>
        </w:rPr>
        <w:lastRenderedPageBreak/>
        <w:t>solicitud y, de ser posible, orientarlo para que dirija su solicitud ante el sujeto obligado competente.</w:t>
      </w:r>
    </w:p>
    <w:p w14:paraId="064202DD" w14:textId="77777777" w:rsidR="0048068E" w:rsidRPr="00394872" w:rsidRDefault="0048068E" w:rsidP="0048068E">
      <w:pPr>
        <w:pStyle w:val="Prrafodelista"/>
        <w:spacing w:line="360" w:lineRule="auto"/>
        <w:ind w:left="720" w:right="39"/>
        <w:contextualSpacing/>
        <w:jc w:val="both"/>
        <w:rPr>
          <w:rFonts w:ascii="Palatino Linotype" w:eastAsia="Palatino Linotype" w:hAnsi="Palatino Linotype" w:cs="Palatino Linotype"/>
          <w:lang w:val="es-ES_tradnl"/>
        </w:rPr>
      </w:pPr>
    </w:p>
    <w:p w14:paraId="2D747C2D" w14:textId="77777777" w:rsidR="0048068E" w:rsidRDefault="0048068E" w:rsidP="00961EE0">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68CCA469" w14:textId="77777777" w:rsidR="0048068E" w:rsidRPr="00394872" w:rsidRDefault="0048068E" w:rsidP="0048068E">
      <w:pPr>
        <w:pStyle w:val="Prrafodelista"/>
        <w:spacing w:line="360" w:lineRule="auto"/>
        <w:ind w:left="720" w:right="39"/>
        <w:contextualSpacing/>
        <w:jc w:val="both"/>
        <w:rPr>
          <w:rFonts w:ascii="Palatino Linotype" w:eastAsia="Palatino Linotype" w:hAnsi="Palatino Linotype" w:cs="Palatino Linotype"/>
          <w:lang w:val="es-ES_tradnl"/>
        </w:rPr>
      </w:pPr>
    </w:p>
    <w:p w14:paraId="0DCC36BA" w14:textId="77777777" w:rsidR="0048068E" w:rsidRDefault="0048068E" w:rsidP="00961EE0">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6E5C243B" w14:textId="77777777" w:rsidR="0048068E" w:rsidRPr="00943A21" w:rsidRDefault="0048068E" w:rsidP="0048068E">
      <w:pPr>
        <w:pStyle w:val="Prrafodelista"/>
        <w:rPr>
          <w:rFonts w:ascii="Palatino Linotype" w:eastAsia="Palatino Linotype" w:hAnsi="Palatino Linotype" w:cs="Palatino Linotype"/>
          <w:lang w:val="es-ES_tradnl"/>
        </w:rPr>
      </w:pPr>
    </w:p>
    <w:p w14:paraId="5FE6E125" w14:textId="77777777" w:rsidR="0048068E" w:rsidRPr="00394872" w:rsidRDefault="0048068E" w:rsidP="0048068E">
      <w:pPr>
        <w:pStyle w:val="Prrafodelista"/>
        <w:spacing w:line="360" w:lineRule="auto"/>
        <w:ind w:left="720" w:right="39"/>
        <w:contextualSpacing/>
        <w:jc w:val="both"/>
        <w:rPr>
          <w:rFonts w:ascii="Palatino Linotype" w:eastAsia="Palatino Linotype" w:hAnsi="Palatino Linotype" w:cs="Palatino Linotype"/>
          <w:lang w:val="es-ES_tradnl"/>
        </w:rPr>
      </w:pPr>
    </w:p>
    <w:p w14:paraId="37583011"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sz w:val="24"/>
          <w:szCs w:val="24"/>
          <w:lang w:val="es-ES_tradnl"/>
        </w:rPr>
        <w:t>En ese sentido, dicho artículo indica a los sujetos obligado</w:t>
      </w:r>
      <w:r>
        <w:rPr>
          <w:rFonts w:ascii="Palatino Linotype" w:eastAsia="Palatino Linotype" w:hAnsi="Palatino Linotype" w:cs="Palatino Linotype"/>
          <w:sz w:val="24"/>
          <w:szCs w:val="24"/>
          <w:lang w:val="es-ES_tradnl"/>
        </w:rPr>
        <w:t>s</w:t>
      </w:r>
      <w:r w:rsidRPr="00394872">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394872">
        <w:rPr>
          <w:rFonts w:ascii="Palatino Linotype" w:eastAsia="Palatino Linotype" w:hAnsi="Palatino Linotype" w:cs="Palatino Linotype"/>
          <w:bCs/>
          <w:sz w:val="24"/>
          <w:szCs w:val="24"/>
        </w:rPr>
        <w:t>Diccionario de la Real Academia Española</w:t>
      </w:r>
      <w:r w:rsidRPr="00394872">
        <w:rPr>
          <w:rFonts w:ascii="Palatino Linotype" w:eastAsia="Palatino Linotype" w:hAnsi="Palatino Linotype" w:cs="Palatino Linotype"/>
          <w:bCs/>
          <w:sz w:val="24"/>
          <w:szCs w:val="24"/>
          <w:vertAlign w:val="superscript"/>
        </w:rPr>
        <w:footnoteReference w:id="2"/>
      </w:r>
      <w:r w:rsidRPr="00394872">
        <w:rPr>
          <w:rFonts w:ascii="Palatino Linotype" w:eastAsia="Palatino Linotype" w:hAnsi="Palatino Linotype" w:cs="Palatino Linotype"/>
          <w:bCs/>
          <w:sz w:val="24"/>
          <w:szCs w:val="24"/>
        </w:rPr>
        <w:t xml:space="preserve"> determinó lo siguiente:</w:t>
      </w:r>
    </w:p>
    <w:p w14:paraId="4D38DE08" w14:textId="77777777" w:rsidR="0048068E" w:rsidRPr="00394872" w:rsidRDefault="0048068E" w:rsidP="0048068E">
      <w:pPr>
        <w:spacing w:line="360" w:lineRule="auto"/>
        <w:ind w:left="567" w:right="39"/>
        <w:jc w:val="both"/>
        <w:rPr>
          <w:rFonts w:ascii="Palatino Linotype" w:eastAsia="Palatino Linotype" w:hAnsi="Palatino Linotype" w:cs="Palatino Linotype"/>
          <w:b/>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notorio, </w:t>
      </w:r>
      <w:proofErr w:type="spellStart"/>
      <w:r w:rsidRPr="00394872">
        <w:rPr>
          <w:rFonts w:ascii="Palatino Linotype" w:eastAsia="Palatino Linotype" w:hAnsi="Palatino Linotype" w:cs="Palatino Linotype"/>
          <w:b/>
          <w:bCs/>
          <w:i/>
          <w:sz w:val="24"/>
          <w:szCs w:val="24"/>
        </w:rPr>
        <w:t>ria</w:t>
      </w:r>
      <w:proofErr w:type="spellEnd"/>
    </w:p>
    <w:p w14:paraId="19AABB4A" w14:textId="77777777" w:rsidR="0048068E" w:rsidRPr="00394872" w:rsidRDefault="0048068E" w:rsidP="0048068E">
      <w:pPr>
        <w:spacing w:line="360" w:lineRule="auto"/>
        <w:ind w:left="567"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Del bajo latín </w:t>
      </w:r>
      <w:proofErr w:type="spellStart"/>
      <w:r w:rsidRPr="00394872">
        <w:rPr>
          <w:rFonts w:ascii="Palatino Linotype" w:eastAsia="Palatino Linotype" w:hAnsi="Palatino Linotype" w:cs="Palatino Linotype"/>
          <w:bCs/>
          <w:sz w:val="24"/>
          <w:szCs w:val="24"/>
        </w:rPr>
        <w:t>notorius</w:t>
      </w:r>
      <w:proofErr w:type="spellEnd"/>
      <w:r w:rsidRPr="00394872">
        <w:rPr>
          <w:rFonts w:ascii="Palatino Linotype" w:eastAsia="Palatino Linotype" w:hAnsi="Palatino Linotype" w:cs="Palatino Linotype"/>
          <w:bCs/>
          <w:i/>
          <w:iCs/>
          <w:sz w:val="24"/>
          <w:szCs w:val="24"/>
        </w:rPr>
        <w:t>.</w:t>
      </w:r>
    </w:p>
    <w:p w14:paraId="45DFCC51" w14:textId="77777777" w:rsidR="0048068E" w:rsidRPr="00394872" w:rsidRDefault="0048068E" w:rsidP="00961EE0">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adj. Público y sabido por todos.</w:t>
      </w:r>
    </w:p>
    <w:p w14:paraId="35AE0F60" w14:textId="77777777" w:rsidR="0048068E" w:rsidRPr="00394872" w:rsidRDefault="0048068E" w:rsidP="00961EE0">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w:t>
      </w:r>
      <w:r w:rsidRPr="00394872">
        <w:rPr>
          <w:rFonts w:ascii="Palatino Linotype" w:eastAsia="Palatino Linotype" w:hAnsi="Palatino Linotype" w:cs="Palatino Linotype"/>
          <w:b/>
          <w:i/>
          <w:sz w:val="24"/>
          <w:szCs w:val="24"/>
          <w:u w:val="single"/>
        </w:rPr>
        <w:t>Claro, evidente</w:t>
      </w:r>
      <w:r w:rsidRPr="00394872">
        <w:rPr>
          <w:rFonts w:ascii="Palatino Linotype" w:eastAsia="Palatino Linotype" w:hAnsi="Palatino Linotype" w:cs="Palatino Linotype"/>
          <w:bCs/>
          <w:i/>
          <w:sz w:val="24"/>
          <w:szCs w:val="24"/>
        </w:rPr>
        <w:t>.</w:t>
      </w:r>
    </w:p>
    <w:p w14:paraId="7190A871" w14:textId="77777777" w:rsidR="0048068E" w:rsidRPr="00394872" w:rsidRDefault="0048068E" w:rsidP="00961EE0">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lastRenderedPageBreak/>
        <w:t>adj. Importante, relevante o famoso.</w:t>
      </w:r>
      <w:r>
        <w:rPr>
          <w:rFonts w:ascii="Palatino Linotype" w:eastAsia="Palatino Linotype" w:hAnsi="Palatino Linotype" w:cs="Palatino Linotype"/>
          <w:bCs/>
          <w:i/>
          <w:sz w:val="24"/>
          <w:szCs w:val="24"/>
        </w:rPr>
        <w:t xml:space="preserve">” </w:t>
      </w:r>
      <w:r>
        <w:rPr>
          <w:rFonts w:ascii="Palatino Linotype" w:eastAsia="Palatino Linotype" w:hAnsi="Palatino Linotype" w:cs="Palatino Linotype"/>
          <w:b/>
          <w:i/>
          <w:sz w:val="24"/>
          <w:szCs w:val="24"/>
        </w:rPr>
        <w:t>(Sic)</w:t>
      </w:r>
    </w:p>
    <w:p w14:paraId="559AFDB2" w14:textId="77777777" w:rsidR="0048068E" w:rsidRDefault="0048068E" w:rsidP="0048068E">
      <w:pPr>
        <w:spacing w:line="360" w:lineRule="auto"/>
        <w:ind w:right="39"/>
        <w:jc w:val="both"/>
        <w:rPr>
          <w:rFonts w:ascii="Palatino Linotype" w:eastAsia="Palatino Linotype" w:hAnsi="Palatino Linotype" w:cs="Palatino Linotype"/>
          <w:bCs/>
          <w:sz w:val="24"/>
          <w:szCs w:val="24"/>
        </w:rPr>
      </w:pPr>
    </w:p>
    <w:p w14:paraId="36037F3D"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w:t>
      </w:r>
      <w:r w:rsidRPr="0013058C">
        <w:rPr>
          <w:rFonts w:ascii="Palatino Linotype" w:eastAsia="Palatino Linotype" w:hAnsi="Palatino Linotype" w:cs="Palatino Linotype"/>
          <w:bCs/>
          <w:sz w:val="24"/>
          <w:szCs w:val="24"/>
        </w:rPr>
        <w:t>la Ley de Transparencia Local no establece qué se debe llevar a cabo cuando la incompetencia no sea notoria, o bien cuando existan facultades concurrentes entre dos o más sujetos obligados para generar la información solicitada por los particulares.</w:t>
      </w:r>
    </w:p>
    <w:p w14:paraId="3F351E61"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73DB3332" w14:textId="77777777" w:rsidR="0048068E" w:rsidRPr="00394872" w:rsidRDefault="0048068E" w:rsidP="0048068E">
      <w:pPr>
        <w:spacing w:line="360" w:lineRule="auto"/>
        <w:ind w:left="567" w:right="606"/>
        <w:jc w:val="both"/>
        <w:rPr>
          <w:rFonts w:ascii="Palatino Linotype" w:eastAsia="Palatino Linotype" w:hAnsi="Palatino Linotype" w:cs="Palatino Linotype"/>
          <w:b/>
          <w:i/>
          <w:iCs/>
          <w:sz w:val="24"/>
          <w:szCs w:val="24"/>
        </w:rPr>
      </w:pPr>
      <w:r>
        <w:rPr>
          <w:rFonts w:ascii="Palatino Linotype" w:eastAsia="Palatino Linotype" w:hAnsi="Palatino Linotype" w:cs="Palatino Linotype"/>
          <w:b/>
          <w:i/>
          <w:iCs/>
          <w:sz w:val="24"/>
          <w:szCs w:val="24"/>
        </w:rPr>
        <w:t>“</w:t>
      </w:r>
      <w:r w:rsidRPr="00394872">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3B47FBB4" w14:textId="77777777" w:rsidR="0048068E" w:rsidRPr="00394872" w:rsidRDefault="0048068E" w:rsidP="0048068E">
      <w:pPr>
        <w:spacing w:line="360" w:lineRule="auto"/>
        <w:ind w:left="567" w:right="606"/>
        <w:jc w:val="both"/>
        <w:rPr>
          <w:rFonts w:ascii="Palatino Linotype" w:eastAsia="Palatino Linotype" w:hAnsi="Palatino Linotype" w:cs="Palatino Linotype"/>
          <w:b/>
          <w:i/>
          <w:iCs/>
          <w:sz w:val="24"/>
          <w:szCs w:val="24"/>
        </w:rPr>
      </w:pPr>
      <w:r w:rsidRPr="00394872">
        <w:rPr>
          <w:rFonts w:ascii="Palatino Linotype" w:eastAsia="Palatino Linotype" w:hAnsi="Palatino Linotype" w:cs="Palatino Linotype"/>
          <w:b/>
          <w:i/>
          <w:iCs/>
          <w:sz w:val="24"/>
          <w:szCs w:val="24"/>
          <w:u w:val="single"/>
        </w:rPr>
        <w:t xml:space="preserve">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w:t>
      </w:r>
      <w:r w:rsidRPr="00394872">
        <w:rPr>
          <w:rFonts w:ascii="Palatino Linotype" w:eastAsia="Palatino Linotype" w:hAnsi="Palatino Linotype" w:cs="Palatino Linotype"/>
          <w:b/>
          <w:i/>
          <w:iCs/>
          <w:sz w:val="24"/>
          <w:szCs w:val="24"/>
          <w:u w:val="single"/>
        </w:rPr>
        <w:lastRenderedPageBreak/>
        <w:t>fracción II de la Ley de Transparencia Local</w:t>
      </w:r>
      <w:r w:rsidRPr="00394872">
        <w:rPr>
          <w:rFonts w:ascii="Palatino Linotype" w:eastAsia="Palatino Linotype" w:hAnsi="Palatino Linotype" w:cs="Palatino Linotype"/>
          <w:bCs/>
          <w:i/>
          <w:iCs/>
          <w:sz w:val="24"/>
          <w:szCs w:val="24"/>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r>
        <w:rPr>
          <w:rFonts w:ascii="Palatino Linotype" w:eastAsia="Palatino Linotype" w:hAnsi="Palatino Linotype" w:cs="Palatino Linotype"/>
          <w:bCs/>
          <w:i/>
          <w:iCs/>
          <w:sz w:val="24"/>
          <w:szCs w:val="24"/>
        </w:rPr>
        <w:t xml:space="preserve">” </w:t>
      </w:r>
      <w:r>
        <w:rPr>
          <w:rFonts w:ascii="Palatino Linotype" w:eastAsia="Palatino Linotype" w:hAnsi="Palatino Linotype" w:cs="Palatino Linotype"/>
          <w:b/>
          <w:i/>
          <w:iCs/>
          <w:sz w:val="24"/>
          <w:szCs w:val="24"/>
        </w:rPr>
        <w:t>(Sic)</w:t>
      </w:r>
    </w:p>
    <w:p w14:paraId="538FE9A7"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p>
    <w:p w14:paraId="53038D86"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Asimismo, se determinó viable adoptar el criterio </w:t>
      </w:r>
      <w:r>
        <w:rPr>
          <w:rFonts w:ascii="Palatino Linotype" w:eastAsia="Palatino Linotype" w:hAnsi="Palatino Linotype" w:cs="Palatino Linotype"/>
          <w:bCs/>
          <w:sz w:val="24"/>
          <w:szCs w:val="24"/>
        </w:rPr>
        <w:t xml:space="preserve">orientador </w:t>
      </w:r>
      <w:r w:rsidRPr="00394872">
        <w:rPr>
          <w:rFonts w:ascii="Palatino Linotype" w:eastAsia="Palatino Linotype" w:hAnsi="Palatino Linotype" w:cs="Palatino Linotype"/>
          <w:bCs/>
          <w:sz w:val="24"/>
          <w:szCs w:val="24"/>
        </w:rPr>
        <w:t xml:space="preserve">con clave de control SO/002/2020 emitido por el </w:t>
      </w:r>
      <w:r>
        <w:rPr>
          <w:rFonts w:ascii="Palatino Linotype" w:eastAsia="Palatino Linotype" w:hAnsi="Palatino Linotype" w:cs="Palatino Linotype"/>
          <w:bCs/>
          <w:sz w:val="24"/>
          <w:szCs w:val="24"/>
        </w:rPr>
        <w:t xml:space="preserve">entonces </w:t>
      </w:r>
      <w:r w:rsidRPr="00394872">
        <w:rPr>
          <w:rFonts w:ascii="Palatino Linotype" w:eastAsia="Palatino Linotype" w:hAnsi="Palatino Linotype" w:cs="Palatino Linotype"/>
          <w:bCs/>
          <w:sz w:val="24"/>
          <w:szCs w:val="24"/>
        </w:rPr>
        <w:t>Instituto Nacional de Transparencia, Acceso a la Información y Protección de Datos Personales (INAI), que a la letra estipula lo siguiente:</w:t>
      </w:r>
    </w:p>
    <w:p w14:paraId="4A59300F" w14:textId="77777777" w:rsidR="0048068E" w:rsidRDefault="0048068E" w:rsidP="0048068E">
      <w:pPr>
        <w:spacing w:line="360" w:lineRule="auto"/>
        <w:ind w:left="567" w:right="606"/>
        <w:jc w:val="both"/>
        <w:rPr>
          <w:rFonts w:ascii="Palatino Linotype" w:eastAsia="Palatino Linotype" w:hAnsi="Palatino Linotype" w:cs="Palatino Linotype"/>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DECLARACIÓN DE INCOMPETENCIA POR PARTE DEL COMITÉ, CUANDO NO SEA NOTORIA O MANIFIESTA. </w:t>
      </w:r>
      <w:r w:rsidRPr="00394872">
        <w:rPr>
          <w:rFonts w:ascii="Palatino Linotype" w:eastAsia="Palatino Linotype" w:hAnsi="Palatino Linotype" w:cs="Palatino Linotype"/>
          <w:bCs/>
          <w:i/>
          <w:sz w:val="24"/>
          <w:szCs w:val="24"/>
        </w:rPr>
        <w:t xml:space="preserve"> </w:t>
      </w:r>
    </w:p>
    <w:p w14:paraId="5A959C3E" w14:textId="77777777" w:rsidR="0048068E" w:rsidRPr="00394872" w:rsidRDefault="0048068E" w:rsidP="0048068E">
      <w:pPr>
        <w:spacing w:line="360" w:lineRule="auto"/>
        <w:ind w:left="567" w:right="606"/>
        <w:jc w:val="both"/>
        <w:rPr>
          <w:rFonts w:ascii="Palatino Linotype" w:eastAsia="Palatino Linotype" w:hAnsi="Palatino Linotype" w:cs="Palatino Linotype"/>
          <w:b/>
          <w:i/>
          <w:sz w:val="24"/>
          <w:szCs w:val="24"/>
          <w:u w:val="single"/>
        </w:rPr>
      </w:pPr>
      <w:r w:rsidRPr="00394872">
        <w:rPr>
          <w:rFonts w:ascii="Palatino Linotype" w:eastAsia="Palatino Linotype" w:hAnsi="Palatino Linotype" w:cs="Palatino Linotype"/>
          <w:bCs/>
          <w:i/>
          <w:sz w:val="24"/>
          <w:szCs w:val="24"/>
        </w:rPr>
        <w:t xml:space="preserve">Cuando la normatividad que prevé las atribuciones del sujeto </w:t>
      </w:r>
      <w:r w:rsidRPr="00394872">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w:t>
      </w:r>
      <w:r>
        <w:rPr>
          <w:rFonts w:ascii="Palatino Linotype" w:eastAsia="Palatino Linotype" w:hAnsi="Palatino Linotype" w:cs="Palatino Linotype"/>
          <w:b/>
          <w:i/>
          <w:sz w:val="24"/>
          <w:szCs w:val="24"/>
          <w:u w:val="single"/>
        </w:rPr>
        <w:t>” (Sic)</w:t>
      </w:r>
    </w:p>
    <w:p w14:paraId="3897ECD6" w14:textId="77777777" w:rsidR="0048068E" w:rsidRPr="00394872" w:rsidRDefault="0048068E" w:rsidP="0048068E">
      <w:pPr>
        <w:spacing w:line="360" w:lineRule="auto"/>
        <w:ind w:right="39"/>
        <w:jc w:val="both"/>
        <w:rPr>
          <w:rFonts w:ascii="Palatino Linotype" w:eastAsia="Palatino Linotype" w:hAnsi="Palatino Linotype" w:cs="Palatino Linotype"/>
          <w:bCs/>
          <w:sz w:val="24"/>
          <w:szCs w:val="24"/>
        </w:rPr>
      </w:pPr>
    </w:p>
    <w:p w14:paraId="3765A050" w14:textId="77777777" w:rsidR="0048068E" w:rsidRPr="00722F41" w:rsidRDefault="0048068E" w:rsidP="0048068E">
      <w:pPr>
        <w:spacing w:line="360" w:lineRule="auto"/>
        <w:ind w:right="39"/>
        <w:jc w:val="both"/>
        <w:rPr>
          <w:rFonts w:ascii="Palatino Linotype" w:eastAsia="Palatino Linotype" w:hAnsi="Palatino Linotype" w:cs="Palatino Linotype"/>
          <w:bCs/>
          <w:sz w:val="24"/>
          <w:szCs w:val="24"/>
        </w:rPr>
      </w:pPr>
      <w:r w:rsidRPr="00722F41">
        <w:rPr>
          <w:rFonts w:ascii="Palatino Linotype" w:eastAsia="Palatino Linotype" w:hAnsi="Palatino Linotype" w:cs="Palatino Linotype"/>
          <w:bCs/>
          <w:sz w:val="24"/>
          <w:szCs w:val="24"/>
        </w:rPr>
        <w:t xml:space="preserve">Así, del contenido de ambos criterios se ha concluido que es necesario que los sujetos obligados hagan entrega del acuerdo que emitan sus Comités de Transparencia </w:t>
      </w:r>
      <w:r w:rsidRPr="00722F41">
        <w:rPr>
          <w:rFonts w:ascii="Palatino Linotype" w:eastAsia="Palatino Linotype" w:hAnsi="Palatino Linotype" w:cs="Palatino Linotype"/>
          <w:bCs/>
          <w:sz w:val="24"/>
          <w:szCs w:val="24"/>
        </w:rPr>
        <w:lastRenderedPageBreak/>
        <w:t>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50C3FD58" w14:textId="77777777" w:rsidR="0048068E" w:rsidRPr="00722F41" w:rsidRDefault="0048068E" w:rsidP="0048068E">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394872">
        <w:rPr>
          <w:rFonts w:ascii="Palatino Linotype" w:eastAsia="Palatino Linotype" w:hAnsi="Palatino Linotype" w:cs="Palatino Linotype"/>
          <w:b/>
          <w:sz w:val="24"/>
          <w:szCs w:val="24"/>
        </w:rPr>
        <w:t xml:space="preserve">se estima </w:t>
      </w:r>
      <w:r w:rsidRPr="00722F41">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09DB0279" w14:textId="77777777" w:rsidR="0048068E" w:rsidRPr="0013058C" w:rsidRDefault="0048068E" w:rsidP="0048068E">
      <w:pPr>
        <w:spacing w:line="360" w:lineRule="auto"/>
        <w:ind w:right="39"/>
        <w:jc w:val="both"/>
        <w:rPr>
          <w:rFonts w:ascii="Palatino Linotype" w:eastAsia="Palatino Linotype" w:hAnsi="Palatino Linotype" w:cs="Palatino Linotype"/>
          <w:b/>
          <w:sz w:val="24"/>
          <w:szCs w:val="24"/>
          <w:u w:val="single"/>
          <w:lang w:val="es-ES"/>
        </w:rPr>
      </w:pPr>
      <w:r w:rsidRPr="0013058C">
        <w:rPr>
          <w:rFonts w:ascii="Palatino Linotype" w:eastAsia="Palatino Linotype" w:hAnsi="Palatino Linotype" w:cs="Palatino Linotype"/>
          <w:b/>
          <w:sz w:val="24"/>
          <w:szCs w:val="24"/>
          <w:u w:val="single"/>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31FA85D8" w14:textId="77777777" w:rsidR="0048068E" w:rsidRDefault="0048068E" w:rsidP="0048068E">
      <w:pPr>
        <w:spacing w:after="240" w:line="360" w:lineRule="auto"/>
        <w:jc w:val="both"/>
        <w:rPr>
          <w:rFonts w:ascii="Palatino Linotype" w:hAnsi="Palatino Linotype"/>
          <w:sz w:val="24"/>
          <w:szCs w:val="24"/>
        </w:rPr>
      </w:pPr>
      <w:r w:rsidRPr="00722F41">
        <w:rPr>
          <w:rFonts w:ascii="Palatino Linotype" w:hAnsi="Palatino Linotype" w:cs="Arial"/>
          <w:color w:val="000000"/>
          <w:sz w:val="24"/>
          <w:szCs w:val="24"/>
          <w:lang w:val="es-ES"/>
        </w:rPr>
        <w:lastRenderedPageBreak/>
        <w:t xml:space="preserve">De esta manera, en el caso en particular la incompetencia es evidente, clara y notoria, resultando innecesario </w:t>
      </w:r>
      <w:r w:rsidRPr="00722F41">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6EE00AF9" w14:textId="4FC6349C" w:rsidR="00A4411E" w:rsidRDefault="004E7ECF" w:rsidP="0048068E">
      <w:pPr>
        <w:spacing w:after="240" w:line="360" w:lineRule="auto"/>
        <w:jc w:val="both"/>
        <w:rPr>
          <w:rFonts w:ascii="Palatino Linotype" w:hAnsi="Palatino Linotype"/>
          <w:sz w:val="24"/>
          <w:szCs w:val="24"/>
        </w:rPr>
      </w:pPr>
      <w:r>
        <w:rPr>
          <w:rFonts w:ascii="Palatino Linotype" w:hAnsi="Palatino Linotype"/>
          <w:sz w:val="24"/>
          <w:szCs w:val="24"/>
        </w:rPr>
        <w:t>De manera adicional</w:t>
      </w:r>
      <w:r w:rsidR="0048068E">
        <w:rPr>
          <w:rFonts w:ascii="Palatino Linotype" w:hAnsi="Palatino Linotype"/>
          <w:sz w:val="24"/>
          <w:szCs w:val="24"/>
        </w:rPr>
        <w:t>, con relació</w:t>
      </w:r>
      <w:r w:rsidR="00A4411E">
        <w:rPr>
          <w:rFonts w:ascii="Palatino Linotype" w:hAnsi="Palatino Linotype"/>
          <w:sz w:val="24"/>
          <w:szCs w:val="24"/>
        </w:rPr>
        <w:t xml:space="preserve">n a la declinación de competencia en referencia al punto identificado con el numeral </w:t>
      </w:r>
      <w:r w:rsidR="00A4411E">
        <w:rPr>
          <w:rFonts w:ascii="Palatino Linotype" w:hAnsi="Palatino Linotype"/>
          <w:b/>
          <w:bCs/>
          <w:sz w:val="24"/>
          <w:szCs w:val="24"/>
        </w:rPr>
        <w:t>2 -dos-,</w:t>
      </w:r>
      <w:r w:rsidR="0048068E">
        <w:rPr>
          <w:rFonts w:ascii="Palatino Linotype" w:hAnsi="Palatino Linotype"/>
          <w:sz w:val="24"/>
          <w:szCs w:val="24"/>
        </w:rPr>
        <w:t xml:space="preserve"> debe señalarse que </w:t>
      </w:r>
      <w:r w:rsidR="0048068E">
        <w:rPr>
          <w:rFonts w:ascii="Palatino Linotype" w:hAnsi="Palatino Linotype"/>
          <w:b/>
          <w:bCs/>
          <w:sz w:val="24"/>
          <w:szCs w:val="24"/>
        </w:rPr>
        <w:t xml:space="preserve">El Sujeto Obligado </w:t>
      </w:r>
      <w:r w:rsidR="0048068E">
        <w:rPr>
          <w:rFonts w:ascii="Palatino Linotype" w:hAnsi="Palatino Linotype"/>
          <w:sz w:val="24"/>
          <w:szCs w:val="24"/>
        </w:rPr>
        <w:t xml:space="preserve">orientó al particular mediante respuesta, a efecto de presentar su solicitud de información ante el </w:t>
      </w:r>
      <w:r w:rsidR="00A4411E">
        <w:rPr>
          <w:rFonts w:ascii="Palatino Linotype" w:hAnsi="Palatino Linotype"/>
          <w:b/>
          <w:bCs/>
          <w:sz w:val="24"/>
          <w:szCs w:val="24"/>
        </w:rPr>
        <w:t xml:space="preserve">Ayuntamiento de Zinacantepec, </w:t>
      </w:r>
      <w:r w:rsidR="00A4411E">
        <w:rPr>
          <w:rFonts w:ascii="Palatino Linotype" w:hAnsi="Palatino Linotype"/>
          <w:sz w:val="24"/>
          <w:szCs w:val="24"/>
        </w:rPr>
        <w:t xml:space="preserve">al estimarlo como el sujeto obligado competente para atender el punto en cita, conforme a sus unidades administrativas y competencias reservadas. </w:t>
      </w:r>
    </w:p>
    <w:p w14:paraId="56584868" w14:textId="353AA3BB" w:rsidR="00437BF7" w:rsidRPr="00437BF7" w:rsidRDefault="00437BF7" w:rsidP="0048068E">
      <w:pPr>
        <w:spacing w:after="240" w:line="360" w:lineRule="auto"/>
        <w:jc w:val="both"/>
        <w:rPr>
          <w:rFonts w:ascii="Palatino Linotype" w:hAnsi="Palatino Linotype"/>
          <w:sz w:val="24"/>
          <w:szCs w:val="24"/>
        </w:rPr>
      </w:pPr>
      <w:r w:rsidRPr="00437BF7">
        <w:rPr>
          <w:rFonts w:ascii="Palatino Linotype" w:hAnsi="Palatino Linotype"/>
          <w:sz w:val="24"/>
          <w:szCs w:val="24"/>
          <w:highlight w:val="cyan"/>
        </w:rPr>
        <w:t xml:space="preserve">Visto de esta forma, ante la notoria incompetencia quedan a salvo los derechos de los particulares para ejercer nuevamente la multicitada prerrogativa constitucional frente al </w:t>
      </w:r>
      <w:r w:rsidRPr="00437BF7">
        <w:rPr>
          <w:rFonts w:ascii="Palatino Linotype" w:hAnsi="Palatino Linotype"/>
          <w:b/>
          <w:bCs/>
          <w:sz w:val="24"/>
          <w:szCs w:val="24"/>
          <w:highlight w:val="cyan"/>
        </w:rPr>
        <w:t xml:space="preserve">Sujeto Obligado </w:t>
      </w:r>
      <w:r w:rsidRPr="00437BF7">
        <w:rPr>
          <w:rFonts w:ascii="Palatino Linotype" w:hAnsi="Palatino Linotype"/>
          <w:sz w:val="24"/>
          <w:szCs w:val="24"/>
          <w:highlight w:val="cyan"/>
        </w:rPr>
        <w:t>estimado competente.</w:t>
      </w:r>
      <w:r>
        <w:rPr>
          <w:rFonts w:ascii="Palatino Linotype" w:hAnsi="Palatino Linotype"/>
          <w:sz w:val="24"/>
          <w:szCs w:val="24"/>
        </w:rPr>
        <w:t xml:space="preserve"> </w:t>
      </w:r>
    </w:p>
    <w:p w14:paraId="582F95F2" w14:textId="77777777" w:rsidR="00F0221A" w:rsidRPr="00A4411E" w:rsidRDefault="004A6E59" w:rsidP="00F0221A">
      <w:pPr>
        <w:spacing w:after="0" w:line="360" w:lineRule="auto"/>
        <w:jc w:val="both"/>
        <w:rPr>
          <w:rFonts w:ascii="Palatino Linotype" w:hAnsi="Palatino Linotype"/>
          <w:iCs/>
          <w:sz w:val="24"/>
          <w:szCs w:val="24"/>
        </w:rPr>
      </w:pPr>
      <w:r w:rsidRPr="00A4411E">
        <w:rPr>
          <w:rFonts w:ascii="Palatino Linotype" w:hAnsi="Palatino Linotype"/>
          <w:sz w:val="24"/>
          <w:szCs w:val="24"/>
        </w:rPr>
        <w:t xml:space="preserve">De ahí que deba arribarse a la premisa de </w:t>
      </w:r>
      <w:r w:rsidR="00884077" w:rsidRPr="00A4411E">
        <w:rPr>
          <w:rFonts w:ascii="Palatino Linotype" w:hAnsi="Palatino Linotype"/>
          <w:sz w:val="24"/>
          <w:szCs w:val="24"/>
        </w:rPr>
        <w:t>que,</w:t>
      </w:r>
      <w:r w:rsidRPr="00A4411E">
        <w:rPr>
          <w:rFonts w:ascii="Palatino Linotype" w:hAnsi="Palatino Linotype"/>
          <w:sz w:val="24"/>
          <w:szCs w:val="24"/>
        </w:rPr>
        <w:t xml:space="preserve"> </w:t>
      </w:r>
      <w:r w:rsidR="00F0221A" w:rsidRPr="00A4411E">
        <w:rPr>
          <w:rFonts w:ascii="Palatino Linotype" w:hAnsi="Palatino Linotype"/>
          <w:sz w:val="24"/>
          <w:szCs w:val="24"/>
        </w:rPr>
        <w:t>el derecho</w:t>
      </w:r>
      <w:r w:rsidR="00F0221A" w:rsidRPr="00A4411E">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349853A9" w14:textId="77777777" w:rsidR="00F0221A" w:rsidRPr="00A4411E" w:rsidRDefault="00F0221A" w:rsidP="00F0221A">
      <w:pPr>
        <w:spacing w:after="0" w:line="360" w:lineRule="auto"/>
        <w:jc w:val="both"/>
        <w:rPr>
          <w:rFonts w:ascii="Palatino Linotype" w:hAnsi="Palatino Linotype"/>
          <w:i/>
          <w:iCs/>
          <w:sz w:val="24"/>
          <w:szCs w:val="24"/>
        </w:rPr>
      </w:pPr>
    </w:p>
    <w:p w14:paraId="52CE3FB4" w14:textId="77777777" w:rsidR="00F0221A" w:rsidRPr="00A4411E" w:rsidRDefault="00F0221A" w:rsidP="00F0221A">
      <w:pPr>
        <w:spacing w:line="360" w:lineRule="auto"/>
        <w:jc w:val="both"/>
        <w:rPr>
          <w:sz w:val="24"/>
          <w:szCs w:val="24"/>
          <w:lang w:val="es-ES_tradnl"/>
        </w:rPr>
      </w:pPr>
      <w:r w:rsidRPr="00A4411E">
        <w:rPr>
          <w:rFonts w:ascii="Palatino Linotype" w:hAnsi="Palatino Linotype"/>
          <w:iCs/>
          <w:sz w:val="24"/>
          <w:szCs w:val="24"/>
        </w:rPr>
        <w:lastRenderedPageBreak/>
        <w:t xml:space="preserve">Robustece lo anterior, el criterio </w:t>
      </w:r>
      <w:r w:rsidRPr="00A4411E">
        <w:rPr>
          <w:rFonts w:ascii="Palatino Linotype" w:hAnsi="Palatino Linotype" w:cs="Arial"/>
          <w:color w:val="000000"/>
          <w:sz w:val="24"/>
          <w:szCs w:val="24"/>
          <w:lang w:val="es-ES_tradnl"/>
        </w:rPr>
        <w:t xml:space="preserve">03-17, emitido por </w:t>
      </w:r>
      <w:r w:rsidRPr="00A4411E">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D6EB6E7" w14:textId="77777777" w:rsidR="00F0221A" w:rsidRPr="00A4411E" w:rsidRDefault="00F0221A" w:rsidP="00F0221A">
      <w:pPr>
        <w:pStyle w:val="Citas"/>
        <w:rPr>
          <w:b/>
          <w:spacing w:val="18"/>
        </w:rPr>
      </w:pPr>
      <w:r w:rsidRPr="00A4411E">
        <w:rPr>
          <w:b/>
        </w:rPr>
        <w:t xml:space="preserve">“NO EXISTE OBLIGACIÓN DE ELABORAR </w:t>
      </w:r>
      <w:r w:rsidRPr="00A4411E">
        <w:rPr>
          <w:b/>
          <w:spacing w:val="-3"/>
        </w:rPr>
        <w:t>D</w:t>
      </w:r>
      <w:r w:rsidRPr="00A4411E">
        <w:rPr>
          <w:b/>
        </w:rPr>
        <w:t>OCUM</w:t>
      </w:r>
      <w:r w:rsidRPr="00A4411E">
        <w:rPr>
          <w:b/>
          <w:spacing w:val="1"/>
        </w:rPr>
        <w:t>E</w:t>
      </w:r>
      <w:r w:rsidRPr="00A4411E">
        <w:rPr>
          <w:b/>
        </w:rPr>
        <w:t>N</w:t>
      </w:r>
      <w:r w:rsidRPr="00A4411E">
        <w:rPr>
          <w:b/>
          <w:spacing w:val="-1"/>
        </w:rPr>
        <w:t>T</w:t>
      </w:r>
      <w:r w:rsidRPr="00A4411E">
        <w:rPr>
          <w:b/>
        </w:rPr>
        <w:t>OS</w:t>
      </w:r>
      <w:r w:rsidRPr="00A4411E">
        <w:rPr>
          <w:b/>
          <w:spacing w:val="14"/>
        </w:rPr>
        <w:t xml:space="preserve"> </w:t>
      </w:r>
      <w:r w:rsidRPr="00A4411E">
        <w:rPr>
          <w:b/>
          <w:spacing w:val="-1"/>
        </w:rPr>
        <w:t xml:space="preserve">AD </w:t>
      </w:r>
      <w:r w:rsidRPr="00A4411E">
        <w:rPr>
          <w:b/>
        </w:rPr>
        <w:t>HOC</w:t>
      </w:r>
      <w:r w:rsidRPr="00A4411E">
        <w:rPr>
          <w:b/>
          <w:spacing w:val="11"/>
        </w:rPr>
        <w:t xml:space="preserve"> </w:t>
      </w:r>
      <w:r w:rsidRPr="00A4411E">
        <w:rPr>
          <w:b/>
        </w:rPr>
        <w:t>PARA</w:t>
      </w:r>
      <w:r w:rsidRPr="00A4411E">
        <w:rPr>
          <w:b/>
          <w:spacing w:val="10"/>
        </w:rPr>
        <w:t xml:space="preserve"> </w:t>
      </w:r>
      <w:r w:rsidRPr="00A4411E">
        <w:rPr>
          <w:b/>
        </w:rPr>
        <w:t>ATENDER LAS SOL</w:t>
      </w:r>
      <w:r w:rsidRPr="00A4411E">
        <w:rPr>
          <w:b/>
          <w:spacing w:val="-2"/>
        </w:rPr>
        <w:t>I</w:t>
      </w:r>
      <w:r w:rsidRPr="00A4411E">
        <w:rPr>
          <w:b/>
          <w:spacing w:val="1"/>
        </w:rPr>
        <w:t>C</w:t>
      </w:r>
      <w:r w:rsidRPr="00A4411E">
        <w:rPr>
          <w:b/>
        </w:rPr>
        <w:t>ITUDES</w:t>
      </w:r>
      <w:r w:rsidRPr="00A4411E">
        <w:rPr>
          <w:b/>
          <w:spacing w:val="10"/>
        </w:rPr>
        <w:t xml:space="preserve"> </w:t>
      </w:r>
      <w:r w:rsidRPr="00A4411E">
        <w:rPr>
          <w:b/>
        </w:rPr>
        <w:t>DE</w:t>
      </w:r>
      <w:r w:rsidRPr="00A4411E">
        <w:rPr>
          <w:b/>
          <w:spacing w:val="9"/>
        </w:rPr>
        <w:t xml:space="preserve"> </w:t>
      </w:r>
      <w:r w:rsidRPr="00A4411E">
        <w:rPr>
          <w:b/>
          <w:spacing w:val="1"/>
        </w:rPr>
        <w:t>AC</w:t>
      </w:r>
      <w:r w:rsidRPr="00A4411E">
        <w:rPr>
          <w:b/>
          <w:spacing w:val="-1"/>
        </w:rPr>
        <w:t>C</w:t>
      </w:r>
      <w:r w:rsidRPr="00A4411E">
        <w:rPr>
          <w:b/>
          <w:spacing w:val="1"/>
        </w:rPr>
        <w:t>ES</w:t>
      </w:r>
      <w:r w:rsidRPr="00A4411E">
        <w:rPr>
          <w:b/>
        </w:rPr>
        <w:t>O</w:t>
      </w:r>
      <w:r w:rsidRPr="00A4411E">
        <w:rPr>
          <w:b/>
          <w:spacing w:val="11"/>
        </w:rPr>
        <w:t xml:space="preserve"> </w:t>
      </w:r>
      <w:r w:rsidRPr="00A4411E">
        <w:rPr>
          <w:b/>
        </w:rPr>
        <w:t>A</w:t>
      </w:r>
      <w:r w:rsidRPr="00A4411E">
        <w:rPr>
          <w:b/>
          <w:spacing w:val="9"/>
        </w:rPr>
        <w:t xml:space="preserve"> </w:t>
      </w:r>
      <w:r w:rsidRPr="00A4411E">
        <w:rPr>
          <w:b/>
        </w:rPr>
        <w:t>LA</w:t>
      </w:r>
      <w:r w:rsidRPr="00A4411E">
        <w:rPr>
          <w:b/>
          <w:spacing w:val="10"/>
        </w:rPr>
        <w:t xml:space="preserve"> </w:t>
      </w:r>
      <w:r w:rsidRPr="00A4411E">
        <w:rPr>
          <w:b/>
        </w:rPr>
        <w:t>INFORMA</w:t>
      </w:r>
      <w:r w:rsidRPr="00A4411E">
        <w:rPr>
          <w:b/>
          <w:spacing w:val="1"/>
        </w:rPr>
        <w:t>C</w:t>
      </w:r>
      <w:r w:rsidRPr="00A4411E">
        <w:rPr>
          <w:b/>
        </w:rPr>
        <w:t>IÓ</w:t>
      </w:r>
      <w:r w:rsidRPr="00A4411E">
        <w:rPr>
          <w:b/>
          <w:spacing w:val="-2"/>
        </w:rPr>
        <w:t>N</w:t>
      </w:r>
      <w:r w:rsidRPr="00A4411E">
        <w:rPr>
          <w:b/>
        </w:rPr>
        <w:t>.</w:t>
      </w:r>
      <w:r w:rsidRPr="00A4411E">
        <w:rPr>
          <w:b/>
          <w:spacing w:val="18"/>
        </w:rPr>
        <w:t xml:space="preserve"> </w:t>
      </w:r>
    </w:p>
    <w:p w14:paraId="2B6BA5F1" w14:textId="77777777" w:rsidR="00F0221A" w:rsidRPr="00A4411E" w:rsidRDefault="00F0221A" w:rsidP="00F0221A">
      <w:pPr>
        <w:pStyle w:val="Citas"/>
      </w:pPr>
      <w:r w:rsidRPr="00A4411E">
        <w:rPr>
          <w:spacing w:val="18"/>
        </w:rPr>
        <w:t>L</w:t>
      </w:r>
      <w:r w:rsidRPr="00A4411E">
        <w:rPr>
          <w:spacing w:val="-1"/>
        </w:rPr>
        <w:t xml:space="preserve">os </w:t>
      </w:r>
      <w:r w:rsidRPr="00A4411E">
        <w:rPr>
          <w:spacing w:val="1"/>
        </w:rPr>
        <w:t>a</w:t>
      </w:r>
      <w:r w:rsidRPr="00A4411E">
        <w:t>rt</w:t>
      </w:r>
      <w:r w:rsidRPr="00A4411E">
        <w:rPr>
          <w:spacing w:val="-2"/>
        </w:rPr>
        <w:t>í</w:t>
      </w:r>
      <w:r w:rsidRPr="00A4411E">
        <w:t>c</w:t>
      </w:r>
      <w:r w:rsidRPr="00A4411E">
        <w:rPr>
          <w:spacing w:val="1"/>
        </w:rPr>
        <w:t>u</w:t>
      </w:r>
      <w:r w:rsidRPr="00A4411E">
        <w:t>los</w:t>
      </w:r>
      <w:r w:rsidRPr="00A4411E">
        <w:rPr>
          <w:spacing w:val="8"/>
        </w:rPr>
        <w:t xml:space="preserve"> 129 </w:t>
      </w:r>
      <w:r w:rsidRPr="00A4411E">
        <w:rPr>
          <w:spacing w:val="1"/>
        </w:rPr>
        <w:t>d</w:t>
      </w:r>
      <w:r w:rsidRPr="00A4411E">
        <w:t>e</w:t>
      </w:r>
      <w:r w:rsidRPr="00A4411E">
        <w:rPr>
          <w:spacing w:val="9"/>
        </w:rPr>
        <w:t xml:space="preserve"> </w:t>
      </w:r>
      <w:r w:rsidRPr="00A4411E">
        <w:t>la</w:t>
      </w:r>
      <w:r w:rsidRPr="00A4411E">
        <w:rPr>
          <w:spacing w:val="10"/>
        </w:rPr>
        <w:t xml:space="preserve"> </w:t>
      </w:r>
      <w:r w:rsidRPr="00A4411E">
        <w:rPr>
          <w:spacing w:val="-1"/>
        </w:rPr>
        <w:t>L</w:t>
      </w:r>
      <w:r w:rsidRPr="00A4411E">
        <w:rPr>
          <w:spacing w:val="1"/>
        </w:rPr>
        <w:t>e</w:t>
      </w:r>
      <w:r w:rsidRPr="00A4411E">
        <w:t>y</w:t>
      </w:r>
      <w:r w:rsidRPr="00A4411E">
        <w:rPr>
          <w:spacing w:val="8"/>
        </w:rPr>
        <w:t xml:space="preserve"> </w:t>
      </w:r>
      <w:r w:rsidRPr="00A4411E">
        <w:t>General</w:t>
      </w:r>
      <w:r w:rsidRPr="00A4411E">
        <w:rPr>
          <w:spacing w:val="10"/>
        </w:rPr>
        <w:t xml:space="preserve"> </w:t>
      </w:r>
      <w:r w:rsidRPr="00A4411E">
        <w:rPr>
          <w:spacing w:val="-1"/>
        </w:rPr>
        <w:t>d</w:t>
      </w:r>
      <w:r w:rsidRPr="00A4411E">
        <w:t>e</w:t>
      </w:r>
      <w:r w:rsidRPr="00A4411E">
        <w:rPr>
          <w:spacing w:val="9"/>
        </w:rPr>
        <w:t xml:space="preserve"> </w:t>
      </w:r>
      <w:r w:rsidRPr="00A4411E">
        <w:rPr>
          <w:spacing w:val="2"/>
        </w:rPr>
        <w:t>T</w:t>
      </w:r>
      <w:r w:rsidRPr="00A4411E">
        <w:t>r</w:t>
      </w:r>
      <w:r w:rsidRPr="00A4411E">
        <w:rPr>
          <w:spacing w:val="-2"/>
        </w:rPr>
        <w:t>a</w:t>
      </w:r>
      <w:r w:rsidRPr="00A4411E">
        <w:rPr>
          <w:spacing w:val="1"/>
        </w:rPr>
        <w:t>n</w:t>
      </w:r>
      <w:r w:rsidRPr="00A4411E">
        <w:t>s</w:t>
      </w:r>
      <w:r w:rsidRPr="00A4411E">
        <w:rPr>
          <w:spacing w:val="1"/>
        </w:rPr>
        <w:t>pa</w:t>
      </w:r>
      <w:r w:rsidRPr="00A4411E">
        <w:t>r</w:t>
      </w:r>
      <w:r w:rsidRPr="00A4411E">
        <w:rPr>
          <w:spacing w:val="-2"/>
        </w:rPr>
        <w:t>e</w:t>
      </w:r>
      <w:r w:rsidRPr="00A4411E">
        <w:rPr>
          <w:spacing w:val="1"/>
        </w:rPr>
        <w:t>n</w:t>
      </w:r>
      <w:r w:rsidRPr="00A4411E">
        <w:t>cia y Acc</w:t>
      </w:r>
      <w:r w:rsidRPr="00A4411E">
        <w:rPr>
          <w:spacing w:val="1"/>
        </w:rPr>
        <w:t>e</w:t>
      </w:r>
      <w:r w:rsidRPr="00A4411E">
        <w:t>so</w:t>
      </w:r>
      <w:r w:rsidRPr="00A4411E">
        <w:rPr>
          <w:spacing w:val="3"/>
        </w:rPr>
        <w:t xml:space="preserve"> </w:t>
      </w:r>
      <w:r w:rsidRPr="00A4411E">
        <w:t>a</w:t>
      </w:r>
      <w:r w:rsidRPr="00A4411E">
        <w:rPr>
          <w:spacing w:val="1"/>
        </w:rPr>
        <w:t xml:space="preserve"> </w:t>
      </w:r>
      <w:r w:rsidRPr="00A4411E">
        <w:t>la I</w:t>
      </w:r>
      <w:r w:rsidRPr="00A4411E">
        <w:rPr>
          <w:spacing w:val="-1"/>
        </w:rPr>
        <w:t>n</w:t>
      </w:r>
      <w:r w:rsidRPr="00A4411E">
        <w:t>f</w:t>
      </w:r>
      <w:r w:rsidRPr="00A4411E">
        <w:rPr>
          <w:spacing w:val="1"/>
        </w:rPr>
        <w:t>o</w:t>
      </w:r>
      <w:r w:rsidRPr="00A4411E">
        <w:rPr>
          <w:spacing w:val="-3"/>
        </w:rPr>
        <w:t>r</w:t>
      </w:r>
      <w:r w:rsidRPr="00A4411E">
        <w:rPr>
          <w:spacing w:val="1"/>
        </w:rPr>
        <w:t>ma</w:t>
      </w:r>
      <w:r w:rsidRPr="00A4411E">
        <w:t>ci</w:t>
      </w:r>
      <w:r w:rsidRPr="00A4411E">
        <w:rPr>
          <w:spacing w:val="-2"/>
        </w:rPr>
        <w:t>ó</w:t>
      </w:r>
      <w:r w:rsidRPr="00A4411E">
        <w:t>n</w:t>
      </w:r>
      <w:r w:rsidRPr="00A4411E">
        <w:rPr>
          <w:spacing w:val="6"/>
        </w:rPr>
        <w:t xml:space="preserve"> </w:t>
      </w:r>
      <w:r w:rsidRPr="00A4411E">
        <w:rPr>
          <w:spacing w:val="-2"/>
        </w:rPr>
        <w:t>P</w:t>
      </w:r>
      <w:r w:rsidRPr="00A4411E">
        <w:rPr>
          <w:spacing w:val="1"/>
        </w:rPr>
        <w:t>úb</w:t>
      </w:r>
      <w:r w:rsidRPr="00A4411E">
        <w:t>l</w:t>
      </w:r>
      <w:r w:rsidRPr="00A4411E">
        <w:rPr>
          <w:spacing w:val="-1"/>
        </w:rPr>
        <w:t>i</w:t>
      </w:r>
      <w:r w:rsidRPr="00A4411E">
        <w:t xml:space="preserve">ca y </w:t>
      </w:r>
      <w:r w:rsidRPr="00A4411E">
        <w:rPr>
          <w:spacing w:val="8"/>
        </w:rPr>
        <w:t xml:space="preserve">130, párrafo cuarto, </w:t>
      </w:r>
      <w:r w:rsidRPr="00A4411E">
        <w:rPr>
          <w:spacing w:val="1"/>
        </w:rPr>
        <w:t>d</w:t>
      </w:r>
      <w:r w:rsidRPr="00A4411E">
        <w:t>e</w:t>
      </w:r>
      <w:r w:rsidRPr="00A4411E">
        <w:rPr>
          <w:spacing w:val="9"/>
        </w:rPr>
        <w:t xml:space="preserve"> </w:t>
      </w:r>
      <w:r w:rsidRPr="00A4411E">
        <w:t>la</w:t>
      </w:r>
      <w:r w:rsidRPr="00A4411E">
        <w:rPr>
          <w:spacing w:val="10"/>
        </w:rPr>
        <w:t xml:space="preserve"> </w:t>
      </w:r>
      <w:r w:rsidRPr="00A4411E">
        <w:rPr>
          <w:spacing w:val="-1"/>
        </w:rPr>
        <w:t>L</w:t>
      </w:r>
      <w:r w:rsidRPr="00A4411E">
        <w:rPr>
          <w:spacing w:val="1"/>
        </w:rPr>
        <w:t>e</w:t>
      </w:r>
      <w:r w:rsidRPr="00A4411E">
        <w:t>y</w:t>
      </w:r>
      <w:r w:rsidRPr="00A4411E">
        <w:rPr>
          <w:spacing w:val="8"/>
        </w:rPr>
        <w:t xml:space="preserve"> </w:t>
      </w:r>
      <w:r w:rsidRPr="00A4411E">
        <w:t>Fe</w:t>
      </w:r>
      <w:r w:rsidRPr="00A4411E">
        <w:rPr>
          <w:spacing w:val="1"/>
        </w:rPr>
        <w:t>de</w:t>
      </w:r>
      <w:r w:rsidRPr="00A4411E">
        <w:t>ral</w:t>
      </w:r>
      <w:r w:rsidRPr="00A4411E">
        <w:rPr>
          <w:spacing w:val="10"/>
        </w:rPr>
        <w:t xml:space="preserve"> </w:t>
      </w:r>
      <w:r w:rsidRPr="00A4411E">
        <w:rPr>
          <w:spacing w:val="-1"/>
        </w:rPr>
        <w:t>d</w:t>
      </w:r>
      <w:r w:rsidRPr="00A4411E">
        <w:t>e</w:t>
      </w:r>
      <w:r w:rsidRPr="00A4411E">
        <w:rPr>
          <w:spacing w:val="9"/>
        </w:rPr>
        <w:t xml:space="preserve"> </w:t>
      </w:r>
      <w:r w:rsidRPr="00A4411E">
        <w:rPr>
          <w:spacing w:val="2"/>
        </w:rPr>
        <w:t>T</w:t>
      </w:r>
      <w:r w:rsidRPr="00A4411E">
        <w:t>r</w:t>
      </w:r>
      <w:r w:rsidRPr="00A4411E">
        <w:rPr>
          <w:spacing w:val="-2"/>
        </w:rPr>
        <w:t>a</w:t>
      </w:r>
      <w:r w:rsidRPr="00A4411E">
        <w:rPr>
          <w:spacing w:val="1"/>
        </w:rPr>
        <w:t>n</w:t>
      </w:r>
      <w:r w:rsidRPr="00A4411E">
        <w:t>s</w:t>
      </w:r>
      <w:r w:rsidRPr="00A4411E">
        <w:rPr>
          <w:spacing w:val="1"/>
        </w:rPr>
        <w:t>pa</w:t>
      </w:r>
      <w:r w:rsidRPr="00A4411E">
        <w:t>r</w:t>
      </w:r>
      <w:r w:rsidRPr="00A4411E">
        <w:rPr>
          <w:spacing w:val="-2"/>
        </w:rPr>
        <w:t>e</w:t>
      </w:r>
      <w:r w:rsidRPr="00A4411E">
        <w:rPr>
          <w:spacing w:val="1"/>
        </w:rPr>
        <w:t>n</w:t>
      </w:r>
      <w:r w:rsidRPr="00A4411E">
        <w:t>cia y Acc</w:t>
      </w:r>
      <w:r w:rsidRPr="00A4411E">
        <w:rPr>
          <w:spacing w:val="1"/>
        </w:rPr>
        <w:t>e</w:t>
      </w:r>
      <w:r w:rsidRPr="00A4411E">
        <w:t>so</w:t>
      </w:r>
      <w:r w:rsidRPr="00A4411E">
        <w:rPr>
          <w:spacing w:val="3"/>
        </w:rPr>
        <w:t xml:space="preserve"> </w:t>
      </w:r>
      <w:r w:rsidRPr="00A4411E">
        <w:t>a</w:t>
      </w:r>
      <w:r w:rsidRPr="00A4411E">
        <w:rPr>
          <w:spacing w:val="1"/>
        </w:rPr>
        <w:t xml:space="preserve"> </w:t>
      </w:r>
      <w:r w:rsidRPr="00A4411E">
        <w:t>la I</w:t>
      </w:r>
      <w:r w:rsidRPr="00A4411E">
        <w:rPr>
          <w:spacing w:val="-1"/>
        </w:rPr>
        <w:t>n</w:t>
      </w:r>
      <w:r w:rsidRPr="00A4411E">
        <w:t>f</w:t>
      </w:r>
      <w:r w:rsidRPr="00A4411E">
        <w:rPr>
          <w:spacing w:val="1"/>
        </w:rPr>
        <w:t>o</w:t>
      </w:r>
      <w:r w:rsidRPr="00A4411E">
        <w:rPr>
          <w:spacing w:val="-3"/>
        </w:rPr>
        <w:t>r</w:t>
      </w:r>
      <w:r w:rsidRPr="00A4411E">
        <w:rPr>
          <w:spacing w:val="1"/>
        </w:rPr>
        <w:t>ma</w:t>
      </w:r>
      <w:r w:rsidRPr="00A4411E">
        <w:t>ci</w:t>
      </w:r>
      <w:r w:rsidRPr="00A4411E">
        <w:rPr>
          <w:spacing w:val="-2"/>
        </w:rPr>
        <w:t>ó</w:t>
      </w:r>
      <w:r w:rsidRPr="00A4411E">
        <w:t>n</w:t>
      </w:r>
      <w:r w:rsidRPr="00A4411E">
        <w:rPr>
          <w:spacing w:val="6"/>
        </w:rPr>
        <w:t xml:space="preserve"> </w:t>
      </w:r>
      <w:r w:rsidRPr="00A4411E">
        <w:rPr>
          <w:spacing w:val="-2"/>
        </w:rPr>
        <w:t>P</w:t>
      </w:r>
      <w:r w:rsidRPr="00A4411E">
        <w:rPr>
          <w:spacing w:val="1"/>
        </w:rPr>
        <w:t>úb</w:t>
      </w:r>
      <w:r w:rsidRPr="00A4411E">
        <w:t>l</w:t>
      </w:r>
      <w:r w:rsidRPr="00A4411E">
        <w:rPr>
          <w:spacing w:val="-1"/>
        </w:rPr>
        <w:t>i</w:t>
      </w:r>
      <w:r w:rsidRPr="00A4411E">
        <w:t xml:space="preserve">ca, </w:t>
      </w:r>
      <w:r w:rsidRPr="00A4411E">
        <w:rPr>
          <w:spacing w:val="-1"/>
        </w:rPr>
        <w:t>señalan</w:t>
      </w:r>
      <w:r w:rsidRPr="00A4411E">
        <w:rPr>
          <w:spacing w:val="1"/>
        </w:rPr>
        <w:t xml:space="preserve"> </w:t>
      </w:r>
      <w:r w:rsidRPr="00A4411E">
        <w:rPr>
          <w:spacing w:val="-1"/>
        </w:rPr>
        <w:t>q</w:t>
      </w:r>
      <w:r w:rsidRPr="00A4411E">
        <w:rPr>
          <w:spacing w:val="1"/>
        </w:rPr>
        <w:t>u</w:t>
      </w:r>
      <w:r w:rsidRPr="00A4411E">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4411E">
        <w:rPr>
          <w:spacing w:val="-1"/>
        </w:rPr>
        <w:t xml:space="preserve"> sin necesidad de</w:t>
      </w:r>
      <w:r w:rsidRPr="00A4411E">
        <w:rPr>
          <w:spacing w:val="1"/>
        </w:rPr>
        <w:t xml:space="preserve"> e</w:t>
      </w:r>
      <w:r w:rsidRPr="00A4411E">
        <w:t>la</w:t>
      </w:r>
      <w:r w:rsidRPr="00A4411E">
        <w:rPr>
          <w:spacing w:val="1"/>
        </w:rPr>
        <w:t>bo</w:t>
      </w:r>
      <w:r w:rsidRPr="00A4411E">
        <w:t xml:space="preserve">rar </w:t>
      </w:r>
      <w:r w:rsidRPr="00A4411E">
        <w:rPr>
          <w:spacing w:val="1"/>
        </w:rPr>
        <w:t>do</w:t>
      </w:r>
      <w:r w:rsidRPr="00A4411E">
        <w:rPr>
          <w:spacing w:val="-2"/>
        </w:rPr>
        <w:t>c</w:t>
      </w:r>
      <w:r w:rsidRPr="00A4411E">
        <w:rPr>
          <w:spacing w:val="1"/>
        </w:rPr>
        <w:t>u</w:t>
      </w:r>
      <w:r w:rsidRPr="00A4411E">
        <w:rPr>
          <w:spacing w:val="-1"/>
        </w:rPr>
        <w:t>m</w:t>
      </w:r>
      <w:r w:rsidRPr="00A4411E">
        <w:rPr>
          <w:spacing w:val="1"/>
        </w:rPr>
        <w:t>en</w:t>
      </w:r>
      <w:r w:rsidRPr="00A4411E">
        <w:rPr>
          <w:spacing w:val="-2"/>
        </w:rPr>
        <w:t>t</w:t>
      </w:r>
      <w:r w:rsidRPr="00A4411E">
        <w:rPr>
          <w:spacing w:val="1"/>
        </w:rPr>
        <w:t>o</w:t>
      </w:r>
      <w:r w:rsidRPr="00A4411E">
        <w:t>s</w:t>
      </w:r>
      <w:r w:rsidRPr="00A4411E">
        <w:rPr>
          <w:spacing w:val="3"/>
        </w:rPr>
        <w:t xml:space="preserve"> </w:t>
      </w:r>
      <w:r w:rsidRPr="00A4411E">
        <w:rPr>
          <w:spacing w:val="1"/>
        </w:rPr>
        <w:t>a</w:t>
      </w:r>
      <w:r w:rsidRPr="00A4411E">
        <w:t>d</w:t>
      </w:r>
      <w:r w:rsidRPr="00A4411E">
        <w:rPr>
          <w:spacing w:val="1"/>
        </w:rPr>
        <w:t xml:space="preserve"> ho</w:t>
      </w:r>
      <w:r w:rsidRPr="00A4411E">
        <w:t>c</w:t>
      </w:r>
      <w:r w:rsidRPr="00A4411E">
        <w:rPr>
          <w:spacing w:val="2"/>
        </w:rPr>
        <w:t xml:space="preserve"> </w:t>
      </w:r>
      <w:r w:rsidRPr="00A4411E">
        <w:rPr>
          <w:spacing w:val="1"/>
        </w:rPr>
        <w:t>pa</w:t>
      </w:r>
      <w:r w:rsidRPr="00A4411E">
        <w:t xml:space="preserve">ra </w:t>
      </w:r>
      <w:r w:rsidRPr="00A4411E">
        <w:rPr>
          <w:spacing w:val="1"/>
        </w:rPr>
        <w:t>a</w:t>
      </w:r>
      <w:r w:rsidRPr="00A4411E">
        <w:t>t</w:t>
      </w:r>
      <w:r w:rsidRPr="00A4411E">
        <w:rPr>
          <w:spacing w:val="-1"/>
        </w:rPr>
        <w:t>e</w:t>
      </w:r>
      <w:r w:rsidRPr="00A4411E">
        <w:rPr>
          <w:spacing w:val="1"/>
        </w:rPr>
        <w:t>n</w:t>
      </w:r>
      <w:r w:rsidRPr="00A4411E">
        <w:rPr>
          <w:spacing w:val="-1"/>
        </w:rPr>
        <w:t>d</w:t>
      </w:r>
      <w:r w:rsidRPr="00A4411E">
        <w:rPr>
          <w:spacing w:val="1"/>
        </w:rPr>
        <w:t>e</w:t>
      </w:r>
      <w:r w:rsidRPr="00A4411E">
        <w:t>r</w:t>
      </w:r>
      <w:r w:rsidRPr="00A4411E">
        <w:rPr>
          <w:spacing w:val="2"/>
        </w:rPr>
        <w:t xml:space="preserve"> </w:t>
      </w:r>
      <w:r w:rsidRPr="00A4411E">
        <w:t>l</w:t>
      </w:r>
      <w:r w:rsidRPr="00A4411E">
        <w:rPr>
          <w:spacing w:val="-2"/>
        </w:rPr>
        <w:t>a</w:t>
      </w:r>
      <w:r w:rsidRPr="00A4411E">
        <w:t>s</w:t>
      </w:r>
      <w:r w:rsidRPr="00A4411E">
        <w:rPr>
          <w:spacing w:val="2"/>
        </w:rPr>
        <w:t xml:space="preserve"> </w:t>
      </w:r>
      <w:r w:rsidRPr="00A4411E">
        <w:t>s</w:t>
      </w:r>
      <w:r w:rsidRPr="00A4411E">
        <w:rPr>
          <w:spacing w:val="1"/>
        </w:rPr>
        <w:t>o</w:t>
      </w:r>
      <w:r w:rsidRPr="00A4411E">
        <w:t>l</w:t>
      </w:r>
      <w:r w:rsidRPr="00A4411E">
        <w:rPr>
          <w:spacing w:val="-1"/>
        </w:rPr>
        <w:t>i</w:t>
      </w:r>
      <w:r w:rsidRPr="00A4411E">
        <w:t>cit</w:t>
      </w:r>
      <w:r w:rsidRPr="00A4411E">
        <w:rPr>
          <w:spacing w:val="1"/>
        </w:rPr>
        <w:t>ude</w:t>
      </w:r>
      <w:r w:rsidRPr="00A4411E">
        <w:t>s</w:t>
      </w:r>
      <w:r w:rsidRPr="00A4411E">
        <w:rPr>
          <w:spacing w:val="4"/>
        </w:rPr>
        <w:t xml:space="preserve"> </w:t>
      </w:r>
      <w:r w:rsidRPr="00A4411E">
        <w:rPr>
          <w:spacing w:val="-1"/>
        </w:rPr>
        <w:t>d</w:t>
      </w:r>
      <w:r w:rsidRPr="00A4411E">
        <w:t>e</w:t>
      </w:r>
      <w:r w:rsidRPr="00A4411E">
        <w:rPr>
          <w:spacing w:val="3"/>
        </w:rPr>
        <w:t xml:space="preserve"> </w:t>
      </w:r>
      <w:r w:rsidRPr="00A4411E">
        <w:t>i</w:t>
      </w:r>
      <w:r w:rsidRPr="00A4411E">
        <w:rPr>
          <w:spacing w:val="-2"/>
        </w:rPr>
        <w:t>n</w:t>
      </w:r>
      <w:r w:rsidRPr="00A4411E">
        <w:t>f</w:t>
      </w:r>
      <w:r w:rsidRPr="00A4411E">
        <w:rPr>
          <w:spacing w:val="1"/>
        </w:rPr>
        <w:t>o</w:t>
      </w:r>
      <w:r w:rsidRPr="00A4411E">
        <w:t>r</w:t>
      </w:r>
      <w:r w:rsidRPr="00A4411E">
        <w:rPr>
          <w:spacing w:val="-1"/>
        </w:rPr>
        <w:t>m</w:t>
      </w:r>
      <w:r w:rsidRPr="00A4411E">
        <w:rPr>
          <w:spacing w:val="1"/>
        </w:rPr>
        <w:t>a</w:t>
      </w:r>
      <w:r w:rsidRPr="00A4411E">
        <w:t>ció</w:t>
      </w:r>
      <w:r w:rsidRPr="00A4411E">
        <w:rPr>
          <w:spacing w:val="1"/>
        </w:rPr>
        <w:t>n</w:t>
      </w:r>
      <w:r w:rsidRPr="00A4411E">
        <w:t>.</w:t>
      </w:r>
    </w:p>
    <w:p w14:paraId="5BC9E936" w14:textId="77777777" w:rsidR="00F0221A" w:rsidRPr="00A4411E" w:rsidRDefault="00F0221A" w:rsidP="00F0221A">
      <w:pPr>
        <w:pStyle w:val="Citas"/>
        <w:rPr>
          <w:b/>
        </w:rPr>
      </w:pPr>
      <w:r w:rsidRPr="00A4411E">
        <w:rPr>
          <w:b/>
        </w:rPr>
        <w:t>Resoluciones:</w:t>
      </w:r>
    </w:p>
    <w:p w14:paraId="6C04B493" w14:textId="77777777" w:rsidR="00F0221A" w:rsidRPr="00A4411E" w:rsidRDefault="00F0221A" w:rsidP="00F0221A">
      <w:pPr>
        <w:pStyle w:val="Citas"/>
      </w:pPr>
      <w:r w:rsidRPr="00A4411E">
        <w:rPr>
          <w:b/>
        </w:rPr>
        <w:t>RRA 0050/16.</w:t>
      </w:r>
      <w:r w:rsidRPr="00A4411E">
        <w:t xml:space="preserve"> Instituto Nacional para la Evaluación de la Educación. 13 julio de 2016. Por unanimidad. Comisionado Ponente: Francisco Javier Acuña Llamas.</w:t>
      </w:r>
    </w:p>
    <w:p w14:paraId="0B906431" w14:textId="77777777" w:rsidR="00F0221A" w:rsidRPr="00A4411E" w:rsidRDefault="00F0221A" w:rsidP="00F0221A">
      <w:pPr>
        <w:pStyle w:val="Citas"/>
        <w:rPr>
          <w:rFonts w:ascii="Times New Roman" w:hAnsi="Times New Roman" w:cs="Times New Roman"/>
        </w:rPr>
      </w:pPr>
      <w:r w:rsidRPr="00A4411E">
        <w:rPr>
          <w:b/>
        </w:rPr>
        <w:t xml:space="preserve">RRA 0310/16. </w:t>
      </w:r>
      <w:r w:rsidRPr="00A4411E">
        <w:t>Instituto Nacional de Transparencia, Acceso a la Información y Protección de Datos Personales. 10 de agosto de 2016. Por unanimidad. Comisionada Ponente. Areli Cano Guadiana.</w:t>
      </w:r>
    </w:p>
    <w:p w14:paraId="3D6057C9" w14:textId="77777777" w:rsidR="00F0221A" w:rsidRPr="005778AD" w:rsidRDefault="00F0221A" w:rsidP="00F0221A">
      <w:pPr>
        <w:pStyle w:val="Citas"/>
        <w:rPr>
          <w:b/>
        </w:rPr>
      </w:pPr>
      <w:r w:rsidRPr="00A4411E">
        <w:rPr>
          <w:b/>
        </w:rPr>
        <w:lastRenderedPageBreak/>
        <w:t xml:space="preserve">RRA 1889/16. </w:t>
      </w:r>
      <w:r w:rsidRPr="00A4411E">
        <w:t xml:space="preserve">Secretaría de Hacienda y Crédito Público. 05 de octubre de 2016. Por unanimidad. Comisionada Ponente. Ximena Puente de la Mora” </w:t>
      </w:r>
      <w:r w:rsidRPr="00A4411E">
        <w:rPr>
          <w:b/>
        </w:rPr>
        <w:t>[Sic]</w:t>
      </w:r>
    </w:p>
    <w:p w14:paraId="34148566" w14:textId="77777777" w:rsidR="00F0221A" w:rsidRDefault="00F0221A" w:rsidP="00F0221A">
      <w:pPr>
        <w:spacing w:line="360" w:lineRule="auto"/>
        <w:contextualSpacing/>
        <w:jc w:val="both"/>
        <w:rPr>
          <w:rFonts w:ascii="Palatino Linotype" w:hAnsi="Palatino Linotype" w:cs="Arial"/>
          <w:noProof/>
          <w:color w:val="000000"/>
          <w:sz w:val="24"/>
          <w:lang w:eastAsia="es-MX"/>
        </w:rPr>
      </w:pPr>
    </w:p>
    <w:p w14:paraId="3845AC3B" w14:textId="3A94E233" w:rsidR="00437BF7" w:rsidRDefault="00F0221A" w:rsidP="00F0221A">
      <w:pPr>
        <w:spacing w:line="360" w:lineRule="auto"/>
        <w:contextualSpacing/>
        <w:jc w:val="both"/>
        <w:rPr>
          <w:rFonts w:ascii="Palatino Linotype" w:hAnsi="Palatino Linotype" w:cs="Arial"/>
          <w:noProof/>
          <w:color w:val="000000"/>
          <w:sz w:val="24"/>
          <w:lang w:eastAsia="es-MX"/>
        </w:rPr>
      </w:pPr>
      <w:r w:rsidRPr="00437BF7">
        <w:rPr>
          <w:rFonts w:ascii="Palatino Linotype" w:hAnsi="Palatino Linotype" w:cs="Arial"/>
          <w:noProof/>
          <w:color w:val="000000"/>
          <w:sz w:val="24"/>
          <w:highlight w:val="cyan"/>
          <w:lang w:eastAsia="es-MX"/>
        </w:rPr>
        <w:t xml:space="preserve">En virtud de lo anterior, </w:t>
      </w:r>
      <w:r w:rsidR="00437BF7" w:rsidRPr="00437BF7">
        <w:rPr>
          <w:rFonts w:ascii="Palatino Linotype" w:hAnsi="Palatino Linotype" w:cs="Arial"/>
          <w:noProof/>
          <w:color w:val="000000"/>
          <w:sz w:val="24"/>
          <w:highlight w:val="cyan"/>
          <w:lang w:eastAsia="es-MX"/>
        </w:rPr>
        <w:t xml:space="preserve">la respuesta del </w:t>
      </w:r>
      <w:r w:rsidR="00437BF7" w:rsidRPr="00437BF7">
        <w:rPr>
          <w:rFonts w:ascii="Palatino Linotype" w:hAnsi="Palatino Linotype" w:cs="Arial"/>
          <w:b/>
          <w:bCs/>
          <w:noProof/>
          <w:color w:val="000000"/>
          <w:sz w:val="24"/>
          <w:highlight w:val="cyan"/>
          <w:lang w:eastAsia="es-MX"/>
        </w:rPr>
        <w:t xml:space="preserve">Sujeto Obligado </w:t>
      </w:r>
      <w:r w:rsidR="00437BF7" w:rsidRPr="00437BF7">
        <w:rPr>
          <w:rFonts w:ascii="Palatino Linotype" w:hAnsi="Palatino Linotype" w:cs="Arial"/>
          <w:noProof/>
          <w:color w:val="000000"/>
          <w:sz w:val="24"/>
          <w:highlight w:val="cyan"/>
          <w:lang w:eastAsia="es-MX"/>
        </w:rPr>
        <w:t>colmó parcialmente el derecho de acceso a la información pública, resultando procedente ordenar una búsqueda exhausitiva y razonable respecto de la siguiente información:</w:t>
      </w:r>
    </w:p>
    <w:p w14:paraId="21CF1209" w14:textId="2CD555A9" w:rsidR="00437BF7" w:rsidRPr="009443C2" w:rsidRDefault="00437BF7" w:rsidP="00961EE0">
      <w:pPr>
        <w:pStyle w:val="Prrafodelista"/>
        <w:numPr>
          <w:ilvl w:val="0"/>
          <w:numId w:val="8"/>
        </w:numPr>
        <w:spacing w:before="240" w:line="360" w:lineRule="auto"/>
        <w:jc w:val="both"/>
        <w:rPr>
          <w:rFonts w:ascii="Palatino Linotype" w:hAnsi="Palatino Linotype"/>
          <w:highlight w:val="cyan"/>
        </w:rPr>
      </w:pPr>
      <w:r w:rsidRPr="009443C2">
        <w:rPr>
          <w:rFonts w:ascii="Palatino Linotype" w:hAnsi="Palatino Linotype" w:cs="Arial"/>
          <w:highlight w:val="cyan"/>
        </w:rPr>
        <w:t xml:space="preserve">Dictamen de factibilidad de servicios de agua potable y drenaje sanitario otorgado a favor de la empresa </w:t>
      </w:r>
      <w:r w:rsidR="00744A18" w:rsidRPr="009443C2">
        <w:rPr>
          <w:rFonts w:ascii="Palatino Linotype" w:hAnsi="Palatino Linotype" w:cs="Arial"/>
          <w:highlight w:val="cyan"/>
        </w:rPr>
        <w:t xml:space="preserve">aludida por el particular, </w:t>
      </w:r>
      <w:r w:rsidRPr="009443C2">
        <w:rPr>
          <w:rFonts w:ascii="Palatino Linotype" w:hAnsi="Palatino Linotype" w:cs="Arial"/>
          <w:highlight w:val="cyan"/>
        </w:rPr>
        <w:t>con motivo del conjunto urbano de tipo habitacional</w:t>
      </w:r>
      <w:r w:rsidR="009443C2" w:rsidRPr="009443C2">
        <w:rPr>
          <w:rFonts w:ascii="Palatino Linotype" w:hAnsi="Palatino Linotype" w:cs="Arial"/>
          <w:highlight w:val="cyan"/>
        </w:rPr>
        <w:t xml:space="preserve"> </w:t>
      </w:r>
      <w:r w:rsidR="009443C2" w:rsidRPr="009443C2">
        <w:rPr>
          <w:rFonts w:ascii="Palatino Linotype" w:hAnsi="Palatino Linotype"/>
          <w:b/>
          <w:bCs/>
          <w:highlight w:val="cyan"/>
        </w:rPr>
        <w:t xml:space="preserve">"IDILICA ALTO SERRATÓN", </w:t>
      </w:r>
      <w:r w:rsidRPr="009443C2">
        <w:rPr>
          <w:rFonts w:ascii="Palatino Linotype" w:hAnsi="Palatino Linotype" w:cs="Arial"/>
          <w:highlight w:val="cyan"/>
        </w:rPr>
        <w:t>al quince de agosto de dos mil veinticinco.</w:t>
      </w:r>
    </w:p>
    <w:p w14:paraId="65935C98" w14:textId="77777777" w:rsidR="00F0221A" w:rsidRDefault="00F0221A" w:rsidP="00437BF7">
      <w:pPr>
        <w:spacing w:line="360" w:lineRule="auto"/>
        <w:rPr>
          <w:rFonts w:ascii="Palatino Linotype" w:hAnsi="Palatino Linotype" w:cs="Arial"/>
          <w:noProof/>
          <w:color w:val="000000"/>
          <w:sz w:val="24"/>
          <w:lang w:val="es-ES" w:eastAsia="es-MX"/>
        </w:rPr>
      </w:pPr>
      <w:bookmarkStart w:id="2" w:name="_Hlk212462223"/>
    </w:p>
    <w:p w14:paraId="7DDFF5AE" w14:textId="77777777" w:rsidR="00437BF7" w:rsidRPr="00437BF7" w:rsidRDefault="00437BF7" w:rsidP="00437BF7">
      <w:pPr>
        <w:spacing w:before="240" w:after="240" w:line="360" w:lineRule="auto"/>
        <w:jc w:val="both"/>
        <w:rPr>
          <w:rFonts w:ascii="Palatino Linotype" w:hAnsi="Palatino Linotype"/>
          <w:b/>
          <w:sz w:val="24"/>
          <w:szCs w:val="24"/>
          <w:highlight w:val="cyan"/>
        </w:rPr>
      </w:pPr>
      <w:r w:rsidRPr="00437BF7">
        <w:rPr>
          <w:rFonts w:ascii="Palatino Linotype" w:hAnsi="Palatino Linotype"/>
          <w:b/>
          <w:bCs/>
          <w:sz w:val="24"/>
          <w:szCs w:val="24"/>
          <w:highlight w:val="cyan"/>
        </w:rPr>
        <w:t>DE LA</w:t>
      </w:r>
      <w:r w:rsidRPr="00437BF7">
        <w:rPr>
          <w:rFonts w:ascii="Palatino Linotype" w:hAnsi="Palatino Linotype"/>
          <w:bCs/>
          <w:sz w:val="24"/>
          <w:szCs w:val="24"/>
          <w:highlight w:val="cyan"/>
        </w:rPr>
        <w:t xml:space="preserve"> </w:t>
      </w:r>
      <w:r w:rsidRPr="00437BF7">
        <w:rPr>
          <w:rFonts w:ascii="Palatino Linotype" w:hAnsi="Palatino Linotype"/>
          <w:b/>
          <w:sz w:val="24"/>
          <w:szCs w:val="24"/>
          <w:highlight w:val="cyan"/>
        </w:rPr>
        <w:t xml:space="preserve">VERSIÓN PÚBLICA </w:t>
      </w:r>
    </w:p>
    <w:p w14:paraId="13E10B33"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3B776816" w14:textId="77777777" w:rsidR="00437BF7" w:rsidRPr="00437BF7" w:rsidRDefault="00437BF7" w:rsidP="00437BF7">
      <w:pPr>
        <w:pStyle w:val="Citas"/>
        <w:rPr>
          <w:highlight w:val="cyan"/>
        </w:rPr>
      </w:pPr>
      <w:r w:rsidRPr="00437BF7">
        <w:rPr>
          <w:b/>
          <w:highlight w:val="cyan"/>
        </w:rPr>
        <w:t>“Artículo 3.</w:t>
      </w:r>
      <w:r w:rsidRPr="00437BF7">
        <w:rPr>
          <w:highlight w:val="cyan"/>
        </w:rPr>
        <w:t xml:space="preserve"> Para los efectos de la presente Ley se entenderá por:</w:t>
      </w:r>
    </w:p>
    <w:p w14:paraId="6EE0F58C" w14:textId="77777777" w:rsidR="00437BF7" w:rsidRPr="00437BF7" w:rsidRDefault="00437BF7" w:rsidP="00437BF7">
      <w:pPr>
        <w:pStyle w:val="Citas"/>
        <w:rPr>
          <w:highlight w:val="cyan"/>
        </w:rPr>
      </w:pPr>
      <w:r w:rsidRPr="00437BF7">
        <w:rPr>
          <w:highlight w:val="cyan"/>
        </w:rPr>
        <w:t>(…)</w:t>
      </w:r>
    </w:p>
    <w:p w14:paraId="4738E8BB" w14:textId="77777777" w:rsidR="00437BF7" w:rsidRPr="00437BF7" w:rsidRDefault="00437BF7" w:rsidP="00437BF7">
      <w:pPr>
        <w:pStyle w:val="Citas"/>
        <w:rPr>
          <w:highlight w:val="cyan"/>
        </w:rPr>
      </w:pPr>
      <w:r w:rsidRPr="00437BF7">
        <w:rPr>
          <w:b/>
          <w:highlight w:val="cyan"/>
        </w:rPr>
        <w:lastRenderedPageBreak/>
        <w:t>IX. Datos personales:</w:t>
      </w:r>
      <w:r w:rsidRPr="00437BF7">
        <w:rPr>
          <w:highlight w:val="cyan"/>
        </w:rPr>
        <w:t xml:space="preserve"> La información concerniente a una persona, identificada o identificable según lo dispuesto por la Ley de Protección de Datos Personales del Estado de México; </w:t>
      </w:r>
    </w:p>
    <w:p w14:paraId="6D4524EC" w14:textId="77777777" w:rsidR="00437BF7" w:rsidRPr="00437BF7" w:rsidRDefault="00437BF7" w:rsidP="00437BF7">
      <w:pPr>
        <w:pStyle w:val="Citas"/>
        <w:rPr>
          <w:highlight w:val="cyan"/>
        </w:rPr>
      </w:pPr>
      <w:r w:rsidRPr="00437BF7">
        <w:rPr>
          <w:b/>
          <w:highlight w:val="cyan"/>
        </w:rPr>
        <w:t>XX.</w:t>
      </w:r>
      <w:r w:rsidRPr="00437BF7">
        <w:rPr>
          <w:highlight w:val="cyan"/>
        </w:rPr>
        <w:t xml:space="preserve"> </w:t>
      </w:r>
      <w:r w:rsidRPr="00437BF7">
        <w:rPr>
          <w:b/>
          <w:highlight w:val="cyan"/>
        </w:rPr>
        <w:t>Información clasificada:</w:t>
      </w:r>
      <w:r w:rsidRPr="00437BF7">
        <w:rPr>
          <w:highlight w:val="cyan"/>
        </w:rPr>
        <w:t xml:space="preserve"> Aquella considerada por la presente Ley como reservada o confidencial;</w:t>
      </w:r>
    </w:p>
    <w:p w14:paraId="10A66D85" w14:textId="77777777" w:rsidR="00437BF7" w:rsidRPr="00437BF7" w:rsidRDefault="00437BF7" w:rsidP="00437BF7">
      <w:pPr>
        <w:pStyle w:val="Citas"/>
        <w:rPr>
          <w:highlight w:val="cyan"/>
        </w:rPr>
      </w:pPr>
      <w:r w:rsidRPr="00437BF7">
        <w:rPr>
          <w:b/>
          <w:highlight w:val="cyan"/>
        </w:rPr>
        <w:t>XXI.</w:t>
      </w:r>
      <w:r w:rsidRPr="00437BF7">
        <w:rPr>
          <w:highlight w:val="cyan"/>
        </w:rPr>
        <w:t xml:space="preserve"> </w:t>
      </w:r>
      <w:r w:rsidRPr="00437BF7">
        <w:rPr>
          <w:b/>
          <w:highlight w:val="cyan"/>
        </w:rPr>
        <w:t>Información confidencial:</w:t>
      </w:r>
      <w:r w:rsidRPr="00437BF7">
        <w:rPr>
          <w:highlight w:val="cyan"/>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BC43D7D" w14:textId="77777777" w:rsidR="00437BF7" w:rsidRPr="00437BF7" w:rsidRDefault="00437BF7" w:rsidP="00437BF7">
      <w:pPr>
        <w:pStyle w:val="Citas"/>
        <w:rPr>
          <w:bCs/>
          <w:highlight w:val="cyan"/>
        </w:rPr>
      </w:pPr>
      <w:r w:rsidRPr="00437BF7">
        <w:rPr>
          <w:bCs/>
          <w:highlight w:val="cyan"/>
        </w:rPr>
        <w:t>(…)</w:t>
      </w:r>
    </w:p>
    <w:p w14:paraId="1277CAC4" w14:textId="77777777" w:rsidR="00437BF7" w:rsidRPr="00437BF7" w:rsidRDefault="00437BF7" w:rsidP="00437BF7">
      <w:pPr>
        <w:pStyle w:val="Citas"/>
        <w:rPr>
          <w:highlight w:val="cyan"/>
        </w:rPr>
      </w:pPr>
      <w:r w:rsidRPr="00437BF7">
        <w:rPr>
          <w:b/>
          <w:highlight w:val="cyan"/>
        </w:rPr>
        <w:t>XLV.</w:t>
      </w:r>
      <w:r w:rsidRPr="00437BF7">
        <w:rPr>
          <w:highlight w:val="cyan"/>
        </w:rPr>
        <w:t xml:space="preserve"> </w:t>
      </w:r>
      <w:r w:rsidRPr="00437BF7">
        <w:rPr>
          <w:b/>
          <w:highlight w:val="cyan"/>
        </w:rPr>
        <w:t>Versión pública:</w:t>
      </w:r>
      <w:r w:rsidRPr="00437BF7">
        <w:rPr>
          <w:highlight w:val="cyan"/>
        </w:rPr>
        <w:t xml:space="preserve"> Documento en el que se elimine, suprime o borra la información clasificada como reservada o confidencial para permitir su acceso.</w:t>
      </w:r>
    </w:p>
    <w:p w14:paraId="18AA7954" w14:textId="77777777" w:rsidR="00437BF7" w:rsidRPr="00437BF7" w:rsidRDefault="00437BF7" w:rsidP="00437BF7">
      <w:pPr>
        <w:pStyle w:val="Citas"/>
        <w:rPr>
          <w:highlight w:val="cyan"/>
        </w:rPr>
      </w:pPr>
      <w:r w:rsidRPr="00437BF7">
        <w:rPr>
          <w:highlight w:val="cyan"/>
        </w:rPr>
        <w:t>(…)</w:t>
      </w:r>
    </w:p>
    <w:p w14:paraId="5EFD40DD" w14:textId="77777777" w:rsidR="00437BF7" w:rsidRPr="00437BF7" w:rsidRDefault="00437BF7" w:rsidP="00437BF7">
      <w:pPr>
        <w:pStyle w:val="Citas"/>
        <w:rPr>
          <w:highlight w:val="cyan"/>
        </w:rPr>
      </w:pPr>
      <w:r w:rsidRPr="00437BF7">
        <w:rPr>
          <w:b/>
          <w:highlight w:val="cyan"/>
        </w:rPr>
        <w:t xml:space="preserve">Artículo 91. </w:t>
      </w:r>
      <w:r w:rsidRPr="00437BF7">
        <w:rPr>
          <w:highlight w:val="cyan"/>
        </w:rPr>
        <w:t>El acceso a la información pública será restringido excepcionalmente, cuando ésta sea clasificada como reservada o confidencial.</w:t>
      </w:r>
    </w:p>
    <w:p w14:paraId="34AE44B7" w14:textId="77777777" w:rsidR="00437BF7" w:rsidRPr="00437BF7" w:rsidRDefault="00437BF7" w:rsidP="00437BF7">
      <w:pPr>
        <w:pStyle w:val="Citas"/>
        <w:rPr>
          <w:highlight w:val="cyan"/>
        </w:rPr>
      </w:pPr>
      <w:r w:rsidRPr="00437BF7">
        <w:rPr>
          <w:b/>
          <w:highlight w:val="cyan"/>
        </w:rPr>
        <w:t>Artículo 132.</w:t>
      </w:r>
      <w:r w:rsidRPr="00437BF7">
        <w:rPr>
          <w:highlight w:val="cyan"/>
        </w:rPr>
        <w:t xml:space="preserve"> </w:t>
      </w:r>
      <w:r w:rsidRPr="00437BF7">
        <w:rPr>
          <w:highlight w:val="cyan"/>
          <w:u w:val="single"/>
        </w:rPr>
        <w:t>La clasificación de la información se llevará a cabo en el momento en que</w:t>
      </w:r>
      <w:r w:rsidRPr="00437BF7">
        <w:rPr>
          <w:highlight w:val="cyan"/>
        </w:rPr>
        <w:t>:</w:t>
      </w:r>
    </w:p>
    <w:p w14:paraId="1C8EDF93" w14:textId="77777777" w:rsidR="00437BF7" w:rsidRPr="00437BF7" w:rsidRDefault="00437BF7" w:rsidP="00437BF7">
      <w:pPr>
        <w:pStyle w:val="Citas"/>
        <w:rPr>
          <w:highlight w:val="cyan"/>
        </w:rPr>
      </w:pPr>
      <w:r w:rsidRPr="00437BF7">
        <w:rPr>
          <w:b/>
          <w:highlight w:val="cyan"/>
        </w:rPr>
        <w:t>I.</w:t>
      </w:r>
      <w:r w:rsidRPr="00437BF7">
        <w:rPr>
          <w:highlight w:val="cyan"/>
        </w:rPr>
        <w:t xml:space="preserve"> Se reciba una solicitud de acceso a la información;</w:t>
      </w:r>
    </w:p>
    <w:p w14:paraId="3023BBA2" w14:textId="77777777" w:rsidR="00437BF7" w:rsidRPr="00437BF7" w:rsidRDefault="00437BF7" w:rsidP="00437BF7">
      <w:pPr>
        <w:pStyle w:val="Citas"/>
        <w:rPr>
          <w:highlight w:val="cyan"/>
        </w:rPr>
      </w:pPr>
      <w:r w:rsidRPr="00437BF7">
        <w:rPr>
          <w:b/>
          <w:highlight w:val="cyan"/>
        </w:rPr>
        <w:t>II.</w:t>
      </w:r>
      <w:r w:rsidRPr="00437BF7">
        <w:rPr>
          <w:highlight w:val="cyan"/>
        </w:rPr>
        <w:t xml:space="preserve"> </w:t>
      </w:r>
      <w:r w:rsidRPr="00437BF7">
        <w:rPr>
          <w:highlight w:val="cyan"/>
          <w:u w:val="single"/>
        </w:rPr>
        <w:t>Se determine mediante resolución de autoridad competente; o</w:t>
      </w:r>
    </w:p>
    <w:p w14:paraId="65E1F64A" w14:textId="77777777" w:rsidR="00437BF7" w:rsidRPr="00437BF7" w:rsidRDefault="00437BF7" w:rsidP="00437BF7">
      <w:pPr>
        <w:pStyle w:val="Citas"/>
        <w:rPr>
          <w:highlight w:val="cyan"/>
          <w:u w:val="single"/>
        </w:rPr>
      </w:pPr>
      <w:r w:rsidRPr="00437BF7">
        <w:rPr>
          <w:b/>
          <w:highlight w:val="cyan"/>
        </w:rPr>
        <w:lastRenderedPageBreak/>
        <w:t>III.</w:t>
      </w:r>
      <w:r w:rsidRPr="00437BF7">
        <w:rPr>
          <w:highlight w:val="cyan"/>
        </w:rPr>
        <w:t xml:space="preserve"> </w:t>
      </w:r>
      <w:r w:rsidRPr="00437BF7">
        <w:rPr>
          <w:highlight w:val="cyan"/>
          <w:u w:val="single"/>
        </w:rPr>
        <w:t>Se generen versiones públicas para dar cumplimiento a las obligaciones de transparencia previstas en esta Ley.</w:t>
      </w:r>
    </w:p>
    <w:p w14:paraId="28B256D1" w14:textId="77777777" w:rsidR="00437BF7" w:rsidRPr="00437BF7" w:rsidRDefault="00437BF7" w:rsidP="00437BF7">
      <w:pPr>
        <w:pStyle w:val="Citas"/>
        <w:rPr>
          <w:b/>
          <w:bCs/>
          <w:highlight w:val="cyan"/>
        </w:rPr>
      </w:pPr>
      <w:r w:rsidRPr="00437BF7">
        <w:rPr>
          <w:highlight w:val="cyan"/>
        </w:rPr>
        <w:t xml:space="preserve">(…)” </w:t>
      </w:r>
      <w:r w:rsidRPr="00437BF7">
        <w:rPr>
          <w:b/>
          <w:bCs/>
          <w:highlight w:val="cyan"/>
        </w:rPr>
        <w:t xml:space="preserve"> (Sic)</w:t>
      </w:r>
    </w:p>
    <w:p w14:paraId="5CB952E9" w14:textId="77777777" w:rsidR="00437BF7" w:rsidRPr="00437BF7" w:rsidRDefault="00437BF7" w:rsidP="00437BF7">
      <w:pPr>
        <w:rPr>
          <w:rFonts w:eastAsia="Palatino Linotype" w:cs="Palatino Linotype"/>
          <w:i/>
          <w:szCs w:val="24"/>
          <w:highlight w:val="cyan"/>
        </w:rPr>
      </w:pPr>
    </w:p>
    <w:p w14:paraId="4CAE9D52"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D6231C"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t xml:space="preserve">Por otro lado, los </w:t>
      </w:r>
      <w:r w:rsidRPr="00437BF7">
        <w:rPr>
          <w:rFonts w:ascii="Palatino Linotype" w:eastAsia="Palatino Linotype" w:hAnsi="Palatino Linotype" w:cs="Palatino Linotype"/>
          <w:i/>
          <w:sz w:val="24"/>
          <w:szCs w:val="24"/>
          <w:highlight w:val="cyan"/>
        </w:rPr>
        <w:t>Lineamientos Generales en Materia de Clasificación y Desclasificación de la Información, así como para la elaboración de Versiones Públicas</w:t>
      </w:r>
      <w:r w:rsidRPr="00437BF7">
        <w:rPr>
          <w:rFonts w:ascii="Palatino Linotype" w:eastAsia="Palatino Linotype" w:hAnsi="Palatino Linotype" w:cs="Palatino Linotype"/>
          <w:sz w:val="24"/>
          <w:szCs w:val="24"/>
          <w:highlight w:val="cyan"/>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0DDE95"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t>Asimismo, los Lineamientos Quincuagésimo sexto, Quincuagésimo séptimo y Quincuagésimo octavo, establecen lo siguiente:</w:t>
      </w:r>
    </w:p>
    <w:p w14:paraId="0220EC2D" w14:textId="77777777" w:rsidR="00437BF7" w:rsidRPr="00437BF7" w:rsidRDefault="00437BF7" w:rsidP="00437BF7">
      <w:pPr>
        <w:pStyle w:val="Citas"/>
        <w:rPr>
          <w:highlight w:val="cyan"/>
        </w:rPr>
      </w:pPr>
      <w:r w:rsidRPr="00437BF7">
        <w:rPr>
          <w:b/>
          <w:highlight w:val="cyan"/>
        </w:rPr>
        <w:t>“Quincuagésimo sexto.</w:t>
      </w:r>
      <w:r w:rsidRPr="00437BF7">
        <w:rPr>
          <w:highlight w:val="cyan"/>
        </w:rPr>
        <w:t xml:space="preserve"> Cuando la elaboración de la versión pública del documento o expediente que contenga partes o secciones reservadas o confidenciales, genere costos por reproducción por derivar de una solicitud de información o determinación </w:t>
      </w:r>
      <w:r w:rsidRPr="00437BF7">
        <w:rPr>
          <w:highlight w:val="cyan"/>
        </w:rPr>
        <w:lastRenderedPageBreak/>
        <w:t>de una autoridad competente, ésta será elaborada hasta que se haya acreditado el pago correspondiente.</w:t>
      </w:r>
    </w:p>
    <w:p w14:paraId="44111925" w14:textId="77777777" w:rsidR="00437BF7" w:rsidRPr="00437BF7" w:rsidRDefault="00437BF7" w:rsidP="00437BF7">
      <w:pPr>
        <w:pStyle w:val="Citas"/>
        <w:rPr>
          <w:highlight w:val="cyan"/>
        </w:rPr>
      </w:pPr>
      <w:r w:rsidRPr="00437BF7">
        <w:rPr>
          <w:b/>
          <w:highlight w:val="cyan"/>
        </w:rPr>
        <w:t>Quincuagésimo séptimo.</w:t>
      </w:r>
      <w:r w:rsidRPr="00437BF7">
        <w:rPr>
          <w:highlight w:val="cyan"/>
        </w:rPr>
        <w:t xml:space="preserve"> Se considera, en principio, como información pública y no podrá omitirse de las versiones públicas la siguiente:</w:t>
      </w:r>
    </w:p>
    <w:p w14:paraId="5EFE6D05" w14:textId="77777777" w:rsidR="00437BF7" w:rsidRPr="00437BF7" w:rsidRDefault="00437BF7" w:rsidP="00437BF7">
      <w:pPr>
        <w:pStyle w:val="Citas"/>
        <w:rPr>
          <w:highlight w:val="cyan"/>
        </w:rPr>
      </w:pPr>
      <w:r w:rsidRPr="00437BF7">
        <w:rPr>
          <w:highlight w:val="cyan"/>
        </w:rPr>
        <w:t xml:space="preserve">I. La relativa a las Obligaciones de Transparencia que contempla el Título V de la Ley General y las demás disposiciones legales aplicables; </w:t>
      </w:r>
    </w:p>
    <w:p w14:paraId="61A93BB8" w14:textId="77777777" w:rsidR="00437BF7" w:rsidRPr="00437BF7" w:rsidRDefault="00437BF7" w:rsidP="00437BF7">
      <w:pPr>
        <w:pStyle w:val="Citas"/>
        <w:rPr>
          <w:highlight w:val="cyan"/>
        </w:rPr>
      </w:pPr>
      <w:r w:rsidRPr="00437BF7">
        <w:rPr>
          <w:highlight w:val="cyan"/>
        </w:rPr>
        <w:t xml:space="preserve">II. El nombre de los integrantes de los sujetos obligados en los documentos, y sus firmas autógrafas o digitales, cuando sean utilizados en el ejercicio de las facultades conferidas para el desempeño del servicio público, y </w:t>
      </w:r>
    </w:p>
    <w:p w14:paraId="3464F90E" w14:textId="77777777" w:rsidR="00437BF7" w:rsidRPr="00437BF7" w:rsidRDefault="00437BF7" w:rsidP="00437BF7">
      <w:pPr>
        <w:pStyle w:val="Citas"/>
        <w:rPr>
          <w:highlight w:val="cyan"/>
        </w:rPr>
      </w:pPr>
      <w:r w:rsidRPr="00437BF7">
        <w:rPr>
          <w:highlight w:val="cyan"/>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0B3678D" w14:textId="77777777" w:rsidR="00437BF7" w:rsidRPr="00437BF7" w:rsidRDefault="00437BF7" w:rsidP="00437BF7">
      <w:pPr>
        <w:pStyle w:val="Citas"/>
        <w:rPr>
          <w:highlight w:val="cyan"/>
        </w:rPr>
      </w:pPr>
      <w:r w:rsidRPr="00437BF7">
        <w:rPr>
          <w:highlight w:val="cyan"/>
        </w:rPr>
        <w:t xml:space="preserve">Lo anterior, siempre y cuando no se acredite alguna causal de clasificación, prevista en las leyes o en los tratados internacionales suscritos por el Estado mexicano. </w:t>
      </w:r>
    </w:p>
    <w:p w14:paraId="1D98616B" w14:textId="77777777" w:rsidR="00437BF7" w:rsidRPr="00437BF7" w:rsidRDefault="00437BF7" w:rsidP="00437BF7">
      <w:pPr>
        <w:pStyle w:val="Citas"/>
        <w:rPr>
          <w:b/>
          <w:bCs/>
          <w:highlight w:val="cyan"/>
        </w:rPr>
      </w:pPr>
      <w:r w:rsidRPr="00437BF7">
        <w:rPr>
          <w:b/>
          <w:highlight w:val="cyan"/>
        </w:rPr>
        <w:t>Quincuagésimo octavo.</w:t>
      </w:r>
      <w:r w:rsidRPr="00437BF7">
        <w:rPr>
          <w:highlight w:val="cyan"/>
        </w:rPr>
        <w:t xml:space="preserve"> Los sujetos obligados garantizarán que los sistemas o medios empleados para eliminar la información en las versiones públicas sean irreversibles, de tal forma que no permitan la recuperación o visualización de la misma.” </w:t>
      </w:r>
      <w:r w:rsidRPr="00437BF7">
        <w:rPr>
          <w:b/>
          <w:bCs/>
          <w:highlight w:val="cyan"/>
        </w:rPr>
        <w:t>(Sic)</w:t>
      </w:r>
    </w:p>
    <w:p w14:paraId="79DE0D80" w14:textId="77777777" w:rsidR="00437BF7" w:rsidRPr="00437BF7" w:rsidRDefault="00437BF7" w:rsidP="00437BF7">
      <w:pPr>
        <w:pStyle w:val="Citas"/>
        <w:rPr>
          <w:highlight w:val="cyan"/>
        </w:rPr>
      </w:pPr>
    </w:p>
    <w:p w14:paraId="56B8DA37"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C984D6B" w14:textId="77777777" w:rsidR="00437BF7" w:rsidRPr="00437BF7" w:rsidRDefault="00437BF7" w:rsidP="00437BF7">
      <w:pPr>
        <w:spacing w:line="360" w:lineRule="auto"/>
        <w:jc w:val="both"/>
        <w:rPr>
          <w:rFonts w:ascii="Palatino Linotype" w:eastAsia="Palatino Linotype" w:hAnsi="Palatino Linotype" w:cs="Palatino Linotype"/>
          <w:sz w:val="24"/>
          <w:szCs w:val="24"/>
          <w:highlight w:val="cyan"/>
        </w:rPr>
      </w:pPr>
      <w:r w:rsidRPr="00437BF7">
        <w:rPr>
          <w:rFonts w:ascii="Palatino Linotype" w:eastAsia="Palatino Linotype" w:hAnsi="Palatino Linotype" w:cs="Palatino Linotype"/>
          <w:sz w:val="24"/>
          <w:szCs w:val="24"/>
          <w:highlight w:val="cyan"/>
        </w:rPr>
        <w:t xml:space="preserve">Por lo que respecta al Acuerdo del Comité de Transparencia que sustente la versión pública de la documentación a entregar, deberá ser notificado mediante el </w:t>
      </w:r>
      <w:r w:rsidRPr="00437BF7">
        <w:rPr>
          <w:rFonts w:ascii="Palatino Linotype" w:eastAsia="Palatino Linotype" w:hAnsi="Palatino Linotype" w:cs="Palatino Linotype"/>
          <w:b/>
          <w:bCs/>
          <w:sz w:val="24"/>
          <w:szCs w:val="24"/>
          <w:highlight w:val="cyan"/>
        </w:rPr>
        <w:t>SAIMEX.</w:t>
      </w:r>
    </w:p>
    <w:p w14:paraId="49DEC8C1" w14:textId="77777777" w:rsidR="00437BF7" w:rsidRPr="00437BF7" w:rsidRDefault="00437BF7" w:rsidP="00437BF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highlight w:val="cyan"/>
        </w:rPr>
      </w:pPr>
      <w:r w:rsidRPr="00437BF7">
        <w:rPr>
          <w:rFonts w:ascii="Palatino Linotype" w:eastAsia="Palatino Linotype" w:hAnsi="Palatino Linotype" w:cs="Palatino Linotype"/>
          <w:color w:val="000000"/>
          <w:sz w:val="24"/>
          <w:szCs w:val="24"/>
          <w:highlight w:val="cyan"/>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437BF7">
        <w:rPr>
          <w:rFonts w:ascii="Palatino Linotype" w:eastAsia="Palatino Linotype" w:hAnsi="Palatino Linotype" w:cs="Palatino Linotype"/>
          <w:b/>
          <w:bCs/>
          <w:color w:val="000000"/>
          <w:sz w:val="24"/>
          <w:szCs w:val="24"/>
          <w:highlight w:val="cyan"/>
        </w:rPr>
        <w:t xml:space="preserve"> Recurrente.</w:t>
      </w:r>
    </w:p>
    <w:p w14:paraId="02C86783" w14:textId="77777777" w:rsidR="00437BF7" w:rsidRPr="00437BF7" w:rsidRDefault="00437BF7" w:rsidP="00437BF7">
      <w:pPr>
        <w:spacing w:after="0" w:line="360" w:lineRule="auto"/>
        <w:ind w:right="51"/>
        <w:jc w:val="both"/>
        <w:rPr>
          <w:rFonts w:ascii="Palatino Linotype" w:hAnsi="Palatino Linotype" w:cs="Arial"/>
          <w:sz w:val="24"/>
          <w:szCs w:val="24"/>
          <w:highlight w:val="cyan"/>
        </w:rPr>
      </w:pPr>
      <w:r w:rsidRPr="00437BF7">
        <w:rPr>
          <w:rFonts w:ascii="Palatino Linotype" w:hAnsi="Palatino Linotype" w:cs="Arial"/>
          <w:sz w:val="24"/>
          <w:szCs w:val="24"/>
          <w:highlight w:val="cyan"/>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437BF7">
        <w:rPr>
          <w:rFonts w:ascii="Palatino Linotype" w:hAnsi="Palatino Linotype" w:cs="Arial"/>
          <w:sz w:val="24"/>
          <w:szCs w:val="24"/>
          <w:highlight w:val="cyan"/>
        </w:rPr>
        <w:lastRenderedPageBreak/>
        <w:t xml:space="preserve">Transparencia y Acceso a la Información Pública del Estado de México y Municipios, así como los numerales aplicables de los </w:t>
      </w:r>
      <w:r w:rsidRPr="00437BF7">
        <w:rPr>
          <w:rFonts w:ascii="Palatino Linotype" w:hAnsi="Palatino Linotype" w:cs="Arial"/>
          <w:b/>
          <w:sz w:val="24"/>
          <w:szCs w:val="24"/>
          <w:highlight w:val="cyan"/>
        </w:rPr>
        <w:t>LINEAMIENTOS GENERALES EN MATERIA DE CLASIFICACIÓN Y DESCLASIFICACIÓN DE LA INFORMACIÓN, ASÍ COMO PARA LA ELABORACIÓN DE VERSIONES PÚBLICAS,</w:t>
      </w:r>
      <w:r w:rsidRPr="00437BF7">
        <w:rPr>
          <w:rFonts w:ascii="Palatino Linotype" w:hAnsi="Palatino Linotype" w:cs="Arial"/>
          <w:sz w:val="24"/>
          <w:szCs w:val="24"/>
          <w:highlight w:val="cyan"/>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D37C66F" w14:textId="77777777" w:rsidR="00437BF7" w:rsidRPr="00437BF7" w:rsidRDefault="00437BF7" w:rsidP="00437BF7">
      <w:pPr>
        <w:spacing w:line="360" w:lineRule="auto"/>
        <w:contextualSpacing/>
        <w:jc w:val="both"/>
        <w:rPr>
          <w:rFonts w:ascii="Palatino Linotype" w:hAnsi="Palatino Linotype" w:cs="Arial"/>
          <w:noProof/>
          <w:color w:val="000000"/>
          <w:sz w:val="24"/>
          <w:highlight w:val="cyan"/>
          <w:lang w:eastAsia="es-MX"/>
        </w:rPr>
      </w:pPr>
    </w:p>
    <w:p w14:paraId="3FC472DC" w14:textId="3716D951" w:rsidR="00437BF7" w:rsidRPr="00744A18" w:rsidRDefault="00437BF7" w:rsidP="00437BF7">
      <w:pPr>
        <w:tabs>
          <w:tab w:val="left" w:pos="709"/>
        </w:tabs>
        <w:spacing w:before="240" w:line="360" w:lineRule="auto"/>
        <w:ind w:right="51"/>
        <w:jc w:val="both"/>
        <w:rPr>
          <w:rFonts w:ascii="Palatino Linotype" w:hAnsi="Palatino Linotype"/>
          <w:sz w:val="24"/>
          <w:szCs w:val="24"/>
          <w:highlight w:val="cyan"/>
        </w:rPr>
      </w:pPr>
      <w:r w:rsidRPr="00437BF7">
        <w:rPr>
          <w:rFonts w:ascii="Palatino Linotype" w:hAnsi="Palatino Linotype"/>
          <w:iCs/>
          <w:sz w:val="24"/>
          <w:szCs w:val="24"/>
          <w:highlight w:val="cyan"/>
        </w:rPr>
        <w:t xml:space="preserve">En mérito de lo expuesto </w:t>
      </w:r>
      <w:r w:rsidRPr="00437BF7">
        <w:rPr>
          <w:rFonts w:ascii="Palatino Linotype" w:hAnsi="Palatino Linotype"/>
          <w:sz w:val="24"/>
          <w:szCs w:val="24"/>
          <w:highlight w:val="cyan"/>
        </w:rPr>
        <w:t xml:space="preserve">en líneas anteriores, resultan parcialmente fundados los motivos de inconformidad vertidos por </w:t>
      </w:r>
      <w:r w:rsidRPr="00437BF7">
        <w:rPr>
          <w:rFonts w:ascii="Palatino Linotype" w:hAnsi="Palatino Linotype"/>
          <w:b/>
          <w:sz w:val="24"/>
          <w:szCs w:val="24"/>
          <w:highlight w:val="cyan"/>
        </w:rPr>
        <w:t xml:space="preserve">El Recurrente, </w:t>
      </w:r>
      <w:r w:rsidRPr="00437BF7">
        <w:rPr>
          <w:rFonts w:ascii="Palatino Linotype" w:hAnsi="Palatino Linotype"/>
          <w:sz w:val="24"/>
          <w:szCs w:val="24"/>
          <w:highlight w:val="cyan"/>
        </w:rPr>
        <w:t xml:space="preserve">por ello con fundamento en el artículo 186 fracción III de la Ley de Transparencia y Acceso a la Información Pública del Estado de México y Municipios, se </w:t>
      </w:r>
      <w:r w:rsidRPr="00437BF7">
        <w:rPr>
          <w:rFonts w:ascii="Palatino Linotype" w:hAnsi="Palatino Linotype"/>
          <w:b/>
          <w:sz w:val="24"/>
          <w:szCs w:val="24"/>
          <w:highlight w:val="cyan"/>
        </w:rPr>
        <w:t xml:space="preserve">MODIFICA </w:t>
      </w:r>
      <w:r w:rsidRPr="00437BF7">
        <w:rPr>
          <w:rFonts w:ascii="Palatino Linotype" w:hAnsi="Palatino Linotype"/>
          <w:sz w:val="24"/>
          <w:szCs w:val="24"/>
          <w:highlight w:val="cyan"/>
        </w:rPr>
        <w:t xml:space="preserve">la respuesta a la solicitud de </w:t>
      </w:r>
      <w:r w:rsidRPr="00744A18">
        <w:rPr>
          <w:rFonts w:ascii="Palatino Linotype" w:hAnsi="Palatino Linotype"/>
          <w:sz w:val="24"/>
          <w:szCs w:val="24"/>
          <w:highlight w:val="cyan"/>
        </w:rPr>
        <w:t xml:space="preserve">información </w:t>
      </w:r>
      <w:r w:rsidRPr="00744A18">
        <w:rPr>
          <w:rFonts w:ascii="Palatino Linotype" w:hAnsi="Palatino Linotype"/>
          <w:b/>
          <w:bCs/>
          <w:sz w:val="24"/>
          <w:szCs w:val="24"/>
          <w:highlight w:val="cyan"/>
        </w:rPr>
        <w:t xml:space="preserve">00028/OASZINACAN/IP/2025, </w:t>
      </w:r>
      <w:r w:rsidRPr="00744A18">
        <w:rPr>
          <w:rFonts w:ascii="Palatino Linotype" w:hAnsi="Palatino Linotype"/>
          <w:sz w:val="24"/>
          <w:szCs w:val="24"/>
          <w:highlight w:val="cyan"/>
        </w:rPr>
        <w:t xml:space="preserve">que ha sido materia del presente fallo. </w:t>
      </w:r>
    </w:p>
    <w:p w14:paraId="6E7726EE" w14:textId="77777777" w:rsidR="00437BF7" w:rsidRPr="00744A18" w:rsidRDefault="00437BF7" w:rsidP="00437BF7">
      <w:pPr>
        <w:pStyle w:val="Prrafodelista"/>
        <w:spacing w:before="240" w:after="240" w:line="360" w:lineRule="auto"/>
        <w:ind w:left="0"/>
        <w:jc w:val="both"/>
        <w:rPr>
          <w:rFonts w:ascii="Palatino Linotype" w:hAnsi="Palatino Linotype"/>
          <w:highlight w:val="cyan"/>
        </w:rPr>
      </w:pPr>
      <w:r w:rsidRPr="00744A18">
        <w:rPr>
          <w:rFonts w:ascii="Palatino Linotype" w:hAnsi="Palatino Linotype"/>
          <w:highlight w:val="cyan"/>
        </w:rPr>
        <w:t xml:space="preserve">Por lo antes expuesto y fundado es de resolverse y, </w:t>
      </w:r>
    </w:p>
    <w:p w14:paraId="57BC3768" w14:textId="77777777" w:rsidR="00437BF7" w:rsidRPr="00744A18" w:rsidRDefault="00437BF7" w:rsidP="00437BF7">
      <w:pPr>
        <w:spacing w:line="360" w:lineRule="auto"/>
        <w:rPr>
          <w:rFonts w:ascii="Palatino Linotype" w:hAnsi="Palatino Linotype"/>
          <w:b/>
          <w:sz w:val="28"/>
          <w:highlight w:val="cyan"/>
          <w:lang w:val="es-ES"/>
        </w:rPr>
      </w:pPr>
    </w:p>
    <w:p w14:paraId="3D850849" w14:textId="77777777" w:rsidR="00744A18" w:rsidRPr="00744A18" w:rsidRDefault="00744A18" w:rsidP="00744A18">
      <w:pPr>
        <w:spacing w:before="240" w:line="360" w:lineRule="auto"/>
        <w:jc w:val="center"/>
        <w:rPr>
          <w:rFonts w:ascii="Palatino Linotype" w:eastAsia="Times New Roman" w:hAnsi="Palatino Linotype"/>
          <w:b/>
          <w:bCs/>
          <w:spacing w:val="60"/>
          <w:sz w:val="24"/>
          <w:szCs w:val="24"/>
          <w:highlight w:val="cyan"/>
          <w:lang w:val="es-ES_tradnl"/>
        </w:rPr>
      </w:pPr>
      <w:r w:rsidRPr="00744A18">
        <w:rPr>
          <w:rFonts w:ascii="Palatino Linotype" w:eastAsia="Times New Roman" w:hAnsi="Palatino Linotype"/>
          <w:b/>
          <w:bCs/>
          <w:spacing w:val="60"/>
          <w:sz w:val="24"/>
          <w:szCs w:val="24"/>
          <w:highlight w:val="cyan"/>
          <w:lang w:val="es-ES_tradnl"/>
        </w:rPr>
        <w:t>SE    RESUELVE</w:t>
      </w:r>
    </w:p>
    <w:p w14:paraId="339BB428" w14:textId="1DA8AAC4" w:rsidR="00744A18" w:rsidRPr="00744A18" w:rsidRDefault="00744A18" w:rsidP="00744A18">
      <w:pPr>
        <w:spacing w:before="240" w:line="360" w:lineRule="auto"/>
        <w:jc w:val="both"/>
        <w:rPr>
          <w:rFonts w:ascii="Palatino Linotype" w:hAnsi="Palatino Linotype" w:cs="Arial"/>
          <w:sz w:val="24"/>
          <w:highlight w:val="cyan"/>
        </w:rPr>
      </w:pPr>
      <w:r w:rsidRPr="00744A18">
        <w:rPr>
          <w:rFonts w:ascii="Palatino Linotype" w:hAnsi="Palatino Linotype" w:cs="Arial"/>
          <w:b/>
          <w:sz w:val="24"/>
          <w:szCs w:val="24"/>
          <w:highlight w:val="cyan"/>
          <w:lang w:val="es-ES_tradnl"/>
        </w:rPr>
        <w:t>PRIMERO.</w:t>
      </w:r>
      <w:r w:rsidRPr="00744A18">
        <w:rPr>
          <w:rFonts w:ascii="Palatino Linotype" w:hAnsi="Palatino Linotype" w:cs="Arial"/>
          <w:sz w:val="24"/>
          <w:szCs w:val="24"/>
          <w:highlight w:val="cyan"/>
          <w:lang w:val="es-ES_tradnl"/>
        </w:rPr>
        <w:t xml:space="preserve"> </w:t>
      </w:r>
      <w:r w:rsidRPr="00744A18">
        <w:rPr>
          <w:rFonts w:ascii="Palatino Linotype" w:hAnsi="Palatino Linotype" w:cs="Arial"/>
          <w:sz w:val="24"/>
          <w:szCs w:val="24"/>
          <w:highlight w:val="cyan"/>
        </w:rPr>
        <w:t xml:space="preserve">Se </w:t>
      </w:r>
      <w:bookmarkStart w:id="3" w:name="_Hlk213852436"/>
      <w:r w:rsidRPr="00744A18">
        <w:rPr>
          <w:rFonts w:ascii="Palatino Linotype" w:hAnsi="Palatino Linotype" w:cs="Arial"/>
          <w:b/>
          <w:sz w:val="24"/>
          <w:szCs w:val="24"/>
          <w:highlight w:val="cyan"/>
        </w:rPr>
        <w:t xml:space="preserve">MODIFICA </w:t>
      </w:r>
      <w:r w:rsidRPr="00744A18">
        <w:rPr>
          <w:rFonts w:ascii="Palatino Linotype" w:hAnsi="Palatino Linotype" w:cs="Arial"/>
          <w:sz w:val="24"/>
          <w:szCs w:val="24"/>
          <w:highlight w:val="cyan"/>
        </w:rPr>
        <w:t xml:space="preserve">la respuesta entregada por </w:t>
      </w:r>
      <w:r w:rsidRPr="00744A18">
        <w:rPr>
          <w:rFonts w:ascii="Palatino Linotype" w:hAnsi="Palatino Linotype" w:cs="Arial"/>
          <w:b/>
          <w:sz w:val="24"/>
          <w:szCs w:val="24"/>
          <w:highlight w:val="cyan"/>
        </w:rPr>
        <w:t xml:space="preserve">EL SUJETO OBLIGADO, </w:t>
      </w:r>
      <w:r w:rsidRPr="00744A18">
        <w:rPr>
          <w:rFonts w:ascii="Palatino Linotype" w:hAnsi="Palatino Linotype" w:cs="Arial"/>
          <w:sz w:val="24"/>
          <w:szCs w:val="24"/>
          <w:highlight w:val="cyan"/>
        </w:rPr>
        <w:t xml:space="preserve">a la solicitud de información número </w:t>
      </w:r>
      <w:r w:rsidRPr="00744A18">
        <w:rPr>
          <w:rFonts w:ascii="Palatino Linotype" w:hAnsi="Palatino Linotype"/>
          <w:b/>
          <w:bCs/>
          <w:sz w:val="24"/>
          <w:szCs w:val="24"/>
          <w:highlight w:val="cyan"/>
        </w:rPr>
        <w:t>00028/OASZINACAN/IP/2025</w:t>
      </w:r>
      <w:r w:rsidRPr="00744A18">
        <w:rPr>
          <w:rFonts w:ascii="Palatino Linotype" w:hAnsi="Palatino Linotype" w:cs="Arial"/>
          <w:b/>
          <w:sz w:val="24"/>
          <w:highlight w:val="cyan"/>
        </w:rPr>
        <w:t xml:space="preserve">, </w:t>
      </w:r>
      <w:r w:rsidRPr="00744A18">
        <w:rPr>
          <w:rFonts w:ascii="Palatino Linotype" w:hAnsi="Palatino Linotype" w:cs="Arial"/>
          <w:sz w:val="24"/>
          <w:highlight w:val="cyan"/>
        </w:rPr>
        <w:t xml:space="preserve">por resultar parcialmente fundados los motivos de inconformidad que arguye </w:t>
      </w:r>
      <w:r w:rsidRPr="00744A18">
        <w:rPr>
          <w:rFonts w:ascii="Palatino Linotype" w:hAnsi="Palatino Linotype" w:cs="Arial"/>
          <w:b/>
          <w:sz w:val="24"/>
          <w:highlight w:val="cyan"/>
        </w:rPr>
        <w:t xml:space="preserve">EL RECURRENTE, </w:t>
      </w:r>
      <w:r w:rsidRPr="00744A18">
        <w:rPr>
          <w:rFonts w:ascii="Palatino Linotype" w:hAnsi="Palatino Linotype" w:cs="Arial"/>
          <w:sz w:val="24"/>
          <w:highlight w:val="cyan"/>
        </w:rPr>
        <w:t xml:space="preserve">en términos del </w:t>
      </w:r>
      <w:r w:rsidRPr="00744A18">
        <w:rPr>
          <w:rFonts w:ascii="Palatino Linotype" w:hAnsi="Palatino Linotype" w:cs="Arial"/>
          <w:b/>
          <w:sz w:val="24"/>
          <w:highlight w:val="cyan"/>
        </w:rPr>
        <w:t xml:space="preserve">Considerando CUARTO </w:t>
      </w:r>
      <w:r w:rsidRPr="00744A18">
        <w:rPr>
          <w:rFonts w:ascii="Palatino Linotype" w:hAnsi="Palatino Linotype" w:cs="Arial"/>
          <w:sz w:val="24"/>
          <w:highlight w:val="cyan"/>
        </w:rPr>
        <w:t xml:space="preserve">de la presente resolución. </w:t>
      </w:r>
      <w:bookmarkEnd w:id="3"/>
    </w:p>
    <w:p w14:paraId="02FF707D" w14:textId="64B2CD6F" w:rsidR="00744A18" w:rsidRPr="00744A18" w:rsidRDefault="00744A18" w:rsidP="00744A18">
      <w:pPr>
        <w:autoSpaceDE w:val="0"/>
        <w:autoSpaceDN w:val="0"/>
        <w:adjustRightInd w:val="0"/>
        <w:spacing w:before="240" w:line="360" w:lineRule="auto"/>
        <w:ind w:right="49"/>
        <w:jc w:val="both"/>
        <w:rPr>
          <w:rFonts w:ascii="Palatino Linotype" w:hAnsi="Palatino Linotype" w:cs="Arial"/>
          <w:sz w:val="24"/>
          <w:szCs w:val="24"/>
          <w:highlight w:val="cyan"/>
        </w:rPr>
      </w:pPr>
      <w:r w:rsidRPr="00744A18">
        <w:rPr>
          <w:rFonts w:ascii="Palatino Linotype" w:hAnsi="Palatino Linotype" w:cs="Arial"/>
          <w:b/>
          <w:sz w:val="24"/>
          <w:szCs w:val="24"/>
          <w:highlight w:val="cyan"/>
        </w:rPr>
        <w:lastRenderedPageBreak/>
        <w:t>SEGUNDO.</w:t>
      </w:r>
      <w:r w:rsidRPr="00744A18">
        <w:rPr>
          <w:rFonts w:ascii="Palatino Linotype" w:hAnsi="Palatino Linotype" w:cs="Arial"/>
          <w:sz w:val="24"/>
          <w:szCs w:val="24"/>
          <w:highlight w:val="cyan"/>
        </w:rPr>
        <w:t xml:space="preserve"> Se </w:t>
      </w:r>
      <w:r w:rsidRPr="00744A18">
        <w:rPr>
          <w:rFonts w:ascii="Palatino Linotype" w:hAnsi="Palatino Linotype" w:cs="Arial"/>
          <w:b/>
          <w:sz w:val="24"/>
          <w:szCs w:val="24"/>
          <w:highlight w:val="cyan"/>
        </w:rPr>
        <w:t>ORDENA</w:t>
      </w:r>
      <w:r w:rsidRPr="00744A18">
        <w:rPr>
          <w:rFonts w:ascii="Palatino Linotype" w:hAnsi="Palatino Linotype" w:cs="Arial"/>
          <w:sz w:val="24"/>
          <w:szCs w:val="24"/>
          <w:highlight w:val="cyan"/>
        </w:rPr>
        <w:t xml:space="preserve"> al </w:t>
      </w:r>
      <w:r w:rsidRPr="00744A18">
        <w:rPr>
          <w:rFonts w:ascii="Palatino Linotype" w:hAnsi="Palatino Linotype" w:cs="Arial"/>
          <w:b/>
          <w:sz w:val="24"/>
          <w:szCs w:val="24"/>
          <w:highlight w:val="cyan"/>
        </w:rPr>
        <w:t>SUJETO OBLIGADO</w:t>
      </w:r>
      <w:r w:rsidRPr="00744A18">
        <w:rPr>
          <w:rFonts w:ascii="Palatino Linotype" w:hAnsi="Palatino Linotype" w:cs="Arial"/>
          <w:sz w:val="24"/>
          <w:szCs w:val="24"/>
          <w:highlight w:val="cyan"/>
        </w:rPr>
        <w:t xml:space="preserve"> </w:t>
      </w:r>
      <w:r w:rsidRPr="00744A18">
        <w:rPr>
          <w:rFonts w:ascii="Palatino Linotype" w:hAnsi="Palatino Linotype" w:cs="Arial"/>
          <w:bCs/>
          <w:sz w:val="24"/>
          <w:szCs w:val="24"/>
          <w:highlight w:val="cyan"/>
        </w:rPr>
        <w:t xml:space="preserve">realizar una búsqueda exhaustiva y razonable, a efecto de hacer entrega al </w:t>
      </w:r>
      <w:r w:rsidRPr="00744A18">
        <w:rPr>
          <w:rFonts w:ascii="Palatino Linotype" w:hAnsi="Palatino Linotype" w:cs="Arial"/>
          <w:b/>
          <w:sz w:val="24"/>
          <w:szCs w:val="24"/>
          <w:highlight w:val="cyan"/>
        </w:rPr>
        <w:t xml:space="preserve">RECURRENTE, </w:t>
      </w:r>
      <w:r w:rsidRPr="00744A18">
        <w:rPr>
          <w:rFonts w:ascii="Palatino Linotype" w:eastAsia="Times New Roman" w:hAnsi="Palatino Linotype" w:cs="Arial"/>
          <w:b/>
          <w:sz w:val="24"/>
          <w:szCs w:val="24"/>
          <w:highlight w:val="cyan"/>
          <w:lang w:eastAsia="es-ES"/>
        </w:rPr>
        <w:t xml:space="preserve">vía </w:t>
      </w:r>
      <w:r w:rsidRPr="00744A18">
        <w:rPr>
          <w:rFonts w:ascii="Palatino Linotype" w:hAnsi="Palatino Linotype" w:cs="Arial"/>
          <w:sz w:val="24"/>
          <w:szCs w:val="24"/>
          <w:highlight w:val="cyan"/>
        </w:rPr>
        <w:t xml:space="preserve">Sistema de Acceso a la Información Mexiquense </w:t>
      </w:r>
      <w:r w:rsidRPr="00744A18">
        <w:rPr>
          <w:rFonts w:ascii="Palatino Linotype" w:hAnsi="Palatino Linotype" w:cs="Arial"/>
          <w:b/>
          <w:sz w:val="24"/>
          <w:szCs w:val="24"/>
          <w:highlight w:val="cyan"/>
        </w:rPr>
        <w:t>(SAIMEX),</w:t>
      </w:r>
      <w:r w:rsidRPr="00744A18">
        <w:rPr>
          <w:rFonts w:ascii="Palatino Linotype" w:hAnsi="Palatino Linotype" w:cs="Arial"/>
          <w:b/>
          <w:bCs/>
          <w:sz w:val="24"/>
          <w:szCs w:val="24"/>
          <w:highlight w:val="cyan"/>
        </w:rPr>
        <w:t xml:space="preserve"> </w:t>
      </w:r>
      <w:r w:rsidRPr="00744A18">
        <w:rPr>
          <w:rFonts w:ascii="Palatino Linotype" w:hAnsi="Palatino Linotype" w:cs="Arial"/>
          <w:sz w:val="24"/>
          <w:szCs w:val="24"/>
          <w:highlight w:val="cyan"/>
        </w:rPr>
        <w:t xml:space="preserve">en versión pública de ser procedente, en términos del Considerando </w:t>
      </w:r>
      <w:r w:rsidRPr="00744A18">
        <w:rPr>
          <w:rFonts w:ascii="Palatino Linotype" w:hAnsi="Palatino Linotype" w:cs="Arial"/>
          <w:b/>
          <w:sz w:val="24"/>
          <w:szCs w:val="24"/>
          <w:highlight w:val="cyan"/>
        </w:rPr>
        <w:t xml:space="preserve">CUARTO </w:t>
      </w:r>
      <w:r w:rsidRPr="00744A18">
        <w:rPr>
          <w:rFonts w:ascii="Palatino Linotype" w:hAnsi="Palatino Linotype" w:cs="Arial"/>
          <w:sz w:val="24"/>
          <w:szCs w:val="24"/>
          <w:highlight w:val="cyan"/>
        </w:rPr>
        <w:t>de esta resolución</w:t>
      </w:r>
      <w:r w:rsidRPr="00744A18">
        <w:rPr>
          <w:rFonts w:ascii="Palatino Linotype" w:hAnsi="Palatino Linotype" w:cs="Arial"/>
          <w:b/>
          <w:sz w:val="24"/>
          <w:szCs w:val="24"/>
          <w:highlight w:val="cyan"/>
        </w:rPr>
        <w:t xml:space="preserve">, </w:t>
      </w:r>
      <w:r w:rsidRPr="00744A18">
        <w:rPr>
          <w:rFonts w:ascii="Palatino Linotype" w:hAnsi="Palatino Linotype" w:cs="Arial"/>
          <w:sz w:val="24"/>
          <w:szCs w:val="24"/>
          <w:highlight w:val="cyan"/>
        </w:rPr>
        <w:t>de lo siguiente:</w:t>
      </w:r>
    </w:p>
    <w:p w14:paraId="733CE597" w14:textId="77777777" w:rsidR="009443C2" w:rsidRPr="008C70BF" w:rsidRDefault="009443C2" w:rsidP="00961EE0">
      <w:pPr>
        <w:pStyle w:val="Prrafodelista"/>
        <w:numPr>
          <w:ilvl w:val="0"/>
          <w:numId w:val="9"/>
        </w:numPr>
        <w:spacing w:before="240" w:line="360" w:lineRule="auto"/>
        <w:jc w:val="both"/>
        <w:rPr>
          <w:rFonts w:ascii="Palatino Linotype" w:hAnsi="Palatino Linotype"/>
          <w:i/>
          <w:iCs/>
          <w:highlight w:val="cyan"/>
        </w:rPr>
      </w:pPr>
      <w:bookmarkStart w:id="4" w:name="_Hlk121218568"/>
      <w:r w:rsidRPr="009443C2">
        <w:rPr>
          <w:rFonts w:ascii="Palatino Linotype" w:hAnsi="Palatino Linotype" w:cs="Arial"/>
          <w:i/>
          <w:iCs/>
          <w:highlight w:val="cyan"/>
        </w:rPr>
        <w:t xml:space="preserve">Dictamen de factibilidad de servicios de agua potable y drenaje sanitario otorgado a favor de la empresa aludida por el particular, con motivo del conjunto urbano de tipo habitacional </w:t>
      </w:r>
      <w:r w:rsidRPr="009443C2">
        <w:rPr>
          <w:rFonts w:ascii="Palatino Linotype" w:hAnsi="Palatino Linotype"/>
          <w:b/>
          <w:bCs/>
          <w:i/>
          <w:iCs/>
          <w:highlight w:val="cyan"/>
        </w:rPr>
        <w:t xml:space="preserve">"IDILICA ALTO SERRATÓN", </w:t>
      </w:r>
      <w:r w:rsidRPr="009443C2">
        <w:rPr>
          <w:rFonts w:ascii="Palatino Linotype" w:hAnsi="Palatino Linotype" w:cs="Arial"/>
          <w:i/>
          <w:iCs/>
          <w:highlight w:val="cyan"/>
        </w:rPr>
        <w:t>al quince de agosto de dos mil veinticinco.</w:t>
      </w:r>
    </w:p>
    <w:p w14:paraId="1F3ABE59" w14:textId="77777777" w:rsidR="008C70BF" w:rsidRPr="009443C2" w:rsidRDefault="008C70BF" w:rsidP="008C70BF">
      <w:pPr>
        <w:pStyle w:val="Prrafodelista"/>
        <w:spacing w:before="240" w:line="360" w:lineRule="auto"/>
        <w:ind w:left="720"/>
        <w:jc w:val="both"/>
        <w:rPr>
          <w:rFonts w:ascii="Palatino Linotype" w:hAnsi="Palatino Linotype"/>
          <w:i/>
          <w:iCs/>
          <w:highlight w:val="cyan"/>
        </w:rPr>
      </w:pPr>
    </w:p>
    <w:p w14:paraId="49E06AD3" w14:textId="31D9243B" w:rsidR="00744A18" w:rsidRPr="00744A18" w:rsidRDefault="00744A18" w:rsidP="00744A18">
      <w:pPr>
        <w:pStyle w:val="Prrafodelista"/>
        <w:autoSpaceDE w:val="0"/>
        <w:autoSpaceDN w:val="0"/>
        <w:adjustRightInd w:val="0"/>
        <w:spacing w:line="360" w:lineRule="auto"/>
        <w:ind w:left="720"/>
        <w:jc w:val="both"/>
        <w:rPr>
          <w:rFonts w:ascii="Palatino Linotype" w:hAnsi="Palatino Linotype" w:cs="Arial"/>
          <w:i/>
          <w:iCs/>
          <w:highlight w:val="cyan"/>
        </w:rPr>
      </w:pPr>
      <w:r w:rsidRPr="00744A18">
        <w:rPr>
          <w:rFonts w:ascii="Palatino Linotype" w:hAnsi="Palatino Linotype" w:cs="Arial"/>
          <w:i/>
          <w:highlight w:val="cyan"/>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16EFF70" w14:textId="77777777" w:rsidR="00744A18" w:rsidRPr="00744A18" w:rsidRDefault="00744A18" w:rsidP="00744A18">
      <w:pPr>
        <w:pStyle w:val="INFOEM"/>
        <w:spacing w:before="0" w:after="0"/>
        <w:ind w:left="0" w:right="0"/>
        <w:rPr>
          <w:sz w:val="24"/>
          <w:szCs w:val="24"/>
          <w:highlight w:val="cyan"/>
          <w:lang w:val="es-ES"/>
        </w:rPr>
      </w:pPr>
    </w:p>
    <w:p w14:paraId="5A4A3CE9" w14:textId="77777777" w:rsidR="00744A18" w:rsidRPr="00744A18" w:rsidRDefault="00744A18" w:rsidP="00744A18">
      <w:pPr>
        <w:pStyle w:val="Prrafodelista"/>
        <w:tabs>
          <w:tab w:val="left" w:pos="709"/>
        </w:tabs>
        <w:spacing w:line="360" w:lineRule="auto"/>
        <w:ind w:left="782"/>
        <w:jc w:val="both"/>
        <w:rPr>
          <w:rFonts w:ascii="Palatino Linotype" w:hAnsi="Palatino Linotype" w:cs="Arial"/>
          <w:i/>
          <w:iCs/>
          <w:highlight w:val="cyan"/>
          <w:lang w:val="es-MX"/>
        </w:rPr>
      </w:pPr>
    </w:p>
    <w:bookmarkEnd w:id="4"/>
    <w:p w14:paraId="6D0F8C96" w14:textId="77777777" w:rsidR="00744A18" w:rsidRPr="00744A18" w:rsidRDefault="00744A18" w:rsidP="00744A18">
      <w:pPr>
        <w:autoSpaceDE w:val="0"/>
        <w:autoSpaceDN w:val="0"/>
        <w:adjustRightInd w:val="0"/>
        <w:spacing w:line="360" w:lineRule="auto"/>
        <w:ind w:right="49"/>
        <w:jc w:val="both"/>
        <w:rPr>
          <w:rFonts w:ascii="Palatino Linotype" w:hAnsi="Palatino Linotype" w:cstheme="minorHAnsi"/>
          <w:sz w:val="24"/>
          <w:szCs w:val="24"/>
          <w:highlight w:val="cyan"/>
        </w:rPr>
      </w:pPr>
      <w:r w:rsidRPr="00744A18">
        <w:rPr>
          <w:rFonts w:ascii="Palatino Linotype" w:hAnsi="Palatino Linotype" w:cs="Arial"/>
          <w:b/>
          <w:sz w:val="28"/>
          <w:szCs w:val="28"/>
          <w:highlight w:val="cyan"/>
        </w:rPr>
        <w:t>TERCERO.</w:t>
      </w:r>
      <w:r w:rsidRPr="00744A18">
        <w:rPr>
          <w:rFonts w:ascii="Palatino Linotype" w:hAnsi="Palatino Linotype" w:cs="Arial"/>
          <w:b/>
          <w:sz w:val="24"/>
          <w:szCs w:val="24"/>
          <w:highlight w:val="cyan"/>
        </w:rPr>
        <w:t xml:space="preserve"> </w:t>
      </w:r>
      <w:r w:rsidRPr="00744A18">
        <w:rPr>
          <w:rFonts w:ascii="Palatino Linotype" w:hAnsi="Palatino Linotype" w:cstheme="minorHAnsi"/>
          <w:b/>
          <w:sz w:val="24"/>
          <w:szCs w:val="24"/>
          <w:highlight w:val="cyan"/>
        </w:rPr>
        <w:t>NOTIFÍQUESE</w:t>
      </w:r>
      <w:r w:rsidRPr="00744A18">
        <w:rPr>
          <w:rFonts w:ascii="Palatino Linotype" w:hAnsi="Palatino Linotype" w:cstheme="minorHAnsi"/>
          <w:i/>
          <w:sz w:val="24"/>
          <w:szCs w:val="24"/>
          <w:highlight w:val="cyan"/>
        </w:rPr>
        <w:t xml:space="preserve"> </w:t>
      </w:r>
      <w:r w:rsidRPr="00744A18">
        <w:rPr>
          <w:rFonts w:ascii="Palatino Linotype" w:hAnsi="Palatino Linotype" w:cstheme="minorHAnsi"/>
          <w:sz w:val="24"/>
          <w:szCs w:val="24"/>
          <w:highlight w:val="cyan"/>
        </w:rPr>
        <w:t xml:space="preserve">la presente resolución al Titular de la Unidad de Transparencia del Sujeto Obligado, </w:t>
      </w:r>
      <w:r w:rsidRPr="00744A18">
        <w:rPr>
          <w:rFonts w:ascii="Palatino Linotype" w:eastAsia="Times New Roman" w:hAnsi="Palatino Linotype" w:cs="Arial"/>
          <w:b/>
          <w:sz w:val="24"/>
          <w:szCs w:val="24"/>
          <w:highlight w:val="cyan"/>
          <w:lang w:eastAsia="es-ES"/>
        </w:rPr>
        <w:t xml:space="preserve">vía </w:t>
      </w:r>
      <w:r w:rsidRPr="00744A18">
        <w:rPr>
          <w:rFonts w:ascii="Palatino Linotype" w:hAnsi="Palatino Linotype" w:cs="Arial"/>
          <w:sz w:val="24"/>
          <w:szCs w:val="24"/>
          <w:highlight w:val="cyan"/>
        </w:rPr>
        <w:t xml:space="preserve">Sistema de Acceso a la Información Mexiquense </w:t>
      </w:r>
      <w:r w:rsidRPr="00744A18">
        <w:rPr>
          <w:rFonts w:ascii="Palatino Linotype" w:hAnsi="Palatino Linotype" w:cs="Arial"/>
          <w:b/>
          <w:sz w:val="24"/>
          <w:szCs w:val="24"/>
          <w:highlight w:val="cyan"/>
        </w:rPr>
        <w:t xml:space="preserve">(SAIMEX), </w:t>
      </w:r>
      <w:r w:rsidRPr="00744A18">
        <w:rPr>
          <w:rFonts w:ascii="Palatino Linotype" w:hAnsi="Palatino Linotype" w:cstheme="minorHAnsi"/>
          <w:sz w:val="24"/>
          <w:szCs w:val="24"/>
          <w:highlight w:val="cyan"/>
        </w:rPr>
        <w:t xml:space="preserve"> para que conforme al artículo 186 último párrafo, 189 segundo párrafo y 194 de la Ley de Transparencia y Acceso a la Información Pública del Estado de México y Municipios; dé cumplimiento a lo ordenado dentro del plazo </w:t>
      </w:r>
      <w:r w:rsidRPr="00744A18">
        <w:rPr>
          <w:rFonts w:ascii="Palatino Linotype" w:hAnsi="Palatino Linotype" w:cstheme="minorHAnsi"/>
          <w:sz w:val="24"/>
          <w:szCs w:val="24"/>
          <w:highlight w:val="cyan"/>
        </w:rPr>
        <w:lastRenderedPageBreak/>
        <w:t>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913D73" w14:textId="77777777" w:rsidR="00744A18" w:rsidRPr="00744A18" w:rsidRDefault="00744A18" w:rsidP="00744A18">
      <w:pPr>
        <w:autoSpaceDE w:val="0"/>
        <w:autoSpaceDN w:val="0"/>
        <w:adjustRightInd w:val="0"/>
        <w:spacing w:line="360" w:lineRule="auto"/>
        <w:ind w:right="49"/>
        <w:jc w:val="both"/>
        <w:rPr>
          <w:rFonts w:ascii="Palatino Linotype" w:hAnsi="Palatino Linotype" w:cstheme="minorHAnsi"/>
          <w:sz w:val="24"/>
          <w:szCs w:val="24"/>
          <w:highlight w:val="cyan"/>
        </w:rPr>
      </w:pPr>
    </w:p>
    <w:p w14:paraId="46EF0812" w14:textId="77777777" w:rsidR="00744A18" w:rsidRPr="00744A18" w:rsidRDefault="00744A18" w:rsidP="00744A18">
      <w:pPr>
        <w:autoSpaceDE w:val="0"/>
        <w:autoSpaceDN w:val="0"/>
        <w:adjustRightInd w:val="0"/>
        <w:spacing w:after="0" w:line="360" w:lineRule="auto"/>
        <w:jc w:val="both"/>
        <w:rPr>
          <w:rFonts w:ascii="Palatino Linotype" w:eastAsia="Times New Roman" w:hAnsi="Palatino Linotype" w:cs="Arial"/>
          <w:sz w:val="24"/>
          <w:szCs w:val="24"/>
          <w:highlight w:val="cyan"/>
          <w:lang w:eastAsia="es-ES"/>
        </w:rPr>
      </w:pPr>
      <w:r w:rsidRPr="00744A18">
        <w:rPr>
          <w:rFonts w:ascii="Palatino Linotype" w:eastAsia="Times New Roman" w:hAnsi="Palatino Linotype" w:cs="Arial"/>
          <w:b/>
          <w:sz w:val="28"/>
          <w:szCs w:val="28"/>
          <w:highlight w:val="cyan"/>
          <w:lang w:eastAsia="es-ES"/>
        </w:rPr>
        <w:t>CUARTO.</w:t>
      </w:r>
      <w:r w:rsidRPr="00744A18">
        <w:rPr>
          <w:rFonts w:ascii="Palatino Linotype" w:eastAsia="Times New Roman" w:hAnsi="Palatino Linotype" w:cs="Arial"/>
          <w:b/>
          <w:sz w:val="24"/>
          <w:szCs w:val="24"/>
          <w:highlight w:val="cyan"/>
          <w:lang w:eastAsia="es-ES"/>
        </w:rPr>
        <w:t xml:space="preserve"> </w:t>
      </w:r>
      <w:r w:rsidRPr="00744A18">
        <w:rPr>
          <w:rFonts w:ascii="Palatino Linotype" w:eastAsia="Times New Roman" w:hAnsi="Palatino Linotype" w:cs="Arial"/>
          <w:sz w:val="24"/>
          <w:szCs w:val="24"/>
          <w:highlight w:val="cyan"/>
          <w:lang w:eastAsia="es-ES"/>
        </w:rPr>
        <w:t xml:space="preserve">De conformidad con el artículo 198 de la Ley de Transparencia y Acceso a la Información Pública del Estado de México y Municipios, de considerarlo procedente, el </w:t>
      </w:r>
      <w:r w:rsidRPr="00744A18">
        <w:rPr>
          <w:rFonts w:ascii="Palatino Linotype" w:eastAsia="Times New Roman" w:hAnsi="Palatino Linotype" w:cs="Arial"/>
          <w:b/>
          <w:sz w:val="24"/>
          <w:szCs w:val="24"/>
          <w:highlight w:val="cyan"/>
          <w:lang w:eastAsia="es-ES"/>
        </w:rPr>
        <w:t>Sujeto Obligado</w:t>
      </w:r>
      <w:r w:rsidRPr="00744A18">
        <w:rPr>
          <w:rFonts w:ascii="Palatino Linotype" w:eastAsia="Times New Roman" w:hAnsi="Palatino Linotype" w:cs="Arial"/>
          <w:sz w:val="24"/>
          <w:szCs w:val="24"/>
          <w:highlight w:val="cyan"/>
          <w:lang w:eastAsia="es-ES"/>
        </w:rPr>
        <w:t xml:space="preserve"> de manera fundada y motivada, podrá solicitar una ampliación de plazo para el cumplimiento de la presente resolución.</w:t>
      </w:r>
    </w:p>
    <w:p w14:paraId="5B156338" w14:textId="77777777" w:rsidR="00744A18" w:rsidRPr="00744A18" w:rsidRDefault="00744A18" w:rsidP="00744A18">
      <w:pPr>
        <w:spacing w:after="0" w:line="360" w:lineRule="auto"/>
        <w:jc w:val="both"/>
        <w:rPr>
          <w:rFonts w:ascii="Palatino Linotype" w:eastAsia="Times New Roman" w:hAnsi="Palatino Linotype" w:cs="Arial"/>
          <w:b/>
          <w:sz w:val="28"/>
          <w:szCs w:val="28"/>
          <w:highlight w:val="cyan"/>
          <w:lang w:eastAsia="es-ES"/>
        </w:rPr>
      </w:pPr>
    </w:p>
    <w:p w14:paraId="5E8C3C86" w14:textId="77777777" w:rsidR="00744A18" w:rsidRDefault="00744A18" w:rsidP="00744A18">
      <w:pPr>
        <w:spacing w:after="0" w:line="360" w:lineRule="auto"/>
        <w:jc w:val="both"/>
        <w:rPr>
          <w:rFonts w:ascii="Palatino Linotype" w:eastAsia="Times New Roman" w:hAnsi="Palatino Linotype" w:cs="Times New Roman"/>
          <w:color w:val="222222"/>
          <w:sz w:val="24"/>
          <w:szCs w:val="24"/>
          <w:lang w:eastAsia="es-ES"/>
        </w:rPr>
      </w:pPr>
      <w:r w:rsidRPr="00744A18">
        <w:rPr>
          <w:rFonts w:ascii="Palatino Linotype" w:eastAsia="Times New Roman" w:hAnsi="Palatino Linotype" w:cs="Arial"/>
          <w:b/>
          <w:sz w:val="28"/>
          <w:szCs w:val="28"/>
          <w:highlight w:val="cyan"/>
          <w:lang w:eastAsia="es-ES"/>
        </w:rPr>
        <w:t>QUINTO.</w:t>
      </w:r>
      <w:r w:rsidRPr="00744A18">
        <w:rPr>
          <w:rFonts w:ascii="Palatino Linotype" w:eastAsia="Times New Roman" w:hAnsi="Palatino Linotype" w:cs="Arial"/>
          <w:b/>
          <w:sz w:val="24"/>
          <w:szCs w:val="24"/>
          <w:highlight w:val="cyan"/>
          <w:lang w:eastAsia="es-ES"/>
        </w:rPr>
        <w:t xml:space="preserve"> NOTIFÍQUESE </w:t>
      </w:r>
      <w:r w:rsidRPr="00744A18">
        <w:rPr>
          <w:rFonts w:ascii="Palatino Linotype" w:eastAsia="Times New Roman" w:hAnsi="Palatino Linotype" w:cs="Arial"/>
          <w:sz w:val="24"/>
          <w:szCs w:val="24"/>
          <w:highlight w:val="cyan"/>
          <w:lang w:eastAsia="es-ES"/>
        </w:rPr>
        <w:t xml:space="preserve">la presente resolución al </w:t>
      </w:r>
      <w:r w:rsidRPr="00744A18">
        <w:rPr>
          <w:rFonts w:ascii="Palatino Linotype" w:eastAsia="Times New Roman" w:hAnsi="Palatino Linotype" w:cs="Arial"/>
          <w:b/>
          <w:sz w:val="24"/>
          <w:szCs w:val="24"/>
          <w:highlight w:val="cyan"/>
          <w:lang w:eastAsia="es-ES"/>
        </w:rPr>
        <w:t xml:space="preserve">RECURRENTE vía </w:t>
      </w:r>
      <w:r w:rsidRPr="00744A18">
        <w:rPr>
          <w:rFonts w:ascii="Palatino Linotype" w:hAnsi="Palatino Linotype" w:cs="Arial"/>
          <w:sz w:val="24"/>
          <w:szCs w:val="24"/>
          <w:highlight w:val="cyan"/>
        </w:rPr>
        <w:t xml:space="preserve">Sistema de Acceso a la Información Mexiquense </w:t>
      </w:r>
      <w:r w:rsidRPr="00744A18">
        <w:rPr>
          <w:rFonts w:ascii="Palatino Linotype" w:hAnsi="Palatino Linotype" w:cs="Arial"/>
          <w:b/>
          <w:sz w:val="24"/>
          <w:szCs w:val="24"/>
          <w:highlight w:val="cyan"/>
        </w:rPr>
        <w:t xml:space="preserve">(SAIMEX) </w:t>
      </w:r>
      <w:r w:rsidRPr="00744A18">
        <w:rPr>
          <w:rFonts w:ascii="Palatino Linotype" w:eastAsia="Times New Roman" w:hAnsi="Palatino Linotype" w:cs="Arial"/>
          <w:sz w:val="24"/>
          <w:szCs w:val="24"/>
          <w:highlight w:val="cyan"/>
          <w:lang w:eastAsia="es-ES"/>
        </w:rPr>
        <w:t xml:space="preserve">y hágase de su conocimiento que, </w:t>
      </w:r>
      <w:r w:rsidRPr="00744A18">
        <w:rPr>
          <w:rFonts w:ascii="Palatino Linotype" w:eastAsia="Times New Roman" w:hAnsi="Palatino Linotype" w:cs="Times New Roman"/>
          <w:color w:val="222222"/>
          <w:sz w:val="24"/>
          <w:szCs w:val="24"/>
          <w:highlight w:val="cyan"/>
          <w:shd w:val="clear" w:color="auto" w:fill="FFFFFF"/>
          <w:lang w:eastAsia="es-ES"/>
        </w:rPr>
        <w:t xml:space="preserve">de conformidad con lo </w:t>
      </w:r>
      <w:r w:rsidRPr="00744A18">
        <w:rPr>
          <w:rFonts w:ascii="Palatino Linotype" w:eastAsia="Times New Roman" w:hAnsi="Palatino Linotype" w:cs="Times New Roman"/>
          <w:color w:val="222222"/>
          <w:sz w:val="24"/>
          <w:szCs w:val="24"/>
          <w:highlight w:val="cyan"/>
          <w:lang w:eastAsia="es-ES"/>
        </w:rPr>
        <w:t xml:space="preserve">establecido en el artículo 196, de la Ley de Transparencia y Acceso a la Información Pública del Estado de México y Municipios, podrá promover el Juicio de Amparo en los términos de las </w:t>
      </w:r>
      <w:r w:rsidRPr="00744A18">
        <w:rPr>
          <w:rFonts w:ascii="Palatino Linotype" w:eastAsia="Times New Roman" w:hAnsi="Palatino Linotype" w:cs="Times New Roman"/>
          <w:color w:val="222222"/>
          <w:sz w:val="24"/>
          <w:szCs w:val="24"/>
          <w:highlight w:val="cyan"/>
          <w:shd w:val="clear" w:color="auto" w:fill="FFFFFF"/>
          <w:lang w:eastAsia="es-ES"/>
        </w:rPr>
        <w:t xml:space="preserve">leyes </w:t>
      </w:r>
      <w:r w:rsidRPr="00744A18">
        <w:rPr>
          <w:rFonts w:ascii="Palatino Linotype" w:eastAsia="Times New Roman" w:hAnsi="Palatino Linotype" w:cs="Times New Roman"/>
          <w:color w:val="222222"/>
          <w:sz w:val="24"/>
          <w:szCs w:val="24"/>
          <w:highlight w:val="cyan"/>
          <w:lang w:eastAsia="es-ES"/>
        </w:rPr>
        <w:t>aplicables.</w:t>
      </w:r>
    </w:p>
    <w:p w14:paraId="730422B2" w14:textId="77777777" w:rsidR="00437BF7" w:rsidRPr="00744A18" w:rsidRDefault="00437BF7" w:rsidP="00F0221A">
      <w:pPr>
        <w:spacing w:line="360" w:lineRule="auto"/>
        <w:jc w:val="center"/>
        <w:rPr>
          <w:rFonts w:ascii="Palatino Linotype" w:hAnsi="Palatino Linotype"/>
          <w:b/>
          <w:sz w:val="28"/>
        </w:rPr>
      </w:pPr>
    </w:p>
    <w:p w14:paraId="37EED36C" w14:textId="77777777" w:rsidR="00B65F92" w:rsidRPr="00276868" w:rsidRDefault="00B65F92" w:rsidP="00B65F9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w:t>
      </w:r>
      <w:r w:rsidRPr="00276868">
        <w:rPr>
          <w:rFonts w:ascii="Palatino Linotype" w:eastAsia="Arial Unicode MS" w:hAnsi="Palatino Linotype" w:cs="Arial"/>
          <w:sz w:val="23"/>
          <w:szCs w:val="23"/>
        </w:rPr>
        <w:lastRenderedPageBreak/>
        <w:t>DATOS PERSONALES DEL ESTADO DE MÉXICO Y MUNICIPIOS</w:t>
      </w:r>
      <w:r w:rsidRPr="00276868">
        <w:rPr>
          <w:rFonts w:ascii="Palatino Linotype" w:hAnsi="Palatino Linotype" w:cs="Arial"/>
          <w:sz w:val="23"/>
          <w:szCs w:val="23"/>
        </w:rPr>
        <w:t>, CONFORMADO POR LOS COMISIONADOS JOSÉ MARTÍNEZ VILCHIS</w:t>
      </w:r>
      <w:r>
        <w:rPr>
          <w:rFonts w:ascii="Palatino Linotype" w:hAnsi="Palatino Linotype" w:cs="Arial"/>
          <w:sz w:val="23"/>
          <w:szCs w:val="23"/>
        </w:rPr>
        <w:t xml:space="preserve">,  </w:t>
      </w:r>
      <w:r w:rsidRPr="00276868">
        <w:rPr>
          <w:rFonts w:ascii="Palatino Linotype" w:hAnsi="Palatino Linotype" w:cs="Arial"/>
          <w:sz w:val="23"/>
          <w:szCs w:val="23"/>
        </w:rPr>
        <w:t>MARÍA DEL ROSARIO MEJÍA AYALA</w:t>
      </w:r>
      <w:r>
        <w:rPr>
          <w:rFonts w:ascii="Palatino Linotype" w:hAnsi="Palatino Linotype" w:cs="Arial"/>
          <w:sz w:val="23"/>
          <w:szCs w:val="23"/>
        </w:rPr>
        <w:t xml:space="preserve">, </w:t>
      </w:r>
      <w:r w:rsidRPr="00276868">
        <w:rPr>
          <w:rFonts w:ascii="Palatino Linotype" w:hAnsi="Palatino Linotype" w:cs="Arial"/>
          <w:sz w:val="23"/>
          <w:szCs w:val="23"/>
        </w:rPr>
        <w:t>SHARON CRISTINA MORALES MARTÍNEZ</w:t>
      </w:r>
      <w:r>
        <w:rPr>
          <w:rFonts w:ascii="Palatino Linotype" w:hAnsi="Palatino Linotype" w:cs="Arial"/>
          <w:sz w:val="23"/>
          <w:szCs w:val="23"/>
        </w:rPr>
        <w:t>, LUIS</w:t>
      </w:r>
      <w:r w:rsidRPr="00276868">
        <w:rPr>
          <w:rFonts w:ascii="Palatino Linotype" w:hAnsi="Palatino Linotype" w:cs="Arial"/>
          <w:sz w:val="23"/>
          <w:szCs w:val="23"/>
        </w:rPr>
        <w:t xml:space="preserve"> GUSTAVO PARRA NORIEGA</w:t>
      </w:r>
      <w:r>
        <w:rPr>
          <w:rFonts w:ascii="Palatino Linotype" w:hAnsi="Palatino Linotype" w:cs="Arial"/>
          <w:sz w:val="23"/>
          <w:szCs w:val="23"/>
        </w:rPr>
        <w:t xml:space="preserve"> </w:t>
      </w:r>
      <w:r w:rsidRPr="00276868">
        <w:rPr>
          <w:rFonts w:ascii="Palatino Linotype" w:hAnsi="Palatino Linotype" w:cs="Arial"/>
          <w:sz w:val="23"/>
          <w:szCs w:val="23"/>
        </w:rPr>
        <w:t>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Pr>
          <w:rFonts w:ascii="Palatino Linotype" w:hAnsi="Palatino Linotype" w:cs="Arial"/>
          <w:sz w:val="23"/>
          <w:szCs w:val="23"/>
        </w:rPr>
        <w:t xml:space="preserve">CUADRAGÉSIMA SESIÓN ORDINARIA CELEBRADA EL DOCE DE NOVIEMBRE DE DOS MIL VEINTICINCO, ANTE EL </w:t>
      </w:r>
      <w:r w:rsidRPr="00276868">
        <w:rPr>
          <w:rFonts w:ascii="Palatino Linotype" w:hAnsi="Palatino Linotype" w:cs="Arial"/>
          <w:sz w:val="23"/>
          <w:szCs w:val="23"/>
        </w:rPr>
        <w:t xml:space="preserve">SECRETARIO TÉCNICO DEL PLENO, ALEXIS TAPIA RAMÍREZ. </w:t>
      </w:r>
    </w:p>
    <w:p w14:paraId="60319972" w14:textId="77777777" w:rsidR="00B65F92" w:rsidRDefault="00B65F92" w:rsidP="00B65F92">
      <w:pPr>
        <w:pStyle w:val="Citas"/>
        <w:ind w:left="0" w:right="0"/>
        <w:rPr>
          <w:bCs/>
          <w:i w:val="0"/>
          <w:iCs/>
          <w:sz w:val="18"/>
          <w:szCs w:val="18"/>
        </w:rPr>
      </w:pPr>
      <w:r w:rsidRPr="008C0DA8">
        <w:rPr>
          <w:bCs/>
          <w:i w:val="0"/>
          <w:iCs/>
          <w:sz w:val="18"/>
          <w:szCs w:val="18"/>
        </w:rPr>
        <w:t>CCR/JCMA</w:t>
      </w:r>
    </w:p>
    <w:p w14:paraId="680E79CA" w14:textId="06F25BA1" w:rsidR="00A4411E" w:rsidRDefault="00B65F92" w:rsidP="00805D73">
      <w:pPr>
        <w:widowControl w:val="0"/>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mc:AlternateContent>
          <mc:Choice Requires="wps">
            <w:drawing>
              <wp:anchor distT="0" distB="0" distL="114300" distR="114300" simplePos="0" relativeHeight="251728896" behindDoc="0" locked="0" layoutInCell="1" allowOverlap="1" wp14:anchorId="1AB1DD92" wp14:editId="390EAD4C">
                <wp:simplePos x="0" y="0"/>
                <wp:positionH relativeFrom="column">
                  <wp:posOffset>-144953</wp:posOffset>
                </wp:positionH>
                <wp:positionV relativeFrom="paragraph">
                  <wp:posOffset>220806</wp:posOffset>
                </wp:positionV>
                <wp:extent cx="6082145" cy="4384963"/>
                <wp:effectExtent l="0" t="0" r="33020" b="34925"/>
                <wp:wrapNone/>
                <wp:docPr id="378432902" name="Straight Connector 5"/>
                <wp:cNvGraphicFramePr/>
                <a:graphic xmlns:a="http://schemas.openxmlformats.org/drawingml/2006/main">
                  <a:graphicData uri="http://schemas.microsoft.com/office/word/2010/wordprocessingShape">
                    <wps:wsp>
                      <wps:cNvCnPr/>
                      <wps:spPr>
                        <a:xfrm>
                          <a:off x="0" y="0"/>
                          <a:ext cx="6082145" cy="43849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171E4" id="Straight Connector 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7.4pt" to="467.5pt,3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" strokecolor="#5b9bd5 [3204]" strokeweight=".5pt">
                <v:stroke joinstyle="miter"/>
              </v:line>
            </w:pict>
          </mc:Fallback>
        </mc:AlternateContent>
      </w:r>
    </w:p>
    <w:p w14:paraId="0B089500" w14:textId="77777777" w:rsidR="00A4411E" w:rsidRDefault="00A4411E" w:rsidP="00805D73">
      <w:pPr>
        <w:widowControl w:val="0"/>
        <w:spacing w:line="360" w:lineRule="auto"/>
        <w:jc w:val="both"/>
        <w:rPr>
          <w:rFonts w:ascii="Palatino Linotype" w:eastAsia="Palatino Linotype" w:hAnsi="Palatino Linotype" w:cs="Palatino Linotype"/>
          <w:color w:val="000000"/>
          <w:sz w:val="24"/>
          <w:szCs w:val="24"/>
        </w:rPr>
      </w:pPr>
    </w:p>
    <w:p w14:paraId="3CDF0684" w14:textId="326606D2" w:rsidR="00282369" w:rsidRPr="0037314A" w:rsidRDefault="00282369" w:rsidP="00282369">
      <w:pPr>
        <w:pStyle w:val="Citas"/>
        <w:ind w:left="0" w:right="0"/>
        <w:rPr>
          <w:i w:val="0"/>
          <w:sz w:val="24"/>
          <w:szCs w:val="24"/>
        </w:rPr>
      </w:pPr>
    </w:p>
    <w:bookmarkEnd w:id="2"/>
    <w:p w14:paraId="5309BA5D" w14:textId="77777777" w:rsidR="00282369" w:rsidRPr="0037314A" w:rsidRDefault="00282369" w:rsidP="00282369">
      <w:pPr>
        <w:pStyle w:val="Citas"/>
        <w:ind w:left="0" w:right="0"/>
        <w:rPr>
          <w:i w:val="0"/>
          <w:sz w:val="24"/>
          <w:szCs w:val="24"/>
        </w:rPr>
      </w:pPr>
    </w:p>
    <w:p w14:paraId="373F5568" w14:textId="77777777" w:rsidR="00282369" w:rsidRPr="0037314A" w:rsidRDefault="00282369" w:rsidP="00282369">
      <w:pPr>
        <w:pStyle w:val="Citas"/>
        <w:ind w:left="0" w:right="0"/>
        <w:rPr>
          <w:i w:val="0"/>
          <w:sz w:val="24"/>
          <w:szCs w:val="24"/>
        </w:rPr>
      </w:pPr>
    </w:p>
    <w:p w14:paraId="13BC4589" w14:textId="77777777" w:rsidR="00282369" w:rsidRPr="0037314A" w:rsidRDefault="00282369" w:rsidP="00282369">
      <w:pPr>
        <w:pStyle w:val="Citas"/>
        <w:ind w:left="0" w:right="0"/>
        <w:rPr>
          <w:i w:val="0"/>
          <w:sz w:val="24"/>
          <w:szCs w:val="24"/>
        </w:rPr>
      </w:pPr>
    </w:p>
    <w:p w14:paraId="38C44893" w14:textId="77777777" w:rsidR="00282369" w:rsidRPr="0037314A" w:rsidRDefault="00282369" w:rsidP="00282369">
      <w:pPr>
        <w:pStyle w:val="Citas"/>
        <w:ind w:left="0" w:right="0"/>
        <w:rPr>
          <w:i w:val="0"/>
          <w:sz w:val="24"/>
          <w:szCs w:val="24"/>
        </w:rPr>
      </w:pPr>
    </w:p>
    <w:p w14:paraId="5D2104E5" w14:textId="77777777" w:rsidR="00282369" w:rsidRPr="0037314A" w:rsidRDefault="00282369" w:rsidP="00282369">
      <w:pPr>
        <w:pStyle w:val="Citas"/>
        <w:ind w:left="0" w:right="0"/>
        <w:rPr>
          <w:i w:val="0"/>
          <w:sz w:val="24"/>
          <w:szCs w:val="24"/>
        </w:rPr>
      </w:pPr>
    </w:p>
    <w:p w14:paraId="56C5A8B2" w14:textId="77777777" w:rsidR="00282369" w:rsidRPr="0037314A" w:rsidRDefault="00282369" w:rsidP="00282369">
      <w:pPr>
        <w:pStyle w:val="Citas"/>
        <w:ind w:left="0" w:right="0"/>
        <w:rPr>
          <w:i w:val="0"/>
          <w:sz w:val="24"/>
          <w:szCs w:val="24"/>
        </w:rPr>
      </w:pPr>
    </w:p>
    <w:p w14:paraId="7CFE4C46" w14:textId="42C11AD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52F2B88" w14:textId="7DA5C530"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B8AB8E6" w14:textId="73E43022"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4178DBA" w14:textId="66A4D85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D0C24D2" w14:textId="35ED745E"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195F916" w14:textId="77777777"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2F739E6" w14:textId="117513BC" w:rsidR="002764D6" w:rsidRPr="0037314A"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0BE7B" w14:textId="77777777" w:rsidR="00961EE0" w:rsidRPr="0037314A" w:rsidRDefault="00961EE0" w:rsidP="006168E4">
      <w:pPr>
        <w:spacing w:after="0" w:line="240" w:lineRule="auto"/>
      </w:pPr>
      <w:r w:rsidRPr="0037314A">
        <w:separator/>
      </w:r>
    </w:p>
  </w:endnote>
  <w:endnote w:type="continuationSeparator" w:id="0">
    <w:p w14:paraId="26684398" w14:textId="77777777" w:rsidR="00961EE0" w:rsidRPr="0037314A" w:rsidRDefault="00961EE0"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F0562A">
      <w:rPr>
        <w:rFonts w:ascii="Palatino Linotype" w:hAnsi="Palatino Linotype"/>
        <w:bCs/>
        <w:noProof/>
        <w:sz w:val="20"/>
        <w:lang w:val="es-MX"/>
      </w:rPr>
      <w:t>44</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F0562A">
      <w:rPr>
        <w:rFonts w:ascii="Palatino Linotype" w:hAnsi="Palatino Linotype"/>
        <w:bCs/>
        <w:noProof/>
        <w:sz w:val="20"/>
        <w:lang w:val="es-MX"/>
      </w:rPr>
      <w:t>46</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F0562A">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F0562A">
      <w:rPr>
        <w:rFonts w:ascii="Palatino Linotype" w:hAnsi="Palatino Linotype"/>
        <w:bCs/>
        <w:noProof/>
        <w:sz w:val="20"/>
        <w:lang w:val="es-MX"/>
      </w:rPr>
      <w:t>46</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7FFEC" w14:textId="77777777" w:rsidR="00961EE0" w:rsidRPr="0037314A" w:rsidRDefault="00961EE0" w:rsidP="006168E4">
      <w:pPr>
        <w:spacing w:after="0" w:line="240" w:lineRule="auto"/>
      </w:pPr>
      <w:r w:rsidRPr="0037314A">
        <w:separator/>
      </w:r>
    </w:p>
  </w:footnote>
  <w:footnote w:type="continuationSeparator" w:id="0">
    <w:p w14:paraId="4F14F010" w14:textId="77777777" w:rsidR="00961EE0" w:rsidRPr="0037314A" w:rsidRDefault="00961EE0" w:rsidP="006168E4">
      <w:pPr>
        <w:spacing w:after="0" w:line="240" w:lineRule="auto"/>
      </w:pPr>
      <w:r w:rsidRPr="0037314A">
        <w:continuationSeparator/>
      </w:r>
    </w:p>
  </w:footnote>
  <w:footnote w:id="1">
    <w:p w14:paraId="5A021785" w14:textId="77777777" w:rsidR="007653A0" w:rsidRPr="007822E6" w:rsidRDefault="007653A0" w:rsidP="007653A0">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4D3644" w14:textId="77777777" w:rsidR="007653A0" w:rsidRPr="005552A8" w:rsidRDefault="007653A0" w:rsidP="007653A0">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B102C06" w14:textId="77777777" w:rsidR="0048068E" w:rsidRDefault="0048068E" w:rsidP="0048068E">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13E331FE" w:rsidR="00C70B4A" w:rsidRPr="0037314A" w:rsidRDefault="00666E81"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10545</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589582B3" w:rsidR="00C70B4A" w:rsidRPr="0037314A" w:rsidRDefault="00666E81" w:rsidP="00C01E1C">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 Zinacantepec</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6919BACF" w:rsidR="00C70B4A" w:rsidRPr="0037314A" w:rsidRDefault="00666E81"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10545</w:t>
          </w:r>
          <w:r w:rsidR="00C70B4A" w:rsidRPr="0037314A">
            <w:rPr>
              <w:rFonts w:ascii="Palatino Linotype" w:hAnsi="Palatino Linotype" w:cs="Arial"/>
              <w:bCs/>
              <w:sz w:val="24"/>
              <w:lang w:eastAsia="es-MX"/>
            </w:rPr>
            <w:t>/INFOEM/IP/RR/202</w:t>
          </w:r>
          <w:r w:rsidR="003E01A4">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07C17BC7" w:rsidR="00C70B4A" w:rsidRPr="0037314A" w:rsidRDefault="00F0562A"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w:t>
          </w:r>
          <w:proofErr w:type="spellEnd"/>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26314A3E" w:rsidR="00C70B4A" w:rsidRPr="0037314A" w:rsidRDefault="00666E81"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 Zinacantepec</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F1CC5"/>
    <w:multiLevelType w:val="hybridMultilevel"/>
    <w:tmpl w:val="AF280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B84D5E"/>
    <w:multiLevelType w:val="hybridMultilevel"/>
    <w:tmpl w:val="62C0BB6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FB4C05"/>
    <w:multiLevelType w:val="hybridMultilevel"/>
    <w:tmpl w:val="0B80A0D8"/>
    <w:lvl w:ilvl="0" w:tplc="3130897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5A3784"/>
    <w:multiLevelType w:val="hybridMultilevel"/>
    <w:tmpl w:val="F216CBC8"/>
    <w:lvl w:ilvl="0" w:tplc="53A8CC74">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7911BF"/>
    <w:multiLevelType w:val="hybridMultilevel"/>
    <w:tmpl w:val="F648D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7F72F7"/>
    <w:multiLevelType w:val="hybridMultilevel"/>
    <w:tmpl w:val="62F6E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3"/>
  </w:num>
  <w:num w:numId="6">
    <w:abstractNumId w:val="6"/>
  </w:num>
  <w:num w:numId="7">
    <w:abstractNumId w:val="0"/>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5778D"/>
    <w:rsid w:val="0006076C"/>
    <w:rsid w:val="00060FB3"/>
    <w:rsid w:val="00061821"/>
    <w:rsid w:val="000623F9"/>
    <w:rsid w:val="00062482"/>
    <w:rsid w:val="00062D5C"/>
    <w:rsid w:val="00063A10"/>
    <w:rsid w:val="00063EFB"/>
    <w:rsid w:val="000662F8"/>
    <w:rsid w:val="00073E78"/>
    <w:rsid w:val="000758EF"/>
    <w:rsid w:val="00081988"/>
    <w:rsid w:val="000864CB"/>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55AF"/>
    <w:rsid w:val="000B7158"/>
    <w:rsid w:val="000C2FCA"/>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1376"/>
    <w:rsid w:val="00102D69"/>
    <w:rsid w:val="00107B5C"/>
    <w:rsid w:val="00110EDB"/>
    <w:rsid w:val="00111DCD"/>
    <w:rsid w:val="00112B39"/>
    <w:rsid w:val="00114CF9"/>
    <w:rsid w:val="0011564C"/>
    <w:rsid w:val="001167AA"/>
    <w:rsid w:val="00117157"/>
    <w:rsid w:val="00120BDC"/>
    <w:rsid w:val="00124855"/>
    <w:rsid w:val="00124EC6"/>
    <w:rsid w:val="001254F5"/>
    <w:rsid w:val="00125828"/>
    <w:rsid w:val="001313F2"/>
    <w:rsid w:val="001336D3"/>
    <w:rsid w:val="001364AA"/>
    <w:rsid w:val="00136FAD"/>
    <w:rsid w:val="001402F9"/>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2A0"/>
    <w:rsid w:val="00177D2C"/>
    <w:rsid w:val="001804C3"/>
    <w:rsid w:val="00180B9F"/>
    <w:rsid w:val="00181CC5"/>
    <w:rsid w:val="00182441"/>
    <w:rsid w:val="001824C4"/>
    <w:rsid w:val="00182A8A"/>
    <w:rsid w:val="0018347D"/>
    <w:rsid w:val="00191926"/>
    <w:rsid w:val="00193784"/>
    <w:rsid w:val="00193FB6"/>
    <w:rsid w:val="001942EE"/>
    <w:rsid w:val="001A02EC"/>
    <w:rsid w:val="001A0906"/>
    <w:rsid w:val="001A22D7"/>
    <w:rsid w:val="001A32F0"/>
    <w:rsid w:val="001A577E"/>
    <w:rsid w:val="001A58DE"/>
    <w:rsid w:val="001A7C9B"/>
    <w:rsid w:val="001B05B9"/>
    <w:rsid w:val="001B1519"/>
    <w:rsid w:val="001B1A88"/>
    <w:rsid w:val="001B31AC"/>
    <w:rsid w:val="001B4E58"/>
    <w:rsid w:val="001B7B88"/>
    <w:rsid w:val="001C0535"/>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3D3A"/>
    <w:rsid w:val="00203FF3"/>
    <w:rsid w:val="002044B4"/>
    <w:rsid w:val="002069E1"/>
    <w:rsid w:val="00207086"/>
    <w:rsid w:val="00207669"/>
    <w:rsid w:val="00211D60"/>
    <w:rsid w:val="0021501E"/>
    <w:rsid w:val="0021572A"/>
    <w:rsid w:val="002205C0"/>
    <w:rsid w:val="00220742"/>
    <w:rsid w:val="002210C5"/>
    <w:rsid w:val="0022441F"/>
    <w:rsid w:val="0022494A"/>
    <w:rsid w:val="00225507"/>
    <w:rsid w:val="002326E3"/>
    <w:rsid w:val="0023373D"/>
    <w:rsid w:val="0023423C"/>
    <w:rsid w:val="00234CBB"/>
    <w:rsid w:val="00237F4F"/>
    <w:rsid w:val="0024033B"/>
    <w:rsid w:val="0024112D"/>
    <w:rsid w:val="002428BA"/>
    <w:rsid w:val="00244177"/>
    <w:rsid w:val="002527F7"/>
    <w:rsid w:val="00253F70"/>
    <w:rsid w:val="00254477"/>
    <w:rsid w:val="002556AC"/>
    <w:rsid w:val="00257337"/>
    <w:rsid w:val="002577FE"/>
    <w:rsid w:val="0025780C"/>
    <w:rsid w:val="002609D8"/>
    <w:rsid w:val="00261FFA"/>
    <w:rsid w:val="00262CBE"/>
    <w:rsid w:val="002642D3"/>
    <w:rsid w:val="002646EF"/>
    <w:rsid w:val="00266AE6"/>
    <w:rsid w:val="00267C18"/>
    <w:rsid w:val="002723EF"/>
    <w:rsid w:val="00273D0E"/>
    <w:rsid w:val="002764D6"/>
    <w:rsid w:val="00280B8B"/>
    <w:rsid w:val="00282235"/>
    <w:rsid w:val="00282369"/>
    <w:rsid w:val="00283D2D"/>
    <w:rsid w:val="002848E9"/>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1CC"/>
    <w:rsid w:val="002B0FB9"/>
    <w:rsid w:val="002B4382"/>
    <w:rsid w:val="002B5DBD"/>
    <w:rsid w:val="002B72F9"/>
    <w:rsid w:val="002B7D92"/>
    <w:rsid w:val="002C278F"/>
    <w:rsid w:val="002C498D"/>
    <w:rsid w:val="002C4FE1"/>
    <w:rsid w:val="002C6C48"/>
    <w:rsid w:val="002C72D2"/>
    <w:rsid w:val="002D1B28"/>
    <w:rsid w:val="002D2F00"/>
    <w:rsid w:val="002D79E2"/>
    <w:rsid w:val="002D7A5D"/>
    <w:rsid w:val="002E0A4A"/>
    <w:rsid w:val="002E0BC4"/>
    <w:rsid w:val="002E21B4"/>
    <w:rsid w:val="002E297A"/>
    <w:rsid w:val="002E2D7B"/>
    <w:rsid w:val="002E5E6A"/>
    <w:rsid w:val="002F0711"/>
    <w:rsid w:val="002F22FA"/>
    <w:rsid w:val="002F37BE"/>
    <w:rsid w:val="002F41CA"/>
    <w:rsid w:val="002F4C6A"/>
    <w:rsid w:val="002F527C"/>
    <w:rsid w:val="002F632B"/>
    <w:rsid w:val="002F70F6"/>
    <w:rsid w:val="002F7FDC"/>
    <w:rsid w:val="00300D0B"/>
    <w:rsid w:val="003043BE"/>
    <w:rsid w:val="00305181"/>
    <w:rsid w:val="0030572A"/>
    <w:rsid w:val="00305F1B"/>
    <w:rsid w:val="00306096"/>
    <w:rsid w:val="00306974"/>
    <w:rsid w:val="00307014"/>
    <w:rsid w:val="00307615"/>
    <w:rsid w:val="0031645D"/>
    <w:rsid w:val="00320A67"/>
    <w:rsid w:val="00324AC9"/>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8F2"/>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00"/>
    <w:rsid w:val="00394873"/>
    <w:rsid w:val="00394A1E"/>
    <w:rsid w:val="00396385"/>
    <w:rsid w:val="003968C7"/>
    <w:rsid w:val="0039745C"/>
    <w:rsid w:val="0039799D"/>
    <w:rsid w:val="003A2246"/>
    <w:rsid w:val="003A2658"/>
    <w:rsid w:val="003A61F9"/>
    <w:rsid w:val="003A6975"/>
    <w:rsid w:val="003B0D66"/>
    <w:rsid w:val="003B1829"/>
    <w:rsid w:val="003B1E88"/>
    <w:rsid w:val="003B3909"/>
    <w:rsid w:val="003B5E96"/>
    <w:rsid w:val="003C0641"/>
    <w:rsid w:val="003C0DD2"/>
    <w:rsid w:val="003C17E5"/>
    <w:rsid w:val="003C5243"/>
    <w:rsid w:val="003C53ED"/>
    <w:rsid w:val="003C739E"/>
    <w:rsid w:val="003C73CE"/>
    <w:rsid w:val="003D0B7E"/>
    <w:rsid w:val="003D1FA2"/>
    <w:rsid w:val="003D4E0F"/>
    <w:rsid w:val="003D5C0A"/>
    <w:rsid w:val="003D78CE"/>
    <w:rsid w:val="003E01A4"/>
    <w:rsid w:val="003E16E1"/>
    <w:rsid w:val="003E1871"/>
    <w:rsid w:val="003E504D"/>
    <w:rsid w:val="003E656A"/>
    <w:rsid w:val="003E78B7"/>
    <w:rsid w:val="003F2D97"/>
    <w:rsid w:val="003F3016"/>
    <w:rsid w:val="003F38EB"/>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2758F"/>
    <w:rsid w:val="004335F5"/>
    <w:rsid w:val="00435290"/>
    <w:rsid w:val="00436802"/>
    <w:rsid w:val="00437BF7"/>
    <w:rsid w:val="00437E68"/>
    <w:rsid w:val="004411CF"/>
    <w:rsid w:val="00442E45"/>
    <w:rsid w:val="00443AD4"/>
    <w:rsid w:val="0044438E"/>
    <w:rsid w:val="0044504D"/>
    <w:rsid w:val="00445C0F"/>
    <w:rsid w:val="0044771D"/>
    <w:rsid w:val="004511A9"/>
    <w:rsid w:val="00451448"/>
    <w:rsid w:val="004516EB"/>
    <w:rsid w:val="004529B6"/>
    <w:rsid w:val="00453DBD"/>
    <w:rsid w:val="00454CE6"/>
    <w:rsid w:val="004553DD"/>
    <w:rsid w:val="00455463"/>
    <w:rsid w:val="004560F9"/>
    <w:rsid w:val="00457305"/>
    <w:rsid w:val="00457955"/>
    <w:rsid w:val="0046099A"/>
    <w:rsid w:val="004613F5"/>
    <w:rsid w:val="00462881"/>
    <w:rsid w:val="004640F2"/>
    <w:rsid w:val="00467337"/>
    <w:rsid w:val="00467C17"/>
    <w:rsid w:val="00471D57"/>
    <w:rsid w:val="00473821"/>
    <w:rsid w:val="00475345"/>
    <w:rsid w:val="00475F48"/>
    <w:rsid w:val="00476790"/>
    <w:rsid w:val="00477CC2"/>
    <w:rsid w:val="00477D47"/>
    <w:rsid w:val="0048068E"/>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CE2"/>
    <w:rsid w:val="004B031A"/>
    <w:rsid w:val="004B234F"/>
    <w:rsid w:val="004B353F"/>
    <w:rsid w:val="004B59BB"/>
    <w:rsid w:val="004B5CCC"/>
    <w:rsid w:val="004B60C5"/>
    <w:rsid w:val="004B6B0D"/>
    <w:rsid w:val="004C01D1"/>
    <w:rsid w:val="004C2845"/>
    <w:rsid w:val="004C3081"/>
    <w:rsid w:val="004C74FC"/>
    <w:rsid w:val="004C7961"/>
    <w:rsid w:val="004D0658"/>
    <w:rsid w:val="004D08EB"/>
    <w:rsid w:val="004D3390"/>
    <w:rsid w:val="004D3B15"/>
    <w:rsid w:val="004D54E3"/>
    <w:rsid w:val="004D56B3"/>
    <w:rsid w:val="004D6459"/>
    <w:rsid w:val="004D761E"/>
    <w:rsid w:val="004E1A3D"/>
    <w:rsid w:val="004E2371"/>
    <w:rsid w:val="004E6BE9"/>
    <w:rsid w:val="004E754F"/>
    <w:rsid w:val="004E7A84"/>
    <w:rsid w:val="004E7ECF"/>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6D51"/>
    <w:rsid w:val="0057792B"/>
    <w:rsid w:val="0058025B"/>
    <w:rsid w:val="00580802"/>
    <w:rsid w:val="00581A22"/>
    <w:rsid w:val="00585EC8"/>
    <w:rsid w:val="005860CB"/>
    <w:rsid w:val="00587AA8"/>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5840"/>
    <w:rsid w:val="005B5B70"/>
    <w:rsid w:val="005B5F05"/>
    <w:rsid w:val="005C17BF"/>
    <w:rsid w:val="005C523B"/>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721D"/>
    <w:rsid w:val="0061042F"/>
    <w:rsid w:val="00613A59"/>
    <w:rsid w:val="006168E4"/>
    <w:rsid w:val="006171DF"/>
    <w:rsid w:val="0061737F"/>
    <w:rsid w:val="00621F47"/>
    <w:rsid w:val="00622359"/>
    <w:rsid w:val="0062497C"/>
    <w:rsid w:val="00625200"/>
    <w:rsid w:val="006255AA"/>
    <w:rsid w:val="00630846"/>
    <w:rsid w:val="00631806"/>
    <w:rsid w:val="0063688D"/>
    <w:rsid w:val="00636B66"/>
    <w:rsid w:val="00637512"/>
    <w:rsid w:val="00637BC8"/>
    <w:rsid w:val="00640EE4"/>
    <w:rsid w:val="00643184"/>
    <w:rsid w:val="006456FA"/>
    <w:rsid w:val="006466F5"/>
    <w:rsid w:val="00646C24"/>
    <w:rsid w:val="00651426"/>
    <w:rsid w:val="00652695"/>
    <w:rsid w:val="00652BC5"/>
    <w:rsid w:val="00661753"/>
    <w:rsid w:val="0066216F"/>
    <w:rsid w:val="00663FCB"/>
    <w:rsid w:val="00663FDC"/>
    <w:rsid w:val="006654F6"/>
    <w:rsid w:val="00666E81"/>
    <w:rsid w:val="00675390"/>
    <w:rsid w:val="00676CAA"/>
    <w:rsid w:val="006802CF"/>
    <w:rsid w:val="0068048C"/>
    <w:rsid w:val="0068108E"/>
    <w:rsid w:val="006827AB"/>
    <w:rsid w:val="006829A7"/>
    <w:rsid w:val="006831E4"/>
    <w:rsid w:val="00683B62"/>
    <w:rsid w:val="006848B7"/>
    <w:rsid w:val="006868A7"/>
    <w:rsid w:val="00690791"/>
    <w:rsid w:val="006915EA"/>
    <w:rsid w:val="00693CA1"/>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643D"/>
    <w:rsid w:val="006E063C"/>
    <w:rsid w:val="006E245B"/>
    <w:rsid w:val="006E3851"/>
    <w:rsid w:val="006E7519"/>
    <w:rsid w:val="006F1167"/>
    <w:rsid w:val="006F3B9F"/>
    <w:rsid w:val="006F4044"/>
    <w:rsid w:val="006F46DC"/>
    <w:rsid w:val="006F4CC6"/>
    <w:rsid w:val="00701033"/>
    <w:rsid w:val="00701A3F"/>
    <w:rsid w:val="00702A03"/>
    <w:rsid w:val="00704720"/>
    <w:rsid w:val="00704BD8"/>
    <w:rsid w:val="00704EFD"/>
    <w:rsid w:val="007051A0"/>
    <w:rsid w:val="007078C8"/>
    <w:rsid w:val="00712E3A"/>
    <w:rsid w:val="00713CE6"/>
    <w:rsid w:val="007169EF"/>
    <w:rsid w:val="00721506"/>
    <w:rsid w:val="007216DB"/>
    <w:rsid w:val="00721F01"/>
    <w:rsid w:val="007246D3"/>
    <w:rsid w:val="00725900"/>
    <w:rsid w:val="00725F5A"/>
    <w:rsid w:val="007274EC"/>
    <w:rsid w:val="00734725"/>
    <w:rsid w:val="00737605"/>
    <w:rsid w:val="007404D5"/>
    <w:rsid w:val="00740BDD"/>
    <w:rsid w:val="007417C8"/>
    <w:rsid w:val="00744287"/>
    <w:rsid w:val="00744A18"/>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A9C"/>
    <w:rsid w:val="007C37DA"/>
    <w:rsid w:val="007C3F2F"/>
    <w:rsid w:val="007C6CAB"/>
    <w:rsid w:val="007D10BD"/>
    <w:rsid w:val="007D1A27"/>
    <w:rsid w:val="007D1B24"/>
    <w:rsid w:val="007D1CE9"/>
    <w:rsid w:val="007D1F15"/>
    <w:rsid w:val="007D25B1"/>
    <w:rsid w:val="007D2878"/>
    <w:rsid w:val="007D6FC3"/>
    <w:rsid w:val="007E1017"/>
    <w:rsid w:val="007E2168"/>
    <w:rsid w:val="007E319E"/>
    <w:rsid w:val="007E4FA1"/>
    <w:rsid w:val="007E7B07"/>
    <w:rsid w:val="007E7BAB"/>
    <w:rsid w:val="007E7DCE"/>
    <w:rsid w:val="007E7FA9"/>
    <w:rsid w:val="007F20AC"/>
    <w:rsid w:val="007F213F"/>
    <w:rsid w:val="007F2DCD"/>
    <w:rsid w:val="007F6623"/>
    <w:rsid w:val="00802338"/>
    <w:rsid w:val="00802C56"/>
    <w:rsid w:val="008039D7"/>
    <w:rsid w:val="008053CE"/>
    <w:rsid w:val="008056BC"/>
    <w:rsid w:val="00805D73"/>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756"/>
    <w:rsid w:val="00836987"/>
    <w:rsid w:val="0083744B"/>
    <w:rsid w:val="00843026"/>
    <w:rsid w:val="00844009"/>
    <w:rsid w:val="0084448D"/>
    <w:rsid w:val="00844569"/>
    <w:rsid w:val="00844CD2"/>
    <w:rsid w:val="00844CDE"/>
    <w:rsid w:val="00845083"/>
    <w:rsid w:val="00847CAF"/>
    <w:rsid w:val="00847D23"/>
    <w:rsid w:val="00852EF7"/>
    <w:rsid w:val="00854523"/>
    <w:rsid w:val="00855078"/>
    <w:rsid w:val="008556FF"/>
    <w:rsid w:val="00857106"/>
    <w:rsid w:val="0085774F"/>
    <w:rsid w:val="00857765"/>
    <w:rsid w:val="008579E3"/>
    <w:rsid w:val="00861770"/>
    <w:rsid w:val="00863327"/>
    <w:rsid w:val="00863A40"/>
    <w:rsid w:val="0086704E"/>
    <w:rsid w:val="00867B0E"/>
    <w:rsid w:val="00867F7E"/>
    <w:rsid w:val="008704CD"/>
    <w:rsid w:val="00870F44"/>
    <w:rsid w:val="00871D9F"/>
    <w:rsid w:val="00872ECB"/>
    <w:rsid w:val="0087456A"/>
    <w:rsid w:val="00877C8E"/>
    <w:rsid w:val="00884054"/>
    <w:rsid w:val="00884077"/>
    <w:rsid w:val="00890342"/>
    <w:rsid w:val="00890B7A"/>
    <w:rsid w:val="00890C62"/>
    <w:rsid w:val="0089173B"/>
    <w:rsid w:val="0089437B"/>
    <w:rsid w:val="00895089"/>
    <w:rsid w:val="008951ED"/>
    <w:rsid w:val="00895707"/>
    <w:rsid w:val="00896151"/>
    <w:rsid w:val="0089761E"/>
    <w:rsid w:val="008977EE"/>
    <w:rsid w:val="008A0693"/>
    <w:rsid w:val="008A0866"/>
    <w:rsid w:val="008A30E0"/>
    <w:rsid w:val="008A5928"/>
    <w:rsid w:val="008A75BE"/>
    <w:rsid w:val="008B0D6E"/>
    <w:rsid w:val="008B1AD9"/>
    <w:rsid w:val="008B1D2E"/>
    <w:rsid w:val="008B1D74"/>
    <w:rsid w:val="008B4DF4"/>
    <w:rsid w:val="008B5D1F"/>
    <w:rsid w:val="008B69CF"/>
    <w:rsid w:val="008B6C58"/>
    <w:rsid w:val="008C08BE"/>
    <w:rsid w:val="008C1558"/>
    <w:rsid w:val="008C229F"/>
    <w:rsid w:val="008C2718"/>
    <w:rsid w:val="008C32A8"/>
    <w:rsid w:val="008C3445"/>
    <w:rsid w:val="008C366D"/>
    <w:rsid w:val="008C4E94"/>
    <w:rsid w:val="008C55A3"/>
    <w:rsid w:val="008C56BA"/>
    <w:rsid w:val="008C70BF"/>
    <w:rsid w:val="008C7368"/>
    <w:rsid w:val="008D1BF1"/>
    <w:rsid w:val="008D2DA7"/>
    <w:rsid w:val="008D32F0"/>
    <w:rsid w:val="008E012F"/>
    <w:rsid w:val="008E1B79"/>
    <w:rsid w:val="008E6375"/>
    <w:rsid w:val="008F17A1"/>
    <w:rsid w:val="008F215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2E41"/>
    <w:rsid w:val="009439F5"/>
    <w:rsid w:val="009440D8"/>
    <w:rsid w:val="009443C2"/>
    <w:rsid w:val="009449B8"/>
    <w:rsid w:val="00944DC9"/>
    <w:rsid w:val="00945203"/>
    <w:rsid w:val="009454E7"/>
    <w:rsid w:val="0094603F"/>
    <w:rsid w:val="00946F89"/>
    <w:rsid w:val="00951F85"/>
    <w:rsid w:val="00952850"/>
    <w:rsid w:val="009555DC"/>
    <w:rsid w:val="009572E6"/>
    <w:rsid w:val="00957643"/>
    <w:rsid w:val="009611E0"/>
    <w:rsid w:val="00961EE0"/>
    <w:rsid w:val="00962383"/>
    <w:rsid w:val="00963120"/>
    <w:rsid w:val="00965FEE"/>
    <w:rsid w:val="0096643B"/>
    <w:rsid w:val="00966B7A"/>
    <w:rsid w:val="00967852"/>
    <w:rsid w:val="009706B5"/>
    <w:rsid w:val="00972BDF"/>
    <w:rsid w:val="00972CF8"/>
    <w:rsid w:val="009732F5"/>
    <w:rsid w:val="00973AFB"/>
    <w:rsid w:val="00973E67"/>
    <w:rsid w:val="00973F49"/>
    <w:rsid w:val="00975319"/>
    <w:rsid w:val="0098182D"/>
    <w:rsid w:val="00982A98"/>
    <w:rsid w:val="00982FA5"/>
    <w:rsid w:val="009855E2"/>
    <w:rsid w:val="00985612"/>
    <w:rsid w:val="00987C03"/>
    <w:rsid w:val="00990E3D"/>
    <w:rsid w:val="00992977"/>
    <w:rsid w:val="00992B07"/>
    <w:rsid w:val="0099557F"/>
    <w:rsid w:val="00996932"/>
    <w:rsid w:val="009A3511"/>
    <w:rsid w:val="009A686F"/>
    <w:rsid w:val="009A7912"/>
    <w:rsid w:val="009B0094"/>
    <w:rsid w:val="009B28E9"/>
    <w:rsid w:val="009B2CF5"/>
    <w:rsid w:val="009B33A8"/>
    <w:rsid w:val="009B3487"/>
    <w:rsid w:val="009B390A"/>
    <w:rsid w:val="009B44F6"/>
    <w:rsid w:val="009B7C61"/>
    <w:rsid w:val="009C0223"/>
    <w:rsid w:val="009C22B1"/>
    <w:rsid w:val="009C3793"/>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614E"/>
    <w:rsid w:val="009F657D"/>
    <w:rsid w:val="009F6DE6"/>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4B74"/>
    <w:rsid w:val="00A3248C"/>
    <w:rsid w:val="00A339E6"/>
    <w:rsid w:val="00A33EF8"/>
    <w:rsid w:val="00A34362"/>
    <w:rsid w:val="00A358E6"/>
    <w:rsid w:val="00A37C0F"/>
    <w:rsid w:val="00A409B6"/>
    <w:rsid w:val="00A422B7"/>
    <w:rsid w:val="00A424E5"/>
    <w:rsid w:val="00A4303F"/>
    <w:rsid w:val="00A4328E"/>
    <w:rsid w:val="00A4411E"/>
    <w:rsid w:val="00A44291"/>
    <w:rsid w:val="00A453DC"/>
    <w:rsid w:val="00A46457"/>
    <w:rsid w:val="00A47E33"/>
    <w:rsid w:val="00A50182"/>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2105"/>
    <w:rsid w:val="00A72465"/>
    <w:rsid w:val="00A72749"/>
    <w:rsid w:val="00A7389E"/>
    <w:rsid w:val="00A7642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4B74"/>
    <w:rsid w:val="00AA56F6"/>
    <w:rsid w:val="00AA5D62"/>
    <w:rsid w:val="00AB0571"/>
    <w:rsid w:val="00AB1E84"/>
    <w:rsid w:val="00AB2BF2"/>
    <w:rsid w:val="00AB3710"/>
    <w:rsid w:val="00AB4B0F"/>
    <w:rsid w:val="00AB4C9F"/>
    <w:rsid w:val="00AB6C3B"/>
    <w:rsid w:val="00AB7F4A"/>
    <w:rsid w:val="00AC226E"/>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E744F"/>
    <w:rsid w:val="00AF0161"/>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32CD3"/>
    <w:rsid w:val="00B32EA8"/>
    <w:rsid w:val="00B34CED"/>
    <w:rsid w:val="00B35A93"/>
    <w:rsid w:val="00B3672D"/>
    <w:rsid w:val="00B37DCF"/>
    <w:rsid w:val="00B433C9"/>
    <w:rsid w:val="00B437D8"/>
    <w:rsid w:val="00B44ADE"/>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5F92"/>
    <w:rsid w:val="00B66E86"/>
    <w:rsid w:val="00B6767A"/>
    <w:rsid w:val="00B67A20"/>
    <w:rsid w:val="00B710FE"/>
    <w:rsid w:val="00B724E8"/>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629"/>
    <w:rsid w:val="00BB68CA"/>
    <w:rsid w:val="00BB721B"/>
    <w:rsid w:val="00BC0FDD"/>
    <w:rsid w:val="00BC1B66"/>
    <w:rsid w:val="00BC22E0"/>
    <w:rsid w:val="00BC2A46"/>
    <w:rsid w:val="00BC3FA4"/>
    <w:rsid w:val="00BD004A"/>
    <w:rsid w:val="00BD352C"/>
    <w:rsid w:val="00BD43AE"/>
    <w:rsid w:val="00BD4D50"/>
    <w:rsid w:val="00BD5023"/>
    <w:rsid w:val="00BD5133"/>
    <w:rsid w:val="00BD58AB"/>
    <w:rsid w:val="00BE28ED"/>
    <w:rsid w:val="00BF24E3"/>
    <w:rsid w:val="00BF4BF4"/>
    <w:rsid w:val="00C008B2"/>
    <w:rsid w:val="00C01ABC"/>
    <w:rsid w:val="00C01E1C"/>
    <w:rsid w:val="00C01F6B"/>
    <w:rsid w:val="00C02672"/>
    <w:rsid w:val="00C02A84"/>
    <w:rsid w:val="00C065A1"/>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35E86"/>
    <w:rsid w:val="00C4006D"/>
    <w:rsid w:val="00C4530E"/>
    <w:rsid w:val="00C45C21"/>
    <w:rsid w:val="00C46B23"/>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3E2"/>
    <w:rsid w:val="00C8471E"/>
    <w:rsid w:val="00C850CE"/>
    <w:rsid w:val="00C85378"/>
    <w:rsid w:val="00C90BE5"/>
    <w:rsid w:val="00C91B10"/>
    <w:rsid w:val="00C925E0"/>
    <w:rsid w:val="00C9271F"/>
    <w:rsid w:val="00C9297C"/>
    <w:rsid w:val="00CA5334"/>
    <w:rsid w:val="00CA6FDA"/>
    <w:rsid w:val="00CB0886"/>
    <w:rsid w:val="00CB2CC0"/>
    <w:rsid w:val="00CB2DA9"/>
    <w:rsid w:val="00CB3B6F"/>
    <w:rsid w:val="00CC0C5F"/>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527F"/>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5C53"/>
    <w:rsid w:val="00D2737E"/>
    <w:rsid w:val="00D274A9"/>
    <w:rsid w:val="00D302CF"/>
    <w:rsid w:val="00D318E3"/>
    <w:rsid w:val="00D32644"/>
    <w:rsid w:val="00D33619"/>
    <w:rsid w:val="00D33F8B"/>
    <w:rsid w:val="00D37160"/>
    <w:rsid w:val="00D400F4"/>
    <w:rsid w:val="00D41615"/>
    <w:rsid w:val="00D43CF1"/>
    <w:rsid w:val="00D449AE"/>
    <w:rsid w:val="00D477C3"/>
    <w:rsid w:val="00D51B89"/>
    <w:rsid w:val="00D52AC7"/>
    <w:rsid w:val="00D54CA9"/>
    <w:rsid w:val="00D54D64"/>
    <w:rsid w:val="00D604FD"/>
    <w:rsid w:val="00D6340F"/>
    <w:rsid w:val="00D6535E"/>
    <w:rsid w:val="00D654EC"/>
    <w:rsid w:val="00D66C0C"/>
    <w:rsid w:val="00D720DC"/>
    <w:rsid w:val="00D724D3"/>
    <w:rsid w:val="00D72D16"/>
    <w:rsid w:val="00D742B9"/>
    <w:rsid w:val="00D7492C"/>
    <w:rsid w:val="00D755E3"/>
    <w:rsid w:val="00D766CC"/>
    <w:rsid w:val="00D7706D"/>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152"/>
    <w:rsid w:val="00DA41D7"/>
    <w:rsid w:val="00DA494B"/>
    <w:rsid w:val="00DA5B72"/>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22EF"/>
    <w:rsid w:val="00E13C83"/>
    <w:rsid w:val="00E15555"/>
    <w:rsid w:val="00E15B7D"/>
    <w:rsid w:val="00E2408E"/>
    <w:rsid w:val="00E24B4D"/>
    <w:rsid w:val="00E24BB6"/>
    <w:rsid w:val="00E27CDB"/>
    <w:rsid w:val="00E3650A"/>
    <w:rsid w:val="00E369BA"/>
    <w:rsid w:val="00E371EC"/>
    <w:rsid w:val="00E43116"/>
    <w:rsid w:val="00E444DA"/>
    <w:rsid w:val="00E44674"/>
    <w:rsid w:val="00E51A48"/>
    <w:rsid w:val="00E550AA"/>
    <w:rsid w:val="00E571F8"/>
    <w:rsid w:val="00E57E5A"/>
    <w:rsid w:val="00E62025"/>
    <w:rsid w:val="00E64F0A"/>
    <w:rsid w:val="00E65EAD"/>
    <w:rsid w:val="00E67668"/>
    <w:rsid w:val="00E702C1"/>
    <w:rsid w:val="00E70AEE"/>
    <w:rsid w:val="00E7107E"/>
    <w:rsid w:val="00E71C93"/>
    <w:rsid w:val="00E725D5"/>
    <w:rsid w:val="00E72AE3"/>
    <w:rsid w:val="00E73A6E"/>
    <w:rsid w:val="00E73B51"/>
    <w:rsid w:val="00E76B98"/>
    <w:rsid w:val="00E77FC8"/>
    <w:rsid w:val="00E80D00"/>
    <w:rsid w:val="00E8151C"/>
    <w:rsid w:val="00E81A88"/>
    <w:rsid w:val="00E81E9C"/>
    <w:rsid w:val="00E82E15"/>
    <w:rsid w:val="00E83C07"/>
    <w:rsid w:val="00E84151"/>
    <w:rsid w:val="00E84FED"/>
    <w:rsid w:val="00E86FA6"/>
    <w:rsid w:val="00E91409"/>
    <w:rsid w:val="00E936FF"/>
    <w:rsid w:val="00E939C8"/>
    <w:rsid w:val="00E93A33"/>
    <w:rsid w:val="00E93B6B"/>
    <w:rsid w:val="00E95D21"/>
    <w:rsid w:val="00E96C74"/>
    <w:rsid w:val="00E97D69"/>
    <w:rsid w:val="00EA1C33"/>
    <w:rsid w:val="00EA1F89"/>
    <w:rsid w:val="00EA5177"/>
    <w:rsid w:val="00EA7FEF"/>
    <w:rsid w:val="00EB117B"/>
    <w:rsid w:val="00EB15B1"/>
    <w:rsid w:val="00EB1C1C"/>
    <w:rsid w:val="00EB2BEB"/>
    <w:rsid w:val="00EB3129"/>
    <w:rsid w:val="00EB40D6"/>
    <w:rsid w:val="00EB4222"/>
    <w:rsid w:val="00EB5F5F"/>
    <w:rsid w:val="00EB5F75"/>
    <w:rsid w:val="00EB79CD"/>
    <w:rsid w:val="00EC151D"/>
    <w:rsid w:val="00ED0D4C"/>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21A"/>
    <w:rsid w:val="00F02923"/>
    <w:rsid w:val="00F0323C"/>
    <w:rsid w:val="00F0351B"/>
    <w:rsid w:val="00F03BB1"/>
    <w:rsid w:val="00F0562A"/>
    <w:rsid w:val="00F06472"/>
    <w:rsid w:val="00F071EE"/>
    <w:rsid w:val="00F07419"/>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41CB"/>
    <w:rsid w:val="00F858D5"/>
    <w:rsid w:val="00F909A9"/>
    <w:rsid w:val="00F91AEE"/>
    <w:rsid w:val="00F936C6"/>
    <w:rsid w:val="00F97C07"/>
    <w:rsid w:val="00FA047C"/>
    <w:rsid w:val="00FA1738"/>
    <w:rsid w:val="00FA19D2"/>
    <w:rsid w:val="00FA2545"/>
    <w:rsid w:val="00FA2625"/>
    <w:rsid w:val="00FA7EF6"/>
    <w:rsid w:val="00FB0ACD"/>
    <w:rsid w:val="00FB2524"/>
    <w:rsid w:val="00FB2D24"/>
    <w:rsid w:val="00FB4AAD"/>
    <w:rsid w:val="00FB4E3D"/>
    <w:rsid w:val="00FB5F2A"/>
    <w:rsid w:val="00FB6CF8"/>
    <w:rsid w:val="00FB6FE1"/>
    <w:rsid w:val="00FC0996"/>
    <w:rsid w:val="00FC10AA"/>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character" w:styleId="Hipervnculovisitado">
    <w:name w:val="FollowedHyperlink"/>
    <w:basedOn w:val="Fuentedeprrafopredeter"/>
    <w:uiPriority w:val="99"/>
    <w:semiHidden/>
    <w:unhideWhenUsed/>
    <w:rsid w:val="00F02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D1138-BC94-4D7C-9C11-1CA8AEA7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46</Pages>
  <Words>7815</Words>
  <Characters>42988</Characters>
  <Application>Microsoft Office Word</Application>
  <DocSecurity>0</DocSecurity>
  <Lines>358</Lines>
  <Paragraphs>101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35</cp:revision>
  <cp:lastPrinted>2019-11-07T00:56:00Z</cp:lastPrinted>
  <dcterms:created xsi:type="dcterms:W3CDTF">2025-09-12T19:42:00Z</dcterms:created>
  <dcterms:modified xsi:type="dcterms:W3CDTF">2026-01-14T23:21:00Z</dcterms:modified>
</cp:coreProperties>
</file>