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695B96">
      <w:pPr>
        <w:widowControl w:val="0"/>
        <w:pBdr>
          <w:top w:val="nil"/>
          <w:left w:val="nil"/>
          <w:bottom w:val="nil"/>
          <w:right w:val="nil"/>
          <w:between w:val="nil"/>
        </w:pBdr>
        <w:spacing w:after="0" w:line="276" w:lineRule="auto"/>
        <w:jc w:val="left"/>
      </w:pPr>
    </w:p>
    <w:p w14:paraId="4A155DE9" w14:textId="77777777" w:rsidR="0061734D" w:rsidRDefault="0061734D" w:rsidP="00695B96">
      <w:pPr>
        <w:widowControl w:val="0"/>
        <w:pBdr>
          <w:top w:val="nil"/>
          <w:left w:val="nil"/>
          <w:bottom w:val="nil"/>
          <w:right w:val="nil"/>
          <w:between w:val="nil"/>
        </w:pBdr>
        <w:spacing w:after="0" w:line="276" w:lineRule="auto"/>
        <w:jc w:val="left"/>
      </w:pPr>
    </w:p>
    <w:p w14:paraId="7EF85809" w14:textId="3003986F" w:rsidR="008E65B3" w:rsidRPr="00695B96" w:rsidRDefault="008E65B3" w:rsidP="00695B96">
      <w:pPr>
        <w:pStyle w:val="TtulodeTDC"/>
        <w:spacing w:before="0"/>
        <w:rPr>
          <w:rFonts w:ascii="Palatino Linotype" w:hAnsi="Palatino Linotype"/>
          <w:b/>
          <w:bCs/>
          <w:color w:val="auto"/>
          <w:sz w:val="22"/>
          <w:szCs w:val="22"/>
        </w:rPr>
      </w:pPr>
      <w:r w:rsidRPr="00695B96">
        <w:rPr>
          <w:rFonts w:ascii="Palatino Linotype" w:hAnsi="Palatino Linotype"/>
          <w:b/>
          <w:bCs/>
          <w:color w:val="auto"/>
          <w:sz w:val="22"/>
          <w:szCs w:val="22"/>
        </w:rPr>
        <w:t>Contenido</w:t>
      </w:r>
    </w:p>
    <w:p w14:paraId="2D92448F" w14:textId="6BC0FB04" w:rsidR="00311B38"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695B96">
        <w:fldChar w:fldCharType="begin"/>
      </w:r>
      <w:r w:rsidRPr="00695B96">
        <w:instrText xml:space="preserve"> TOC \o "1-3" \h \z \u </w:instrText>
      </w:r>
      <w:r w:rsidRPr="00695B96">
        <w:fldChar w:fldCharType="separate"/>
      </w:r>
      <w:hyperlink w:anchor="_Toc210916696" w:history="1">
        <w:r w:rsidR="00311B38" w:rsidRPr="0061749D">
          <w:rPr>
            <w:rStyle w:val="Hipervnculo"/>
            <w:noProof/>
          </w:rPr>
          <w:t>A N T E C E D E N T E S</w:t>
        </w:r>
        <w:r w:rsidR="00311B38">
          <w:rPr>
            <w:noProof/>
            <w:webHidden/>
          </w:rPr>
          <w:tab/>
        </w:r>
        <w:r w:rsidR="00311B38">
          <w:rPr>
            <w:noProof/>
            <w:webHidden/>
          </w:rPr>
          <w:fldChar w:fldCharType="begin"/>
        </w:r>
        <w:r w:rsidR="00311B38">
          <w:rPr>
            <w:noProof/>
            <w:webHidden/>
          </w:rPr>
          <w:instrText xml:space="preserve"> PAGEREF _Toc210916696 \h </w:instrText>
        </w:r>
        <w:r w:rsidR="00311B38">
          <w:rPr>
            <w:noProof/>
            <w:webHidden/>
          </w:rPr>
        </w:r>
        <w:r w:rsidR="00311B38">
          <w:rPr>
            <w:noProof/>
            <w:webHidden/>
          </w:rPr>
          <w:fldChar w:fldCharType="separate"/>
        </w:r>
        <w:r w:rsidR="00B70A89">
          <w:rPr>
            <w:noProof/>
            <w:webHidden/>
          </w:rPr>
          <w:t>2</w:t>
        </w:r>
        <w:r w:rsidR="00311B38">
          <w:rPr>
            <w:noProof/>
            <w:webHidden/>
          </w:rPr>
          <w:fldChar w:fldCharType="end"/>
        </w:r>
      </w:hyperlink>
    </w:p>
    <w:p w14:paraId="5F5CDB7E" w14:textId="49E0668A"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697" w:history="1">
        <w:r w:rsidR="00311B38" w:rsidRPr="0061749D">
          <w:rPr>
            <w:rStyle w:val="Hipervnculo"/>
            <w:noProof/>
          </w:rPr>
          <w:t>I. Presentación de la solicitud de información</w:t>
        </w:r>
        <w:r w:rsidR="00311B38">
          <w:rPr>
            <w:noProof/>
            <w:webHidden/>
          </w:rPr>
          <w:tab/>
        </w:r>
        <w:r w:rsidR="00311B38">
          <w:rPr>
            <w:noProof/>
            <w:webHidden/>
          </w:rPr>
          <w:fldChar w:fldCharType="begin"/>
        </w:r>
        <w:r w:rsidR="00311B38">
          <w:rPr>
            <w:noProof/>
            <w:webHidden/>
          </w:rPr>
          <w:instrText xml:space="preserve"> PAGEREF _Toc210916697 \h </w:instrText>
        </w:r>
        <w:r w:rsidR="00311B38">
          <w:rPr>
            <w:noProof/>
            <w:webHidden/>
          </w:rPr>
        </w:r>
        <w:r w:rsidR="00311B38">
          <w:rPr>
            <w:noProof/>
            <w:webHidden/>
          </w:rPr>
          <w:fldChar w:fldCharType="separate"/>
        </w:r>
        <w:r w:rsidR="00B70A89">
          <w:rPr>
            <w:noProof/>
            <w:webHidden/>
          </w:rPr>
          <w:t>2</w:t>
        </w:r>
        <w:r w:rsidR="00311B38">
          <w:rPr>
            <w:noProof/>
            <w:webHidden/>
          </w:rPr>
          <w:fldChar w:fldCharType="end"/>
        </w:r>
      </w:hyperlink>
    </w:p>
    <w:p w14:paraId="085D5DCC" w14:textId="350278FC"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698" w:history="1">
        <w:r w:rsidR="00311B38" w:rsidRPr="0061749D">
          <w:rPr>
            <w:rStyle w:val="Hipervnculo"/>
            <w:noProof/>
          </w:rPr>
          <w:t>II. Respuesta del Sujeto Obligado</w:t>
        </w:r>
        <w:r w:rsidR="00311B38">
          <w:rPr>
            <w:noProof/>
            <w:webHidden/>
          </w:rPr>
          <w:tab/>
        </w:r>
        <w:r w:rsidR="00311B38">
          <w:rPr>
            <w:noProof/>
            <w:webHidden/>
          </w:rPr>
          <w:fldChar w:fldCharType="begin"/>
        </w:r>
        <w:r w:rsidR="00311B38">
          <w:rPr>
            <w:noProof/>
            <w:webHidden/>
          </w:rPr>
          <w:instrText xml:space="preserve"> PAGEREF _Toc210916698 \h </w:instrText>
        </w:r>
        <w:r w:rsidR="00311B38">
          <w:rPr>
            <w:noProof/>
            <w:webHidden/>
          </w:rPr>
        </w:r>
        <w:r w:rsidR="00311B38">
          <w:rPr>
            <w:noProof/>
            <w:webHidden/>
          </w:rPr>
          <w:fldChar w:fldCharType="separate"/>
        </w:r>
        <w:r w:rsidR="00B70A89">
          <w:rPr>
            <w:noProof/>
            <w:webHidden/>
          </w:rPr>
          <w:t>2</w:t>
        </w:r>
        <w:r w:rsidR="00311B38">
          <w:rPr>
            <w:noProof/>
            <w:webHidden/>
          </w:rPr>
          <w:fldChar w:fldCharType="end"/>
        </w:r>
      </w:hyperlink>
    </w:p>
    <w:p w14:paraId="00E4199B" w14:textId="7A26BF31"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699" w:history="1">
        <w:r w:rsidR="00311B38" w:rsidRPr="0061749D">
          <w:rPr>
            <w:rStyle w:val="Hipervnculo"/>
            <w:noProof/>
          </w:rPr>
          <w:t>III. Interposición del Recurso de Revisión</w:t>
        </w:r>
        <w:r w:rsidR="00311B38">
          <w:rPr>
            <w:noProof/>
            <w:webHidden/>
          </w:rPr>
          <w:tab/>
        </w:r>
        <w:r w:rsidR="00311B38">
          <w:rPr>
            <w:noProof/>
            <w:webHidden/>
          </w:rPr>
          <w:fldChar w:fldCharType="begin"/>
        </w:r>
        <w:r w:rsidR="00311B38">
          <w:rPr>
            <w:noProof/>
            <w:webHidden/>
          </w:rPr>
          <w:instrText xml:space="preserve"> PAGEREF _Toc210916699 \h </w:instrText>
        </w:r>
        <w:r w:rsidR="00311B38">
          <w:rPr>
            <w:noProof/>
            <w:webHidden/>
          </w:rPr>
        </w:r>
        <w:r w:rsidR="00311B38">
          <w:rPr>
            <w:noProof/>
            <w:webHidden/>
          </w:rPr>
          <w:fldChar w:fldCharType="separate"/>
        </w:r>
        <w:r w:rsidR="00B70A89">
          <w:rPr>
            <w:noProof/>
            <w:webHidden/>
          </w:rPr>
          <w:t>4</w:t>
        </w:r>
        <w:r w:rsidR="00311B38">
          <w:rPr>
            <w:noProof/>
            <w:webHidden/>
          </w:rPr>
          <w:fldChar w:fldCharType="end"/>
        </w:r>
      </w:hyperlink>
    </w:p>
    <w:p w14:paraId="49B6EF27" w14:textId="7BC77D7B"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0" w:history="1">
        <w:r w:rsidR="00311B38" w:rsidRPr="0061749D">
          <w:rPr>
            <w:rStyle w:val="Hipervnculo"/>
            <w:noProof/>
          </w:rPr>
          <w:t>IV. Trámite del Recurso de Revisión ante este Instituto</w:t>
        </w:r>
        <w:r w:rsidR="00311B38">
          <w:rPr>
            <w:noProof/>
            <w:webHidden/>
          </w:rPr>
          <w:tab/>
        </w:r>
        <w:r w:rsidR="00311B38">
          <w:rPr>
            <w:noProof/>
            <w:webHidden/>
          </w:rPr>
          <w:fldChar w:fldCharType="begin"/>
        </w:r>
        <w:r w:rsidR="00311B38">
          <w:rPr>
            <w:noProof/>
            <w:webHidden/>
          </w:rPr>
          <w:instrText xml:space="preserve"> PAGEREF _Toc210916700 \h </w:instrText>
        </w:r>
        <w:r w:rsidR="00311B38">
          <w:rPr>
            <w:noProof/>
            <w:webHidden/>
          </w:rPr>
        </w:r>
        <w:r w:rsidR="00311B38">
          <w:rPr>
            <w:noProof/>
            <w:webHidden/>
          </w:rPr>
          <w:fldChar w:fldCharType="separate"/>
        </w:r>
        <w:r w:rsidR="00B70A89">
          <w:rPr>
            <w:noProof/>
            <w:webHidden/>
          </w:rPr>
          <w:t>5</w:t>
        </w:r>
        <w:r w:rsidR="00311B38">
          <w:rPr>
            <w:noProof/>
            <w:webHidden/>
          </w:rPr>
          <w:fldChar w:fldCharType="end"/>
        </w:r>
      </w:hyperlink>
    </w:p>
    <w:p w14:paraId="0A018C94" w14:textId="5B89FDC2" w:rsidR="00311B38" w:rsidRDefault="00D414BF">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1" w:history="1">
        <w:r w:rsidR="00311B38" w:rsidRPr="0061749D">
          <w:rPr>
            <w:rStyle w:val="Hipervnculo"/>
            <w:noProof/>
          </w:rPr>
          <w:t>a) Turno del Medio de Impugnación</w:t>
        </w:r>
        <w:r w:rsidR="00311B38">
          <w:rPr>
            <w:noProof/>
            <w:webHidden/>
          </w:rPr>
          <w:tab/>
        </w:r>
        <w:r w:rsidR="00311B38">
          <w:rPr>
            <w:noProof/>
            <w:webHidden/>
          </w:rPr>
          <w:fldChar w:fldCharType="begin"/>
        </w:r>
        <w:r w:rsidR="00311B38">
          <w:rPr>
            <w:noProof/>
            <w:webHidden/>
          </w:rPr>
          <w:instrText xml:space="preserve"> PAGEREF _Toc210916701 \h </w:instrText>
        </w:r>
        <w:r w:rsidR="00311B38">
          <w:rPr>
            <w:noProof/>
            <w:webHidden/>
          </w:rPr>
        </w:r>
        <w:r w:rsidR="00311B38">
          <w:rPr>
            <w:noProof/>
            <w:webHidden/>
          </w:rPr>
          <w:fldChar w:fldCharType="separate"/>
        </w:r>
        <w:r w:rsidR="00B70A89">
          <w:rPr>
            <w:noProof/>
            <w:webHidden/>
          </w:rPr>
          <w:t>5</w:t>
        </w:r>
        <w:r w:rsidR="00311B38">
          <w:rPr>
            <w:noProof/>
            <w:webHidden/>
          </w:rPr>
          <w:fldChar w:fldCharType="end"/>
        </w:r>
      </w:hyperlink>
    </w:p>
    <w:p w14:paraId="787ACDCC" w14:textId="353CED6F" w:rsidR="00311B38" w:rsidRDefault="00D414BF">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2" w:history="1">
        <w:r w:rsidR="00311B38" w:rsidRPr="0061749D">
          <w:rPr>
            <w:rStyle w:val="Hipervnculo"/>
            <w:noProof/>
          </w:rPr>
          <w:t>b) Admisión del Recurso de Revisión</w:t>
        </w:r>
        <w:r w:rsidR="00311B38">
          <w:rPr>
            <w:noProof/>
            <w:webHidden/>
          </w:rPr>
          <w:tab/>
        </w:r>
        <w:r w:rsidR="00311B38">
          <w:rPr>
            <w:noProof/>
            <w:webHidden/>
          </w:rPr>
          <w:fldChar w:fldCharType="begin"/>
        </w:r>
        <w:r w:rsidR="00311B38">
          <w:rPr>
            <w:noProof/>
            <w:webHidden/>
          </w:rPr>
          <w:instrText xml:space="preserve"> PAGEREF _Toc210916702 \h </w:instrText>
        </w:r>
        <w:r w:rsidR="00311B38">
          <w:rPr>
            <w:noProof/>
            <w:webHidden/>
          </w:rPr>
        </w:r>
        <w:r w:rsidR="00311B38">
          <w:rPr>
            <w:noProof/>
            <w:webHidden/>
          </w:rPr>
          <w:fldChar w:fldCharType="separate"/>
        </w:r>
        <w:r w:rsidR="00B70A89">
          <w:rPr>
            <w:noProof/>
            <w:webHidden/>
          </w:rPr>
          <w:t>5</w:t>
        </w:r>
        <w:r w:rsidR="00311B38">
          <w:rPr>
            <w:noProof/>
            <w:webHidden/>
          </w:rPr>
          <w:fldChar w:fldCharType="end"/>
        </w:r>
      </w:hyperlink>
    </w:p>
    <w:p w14:paraId="1A36089E" w14:textId="6ECCABC4" w:rsidR="00311B38" w:rsidRDefault="00D414BF">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3" w:history="1">
        <w:r w:rsidR="00311B38" w:rsidRPr="0061749D">
          <w:rPr>
            <w:rStyle w:val="Hipervnculo"/>
            <w:noProof/>
          </w:rPr>
          <w:t>c) Informe Justificado y manifestaciones de la parte Recurrente</w:t>
        </w:r>
        <w:r w:rsidR="00311B38">
          <w:rPr>
            <w:noProof/>
            <w:webHidden/>
          </w:rPr>
          <w:tab/>
        </w:r>
        <w:r w:rsidR="00311B38">
          <w:rPr>
            <w:noProof/>
            <w:webHidden/>
          </w:rPr>
          <w:fldChar w:fldCharType="begin"/>
        </w:r>
        <w:r w:rsidR="00311B38">
          <w:rPr>
            <w:noProof/>
            <w:webHidden/>
          </w:rPr>
          <w:instrText xml:space="preserve"> PAGEREF _Toc210916703 \h </w:instrText>
        </w:r>
        <w:r w:rsidR="00311B38">
          <w:rPr>
            <w:noProof/>
            <w:webHidden/>
          </w:rPr>
        </w:r>
        <w:r w:rsidR="00311B38">
          <w:rPr>
            <w:noProof/>
            <w:webHidden/>
          </w:rPr>
          <w:fldChar w:fldCharType="separate"/>
        </w:r>
        <w:r w:rsidR="00B70A89">
          <w:rPr>
            <w:noProof/>
            <w:webHidden/>
          </w:rPr>
          <w:t>5</w:t>
        </w:r>
        <w:r w:rsidR="00311B38">
          <w:rPr>
            <w:noProof/>
            <w:webHidden/>
          </w:rPr>
          <w:fldChar w:fldCharType="end"/>
        </w:r>
      </w:hyperlink>
    </w:p>
    <w:p w14:paraId="25F55278" w14:textId="6E954FAB" w:rsidR="00311B38" w:rsidRDefault="00D414BF">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4" w:history="1">
        <w:r w:rsidR="00311B38" w:rsidRPr="0061749D">
          <w:rPr>
            <w:rStyle w:val="Hipervnculo"/>
            <w:noProof/>
          </w:rPr>
          <w:t>d) Ampliación de plazo</w:t>
        </w:r>
        <w:r w:rsidR="00311B38">
          <w:rPr>
            <w:noProof/>
            <w:webHidden/>
          </w:rPr>
          <w:tab/>
        </w:r>
        <w:r w:rsidR="00311B38">
          <w:rPr>
            <w:noProof/>
            <w:webHidden/>
          </w:rPr>
          <w:fldChar w:fldCharType="begin"/>
        </w:r>
        <w:r w:rsidR="00311B38">
          <w:rPr>
            <w:noProof/>
            <w:webHidden/>
          </w:rPr>
          <w:instrText xml:space="preserve"> PAGEREF _Toc210916704 \h </w:instrText>
        </w:r>
        <w:r w:rsidR="00311B38">
          <w:rPr>
            <w:noProof/>
            <w:webHidden/>
          </w:rPr>
        </w:r>
        <w:r w:rsidR="00311B38">
          <w:rPr>
            <w:noProof/>
            <w:webHidden/>
          </w:rPr>
          <w:fldChar w:fldCharType="separate"/>
        </w:r>
        <w:r w:rsidR="00B70A89">
          <w:rPr>
            <w:noProof/>
            <w:webHidden/>
          </w:rPr>
          <w:t>6</w:t>
        </w:r>
        <w:r w:rsidR="00311B38">
          <w:rPr>
            <w:noProof/>
            <w:webHidden/>
          </w:rPr>
          <w:fldChar w:fldCharType="end"/>
        </w:r>
      </w:hyperlink>
    </w:p>
    <w:p w14:paraId="4F697A7E" w14:textId="30BAA825" w:rsidR="00311B38" w:rsidRDefault="00D414BF">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5" w:history="1">
        <w:r w:rsidR="00311B38" w:rsidRPr="0061749D">
          <w:rPr>
            <w:rStyle w:val="Hipervnculo"/>
            <w:noProof/>
          </w:rPr>
          <w:t>e) Cierre de instrucción</w:t>
        </w:r>
        <w:r w:rsidR="00311B38">
          <w:rPr>
            <w:noProof/>
            <w:webHidden/>
          </w:rPr>
          <w:tab/>
        </w:r>
        <w:r w:rsidR="00311B38">
          <w:rPr>
            <w:noProof/>
            <w:webHidden/>
          </w:rPr>
          <w:fldChar w:fldCharType="begin"/>
        </w:r>
        <w:r w:rsidR="00311B38">
          <w:rPr>
            <w:noProof/>
            <w:webHidden/>
          </w:rPr>
          <w:instrText xml:space="preserve"> PAGEREF _Toc210916705 \h </w:instrText>
        </w:r>
        <w:r w:rsidR="00311B38">
          <w:rPr>
            <w:noProof/>
            <w:webHidden/>
          </w:rPr>
        </w:r>
        <w:r w:rsidR="00311B38">
          <w:rPr>
            <w:noProof/>
            <w:webHidden/>
          </w:rPr>
          <w:fldChar w:fldCharType="separate"/>
        </w:r>
        <w:r w:rsidR="00B70A89">
          <w:rPr>
            <w:noProof/>
            <w:webHidden/>
          </w:rPr>
          <w:t>6</w:t>
        </w:r>
        <w:r w:rsidR="00311B38">
          <w:rPr>
            <w:noProof/>
            <w:webHidden/>
          </w:rPr>
          <w:fldChar w:fldCharType="end"/>
        </w:r>
      </w:hyperlink>
    </w:p>
    <w:p w14:paraId="1C8D16C2" w14:textId="0FFEE703" w:rsidR="00311B38" w:rsidRDefault="00D414BF">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6" w:history="1">
        <w:r w:rsidR="00311B38" w:rsidRPr="0061749D">
          <w:rPr>
            <w:rStyle w:val="Hipervnculo"/>
            <w:noProof/>
          </w:rPr>
          <w:t>C O N S I D E R A N D O S</w:t>
        </w:r>
        <w:r w:rsidR="00311B38">
          <w:rPr>
            <w:noProof/>
            <w:webHidden/>
          </w:rPr>
          <w:tab/>
        </w:r>
        <w:r w:rsidR="00311B38">
          <w:rPr>
            <w:noProof/>
            <w:webHidden/>
          </w:rPr>
          <w:fldChar w:fldCharType="begin"/>
        </w:r>
        <w:r w:rsidR="00311B38">
          <w:rPr>
            <w:noProof/>
            <w:webHidden/>
          </w:rPr>
          <w:instrText xml:space="preserve"> PAGEREF _Toc210916706 \h </w:instrText>
        </w:r>
        <w:r w:rsidR="00311B38">
          <w:rPr>
            <w:noProof/>
            <w:webHidden/>
          </w:rPr>
        </w:r>
        <w:r w:rsidR="00311B38">
          <w:rPr>
            <w:noProof/>
            <w:webHidden/>
          </w:rPr>
          <w:fldChar w:fldCharType="separate"/>
        </w:r>
        <w:r w:rsidR="00B70A89">
          <w:rPr>
            <w:noProof/>
            <w:webHidden/>
          </w:rPr>
          <w:t>6</w:t>
        </w:r>
        <w:r w:rsidR="00311B38">
          <w:rPr>
            <w:noProof/>
            <w:webHidden/>
          </w:rPr>
          <w:fldChar w:fldCharType="end"/>
        </w:r>
      </w:hyperlink>
    </w:p>
    <w:p w14:paraId="6BAEC1ED" w14:textId="79530F54"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7" w:history="1">
        <w:r w:rsidR="00311B38" w:rsidRPr="0061749D">
          <w:rPr>
            <w:rStyle w:val="Hipervnculo"/>
            <w:noProof/>
          </w:rPr>
          <w:t>PRIMERO. Competencia</w:t>
        </w:r>
        <w:r w:rsidR="00311B38">
          <w:rPr>
            <w:noProof/>
            <w:webHidden/>
          </w:rPr>
          <w:tab/>
        </w:r>
        <w:r w:rsidR="00311B38">
          <w:rPr>
            <w:noProof/>
            <w:webHidden/>
          </w:rPr>
          <w:fldChar w:fldCharType="begin"/>
        </w:r>
        <w:r w:rsidR="00311B38">
          <w:rPr>
            <w:noProof/>
            <w:webHidden/>
          </w:rPr>
          <w:instrText xml:space="preserve"> PAGEREF _Toc210916707 \h </w:instrText>
        </w:r>
        <w:r w:rsidR="00311B38">
          <w:rPr>
            <w:noProof/>
            <w:webHidden/>
          </w:rPr>
        </w:r>
        <w:r w:rsidR="00311B38">
          <w:rPr>
            <w:noProof/>
            <w:webHidden/>
          </w:rPr>
          <w:fldChar w:fldCharType="separate"/>
        </w:r>
        <w:r w:rsidR="00B70A89">
          <w:rPr>
            <w:noProof/>
            <w:webHidden/>
          </w:rPr>
          <w:t>6</w:t>
        </w:r>
        <w:r w:rsidR="00311B38">
          <w:rPr>
            <w:noProof/>
            <w:webHidden/>
          </w:rPr>
          <w:fldChar w:fldCharType="end"/>
        </w:r>
      </w:hyperlink>
    </w:p>
    <w:p w14:paraId="2A529CCE" w14:textId="0671990A"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8" w:history="1">
        <w:r w:rsidR="00311B38" w:rsidRPr="0061749D">
          <w:rPr>
            <w:rStyle w:val="Hipervnculo"/>
            <w:noProof/>
          </w:rPr>
          <w:t>SEGUNDO. Causales de improcedencia y sobreseimiento</w:t>
        </w:r>
        <w:r w:rsidR="00311B38">
          <w:rPr>
            <w:noProof/>
            <w:webHidden/>
          </w:rPr>
          <w:tab/>
        </w:r>
        <w:r w:rsidR="00311B38">
          <w:rPr>
            <w:noProof/>
            <w:webHidden/>
          </w:rPr>
          <w:fldChar w:fldCharType="begin"/>
        </w:r>
        <w:r w:rsidR="00311B38">
          <w:rPr>
            <w:noProof/>
            <w:webHidden/>
          </w:rPr>
          <w:instrText xml:space="preserve"> PAGEREF _Toc210916708 \h </w:instrText>
        </w:r>
        <w:r w:rsidR="00311B38">
          <w:rPr>
            <w:noProof/>
            <w:webHidden/>
          </w:rPr>
        </w:r>
        <w:r w:rsidR="00311B38">
          <w:rPr>
            <w:noProof/>
            <w:webHidden/>
          </w:rPr>
          <w:fldChar w:fldCharType="separate"/>
        </w:r>
        <w:r w:rsidR="00B70A89">
          <w:rPr>
            <w:noProof/>
            <w:webHidden/>
          </w:rPr>
          <w:t>7</w:t>
        </w:r>
        <w:r w:rsidR="00311B38">
          <w:rPr>
            <w:noProof/>
            <w:webHidden/>
          </w:rPr>
          <w:fldChar w:fldCharType="end"/>
        </w:r>
      </w:hyperlink>
    </w:p>
    <w:p w14:paraId="3E56607B" w14:textId="215BC709"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09" w:history="1">
        <w:r w:rsidR="00311B38" w:rsidRPr="0061749D">
          <w:rPr>
            <w:rStyle w:val="Hipervnculo"/>
            <w:noProof/>
          </w:rPr>
          <w:t>TERCERO. Determinación de la Controversia</w:t>
        </w:r>
        <w:r w:rsidR="00311B38">
          <w:rPr>
            <w:noProof/>
            <w:webHidden/>
          </w:rPr>
          <w:tab/>
        </w:r>
        <w:r w:rsidR="00311B38">
          <w:rPr>
            <w:noProof/>
            <w:webHidden/>
          </w:rPr>
          <w:fldChar w:fldCharType="begin"/>
        </w:r>
        <w:r w:rsidR="00311B38">
          <w:rPr>
            <w:noProof/>
            <w:webHidden/>
          </w:rPr>
          <w:instrText xml:space="preserve"> PAGEREF _Toc210916709 \h </w:instrText>
        </w:r>
        <w:r w:rsidR="00311B38">
          <w:rPr>
            <w:noProof/>
            <w:webHidden/>
          </w:rPr>
        </w:r>
        <w:r w:rsidR="00311B38">
          <w:rPr>
            <w:noProof/>
            <w:webHidden/>
          </w:rPr>
          <w:fldChar w:fldCharType="separate"/>
        </w:r>
        <w:r w:rsidR="00B70A89">
          <w:rPr>
            <w:noProof/>
            <w:webHidden/>
          </w:rPr>
          <w:t>8</w:t>
        </w:r>
        <w:r w:rsidR="00311B38">
          <w:rPr>
            <w:noProof/>
            <w:webHidden/>
          </w:rPr>
          <w:fldChar w:fldCharType="end"/>
        </w:r>
      </w:hyperlink>
    </w:p>
    <w:p w14:paraId="12C019C4" w14:textId="72817AFC"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10" w:history="1">
        <w:r w:rsidR="00311B38" w:rsidRPr="0061749D">
          <w:rPr>
            <w:rStyle w:val="Hipervnculo"/>
            <w:noProof/>
          </w:rPr>
          <w:t>CUARTO. Marco normativo aplicable en materia de transparencia y acceso a la información pública</w:t>
        </w:r>
        <w:r w:rsidR="00311B38">
          <w:rPr>
            <w:noProof/>
            <w:webHidden/>
          </w:rPr>
          <w:tab/>
        </w:r>
        <w:r w:rsidR="00311B38">
          <w:rPr>
            <w:noProof/>
            <w:webHidden/>
          </w:rPr>
          <w:fldChar w:fldCharType="begin"/>
        </w:r>
        <w:r w:rsidR="00311B38">
          <w:rPr>
            <w:noProof/>
            <w:webHidden/>
          </w:rPr>
          <w:instrText xml:space="preserve"> PAGEREF _Toc210916710 \h </w:instrText>
        </w:r>
        <w:r w:rsidR="00311B38">
          <w:rPr>
            <w:noProof/>
            <w:webHidden/>
          </w:rPr>
        </w:r>
        <w:r w:rsidR="00311B38">
          <w:rPr>
            <w:noProof/>
            <w:webHidden/>
          </w:rPr>
          <w:fldChar w:fldCharType="separate"/>
        </w:r>
        <w:r w:rsidR="00B70A89">
          <w:rPr>
            <w:noProof/>
            <w:webHidden/>
          </w:rPr>
          <w:t>9</w:t>
        </w:r>
        <w:r w:rsidR="00311B38">
          <w:rPr>
            <w:noProof/>
            <w:webHidden/>
          </w:rPr>
          <w:fldChar w:fldCharType="end"/>
        </w:r>
      </w:hyperlink>
    </w:p>
    <w:p w14:paraId="6EA927D4" w14:textId="092D852D"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11" w:history="1">
        <w:r w:rsidR="00311B38" w:rsidRPr="0061749D">
          <w:rPr>
            <w:rStyle w:val="Hipervnculo"/>
            <w:noProof/>
          </w:rPr>
          <w:t>QUINTO. Estudio de Fondo</w:t>
        </w:r>
        <w:r w:rsidR="00311B38">
          <w:rPr>
            <w:noProof/>
            <w:webHidden/>
          </w:rPr>
          <w:tab/>
        </w:r>
        <w:r w:rsidR="00311B38">
          <w:rPr>
            <w:noProof/>
            <w:webHidden/>
          </w:rPr>
          <w:fldChar w:fldCharType="begin"/>
        </w:r>
        <w:r w:rsidR="00311B38">
          <w:rPr>
            <w:noProof/>
            <w:webHidden/>
          </w:rPr>
          <w:instrText xml:space="preserve"> PAGEREF _Toc210916711 \h </w:instrText>
        </w:r>
        <w:r w:rsidR="00311B38">
          <w:rPr>
            <w:noProof/>
            <w:webHidden/>
          </w:rPr>
        </w:r>
        <w:r w:rsidR="00311B38">
          <w:rPr>
            <w:noProof/>
            <w:webHidden/>
          </w:rPr>
          <w:fldChar w:fldCharType="separate"/>
        </w:r>
        <w:r w:rsidR="00B70A89">
          <w:rPr>
            <w:noProof/>
            <w:webHidden/>
          </w:rPr>
          <w:t>10</w:t>
        </w:r>
        <w:r w:rsidR="00311B38">
          <w:rPr>
            <w:noProof/>
            <w:webHidden/>
          </w:rPr>
          <w:fldChar w:fldCharType="end"/>
        </w:r>
      </w:hyperlink>
    </w:p>
    <w:p w14:paraId="6A69CF9F" w14:textId="5D363E3D" w:rsidR="00311B38" w:rsidRDefault="00D414BF">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12" w:history="1">
        <w:r w:rsidR="00311B38" w:rsidRPr="0061749D">
          <w:rPr>
            <w:rStyle w:val="Hipervnculo"/>
            <w:noProof/>
          </w:rPr>
          <w:t>SEXTO. Decisión.</w:t>
        </w:r>
        <w:r w:rsidR="00311B38">
          <w:rPr>
            <w:noProof/>
            <w:webHidden/>
          </w:rPr>
          <w:tab/>
        </w:r>
        <w:r w:rsidR="00311B38">
          <w:rPr>
            <w:noProof/>
            <w:webHidden/>
          </w:rPr>
          <w:fldChar w:fldCharType="begin"/>
        </w:r>
        <w:r w:rsidR="00311B38">
          <w:rPr>
            <w:noProof/>
            <w:webHidden/>
          </w:rPr>
          <w:instrText xml:space="preserve"> PAGEREF _Toc210916712 \h </w:instrText>
        </w:r>
        <w:r w:rsidR="00311B38">
          <w:rPr>
            <w:noProof/>
            <w:webHidden/>
          </w:rPr>
        </w:r>
        <w:r w:rsidR="00311B38">
          <w:rPr>
            <w:noProof/>
            <w:webHidden/>
          </w:rPr>
          <w:fldChar w:fldCharType="separate"/>
        </w:r>
        <w:r w:rsidR="00B70A89">
          <w:rPr>
            <w:noProof/>
            <w:webHidden/>
          </w:rPr>
          <w:t>27</w:t>
        </w:r>
        <w:r w:rsidR="00311B38">
          <w:rPr>
            <w:noProof/>
            <w:webHidden/>
          </w:rPr>
          <w:fldChar w:fldCharType="end"/>
        </w:r>
      </w:hyperlink>
    </w:p>
    <w:p w14:paraId="784EFE45" w14:textId="3628A27F" w:rsidR="00311B38" w:rsidRDefault="00D414BF">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210916713" w:history="1">
        <w:r w:rsidR="00311B38" w:rsidRPr="0061749D">
          <w:rPr>
            <w:rStyle w:val="Hipervnculo"/>
            <w:noProof/>
          </w:rPr>
          <w:t>R E S U E L V E</w:t>
        </w:r>
        <w:r w:rsidR="00311B38">
          <w:rPr>
            <w:noProof/>
            <w:webHidden/>
          </w:rPr>
          <w:tab/>
        </w:r>
        <w:r w:rsidR="00311B38">
          <w:rPr>
            <w:noProof/>
            <w:webHidden/>
          </w:rPr>
          <w:fldChar w:fldCharType="begin"/>
        </w:r>
        <w:r w:rsidR="00311B38">
          <w:rPr>
            <w:noProof/>
            <w:webHidden/>
          </w:rPr>
          <w:instrText xml:space="preserve"> PAGEREF _Toc210916713 \h </w:instrText>
        </w:r>
        <w:r w:rsidR="00311B38">
          <w:rPr>
            <w:noProof/>
            <w:webHidden/>
          </w:rPr>
        </w:r>
        <w:r w:rsidR="00311B38">
          <w:rPr>
            <w:noProof/>
            <w:webHidden/>
          </w:rPr>
          <w:fldChar w:fldCharType="separate"/>
        </w:r>
        <w:r w:rsidR="00B70A89">
          <w:rPr>
            <w:noProof/>
            <w:webHidden/>
          </w:rPr>
          <w:t>28</w:t>
        </w:r>
        <w:r w:rsidR="00311B38">
          <w:rPr>
            <w:noProof/>
            <w:webHidden/>
          </w:rPr>
          <w:fldChar w:fldCharType="end"/>
        </w:r>
      </w:hyperlink>
    </w:p>
    <w:p w14:paraId="18565F1D" w14:textId="097D9268" w:rsidR="008E65B3" w:rsidRPr="00695B96" w:rsidRDefault="008E65B3" w:rsidP="00695B96">
      <w:pPr>
        <w:spacing w:after="0"/>
      </w:pPr>
      <w:r w:rsidRPr="00695B96">
        <w:rPr>
          <w:b/>
          <w:bCs/>
        </w:rPr>
        <w:fldChar w:fldCharType="end"/>
      </w:r>
    </w:p>
    <w:p w14:paraId="2D861644" w14:textId="77777777" w:rsidR="00881807" w:rsidRPr="00695B96" w:rsidRDefault="0095797A" w:rsidP="00695B96">
      <w:pPr>
        <w:spacing w:after="0" w:line="360" w:lineRule="auto"/>
        <w:ind w:right="142"/>
      </w:pPr>
      <w:r w:rsidRPr="00695B96">
        <w:br w:type="page"/>
      </w:r>
    </w:p>
    <w:p w14:paraId="0020809C" w14:textId="54069CDC" w:rsidR="00881807" w:rsidRPr="00695B96" w:rsidRDefault="0095797A" w:rsidP="00695B96">
      <w:pPr>
        <w:spacing w:after="0" w:line="360" w:lineRule="auto"/>
        <w:ind w:right="142"/>
      </w:pPr>
      <w:r w:rsidRPr="00695B96">
        <w:lastRenderedPageBreak/>
        <w:t xml:space="preserve">Resolución del Pleno del Instituto de Transparencia, Acceso a la Información Pública y Protección de Datos Personales del Estado de México y Municipios, con domicilio en Metepec, Estado de México, de fecha </w:t>
      </w:r>
      <w:r w:rsidR="00C723AC" w:rsidRPr="00695B96">
        <w:t>ocho</w:t>
      </w:r>
      <w:r w:rsidRPr="00695B96">
        <w:t xml:space="preserve"> de </w:t>
      </w:r>
      <w:r w:rsidR="00C723AC" w:rsidRPr="00695B96">
        <w:t>octubre</w:t>
      </w:r>
      <w:r w:rsidRPr="00695B96">
        <w:t xml:space="preserve"> de dos mil veinticinco.</w:t>
      </w:r>
    </w:p>
    <w:p w14:paraId="79F28FA6" w14:textId="77777777" w:rsidR="00881807" w:rsidRPr="00695B96" w:rsidRDefault="00881807" w:rsidP="00695B96">
      <w:pPr>
        <w:spacing w:after="0" w:line="360" w:lineRule="auto"/>
        <w:ind w:right="142"/>
        <w:rPr>
          <w:b/>
        </w:rPr>
      </w:pPr>
    </w:p>
    <w:p w14:paraId="697DCF3C" w14:textId="442C02AA" w:rsidR="00881807" w:rsidRPr="00695B96" w:rsidRDefault="0095797A" w:rsidP="00695B96">
      <w:pPr>
        <w:spacing w:after="0" w:line="360" w:lineRule="auto"/>
        <w:ind w:right="142"/>
      </w:pPr>
      <w:r w:rsidRPr="00695B96">
        <w:rPr>
          <w:b/>
        </w:rPr>
        <w:t>VISTO</w:t>
      </w:r>
      <w:r w:rsidRPr="00695B96">
        <w:t xml:space="preserve"> el expediente conformado con motivo </w:t>
      </w:r>
      <w:r w:rsidR="00142E20" w:rsidRPr="00695B96">
        <w:t>del</w:t>
      </w:r>
      <w:r w:rsidRPr="00695B96">
        <w:t xml:space="preserve"> Recurso de Revisión </w:t>
      </w:r>
      <w:r w:rsidR="00C723AC" w:rsidRPr="00DD490D">
        <w:rPr>
          <w:b/>
        </w:rPr>
        <w:t>04331/INFOEM/IP/RR/2025</w:t>
      </w:r>
      <w:r w:rsidRPr="00695B96">
        <w:t xml:space="preserve">, interpuesto </w:t>
      </w:r>
      <w:r w:rsidR="00F3151C" w:rsidRPr="00695B96">
        <w:t xml:space="preserve">por </w:t>
      </w:r>
      <w:r w:rsidR="003B48B6" w:rsidRPr="00695B96">
        <w:t>quien,</w:t>
      </w:r>
      <w:r w:rsidR="007D7C77" w:rsidRPr="00695B96">
        <w:t xml:space="preserve"> en adelante, </w:t>
      </w:r>
      <w:r w:rsidR="00F3151C" w:rsidRPr="00695B96">
        <w:t xml:space="preserve">será nombrada como </w:t>
      </w:r>
      <w:r w:rsidRPr="00695B96">
        <w:t xml:space="preserve">la persona Recurrente o </w:t>
      </w:r>
      <w:r w:rsidR="00602079" w:rsidRPr="00695B96">
        <w:t xml:space="preserve">el </w:t>
      </w:r>
      <w:r w:rsidRPr="00695B96">
        <w:t>Particular, en contra de la respuesta del Sujeto Obligado</w:t>
      </w:r>
      <w:r w:rsidR="008869DA" w:rsidRPr="00695B96">
        <w:t xml:space="preserve">, </w:t>
      </w:r>
      <w:r w:rsidR="00466865" w:rsidRPr="00DD490D">
        <w:rPr>
          <w:b/>
        </w:rPr>
        <w:t xml:space="preserve">Ayuntamiento de </w:t>
      </w:r>
      <w:r w:rsidR="00361A1A" w:rsidRPr="00DD490D">
        <w:rPr>
          <w:b/>
        </w:rPr>
        <w:t>Toluca</w:t>
      </w:r>
      <w:r w:rsidR="00466865" w:rsidRPr="00695B96">
        <w:t>,</w:t>
      </w:r>
      <w:r w:rsidR="00FB2526" w:rsidRPr="00695B96">
        <w:t xml:space="preserve"> a </w:t>
      </w:r>
      <w:r w:rsidR="007641BF" w:rsidRPr="00695B96">
        <w:t>la solicitud</w:t>
      </w:r>
      <w:r w:rsidR="00FB2526" w:rsidRPr="00695B96">
        <w:t xml:space="preserve"> </w:t>
      </w:r>
      <w:r w:rsidR="000B7479" w:rsidRPr="00695B96">
        <w:t>01620/TOLUCA/IP/2025</w:t>
      </w:r>
      <w:r w:rsidRPr="00695B96">
        <w:t>, se emite la presente Resolución, con base en los antecedentes y considerandos que se exponen a continuación:</w:t>
      </w:r>
    </w:p>
    <w:p w14:paraId="1A8429A9" w14:textId="77777777" w:rsidR="00881807" w:rsidRPr="00695B96" w:rsidRDefault="00881807" w:rsidP="00695B96">
      <w:pPr>
        <w:spacing w:after="0" w:line="360" w:lineRule="auto"/>
        <w:ind w:right="142"/>
      </w:pPr>
    </w:p>
    <w:p w14:paraId="5B3EEB58" w14:textId="77777777" w:rsidR="00881807" w:rsidRPr="00695B96" w:rsidRDefault="0095797A" w:rsidP="00695B96">
      <w:pPr>
        <w:pStyle w:val="Ttulo1"/>
        <w:spacing w:before="0" w:after="0"/>
        <w:ind w:right="142"/>
        <w:rPr>
          <w:szCs w:val="22"/>
        </w:rPr>
      </w:pPr>
      <w:bookmarkStart w:id="0" w:name="_Toc210916696"/>
      <w:r w:rsidRPr="00695B96">
        <w:rPr>
          <w:szCs w:val="22"/>
        </w:rPr>
        <w:t>A N T E C E D E N T E S</w:t>
      </w:r>
      <w:bookmarkEnd w:id="0"/>
    </w:p>
    <w:p w14:paraId="17D77C97" w14:textId="77777777" w:rsidR="00881807" w:rsidRPr="00695B96" w:rsidRDefault="00881807" w:rsidP="00695B96">
      <w:pPr>
        <w:spacing w:after="0" w:line="360" w:lineRule="auto"/>
        <w:ind w:right="142"/>
      </w:pPr>
    </w:p>
    <w:p w14:paraId="40D37CBB" w14:textId="6A26CCE6" w:rsidR="00881807" w:rsidRPr="00695B96" w:rsidRDefault="0095797A" w:rsidP="00695B96">
      <w:pPr>
        <w:pStyle w:val="Ttulo2"/>
        <w:spacing w:before="0" w:after="0"/>
        <w:ind w:right="142"/>
      </w:pPr>
      <w:bookmarkStart w:id="1" w:name="_Toc210916697"/>
      <w:r w:rsidRPr="00695B96">
        <w:t xml:space="preserve">I. Presentación </w:t>
      </w:r>
      <w:r w:rsidR="00361A1A" w:rsidRPr="00695B96">
        <w:t>de la solicitud de información</w:t>
      </w:r>
      <w:bookmarkEnd w:id="1"/>
    </w:p>
    <w:p w14:paraId="0C64DD8A" w14:textId="77777777" w:rsidR="00881807" w:rsidRPr="00695B96" w:rsidRDefault="00881807" w:rsidP="00695B96">
      <w:pPr>
        <w:tabs>
          <w:tab w:val="left" w:pos="567"/>
        </w:tabs>
        <w:spacing w:after="0" w:line="360" w:lineRule="auto"/>
        <w:ind w:right="142"/>
      </w:pPr>
    </w:p>
    <w:p w14:paraId="1493B52D" w14:textId="2E64849F" w:rsidR="00881807" w:rsidRPr="00695B96" w:rsidRDefault="0095797A" w:rsidP="00695B96">
      <w:pPr>
        <w:spacing w:after="0" w:line="360" w:lineRule="auto"/>
        <w:ind w:right="142"/>
      </w:pPr>
      <w:r w:rsidRPr="00695B96">
        <w:t xml:space="preserve">Con fecha </w:t>
      </w:r>
      <w:r w:rsidR="000B7479" w:rsidRPr="00695B96">
        <w:t>dieciséis</w:t>
      </w:r>
      <w:r w:rsidR="00466865" w:rsidRPr="00695B96">
        <w:t xml:space="preserve"> de </w:t>
      </w:r>
      <w:r w:rsidR="003B48B6" w:rsidRPr="00695B96">
        <w:t>marzo</w:t>
      </w:r>
      <w:r w:rsidRPr="00695B96">
        <w:t xml:space="preserve"> de dos mil </w:t>
      </w:r>
      <w:r w:rsidR="00A30E25" w:rsidRPr="00695B96">
        <w:t>veinticinco</w:t>
      </w:r>
      <w:r w:rsidRPr="00695B96">
        <w:t xml:space="preserve">, </w:t>
      </w:r>
      <w:r w:rsidR="00602079" w:rsidRPr="00695B96">
        <w:t xml:space="preserve">el Particular </w:t>
      </w:r>
      <w:r w:rsidRPr="00695B96">
        <w:t xml:space="preserve">presentó </w:t>
      </w:r>
      <w:r w:rsidR="00466865" w:rsidRPr="00695B96">
        <w:t>una solicitud</w:t>
      </w:r>
      <w:r w:rsidRPr="00695B96">
        <w:t xml:space="preserve"> de acceso a la información pública</w:t>
      </w:r>
      <w:r w:rsidR="00FB2526" w:rsidRPr="00695B96">
        <w:t xml:space="preserve"> con </w:t>
      </w:r>
      <w:r w:rsidR="00466865" w:rsidRPr="00695B96">
        <w:t>número</w:t>
      </w:r>
      <w:r w:rsidR="00602079" w:rsidRPr="00695B96">
        <w:t xml:space="preserve"> de folio</w:t>
      </w:r>
      <w:r w:rsidR="00FB2526" w:rsidRPr="00695B96">
        <w:rPr>
          <w:b/>
          <w:bCs/>
        </w:rPr>
        <w:t xml:space="preserve"> </w:t>
      </w:r>
      <w:r w:rsidR="000B7479" w:rsidRPr="00695B96">
        <w:rPr>
          <w:b/>
          <w:bCs/>
        </w:rPr>
        <w:t>01620/TOLUCA/IP/2025</w:t>
      </w:r>
      <w:r w:rsidRPr="00695B96">
        <w:t xml:space="preserve">, a través del Sistema de Acceso a la Información Mexiquense, en lo sucesivo el SAIMEX, ante </w:t>
      </w:r>
      <w:r w:rsidR="003E2552" w:rsidRPr="00695B96">
        <w:t xml:space="preserve">el Ayuntamiento de </w:t>
      </w:r>
      <w:r w:rsidR="00932E96" w:rsidRPr="00695B96">
        <w:t>Toluca</w:t>
      </w:r>
      <w:r w:rsidRPr="00695B96">
        <w:t>, en la</w:t>
      </w:r>
      <w:r w:rsidR="002B27E2" w:rsidRPr="00695B96">
        <w:t xml:space="preserve"> </w:t>
      </w:r>
      <w:r w:rsidRPr="00695B96">
        <w:t>que requirió lo siguiente:</w:t>
      </w:r>
    </w:p>
    <w:p w14:paraId="15E6FFF2" w14:textId="0E813834" w:rsidR="00881807" w:rsidRPr="00695B96" w:rsidRDefault="00881807" w:rsidP="00695B96">
      <w:pPr>
        <w:tabs>
          <w:tab w:val="left" w:pos="567"/>
        </w:tabs>
        <w:spacing w:after="0" w:line="360" w:lineRule="auto"/>
        <w:ind w:right="709"/>
        <w:rPr>
          <w:b/>
          <w:sz w:val="20"/>
          <w:szCs w:val="20"/>
        </w:rPr>
      </w:pPr>
    </w:p>
    <w:p w14:paraId="1DF9A62F" w14:textId="10D677C4" w:rsidR="001F11CE" w:rsidRPr="00695B96" w:rsidRDefault="008A285E" w:rsidP="00695B96">
      <w:pPr>
        <w:tabs>
          <w:tab w:val="left" w:pos="567"/>
        </w:tabs>
        <w:spacing w:after="0" w:line="360" w:lineRule="auto"/>
        <w:ind w:left="567" w:right="567"/>
        <w:rPr>
          <w:i/>
          <w:iCs/>
          <w:sz w:val="20"/>
          <w:szCs w:val="20"/>
        </w:rPr>
      </w:pPr>
      <w:bookmarkStart w:id="2" w:name="_Hlk189495642"/>
      <w:bookmarkStart w:id="3" w:name="_Hlk190688879"/>
      <w:r w:rsidRPr="00695B96">
        <w:rPr>
          <w:i/>
          <w:iCs/>
          <w:sz w:val="20"/>
          <w:szCs w:val="20"/>
        </w:rPr>
        <w:t xml:space="preserve">Se solicitan los expedientes de </w:t>
      </w:r>
      <w:proofErr w:type="spellStart"/>
      <w:r w:rsidRPr="00695B96">
        <w:rPr>
          <w:i/>
          <w:iCs/>
          <w:sz w:val="20"/>
          <w:szCs w:val="20"/>
        </w:rPr>
        <w:t>lso</w:t>
      </w:r>
      <w:proofErr w:type="spellEnd"/>
      <w:r w:rsidRPr="00695B96">
        <w:rPr>
          <w:i/>
          <w:iCs/>
          <w:sz w:val="20"/>
          <w:szCs w:val="20"/>
        </w:rPr>
        <w:t xml:space="preserve"> predios recuperados y prioridad del ayuntamiento en los últimos 27 meses incluyendo este trimestre de 2025</w:t>
      </w:r>
    </w:p>
    <w:p w14:paraId="100EF5BD" w14:textId="77777777" w:rsidR="008A285E" w:rsidRPr="00695B96" w:rsidRDefault="008A285E" w:rsidP="00695B96">
      <w:pPr>
        <w:tabs>
          <w:tab w:val="left" w:pos="567"/>
        </w:tabs>
        <w:spacing w:after="0" w:line="360" w:lineRule="auto"/>
        <w:ind w:right="709"/>
        <w:rPr>
          <w:b/>
          <w:bCs/>
        </w:rPr>
      </w:pPr>
    </w:p>
    <w:bookmarkEnd w:id="2"/>
    <w:bookmarkEnd w:id="3"/>
    <w:p w14:paraId="4074708A" w14:textId="3BAFD13B" w:rsidR="00881807" w:rsidRPr="00695B96" w:rsidRDefault="0095797A" w:rsidP="00695B96">
      <w:pPr>
        <w:spacing w:after="0" w:line="360" w:lineRule="auto"/>
        <w:ind w:right="709"/>
        <w:rPr>
          <w:i/>
          <w:sz w:val="20"/>
          <w:szCs w:val="20"/>
        </w:rPr>
      </w:pPr>
      <w:r w:rsidRPr="00695B96">
        <w:rPr>
          <w:b/>
          <w:sz w:val="20"/>
          <w:szCs w:val="20"/>
        </w:rPr>
        <w:t>MODALIDAD DE ENTREGA</w:t>
      </w:r>
      <w:r w:rsidR="00602079" w:rsidRPr="00695B96">
        <w:rPr>
          <w:b/>
          <w:sz w:val="20"/>
          <w:szCs w:val="20"/>
        </w:rPr>
        <w:t xml:space="preserve"> </w:t>
      </w:r>
      <w:r w:rsidRPr="00695B96">
        <w:rPr>
          <w:i/>
          <w:sz w:val="20"/>
          <w:szCs w:val="20"/>
        </w:rPr>
        <w:t>A través del SAIMEX</w:t>
      </w:r>
      <w:r w:rsidR="0058219B" w:rsidRPr="00695B96">
        <w:rPr>
          <w:i/>
          <w:sz w:val="20"/>
          <w:szCs w:val="20"/>
        </w:rPr>
        <w:t>.</w:t>
      </w:r>
    </w:p>
    <w:p w14:paraId="537C9260" w14:textId="77777777" w:rsidR="00F13532" w:rsidRPr="00695B96" w:rsidRDefault="00F13532" w:rsidP="00695B96">
      <w:pPr>
        <w:spacing w:after="0" w:line="360" w:lineRule="auto"/>
        <w:ind w:right="709"/>
        <w:rPr>
          <w:i/>
          <w:sz w:val="20"/>
          <w:szCs w:val="20"/>
        </w:rPr>
      </w:pPr>
    </w:p>
    <w:p w14:paraId="4E0E3D11" w14:textId="1D013BC3" w:rsidR="00881807" w:rsidRPr="00695B96" w:rsidRDefault="0095797A" w:rsidP="00695B96">
      <w:pPr>
        <w:pStyle w:val="Ttulo2"/>
        <w:spacing w:before="0" w:after="0"/>
        <w:ind w:right="142"/>
      </w:pPr>
      <w:bookmarkStart w:id="4" w:name="_Toc210916698"/>
      <w:r w:rsidRPr="00695B96">
        <w:t>II. Respuest</w:t>
      </w:r>
      <w:r w:rsidR="00996971" w:rsidRPr="00695B96">
        <w:t>a</w:t>
      </w:r>
      <w:r w:rsidRPr="00695B96">
        <w:t xml:space="preserve"> del Sujeto Obligado</w:t>
      </w:r>
      <w:bookmarkEnd w:id="4"/>
    </w:p>
    <w:p w14:paraId="13499456" w14:textId="77777777" w:rsidR="00881807" w:rsidRPr="00695B96" w:rsidRDefault="00881807" w:rsidP="00695B96">
      <w:pPr>
        <w:spacing w:after="0" w:line="360" w:lineRule="auto"/>
        <w:ind w:right="142"/>
      </w:pPr>
    </w:p>
    <w:p w14:paraId="08CC74F2" w14:textId="7D2D77B3" w:rsidR="00881807" w:rsidRPr="00695B96" w:rsidRDefault="0095797A" w:rsidP="00695B96">
      <w:pPr>
        <w:spacing w:after="0" w:line="360" w:lineRule="auto"/>
        <w:ind w:right="142"/>
      </w:pPr>
      <w:r w:rsidRPr="00695B96">
        <w:t xml:space="preserve">El </w:t>
      </w:r>
      <w:r w:rsidR="00243C8C" w:rsidRPr="00695B96">
        <w:t>once</w:t>
      </w:r>
      <w:r w:rsidRPr="00695B96">
        <w:t xml:space="preserve"> de </w:t>
      </w:r>
      <w:r w:rsidR="00243C8C" w:rsidRPr="00695B96">
        <w:t>abril</w:t>
      </w:r>
      <w:r w:rsidRPr="00695B96">
        <w:t xml:space="preserve"> de dos mil </w:t>
      </w:r>
      <w:r w:rsidR="00E80DFE" w:rsidRPr="00695B96">
        <w:t>veinticinco</w:t>
      </w:r>
      <w:r w:rsidRPr="00695B96">
        <w:t xml:space="preserve">, el Sujeto Obligado otorgó </w:t>
      </w:r>
      <w:r w:rsidR="00996971" w:rsidRPr="00695B96">
        <w:t>respuesta</w:t>
      </w:r>
      <w:r w:rsidRPr="00695B96">
        <w:t xml:space="preserve"> a través de SAIMEX, </w:t>
      </w:r>
      <w:r w:rsidR="00201FEC" w:rsidRPr="00695B96">
        <w:t>en los siguientes términos</w:t>
      </w:r>
      <w:r w:rsidR="00D4309F" w:rsidRPr="00695B96">
        <w:t>:</w:t>
      </w:r>
      <w:r w:rsidRPr="00695B96">
        <w:t xml:space="preserve"> </w:t>
      </w:r>
    </w:p>
    <w:p w14:paraId="26AF2941" w14:textId="77777777" w:rsidR="00881807" w:rsidRPr="00695B96" w:rsidRDefault="00881807" w:rsidP="00695B96">
      <w:pPr>
        <w:spacing w:after="0" w:line="360" w:lineRule="auto"/>
        <w:ind w:left="567" w:right="567"/>
      </w:pPr>
    </w:p>
    <w:p w14:paraId="2213411B" w14:textId="139A8A2F" w:rsidR="00892159" w:rsidRPr="00695B96" w:rsidRDefault="00854450" w:rsidP="00695B96">
      <w:pPr>
        <w:spacing w:after="0" w:line="360" w:lineRule="auto"/>
        <w:ind w:left="567" w:right="567"/>
        <w:rPr>
          <w:i/>
          <w:iCs/>
          <w:sz w:val="20"/>
          <w:szCs w:val="20"/>
        </w:rPr>
      </w:pPr>
      <w:r w:rsidRPr="00695B96">
        <w:rPr>
          <w:i/>
          <w:iCs/>
          <w:sz w:val="20"/>
          <w:szCs w:val="20"/>
        </w:rPr>
        <w:t>En atención a la solicitud con folio 01620/TOLUCA/IP/2025, me permito adjuntar al presente la respuesta correspondiente. Sin más por el momento, reciba un saludo.</w:t>
      </w:r>
    </w:p>
    <w:p w14:paraId="0D7451F5" w14:textId="77777777" w:rsidR="00A4286F" w:rsidRPr="00695B96" w:rsidRDefault="00A4286F" w:rsidP="00695B96">
      <w:pPr>
        <w:spacing w:after="0" w:line="360" w:lineRule="auto"/>
        <w:ind w:right="142"/>
      </w:pPr>
    </w:p>
    <w:p w14:paraId="6A8A20D1" w14:textId="7674DEE0" w:rsidR="00E60D6B" w:rsidRPr="00695B96" w:rsidRDefault="00E0682A" w:rsidP="00695B96">
      <w:pPr>
        <w:spacing w:after="0" w:line="360" w:lineRule="auto"/>
        <w:ind w:right="142"/>
      </w:pPr>
      <w:r w:rsidRPr="00695B96">
        <w:t xml:space="preserve">A esta </w:t>
      </w:r>
      <w:r w:rsidR="00892159" w:rsidRPr="00695B96">
        <w:t xml:space="preserve">respuesta, adjuntó </w:t>
      </w:r>
      <w:r w:rsidR="00E227AB" w:rsidRPr="00695B96">
        <w:t xml:space="preserve">un documento </w:t>
      </w:r>
      <w:r w:rsidR="00A4286F" w:rsidRPr="00695B96">
        <w:t>tres documentos que se describen de la siguiente manera:</w:t>
      </w:r>
    </w:p>
    <w:p w14:paraId="16D87411" w14:textId="77777777" w:rsidR="00012D8E" w:rsidRPr="00695B96" w:rsidRDefault="00012D8E" w:rsidP="00695B96">
      <w:pPr>
        <w:spacing w:after="0" w:line="360" w:lineRule="auto"/>
        <w:ind w:right="142"/>
      </w:pPr>
    </w:p>
    <w:p w14:paraId="0468C81A" w14:textId="3EEAD1B0" w:rsidR="00854450" w:rsidRPr="00695B96" w:rsidRDefault="00854450" w:rsidP="00695B96">
      <w:pPr>
        <w:spacing w:after="0" w:line="360" w:lineRule="auto"/>
        <w:ind w:right="142"/>
      </w:pPr>
      <w:r w:rsidRPr="00695B96">
        <w:rPr>
          <w:b/>
          <w:bCs/>
        </w:rPr>
        <w:t>Sol-1620.pdf</w:t>
      </w:r>
      <w:r w:rsidR="007C6C4B" w:rsidRPr="00695B96">
        <w:rPr>
          <w:b/>
          <w:bCs/>
        </w:rPr>
        <w:t xml:space="preserve">. </w:t>
      </w:r>
      <w:r w:rsidR="007C6C4B" w:rsidRPr="00695B96">
        <w:t xml:space="preserve">Documento de </w:t>
      </w:r>
      <w:r w:rsidR="001D7941" w:rsidRPr="00695B96">
        <w:t>fojas emitido por el Servidor Público Habilitado de la Consejería Jurídica, que contiene la siguiente información:</w:t>
      </w:r>
    </w:p>
    <w:p w14:paraId="7E8B1AF1" w14:textId="77777777" w:rsidR="001D7941" w:rsidRPr="00695B96" w:rsidRDefault="001D7941" w:rsidP="00695B96">
      <w:pPr>
        <w:spacing w:after="0" w:line="360" w:lineRule="auto"/>
        <w:ind w:right="142"/>
      </w:pPr>
    </w:p>
    <w:p w14:paraId="7A109E20" w14:textId="77777777" w:rsidR="00143B80" w:rsidRPr="00695B96" w:rsidRDefault="00143B80" w:rsidP="00695B96">
      <w:pPr>
        <w:spacing w:after="0" w:line="360" w:lineRule="auto"/>
        <w:ind w:left="567" w:right="567"/>
        <w:rPr>
          <w:i/>
          <w:iCs/>
          <w:sz w:val="20"/>
          <w:szCs w:val="20"/>
        </w:rPr>
      </w:pPr>
      <w:r w:rsidRPr="00695B96">
        <w:rPr>
          <w:i/>
          <w:iCs/>
          <w:sz w:val="20"/>
          <w:szCs w:val="20"/>
        </w:rPr>
        <w:t xml:space="preserve">En cumplimiento al artículo 3 fracción XI, XXII, XXXVIII y XLI, 4, 11, 12 ,15 y 23 fracción IV de la Ley de Transparencia y Acceso a la Información Pública del Estado de México y Municipios, de acuerdo a la información solicitada se informa lo siguiente: </w:t>
      </w:r>
    </w:p>
    <w:p w14:paraId="10D69698" w14:textId="77777777" w:rsidR="00143B80" w:rsidRPr="00695B96" w:rsidRDefault="00143B80" w:rsidP="00695B96">
      <w:pPr>
        <w:spacing w:after="0" w:line="360" w:lineRule="auto"/>
        <w:ind w:left="567" w:right="567"/>
        <w:rPr>
          <w:i/>
          <w:iCs/>
          <w:sz w:val="20"/>
          <w:szCs w:val="20"/>
        </w:rPr>
      </w:pPr>
    </w:p>
    <w:p w14:paraId="76970587" w14:textId="6A8F26F6" w:rsidR="00143B80" w:rsidRPr="00695B96" w:rsidRDefault="00143B80" w:rsidP="00695B96">
      <w:pPr>
        <w:spacing w:after="0" w:line="360" w:lineRule="auto"/>
        <w:ind w:left="567" w:right="567"/>
        <w:rPr>
          <w:i/>
          <w:iCs/>
          <w:sz w:val="20"/>
          <w:szCs w:val="20"/>
        </w:rPr>
      </w:pPr>
      <w:r w:rsidRPr="00695B96">
        <w:rPr>
          <w:i/>
          <w:iCs/>
          <w:sz w:val="20"/>
          <w:szCs w:val="20"/>
        </w:rPr>
        <w:t>La información estará disponible en versión pública de los siguientes expedientes;</w:t>
      </w:r>
    </w:p>
    <w:p w14:paraId="738511B1" w14:textId="77777777" w:rsidR="00143B80" w:rsidRPr="00695B96" w:rsidRDefault="00143B80" w:rsidP="00695B96">
      <w:pPr>
        <w:spacing w:after="0" w:line="360" w:lineRule="auto"/>
        <w:ind w:left="567" w:right="567"/>
        <w:rPr>
          <w:i/>
          <w:iCs/>
          <w:sz w:val="20"/>
          <w:szCs w:val="20"/>
        </w:rPr>
      </w:pPr>
    </w:p>
    <w:p w14:paraId="2CF30411" w14:textId="70A4C91A" w:rsidR="00100BFA" w:rsidRPr="00695B96" w:rsidRDefault="00100BFA" w:rsidP="00695B96">
      <w:pPr>
        <w:spacing w:after="0" w:line="360" w:lineRule="auto"/>
        <w:ind w:left="567" w:right="567"/>
        <w:rPr>
          <w:i/>
          <w:iCs/>
          <w:sz w:val="20"/>
          <w:szCs w:val="20"/>
        </w:rPr>
      </w:pPr>
      <w:r w:rsidRPr="00695B96">
        <w:rPr>
          <w:i/>
          <w:iCs/>
          <w:noProof/>
          <w:sz w:val="20"/>
          <w:szCs w:val="20"/>
        </w:rPr>
        <w:drawing>
          <wp:inline distT="0" distB="0" distL="0" distR="0" wp14:anchorId="7CC3D9EF" wp14:editId="3A3F0C37">
            <wp:extent cx="5043170" cy="2160889"/>
            <wp:effectExtent l="0" t="0" r="5080" b="0"/>
            <wp:docPr id="54973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30934" name=""/>
                    <pic:cNvPicPr/>
                  </pic:nvPicPr>
                  <pic:blipFill>
                    <a:blip r:embed="rId9"/>
                    <a:stretch>
                      <a:fillRect/>
                    </a:stretch>
                  </pic:blipFill>
                  <pic:spPr>
                    <a:xfrm>
                      <a:off x="0" y="0"/>
                      <a:ext cx="5061101" cy="2168572"/>
                    </a:xfrm>
                    <a:prstGeom prst="rect">
                      <a:avLst/>
                    </a:prstGeom>
                  </pic:spPr>
                </pic:pic>
              </a:graphicData>
            </a:graphic>
          </wp:inline>
        </w:drawing>
      </w:r>
    </w:p>
    <w:p w14:paraId="7575B878" w14:textId="77777777" w:rsidR="00143B80" w:rsidRPr="00695B96" w:rsidRDefault="00143B80" w:rsidP="00695B96">
      <w:pPr>
        <w:spacing w:after="0" w:line="360" w:lineRule="auto"/>
        <w:ind w:left="567" w:right="567"/>
        <w:rPr>
          <w:i/>
          <w:iCs/>
          <w:sz w:val="20"/>
          <w:szCs w:val="20"/>
        </w:rPr>
      </w:pPr>
    </w:p>
    <w:p w14:paraId="4F260AC1" w14:textId="54A03ADA" w:rsidR="00100BFA" w:rsidRPr="00695B96" w:rsidRDefault="00100BFA" w:rsidP="00695B96">
      <w:pPr>
        <w:spacing w:after="0" w:line="360" w:lineRule="auto"/>
        <w:ind w:left="567" w:right="567"/>
        <w:rPr>
          <w:i/>
          <w:iCs/>
          <w:sz w:val="20"/>
          <w:szCs w:val="20"/>
        </w:rPr>
      </w:pPr>
      <w:r w:rsidRPr="00695B96">
        <w:rPr>
          <w:i/>
          <w:iCs/>
          <w:sz w:val="20"/>
          <w:szCs w:val="20"/>
        </w:rPr>
        <w:t xml:space="preserve">Mismos que podrán ser consultados en las oficinas que ocupan el Departamento de Procedimientos Administrativos, ubicado en el edificio “Ignacio Ramírez Calzada” en calle Nigromante No. 202, Col. </w:t>
      </w:r>
      <w:r w:rsidRPr="00695B96">
        <w:rPr>
          <w:i/>
          <w:iCs/>
          <w:sz w:val="20"/>
          <w:szCs w:val="20"/>
        </w:rPr>
        <w:lastRenderedPageBreak/>
        <w:t>Centro, Toluca, en un horario de 9:00-17:00 horas, de lunes a viernes. Será atendido por el Jefe de Departamento Licenciado Mario Gallego Rojas o, en su caso, personal que él designe.</w:t>
      </w:r>
    </w:p>
    <w:p w14:paraId="04E16C9D" w14:textId="77777777" w:rsidR="002D4CAC" w:rsidRPr="00695B96" w:rsidRDefault="002D4CAC" w:rsidP="00695B96">
      <w:pPr>
        <w:spacing w:after="0" w:line="360" w:lineRule="auto"/>
        <w:ind w:left="567" w:right="567"/>
        <w:rPr>
          <w:i/>
          <w:iCs/>
          <w:sz w:val="20"/>
          <w:szCs w:val="20"/>
        </w:rPr>
      </w:pPr>
    </w:p>
    <w:p w14:paraId="24703B9C" w14:textId="0E28A55E" w:rsidR="002D4CAC" w:rsidRPr="00695B96" w:rsidRDefault="002D4CAC" w:rsidP="00695B96">
      <w:pPr>
        <w:spacing w:after="0" w:line="360" w:lineRule="auto"/>
        <w:ind w:left="567" w:right="567"/>
        <w:rPr>
          <w:i/>
          <w:iCs/>
          <w:sz w:val="20"/>
          <w:szCs w:val="20"/>
        </w:rPr>
      </w:pPr>
      <w:r w:rsidRPr="00695B96">
        <w:rPr>
          <w:i/>
          <w:iCs/>
          <w:sz w:val="20"/>
          <w:szCs w:val="20"/>
        </w:rPr>
        <w:t>Cabe destacar que existen tres expedientes en etapa de Periodo de Información Previa, por lo esta autoridad tuvo a bien solicitar el resguardo de la secrecía de la información, por lo que se aprobó su reserva en términos del artículo 140 de la Ley de Transparencia y Acceso a la Información Pública del Estado de México y Municipios.</w:t>
      </w:r>
    </w:p>
    <w:p w14:paraId="4921B75A" w14:textId="77777777" w:rsidR="002D4CAC" w:rsidRPr="00695B96" w:rsidRDefault="002D4CAC" w:rsidP="00695B96">
      <w:pPr>
        <w:spacing w:after="0" w:line="360" w:lineRule="auto"/>
        <w:ind w:left="567" w:right="567"/>
        <w:rPr>
          <w:i/>
          <w:iCs/>
          <w:sz w:val="20"/>
          <w:szCs w:val="20"/>
        </w:rPr>
      </w:pPr>
    </w:p>
    <w:p w14:paraId="691C383C" w14:textId="77777777" w:rsidR="002D4CAC" w:rsidRPr="00695B96" w:rsidRDefault="002D4CAC" w:rsidP="00695B96">
      <w:pPr>
        <w:spacing w:after="0" w:line="360" w:lineRule="auto"/>
        <w:ind w:left="567" w:right="567"/>
        <w:rPr>
          <w:i/>
          <w:iCs/>
          <w:sz w:val="20"/>
          <w:szCs w:val="20"/>
        </w:rPr>
      </w:pPr>
      <w:r w:rsidRPr="00695B96">
        <w:rPr>
          <w:i/>
          <w:iCs/>
          <w:sz w:val="20"/>
          <w:szCs w:val="20"/>
        </w:rPr>
        <w:t xml:space="preserve">Cabe señalar que en términos del artículo 166 de la Ley de Transparencia y Acceso a la Información Pública del Estado de México y Municipios, la información estará disponible 60 días hábiles contados a partir de la notificación de respuesta. </w:t>
      </w:r>
    </w:p>
    <w:p w14:paraId="59245C58" w14:textId="77777777" w:rsidR="002D4CAC" w:rsidRPr="00695B96" w:rsidRDefault="002D4CAC" w:rsidP="00695B96">
      <w:pPr>
        <w:spacing w:after="0" w:line="360" w:lineRule="auto"/>
        <w:ind w:left="567" w:right="567"/>
        <w:rPr>
          <w:i/>
          <w:iCs/>
          <w:sz w:val="20"/>
          <w:szCs w:val="20"/>
        </w:rPr>
      </w:pPr>
    </w:p>
    <w:p w14:paraId="25C64FF6" w14:textId="7AA64EA7" w:rsidR="002D4CAC" w:rsidRPr="00695B96" w:rsidRDefault="002D4CAC" w:rsidP="00695B96">
      <w:pPr>
        <w:spacing w:after="0" w:line="360" w:lineRule="auto"/>
        <w:ind w:left="567" w:right="567"/>
        <w:rPr>
          <w:i/>
          <w:iCs/>
          <w:sz w:val="20"/>
          <w:szCs w:val="20"/>
        </w:rPr>
      </w:pPr>
      <w:r w:rsidRPr="00695B96">
        <w:rPr>
          <w:i/>
          <w:iCs/>
          <w:sz w:val="20"/>
          <w:szCs w:val="20"/>
        </w:rPr>
        <w:t>Lo anterior aprobado en la Tricentésima Octogésima Novena Sesión Extraordinaria del Comité de Transparencia, Acceso a la Información Pública y Protección de Datos Personales.</w:t>
      </w:r>
    </w:p>
    <w:p w14:paraId="4D6635BB" w14:textId="53DCA18E" w:rsidR="002D4CAC" w:rsidRPr="00695B96" w:rsidRDefault="002D4CAC" w:rsidP="00695B96">
      <w:pPr>
        <w:spacing w:after="0" w:line="360" w:lineRule="auto"/>
        <w:ind w:left="567" w:right="567"/>
        <w:rPr>
          <w:i/>
          <w:iCs/>
          <w:sz w:val="20"/>
          <w:szCs w:val="20"/>
        </w:rPr>
      </w:pPr>
      <w:r w:rsidRPr="00695B96">
        <w:rPr>
          <w:i/>
          <w:iCs/>
          <w:sz w:val="20"/>
          <w:szCs w:val="20"/>
        </w:rPr>
        <w:t>…”</w:t>
      </w:r>
    </w:p>
    <w:p w14:paraId="38F539A8" w14:textId="77777777" w:rsidR="001D7941" w:rsidRPr="00695B96" w:rsidRDefault="001D7941" w:rsidP="00695B96">
      <w:pPr>
        <w:spacing w:after="0" w:line="360" w:lineRule="auto"/>
        <w:ind w:left="567" w:right="567"/>
        <w:rPr>
          <w:i/>
          <w:iCs/>
          <w:sz w:val="20"/>
          <w:szCs w:val="20"/>
        </w:rPr>
      </w:pPr>
    </w:p>
    <w:p w14:paraId="42D146D7" w14:textId="4DBC27D3" w:rsidR="00854450" w:rsidRPr="00695B96" w:rsidRDefault="00854450" w:rsidP="00695B96">
      <w:pPr>
        <w:spacing w:after="0" w:line="360" w:lineRule="auto"/>
        <w:ind w:right="142"/>
      </w:pPr>
      <w:r w:rsidRPr="00695B96">
        <w:rPr>
          <w:b/>
          <w:bCs/>
        </w:rPr>
        <w:t>R. 01620. 2025.pdf</w:t>
      </w:r>
      <w:r w:rsidR="00C50D31" w:rsidRPr="00695B96">
        <w:rPr>
          <w:b/>
          <w:bCs/>
        </w:rPr>
        <w:t xml:space="preserve">. </w:t>
      </w:r>
      <w:r w:rsidR="00C50D31" w:rsidRPr="00695B96">
        <w:t xml:space="preserve">Documento de dos fojas, firmado por el Titular de la Unidad de Transparencia en donde refirió la entrega de la información </w:t>
      </w:r>
      <w:r w:rsidR="00A82225" w:rsidRPr="00695B96">
        <w:t xml:space="preserve">de la Consejería Jurídica y </w:t>
      </w:r>
      <w:r w:rsidR="00D66F38" w:rsidRPr="00695B96">
        <w:t>la existencia de tres expedientes clasificados como reservados.</w:t>
      </w:r>
    </w:p>
    <w:p w14:paraId="11829811" w14:textId="77777777" w:rsidR="00C50D31" w:rsidRPr="00695B96" w:rsidRDefault="00C50D31" w:rsidP="00695B96">
      <w:pPr>
        <w:spacing w:after="0" w:line="360" w:lineRule="auto"/>
        <w:ind w:right="142"/>
        <w:rPr>
          <w:b/>
          <w:bCs/>
        </w:rPr>
      </w:pPr>
    </w:p>
    <w:p w14:paraId="29B1487D" w14:textId="2F5C14B1" w:rsidR="00E251DD" w:rsidRPr="00695B96" w:rsidRDefault="00854450" w:rsidP="00695B96">
      <w:pPr>
        <w:spacing w:after="0" w:line="360" w:lineRule="auto"/>
        <w:ind w:right="142"/>
        <w:rPr>
          <w:b/>
          <w:bCs/>
        </w:rPr>
      </w:pPr>
      <w:r w:rsidRPr="00695B96">
        <w:rPr>
          <w:b/>
          <w:bCs/>
        </w:rPr>
        <w:t>ACTA TRICENTÉSIMA OCTOGÉSIMA NOVENA SESIÓN EXTRAORDINARIA 2025.pdf</w:t>
      </w:r>
      <w:r w:rsidR="00D66F38" w:rsidRPr="00695B96">
        <w:rPr>
          <w:b/>
          <w:bCs/>
        </w:rPr>
        <w:t xml:space="preserve">. </w:t>
      </w:r>
      <w:r w:rsidR="00D66F38" w:rsidRPr="00695B96">
        <w:t>Contiene la clasificación de los tres expedientes, que será objeto de estudio en el Considerando correspondiente.</w:t>
      </w:r>
    </w:p>
    <w:p w14:paraId="53F9B1B1" w14:textId="77777777" w:rsidR="00854450" w:rsidRPr="00695B96" w:rsidRDefault="00854450" w:rsidP="00695B96">
      <w:pPr>
        <w:spacing w:after="0" w:line="360" w:lineRule="auto"/>
        <w:ind w:right="142"/>
        <w:rPr>
          <w:b/>
          <w:bCs/>
        </w:rPr>
      </w:pPr>
    </w:p>
    <w:p w14:paraId="19741A47" w14:textId="43D8415C" w:rsidR="00881807" w:rsidRPr="00695B96" w:rsidRDefault="007D786E" w:rsidP="00695B96">
      <w:pPr>
        <w:pStyle w:val="Ttulo2"/>
        <w:spacing w:before="0" w:after="0"/>
      </w:pPr>
      <w:r w:rsidRPr="00695B96">
        <w:t xml:space="preserve"> </w:t>
      </w:r>
      <w:bookmarkStart w:id="5" w:name="_Toc210916699"/>
      <w:r w:rsidR="0095797A" w:rsidRPr="00695B96">
        <w:t>III. Interposición del Recurso de Revisión</w:t>
      </w:r>
      <w:bookmarkEnd w:id="5"/>
    </w:p>
    <w:p w14:paraId="1620D1AA" w14:textId="77777777" w:rsidR="00881807" w:rsidRPr="00695B96" w:rsidRDefault="00881807" w:rsidP="00695B96">
      <w:pPr>
        <w:spacing w:after="0" w:line="360" w:lineRule="auto"/>
        <w:ind w:right="142"/>
        <w:rPr>
          <w:b/>
        </w:rPr>
      </w:pPr>
    </w:p>
    <w:p w14:paraId="04181F42" w14:textId="05F08BA6" w:rsidR="00881807" w:rsidRPr="00695B96" w:rsidRDefault="00CF7184" w:rsidP="00695B96">
      <w:pPr>
        <w:spacing w:after="0" w:line="360" w:lineRule="auto"/>
        <w:ind w:right="142"/>
      </w:pPr>
      <w:bookmarkStart w:id="6" w:name="_heading=h.2et92p0" w:colFirst="0" w:colLast="0"/>
      <w:bookmarkEnd w:id="6"/>
      <w:r w:rsidRPr="00695B96">
        <w:t xml:space="preserve">El </w:t>
      </w:r>
      <w:r w:rsidR="006B16E7" w:rsidRPr="00695B96">
        <w:t>diez</w:t>
      </w:r>
      <w:r w:rsidRPr="00695B96">
        <w:t xml:space="preserve"> de </w:t>
      </w:r>
      <w:r w:rsidR="006B16E7" w:rsidRPr="00695B96">
        <w:t>abril</w:t>
      </w:r>
      <w:r w:rsidRPr="00695B96">
        <w:t xml:space="preserve"> de dos mil veinticinco</w:t>
      </w:r>
      <w:r w:rsidR="0095797A" w:rsidRPr="00695B96">
        <w:t xml:space="preserve">, se </w:t>
      </w:r>
      <w:r w:rsidR="00403417" w:rsidRPr="00695B96">
        <w:t>recibió</w:t>
      </w:r>
      <w:r w:rsidR="0095797A" w:rsidRPr="00695B96">
        <w:t xml:space="preserve"> en este Instituto, a través del SAIMEX, </w:t>
      </w:r>
      <w:r w:rsidR="008071B5" w:rsidRPr="00695B96">
        <w:t>el Recurso de Revisión interpuesto</w:t>
      </w:r>
      <w:r w:rsidR="0095797A" w:rsidRPr="00695B96">
        <w:t xml:space="preserve"> por la persona Recurrente, en los siguientes términos:</w:t>
      </w:r>
    </w:p>
    <w:p w14:paraId="050CE8C6" w14:textId="629392EB" w:rsidR="00BD619C" w:rsidRPr="00695B96" w:rsidRDefault="00BD619C" w:rsidP="00695B96">
      <w:pPr>
        <w:spacing w:after="0" w:line="360" w:lineRule="auto"/>
        <w:ind w:right="142"/>
      </w:pPr>
    </w:p>
    <w:p w14:paraId="735128A8" w14:textId="77777777" w:rsidR="00881807" w:rsidRPr="00695B96" w:rsidRDefault="0095797A" w:rsidP="00695B96">
      <w:pPr>
        <w:spacing w:after="0" w:line="360" w:lineRule="auto"/>
        <w:ind w:left="567" w:right="709"/>
        <w:rPr>
          <w:b/>
          <w:sz w:val="20"/>
          <w:szCs w:val="20"/>
        </w:rPr>
      </w:pPr>
      <w:r w:rsidRPr="00695B96">
        <w:rPr>
          <w:b/>
          <w:sz w:val="20"/>
          <w:szCs w:val="20"/>
        </w:rPr>
        <w:t>ACTO IMPUGNADO</w:t>
      </w:r>
      <w:r w:rsidRPr="00695B96">
        <w:rPr>
          <w:b/>
          <w:sz w:val="20"/>
          <w:szCs w:val="20"/>
        </w:rPr>
        <w:tab/>
      </w:r>
    </w:p>
    <w:p w14:paraId="7E8EB213" w14:textId="3CB8CE18" w:rsidR="00403417" w:rsidRPr="00695B96" w:rsidRDefault="002B6283" w:rsidP="00695B96">
      <w:pPr>
        <w:spacing w:after="0" w:line="360" w:lineRule="auto"/>
        <w:ind w:left="567" w:right="709"/>
        <w:rPr>
          <w:i/>
          <w:sz w:val="20"/>
          <w:szCs w:val="20"/>
        </w:rPr>
      </w:pPr>
      <w:r w:rsidRPr="00695B96">
        <w:rPr>
          <w:i/>
          <w:sz w:val="20"/>
          <w:szCs w:val="20"/>
        </w:rPr>
        <w:t>Negativa de la información que deben estar en su poder</w:t>
      </w:r>
    </w:p>
    <w:p w14:paraId="47711394" w14:textId="77777777" w:rsidR="002B6283" w:rsidRPr="00695B96" w:rsidRDefault="002B6283" w:rsidP="00695B96">
      <w:pPr>
        <w:spacing w:after="0" w:line="360" w:lineRule="auto"/>
        <w:ind w:left="567" w:right="709"/>
        <w:rPr>
          <w:rFonts w:ascii="Verdana" w:hAnsi="Verdana"/>
          <w:sz w:val="14"/>
          <w:szCs w:val="14"/>
        </w:rPr>
      </w:pPr>
    </w:p>
    <w:p w14:paraId="5E7EB127" w14:textId="2C3CC8D3" w:rsidR="00881807" w:rsidRPr="00695B96" w:rsidRDefault="0095797A" w:rsidP="00695B96">
      <w:pPr>
        <w:spacing w:after="0" w:line="360" w:lineRule="auto"/>
        <w:ind w:left="567" w:right="709"/>
        <w:rPr>
          <w:b/>
          <w:sz w:val="20"/>
          <w:szCs w:val="20"/>
        </w:rPr>
      </w:pPr>
      <w:r w:rsidRPr="00695B96">
        <w:rPr>
          <w:b/>
          <w:sz w:val="20"/>
          <w:szCs w:val="20"/>
        </w:rPr>
        <w:t>RAZONES O MOTIVOS DE LA INCONFORMIDAD</w:t>
      </w:r>
      <w:r w:rsidRPr="00695B96">
        <w:rPr>
          <w:b/>
          <w:sz w:val="20"/>
          <w:szCs w:val="20"/>
        </w:rPr>
        <w:tab/>
      </w:r>
    </w:p>
    <w:p w14:paraId="79FCA18F" w14:textId="0C731331" w:rsidR="00000BDF" w:rsidRPr="00695B96" w:rsidRDefault="002B6283" w:rsidP="00695B96">
      <w:pPr>
        <w:spacing w:after="0" w:line="360" w:lineRule="auto"/>
        <w:ind w:left="567" w:right="709"/>
        <w:rPr>
          <w:i/>
          <w:sz w:val="20"/>
          <w:szCs w:val="20"/>
        </w:rPr>
      </w:pPr>
      <w:r w:rsidRPr="00695B96">
        <w:rPr>
          <w:i/>
          <w:sz w:val="20"/>
          <w:szCs w:val="20"/>
        </w:rPr>
        <w:t>Negativa de la información que esta en su poder</w:t>
      </w:r>
    </w:p>
    <w:p w14:paraId="541E3BFB" w14:textId="77777777" w:rsidR="002B6283" w:rsidRPr="00695B96" w:rsidRDefault="002B6283" w:rsidP="00695B96">
      <w:pPr>
        <w:spacing w:after="0" w:line="360" w:lineRule="auto"/>
        <w:ind w:right="709"/>
        <w:rPr>
          <w:i/>
          <w:sz w:val="20"/>
          <w:szCs w:val="20"/>
        </w:rPr>
      </w:pPr>
    </w:p>
    <w:p w14:paraId="7DAFB3C3" w14:textId="77777777" w:rsidR="00881807" w:rsidRPr="00695B96" w:rsidRDefault="0095797A" w:rsidP="00695B96">
      <w:pPr>
        <w:pStyle w:val="Ttulo2"/>
        <w:spacing w:before="0" w:after="0"/>
        <w:ind w:right="142"/>
      </w:pPr>
      <w:bookmarkStart w:id="7" w:name="_Toc210916700"/>
      <w:r w:rsidRPr="00695B96">
        <w:t>IV. Trámite del Recurso de Revisión ante este Instituto</w:t>
      </w:r>
      <w:bookmarkEnd w:id="7"/>
    </w:p>
    <w:p w14:paraId="58902B23" w14:textId="77777777" w:rsidR="00881807" w:rsidRPr="00695B96" w:rsidRDefault="00881807" w:rsidP="00695B96">
      <w:pPr>
        <w:spacing w:after="0" w:line="360" w:lineRule="auto"/>
        <w:ind w:right="142"/>
        <w:rPr>
          <w:b/>
        </w:rPr>
      </w:pPr>
    </w:p>
    <w:p w14:paraId="23E1CFA7" w14:textId="0DC96CD4" w:rsidR="00AA2A5E" w:rsidRPr="00695B96" w:rsidRDefault="0095797A" w:rsidP="00695B96">
      <w:pPr>
        <w:pStyle w:val="Ttulo3"/>
        <w:spacing w:before="0" w:after="0"/>
      </w:pPr>
      <w:bookmarkStart w:id="8" w:name="_Toc210916701"/>
      <w:r w:rsidRPr="00695B96">
        <w:t>a) Turno del Medio de Impugnación</w:t>
      </w:r>
      <w:bookmarkEnd w:id="8"/>
    </w:p>
    <w:p w14:paraId="5BA9BF63" w14:textId="77777777" w:rsidR="00AA2A5E" w:rsidRPr="00695B96" w:rsidRDefault="00AA2A5E" w:rsidP="00695B96">
      <w:pPr>
        <w:spacing w:after="0" w:line="360" w:lineRule="auto"/>
        <w:ind w:right="142"/>
      </w:pPr>
    </w:p>
    <w:p w14:paraId="2DD3D2D4" w14:textId="04EDBF19" w:rsidR="00881807" w:rsidRPr="00695B96" w:rsidRDefault="0095797A" w:rsidP="00695B96">
      <w:pPr>
        <w:spacing w:after="0" w:line="360" w:lineRule="auto"/>
        <w:ind w:right="142"/>
      </w:pPr>
      <w:r w:rsidRPr="00695B96">
        <w:t xml:space="preserve">El </w:t>
      </w:r>
      <w:r w:rsidR="00760CF8" w:rsidRPr="00695B96">
        <w:t>diez</w:t>
      </w:r>
      <w:r w:rsidR="00E03377" w:rsidRPr="00695B96">
        <w:t xml:space="preserve"> de </w:t>
      </w:r>
      <w:r w:rsidR="00760CF8" w:rsidRPr="00695B96">
        <w:t>abril</w:t>
      </w:r>
      <w:r w:rsidR="00E03377" w:rsidRPr="00695B96">
        <w:t xml:space="preserve"> de dos mil veinticinco</w:t>
      </w:r>
      <w:r w:rsidRPr="00695B96">
        <w:t xml:space="preserve">, el SAIMEX, asignó </w:t>
      </w:r>
      <w:r w:rsidR="00C64AEA" w:rsidRPr="00695B96">
        <w:t>el</w:t>
      </w:r>
      <w:r w:rsidR="009864AE" w:rsidRPr="00695B96">
        <w:t xml:space="preserve"> número</w:t>
      </w:r>
      <w:r w:rsidRPr="00695B96">
        <w:t xml:space="preserve"> de expediente</w:t>
      </w:r>
      <w:r w:rsidR="00C539AA" w:rsidRPr="00695B96">
        <w:t xml:space="preserve"> </w:t>
      </w:r>
      <w:r w:rsidR="00760CF8" w:rsidRPr="00695B96">
        <w:rPr>
          <w:b/>
        </w:rPr>
        <w:t>04331</w:t>
      </w:r>
      <w:r w:rsidR="00CC00CC" w:rsidRPr="00695B96">
        <w:rPr>
          <w:b/>
        </w:rPr>
        <w:t xml:space="preserve">/INFOEM/IP/RR/2025 </w:t>
      </w:r>
      <w:r w:rsidR="00CC00CC" w:rsidRPr="00695B96">
        <w:rPr>
          <w:bCs/>
        </w:rPr>
        <w:t>al</w:t>
      </w:r>
      <w:r w:rsidR="00CC00CC" w:rsidRPr="00695B96">
        <w:rPr>
          <w:b/>
        </w:rPr>
        <w:t xml:space="preserve"> medio de impugnación</w:t>
      </w:r>
      <w:r w:rsidRPr="00695B96">
        <w:t xml:space="preserve"> que nos ocupa, con base en el sistema aprobado por el Pleno de este </w:t>
      </w:r>
      <w:r w:rsidR="0058219B" w:rsidRPr="00695B96">
        <w:t>Instituto</w:t>
      </w:r>
      <w:r w:rsidR="00CC00CC" w:rsidRPr="00695B96">
        <w:t xml:space="preserve"> y lo turnó </w:t>
      </w:r>
      <w:r w:rsidR="00F50534" w:rsidRPr="00695B96">
        <w:rPr>
          <w:bCs/>
        </w:rPr>
        <w:t>al Comisionado Luis Gustavo Parra Noriega</w:t>
      </w:r>
      <w:r w:rsidR="00106ABB" w:rsidRPr="00695B96">
        <w:t>,</w:t>
      </w:r>
      <w:r w:rsidR="00606D43" w:rsidRPr="00695B96">
        <w:t xml:space="preserve"> </w:t>
      </w:r>
      <w:r w:rsidRPr="00695B96">
        <w:t>para los efectos del artículo 185, fracción I de la Ley de Transparencia y Acceso a la Información Pública del Estado de México y Municipios.</w:t>
      </w:r>
    </w:p>
    <w:p w14:paraId="324BE52F" w14:textId="77777777" w:rsidR="00881807" w:rsidRPr="00695B96" w:rsidRDefault="00881807" w:rsidP="00695B96">
      <w:pPr>
        <w:spacing w:after="0" w:line="360" w:lineRule="auto"/>
        <w:ind w:right="142"/>
      </w:pPr>
    </w:p>
    <w:p w14:paraId="504C8D7D" w14:textId="6EC09DA6" w:rsidR="00AA2A5E" w:rsidRPr="00695B96" w:rsidRDefault="0095797A" w:rsidP="00695B96">
      <w:pPr>
        <w:pStyle w:val="Ttulo3"/>
        <w:spacing w:before="0" w:after="0"/>
      </w:pPr>
      <w:bookmarkStart w:id="9" w:name="_Toc210916702"/>
      <w:r w:rsidRPr="00695B96">
        <w:t>b) Admisión del Recurso de Revisión</w:t>
      </w:r>
      <w:bookmarkEnd w:id="9"/>
    </w:p>
    <w:p w14:paraId="6A0C3178" w14:textId="77777777" w:rsidR="00AA2A5E" w:rsidRPr="00695B96" w:rsidRDefault="00AA2A5E" w:rsidP="00695B96">
      <w:pPr>
        <w:spacing w:after="0" w:line="360" w:lineRule="auto"/>
        <w:ind w:right="142"/>
      </w:pPr>
    </w:p>
    <w:p w14:paraId="3BA532FB" w14:textId="10727958" w:rsidR="0099458B" w:rsidRPr="00695B96" w:rsidRDefault="009C38D8" w:rsidP="00695B96">
      <w:pPr>
        <w:spacing w:after="0" w:line="360" w:lineRule="auto"/>
        <w:ind w:right="142"/>
      </w:pPr>
      <w:r w:rsidRPr="00695B96">
        <w:t xml:space="preserve">A través de </w:t>
      </w:r>
      <w:r w:rsidR="00355592" w:rsidRPr="00695B96">
        <w:t>acuerdo</w:t>
      </w:r>
      <w:r w:rsidR="00540D39" w:rsidRPr="00695B96">
        <w:t xml:space="preserve"> de </w:t>
      </w:r>
      <w:r w:rsidR="006A3C5C" w:rsidRPr="00695B96">
        <w:t>veintitrés</w:t>
      </w:r>
      <w:r w:rsidR="00E53AC2" w:rsidRPr="00695B96">
        <w:t xml:space="preserve"> de</w:t>
      </w:r>
      <w:r w:rsidR="00540D39" w:rsidRPr="00695B96">
        <w:t xml:space="preserve"> </w:t>
      </w:r>
      <w:r w:rsidR="006A3C5C" w:rsidRPr="00695B96">
        <w:t>abril</w:t>
      </w:r>
      <w:r w:rsidR="00540D39" w:rsidRPr="00695B96">
        <w:t xml:space="preserve"> de dos mil</w:t>
      </w:r>
      <w:r w:rsidR="00376D9A" w:rsidRPr="00695B96">
        <w:t xml:space="preserve"> veinticinco, se acordó la admisión </w:t>
      </w:r>
      <w:r w:rsidR="00E53AC2" w:rsidRPr="00695B96">
        <w:t>del Recurso de Revisión</w:t>
      </w:r>
      <w:r w:rsidR="00376D9A" w:rsidRPr="00695B96">
        <w:t xml:space="preserve"> </w:t>
      </w:r>
      <w:r w:rsidR="00760CF8" w:rsidRPr="00695B96">
        <w:rPr>
          <w:b/>
        </w:rPr>
        <w:t>04331</w:t>
      </w:r>
      <w:r w:rsidR="00904400" w:rsidRPr="00695B96">
        <w:rPr>
          <w:b/>
        </w:rPr>
        <w:t>/INFOEM/IP/RR/2025</w:t>
      </w:r>
      <w:r w:rsidR="006E371F" w:rsidRPr="00695B96">
        <w:rPr>
          <w:bCs/>
        </w:rPr>
        <w:t xml:space="preserve">, </w:t>
      </w:r>
      <w:r w:rsidR="0095797A" w:rsidRPr="00695B96">
        <w:rPr>
          <w:bCs/>
        </w:rPr>
        <w:t>interpuesto</w:t>
      </w:r>
      <w:r w:rsidR="00904400" w:rsidRPr="00695B96">
        <w:rPr>
          <w:bCs/>
        </w:rPr>
        <w:t xml:space="preserve"> </w:t>
      </w:r>
      <w:r w:rsidR="0095797A" w:rsidRPr="00695B96">
        <w:t>por la persona Recurrente en contra del Sujeto Obligado</w:t>
      </w:r>
      <w:r w:rsidR="008E107E" w:rsidRPr="00695B96">
        <w:t>, esto,</w:t>
      </w:r>
      <w:r w:rsidR="0095797A" w:rsidRPr="00695B96">
        <w:t xml:space="preserve"> en términos del artículo 185, fracciones I y II de la Ley de Transparencia y Acceso a la Información Pública del Estado de México y Municipios, en </w:t>
      </w:r>
      <w:r w:rsidR="00880A79" w:rsidRPr="00695B96">
        <w:t>los</w:t>
      </w:r>
      <w:r w:rsidR="0095797A" w:rsidRPr="00695B96">
        <w:t xml:space="preserve"> que se otorgó un plazo de siete días hábiles posteriores a la misma, para que manifestaran lo que a su derecho conviniera y formularan alegatos.</w:t>
      </w:r>
    </w:p>
    <w:p w14:paraId="140FA4D1" w14:textId="77777777" w:rsidR="0099458B" w:rsidRPr="00695B96" w:rsidRDefault="0099458B" w:rsidP="00695B96">
      <w:pPr>
        <w:spacing w:after="0"/>
      </w:pPr>
    </w:p>
    <w:p w14:paraId="63CDE4DA" w14:textId="6BFC3C11" w:rsidR="00AA2A5E" w:rsidRPr="00695B96" w:rsidRDefault="00904400" w:rsidP="00695B96">
      <w:pPr>
        <w:pStyle w:val="Ttulo3"/>
        <w:spacing w:before="0" w:after="0"/>
      </w:pPr>
      <w:bookmarkStart w:id="10" w:name="_Toc210916703"/>
      <w:r w:rsidRPr="00695B96">
        <w:t>c</w:t>
      </w:r>
      <w:r w:rsidR="0095797A" w:rsidRPr="00695B96">
        <w:t>) Informe Justificado y manifestaciones de la parte Recurrente</w:t>
      </w:r>
      <w:bookmarkEnd w:id="10"/>
    </w:p>
    <w:p w14:paraId="3800B802" w14:textId="77777777" w:rsidR="00AA2A5E" w:rsidRPr="00695B96" w:rsidRDefault="00AA2A5E" w:rsidP="00695B96">
      <w:pPr>
        <w:spacing w:after="0" w:line="360" w:lineRule="auto"/>
        <w:ind w:right="142"/>
        <w:rPr>
          <w:b/>
        </w:rPr>
      </w:pPr>
    </w:p>
    <w:p w14:paraId="0A706430" w14:textId="2647D445" w:rsidR="00D23F89" w:rsidRPr="00695B96" w:rsidRDefault="0027143D" w:rsidP="00695B96">
      <w:pPr>
        <w:spacing w:after="0" w:line="360" w:lineRule="auto"/>
        <w:ind w:right="142"/>
      </w:pPr>
      <w:r w:rsidRPr="00695B96">
        <w:lastRenderedPageBreak/>
        <w:t xml:space="preserve">El </w:t>
      </w:r>
      <w:r w:rsidR="00B170F4" w:rsidRPr="00695B96">
        <w:t>seis</w:t>
      </w:r>
      <w:r w:rsidRPr="00695B96">
        <w:t xml:space="preserve"> de </w:t>
      </w:r>
      <w:r w:rsidR="002E0181" w:rsidRPr="00695B96">
        <w:t>mayo</w:t>
      </w:r>
      <w:r w:rsidRPr="00695B96">
        <w:t xml:space="preserve"> de dos mil veinticinco, el Sujeto Obligado, remitió </w:t>
      </w:r>
      <w:r w:rsidR="00B170F4" w:rsidRPr="00695B96">
        <w:t>dos documentos a través de los cuales ratificó su respuesta.</w:t>
      </w:r>
    </w:p>
    <w:p w14:paraId="358D65C7" w14:textId="77777777" w:rsidR="005C1BD0" w:rsidRPr="00695B96" w:rsidRDefault="005C1BD0" w:rsidP="00695B96">
      <w:pPr>
        <w:spacing w:after="0" w:line="360" w:lineRule="auto"/>
        <w:ind w:right="142"/>
      </w:pPr>
    </w:p>
    <w:p w14:paraId="1714D108" w14:textId="3FBFE92C" w:rsidR="005C1BD0" w:rsidRPr="00695B96" w:rsidRDefault="005C1BD0" w:rsidP="00695B96">
      <w:pPr>
        <w:spacing w:after="0" w:line="360" w:lineRule="auto"/>
        <w:ind w:right="142"/>
      </w:pPr>
      <w:r w:rsidRPr="00695B96">
        <w:t>Por otra parte, el Particular, fue omiso en realizar pronunciamiento alguno.</w:t>
      </w:r>
    </w:p>
    <w:p w14:paraId="427549C4" w14:textId="77777777" w:rsidR="004D1B25" w:rsidRPr="00695B96" w:rsidRDefault="004D1B25" w:rsidP="00695B96">
      <w:pPr>
        <w:spacing w:after="0" w:line="360" w:lineRule="auto"/>
        <w:ind w:right="142"/>
      </w:pPr>
    </w:p>
    <w:p w14:paraId="5942FA61" w14:textId="443FE288" w:rsidR="006E3929" w:rsidRPr="00695B96" w:rsidRDefault="006E3929" w:rsidP="00695B96">
      <w:pPr>
        <w:pStyle w:val="Ttulo3"/>
        <w:spacing w:before="0" w:after="0"/>
      </w:pPr>
      <w:bookmarkStart w:id="11" w:name="_Toc210916704"/>
      <w:r w:rsidRPr="00695B96">
        <w:t xml:space="preserve">d) </w:t>
      </w:r>
      <w:r w:rsidR="008E3720" w:rsidRPr="00695B96">
        <w:t>A</w:t>
      </w:r>
      <w:r w:rsidRPr="00695B96">
        <w:t>mpliación de plazo</w:t>
      </w:r>
      <w:bookmarkEnd w:id="11"/>
    </w:p>
    <w:p w14:paraId="73E55B93" w14:textId="77777777" w:rsidR="006E3929" w:rsidRPr="00695B96" w:rsidRDefault="006E3929" w:rsidP="00695B96">
      <w:pPr>
        <w:spacing w:after="0" w:line="360" w:lineRule="auto"/>
        <w:ind w:right="142"/>
      </w:pPr>
    </w:p>
    <w:p w14:paraId="5B13892D" w14:textId="42CAECD8" w:rsidR="00905182" w:rsidRPr="00695B96" w:rsidRDefault="00905182" w:rsidP="00695B96">
      <w:pPr>
        <w:spacing w:after="0" w:line="360" w:lineRule="auto"/>
        <w:ind w:right="142"/>
      </w:pPr>
      <w:r w:rsidRPr="00695B96">
        <w:t>El dos de julio de dos mil veinticinco, se notificó a las partes el acuerdo de ampliación de plazo para resolver el presente medio de impugnación.</w:t>
      </w:r>
    </w:p>
    <w:p w14:paraId="6344BD61" w14:textId="77777777" w:rsidR="006E3929" w:rsidRPr="00695B96" w:rsidRDefault="006E3929" w:rsidP="00695B96">
      <w:pPr>
        <w:spacing w:after="0" w:line="360" w:lineRule="auto"/>
        <w:ind w:right="142"/>
      </w:pPr>
    </w:p>
    <w:p w14:paraId="3566D1B0" w14:textId="607EC857" w:rsidR="00AA2A5E" w:rsidRPr="00695B96" w:rsidRDefault="006E3929" w:rsidP="00695B96">
      <w:pPr>
        <w:pStyle w:val="Ttulo3"/>
        <w:spacing w:before="0" w:after="0"/>
      </w:pPr>
      <w:bookmarkStart w:id="12" w:name="_Toc210916705"/>
      <w:r w:rsidRPr="00695B96">
        <w:t>e</w:t>
      </w:r>
      <w:r w:rsidR="0095797A" w:rsidRPr="00695B96">
        <w:t>) Cierre de instrucción</w:t>
      </w:r>
      <w:bookmarkEnd w:id="12"/>
    </w:p>
    <w:p w14:paraId="1099A9F3" w14:textId="77777777" w:rsidR="00AA2A5E" w:rsidRPr="00695B96" w:rsidRDefault="00AA2A5E" w:rsidP="00695B96">
      <w:pPr>
        <w:spacing w:after="0" w:line="360" w:lineRule="auto"/>
        <w:ind w:right="142"/>
      </w:pPr>
    </w:p>
    <w:p w14:paraId="30EA8D56" w14:textId="31B644FB" w:rsidR="00881807" w:rsidRPr="00695B96" w:rsidRDefault="0095797A" w:rsidP="00695B96">
      <w:pPr>
        <w:spacing w:after="0" w:line="360" w:lineRule="auto"/>
        <w:ind w:right="142"/>
        <w:rPr>
          <w:b/>
        </w:rPr>
      </w:pPr>
      <w:r w:rsidRPr="00695B96">
        <w:t xml:space="preserve">El </w:t>
      </w:r>
      <w:r w:rsidR="00A827B8" w:rsidRPr="00695B96">
        <w:t>siete</w:t>
      </w:r>
      <w:r w:rsidRPr="00695B96">
        <w:t xml:space="preserve"> de </w:t>
      </w:r>
      <w:r w:rsidR="00B170F4" w:rsidRPr="00695B96">
        <w:t>octubre</w:t>
      </w:r>
      <w:r w:rsidRPr="00695B96">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w:t>
      </w:r>
      <w:r w:rsidR="00C723D3" w:rsidRPr="00695B96">
        <w:t xml:space="preserve">partes </w:t>
      </w:r>
      <w:r w:rsidR="00A827B8" w:rsidRPr="00695B96">
        <w:t>el ocho de octubre de la misma anualidad</w:t>
      </w:r>
      <w:r w:rsidRPr="00695B96">
        <w:t>, mediante el Sistema de Acceso a la Información Mexiquense (SAIMEX).</w:t>
      </w:r>
    </w:p>
    <w:p w14:paraId="313CEE11" w14:textId="77777777" w:rsidR="00881807" w:rsidRPr="00695B96" w:rsidRDefault="00881807" w:rsidP="00695B96">
      <w:pPr>
        <w:spacing w:after="0" w:line="360" w:lineRule="auto"/>
        <w:ind w:right="142"/>
      </w:pPr>
    </w:p>
    <w:p w14:paraId="0985C324" w14:textId="77777777" w:rsidR="00881807" w:rsidRPr="00695B96" w:rsidRDefault="0095797A" w:rsidP="00695B96">
      <w:pPr>
        <w:spacing w:after="0" w:line="360" w:lineRule="auto"/>
        <w:ind w:right="142"/>
      </w:pPr>
      <w:r w:rsidRPr="00695B96">
        <w:t xml:space="preserve">En razón de que fue debidamente sustanciado e integrado el expediente electrónico y no existir diligencia pendiente de desahogo, se emite la resolución que conforme a Derecho proceda, de acuerdo a los siguientes: </w:t>
      </w:r>
    </w:p>
    <w:p w14:paraId="6B9C020F" w14:textId="77777777" w:rsidR="00881807" w:rsidRPr="00695B96" w:rsidRDefault="00881807" w:rsidP="00695B96">
      <w:pPr>
        <w:spacing w:after="0" w:line="360" w:lineRule="auto"/>
        <w:ind w:right="142"/>
      </w:pPr>
    </w:p>
    <w:p w14:paraId="5B07EC50" w14:textId="77777777" w:rsidR="00881807" w:rsidRPr="00695B96" w:rsidRDefault="0095797A" w:rsidP="00695B96">
      <w:pPr>
        <w:pStyle w:val="Ttulo1"/>
        <w:spacing w:before="0" w:after="0"/>
        <w:ind w:right="142"/>
        <w:rPr>
          <w:szCs w:val="22"/>
        </w:rPr>
      </w:pPr>
      <w:bookmarkStart w:id="13" w:name="_Toc210916706"/>
      <w:r w:rsidRPr="00695B96">
        <w:rPr>
          <w:szCs w:val="22"/>
        </w:rPr>
        <w:t>C O N S I D E R A N D O S</w:t>
      </w:r>
      <w:bookmarkEnd w:id="13"/>
    </w:p>
    <w:p w14:paraId="5A01A46F" w14:textId="77777777" w:rsidR="00881807" w:rsidRPr="00695B96" w:rsidRDefault="00881807" w:rsidP="00695B96">
      <w:pPr>
        <w:spacing w:after="0" w:line="360" w:lineRule="auto"/>
        <w:ind w:right="142"/>
        <w:rPr>
          <w:b/>
        </w:rPr>
      </w:pPr>
    </w:p>
    <w:p w14:paraId="0C0E1B55" w14:textId="77777777" w:rsidR="00881807" w:rsidRPr="00695B96" w:rsidRDefault="0095797A" w:rsidP="00695B96">
      <w:pPr>
        <w:pStyle w:val="Ttulo2"/>
        <w:spacing w:before="0" w:after="0"/>
      </w:pPr>
      <w:bookmarkStart w:id="14" w:name="_Toc210916707"/>
      <w:r w:rsidRPr="00695B96">
        <w:t>PRIMERO. Competencia</w:t>
      </w:r>
      <w:bookmarkEnd w:id="14"/>
    </w:p>
    <w:p w14:paraId="143B39AA" w14:textId="77777777" w:rsidR="00881807" w:rsidRPr="00695B96" w:rsidRDefault="00881807" w:rsidP="00695B96">
      <w:pPr>
        <w:spacing w:after="0" w:line="360" w:lineRule="auto"/>
        <w:ind w:right="142"/>
        <w:rPr>
          <w:b/>
        </w:rPr>
      </w:pPr>
    </w:p>
    <w:p w14:paraId="3F1FE18F" w14:textId="6712E871" w:rsidR="00881807" w:rsidRPr="00695B96" w:rsidRDefault="0095797A" w:rsidP="00695B96">
      <w:pPr>
        <w:spacing w:after="0" w:line="360" w:lineRule="auto"/>
        <w:ind w:right="142"/>
      </w:pPr>
      <w:r w:rsidRPr="00695B96">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w:t>
      </w:r>
      <w:r w:rsidR="003B4A7B" w:rsidRPr="00695B96">
        <w:t>noveno, cuadragésimo y cuadragésimo primero</w:t>
      </w:r>
      <w:r w:rsidRPr="00695B96">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695B96" w:rsidRDefault="00881807" w:rsidP="00695B96">
      <w:pPr>
        <w:spacing w:after="0" w:line="360" w:lineRule="auto"/>
        <w:ind w:right="142"/>
      </w:pPr>
    </w:p>
    <w:p w14:paraId="062DC0F9" w14:textId="77777777" w:rsidR="00881807" w:rsidRPr="00695B96" w:rsidRDefault="0095797A" w:rsidP="00695B96">
      <w:pPr>
        <w:pStyle w:val="Ttulo2"/>
        <w:spacing w:before="0" w:after="0"/>
      </w:pPr>
      <w:bookmarkStart w:id="15" w:name="_Toc210916708"/>
      <w:r w:rsidRPr="00695B96">
        <w:t>SEGUNDO. Causales de improcedencia y sobreseimiento</w:t>
      </w:r>
      <w:bookmarkEnd w:id="15"/>
    </w:p>
    <w:p w14:paraId="2450B4F3" w14:textId="77777777" w:rsidR="00881807" w:rsidRPr="00695B96" w:rsidRDefault="00881807" w:rsidP="00695B96">
      <w:pPr>
        <w:spacing w:after="0" w:line="360" w:lineRule="auto"/>
        <w:ind w:right="142"/>
      </w:pPr>
    </w:p>
    <w:p w14:paraId="473A935C" w14:textId="77777777" w:rsidR="00881807" w:rsidRPr="00695B96" w:rsidRDefault="0095797A" w:rsidP="00695B96">
      <w:pPr>
        <w:spacing w:after="0" w:line="360" w:lineRule="auto"/>
        <w:ind w:right="142"/>
      </w:pPr>
      <w:r w:rsidRPr="00695B96">
        <w:t xml:space="preserve">De las constancias que forman parte del Recurso de Revisión que se analiza, se advierte que previo al estudio del fondo de la </w:t>
      </w:r>
      <w:r w:rsidRPr="00695B96">
        <w:rPr>
          <w:i/>
        </w:rPr>
        <w:t>litis</w:t>
      </w:r>
      <w:r w:rsidRPr="00695B96">
        <w:t>, es necesario estudiar las causales de improcedencia y sobreseimiento que se adviertan, para determinar lo que en Derecho proceda.</w:t>
      </w:r>
    </w:p>
    <w:p w14:paraId="2D341C65" w14:textId="77777777" w:rsidR="00881807" w:rsidRPr="00695B96" w:rsidRDefault="00881807" w:rsidP="00695B96">
      <w:pPr>
        <w:spacing w:after="0" w:line="360" w:lineRule="auto"/>
        <w:ind w:right="142"/>
      </w:pPr>
    </w:p>
    <w:p w14:paraId="43321EB7" w14:textId="77777777" w:rsidR="00881807" w:rsidRPr="00695B96" w:rsidRDefault="0095797A" w:rsidP="00695B96">
      <w:pPr>
        <w:spacing w:after="0" w:line="360" w:lineRule="auto"/>
        <w:ind w:right="142"/>
        <w:rPr>
          <w:b/>
        </w:rPr>
      </w:pPr>
      <w:r w:rsidRPr="00695B96">
        <w:rPr>
          <w:b/>
        </w:rPr>
        <w:t>Causales de improcedencia</w:t>
      </w:r>
    </w:p>
    <w:p w14:paraId="7BEA6883" w14:textId="77777777" w:rsidR="00602079" w:rsidRPr="00695B96" w:rsidRDefault="00602079" w:rsidP="00695B96">
      <w:pPr>
        <w:spacing w:after="0" w:line="360" w:lineRule="auto"/>
        <w:ind w:right="142"/>
        <w:rPr>
          <w:b/>
        </w:rPr>
      </w:pPr>
    </w:p>
    <w:p w14:paraId="179297FB" w14:textId="77777777" w:rsidR="00881807" w:rsidRPr="00695B96" w:rsidRDefault="0095797A" w:rsidP="00695B96">
      <w:pPr>
        <w:spacing w:after="0" w:line="360" w:lineRule="auto"/>
        <w:ind w:right="142"/>
      </w:pPr>
      <w:r w:rsidRPr="00695B96">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695B96">
        <w:rPr>
          <w:b/>
        </w:rPr>
        <w:t xml:space="preserve"> </w:t>
      </w:r>
      <w:r w:rsidRPr="00695B96">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695B96" w:rsidRDefault="00881807" w:rsidP="00695B96">
      <w:pPr>
        <w:spacing w:after="0" w:line="360" w:lineRule="auto"/>
        <w:ind w:right="142"/>
      </w:pPr>
    </w:p>
    <w:p w14:paraId="5B4DA821" w14:textId="77777777" w:rsidR="00881807" w:rsidRPr="00695B96" w:rsidRDefault="0095797A" w:rsidP="00695B96">
      <w:pPr>
        <w:spacing w:after="0" w:line="360" w:lineRule="auto"/>
        <w:ind w:right="142"/>
      </w:pPr>
      <w:r w:rsidRPr="00695B96">
        <w:t xml:space="preserve">En el presente caso, </w:t>
      </w:r>
      <w:r w:rsidRPr="00695B96">
        <w:rPr>
          <w:b/>
        </w:rPr>
        <w:t>no se actualiza ninguna de las causales de improcedencia</w:t>
      </w:r>
      <w:r w:rsidRPr="00695B96">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695B96" w:rsidRDefault="00881807" w:rsidP="00695B96">
      <w:pPr>
        <w:spacing w:after="0" w:line="360" w:lineRule="auto"/>
        <w:ind w:right="142"/>
        <w:rPr>
          <w:b/>
        </w:rPr>
      </w:pPr>
    </w:p>
    <w:p w14:paraId="764F8970" w14:textId="77777777" w:rsidR="00881807" w:rsidRPr="00695B96" w:rsidRDefault="0095797A" w:rsidP="00695B96">
      <w:pPr>
        <w:spacing w:after="0" w:line="360" w:lineRule="auto"/>
        <w:ind w:right="142"/>
        <w:rPr>
          <w:b/>
        </w:rPr>
      </w:pPr>
      <w:r w:rsidRPr="00695B96">
        <w:rPr>
          <w:b/>
        </w:rPr>
        <w:t>Causales de sobreseimiento</w:t>
      </w:r>
    </w:p>
    <w:p w14:paraId="298C076A" w14:textId="77777777" w:rsidR="00515CDD" w:rsidRPr="00695B96" w:rsidRDefault="00515CDD" w:rsidP="00695B96">
      <w:pPr>
        <w:spacing w:after="0" w:line="360" w:lineRule="auto"/>
        <w:ind w:right="142"/>
        <w:rPr>
          <w:color w:val="0D0D0D"/>
        </w:rPr>
      </w:pPr>
    </w:p>
    <w:p w14:paraId="31EC90BC" w14:textId="640EDEF3" w:rsidR="00881807" w:rsidRPr="00695B96" w:rsidRDefault="0095797A" w:rsidP="00695B96">
      <w:pPr>
        <w:spacing w:after="0" w:line="360" w:lineRule="auto"/>
        <w:ind w:right="142"/>
      </w:pPr>
      <w:r w:rsidRPr="00695B96">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695B96">
        <w:rPr>
          <w:b/>
          <w:color w:val="0D0D0D"/>
        </w:rPr>
        <w:t xml:space="preserve"> </w:t>
      </w:r>
      <w:r w:rsidRPr="00695B96">
        <w:rPr>
          <w:color w:val="0D0D0D"/>
        </w:rPr>
        <w:t>toda vez que no hay constancias en el expediente en que se actúa, de que la persona Recurrente se haya desistido, fallecido, que el Sujeto Obligado hubiese modificado o revocado el acto impugnado o bien,</w:t>
      </w:r>
      <w:r w:rsidRPr="00695B96">
        <w:t xml:space="preserve"> </w:t>
      </w:r>
      <w:r w:rsidRPr="00695B96">
        <w:rPr>
          <w:color w:val="0D0D0D"/>
        </w:rPr>
        <w:t>que admitido una vez admitido el Recurso de Revisión, aparezca alguna causal de improcedencia o haya quedado sin materia.</w:t>
      </w:r>
    </w:p>
    <w:p w14:paraId="5B794BB8" w14:textId="77777777" w:rsidR="00881807" w:rsidRPr="00695B96" w:rsidRDefault="00881807" w:rsidP="00695B96">
      <w:pPr>
        <w:spacing w:after="0" w:line="360" w:lineRule="auto"/>
        <w:ind w:right="142"/>
      </w:pPr>
    </w:p>
    <w:p w14:paraId="575AC05D" w14:textId="77777777" w:rsidR="00881807" w:rsidRPr="00695B96" w:rsidRDefault="0095797A" w:rsidP="00695B96">
      <w:pPr>
        <w:pStyle w:val="Ttulo2"/>
        <w:spacing w:before="0" w:after="0"/>
      </w:pPr>
      <w:bookmarkStart w:id="16" w:name="_Toc210916709"/>
      <w:r w:rsidRPr="00695B96">
        <w:t>TERCERO. Determinación de la Controversia</w:t>
      </w:r>
      <w:bookmarkEnd w:id="16"/>
    </w:p>
    <w:p w14:paraId="4F92868D" w14:textId="77777777" w:rsidR="00881807" w:rsidRPr="00695B96" w:rsidRDefault="00881807" w:rsidP="00695B96">
      <w:pPr>
        <w:tabs>
          <w:tab w:val="left" w:pos="4962"/>
        </w:tabs>
        <w:spacing w:after="0" w:line="360" w:lineRule="auto"/>
        <w:ind w:right="142"/>
      </w:pPr>
    </w:p>
    <w:p w14:paraId="76C78CDE" w14:textId="6FFAF706" w:rsidR="00486921" w:rsidRPr="00695B96" w:rsidRDefault="0095797A" w:rsidP="00695B96">
      <w:pPr>
        <w:spacing w:after="0" w:line="360" w:lineRule="auto"/>
        <w:ind w:right="142"/>
      </w:pPr>
      <w:r w:rsidRPr="00695B96">
        <w:t>La Solicitante</w:t>
      </w:r>
      <w:r w:rsidR="00515CDD" w:rsidRPr="00695B96">
        <w:t xml:space="preserve">, requirió </w:t>
      </w:r>
      <w:r w:rsidR="00E35765" w:rsidRPr="00695B96">
        <w:t xml:space="preserve">en el ejercicio de su derecho de acceso </w:t>
      </w:r>
      <w:r w:rsidR="001A7319" w:rsidRPr="00695B96">
        <w:t>a la información, los siguientes puntos</w:t>
      </w:r>
      <w:r w:rsidR="00486921" w:rsidRPr="00695B96">
        <w:t xml:space="preserve"> los expedientes de los predios recuperados y prioridad del ayuntamiento en los últimos 27 meses incluyendo este trimestre de 2025.</w:t>
      </w:r>
    </w:p>
    <w:p w14:paraId="06F4836D" w14:textId="77777777" w:rsidR="00821514" w:rsidRPr="00695B96" w:rsidRDefault="00821514" w:rsidP="00695B96">
      <w:pPr>
        <w:tabs>
          <w:tab w:val="left" w:pos="4962"/>
        </w:tabs>
        <w:spacing w:after="0" w:line="360" w:lineRule="auto"/>
        <w:ind w:right="142"/>
      </w:pPr>
    </w:p>
    <w:p w14:paraId="6D629881" w14:textId="315FD9DB" w:rsidR="00821514" w:rsidRPr="00695B96" w:rsidRDefault="00821514" w:rsidP="00695B96">
      <w:pPr>
        <w:tabs>
          <w:tab w:val="left" w:pos="4962"/>
        </w:tabs>
        <w:spacing w:after="0" w:line="360" w:lineRule="auto"/>
        <w:ind w:right="142"/>
        <w:rPr>
          <w:rFonts w:cs="Tahoma"/>
          <w:iCs/>
        </w:rPr>
      </w:pPr>
      <w:r w:rsidRPr="00695B96">
        <w:rPr>
          <w:rFonts w:cs="Tahoma"/>
          <w:iCs/>
        </w:rPr>
        <w:lastRenderedPageBreak/>
        <w:t xml:space="preserve">El Sujeto Obligado, </w:t>
      </w:r>
      <w:r w:rsidR="00691AEB" w:rsidRPr="00695B96">
        <w:rPr>
          <w:rFonts w:cs="Tahoma"/>
          <w:iCs/>
        </w:rPr>
        <w:t xml:space="preserve">entregó información a través de una tabla, respondió que los expedientes pueden ser consultados en las oficinas del Sujeto Obligado y clasificó </w:t>
      </w:r>
      <w:r w:rsidR="002F0AE8" w:rsidRPr="00695B96">
        <w:rPr>
          <w:rFonts w:cs="Tahoma"/>
          <w:iCs/>
        </w:rPr>
        <w:t>tres expedientes como información reservada.</w:t>
      </w:r>
    </w:p>
    <w:p w14:paraId="18CC8072" w14:textId="77777777" w:rsidR="0085450B" w:rsidRPr="00695B96" w:rsidRDefault="0085450B" w:rsidP="00695B96">
      <w:pPr>
        <w:tabs>
          <w:tab w:val="left" w:pos="4962"/>
        </w:tabs>
        <w:spacing w:after="0" w:line="360" w:lineRule="auto"/>
        <w:ind w:right="142"/>
        <w:rPr>
          <w:rFonts w:cs="Tahoma"/>
          <w:iCs/>
        </w:rPr>
      </w:pPr>
    </w:p>
    <w:p w14:paraId="691FC76D" w14:textId="4E5DE6B0" w:rsidR="00881807" w:rsidRPr="00695B96" w:rsidRDefault="0085450B" w:rsidP="00695B96">
      <w:pPr>
        <w:tabs>
          <w:tab w:val="left" w:pos="4962"/>
        </w:tabs>
        <w:spacing w:after="0" w:line="360" w:lineRule="auto"/>
        <w:ind w:right="142"/>
        <w:rPr>
          <w:b/>
          <w:bCs/>
        </w:rPr>
      </w:pPr>
      <w:r w:rsidRPr="00695B96">
        <w:rPr>
          <w:rFonts w:cs="Tahoma"/>
          <w:iCs/>
        </w:rPr>
        <w:t xml:space="preserve">Esto implicó que la persona particular, se inconformase de la </w:t>
      </w:r>
      <w:r w:rsidR="002F0AE8" w:rsidRPr="00695B96">
        <w:rPr>
          <w:rFonts w:cs="Tahoma"/>
          <w:iCs/>
        </w:rPr>
        <w:t>negativa de la entrega</w:t>
      </w:r>
      <w:r w:rsidRPr="00695B96">
        <w:rPr>
          <w:rFonts w:cs="Tahoma"/>
          <w:iCs/>
        </w:rPr>
        <w:t xml:space="preserve"> de información, por lo que, </w:t>
      </w:r>
      <w:r w:rsidR="009D381C" w:rsidRPr="00695B96">
        <w:t xml:space="preserve">los motivos de inconformidad actualizaron la causal de procedencia del artículo 179, </w:t>
      </w:r>
      <w:r w:rsidR="004A6291" w:rsidRPr="00695B96">
        <w:t xml:space="preserve">fracciones </w:t>
      </w:r>
      <w:r w:rsidR="002F0AE8" w:rsidRPr="00695B96">
        <w:t>I</w:t>
      </w:r>
      <w:r w:rsidR="0058219B" w:rsidRPr="00695B96">
        <w:t>,</w:t>
      </w:r>
      <w:r w:rsidR="009D381C" w:rsidRPr="00695B96">
        <w:t xml:space="preserve"> de la Ley de Transparencia y Acceso a la Información Pública del Estado de México y Municipios, que contempla que </w:t>
      </w:r>
      <w:r w:rsidR="00B23851" w:rsidRPr="00695B96">
        <w:t xml:space="preserve">el recurso de revisión es un medio de protección que la Ley otorga a los particulares, para hacer valer su derecho de acceso a la información pública, y procede en contra de </w:t>
      </w:r>
      <w:r w:rsidR="00B23851" w:rsidRPr="00695B96">
        <w:rPr>
          <w:b/>
          <w:bCs/>
        </w:rPr>
        <w:t>-</w:t>
      </w:r>
      <w:r w:rsidR="002F0AE8" w:rsidRPr="00695B96">
        <w:rPr>
          <w:b/>
          <w:bCs/>
        </w:rPr>
        <w:t>la negativa a proporcionar la información-</w:t>
      </w:r>
    </w:p>
    <w:p w14:paraId="69E87A18" w14:textId="77777777" w:rsidR="0058219B" w:rsidRPr="00695B96" w:rsidRDefault="0058219B" w:rsidP="00695B96">
      <w:pPr>
        <w:spacing w:after="0" w:line="360" w:lineRule="auto"/>
        <w:ind w:right="142"/>
      </w:pPr>
    </w:p>
    <w:p w14:paraId="03328D53" w14:textId="77777777" w:rsidR="00881807" w:rsidRPr="00695B96" w:rsidRDefault="0095797A" w:rsidP="00695B96">
      <w:pPr>
        <w:pStyle w:val="Ttulo2"/>
        <w:spacing w:before="0" w:after="0"/>
      </w:pPr>
      <w:bookmarkStart w:id="17" w:name="_Toc210916710"/>
      <w:r w:rsidRPr="00695B96">
        <w:t>CUARTO. Marco normativo aplicable en materia de transparencia y acceso a la información pública</w:t>
      </w:r>
      <w:bookmarkEnd w:id="17"/>
    </w:p>
    <w:p w14:paraId="45644BC5" w14:textId="77777777" w:rsidR="00881807" w:rsidRPr="00695B96" w:rsidRDefault="00881807" w:rsidP="00695B96">
      <w:pPr>
        <w:spacing w:after="0" w:line="360" w:lineRule="auto"/>
        <w:ind w:right="142"/>
      </w:pPr>
    </w:p>
    <w:p w14:paraId="785D525A" w14:textId="220F4762" w:rsidR="00881807" w:rsidRPr="00695B96" w:rsidRDefault="00484AF2" w:rsidP="00695B96">
      <w:pPr>
        <w:spacing w:after="0" w:line="360" w:lineRule="auto"/>
        <w:ind w:right="142"/>
      </w:pPr>
      <w:r w:rsidRPr="00695B96">
        <w:t>E</w:t>
      </w:r>
      <w:r w:rsidR="0095797A" w:rsidRPr="00695B96">
        <w:t>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695B96" w:rsidRDefault="00881807" w:rsidP="00695B96">
      <w:pPr>
        <w:spacing w:after="0" w:line="360" w:lineRule="auto"/>
        <w:ind w:right="142"/>
      </w:pPr>
    </w:p>
    <w:p w14:paraId="771CB644" w14:textId="77777777" w:rsidR="00881807" w:rsidRPr="00695B96" w:rsidRDefault="0095797A" w:rsidP="00695B96">
      <w:pPr>
        <w:spacing w:after="0" w:line="360" w:lineRule="auto"/>
        <w:ind w:right="142"/>
      </w:pPr>
      <w:r w:rsidRPr="00695B96">
        <w:t>Por su parte, la Ley de Transparencia y Acceso a la Información Pública del Estado de México y Municipios (Reglamentaria del artículo 5° de la Constitución Local), establece lo siguiente:</w:t>
      </w:r>
    </w:p>
    <w:p w14:paraId="23893475" w14:textId="77777777" w:rsidR="00881807" w:rsidRPr="00695B96" w:rsidRDefault="00881807" w:rsidP="00695B96">
      <w:pPr>
        <w:spacing w:after="0" w:line="360" w:lineRule="auto"/>
        <w:ind w:right="142"/>
      </w:pPr>
    </w:p>
    <w:p w14:paraId="61AE39C1" w14:textId="77777777" w:rsidR="00881807" w:rsidRPr="00695B96" w:rsidRDefault="0095797A" w:rsidP="00695B96">
      <w:pPr>
        <w:spacing w:after="0" w:line="360" w:lineRule="auto"/>
        <w:ind w:right="142"/>
      </w:pPr>
      <w:r w:rsidRPr="00695B96">
        <w:t>El artículo 12 dice que, quienes generen, recopilen, administren, manejen, procesen, archiven o conserven información pública serán responsables de la misma.</w:t>
      </w:r>
    </w:p>
    <w:p w14:paraId="3A56512D" w14:textId="77777777" w:rsidR="00484AF2" w:rsidRPr="00695B96" w:rsidRDefault="00484AF2" w:rsidP="00695B96">
      <w:pPr>
        <w:widowControl w:val="0"/>
        <w:spacing w:after="0" w:line="360" w:lineRule="auto"/>
        <w:ind w:right="142"/>
      </w:pPr>
    </w:p>
    <w:p w14:paraId="73EA855D" w14:textId="6F055337" w:rsidR="00881807" w:rsidRPr="00695B96" w:rsidRDefault="0095797A" w:rsidP="00695B96">
      <w:pPr>
        <w:widowControl w:val="0"/>
        <w:spacing w:after="0" w:line="360" w:lineRule="auto"/>
        <w:ind w:right="142"/>
      </w:pPr>
      <w:r w:rsidRPr="00695B96">
        <w:t xml:space="preserve">El artículo 18, que, los Sujetos Obligados deberán documentar todo acto que derive del </w:t>
      </w:r>
      <w:r w:rsidRPr="00695B96">
        <w:lastRenderedPageBreak/>
        <w:t>ejercicio de sus facultades, competencias o funciones, considerando desde su origen la eventual publicidad y reutilización de la información que generen.</w:t>
      </w:r>
    </w:p>
    <w:p w14:paraId="070B4257" w14:textId="77777777" w:rsidR="00881807" w:rsidRPr="00695B96" w:rsidRDefault="00881807" w:rsidP="00695B96">
      <w:pPr>
        <w:spacing w:after="0" w:line="360" w:lineRule="auto"/>
        <w:ind w:right="142"/>
      </w:pPr>
    </w:p>
    <w:p w14:paraId="55FCB954" w14:textId="0AFEAAF7" w:rsidR="00881807" w:rsidRPr="00695B96" w:rsidRDefault="0095797A" w:rsidP="00695B96">
      <w:pPr>
        <w:spacing w:after="0" w:line="360" w:lineRule="auto"/>
        <w:ind w:right="142"/>
      </w:pPr>
      <w:r w:rsidRPr="00695B9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695B96" w:rsidRDefault="00C952BE" w:rsidP="00695B96">
      <w:pPr>
        <w:spacing w:after="0" w:line="360" w:lineRule="auto"/>
        <w:ind w:right="142"/>
      </w:pPr>
    </w:p>
    <w:p w14:paraId="609BD6C0" w14:textId="5100EED3" w:rsidR="0052044B" w:rsidRPr="00695B96" w:rsidRDefault="0095797A" w:rsidP="00695B96">
      <w:pPr>
        <w:pStyle w:val="Ttulo2"/>
        <w:spacing w:before="0" w:after="0"/>
      </w:pPr>
      <w:bookmarkStart w:id="18" w:name="_Toc210916711"/>
      <w:r w:rsidRPr="00695B96">
        <w:t>QUINTO. Estudio de Fondo</w:t>
      </w:r>
      <w:bookmarkEnd w:id="18"/>
    </w:p>
    <w:p w14:paraId="21970360" w14:textId="3695780A" w:rsidR="00DF10F7" w:rsidRPr="00695B96" w:rsidRDefault="00DF10F7" w:rsidP="00695B96">
      <w:pPr>
        <w:tabs>
          <w:tab w:val="left" w:pos="4962"/>
        </w:tabs>
        <w:spacing w:after="0" w:line="360" w:lineRule="auto"/>
        <w:ind w:right="142"/>
      </w:pPr>
    </w:p>
    <w:p w14:paraId="2B9EB266" w14:textId="7621044F" w:rsidR="0085450B" w:rsidRPr="00695B96" w:rsidRDefault="00A95161" w:rsidP="00695B96">
      <w:pPr>
        <w:tabs>
          <w:tab w:val="left" w:pos="4962"/>
        </w:tabs>
        <w:spacing w:after="0" w:line="360" w:lineRule="auto"/>
        <w:ind w:right="142"/>
      </w:pPr>
      <w:r w:rsidRPr="00695B96">
        <w:t xml:space="preserve">El Particular, </w:t>
      </w:r>
      <w:r w:rsidR="00AD37DA" w:rsidRPr="00695B96">
        <w:t xml:space="preserve">solicitó expedientes de los predios recuperados y prioridad del ayuntamiento, en los últimos 27 meses, lo que implica que la temporalidad </w:t>
      </w:r>
      <w:r w:rsidR="0007192A" w:rsidRPr="00695B96">
        <w:t>inicia del 16 de diciembre de 202</w:t>
      </w:r>
      <w:r w:rsidR="00583EEA" w:rsidRPr="00695B96">
        <w:t xml:space="preserve">2 </w:t>
      </w:r>
      <w:r w:rsidR="0007192A" w:rsidRPr="00695B96">
        <w:t xml:space="preserve">al 16 de marzo de 2025, que </w:t>
      </w:r>
      <w:r w:rsidR="00583EEA" w:rsidRPr="00695B96">
        <w:t>es una temporalidad dos años y tres meses, considerados con referencia a la fecha de la solicitud.</w:t>
      </w:r>
    </w:p>
    <w:p w14:paraId="1735D168" w14:textId="77777777" w:rsidR="00583EEA" w:rsidRPr="00695B96" w:rsidRDefault="00583EEA" w:rsidP="00695B96">
      <w:pPr>
        <w:tabs>
          <w:tab w:val="left" w:pos="4962"/>
        </w:tabs>
        <w:spacing w:after="0" w:line="360" w:lineRule="auto"/>
        <w:ind w:right="142"/>
      </w:pPr>
    </w:p>
    <w:p w14:paraId="00D524B4" w14:textId="79F182C7" w:rsidR="00AD37DA" w:rsidRPr="00695B96" w:rsidRDefault="00583EEA" w:rsidP="00695B96">
      <w:pPr>
        <w:tabs>
          <w:tab w:val="left" w:pos="4962"/>
        </w:tabs>
        <w:spacing w:after="0" w:line="360" w:lineRule="auto"/>
        <w:ind w:right="142"/>
      </w:pPr>
      <w:r w:rsidRPr="00695B96">
        <w:t>En respuesta, el Sujeto Obligado, entregó un listado con 10 expedientes</w:t>
      </w:r>
      <w:r w:rsidR="007071DD" w:rsidRPr="00695B96">
        <w:t>, para lo cual, refirió que estos eran susceptibles de ser entregados en las oficinas del Sujeto Obligado y clasificó tres expedientes</w:t>
      </w:r>
      <w:r w:rsidR="004701CF" w:rsidRPr="00695B96">
        <w:t xml:space="preserve"> por un plazo de 5 años, en términos del artículo 140, fracciones </w:t>
      </w:r>
      <w:r w:rsidR="009711A1" w:rsidRPr="00695B96">
        <w:t>VI y X de la Ley de Transparencia</w:t>
      </w:r>
      <w:r w:rsidR="003D1472" w:rsidRPr="00695B96">
        <w:t>.</w:t>
      </w:r>
    </w:p>
    <w:p w14:paraId="5A96625F" w14:textId="77777777" w:rsidR="003D1472" w:rsidRPr="00695B96" w:rsidRDefault="003D1472" w:rsidP="00695B96">
      <w:pPr>
        <w:tabs>
          <w:tab w:val="left" w:pos="4962"/>
        </w:tabs>
        <w:spacing w:after="0" w:line="360" w:lineRule="auto"/>
        <w:ind w:right="142"/>
      </w:pPr>
    </w:p>
    <w:p w14:paraId="3E575638" w14:textId="5B531FAC" w:rsidR="003D1472" w:rsidRPr="00695B96" w:rsidRDefault="003D1472" w:rsidP="00695B96">
      <w:pPr>
        <w:tabs>
          <w:tab w:val="left" w:pos="4962"/>
        </w:tabs>
        <w:spacing w:after="0" w:line="360" w:lineRule="auto"/>
        <w:ind w:right="142"/>
      </w:pPr>
      <w:r w:rsidRPr="00695B96">
        <w:t>Al respecto, resulta importante señalar que el Sujeto Obligado, aceptó contar con información</w:t>
      </w:r>
      <w:r w:rsidR="00282136" w:rsidRPr="00695B96">
        <w:t xml:space="preserve">, que refiere </w:t>
      </w:r>
      <w:r w:rsidR="00E30DE2" w:rsidRPr="00695B96">
        <w:t>a la recuperación de inmuebles.</w:t>
      </w:r>
    </w:p>
    <w:p w14:paraId="6A467372" w14:textId="77777777" w:rsidR="00E30DE2" w:rsidRPr="00695B96" w:rsidRDefault="00E30DE2" w:rsidP="00695B96">
      <w:pPr>
        <w:tabs>
          <w:tab w:val="left" w:pos="4962"/>
        </w:tabs>
        <w:spacing w:after="0" w:line="360" w:lineRule="auto"/>
        <w:ind w:right="142"/>
      </w:pPr>
    </w:p>
    <w:p w14:paraId="2D140ED2" w14:textId="4614B6C8" w:rsidR="00E30DE2" w:rsidRPr="00695B96" w:rsidRDefault="00E30DE2" w:rsidP="00695B96">
      <w:pPr>
        <w:tabs>
          <w:tab w:val="left" w:pos="4962"/>
        </w:tabs>
        <w:spacing w:after="0" w:line="360" w:lineRule="auto"/>
        <w:ind w:right="142"/>
      </w:pPr>
      <w:r w:rsidRPr="00695B96">
        <w:t>Debemos señalar que la Consejería Jurídica</w:t>
      </w:r>
      <w:r w:rsidR="00AF401A" w:rsidRPr="00695B96">
        <w:t xml:space="preserve">, </w:t>
      </w:r>
      <w:r w:rsidR="00ED2D21" w:rsidRPr="00695B96">
        <w:t xml:space="preserve">es quien tiene atribuciones para recuperar bienes de dominio público, conforme lo establece el artículo 3.14 del Código Reglamentario </w:t>
      </w:r>
      <w:r w:rsidR="007F2566" w:rsidRPr="00695B96">
        <w:t>Municipal de Toluca, que contempla:</w:t>
      </w:r>
    </w:p>
    <w:p w14:paraId="6F80C98C" w14:textId="77777777" w:rsidR="007F2566" w:rsidRPr="00695B96" w:rsidRDefault="007F2566" w:rsidP="00695B96">
      <w:pPr>
        <w:tabs>
          <w:tab w:val="left" w:pos="4962"/>
        </w:tabs>
        <w:spacing w:after="0" w:line="360" w:lineRule="auto"/>
        <w:ind w:right="142"/>
      </w:pPr>
    </w:p>
    <w:p w14:paraId="17DEC690" w14:textId="4C7C5001" w:rsidR="007F2566" w:rsidRPr="00695B96" w:rsidRDefault="007F2566" w:rsidP="00695B96">
      <w:pPr>
        <w:tabs>
          <w:tab w:val="left" w:pos="4962"/>
        </w:tabs>
        <w:spacing w:after="0" w:line="360" w:lineRule="auto"/>
        <w:ind w:left="567" w:right="567"/>
        <w:jc w:val="left"/>
        <w:rPr>
          <w:i/>
          <w:iCs/>
          <w:sz w:val="20"/>
          <w:szCs w:val="20"/>
        </w:rPr>
      </w:pPr>
      <w:r w:rsidRPr="00695B96">
        <w:rPr>
          <w:i/>
          <w:iCs/>
          <w:sz w:val="20"/>
          <w:szCs w:val="20"/>
        </w:rPr>
        <w:lastRenderedPageBreak/>
        <w:t>Artículo 3.14. El titular de la Consejería Jurídica tiene las siguientes atribuciones:</w:t>
      </w:r>
    </w:p>
    <w:p w14:paraId="0A4E5D83" w14:textId="752D8039" w:rsidR="003B19EA" w:rsidRPr="00695B96" w:rsidRDefault="003B19EA" w:rsidP="00695B96">
      <w:pPr>
        <w:tabs>
          <w:tab w:val="left" w:pos="4962"/>
        </w:tabs>
        <w:spacing w:after="0" w:line="360" w:lineRule="auto"/>
        <w:ind w:left="567" w:right="567"/>
        <w:jc w:val="left"/>
        <w:rPr>
          <w:i/>
          <w:iCs/>
          <w:sz w:val="20"/>
          <w:szCs w:val="20"/>
        </w:rPr>
      </w:pPr>
      <w:r w:rsidRPr="00695B96">
        <w:rPr>
          <w:i/>
          <w:iCs/>
          <w:sz w:val="20"/>
          <w:szCs w:val="20"/>
        </w:rPr>
        <w:t>…</w:t>
      </w:r>
    </w:p>
    <w:p w14:paraId="1367AE00" w14:textId="0E14FAF2" w:rsidR="003B19EA" w:rsidRPr="00695B96" w:rsidRDefault="003B19EA" w:rsidP="00695B96">
      <w:pPr>
        <w:tabs>
          <w:tab w:val="left" w:pos="4962"/>
        </w:tabs>
        <w:spacing w:after="0" w:line="360" w:lineRule="auto"/>
        <w:ind w:left="567" w:right="567"/>
        <w:jc w:val="left"/>
        <w:rPr>
          <w:i/>
          <w:iCs/>
          <w:sz w:val="20"/>
          <w:szCs w:val="20"/>
        </w:rPr>
      </w:pPr>
      <w:r w:rsidRPr="00695B96">
        <w:rPr>
          <w:i/>
          <w:iCs/>
          <w:sz w:val="20"/>
          <w:szCs w:val="20"/>
        </w:rPr>
        <w:t>IV. Recuperar bienes del dominio público o privado del municipio mediante el procedimiento establecido en el artículo 27 Bis de la Ley de Bienes del Estado y sus Municipios, con la colaboración de las áreas del Ayuntamiento que de acuerdo a sus atribuciones considere necesarias, en términos del artículo 128 del Bando Municipal;</w:t>
      </w:r>
    </w:p>
    <w:p w14:paraId="53268127" w14:textId="4D9E8853" w:rsidR="003B19EA" w:rsidRPr="00695B96" w:rsidRDefault="003B19EA" w:rsidP="00695B96">
      <w:pPr>
        <w:tabs>
          <w:tab w:val="left" w:pos="4962"/>
        </w:tabs>
        <w:spacing w:after="0" w:line="360" w:lineRule="auto"/>
        <w:ind w:left="567" w:right="567"/>
        <w:jc w:val="left"/>
        <w:rPr>
          <w:i/>
          <w:iCs/>
          <w:sz w:val="20"/>
          <w:szCs w:val="20"/>
        </w:rPr>
      </w:pPr>
      <w:r w:rsidRPr="00695B96">
        <w:rPr>
          <w:i/>
          <w:iCs/>
          <w:sz w:val="20"/>
          <w:szCs w:val="20"/>
        </w:rPr>
        <w:t>…</w:t>
      </w:r>
    </w:p>
    <w:p w14:paraId="76B4F917" w14:textId="746AB35B" w:rsidR="000A44F8" w:rsidRPr="00695B96" w:rsidRDefault="000A44F8" w:rsidP="00695B96">
      <w:pPr>
        <w:tabs>
          <w:tab w:val="left" w:pos="4962"/>
        </w:tabs>
        <w:spacing w:after="0" w:line="360" w:lineRule="auto"/>
        <w:ind w:right="567"/>
        <w:jc w:val="left"/>
        <w:rPr>
          <w:i/>
          <w:iCs/>
          <w:sz w:val="20"/>
          <w:szCs w:val="20"/>
        </w:rPr>
      </w:pPr>
    </w:p>
    <w:p w14:paraId="1B90CBB4" w14:textId="768B5CC4" w:rsidR="003B19EA" w:rsidRPr="00695B96" w:rsidRDefault="003B19EA" w:rsidP="00695B96">
      <w:pPr>
        <w:tabs>
          <w:tab w:val="left" w:pos="4962"/>
        </w:tabs>
        <w:spacing w:after="0" w:line="360" w:lineRule="auto"/>
        <w:ind w:right="142"/>
      </w:pPr>
      <w:r w:rsidRPr="00695B96">
        <w:t>Entonces, se confirma que cuentan con atribuciones para poseer la información. En este orden de ideas, la controversia radica, en que no se entregaron los expedientes, esto, a partir de que el Particular, se inconformó de la negativa a entregar la información, por lo cual, el estudio radica especialmente en dos supuestos, el primero, es el cambio de la modalidad de la entrega de los expedientes para ser entregados en consulta directa y la otra, en la reserva de la información</w:t>
      </w:r>
      <w:r w:rsidR="003F0B26" w:rsidRPr="00695B96">
        <w:t>, por lo que se estudiará en dos apartados:</w:t>
      </w:r>
    </w:p>
    <w:p w14:paraId="5D9ED5BE" w14:textId="77777777" w:rsidR="003F0B26" w:rsidRPr="00695B96" w:rsidRDefault="003F0B26" w:rsidP="00695B96">
      <w:pPr>
        <w:tabs>
          <w:tab w:val="left" w:pos="4962"/>
        </w:tabs>
        <w:spacing w:after="0" w:line="360" w:lineRule="auto"/>
        <w:ind w:right="142"/>
      </w:pPr>
    </w:p>
    <w:p w14:paraId="4BC311EA" w14:textId="508BEED3" w:rsidR="003F0B26" w:rsidRPr="00695B96" w:rsidRDefault="003F0B26" w:rsidP="00695B96">
      <w:pPr>
        <w:tabs>
          <w:tab w:val="left" w:pos="4962"/>
        </w:tabs>
        <w:spacing w:after="0" w:line="360" w:lineRule="auto"/>
        <w:ind w:right="142"/>
        <w:rPr>
          <w:b/>
          <w:bCs/>
        </w:rPr>
      </w:pPr>
      <w:r w:rsidRPr="00695B96">
        <w:rPr>
          <w:b/>
          <w:bCs/>
        </w:rPr>
        <w:t>a) Cambio de modalidad de la entrega de la información en oficinas del Sujeto Obligado.</w:t>
      </w:r>
    </w:p>
    <w:p w14:paraId="76B9C11D" w14:textId="7AFF3F3F" w:rsidR="00580A93" w:rsidRPr="00695B96" w:rsidRDefault="000A44F8" w:rsidP="00695B96">
      <w:pPr>
        <w:tabs>
          <w:tab w:val="left" w:pos="4962"/>
        </w:tabs>
        <w:spacing w:after="0" w:line="360" w:lineRule="auto"/>
        <w:ind w:right="142"/>
        <w:rPr>
          <w:rFonts w:cs="Tahoma"/>
          <w:iCs/>
        </w:rPr>
      </w:pPr>
      <w:r w:rsidRPr="00695B96">
        <w:rPr>
          <w:rFonts w:cs="Tahoma"/>
          <w:iCs/>
        </w:rPr>
        <w:t xml:space="preserve"> </w:t>
      </w:r>
    </w:p>
    <w:p w14:paraId="7412BFC2" w14:textId="77777777" w:rsidR="000E276B" w:rsidRPr="00695B96" w:rsidRDefault="000E276B" w:rsidP="00695B96">
      <w:pPr>
        <w:spacing w:after="0" w:line="360" w:lineRule="auto"/>
        <w:rPr>
          <w:rFonts w:cs="Tahoma"/>
          <w:iCs/>
          <w:lang w:val="es-ES"/>
        </w:rPr>
      </w:pPr>
      <w:r w:rsidRPr="00695B96">
        <w:rPr>
          <w:rFonts w:cs="Tahoma"/>
          <w:iCs/>
          <w:lang w:val="es-ES"/>
        </w:rPr>
        <w:t xml:space="preserve">Al respecto, </w:t>
      </w:r>
      <w:r w:rsidRPr="00695B96">
        <w:rPr>
          <w:rFonts w:eastAsia="Calibri" w:cs="Tahoma"/>
          <w:bCs/>
          <w:iCs/>
          <w:lang w:val="es-ES" w:eastAsia="en-US"/>
        </w:rPr>
        <w:t xml:space="preserve">el artículo 155, fracción V, de la Ley de Transparencia y Acceso a la Información Pública del Estado de México y Municipios, precisa que </w:t>
      </w:r>
      <w:r w:rsidRPr="00695B96">
        <w:rPr>
          <w:rFonts w:eastAsia="Calibri" w:cs="Tahoma"/>
          <w:bCs/>
          <w:iCs/>
          <w:lang w:eastAsia="en-US"/>
        </w:rPr>
        <w:t xml:space="preserve">para presentar una solicitud, la particular podrá señalar </w:t>
      </w:r>
      <w:r w:rsidRPr="00695B96">
        <w:rPr>
          <w:rFonts w:eastAsia="Calibri" w:cs="Tahoma"/>
          <w:b/>
          <w:bCs/>
          <w:iCs/>
          <w:lang w:eastAsia="en-US"/>
        </w:rPr>
        <w:t>la modalidad en la que prefiere se otorgue el acceso a la información</w:t>
      </w:r>
      <w:r w:rsidRPr="00695B96">
        <w:rPr>
          <w:rFonts w:eastAsia="Calibri" w:cs="Tahoma"/>
          <w:bCs/>
          <w:iCs/>
          <w:lang w:eastAsia="en-US"/>
        </w:rPr>
        <w:t>, la cual podrá ser verbal, siempre y cuando sea para fines de orientación, mediante consulta directa, mediante la expedición de copias simples o certificadas o la reproducción en cualquier otro medio, incluidos los electrónicos.</w:t>
      </w:r>
    </w:p>
    <w:p w14:paraId="0E537BFA" w14:textId="77777777" w:rsidR="000E276B" w:rsidRPr="00695B96" w:rsidRDefault="000E276B" w:rsidP="00695B96">
      <w:pPr>
        <w:spacing w:after="0" w:line="360" w:lineRule="auto"/>
        <w:ind w:right="-28"/>
        <w:contextualSpacing/>
        <w:rPr>
          <w:rFonts w:eastAsia="Calibri" w:cs="Tahoma"/>
          <w:bCs/>
          <w:iCs/>
          <w:lang w:eastAsia="en-US"/>
        </w:rPr>
      </w:pPr>
    </w:p>
    <w:p w14:paraId="33C7DB18" w14:textId="77777777" w:rsidR="000E276B" w:rsidRPr="00695B96" w:rsidRDefault="000E276B" w:rsidP="00695B96">
      <w:pPr>
        <w:spacing w:after="0" w:line="360" w:lineRule="auto"/>
        <w:ind w:right="-28"/>
        <w:contextualSpacing/>
        <w:rPr>
          <w:rFonts w:eastAsia="Calibri" w:cs="Tahoma"/>
          <w:b/>
          <w:bCs/>
          <w:iCs/>
          <w:lang w:val="es-ES" w:eastAsia="en-US"/>
        </w:rPr>
      </w:pPr>
      <w:r w:rsidRPr="00695B96">
        <w:rPr>
          <w:rFonts w:eastAsia="Calibri" w:cs="Tahoma"/>
          <w:bCs/>
          <w:iCs/>
          <w:lang w:val="es-ES" w:eastAsia="en-US"/>
        </w:rPr>
        <w:t xml:space="preserve">El artículo 158, dispone que, de manera excepcional, cuando de manera fundada y motivada lo determine el Sujeto Obligado, </w:t>
      </w:r>
      <w:r w:rsidRPr="00695B96">
        <w:rPr>
          <w:rFonts w:eastAsia="Calibri" w:cs="Tahoma"/>
          <w:b/>
          <w:bCs/>
          <w:iCs/>
          <w:lang w:val="es-ES" w:eastAsia="en-US"/>
        </w:rPr>
        <w:t xml:space="preserve">en los casos en que la entrega de la información que se encuentre a su disposición sobrepase las capacidades técnicas, administrativas y humanas del Sujeto </w:t>
      </w:r>
      <w:r w:rsidRPr="00695B96">
        <w:rPr>
          <w:rFonts w:eastAsia="Calibri" w:cs="Tahoma"/>
          <w:b/>
          <w:bCs/>
          <w:iCs/>
          <w:lang w:val="es-ES" w:eastAsia="en-US"/>
        </w:rPr>
        <w:lastRenderedPageBreak/>
        <w:t>Obligado para cumplir con la solicitud, se podrá poner a disposición del solicitante la información en consulta directa.</w:t>
      </w:r>
    </w:p>
    <w:p w14:paraId="152D072E" w14:textId="77777777" w:rsidR="000E276B" w:rsidRPr="00695B96" w:rsidRDefault="000E276B" w:rsidP="00695B96">
      <w:pPr>
        <w:spacing w:after="0" w:line="360" w:lineRule="auto"/>
        <w:ind w:right="-28"/>
        <w:contextualSpacing/>
        <w:rPr>
          <w:rFonts w:eastAsia="Calibri" w:cs="Tahoma"/>
          <w:b/>
          <w:bCs/>
          <w:iCs/>
          <w:lang w:val="es-ES" w:eastAsia="en-US"/>
        </w:rPr>
      </w:pPr>
    </w:p>
    <w:p w14:paraId="7B7932EB" w14:textId="77777777" w:rsidR="000E276B" w:rsidRPr="00695B96" w:rsidRDefault="000E276B" w:rsidP="00695B96">
      <w:pPr>
        <w:spacing w:after="0" w:line="360" w:lineRule="auto"/>
        <w:ind w:right="-28"/>
        <w:contextualSpacing/>
        <w:rPr>
          <w:rFonts w:eastAsia="Calibri" w:cs="Tahoma"/>
          <w:bCs/>
          <w:iCs/>
          <w:lang w:eastAsia="en-US"/>
        </w:rPr>
      </w:pPr>
      <w:r w:rsidRPr="00695B96">
        <w:rPr>
          <w:rFonts w:eastAsia="Calibri" w:cs="Tahoma"/>
          <w:bCs/>
          <w:iCs/>
          <w:lang w:val="es-ES" w:eastAsia="en-US"/>
        </w:rPr>
        <w:t xml:space="preserve">En ese orden de ideas, el artículo 164 de dicho ordenamiento jurídico, prevé que </w:t>
      </w:r>
      <w:r w:rsidRPr="00695B96">
        <w:rPr>
          <w:rFonts w:eastAsia="Calibri" w:cs="Tahoma"/>
          <w:bCs/>
          <w:iCs/>
          <w:lang w:eastAsia="en-US"/>
        </w:rPr>
        <w:t xml:space="preserve">el acceso se dará en la modalidad de entrega y, en su caso, de envío elegidos por al solicitante. </w:t>
      </w:r>
      <w:r w:rsidRPr="00695B96">
        <w:rPr>
          <w:rFonts w:eastAsia="Calibri" w:cs="Tahoma"/>
          <w:b/>
          <w:bCs/>
          <w:iCs/>
          <w:lang w:eastAsia="en-US"/>
        </w:rPr>
        <w:t>Cuando la información no pueda entregarse o enviarse en la modalidad elegida, el sujeto obligado deberá ofrecer otra u otras modalidades de entrega.</w:t>
      </w:r>
      <w:r w:rsidRPr="00695B96">
        <w:rPr>
          <w:rFonts w:eastAsia="Calibri" w:cs="Tahoma"/>
          <w:bCs/>
          <w:iCs/>
          <w:lang w:eastAsia="en-US"/>
        </w:rPr>
        <w:t xml:space="preserve"> En cualquier caso, </w:t>
      </w:r>
      <w:r w:rsidRPr="00695B96">
        <w:rPr>
          <w:rFonts w:eastAsia="Calibri" w:cs="Tahoma"/>
          <w:b/>
          <w:bCs/>
          <w:iCs/>
          <w:lang w:eastAsia="en-US"/>
        </w:rPr>
        <w:t>se deberá fundar y motivar</w:t>
      </w:r>
      <w:r w:rsidRPr="00695B96">
        <w:rPr>
          <w:rFonts w:eastAsia="Calibri" w:cs="Tahoma"/>
          <w:bCs/>
          <w:iCs/>
          <w:lang w:eastAsia="en-US"/>
        </w:rPr>
        <w:t xml:space="preserve"> la necesidad de ofrecer otras modalidades.</w:t>
      </w:r>
    </w:p>
    <w:p w14:paraId="73A35EF3" w14:textId="77777777" w:rsidR="000E276B" w:rsidRPr="00695B96" w:rsidRDefault="000E276B" w:rsidP="00695B96">
      <w:pPr>
        <w:spacing w:after="0" w:line="360" w:lineRule="auto"/>
        <w:ind w:right="-28"/>
        <w:contextualSpacing/>
        <w:rPr>
          <w:rFonts w:eastAsia="Calibri" w:cs="Tahoma"/>
          <w:bCs/>
          <w:iCs/>
          <w:lang w:eastAsia="en-US"/>
        </w:rPr>
      </w:pPr>
    </w:p>
    <w:p w14:paraId="5D7E7A99" w14:textId="77777777" w:rsidR="000E276B" w:rsidRPr="00695B96" w:rsidRDefault="000E276B" w:rsidP="00695B96">
      <w:pPr>
        <w:spacing w:after="0" w:line="360" w:lineRule="auto"/>
        <w:ind w:right="-28"/>
        <w:contextualSpacing/>
        <w:rPr>
          <w:rFonts w:eastAsia="Calibri" w:cs="Tahoma"/>
          <w:bCs/>
          <w:iCs/>
          <w:lang w:val="es-ES" w:eastAsia="en-US"/>
        </w:rPr>
      </w:pPr>
      <w:r w:rsidRPr="00695B96">
        <w:rPr>
          <w:rFonts w:eastAsia="Calibri" w:cs="Tahoma"/>
          <w:bCs/>
          <w:iCs/>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695B96">
        <w:rPr>
          <w:rFonts w:eastAsia="Calibri" w:cs="Tahoma"/>
          <w:b/>
          <w:bCs/>
          <w:iCs/>
          <w:lang w:val="es-ES" w:eastAsia="en-US"/>
        </w:rPr>
        <w:t>en la medida de lo posible, en la forma solicitada por el interesado, salvo que exista un impedimento justificado para atenderla</w:t>
      </w:r>
      <w:r w:rsidRPr="00695B96">
        <w:rPr>
          <w:rFonts w:eastAsia="Calibri" w:cs="Tahoma"/>
          <w:bCs/>
          <w:iCs/>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695B96">
        <w:rPr>
          <w:rFonts w:eastAsia="Calibri" w:cs="Tahoma"/>
          <w:b/>
          <w:bCs/>
          <w:iCs/>
          <w:lang w:val="es-ES" w:eastAsia="en-US"/>
        </w:rPr>
        <w:t>sólo procede, en caso de que se acredite la imposibilidad de atenderla.</w:t>
      </w:r>
      <w:r w:rsidRPr="00695B96">
        <w:rPr>
          <w:rFonts w:eastAsia="Calibri" w:cs="Tahoma"/>
          <w:bCs/>
          <w:iCs/>
          <w:lang w:val="es-ES" w:eastAsia="en-US"/>
        </w:rPr>
        <w:t xml:space="preserve"> </w:t>
      </w:r>
    </w:p>
    <w:p w14:paraId="58323631" w14:textId="77777777" w:rsidR="000E276B" w:rsidRPr="00695B96" w:rsidRDefault="000E276B" w:rsidP="00695B96">
      <w:pPr>
        <w:spacing w:after="0" w:line="360" w:lineRule="auto"/>
        <w:ind w:right="-28"/>
        <w:contextualSpacing/>
        <w:rPr>
          <w:rFonts w:eastAsia="Calibri" w:cs="Tahoma"/>
          <w:bCs/>
          <w:iCs/>
          <w:lang w:val="es-ES" w:eastAsia="en-US"/>
        </w:rPr>
      </w:pPr>
    </w:p>
    <w:p w14:paraId="1955E43F" w14:textId="27178628" w:rsidR="000E276B" w:rsidRPr="00695B96" w:rsidRDefault="000E276B" w:rsidP="00695B96">
      <w:pPr>
        <w:spacing w:after="0" w:line="360" w:lineRule="auto"/>
        <w:ind w:right="-28"/>
        <w:contextualSpacing/>
        <w:rPr>
          <w:rFonts w:eastAsia="Calibri" w:cs="Tahoma"/>
          <w:b/>
          <w:bCs/>
          <w:iCs/>
          <w:lang w:eastAsia="en-US"/>
        </w:rPr>
      </w:pPr>
      <w:bookmarkStart w:id="19" w:name="_Hlk144892817"/>
      <w:r w:rsidRPr="00695B96">
        <w:rPr>
          <w:rFonts w:eastAsia="Calibri" w:cs="Tahoma"/>
          <w:bCs/>
          <w:iCs/>
          <w:lang w:val="es-ES" w:eastAsia="en-US"/>
        </w:rPr>
        <w:t xml:space="preserve">Así, cuando se justifique el impedimento, </w:t>
      </w:r>
      <w:r w:rsidRPr="00695B96">
        <w:rPr>
          <w:rFonts w:eastAsia="Calibri" w:cs="Tahoma"/>
          <w:b/>
          <w:bCs/>
          <w:iCs/>
          <w:lang w:val="es-ES" w:eastAsia="en-US"/>
        </w:rPr>
        <w:t>los Sujetos Obligados deberán ofrecer al particular otras modalidades de entrega que permita la información</w:t>
      </w:r>
      <w:r w:rsidRPr="00695B96">
        <w:rPr>
          <w:rFonts w:eastAsia="Calibri" w:cs="Tahoma"/>
          <w:bCs/>
          <w:iCs/>
          <w:lang w:val="es-ES" w:eastAsia="en-US"/>
        </w:rPr>
        <w:t xml:space="preserve">,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w:t>
      </w:r>
      <w:r w:rsidR="005F4C84" w:rsidRPr="00695B96">
        <w:rPr>
          <w:rFonts w:eastAsia="Calibri" w:cs="Tahoma"/>
          <w:bCs/>
          <w:iCs/>
          <w:lang w:val="es-ES" w:eastAsia="en-US"/>
        </w:rPr>
        <w:t>que</w:t>
      </w:r>
      <w:r w:rsidRPr="00695B96">
        <w:rPr>
          <w:rFonts w:eastAsia="Calibri" w:cs="Tahoma"/>
          <w:bCs/>
          <w:iCs/>
          <w:lang w:eastAsia="en-US"/>
        </w:rPr>
        <w:t xml:space="preserv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695B96">
        <w:rPr>
          <w:rFonts w:eastAsia="Calibri" w:cs="Tahoma"/>
          <w:b/>
          <w:bCs/>
          <w:iCs/>
          <w:lang w:eastAsia="en-US"/>
        </w:rPr>
        <w:lastRenderedPageBreak/>
        <w:t>información en todas las modalidades que lo permitan, procurando reducir los costos de entrega.</w:t>
      </w:r>
      <w:bookmarkEnd w:id="19"/>
    </w:p>
    <w:p w14:paraId="0F2214B0" w14:textId="77777777" w:rsidR="000E276B" w:rsidRPr="00695B96" w:rsidRDefault="000E276B" w:rsidP="00695B96">
      <w:pPr>
        <w:spacing w:after="0" w:line="360" w:lineRule="auto"/>
        <w:ind w:right="-28"/>
        <w:contextualSpacing/>
        <w:rPr>
          <w:rFonts w:eastAsia="Calibri" w:cs="Tahoma"/>
          <w:bCs/>
          <w:iCs/>
          <w:lang w:eastAsia="en-US"/>
        </w:rPr>
      </w:pPr>
    </w:p>
    <w:p w14:paraId="29806893" w14:textId="77777777" w:rsidR="000E276B" w:rsidRPr="00695B96" w:rsidRDefault="000E276B" w:rsidP="00695B96">
      <w:pPr>
        <w:spacing w:after="0" w:line="360" w:lineRule="auto"/>
        <w:ind w:right="-28"/>
        <w:contextualSpacing/>
        <w:rPr>
          <w:rFonts w:eastAsia="Calibri" w:cs="Tahoma"/>
          <w:bCs/>
          <w:iCs/>
          <w:lang w:val="es-ES" w:eastAsia="en-US"/>
        </w:rPr>
      </w:pPr>
      <w:r w:rsidRPr="00695B96">
        <w:rPr>
          <w:rFonts w:eastAsia="Calibri" w:cs="Tahoma"/>
          <w:bCs/>
          <w:iCs/>
          <w:lang w:val="es-ES" w:eastAsia="en-US"/>
        </w:rPr>
        <w:t>Del mismo modo,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E389191" w14:textId="77777777" w:rsidR="000E276B" w:rsidRPr="00695B96" w:rsidRDefault="000E276B" w:rsidP="00695B96">
      <w:pPr>
        <w:spacing w:after="0" w:line="360" w:lineRule="auto"/>
        <w:ind w:right="-28"/>
        <w:contextualSpacing/>
        <w:rPr>
          <w:rFonts w:eastAsia="Calibri" w:cs="Tahoma"/>
          <w:bCs/>
          <w:iCs/>
          <w:lang w:val="es-ES" w:eastAsia="en-US"/>
        </w:rPr>
      </w:pPr>
    </w:p>
    <w:p w14:paraId="1B352A11" w14:textId="77777777" w:rsidR="000E276B" w:rsidRPr="00695B96" w:rsidRDefault="000E276B" w:rsidP="00695B96">
      <w:pPr>
        <w:numPr>
          <w:ilvl w:val="0"/>
          <w:numId w:val="25"/>
        </w:numPr>
        <w:spacing w:after="0" w:line="360" w:lineRule="auto"/>
        <w:ind w:right="-28"/>
        <w:contextualSpacing/>
        <w:rPr>
          <w:rFonts w:eastAsia="Calibri" w:cs="Tahoma"/>
          <w:bCs/>
          <w:iCs/>
          <w:lang w:val="es-ES" w:eastAsia="en-US"/>
        </w:rPr>
      </w:pPr>
      <w:r w:rsidRPr="00695B96">
        <w:rPr>
          <w:rFonts w:eastAsia="Calibri" w:cs="Tahoma"/>
          <w:bCs/>
          <w:iCs/>
          <w:lang w:val="es-ES" w:eastAsia="en-US"/>
        </w:rPr>
        <w:t>Las razones por las cuales la información implicaba un análisis, estudio o procesamiento de datos;</w:t>
      </w:r>
    </w:p>
    <w:p w14:paraId="619B7F1A" w14:textId="77777777" w:rsidR="000E276B" w:rsidRPr="00695B96" w:rsidRDefault="000E276B" w:rsidP="00695B96">
      <w:pPr>
        <w:spacing w:after="0" w:line="360" w:lineRule="auto"/>
        <w:ind w:right="-28"/>
        <w:contextualSpacing/>
        <w:rPr>
          <w:rFonts w:eastAsia="Calibri" w:cs="Tahoma"/>
          <w:bCs/>
          <w:iCs/>
          <w:lang w:val="es-ES" w:eastAsia="en-US"/>
        </w:rPr>
      </w:pPr>
    </w:p>
    <w:p w14:paraId="2567F9BD" w14:textId="77777777" w:rsidR="000E276B" w:rsidRPr="00695B96" w:rsidRDefault="000E276B" w:rsidP="00695B96">
      <w:pPr>
        <w:numPr>
          <w:ilvl w:val="0"/>
          <w:numId w:val="25"/>
        </w:numPr>
        <w:spacing w:after="0" w:line="360" w:lineRule="auto"/>
        <w:ind w:right="-28"/>
        <w:contextualSpacing/>
        <w:rPr>
          <w:rFonts w:eastAsia="Calibri" w:cs="Tahoma"/>
          <w:bCs/>
          <w:iCs/>
          <w:lang w:val="es-ES" w:eastAsia="en-US"/>
        </w:rPr>
      </w:pPr>
      <w:r w:rsidRPr="00695B96">
        <w:rPr>
          <w:rFonts w:eastAsia="Calibri" w:cs="Tahoma"/>
          <w:bCs/>
          <w:iCs/>
          <w:lang w:eastAsia="en-US"/>
        </w:rPr>
        <w:t>Por qué motivo el tiempo, que se le otorga al Sujeto Obligado para dar respuesta, en la modalidad elegida a la solicitud de información, no le es suficiente</w:t>
      </w:r>
      <w:r w:rsidRPr="00695B96">
        <w:rPr>
          <w:rFonts w:eastAsia="Calibri" w:cs="Tahoma"/>
          <w:bCs/>
          <w:iCs/>
          <w:lang w:val="es-ES" w:eastAsia="en-US"/>
        </w:rPr>
        <w:t>, y</w:t>
      </w:r>
    </w:p>
    <w:p w14:paraId="20E493B7" w14:textId="77777777" w:rsidR="000E276B" w:rsidRPr="00695B96" w:rsidRDefault="000E276B" w:rsidP="00695B96">
      <w:pPr>
        <w:spacing w:after="0" w:line="360" w:lineRule="auto"/>
        <w:ind w:right="-28"/>
        <w:contextualSpacing/>
        <w:rPr>
          <w:rFonts w:eastAsia="Calibri" w:cs="Tahoma"/>
          <w:bCs/>
          <w:iCs/>
          <w:lang w:val="es-ES" w:eastAsia="en-US"/>
        </w:rPr>
      </w:pPr>
    </w:p>
    <w:p w14:paraId="7C0394F7" w14:textId="77777777" w:rsidR="000E276B" w:rsidRPr="00695B96" w:rsidRDefault="000E276B" w:rsidP="00695B96">
      <w:pPr>
        <w:numPr>
          <w:ilvl w:val="0"/>
          <w:numId w:val="25"/>
        </w:numPr>
        <w:spacing w:after="0" w:line="360" w:lineRule="auto"/>
        <w:ind w:right="-28"/>
        <w:contextualSpacing/>
        <w:rPr>
          <w:rFonts w:eastAsia="Calibri" w:cs="Tahoma"/>
          <w:bCs/>
          <w:iCs/>
          <w:lang w:val="es-ES" w:eastAsia="en-US"/>
        </w:rPr>
      </w:pPr>
      <w:r w:rsidRPr="00695B96">
        <w:rPr>
          <w:rFonts w:eastAsia="Calibri" w:cs="Tahoma"/>
          <w:bCs/>
          <w:iCs/>
          <w:lang w:val="es-ES" w:eastAsia="en-US"/>
        </w:rPr>
        <w:t>La cantidad de recursos humanos y materiales con los que cuenta el Sujeto Obligado son insuficientes.</w:t>
      </w:r>
    </w:p>
    <w:p w14:paraId="3076BE7E" w14:textId="77777777" w:rsidR="000E276B" w:rsidRPr="00695B96" w:rsidRDefault="000E276B" w:rsidP="00695B96">
      <w:pPr>
        <w:tabs>
          <w:tab w:val="left" w:pos="4667"/>
        </w:tabs>
        <w:spacing w:after="0" w:line="360" w:lineRule="auto"/>
        <w:ind w:right="-28"/>
        <w:rPr>
          <w:rFonts w:cs="Tahoma"/>
          <w:bCs/>
          <w:iCs/>
        </w:rPr>
      </w:pPr>
    </w:p>
    <w:p w14:paraId="42D7A54F" w14:textId="73327DAD" w:rsidR="005F4C84" w:rsidRPr="00695B96" w:rsidRDefault="005F4C84" w:rsidP="00695B96">
      <w:pPr>
        <w:tabs>
          <w:tab w:val="left" w:pos="4667"/>
        </w:tabs>
        <w:spacing w:after="0" w:line="360" w:lineRule="auto"/>
        <w:ind w:right="-28"/>
        <w:rPr>
          <w:rFonts w:cs="Tahoma"/>
          <w:bCs/>
          <w:iCs/>
        </w:rPr>
      </w:pPr>
      <w:r w:rsidRPr="00695B96">
        <w:rPr>
          <w:rFonts w:cs="Tahoma"/>
          <w:bCs/>
          <w:iCs/>
        </w:rPr>
        <w:t xml:space="preserve">En el asunto que nos ocupa, el Sujeto Obligado aprobó ante el Comité de Transparencia del propio Sujeto Obligado, el cambio de modalidad de la entrega de la </w:t>
      </w:r>
      <w:r w:rsidR="00C37C40" w:rsidRPr="00695B96">
        <w:rPr>
          <w:rFonts w:cs="Tahoma"/>
          <w:bCs/>
          <w:iCs/>
        </w:rPr>
        <w:t>información,</w:t>
      </w:r>
      <w:r w:rsidR="00A11E3A" w:rsidRPr="00695B96">
        <w:rPr>
          <w:rFonts w:cs="Tahoma"/>
          <w:bCs/>
          <w:iCs/>
        </w:rPr>
        <w:t xml:space="preserve"> con los siguientes argumentos centrales:</w:t>
      </w:r>
    </w:p>
    <w:p w14:paraId="7E19F6D5" w14:textId="77777777" w:rsidR="00C37C40" w:rsidRPr="00695B96" w:rsidRDefault="00C37C40" w:rsidP="00695B96">
      <w:pPr>
        <w:tabs>
          <w:tab w:val="left" w:pos="4667"/>
        </w:tabs>
        <w:spacing w:after="0" w:line="360" w:lineRule="auto"/>
        <w:ind w:right="-28"/>
        <w:rPr>
          <w:rFonts w:cs="Tahoma"/>
          <w:bCs/>
          <w:iCs/>
        </w:rPr>
      </w:pPr>
    </w:p>
    <w:p w14:paraId="5903D128" w14:textId="12368416" w:rsidR="00C37C40" w:rsidRPr="00695B96" w:rsidRDefault="00C37C40" w:rsidP="00695B96">
      <w:pPr>
        <w:tabs>
          <w:tab w:val="left" w:pos="4667"/>
        </w:tabs>
        <w:spacing w:after="0" w:line="360" w:lineRule="auto"/>
        <w:ind w:right="-28"/>
        <w:jc w:val="center"/>
        <w:rPr>
          <w:rFonts w:cs="Tahoma"/>
          <w:bCs/>
          <w:iCs/>
        </w:rPr>
      </w:pPr>
      <w:r w:rsidRPr="00695B96">
        <w:rPr>
          <w:rFonts w:cs="Tahoma"/>
          <w:bCs/>
          <w:iCs/>
          <w:noProof/>
        </w:rPr>
        <w:lastRenderedPageBreak/>
        <w:drawing>
          <wp:inline distT="0" distB="0" distL="0" distR="0" wp14:anchorId="507605D3" wp14:editId="3D8967B2">
            <wp:extent cx="4066540" cy="2392524"/>
            <wp:effectExtent l="0" t="0" r="0" b="8255"/>
            <wp:docPr id="418601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01606" name=""/>
                    <pic:cNvPicPr/>
                  </pic:nvPicPr>
                  <pic:blipFill>
                    <a:blip r:embed="rId10"/>
                    <a:stretch>
                      <a:fillRect/>
                    </a:stretch>
                  </pic:blipFill>
                  <pic:spPr>
                    <a:xfrm>
                      <a:off x="0" y="0"/>
                      <a:ext cx="4069984" cy="2394550"/>
                    </a:xfrm>
                    <a:prstGeom prst="rect">
                      <a:avLst/>
                    </a:prstGeom>
                  </pic:spPr>
                </pic:pic>
              </a:graphicData>
            </a:graphic>
          </wp:inline>
        </w:drawing>
      </w:r>
    </w:p>
    <w:p w14:paraId="693572F9" w14:textId="77777777" w:rsidR="005F4C84" w:rsidRPr="00695B96" w:rsidRDefault="005F4C84" w:rsidP="00695B96">
      <w:pPr>
        <w:tabs>
          <w:tab w:val="left" w:pos="4667"/>
        </w:tabs>
        <w:spacing w:after="0" w:line="360" w:lineRule="auto"/>
        <w:ind w:right="-28"/>
        <w:rPr>
          <w:rFonts w:cs="Tahoma"/>
          <w:bCs/>
          <w:iCs/>
        </w:rPr>
      </w:pPr>
    </w:p>
    <w:p w14:paraId="6165CB9C" w14:textId="163881C8" w:rsidR="000E276B" w:rsidRPr="00695B96" w:rsidRDefault="00C37C40" w:rsidP="00695B96">
      <w:pPr>
        <w:tabs>
          <w:tab w:val="left" w:pos="4667"/>
        </w:tabs>
        <w:spacing w:after="0" w:line="360" w:lineRule="auto"/>
        <w:ind w:right="-28"/>
        <w:rPr>
          <w:rFonts w:cs="Tahoma"/>
          <w:szCs w:val="24"/>
        </w:rPr>
      </w:pPr>
      <w:r w:rsidRPr="00695B96">
        <w:rPr>
          <w:rFonts w:cs="Tahoma"/>
          <w:bCs/>
          <w:iCs/>
        </w:rPr>
        <w:t>En este contexto, refieren que los expedientes se conforman de un aproximado de 400  fojas, lo que se refiere como una incapacidad</w:t>
      </w:r>
      <w:r w:rsidR="000E276B" w:rsidRPr="00695B96">
        <w:rPr>
          <w:rFonts w:eastAsia="Calibri" w:cs="Tahoma"/>
          <w:bCs/>
          <w:color w:val="000000" w:themeColor="text1"/>
          <w:lang w:val="x-none" w:eastAsia="en-US"/>
        </w:rPr>
        <w:t xml:space="preserve">; sobre dicha situación, </w:t>
      </w:r>
      <w:r w:rsidR="000E276B" w:rsidRPr="00695B96">
        <w:rPr>
          <w:rFonts w:eastAsia="Calibri" w:cs="Tahoma"/>
          <w:bCs/>
          <w:color w:val="000000" w:themeColor="text1"/>
          <w:lang w:val="es-ES" w:eastAsia="en-US"/>
        </w:rPr>
        <w:t xml:space="preserve">cabe traer a colación </w:t>
      </w:r>
      <w:r w:rsidR="000E276B" w:rsidRPr="00695B96">
        <w:rPr>
          <w:rFonts w:cs="Tahoma"/>
          <w:szCs w:val="24"/>
        </w:rPr>
        <w:t xml:space="preserve">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000E276B" w:rsidRPr="00695B96">
        <w:rPr>
          <w:rFonts w:cs="Tahoma"/>
          <w:b/>
          <w:bCs/>
          <w:szCs w:val="24"/>
        </w:rPr>
        <w:t>quinientos megabytes</w:t>
      </w:r>
      <w:r w:rsidR="000E276B" w:rsidRPr="00695B96">
        <w:rPr>
          <w:rFonts w:cs="Tahoma"/>
          <w:szCs w:val="24"/>
        </w:rPr>
        <w:t xml:space="preserve"> o su equivalente a </w:t>
      </w:r>
      <w:r w:rsidR="000E276B" w:rsidRPr="00695B96">
        <w:rPr>
          <w:rFonts w:cs="Tahoma"/>
          <w:b/>
          <w:bCs/>
          <w:szCs w:val="24"/>
        </w:rPr>
        <w:t>ocho mil fojas</w:t>
      </w:r>
      <w:r w:rsidR="000E276B" w:rsidRPr="00695B96">
        <w:rPr>
          <w:rFonts w:cs="Tahoma"/>
          <w:szCs w:val="24"/>
        </w:rPr>
        <w:t>.</w:t>
      </w:r>
    </w:p>
    <w:p w14:paraId="7922DECF" w14:textId="77777777" w:rsidR="00756523" w:rsidRPr="00695B96" w:rsidRDefault="00756523" w:rsidP="00695B96">
      <w:pPr>
        <w:spacing w:after="0" w:line="360" w:lineRule="auto"/>
        <w:rPr>
          <w:rFonts w:eastAsia="Calibri" w:cs="Tahoma"/>
          <w:b/>
          <w:bCs/>
          <w:color w:val="000000" w:themeColor="text1"/>
          <w:lang w:val="es-ES" w:eastAsia="en-US"/>
        </w:rPr>
      </w:pPr>
    </w:p>
    <w:p w14:paraId="19410188" w14:textId="1EB375DA" w:rsidR="000E276B" w:rsidRPr="00695B96" w:rsidRDefault="00756523" w:rsidP="00695B96">
      <w:pPr>
        <w:tabs>
          <w:tab w:val="left" w:pos="4962"/>
        </w:tabs>
        <w:spacing w:after="0" w:line="360" w:lineRule="auto"/>
        <w:rPr>
          <w:rFonts w:eastAsiaTheme="minorHAnsi" w:cs="Arial"/>
          <w:color w:val="000000" w:themeColor="text1"/>
          <w:lang w:eastAsia="en-US"/>
        </w:rPr>
      </w:pPr>
      <w:r w:rsidRPr="00695B96">
        <w:rPr>
          <w:rFonts w:eastAsiaTheme="minorHAnsi" w:cs="Arial"/>
          <w:color w:val="000000" w:themeColor="text1"/>
          <w:lang w:eastAsia="en-US"/>
        </w:rPr>
        <w:t>Entonces</w:t>
      </w:r>
      <w:r w:rsidR="000E276B" w:rsidRPr="00695B96">
        <w:rPr>
          <w:rFonts w:eastAsiaTheme="minorHAnsi" w:cs="Arial"/>
          <w:color w:val="000000" w:themeColor="text1"/>
          <w:lang w:eastAsia="en-US"/>
        </w:rPr>
        <w:t xml:space="preserve"> no se advierte que resulte procedente el cambio de modalidad, al no sobrepasar las capacidades técnicas del SAIMEX</w:t>
      </w:r>
      <w:r w:rsidR="006340F4" w:rsidRPr="00695B96">
        <w:rPr>
          <w:rFonts w:eastAsiaTheme="minorHAnsi" w:cs="Arial"/>
          <w:color w:val="000000" w:themeColor="text1"/>
          <w:lang w:eastAsia="en-US"/>
        </w:rPr>
        <w:t xml:space="preserve">, ni existir impedimento alguno </w:t>
      </w:r>
      <w:r w:rsidR="00C37C40" w:rsidRPr="00695B96">
        <w:rPr>
          <w:rFonts w:eastAsiaTheme="minorHAnsi" w:cs="Arial"/>
          <w:color w:val="000000" w:themeColor="text1"/>
          <w:lang w:eastAsia="en-US"/>
        </w:rPr>
        <w:t>debidamente fundado y motivado planteado</w:t>
      </w:r>
      <w:r w:rsidR="006340F4" w:rsidRPr="00695B96">
        <w:rPr>
          <w:rFonts w:eastAsiaTheme="minorHAnsi" w:cs="Arial"/>
          <w:color w:val="000000" w:themeColor="text1"/>
          <w:lang w:eastAsia="en-US"/>
        </w:rPr>
        <w:t xml:space="preserve"> por el Sujeto Obligado</w:t>
      </w:r>
      <w:r w:rsidR="000E276B" w:rsidRPr="00695B96">
        <w:rPr>
          <w:rFonts w:eastAsiaTheme="minorHAnsi" w:cs="Arial"/>
          <w:color w:val="000000" w:themeColor="text1"/>
          <w:lang w:eastAsia="en-US"/>
        </w:rPr>
        <w:t>, por lo que deberá hacer entrega de la información a través del SAIMEX,</w:t>
      </w:r>
      <w:r w:rsidR="000E276B" w:rsidRPr="00695B96">
        <w:t xml:space="preserve"> </w:t>
      </w:r>
      <w:r w:rsidR="000E276B" w:rsidRPr="00695B96">
        <w:rPr>
          <w:rFonts w:eastAsiaTheme="minorHAnsi" w:cs="Arial"/>
          <w:color w:val="000000" w:themeColor="text1"/>
          <w:lang w:eastAsia="en-US"/>
        </w:rPr>
        <w:t>para dar cumplimiento a los artículos 12 y 160 de la Ley de la materia.</w:t>
      </w:r>
    </w:p>
    <w:p w14:paraId="45449A54" w14:textId="77777777" w:rsidR="006340F4" w:rsidRPr="00695B96" w:rsidRDefault="006340F4" w:rsidP="00695B96">
      <w:pPr>
        <w:tabs>
          <w:tab w:val="left" w:pos="4962"/>
        </w:tabs>
        <w:spacing w:after="0" w:line="360" w:lineRule="auto"/>
        <w:rPr>
          <w:rFonts w:eastAsiaTheme="minorHAnsi" w:cs="Arial"/>
          <w:color w:val="000000" w:themeColor="text1"/>
          <w:lang w:eastAsia="en-US"/>
        </w:rPr>
      </w:pPr>
    </w:p>
    <w:p w14:paraId="290B48C8" w14:textId="085E3E12" w:rsidR="006340F4" w:rsidRPr="00695B96" w:rsidRDefault="006340F4" w:rsidP="00695B96">
      <w:pPr>
        <w:tabs>
          <w:tab w:val="left" w:pos="4962"/>
        </w:tabs>
        <w:spacing w:after="0" w:line="360" w:lineRule="auto"/>
        <w:rPr>
          <w:rFonts w:eastAsiaTheme="minorHAnsi" w:cs="Arial"/>
          <w:color w:val="000000" w:themeColor="text1"/>
          <w:lang w:eastAsia="en-US"/>
        </w:rPr>
      </w:pPr>
      <w:r w:rsidRPr="00695B96">
        <w:rPr>
          <w:rFonts w:eastAsiaTheme="minorHAnsi" w:cs="Arial"/>
          <w:color w:val="000000" w:themeColor="text1"/>
          <w:lang w:eastAsia="en-US"/>
        </w:rPr>
        <w:t xml:space="preserve">Al respecto, se advierte que los </w:t>
      </w:r>
      <w:r w:rsidR="00C37C40" w:rsidRPr="00695B96">
        <w:rPr>
          <w:rFonts w:eastAsiaTheme="minorHAnsi" w:cs="Arial"/>
          <w:color w:val="000000" w:themeColor="text1"/>
          <w:lang w:eastAsia="en-US"/>
        </w:rPr>
        <w:t>expedientes, tienen información confidencial, de tal manera que dicha información, ya fue clasificada en el punto 3 del acuerdo del Comité de Transparencia, remitido por el Sujeto Obligado en respuesta</w:t>
      </w:r>
      <w:r w:rsidRPr="00695B96">
        <w:rPr>
          <w:rFonts w:eastAsiaTheme="minorHAnsi" w:cs="Arial"/>
          <w:color w:val="000000" w:themeColor="text1"/>
          <w:lang w:eastAsia="en-US"/>
        </w:rPr>
        <w:t>, para lo cual, se deberá hacer entrega en su caso, en versión pública</w:t>
      </w:r>
      <w:r w:rsidR="00C37C40" w:rsidRPr="00695B96">
        <w:rPr>
          <w:rFonts w:eastAsiaTheme="minorHAnsi" w:cs="Arial"/>
          <w:color w:val="000000" w:themeColor="text1"/>
          <w:lang w:eastAsia="en-US"/>
        </w:rPr>
        <w:t>.</w:t>
      </w:r>
    </w:p>
    <w:p w14:paraId="5163896D" w14:textId="7A9ECE27" w:rsidR="006340F4" w:rsidRPr="00695B96" w:rsidRDefault="006340F4" w:rsidP="00695B96">
      <w:pPr>
        <w:tabs>
          <w:tab w:val="left" w:pos="4962"/>
        </w:tabs>
        <w:spacing w:after="0" w:line="360" w:lineRule="auto"/>
        <w:rPr>
          <w:rFonts w:eastAsiaTheme="minorHAnsi" w:cs="Arial"/>
          <w:b/>
          <w:bCs/>
          <w:color w:val="000000" w:themeColor="text1"/>
          <w:lang w:eastAsia="en-US"/>
        </w:rPr>
      </w:pPr>
      <w:r w:rsidRPr="00695B96">
        <w:rPr>
          <w:rFonts w:eastAsiaTheme="minorHAnsi" w:cs="Arial"/>
          <w:b/>
          <w:bCs/>
          <w:color w:val="000000" w:themeColor="text1"/>
          <w:lang w:eastAsia="en-US"/>
        </w:rPr>
        <w:lastRenderedPageBreak/>
        <w:t xml:space="preserve">b) Reserva de tres expedientes conforme al artículo 140, fracciones VI y </w:t>
      </w:r>
      <w:r w:rsidR="00A91A0F" w:rsidRPr="00695B96">
        <w:rPr>
          <w:rFonts w:eastAsiaTheme="minorHAnsi" w:cs="Arial"/>
          <w:b/>
          <w:bCs/>
          <w:color w:val="000000" w:themeColor="text1"/>
          <w:lang w:eastAsia="en-US"/>
        </w:rPr>
        <w:t>X de la Ley de Transparencia.</w:t>
      </w:r>
    </w:p>
    <w:p w14:paraId="652C6B06" w14:textId="77777777" w:rsidR="000E276B" w:rsidRPr="00695B96" w:rsidRDefault="000E276B" w:rsidP="00695B96">
      <w:pPr>
        <w:tabs>
          <w:tab w:val="left" w:pos="4962"/>
        </w:tabs>
        <w:spacing w:after="0" w:line="360" w:lineRule="auto"/>
        <w:ind w:right="142"/>
        <w:rPr>
          <w:rFonts w:cs="Tahoma"/>
          <w:iCs/>
        </w:rPr>
      </w:pPr>
    </w:p>
    <w:p w14:paraId="36110A8B" w14:textId="5825A5C8" w:rsidR="00446A6C" w:rsidRPr="00695B96" w:rsidRDefault="00446A6C" w:rsidP="00695B96">
      <w:pPr>
        <w:tabs>
          <w:tab w:val="left" w:pos="4962"/>
        </w:tabs>
        <w:spacing w:after="0" w:line="360" w:lineRule="auto"/>
        <w:ind w:right="142"/>
        <w:rPr>
          <w:rFonts w:cs="Tahoma"/>
          <w:iCs/>
        </w:rPr>
      </w:pPr>
      <w:r w:rsidRPr="00695B96">
        <w:rPr>
          <w:rFonts w:cs="Tahoma"/>
          <w:iCs/>
        </w:rPr>
        <w:t>Al respecto es necesario señalar que en atención a la respuesta entregada pro el Consejero Jurídico y el Acta del Comité de Transparencia del Ayuntamiento de Toluca, mencionó que tenía tres expedientes en proceso de recuperación, dado que se encontraban pendientes de resolución definitiva; lo cual se traduce al hecho de que no se habían recuperado y seguían en litigio.</w:t>
      </w:r>
    </w:p>
    <w:p w14:paraId="70F76845" w14:textId="77777777" w:rsidR="00446A6C" w:rsidRPr="00695B96" w:rsidRDefault="00446A6C" w:rsidP="00695B96">
      <w:pPr>
        <w:tabs>
          <w:tab w:val="left" w:pos="4962"/>
        </w:tabs>
        <w:spacing w:after="0" w:line="360" w:lineRule="auto"/>
        <w:ind w:right="142"/>
        <w:rPr>
          <w:rFonts w:cs="Tahoma"/>
          <w:iCs/>
        </w:rPr>
      </w:pPr>
    </w:p>
    <w:p w14:paraId="5AEEF289" w14:textId="78DA7299" w:rsidR="00446A6C" w:rsidRPr="00695B96" w:rsidRDefault="00446A6C" w:rsidP="00695B96">
      <w:pPr>
        <w:tabs>
          <w:tab w:val="left" w:pos="4962"/>
        </w:tabs>
        <w:spacing w:after="0" w:line="360" w:lineRule="auto"/>
        <w:ind w:right="142"/>
        <w:rPr>
          <w:rFonts w:cs="Tahoma"/>
          <w:iCs/>
        </w:rPr>
      </w:pPr>
      <w:r w:rsidRPr="00695B96">
        <w:rPr>
          <w:rFonts w:cs="Tahoma"/>
          <w:iCs/>
        </w:rPr>
        <w:t>Por lo que, si bien la información reservada se relaciona con lo peticionado, lo cierto es que no da cuenta, pues la pretensión del Recurrente no es obtener aquellos que están en proceso de recuperación</w:t>
      </w:r>
      <w:r w:rsidR="00093116" w:rsidRPr="00695B96">
        <w:rPr>
          <w:rFonts w:cs="Tahoma"/>
          <w:iCs/>
        </w:rPr>
        <w:t>, sino los ya recuperados a la fecha de la solicitud lo cual se atiende con el punto previamente analizado y que resulto procedente su entrega.</w:t>
      </w:r>
    </w:p>
    <w:p w14:paraId="018CC8F2" w14:textId="77777777" w:rsidR="00093116" w:rsidRPr="00695B96" w:rsidRDefault="00093116" w:rsidP="00695B96">
      <w:pPr>
        <w:tabs>
          <w:tab w:val="left" w:pos="4962"/>
        </w:tabs>
        <w:spacing w:after="0" w:line="360" w:lineRule="auto"/>
        <w:ind w:right="142"/>
        <w:rPr>
          <w:rFonts w:cs="Tahoma"/>
          <w:iCs/>
        </w:rPr>
      </w:pPr>
    </w:p>
    <w:p w14:paraId="15769B5B" w14:textId="3FEC576A" w:rsidR="00686FEF" w:rsidRPr="00695B96" w:rsidRDefault="00093116" w:rsidP="00695B96">
      <w:pPr>
        <w:tabs>
          <w:tab w:val="left" w:pos="4962"/>
        </w:tabs>
        <w:spacing w:after="0" w:line="360" w:lineRule="auto"/>
        <w:ind w:right="142"/>
        <w:rPr>
          <w:rFonts w:cs="Tahoma"/>
          <w:iCs/>
        </w:rPr>
      </w:pPr>
      <w:r w:rsidRPr="00695B96">
        <w:rPr>
          <w:rFonts w:cs="Tahoma"/>
          <w:iCs/>
        </w:rPr>
        <w:t>Por lo que, si bien el Sujeto Obligado reservo información de procedimientos en trámite, lo cierto es que no resulta procedente su análisis, pues no da cuenta de la información solicitada por el Particular y, por lo tanto, únicamente procede la entrega de los diez expedientes referidos en respuesta.</w:t>
      </w:r>
    </w:p>
    <w:p w14:paraId="1D03308F" w14:textId="77777777" w:rsidR="00093116" w:rsidRPr="00695B96" w:rsidRDefault="00093116" w:rsidP="00695B96">
      <w:pPr>
        <w:tabs>
          <w:tab w:val="left" w:pos="4962"/>
        </w:tabs>
        <w:spacing w:after="0" w:line="360" w:lineRule="auto"/>
        <w:ind w:right="142"/>
        <w:rPr>
          <w:rFonts w:cs="Tahoma"/>
          <w:iCs/>
        </w:rPr>
      </w:pPr>
    </w:p>
    <w:p w14:paraId="7C384339" w14:textId="35AEC443" w:rsidR="00093116" w:rsidRPr="00695B96" w:rsidRDefault="00093116" w:rsidP="00695B96">
      <w:pPr>
        <w:tabs>
          <w:tab w:val="left" w:pos="4962"/>
        </w:tabs>
        <w:spacing w:after="0" w:line="360" w:lineRule="auto"/>
        <w:ind w:right="142"/>
        <w:rPr>
          <w:rFonts w:cs="Tahoma"/>
          <w:iCs/>
        </w:rPr>
      </w:pPr>
      <w:r w:rsidRPr="00695B96">
        <w:rPr>
          <w:rFonts w:cs="Tahoma"/>
          <w:iCs/>
        </w:rPr>
        <w:t>Ahora bien, se procede analizar los datos que señaló el Sujeto Obligado que obraban en los expedientes, a efecto de verificar si son confidenciales o no.</w:t>
      </w:r>
    </w:p>
    <w:p w14:paraId="41ACA86F" w14:textId="77777777" w:rsidR="00093116" w:rsidRPr="00695B96" w:rsidRDefault="00093116" w:rsidP="00695B96">
      <w:pPr>
        <w:tabs>
          <w:tab w:val="left" w:pos="4962"/>
        </w:tabs>
        <w:spacing w:after="0" w:line="360" w:lineRule="auto"/>
        <w:ind w:right="142"/>
        <w:rPr>
          <w:rFonts w:cs="Tahoma"/>
          <w:iCs/>
        </w:rPr>
      </w:pPr>
    </w:p>
    <w:p w14:paraId="360E0DD4" w14:textId="5ACFB6A6"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Nombre (particulares o servidores públicos);</w:t>
      </w:r>
    </w:p>
    <w:p w14:paraId="03C53EE0" w14:textId="5E4DE636"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Domicilio (particular);</w:t>
      </w:r>
    </w:p>
    <w:p w14:paraId="6D1345EB" w14:textId="2A035E85"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Registro Federal de Contribuyentes;</w:t>
      </w:r>
    </w:p>
    <w:p w14:paraId="388839DF" w14:textId="45A6C9FB"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Número o clave de credencial para votar;</w:t>
      </w:r>
    </w:p>
    <w:p w14:paraId="441ADBB4" w14:textId="44EC0D56"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Huella dactilar;</w:t>
      </w:r>
    </w:p>
    <w:p w14:paraId="5D07A28C" w14:textId="0FB1DC10"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lastRenderedPageBreak/>
        <w:t>Teléfono y celular particular;</w:t>
      </w:r>
    </w:p>
    <w:p w14:paraId="734A7A54" w14:textId="77F35B21"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Correo electrónico particular;</w:t>
      </w:r>
    </w:p>
    <w:p w14:paraId="58929D70" w14:textId="36981A55" w:rsidR="00093116" w:rsidRPr="00695B96" w:rsidRDefault="00093116" w:rsidP="00695B96">
      <w:pPr>
        <w:pStyle w:val="Prrafodelista"/>
        <w:numPr>
          <w:ilvl w:val="0"/>
          <w:numId w:val="27"/>
        </w:numPr>
        <w:tabs>
          <w:tab w:val="left" w:pos="4962"/>
        </w:tabs>
        <w:spacing w:line="360" w:lineRule="auto"/>
        <w:ind w:right="142"/>
        <w:rPr>
          <w:rFonts w:cs="Tahoma"/>
          <w:iCs/>
        </w:rPr>
      </w:pPr>
      <w:r w:rsidRPr="00695B96">
        <w:rPr>
          <w:rFonts w:cs="Tahoma"/>
          <w:iCs/>
        </w:rPr>
        <w:t>Clave catastral.</w:t>
      </w:r>
    </w:p>
    <w:p w14:paraId="4DD09362" w14:textId="77777777" w:rsidR="00093116" w:rsidRPr="00695B96" w:rsidRDefault="00093116" w:rsidP="00695B96">
      <w:pPr>
        <w:tabs>
          <w:tab w:val="left" w:pos="4962"/>
        </w:tabs>
        <w:spacing w:after="0" w:line="360" w:lineRule="auto"/>
        <w:ind w:right="142"/>
        <w:rPr>
          <w:rFonts w:cs="Tahoma"/>
          <w:iCs/>
        </w:rPr>
      </w:pPr>
    </w:p>
    <w:p w14:paraId="36D98F90" w14:textId="77777777" w:rsidR="000836BD" w:rsidRPr="00695B96" w:rsidRDefault="000836BD" w:rsidP="00695B96">
      <w:pPr>
        <w:spacing w:after="0" w:line="360" w:lineRule="auto"/>
        <w:rPr>
          <w:rFonts w:eastAsia="Times New Roman" w:cs="Tahoma"/>
          <w:bCs/>
          <w:color w:val="000000" w:themeColor="text1"/>
          <w:lang w:eastAsia="en-US"/>
        </w:rPr>
      </w:pPr>
      <w:r w:rsidRPr="00695B96">
        <w:rPr>
          <w:rFonts w:eastAsia="Times New Roman" w:cs="Tahoma"/>
          <w:bCs/>
          <w:color w:val="000000" w:themeColor="text1"/>
          <w:lang w:eastAsia="en-US"/>
        </w:rPr>
        <w:t>Así, se procede analizar si dichos datos son confidenciales o públicos, para lo cual, el artículo 143, fracción I, de la Ley previamente citada, establece que la información privada y los datos personales, concernientes a una persona física o jurídica colectiva identificada o identificable son confidenciales.</w:t>
      </w:r>
    </w:p>
    <w:p w14:paraId="53654979" w14:textId="77777777" w:rsidR="000836BD" w:rsidRPr="00695B96" w:rsidRDefault="000836BD" w:rsidP="00695B96">
      <w:pPr>
        <w:spacing w:after="0" w:line="360" w:lineRule="auto"/>
        <w:rPr>
          <w:rFonts w:eastAsia="Times New Roman" w:cs="Tahoma"/>
          <w:bCs/>
          <w:color w:val="000000" w:themeColor="text1"/>
          <w:lang w:eastAsia="en-US"/>
        </w:rPr>
      </w:pPr>
    </w:p>
    <w:p w14:paraId="6FC08FB4" w14:textId="77777777" w:rsidR="000836BD" w:rsidRPr="00695B96" w:rsidRDefault="000836BD" w:rsidP="00695B96">
      <w:pPr>
        <w:spacing w:after="0" w:line="360" w:lineRule="auto"/>
        <w:rPr>
          <w:rFonts w:eastAsia="Times New Roman" w:cs="Tahoma"/>
          <w:bCs/>
          <w:color w:val="000000" w:themeColor="text1"/>
          <w:lang w:eastAsia="en-US"/>
        </w:rPr>
      </w:pPr>
      <w:r w:rsidRPr="00695B96">
        <w:rPr>
          <w:rFonts w:eastAsia="Times New Roman" w:cs="Tahoma"/>
          <w:bCs/>
          <w:color w:val="000000" w:themeColor="text1"/>
          <w:lang w:eastAsia="en-U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955EA0C" w14:textId="77777777" w:rsidR="000836BD" w:rsidRPr="00695B96" w:rsidRDefault="000836BD" w:rsidP="00695B96">
      <w:pPr>
        <w:spacing w:after="0" w:line="360" w:lineRule="auto"/>
        <w:rPr>
          <w:rFonts w:eastAsia="Times New Roman" w:cs="Tahoma"/>
          <w:bCs/>
          <w:color w:val="000000" w:themeColor="text1"/>
          <w:lang w:eastAsia="en-US"/>
        </w:rPr>
      </w:pPr>
    </w:p>
    <w:p w14:paraId="0000995E" w14:textId="77777777" w:rsidR="000836BD" w:rsidRPr="00695B96" w:rsidRDefault="000836BD" w:rsidP="00695B96">
      <w:pPr>
        <w:spacing w:after="0" w:line="360" w:lineRule="auto"/>
        <w:rPr>
          <w:rFonts w:eastAsia="Times New Roman" w:cs="Tahoma"/>
          <w:bCs/>
          <w:color w:val="000000" w:themeColor="text1"/>
          <w:lang w:eastAsia="en-US"/>
        </w:rPr>
      </w:pPr>
      <w:r w:rsidRPr="00695B96">
        <w:rPr>
          <w:rFonts w:eastAsia="Times New Roman" w:cs="Tahoma"/>
          <w:bCs/>
          <w:color w:val="000000" w:themeColor="text1"/>
          <w:lang w:eastAsia="en-US"/>
        </w:rPr>
        <w:t>En términos de lo expuesto, la documentación y aquellos datos que se consideren confidenciales, serán una limitante del derecho de acceso a la información, siempre y cuando:</w:t>
      </w:r>
    </w:p>
    <w:p w14:paraId="320857CF" w14:textId="77777777" w:rsidR="000836BD" w:rsidRPr="00695B96" w:rsidRDefault="000836BD" w:rsidP="00695B96">
      <w:pPr>
        <w:spacing w:after="0" w:line="360" w:lineRule="auto"/>
        <w:rPr>
          <w:rFonts w:eastAsia="Times New Roman" w:cs="Tahoma"/>
          <w:bCs/>
          <w:color w:val="000000" w:themeColor="text1"/>
          <w:lang w:eastAsia="en-US"/>
        </w:rPr>
      </w:pPr>
    </w:p>
    <w:p w14:paraId="051D5D92" w14:textId="77777777" w:rsidR="000836BD" w:rsidRPr="00695B96" w:rsidRDefault="000836BD" w:rsidP="00695B96">
      <w:pPr>
        <w:numPr>
          <w:ilvl w:val="0"/>
          <w:numId w:val="29"/>
        </w:numPr>
        <w:spacing w:after="0" w:line="360" w:lineRule="auto"/>
        <w:rPr>
          <w:rFonts w:eastAsia="Times New Roman" w:cs="Tahoma"/>
          <w:bCs/>
          <w:color w:val="000000" w:themeColor="text1"/>
          <w:lang w:eastAsia="en-US"/>
        </w:rPr>
      </w:pPr>
      <w:r w:rsidRPr="00695B96">
        <w:rPr>
          <w:rFonts w:eastAsia="Times New Roman" w:cs="Tahoma"/>
          <w:bCs/>
          <w:color w:val="000000" w:themeColor="text1"/>
          <w:lang w:eastAsia="en-US"/>
        </w:rPr>
        <w:t xml:space="preserve">Se trate de datos personales o información privada; esto es, información concerniente a una persona física o jurídico colectiva y que esta sea identificada o identificable. </w:t>
      </w:r>
    </w:p>
    <w:p w14:paraId="529B623C" w14:textId="77777777" w:rsidR="000836BD" w:rsidRPr="00695B96" w:rsidRDefault="000836BD" w:rsidP="00695B96">
      <w:pPr>
        <w:numPr>
          <w:ilvl w:val="0"/>
          <w:numId w:val="29"/>
        </w:numPr>
        <w:spacing w:after="0" w:line="360" w:lineRule="auto"/>
        <w:jc w:val="left"/>
        <w:rPr>
          <w:rFonts w:eastAsia="Times New Roman" w:cs="Tahoma"/>
          <w:bCs/>
          <w:color w:val="000000" w:themeColor="text1"/>
          <w:lang w:eastAsia="en-US"/>
        </w:rPr>
      </w:pPr>
      <w:r w:rsidRPr="00695B96">
        <w:rPr>
          <w:rFonts w:eastAsia="Times New Roman" w:cs="Tahoma"/>
          <w:bCs/>
          <w:color w:val="000000" w:themeColor="text1"/>
          <w:lang w:eastAsia="en-US"/>
        </w:rPr>
        <w:t xml:space="preserve">Para la difusión de los datos, se requiera el consentimiento del titular. </w:t>
      </w:r>
    </w:p>
    <w:p w14:paraId="2E147A7B" w14:textId="77777777" w:rsidR="000836BD" w:rsidRPr="00695B96" w:rsidRDefault="000836BD" w:rsidP="00695B96">
      <w:pPr>
        <w:spacing w:after="0" w:line="360" w:lineRule="auto"/>
        <w:rPr>
          <w:rFonts w:eastAsia="Times New Roman" w:cs="Tahoma"/>
          <w:bCs/>
          <w:color w:val="000000" w:themeColor="text1"/>
          <w:lang w:eastAsia="en-US"/>
        </w:rPr>
      </w:pPr>
    </w:p>
    <w:p w14:paraId="62AB7CA0" w14:textId="77777777" w:rsidR="000836BD" w:rsidRPr="00695B96" w:rsidRDefault="000836BD" w:rsidP="00695B96">
      <w:pPr>
        <w:spacing w:after="0" w:line="360" w:lineRule="auto"/>
        <w:rPr>
          <w:rFonts w:eastAsia="Times New Roman" w:cs="Tahoma"/>
          <w:bCs/>
          <w:color w:val="000000" w:themeColor="text1"/>
          <w:lang w:eastAsia="en-US"/>
        </w:rPr>
      </w:pPr>
      <w:r w:rsidRPr="00695B96">
        <w:rPr>
          <w:rFonts w:eastAsia="Times New Roman" w:cs="Tahoma"/>
          <w:bCs/>
          <w:color w:val="000000" w:themeColor="text1"/>
          <w:lang w:eastAsia="en-US"/>
        </w:rPr>
        <w:t xml:space="preserve">En ese orden de ideas, de conformidad con el artículo 3°, fracción IX, de la Ley de Transparencia y Acceso a la Información Pública del Estado de México y Municipios, con relación el diverso </w:t>
      </w:r>
      <w:r w:rsidRPr="00695B96">
        <w:rPr>
          <w:rFonts w:eastAsia="Times New Roman" w:cs="Tahoma"/>
          <w:bCs/>
          <w:color w:val="000000" w:themeColor="text1"/>
          <w:lang w:eastAsia="en-US"/>
        </w:rPr>
        <w:lastRenderedPageBreak/>
        <w:t xml:space="preserve">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67D8EBF3" w14:textId="77777777" w:rsidR="000836BD" w:rsidRPr="00695B96" w:rsidRDefault="000836BD" w:rsidP="00695B96">
      <w:pPr>
        <w:spacing w:after="0" w:line="360" w:lineRule="auto"/>
        <w:rPr>
          <w:rFonts w:eastAsia="Times New Roman" w:cs="Tahoma"/>
          <w:iCs/>
          <w:color w:val="auto"/>
          <w:szCs w:val="24"/>
          <w:lang w:eastAsia="es-ES_tradnl"/>
        </w:rPr>
      </w:pPr>
    </w:p>
    <w:p w14:paraId="07E0C3B7" w14:textId="77777777" w:rsidR="000836BD" w:rsidRPr="00695B96" w:rsidRDefault="000836BD" w:rsidP="00695B96">
      <w:pPr>
        <w:spacing w:after="0" w:line="360" w:lineRule="auto"/>
        <w:rPr>
          <w:rFonts w:eastAsia="Times New Roman" w:cs="Tahoma"/>
          <w:bCs/>
          <w:color w:val="000000" w:themeColor="text1"/>
          <w:lang w:eastAsia="en-US"/>
        </w:rPr>
      </w:pPr>
      <w:r w:rsidRPr="00695B96">
        <w:rPr>
          <w:rFonts w:eastAsia="Times New Roman" w:cs="Tahoma"/>
          <w:bCs/>
          <w:color w:val="000000" w:themeColor="text1"/>
          <w:lang w:eastAsia="en-US"/>
        </w:rPr>
        <w:t>Bajo ese contexto, se analizarán si los datos mencionados, deben ser considerados confidenciales, en términos del artículo 143, fracción I, de la Ley de Transparencia y Acceso a la Información Pública del Estado de México y Municipios, o públicos.</w:t>
      </w:r>
    </w:p>
    <w:p w14:paraId="54C0EF50" w14:textId="77777777" w:rsidR="000836BD" w:rsidRPr="00695B96" w:rsidRDefault="000836BD" w:rsidP="00695B96">
      <w:pPr>
        <w:spacing w:after="0" w:line="360" w:lineRule="auto"/>
        <w:rPr>
          <w:rFonts w:eastAsia="Times New Roman" w:cs="Tahoma"/>
          <w:bCs/>
          <w:color w:val="000000" w:themeColor="text1"/>
          <w:lang w:eastAsia="en-US"/>
        </w:rPr>
      </w:pPr>
    </w:p>
    <w:p w14:paraId="08A9B3DF" w14:textId="7805D7AD" w:rsidR="000836BD" w:rsidRPr="00695B96" w:rsidRDefault="000836BD" w:rsidP="00695B96">
      <w:pPr>
        <w:numPr>
          <w:ilvl w:val="0"/>
          <w:numId w:val="28"/>
        </w:numPr>
        <w:spacing w:after="0" w:line="360" w:lineRule="auto"/>
        <w:jc w:val="left"/>
        <w:rPr>
          <w:rFonts w:eastAsia="Times New Roman" w:cs="Tahoma"/>
          <w:bCs/>
          <w:color w:val="000000" w:themeColor="text1"/>
          <w:lang w:eastAsia="en-US"/>
        </w:rPr>
      </w:pPr>
      <w:r w:rsidRPr="00695B96">
        <w:rPr>
          <w:rFonts w:eastAsia="Times New Roman" w:cs="Tahoma"/>
          <w:b/>
          <w:color w:val="000000" w:themeColor="text1"/>
          <w:lang w:eastAsia="en-US"/>
        </w:rPr>
        <w:t>Nombre (particulares o servidores públicos)</w:t>
      </w:r>
    </w:p>
    <w:p w14:paraId="71662363" w14:textId="77777777" w:rsidR="000836BD" w:rsidRPr="00695B96" w:rsidRDefault="000836BD" w:rsidP="00695B96">
      <w:pPr>
        <w:spacing w:after="0" w:line="360" w:lineRule="auto"/>
        <w:rPr>
          <w:rFonts w:eastAsia="Times New Roman" w:cs="Tahoma"/>
          <w:bCs/>
          <w:color w:val="000000" w:themeColor="text1"/>
          <w:lang w:eastAsia="en-US"/>
        </w:rPr>
      </w:pPr>
    </w:p>
    <w:p w14:paraId="766881B3" w14:textId="77777777" w:rsidR="000836BD" w:rsidRPr="00695B96" w:rsidRDefault="000836BD" w:rsidP="00695B96">
      <w:pPr>
        <w:spacing w:after="0" w:line="360" w:lineRule="auto"/>
        <w:rPr>
          <w:rFonts w:eastAsia="Times New Roman" w:cs="Tahoma"/>
          <w:b/>
          <w:color w:val="000000" w:themeColor="text1"/>
          <w:lang w:eastAsia="en-US"/>
        </w:rPr>
      </w:pPr>
      <w:r w:rsidRPr="00695B96">
        <w:rPr>
          <w:rFonts w:eastAsia="Times New Roman" w:cs="Tahoma"/>
          <w:b/>
          <w:color w:val="000000" w:themeColor="text1"/>
          <w:lang w:eastAsia="en-US"/>
        </w:rPr>
        <w:t>Particular</w:t>
      </w:r>
    </w:p>
    <w:p w14:paraId="2244B03B" w14:textId="77777777" w:rsidR="000836BD" w:rsidRPr="00695B96" w:rsidRDefault="000836BD" w:rsidP="00695B96">
      <w:pPr>
        <w:spacing w:after="0" w:line="360" w:lineRule="auto"/>
        <w:rPr>
          <w:rFonts w:eastAsia="Times New Roman" w:cs="Tahoma"/>
          <w:bCs/>
          <w:color w:val="000000" w:themeColor="text1"/>
          <w:lang w:eastAsia="en-US"/>
        </w:rPr>
      </w:pPr>
    </w:p>
    <w:p w14:paraId="4029992E" w14:textId="77777777" w:rsidR="000836BD" w:rsidRPr="00695B96" w:rsidRDefault="000836BD" w:rsidP="00695B96">
      <w:pPr>
        <w:spacing w:after="0" w:line="360" w:lineRule="auto"/>
        <w:ind w:right="-93"/>
        <w:rPr>
          <w:rFonts w:eastAsia="Times New Roman" w:cs="Tahoma"/>
          <w:b/>
          <w:bCs/>
          <w:color w:val="auto"/>
          <w:lang w:val="es-ES_tradnl" w:eastAsia="en-US"/>
        </w:rPr>
      </w:pPr>
      <w:r w:rsidRPr="00695B96">
        <w:rPr>
          <w:rFonts w:eastAsia="Times New Roman" w:cs="Tahoma"/>
          <w:bCs/>
          <w:color w:val="auto"/>
          <w:lang w:eastAsia="en-US"/>
        </w:rPr>
        <w:t xml:space="preserve">Al respecto, se considera que el nombre de una persona se integra </w:t>
      </w:r>
      <w:r w:rsidRPr="00695B96">
        <w:rPr>
          <w:rFonts w:eastAsia="Times New Roman" w:cs="Tahoma"/>
          <w:bCs/>
          <w:color w:val="auto"/>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695B96">
        <w:rPr>
          <w:rFonts w:eastAsia="Times New Roman" w:cs="Tahoma"/>
          <w:bCs/>
          <w:i/>
          <w:color w:val="auto"/>
          <w:lang w:val="es-ES_tradnl" w:eastAsia="en-US"/>
        </w:rPr>
        <w:t>per se</w:t>
      </w:r>
      <w:r w:rsidRPr="00695B96">
        <w:rPr>
          <w:rFonts w:eastAsia="Times New Roman" w:cs="Tahoma"/>
          <w:bCs/>
          <w:color w:val="auto"/>
          <w:lang w:val="es-ES_tradnl" w:eastAsia="en-US"/>
        </w:rPr>
        <w:t xml:space="preserve"> es un elemento que hace a una persona física identificada o identificable, por lo que, </w:t>
      </w:r>
      <w:r w:rsidRPr="00695B96">
        <w:rPr>
          <w:rFonts w:eastAsia="Times New Roman" w:cs="Tahoma"/>
          <w:b/>
          <w:bCs/>
          <w:color w:val="auto"/>
          <w:lang w:val="es-ES_tradnl" w:eastAsia="en-US"/>
        </w:rPr>
        <w:t>se considera un dato personal.</w:t>
      </w:r>
    </w:p>
    <w:p w14:paraId="16E65A12" w14:textId="77777777" w:rsidR="000836BD" w:rsidRPr="00695B96" w:rsidRDefault="000836BD" w:rsidP="00695B96">
      <w:pPr>
        <w:spacing w:after="0" w:line="360" w:lineRule="auto"/>
        <w:ind w:right="-93"/>
        <w:rPr>
          <w:rFonts w:eastAsia="Times New Roman" w:cs="Tahoma"/>
          <w:b/>
          <w:bCs/>
          <w:color w:val="auto"/>
          <w:lang w:val="es-ES_tradnl" w:eastAsia="en-US"/>
        </w:rPr>
      </w:pPr>
    </w:p>
    <w:p w14:paraId="1E1A2EA5" w14:textId="77777777" w:rsidR="000836BD" w:rsidRPr="00695B96" w:rsidRDefault="000836BD" w:rsidP="00695B96">
      <w:pPr>
        <w:spacing w:after="0" w:line="360" w:lineRule="auto"/>
        <w:rPr>
          <w:rFonts w:eastAsia="Times New Roman" w:cs="Tahoma"/>
          <w:color w:val="auto"/>
          <w:lang w:val="es-ES" w:eastAsia="es-ES"/>
        </w:rPr>
      </w:pPr>
      <w:r w:rsidRPr="00695B96">
        <w:rPr>
          <w:rFonts w:eastAsia="Times New Roman" w:cs="Tahoma"/>
          <w:color w:val="auto"/>
          <w:lang w:val="es-ES" w:eastAsia="es-ES"/>
        </w:rPr>
        <w:t>En el presente caso, es de referir que el nombre corresponde a una persona particular que fungió como testigo para el servidor público entrante o saliente, y que no tiene relación alguna con el Ayuntamiento, por lo que, se considera que el dato actualiza la causal de clasificación, establecida en el artículo 143, fracción I, de la Ley de la materia.</w:t>
      </w:r>
    </w:p>
    <w:p w14:paraId="6D7C3C11" w14:textId="77777777" w:rsidR="000836BD" w:rsidRPr="00695B96" w:rsidRDefault="000836BD" w:rsidP="00695B96">
      <w:pPr>
        <w:tabs>
          <w:tab w:val="left" w:pos="4962"/>
        </w:tabs>
        <w:spacing w:after="0" w:line="360" w:lineRule="auto"/>
        <w:rPr>
          <w:rFonts w:eastAsiaTheme="minorHAnsi" w:cstheme="minorBidi"/>
          <w:color w:val="000000" w:themeColor="text1"/>
          <w:lang w:eastAsia="en-US"/>
        </w:rPr>
      </w:pPr>
    </w:p>
    <w:p w14:paraId="521946FE" w14:textId="77777777" w:rsidR="000836BD" w:rsidRPr="00695B96" w:rsidRDefault="000836BD" w:rsidP="00695B96">
      <w:pPr>
        <w:tabs>
          <w:tab w:val="left" w:pos="4962"/>
        </w:tabs>
        <w:spacing w:after="0" w:line="360" w:lineRule="auto"/>
        <w:rPr>
          <w:rFonts w:eastAsia="Times New Roman" w:cs="Times New Roman"/>
          <w:bCs/>
          <w:color w:val="FF0000"/>
          <w:lang w:eastAsia="es-ES"/>
        </w:rPr>
      </w:pPr>
    </w:p>
    <w:p w14:paraId="678C7745" w14:textId="77777777" w:rsidR="000836BD" w:rsidRPr="00695B96" w:rsidRDefault="000836BD" w:rsidP="00695B96">
      <w:pPr>
        <w:spacing w:after="0" w:line="360" w:lineRule="auto"/>
        <w:rPr>
          <w:rFonts w:eastAsia="Times New Roman" w:cs="Tahoma"/>
          <w:b/>
          <w:color w:val="000000" w:themeColor="text1"/>
          <w:lang w:eastAsia="en-US"/>
        </w:rPr>
      </w:pPr>
      <w:r w:rsidRPr="00695B96">
        <w:rPr>
          <w:rFonts w:eastAsia="Times New Roman" w:cs="Tahoma"/>
          <w:b/>
          <w:color w:val="000000" w:themeColor="text1"/>
          <w:lang w:eastAsia="en-US"/>
        </w:rPr>
        <w:lastRenderedPageBreak/>
        <w:t>Servidor Público</w:t>
      </w:r>
    </w:p>
    <w:p w14:paraId="12C87859" w14:textId="77777777" w:rsidR="000836BD" w:rsidRPr="00695B96" w:rsidRDefault="000836BD" w:rsidP="00695B96">
      <w:pPr>
        <w:spacing w:after="0" w:line="360" w:lineRule="auto"/>
        <w:rPr>
          <w:rFonts w:eastAsia="Times New Roman" w:cs="Tahoma"/>
          <w:b/>
          <w:color w:val="000000" w:themeColor="text1"/>
          <w:lang w:eastAsia="en-US"/>
        </w:rPr>
      </w:pPr>
    </w:p>
    <w:p w14:paraId="2FBD9F7C" w14:textId="77777777" w:rsidR="000836BD" w:rsidRPr="00695B96" w:rsidRDefault="000836BD" w:rsidP="00695B96">
      <w:pPr>
        <w:spacing w:after="0" w:line="360" w:lineRule="auto"/>
        <w:ind w:right="-93"/>
        <w:rPr>
          <w:rFonts w:eastAsia="Times New Roman" w:cs="Tahoma"/>
          <w:bCs/>
          <w:color w:val="auto"/>
          <w:lang w:val="es-ES_tradnl" w:eastAsia="en-US"/>
        </w:rPr>
      </w:pPr>
      <w:r w:rsidRPr="00695B96">
        <w:rPr>
          <w:rFonts w:eastAsia="Times New Roman" w:cs="Tahoma"/>
          <w:bCs/>
          <w:color w:val="auto"/>
          <w:lang w:val="es-ES_tradnl" w:eastAsia="en-US"/>
        </w:rPr>
        <w:t>Al respecto,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los nombres de servidores públicos, ya que la difusión de dicho dato constituye una obligación de transparencia por parte de los sujetos obligados.</w:t>
      </w:r>
    </w:p>
    <w:p w14:paraId="189C37E2" w14:textId="77777777" w:rsidR="000836BD" w:rsidRPr="00695B96" w:rsidRDefault="000836BD" w:rsidP="00695B96">
      <w:pPr>
        <w:spacing w:after="0" w:line="360" w:lineRule="auto"/>
        <w:ind w:right="-93"/>
        <w:rPr>
          <w:rFonts w:eastAsia="Times New Roman" w:cs="Tahoma"/>
          <w:bCs/>
          <w:color w:val="auto"/>
          <w:lang w:val="es-ES_tradnl" w:eastAsia="en-US"/>
        </w:rPr>
      </w:pPr>
    </w:p>
    <w:p w14:paraId="3C1898CB" w14:textId="77777777" w:rsidR="000836BD" w:rsidRPr="00695B96" w:rsidRDefault="000836BD" w:rsidP="00695B96">
      <w:pPr>
        <w:spacing w:after="0" w:line="360" w:lineRule="auto"/>
        <w:ind w:right="-93"/>
        <w:rPr>
          <w:rFonts w:eastAsia="Times New Roman" w:cs="Tahoma"/>
          <w:b/>
          <w:bCs/>
          <w:color w:val="auto"/>
          <w:lang w:val="es-ES_tradnl" w:eastAsia="en-US"/>
        </w:rPr>
      </w:pPr>
      <w:r w:rsidRPr="00695B96">
        <w:rPr>
          <w:rFonts w:eastAsia="Times New Roman" w:cs="Tahoma"/>
          <w:bCs/>
          <w:color w:val="auto"/>
          <w:lang w:val="es-ES_tradnl" w:eastAsia="en-US"/>
        </w:rPr>
        <w:t xml:space="preserve">Lo anterior, toma sustento con el artículo 70, fracción VII, de la Ley General de Transparencia y Acceso a la Información Pública y el 92, fracción VII, de la Ley de Transparencia y Acceso a la Información Pública del Estado de México y Municipios, establece que los sujetos obligados tienen la obligación de poner a disposición del público y mantener actualizada de acuerdo con sus facultades, atribuciones, funciones u objeto social, según corresponda el directorio, que deberá incluir al menos, entre otros datos, </w:t>
      </w:r>
      <w:r w:rsidRPr="00695B96">
        <w:rPr>
          <w:rFonts w:eastAsia="Times New Roman" w:cs="Tahoma"/>
          <w:b/>
          <w:bCs/>
          <w:color w:val="auto"/>
          <w:lang w:val="es-ES_tradnl" w:eastAsia="en-US"/>
        </w:rPr>
        <w:t>el nombre del servidor público.</w:t>
      </w:r>
    </w:p>
    <w:p w14:paraId="16AA665C" w14:textId="77777777" w:rsidR="000836BD" w:rsidRPr="00695B96" w:rsidRDefault="000836BD" w:rsidP="00695B96">
      <w:pPr>
        <w:spacing w:after="0" w:line="360" w:lineRule="auto"/>
        <w:ind w:right="-93"/>
        <w:rPr>
          <w:rFonts w:eastAsia="Times New Roman" w:cs="Tahoma"/>
          <w:b/>
          <w:bCs/>
          <w:color w:val="auto"/>
          <w:lang w:val="es-ES_tradnl" w:eastAsia="en-US"/>
        </w:rPr>
      </w:pPr>
    </w:p>
    <w:p w14:paraId="22259D42" w14:textId="77777777" w:rsidR="000836BD" w:rsidRPr="00695B96" w:rsidRDefault="000836BD" w:rsidP="00695B96">
      <w:pPr>
        <w:spacing w:after="0" w:line="360" w:lineRule="auto"/>
        <w:ind w:right="-93"/>
        <w:rPr>
          <w:rFonts w:eastAsia="Times New Roman" w:cs="Tahoma"/>
          <w:bCs/>
          <w:color w:val="auto"/>
          <w:lang w:val="es-ES_tradnl" w:eastAsia="en-US"/>
        </w:rPr>
      </w:pPr>
      <w:r w:rsidRPr="00695B96">
        <w:rPr>
          <w:rFonts w:eastAsia="Times New Roman" w:cs="Tahoma"/>
          <w:bCs/>
          <w:color w:val="auto"/>
          <w:lang w:val="es-ES_tradnl" w:eastAsia="en-US"/>
        </w:rPr>
        <w:t xml:space="preserve">Por lo tanto, las Leyes de Transparencia, considera que </w:t>
      </w:r>
      <w:r w:rsidRPr="00695B96">
        <w:rPr>
          <w:rFonts w:eastAsia="Times New Roman" w:cs="Tahoma"/>
          <w:b/>
          <w:bCs/>
          <w:color w:val="auto"/>
          <w:lang w:val="es-ES_tradnl" w:eastAsia="en-US"/>
        </w:rPr>
        <w:t xml:space="preserve">los datos, como el nombre de servidores públicos, por regla general, </w:t>
      </w:r>
      <w:r w:rsidRPr="00695B96">
        <w:rPr>
          <w:rFonts w:eastAsia="Times New Roman" w:cs="Tahoma"/>
          <w:bCs/>
          <w:color w:val="auto"/>
          <w:lang w:val="es-ES_tradnl" w:eastAsia="en-US"/>
        </w:rPr>
        <w:t>son de naturaleza pública, ya que su publicidad orienta a cumplir los objetivos que persigue la Ley y, por lo tanto, no procede la clasificación en términos del artículo 143, fracción I, de la Ley Local.</w:t>
      </w:r>
    </w:p>
    <w:p w14:paraId="180EAB8B" w14:textId="77777777" w:rsidR="000836BD" w:rsidRPr="00695B96" w:rsidRDefault="000836BD" w:rsidP="00695B96">
      <w:pPr>
        <w:spacing w:after="0" w:line="360" w:lineRule="auto"/>
        <w:rPr>
          <w:rFonts w:eastAsia="Times New Roman" w:cs="Tahoma"/>
          <w:b/>
          <w:color w:val="000000" w:themeColor="text1"/>
          <w:lang w:eastAsia="en-US"/>
        </w:rPr>
      </w:pPr>
    </w:p>
    <w:p w14:paraId="410763C5" w14:textId="663CB302" w:rsidR="000836BD" w:rsidRPr="00695B96" w:rsidRDefault="000836BD" w:rsidP="00695B96">
      <w:pPr>
        <w:numPr>
          <w:ilvl w:val="0"/>
          <w:numId w:val="28"/>
        </w:numPr>
        <w:spacing w:after="0" w:line="360" w:lineRule="auto"/>
        <w:contextualSpacing/>
        <w:jc w:val="left"/>
        <w:rPr>
          <w:rFonts w:eastAsia="Times New Roman" w:cs="Tahoma"/>
          <w:b/>
          <w:bCs/>
          <w:color w:val="auto"/>
          <w:lang w:eastAsia="en-US"/>
        </w:rPr>
      </w:pPr>
      <w:r w:rsidRPr="00695B96">
        <w:rPr>
          <w:rFonts w:eastAsia="Times New Roman" w:cs="Tahoma"/>
          <w:b/>
          <w:bCs/>
          <w:color w:val="auto"/>
          <w:lang w:eastAsia="en-US"/>
        </w:rPr>
        <w:t>Domicilio particular</w:t>
      </w:r>
      <w:r w:rsidR="003D5F1D" w:rsidRPr="00695B96">
        <w:rPr>
          <w:rFonts w:eastAsia="Times New Roman" w:cs="Tahoma"/>
          <w:b/>
          <w:bCs/>
          <w:color w:val="auto"/>
          <w:lang w:eastAsia="en-US"/>
        </w:rPr>
        <w:t xml:space="preserve"> y clave catastral de predios particulares</w:t>
      </w:r>
    </w:p>
    <w:p w14:paraId="0A508C52" w14:textId="77777777" w:rsidR="003D5F1D" w:rsidRPr="00695B96" w:rsidRDefault="003D5F1D" w:rsidP="00695B96">
      <w:pPr>
        <w:spacing w:after="0" w:line="360" w:lineRule="auto"/>
        <w:ind w:left="720"/>
        <w:contextualSpacing/>
        <w:jc w:val="left"/>
        <w:rPr>
          <w:rFonts w:eastAsia="Times New Roman" w:cs="Tahoma"/>
          <w:b/>
          <w:bCs/>
          <w:color w:val="auto"/>
          <w:lang w:eastAsia="en-US"/>
        </w:rPr>
      </w:pPr>
    </w:p>
    <w:p w14:paraId="538B5BE0" w14:textId="77777777" w:rsidR="000836BD" w:rsidRPr="00695B96" w:rsidRDefault="000836BD" w:rsidP="00695B96">
      <w:pPr>
        <w:spacing w:after="0" w:line="360" w:lineRule="auto"/>
        <w:ind w:right="-93"/>
        <w:rPr>
          <w:rFonts w:eastAsia="Times New Roman" w:cs="Tahoma"/>
          <w:color w:val="auto"/>
          <w:lang w:val="es-ES" w:eastAsia="es-ES"/>
        </w:rPr>
      </w:pPr>
      <w:r w:rsidRPr="00695B96">
        <w:rPr>
          <w:rFonts w:eastAsia="Times New Roman" w:cs="Tahoma"/>
          <w:color w:val="auto"/>
          <w:lang w:val="es-ES" w:eastAsia="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4507C04" w14:textId="77777777" w:rsidR="000836BD" w:rsidRPr="00695B96" w:rsidRDefault="000836BD" w:rsidP="00695B96">
      <w:pPr>
        <w:spacing w:after="0" w:line="360" w:lineRule="auto"/>
        <w:ind w:right="-93"/>
        <w:rPr>
          <w:rFonts w:eastAsia="Times New Roman" w:cs="Tahoma"/>
          <w:color w:val="auto"/>
          <w:lang w:val="es-ES" w:eastAsia="es-ES"/>
        </w:rPr>
      </w:pPr>
    </w:p>
    <w:p w14:paraId="3EB25E8D" w14:textId="77777777" w:rsidR="000836BD" w:rsidRPr="00695B96" w:rsidRDefault="000836BD" w:rsidP="00695B96">
      <w:pPr>
        <w:spacing w:after="0" w:line="360" w:lineRule="auto"/>
        <w:ind w:right="-93"/>
        <w:rPr>
          <w:rFonts w:eastAsia="Times New Roman" w:cs="Tahoma"/>
          <w:b/>
          <w:color w:val="auto"/>
          <w:lang w:val="es-ES" w:eastAsia="es-ES"/>
        </w:rPr>
      </w:pPr>
      <w:r w:rsidRPr="00695B96">
        <w:rPr>
          <w:rFonts w:eastAsia="Times New Roman" w:cs="Tahoma"/>
          <w:color w:val="auto"/>
          <w:lang w:val="es-ES" w:eastAsia="es-ES"/>
        </w:rPr>
        <w:t>De la misma manera, lo establece el artículo 29 del Código Civil Federal, al precisar que el domicilio de personas físicas</w:t>
      </w:r>
      <w:r w:rsidRPr="00695B96">
        <w:rPr>
          <w:rFonts w:eastAsia="Times New Roman" w:cs="Tahoma"/>
          <w:b/>
          <w:color w:val="auto"/>
          <w:lang w:val="es-ES" w:eastAsia="es-ES"/>
        </w:rPr>
        <w:t>, es el lugar donde residen habitualmente, el lugar del centro principal de sus negocios, donde residan o el lugar donde se encuentren.</w:t>
      </w:r>
    </w:p>
    <w:p w14:paraId="5BE20A6F" w14:textId="77777777" w:rsidR="000836BD" w:rsidRPr="00695B96" w:rsidRDefault="000836BD" w:rsidP="00695B96">
      <w:pPr>
        <w:spacing w:after="0" w:line="360" w:lineRule="auto"/>
        <w:rPr>
          <w:rFonts w:eastAsia="Times New Roman" w:cs="Tahoma"/>
          <w:b/>
          <w:bCs/>
          <w:color w:val="auto"/>
          <w:sz w:val="20"/>
          <w:lang w:eastAsia="en-US"/>
        </w:rPr>
      </w:pPr>
    </w:p>
    <w:p w14:paraId="09B71B8B" w14:textId="77777777" w:rsidR="000836BD" w:rsidRPr="00695B96" w:rsidRDefault="000836BD" w:rsidP="00695B96">
      <w:pPr>
        <w:spacing w:after="0" w:line="360" w:lineRule="auto"/>
        <w:ind w:right="-93"/>
        <w:rPr>
          <w:rFonts w:eastAsia="Times New Roman" w:cs="Tahoma"/>
          <w:color w:val="auto"/>
          <w:lang w:val="es-ES" w:eastAsia="es-ES"/>
        </w:rPr>
      </w:pPr>
      <w:r w:rsidRPr="00695B96">
        <w:rPr>
          <w:rFonts w:eastAsia="Times New Roman" w:cs="Tahoma"/>
          <w:color w:val="auto"/>
          <w:lang w:val="es-ES" w:eastAsia="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0A86775" w14:textId="77777777" w:rsidR="000836BD" w:rsidRPr="00695B96" w:rsidRDefault="000836BD" w:rsidP="00695B96">
      <w:pPr>
        <w:spacing w:after="0" w:line="360" w:lineRule="auto"/>
        <w:ind w:right="-93"/>
        <w:rPr>
          <w:rFonts w:eastAsia="Times New Roman" w:cs="Tahoma"/>
          <w:color w:val="auto"/>
          <w:lang w:val="es-ES" w:eastAsia="es-ES"/>
        </w:rPr>
      </w:pPr>
    </w:p>
    <w:p w14:paraId="6795C3AD" w14:textId="77777777" w:rsidR="000836BD" w:rsidRPr="00695B96" w:rsidRDefault="000836BD" w:rsidP="00695B96">
      <w:pPr>
        <w:spacing w:after="0" w:line="360" w:lineRule="auto"/>
        <w:ind w:right="-93"/>
        <w:rPr>
          <w:rFonts w:eastAsia="Times New Roman" w:cs="Tahoma"/>
          <w:color w:val="auto"/>
          <w:lang w:val="es-ES" w:eastAsia="es-ES"/>
        </w:rPr>
      </w:pPr>
      <w:r w:rsidRPr="00695B96">
        <w:rPr>
          <w:rFonts w:eastAsia="Times New Roman" w:cs="Tahoma"/>
          <w:color w:val="auto"/>
          <w:lang w:val="es-ES" w:eastAsia="es-E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7780AB52" w14:textId="77777777" w:rsidR="000836BD" w:rsidRPr="00695B96" w:rsidRDefault="000836BD" w:rsidP="00695B96">
      <w:pPr>
        <w:spacing w:after="0" w:line="360" w:lineRule="auto"/>
        <w:ind w:right="-93"/>
        <w:rPr>
          <w:rFonts w:eastAsia="Times New Roman" w:cs="Tahoma"/>
          <w:color w:val="auto"/>
          <w:lang w:val="es-ES" w:eastAsia="es-ES"/>
        </w:rPr>
      </w:pPr>
    </w:p>
    <w:p w14:paraId="1E396313" w14:textId="367805F0" w:rsidR="000836BD" w:rsidRPr="00695B96" w:rsidRDefault="000836BD" w:rsidP="00695B96">
      <w:pPr>
        <w:spacing w:after="0" w:line="360" w:lineRule="auto"/>
        <w:ind w:right="-93"/>
        <w:rPr>
          <w:rFonts w:eastAsia="Times New Roman" w:cs="Tahoma"/>
          <w:color w:val="auto"/>
          <w:lang w:val="es-ES" w:eastAsia="es-ES"/>
        </w:rPr>
      </w:pPr>
      <w:r w:rsidRPr="00695B96">
        <w:rPr>
          <w:rFonts w:eastAsia="Times New Roman" w:cs="Tahoma"/>
          <w:color w:val="auto"/>
          <w:lang w:val="es-ES" w:eastAsia="es-ES"/>
        </w:rPr>
        <w:t xml:space="preserve">Por lo tanto, se actualiza la clasificación del domicilio </w:t>
      </w:r>
      <w:r w:rsidR="003D5F1D" w:rsidRPr="00695B96">
        <w:rPr>
          <w:rFonts w:eastAsia="Times New Roman" w:cs="Tahoma"/>
          <w:color w:val="auto"/>
          <w:lang w:val="es-ES" w:eastAsia="es-ES"/>
        </w:rPr>
        <w:t>y su clave catastral</w:t>
      </w:r>
      <w:r w:rsidRPr="00695B96">
        <w:rPr>
          <w:rFonts w:eastAsia="Times New Roman" w:cs="Tahoma"/>
          <w:color w:val="auto"/>
          <w:lang w:val="es-ES" w:eastAsia="es-ES"/>
        </w:rPr>
        <w:t>, de conformidad con la fracción I, del artículo 143 de la Ley de Transparencia y Acceso a la Información Pública del Estado de México y Municipios.</w:t>
      </w:r>
    </w:p>
    <w:p w14:paraId="0AAE1921" w14:textId="77777777" w:rsidR="00680600" w:rsidRPr="00695B96" w:rsidRDefault="00680600" w:rsidP="00695B96">
      <w:pPr>
        <w:spacing w:after="0" w:line="360" w:lineRule="auto"/>
        <w:contextualSpacing/>
        <w:rPr>
          <w:rFonts w:eastAsia="Calibri" w:cs="Tahoma"/>
          <w:iCs/>
          <w:lang w:val="es-ES" w:eastAsia="es-ES_tradnl"/>
        </w:rPr>
      </w:pPr>
    </w:p>
    <w:p w14:paraId="0299DB74" w14:textId="6B13533D" w:rsidR="003D5F1D" w:rsidRPr="00695B96" w:rsidRDefault="003D5F1D" w:rsidP="00695B96">
      <w:pPr>
        <w:numPr>
          <w:ilvl w:val="0"/>
          <w:numId w:val="28"/>
        </w:numPr>
        <w:spacing w:after="0" w:line="360" w:lineRule="auto"/>
        <w:contextualSpacing/>
        <w:rPr>
          <w:rFonts w:eastAsia="Times New Roman" w:cs="Tahoma"/>
          <w:b/>
          <w:bCs/>
          <w:color w:val="auto"/>
          <w:lang w:eastAsia="en-US"/>
        </w:rPr>
      </w:pPr>
      <w:r w:rsidRPr="00695B96">
        <w:rPr>
          <w:rFonts w:eastAsia="Times New Roman" w:cs="Tahoma"/>
          <w:b/>
          <w:bCs/>
          <w:color w:val="auto"/>
          <w:lang w:eastAsia="en-US"/>
        </w:rPr>
        <w:t>Domicilio y ubicación de predios de instituciones públicas y bienes de dominio público y clave catastral</w:t>
      </w:r>
    </w:p>
    <w:p w14:paraId="6384AF67" w14:textId="77777777" w:rsidR="003D5F1D" w:rsidRPr="00695B96" w:rsidRDefault="003D5F1D" w:rsidP="00695B96">
      <w:pPr>
        <w:spacing w:after="0" w:line="360" w:lineRule="auto"/>
        <w:rPr>
          <w:b/>
          <w:bCs/>
          <w:noProof/>
          <w:color w:val="auto"/>
        </w:rPr>
      </w:pPr>
    </w:p>
    <w:p w14:paraId="744A0072" w14:textId="77777777" w:rsidR="003D5F1D" w:rsidRPr="00695B96" w:rsidRDefault="003D5F1D" w:rsidP="00695B96">
      <w:pPr>
        <w:spacing w:after="0" w:line="360" w:lineRule="auto"/>
        <w:rPr>
          <w:noProof/>
          <w:color w:val="auto"/>
        </w:rPr>
      </w:pPr>
      <w:r w:rsidRPr="00695B96">
        <w:rPr>
          <w:noProof/>
          <w:color w:val="auto"/>
        </w:rPr>
        <w:lastRenderedPageBreak/>
        <w:t>Al respecto, los artículos 12, 13, 14 y 28 de la Ley de Bienes del Estado de México y Municipios, que establece que el Estado de México y sus Municipios tienen personalidad jurídica para adquirir y poseer bienes inmuebles, de dominio público (uso común o destinados a un servicio público) y dominio privado (utilizados al servicio de las instituciones para el desarrollo de sus actividades).</w:t>
      </w:r>
    </w:p>
    <w:p w14:paraId="5CF9782E" w14:textId="77777777" w:rsidR="003D5F1D" w:rsidRPr="00695B96" w:rsidRDefault="003D5F1D" w:rsidP="00695B96">
      <w:pPr>
        <w:spacing w:after="0" w:line="360" w:lineRule="auto"/>
        <w:rPr>
          <w:rFonts w:eastAsia="Times New Roman" w:cs="Times New Roman"/>
          <w:noProof/>
          <w:color w:val="auto"/>
        </w:rPr>
      </w:pPr>
    </w:p>
    <w:p w14:paraId="69846742" w14:textId="77777777" w:rsidR="003D5F1D" w:rsidRPr="00695B96" w:rsidRDefault="003D5F1D" w:rsidP="00695B96">
      <w:pPr>
        <w:spacing w:after="0" w:line="360" w:lineRule="auto"/>
        <w:rPr>
          <w:rFonts w:eastAsia="Times New Roman" w:cs="Times New Roman"/>
          <w:noProof/>
          <w:color w:val="auto"/>
        </w:rPr>
      </w:pPr>
      <w:r w:rsidRPr="00695B96">
        <w:rPr>
          <w:rFonts w:eastAsia="Times New Roman" w:cs="Times New Roman"/>
          <w:noProof/>
          <w:color w:val="auto"/>
        </w:rPr>
        <w:t>En ese orden de ideas, de conformidad con el artículo 70, fracción XXXIV, Ley General de Transparencia y Acceso a la Información Pública, con relación al diverso 92, fraccón XXXIII, de la Ley de Transparencia y Acceso a la Información Pública de Estado de México y Municipios, establece que las instituciones públicas deben de publicar su inventario de bienes inmuebles.</w:t>
      </w:r>
    </w:p>
    <w:p w14:paraId="177A340F" w14:textId="77777777" w:rsidR="003D5F1D" w:rsidRPr="00695B96" w:rsidRDefault="003D5F1D" w:rsidP="00695B96">
      <w:pPr>
        <w:spacing w:after="0" w:line="360" w:lineRule="auto"/>
        <w:rPr>
          <w:rFonts w:eastAsia="Times New Roman" w:cs="Times New Roman"/>
          <w:noProof/>
          <w:color w:val="auto"/>
        </w:rPr>
      </w:pPr>
    </w:p>
    <w:p w14:paraId="462BD833" w14:textId="77777777" w:rsidR="003D5F1D" w:rsidRPr="00695B96" w:rsidRDefault="003D5F1D" w:rsidP="00695B96">
      <w:pPr>
        <w:spacing w:after="0" w:line="360" w:lineRule="auto"/>
        <w:rPr>
          <w:rFonts w:eastAsia="Times New Roman" w:cs="Times New Roman"/>
          <w:noProof/>
          <w:color w:val="auto"/>
        </w:rPr>
      </w:pPr>
      <w:r w:rsidRPr="00695B96">
        <w:rPr>
          <w:rFonts w:eastAsia="Times New Roman" w:cs="Times New Roman"/>
          <w:noProof/>
          <w:color w:val="auto"/>
        </w:rPr>
        <w:t>Además, los Lineamientos Técnicos Generales para la publicación, homologación y estanderización de la información de las obligaciones establecidas en el Título Quinto y en la fracción IV del artículo 31 de la Ley General de Transparencia y Acceso a la Información Pública, que deben de diifundir los sujetos obligados en los portales de Internety en la Plataforma Nacional de Transparencia, precisa que el inventario de bienes inmuebles se conforma de diversos datos, entre los cuales se encuentra la ubicación.</w:t>
      </w:r>
    </w:p>
    <w:p w14:paraId="1B11F193" w14:textId="77777777" w:rsidR="003D5F1D" w:rsidRPr="00695B96" w:rsidRDefault="003D5F1D" w:rsidP="00695B96">
      <w:pPr>
        <w:spacing w:after="0" w:line="360" w:lineRule="auto"/>
        <w:rPr>
          <w:rFonts w:eastAsia="Times New Roman" w:cs="Times New Roman"/>
          <w:noProof/>
          <w:color w:val="auto"/>
        </w:rPr>
      </w:pPr>
    </w:p>
    <w:p w14:paraId="1A6D4E1A" w14:textId="474B33F1" w:rsidR="003D5F1D" w:rsidRPr="00695B96" w:rsidRDefault="003D5F1D" w:rsidP="00695B96">
      <w:pPr>
        <w:spacing w:after="0" w:line="360" w:lineRule="auto"/>
        <w:rPr>
          <w:rFonts w:eastAsia="Times New Roman" w:cs="Times New Roman"/>
          <w:noProof/>
          <w:color w:val="auto"/>
        </w:rPr>
      </w:pPr>
      <w:r w:rsidRPr="00695B96">
        <w:rPr>
          <w:rFonts w:eastAsia="Times New Roman" w:cs="Times New Roman"/>
          <w:noProof/>
          <w:color w:val="auto"/>
        </w:rPr>
        <w:t>De tales circunstancias, se considera que la ubicación de los bienes inmuebles propiedad de instituciones públicas o bienes de dominio público, así como la clave castastral, no actualizan la causal de clasificación establecida en el artículo 143, fracción I, de la Ley de Transparencia y Acceso a la Información Pública del Estado de México y Municipios, pues se trata del patrimonio con el que contaban, las cuales son adminsitrados y utilizados por las entidades gubernamentales para cumplir con sus funciones.</w:t>
      </w:r>
    </w:p>
    <w:p w14:paraId="1CEFE1FC" w14:textId="77777777" w:rsidR="003D5F1D" w:rsidRPr="00695B96" w:rsidRDefault="003D5F1D" w:rsidP="00695B96">
      <w:pPr>
        <w:spacing w:after="0" w:line="360" w:lineRule="auto"/>
        <w:contextualSpacing/>
        <w:rPr>
          <w:rFonts w:eastAsia="Calibri" w:cs="Tahoma"/>
          <w:iCs/>
          <w:lang w:val="es-ES" w:eastAsia="es-ES_tradnl"/>
        </w:rPr>
      </w:pPr>
    </w:p>
    <w:p w14:paraId="20013327" w14:textId="77777777" w:rsidR="000836BD" w:rsidRPr="00695B96" w:rsidRDefault="000836BD" w:rsidP="00695B96">
      <w:pPr>
        <w:numPr>
          <w:ilvl w:val="0"/>
          <w:numId w:val="28"/>
        </w:numPr>
        <w:spacing w:after="0" w:line="360" w:lineRule="auto"/>
        <w:jc w:val="left"/>
        <w:rPr>
          <w:rFonts w:eastAsia="Times New Roman" w:cs="Tahoma"/>
          <w:b/>
          <w:bCs/>
          <w:iCs/>
          <w:color w:val="000000" w:themeColor="text1"/>
          <w:lang w:val="es-ES_tradnl" w:eastAsia="en-US"/>
        </w:rPr>
      </w:pPr>
      <w:r w:rsidRPr="00695B96">
        <w:rPr>
          <w:rFonts w:eastAsia="Times New Roman" w:cs="Tahoma"/>
          <w:b/>
          <w:bCs/>
          <w:iCs/>
          <w:color w:val="000000" w:themeColor="text1"/>
          <w:lang w:val="es-ES_tradnl" w:eastAsia="en-US"/>
        </w:rPr>
        <w:t>Registro Federal de Contribuyentes (RFC)</w:t>
      </w:r>
    </w:p>
    <w:p w14:paraId="6914333C" w14:textId="77777777" w:rsidR="000836BD" w:rsidRPr="00695B96" w:rsidRDefault="000836BD" w:rsidP="00695B96">
      <w:pPr>
        <w:spacing w:after="0" w:line="360" w:lineRule="auto"/>
        <w:rPr>
          <w:rFonts w:eastAsia="Times New Roman" w:cs="Tahoma"/>
          <w:bCs/>
          <w:iCs/>
          <w:color w:val="000000" w:themeColor="text1"/>
          <w:lang w:eastAsia="en-US"/>
        </w:rPr>
      </w:pPr>
    </w:p>
    <w:p w14:paraId="46FE7D5B" w14:textId="77777777" w:rsidR="000836BD" w:rsidRPr="00695B96" w:rsidRDefault="000836BD" w:rsidP="00695B96">
      <w:pPr>
        <w:spacing w:after="0" w:line="360" w:lineRule="auto"/>
        <w:rPr>
          <w:rFonts w:eastAsia="Times New Roman" w:cs="Tahoma"/>
          <w:bCs/>
          <w:iCs/>
          <w:color w:val="000000" w:themeColor="text1"/>
          <w:lang w:eastAsia="en-US"/>
        </w:rPr>
      </w:pPr>
      <w:r w:rsidRPr="00695B96">
        <w:rPr>
          <w:rFonts w:eastAsia="Times New Roman" w:cs="Tahoma"/>
          <w:bCs/>
          <w:iCs/>
          <w:color w:val="000000" w:themeColor="text1"/>
          <w:lang w:eastAsia="en-US"/>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C1BEFDD" w14:textId="77777777" w:rsidR="000836BD" w:rsidRPr="00695B96" w:rsidRDefault="000836BD" w:rsidP="00695B96">
      <w:pPr>
        <w:spacing w:after="0" w:line="360" w:lineRule="auto"/>
        <w:rPr>
          <w:rFonts w:eastAsia="Times New Roman" w:cs="Tahoma"/>
          <w:bCs/>
          <w:iCs/>
          <w:color w:val="000000" w:themeColor="text1"/>
          <w:lang w:eastAsia="en-US"/>
        </w:rPr>
      </w:pPr>
    </w:p>
    <w:p w14:paraId="46CDC907" w14:textId="77777777" w:rsidR="000836BD" w:rsidRPr="00695B96" w:rsidRDefault="000836BD" w:rsidP="00695B96">
      <w:pPr>
        <w:spacing w:after="0" w:line="360" w:lineRule="auto"/>
        <w:rPr>
          <w:rFonts w:eastAsia="Times New Roman" w:cs="Tahoma"/>
          <w:bCs/>
          <w:iCs/>
          <w:color w:val="000000" w:themeColor="text1"/>
          <w:lang w:eastAsia="en-US"/>
        </w:rPr>
      </w:pPr>
      <w:r w:rsidRPr="00695B96">
        <w:rPr>
          <w:rFonts w:eastAsia="Times New Roman" w:cs="Tahoma"/>
          <w:bCs/>
          <w:iCs/>
          <w:color w:val="000000" w:themeColor="text1"/>
          <w:lang w:eastAsia="en-US"/>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5FA5DFEB" w14:textId="77777777" w:rsidR="000836BD" w:rsidRPr="00695B96" w:rsidRDefault="000836BD" w:rsidP="00695B96">
      <w:pPr>
        <w:spacing w:after="0" w:line="360" w:lineRule="auto"/>
        <w:rPr>
          <w:rFonts w:eastAsia="Times New Roman" w:cs="Tahoma"/>
          <w:bCs/>
          <w:iCs/>
          <w:color w:val="000000" w:themeColor="text1"/>
          <w:lang w:eastAsia="en-US"/>
        </w:rPr>
      </w:pPr>
    </w:p>
    <w:p w14:paraId="798C140F" w14:textId="77777777" w:rsidR="000836BD" w:rsidRPr="00695B96" w:rsidRDefault="000836BD" w:rsidP="00695B96">
      <w:pPr>
        <w:spacing w:after="0" w:line="360" w:lineRule="auto"/>
        <w:rPr>
          <w:rFonts w:eastAsia="Times New Roman" w:cs="Tahoma"/>
          <w:bCs/>
          <w:iCs/>
          <w:color w:val="000000" w:themeColor="text1"/>
          <w:lang w:eastAsia="en-US"/>
        </w:rPr>
      </w:pPr>
      <w:r w:rsidRPr="00695B96">
        <w:rPr>
          <w:rFonts w:eastAsia="Times New Roman" w:cs="Tahoma"/>
          <w:bCs/>
          <w:iCs/>
          <w:color w:val="000000" w:themeColor="text1"/>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0DEA6D8D" w14:textId="77777777" w:rsidR="000836BD" w:rsidRPr="00695B96" w:rsidRDefault="000836BD" w:rsidP="00695B96">
      <w:pPr>
        <w:spacing w:after="0" w:line="360" w:lineRule="auto"/>
        <w:rPr>
          <w:rFonts w:eastAsia="Times New Roman" w:cs="Tahoma"/>
          <w:bCs/>
          <w:iCs/>
          <w:color w:val="000000" w:themeColor="text1"/>
          <w:lang w:eastAsia="en-US"/>
        </w:rPr>
      </w:pPr>
    </w:p>
    <w:p w14:paraId="7579757D" w14:textId="77777777" w:rsidR="000836BD" w:rsidRPr="00695B96" w:rsidRDefault="000836BD" w:rsidP="00695B96">
      <w:pPr>
        <w:spacing w:after="0" w:line="360" w:lineRule="auto"/>
        <w:rPr>
          <w:rFonts w:eastAsia="Times New Roman" w:cs="Tahoma"/>
          <w:bCs/>
          <w:iCs/>
          <w:color w:val="000000" w:themeColor="text1"/>
          <w:lang w:eastAsia="en-US"/>
        </w:rPr>
      </w:pPr>
      <w:r w:rsidRPr="00695B96">
        <w:rPr>
          <w:rFonts w:eastAsia="Times New Roman" w:cs="Tahoma"/>
          <w:bCs/>
          <w:iCs/>
          <w:color w:val="000000" w:themeColor="text1"/>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4F9D3040" w14:textId="77777777" w:rsidR="000836BD" w:rsidRPr="00695B96" w:rsidRDefault="000836BD" w:rsidP="00695B96">
      <w:pPr>
        <w:spacing w:after="0" w:line="360" w:lineRule="auto"/>
        <w:rPr>
          <w:rFonts w:eastAsia="Times New Roman" w:cs="Tahoma"/>
          <w:bCs/>
          <w:iCs/>
          <w:color w:val="000000" w:themeColor="text1"/>
          <w:lang w:eastAsia="en-US"/>
        </w:rPr>
      </w:pPr>
    </w:p>
    <w:p w14:paraId="5C50DA32" w14:textId="77777777" w:rsidR="000836BD" w:rsidRPr="00695B96" w:rsidRDefault="000836BD" w:rsidP="00695B96">
      <w:pPr>
        <w:spacing w:after="0" w:line="360" w:lineRule="auto"/>
        <w:rPr>
          <w:rFonts w:eastAsia="Times New Roman" w:cs="Tahoma"/>
          <w:bCs/>
          <w:iCs/>
          <w:color w:val="000000" w:themeColor="text1"/>
          <w:lang w:eastAsia="en-US"/>
        </w:rPr>
      </w:pPr>
      <w:r w:rsidRPr="00695B96">
        <w:rPr>
          <w:rFonts w:eastAsia="Times New Roman" w:cs="Tahoma"/>
          <w:bCs/>
          <w:iCs/>
          <w:color w:val="000000" w:themeColor="text1"/>
          <w:lang w:eastAsia="en-US"/>
        </w:rPr>
        <w:t xml:space="preserve">Lo anterior, resulta congruente con él con el Criterio Orientador, con clave de control SO/019/2017, emitido por el entonces Instituto Nacional de Transparencia, Acceso a la </w:t>
      </w:r>
      <w:r w:rsidRPr="00695B96">
        <w:rPr>
          <w:rFonts w:eastAsia="Times New Roman" w:cs="Tahoma"/>
          <w:bCs/>
          <w:iCs/>
          <w:color w:val="000000" w:themeColor="text1"/>
          <w:lang w:eastAsia="en-US"/>
        </w:rPr>
        <w:lastRenderedPageBreak/>
        <w:t>Información y Protección de Datos Personales, vigente a la fecha de la solicitud, en el cual se señala lo siguiente:</w:t>
      </w:r>
    </w:p>
    <w:p w14:paraId="24CF8CED" w14:textId="77777777" w:rsidR="000836BD" w:rsidRPr="00695B96" w:rsidRDefault="000836BD" w:rsidP="00695B96">
      <w:pPr>
        <w:spacing w:after="0" w:line="360" w:lineRule="auto"/>
        <w:rPr>
          <w:rFonts w:eastAsia="Times New Roman" w:cs="Tahoma"/>
          <w:bCs/>
          <w:iCs/>
          <w:color w:val="000000" w:themeColor="text1"/>
          <w:lang w:eastAsia="en-US"/>
        </w:rPr>
      </w:pPr>
    </w:p>
    <w:p w14:paraId="495E34FE" w14:textId="77777777" w:rsidR="000836BD" w:rsidRPr="00695B96" w:rsidRDefault="000836BD" w:rsidP="00695B96">
      <w:pPr>
        <w:spacing w:after="0" w:line="360" w:lineRule="auto"/>
        <w:ind w:left="567" w:right="567"/>
        <w:rPr>
          <w:rFonts w:eastAsia="Times New Roman" w:cs="Tahoma"/>
          <w:bCs/>
          <w:i/>
          <w:iCs/>
          <w:color w:val="000000" w:themeColor="text1"/>
          <w:sz w:val="20"/>
          <w:szCs w:val="20"/>
          <w:lang w:eastAsia="en-US"/>
        </w:rPr>
      </w:pPr>
      <w:r w:rsidRPr="00695B96">
        <w:rPr>
          <w:rFonts w:eastAsia="Times New Roman" w:cs="Tahoma"/>
          <w:b/>
          <w:bCs/>
          <w:i/>
          <w:iCs/>
          <w:color w:val="000000" w:themeColor="text1"/>
          <w:sz w:val="20"/>
          <w:szCs w:val="20"/>
          <w:lang w:eastAsia="en-US"/>
        </w:rPr>
        <w:t>“Registro Federal de Contribuyentes (RFC) de personas físicas.</w:t>
      </w:r>
      <w:r w:rsidRPr="00695B96">
        <w:rPr>
          <w:rFonts w:eastAsia="Times New Roman" w:cs="Tahoma"/>
          <w:bCs/>
          <w:i/>
          <w:iCs/>
          <w:color w:val="000000" w:themeColor="text1"/>
          <w:sz w:val="20"/>
          <w:szCs w:val="20"/>
          <w:lang w:eastAsia="en-US"/>
        </w:rPr>
        <w:t xml:space="preserve"> El RFC es una clave de carácter fiscal, única e irrepetible, que permite identificar al titular, su edad y fecha de nacimiento, por lo que es un dato personal de carácter confidencial.”</w:t>
      </w:r>
    </w:p>
    <w:p w14:paraId="3E23C665" w14:textId="77777777" w:rsidR="000836BD" w:rsidRPr="00695B96" w:rsidRDefault="000836BD" w:rsidP="00695B96">
      <w:pPr>
        <w:spacing w:after="0" w:line="360" w:lineRule="auto"/>
        <w:rPr>
          <w:rFonts w:eastAsia="Times New Roman" w:cs="Tahoma"/>
          <w:bCs/>
          <w:iCs/>
          <w:color w:val="000000" w:themeColor="text1"/>
          <w:lang w:eastAsia="en-US"/>
        </w:rPr>
      </w:pPr>
    </w:p>
    <w:p w14:paraId="7D7EED86" w14:textId="77777777" w:rsidR="000836BD" w:rsidRPr="00695B96" w:rsidRDefault="000836BD" w:rsidP="00695B96">
      <w:pPr>
        <w:spacing w:after="0" w:line="360" w:lineRule="auto"/>
        <w:rPr>
          <w:rFonts w:eastAsia="Times New Roman" w:cs="Tahoma"/>
          <w:bCs/>
          <w:iCs/>
          <w:color w:val="000000" w:themeColor="text1"/>
          <w:lang w:eastAsia="en-US"/>
        </w:rPr>
      </w:pPr>
      <w:r w:rsidRPr="00695B96">
        <w:rPr>
          <w:rFonts w:eastAsia="Times New Roman" w:cs="Tahoma"/>
          <w:bCs/>
          <w:iCs/>
          <w:color w:val="000000" w:themeColor="text1"/>
          <w:lang w:eastAsia="en-US"/>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096B2FE9" w14:textId="77777777" w:rsidR="000836BD" w:rsidRPr="00695B96" w:rsidRDefault="000836BD" w:rsidP="00695B96">
      <w:pPr>
        <w:spacing w:after="0" w:line="360" w:lineRule="auto"/>
        <w:rPr>
          <w:rFonts w:eastAsia="Times New Roman" w:cs="Tahoma"/>
          <w:bCs/>
          <w:iCs/>
          <w:color w:val="000000" w:themeColor="text1"/>
          <w:lang w:eastAsia="en-US"/>
        </w:rPr>
      </w:pPr>
    </w:p>
    <w:p w14:paraId="7019A56E" w14:textId="77777777" w:rsidR="000836BD" w:rsidRPr="00695B96" w:rsidRDefault="000836BD" w:rsidP="00695B96">
      <w:pPr>
        <w:numPr>
          <w:ilvl w:val="0"/>
          <w:numId w:val="28"/>
        </w:numPr>
        <w:spacing w:after="0" w:line="360" w:lineRule="auto"/>
        <w:contextualSpacing/>
        <w:jc w:val="left"/>
        <w:rPr>
          <w:rFonts w:eastAsia="Times New Roman" w:cs="Tahoma"/>
          <w:color w:val="auto"/>
          <w:lang w:eastAsia="es-ES"/>
        </w:rPr>
      </w:pPr>
      <w:r w:rsidRPr="00695B96">
        <w:rPr>
          <w:rFonts w:eastAsia="Times New Roman" w:cs="Tahoma"/>
          <w:b/>
          <w:color w:val="auto"/>
          <w:lang w:eastAsia="es-ES"/>
        </w:rPr>
        <w:t>Teléfono y celular particular</w:t>
      </w:r>
    </w:p>
    <w:p w14:paraId="22EC581C" w14:textId="77777777" w:rsidR="000836BD" w:rsidRPr="00695B96" w:rsidRDefault="000836BD" w:rsidP="00695B96">
      <w:pPr>
        <w:spacing w:after="0" w:line="360" w:lineRule="auto"/>
        <w:rPr>
          <w:rFonts w:eastAsia="Times New Roman" w:cs="Tahoma"/>
          <w:color w:val="auto"/>
          <w:lang w:eastAsia="es-ES"/>
        </w:rPr>
      </w:pPr>
    </w:p>
    <w:p w14:paraId="5FFCFA6B" w14:textId="77777777" w:rsidR="000836BD" w:rsidRPr="00695B96" w:rsidRDefault="000836BD" w:rsidP="00695B96">
      <w:pPr>
        <w:spacing w:after="0" w:line="360" w:lineRule="auto"/>
        <w:rPr>
          <w:rFonts w:eastAsia="Times New Roman" w:cs="Tahoma"/>
          <w:color w:val="auto"/>
          <w:lang w:eastAsia="es-ES"/>
        </w:rPr>
      </w:pPr>
      <w:r w:rsidRPr="00695B96">
        <w:rPr>
          <w:rFonts w:eastAsia="Times New Roman" w:cs="Tahoma"/>
          <w:color w:val="auto"/>
          <w:lang w:eastAsia="es-ES"/>
        </w:rPr>
        <w:t>Dicho dato corresponde al número asignado a un teléfono particular o celular, el cual permite localizar a una persona física identificada o identificable, ya sea a través de un dispositivo móvil o bien, en un lugar como el domicilio; por lo que, la titularidad del mismo, corresponde a la persona física servidor público (entrante o saliente), en su calidad de particular.</w:t>
      </w:r>
    </w:p>
    <w:p w14:paraId="071FC952" w14:textId="77777777" w:rsidR="000836BD" w:rsidRPr="00695B96" w:rsidRDefault="000836BD" w:rsidP="00695B96">
      <w:pPr>
        <w:spacing w:after="0" w:line="360" w:lineRule="auto"/>
        <w:rPr>
          <w:rFonts w:eastAsia="Times New Roman" w:cs="Tahoma"/>
          <w:color w:val="auto"/>
          <w:lang w:eastAsia="es-ES"/>
        </w:rPr>
      </w:pPr>
    </w:p>
    <w:p w14:paraId="697AF839" w14:textId="77777777" w:rsidR="000836BD" w:rsidRPr="00695B96" w:rsidRDefault="000836BD" w:rsidP="00695B96">
      <w:pPr>
        <w:spacing w:after="0" w:line="360" w:lineRule="auto"/>
        <w:rPr>
          <w:rFonts w:eastAsia="Times New Roman" w:cs="Tahoma"/>
          <w:color w:val="auto"/>
          <w:lang w:eastAsia="es-ES"/>
        </w:rPr>
      </w:pPr>
      <w:r w:rsidRPr="00695B96">
        <w:rPr>
          <w:rFonts w:eastAsia="Times New Roman" w:cs="Tahoma"/>
          <w:color w:val="auto"/>
          <w:lang w:eastAsia="es-ES"/>
        </w:rPr>
        <w:t>En tales consideraciones, dicho dato personal es susceptible de ser clasificado como confidencial, con fundamento en el artículo 143, fracción I de la Ley de Transparencia y Acceso a la Información Pública.</w:t>
      </w:r>
    </w:p>
    <w:p w14:paraId="2D918DB5" w14:textId="77777777" w:rsidR="000836BD" w:rsidRPr="00695B96" w:rsidRDefault="000836BD" w:rsidP="00695B96">
      <w:pPr>
        <w:spacing w:after="0" w:line="360" w:lineRule="auto"/>
        <w:rPr>
          <w:rFonts w:eastAsia="Times New Roman" w:cs="Tahoma"/>
          <w:color w:val="auto"/>
          <w:lang w:eastAsia="es-ES"/>
        </w:rPr>
      </w:pPr>
    </w:p>
    <w:p w14:paraId="2C3C27DD" w14:textId="77777777" w:rsidR="000836BD" w:rsidRPr="00695B96" w:rsidRDefault="000836BD" w:rsidP="00695B96">
      <w:pPr>
        <w:numPr>
          <w:ilvl w:val="0"/>
          <w:numId w:val="32"/>
        </w:numPr>
        <w:spacing w:after="0" w:line="360" w:lineRule="auto"/>
        <w:jc w:val="left"/>
        <w:rPr>
          <w:b/>
        </w:rPr>
      </w:pPr>
      <w:r w:rsidRPr="00695B96">
        <w:rPr>
          <w:b/>
        </w:rPr>
        <w:t>Correo electrónico particular</w:t>
      </w:r>
    </w:p>
    <w:p w14:paraId="1AD207B4" w14:textId="77777777" w:rsidR="000836BD" w:rsidRPr="00695B96" w:rsidRDefault="000836BD" w:rsidP="00695B96">
      <w:pPr>
        <w:spacing w:after="0" w:line="360" w:lineRule="auto"/>
        <w:rPr>
          <w:b/>
        </w:rPr>
      </w:pPr>
    </w:p>
    <w:p w14:paraId="067E4F23" w14:textId="77777777" w:rsidR="000836BD" w:rsidRPr="00695B96" w:rsidRDefault="000836BD" w:rsidP="00695B96">
      <w:pPr>
        <w:spacing w:after="0" w:line="360" w:lineRule="auto"/>
        <w:rPr>
          <w:color w:val="auto"/>
        </w:rPr>
      </w:pPr>
      <w:r w:rsidRPr="00695B96">
        <w:rPr>
          <w:color w:val="auto"/>
        </w:rPr>
        <w:lastRenderedPageBreak/>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36AE992A" w14:textId="77777777" w:rsidR="000836BD" w:rsidRPr="00695B96" w:rsidRDefault="000836BD" w:rsidP="00695B96">
      <w:pPr>
        <w:spacing w:after="0" w:line="360" w:lineRule="auto"/>
        <w:rPr>
          <w:color w:val="auto"/>
        </w:rPr>
      </w:pPr>
    </w:p>
    <w:p w14:paraId="6336BF3A" w14:textId="77777777" w:rsidR="000836BD" w:rsidRPr="00695B96" w:rsidRDefault="000836BD" w:rsidP="00695B96">
      <w:pPr>
        <w:spacing w:after="0" w:line="360" w:lineRule="auto"/>
        <w:rPr>
          <w:color w:val="auto"/>
        </w:rPr>
      </w:pPr>
      <w:r w:rsidRPr="00695B96">
        <w:rPr>
          <w:color w:val="auto"/>
        </w:rPr>
        <w:t>En ese sentido, cabe señalar que los correos electrónicos en estudio fueron proporcionados por personas servidoras públicas en su carácter de particulares,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14:paraId="684DFBDC" w14:textId="77777777" w:rsidR="000836BD" w:rsidRPr="00695B96" w:rsidRDefault="000836BD" w:rsidP="00695B96">
      <w:pPr>
        <w:spacing w:after="0" w:line="360" w:lineRule="auto"/>
        <w:rPr>
          <w:rFonts w:eastAsia="Times New Roman" w:cs="Tahoma"/>
          <w:color w:val="auto"/>
          <w:lang w:eastAsia="es-ES"/>
        </w:rPr>
      </w:pPr>
    </w:p>
    <w:p w14:paraId="43F61AEA" w14:textId="77777777" w:rsidR="000836BD" w:rsidRPr="00695B96" w:rsidRDefault="000836BD" w:rsidP="00695B96">
      <w:pPr>
        <w:numPr>
          <w:ilvl w:val="0"/>
          <w:numId w:val="28"/>
        </w:numPr>
        <w:spacing w:after="0" w:line="360" w:lineRule="auto"/>
        <w:contextualSpacing/>
        <w:jc w:val="left"/>
        <w:rPr>
          <w:rFonts w:eastAsia="Times New Roman" w:cs="Tahoma"/>
          <w:b/>
          <w:iCs/>
          <w:color w:val="auto"/>
          <w:szCs w:val="24"/>
          <w:lang w:eastAsia="es-ES_tradnl"/>
        </w:rPr>
      </w:pPr>
      <w:r w:rsidRPr="00695B96">
        <w:rPr>
          <w:rFonts w:eastAsia="Times New Roman" w:cs="Tahoma"/>
          <w:b/>
          <w:iCs/>
          <w:color w:val="auto"/>
          <w:szCs w:val="24"/>
          <w:lang w:eastAsia="es-ES_tradnl"/>
        </w:rPr>
        <w:t>Clave de registro o elector</w:t>
      </w:r>
    </w:p>
    <w:p w14:paraId="53736BC2" w14:textId="77777777" w:rsidR="000836BD" w:rsidRPr="00695B96" w:rsidRDefault="000836BD" w:rsidP="00695B96">
      <w:pPr>
        <w:tabs>
          <w:tab w:val="left" w:pos="4962"/>
        </w:tabs>
        <w:spacing w:after="0" w:line="360" w:lineRule="auto"/>
        <w:ind w:right="-28"/>
        <w:rPr>
          <w:rFonts w:eastAsia="Times New Roman" w:cs="Tahoma"/>
          <w:b/>
          <w:iCs/>
          <w:color w:val="auto"/>
          <w:szCs w:val="24"/>
          <w:lang w:eastAsia="es-ES_tradnl"/>
        </w:rPr>
      </w:pPr>
    </w:p>
    <w:p w14:paraId="0DF9C8C5" w14:textId="77777777" w:rsidR="000836BD" w:rsidRPr="00695B96" w:rsidRDefault="000836BD" w:rsidP="00695B96">
      <w:pPr>
        <w:tabs>
          <w:tab w:val="left" w:pos="4962"/>
        </w:tabs>
        <w:spacing w:after="0" w:line="360" w:lineRule="auto"/>
        <w:ind w:right="-28"/>
        <w:rPr>
          <w:rFonts w:eastAsia="Times New Roman" w:cs="Tahoma"/>
          <w:bCs/>
          <w:iCs/>
          <w:color w:val="auto"/>
          <w:szCs w:val="24"/>
          <w:lang w:eastAsia="es-ES_tradnl"/>
        </w:rPr>
      </w:pPr>
      <w:r w:rsidRPr="00695B96">
        <w:rPr>
          <w:rFonts w:eastAsia="Times New Roman" w:cs="Tahoma"/>
          <w:bCs/>
          <w:iCs/>
          <w:color w:val="auto"/>
          <w:szCs w:val="24"/>
          <w:lang w:eastAsia="es-ES_tradnl"/>
        </w:rPr>
        <w:t>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de la entidad federativa de nacimiento, letra que identifica el género y una homoclave compuesta de tres dígitos, dando un total de 18 caracteres.</w:t>
      </w:r>
    </w:p>
    <w:p w14:paraId="4297F87F" w14:textId="77777777" w:rsidR="000836BD" w:rsidRPr="00695B96" w:rsidRDefault="000836BD" w:rsidP="00695B96">
      <w:pPr>
        <w:tabs>
          <w:tab w:val="left" w:pos="4962"/>
        </w:tabs>
        <w:spacing w:after="0" w:line="360" w:lineRule="auto"/>
        <w:ind w:right="-28"/>
        <w:rPr>
          <w:rFonts w:eastAsia="Times New Roman" w:cs="Tahoma"/>
          <w:b/>
          <w:iCs/>
          <w:color w:val="auto"/>
          <w:szCs w:val="24"/>
          <w:lang w:eastAsia="es-ES_tradnl"/>
        </w:rPr>
      </w:pPr>
    </w:p>
    <w:p w14:paraId="5B24EC30" w14:textId="77777777" w:rsidR="000836BD" w:rsidRPr="00695B96" w:rsidRDefault="000836BD" w:rsidP="00695B96">
      <w:pPr>
        <w:spacing w:after="0" w:line="360" w:lineRule="auto"/>
        <w:rPr>
          <w:rFonts w:eastAsia="Times New Roman" w:cs="Tahoma"/>
          <w:bCs/>
          <w:iCs/>
          <w:color w:val="auto"/>
          <w:lang w:eastAsia="en-US"/>
        </w:rPr>
      </w:pPr>
      <w:r w:rsidRPr="00695B96">
        <w:rPr>
          <w:rFonts w:eastAsia="Times New Roman" w:cs="Tahoma"/>
          <w:bCs/>
          <w:iCs/>
          <w:color w:val="auto"/>
          <w:lang w:eastAsia="en-US"/>
        </w:rPr>
        <w:t xml:space="preserve">Conforme a lo anterior, se puede advertir que, con la clave de elector, se podrían obtener indicios o datos completos de una persona, que la podría ser identificada e identificable, pues </w:t>
      </w:r>
      <w:r w:rsidRPr="00695B96">
        <w:rPr>
          <w:rFonts w:eastAsia="Times New Roman" w:cs="Tahoma"/>
          <w:bCs/>
          <w:iCs/>
          <w:color w:val="auto"/>
          <w:lang w:eastAsia="en-US"/>
        </w:rPr>
        <w:lastRenderedPageBreak/>
        <w:t>se podría inferir el nombre de la persona, así como, su fecha y entidad de nacimiento, los cuales son considerados de su vida privada.</w:t>
      </w:r>
    </w:p>
    <w:p w14:paraId="3285D54A" w14:textId="77777777" w:rsidR="000836BD" w:rsidRPr="00695B96" w:rsidRDefault="000836BD" w:rsidP="00695B96">
      <w:pPr>
        <w:spacing w:after="0" w:line="360" w:lineRule="auto"/>
        <w:rPr>
          <w:rFonts w:eastAsia="Times New Roman" w:cs="Tahoma"/>
          <w:bCs/>
          <w:iCs/>
          <w:color w:val="auto"/>
          <w:lang w:eastAsia="en-US"/>
        </w:rPr>
      </w:pPr>
    </w:p>
    <w:p w14:paraId="53544848" w14:textId="77777777" w:rsidR="000836BD" w:rsidRPr="00695B96" w:rsidRDefault="000836BD" w:rsidP="00695B96">
      <w:pPr>
        <w:tabs>
          <w:tab w:val="left" w:pos="4962"/>
        </w:tabs>
        <w:spacing w:after="0" w:line="360" w:lineRule="auto"/>
        <w:ind w:right="-28"/>
        <w:rPr>
          <w:rFonts w:eastAsia="Times New Roman" w:cs="Tahoma"/>
          <w:bCs/>
          <w:iCs/>
          <w:color w:val="auto"/>
          <w:szCs w:val="24"/>
          <w:lang w:eastAsia="es-ES_tradnl"/>
        </w:rPr>
      </w:pPr>
      <w:r w:rsidRPr="00695B96">
        <w:rPr>
          <w:rFonts w:eastAsia="Times New Roman" w:cs="Tahoma"/>
          <w:bCs/>
          <w:iCs/>
          <w:color w:val="auto"/>
          <w:szCs w:val="24"/>
          <w:lang w:eastAsia="es-ES_tradnl"/>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1BFF1CD1" w14:textId="77777777" w:rsidR="000836BD" w:rsidRPr="00695B96" w:rsidRDefault="000836BD" w:rsidP="00695B96">
      <w:pPr>
        <w:spacing w:after="0" w:line="360" w:lineRule="auto"/>
        <w:contextualSpacing/>
        <w:rPr>
          <w:rFonts w:eastAsia="Calibri" w:cs="Tahoma"/>
          <w:iCs/>
          <w:lang w:eastAsia="es-ES_tradnl"/>
        </w:rPr>
      </w:pPr>
    </w:p>
    <w:p w14:paraId="2370008C" w14:textId="77777777" w:rsidR="000836BD" w:rsidRPr="00695B96" w:rsidRDefault="000836BD" w:rsidP="00695B96">
      <w:pPr>
        <w:numPr>
          <w:ilvl w:val="0"/>
          <w:numId w:val="28"/>
        </w:numPr>
        <w:spacing w:after="0" w:line="360" w:lineRule="auto"/>
        <w:contextualSpacing/>
        <w:jc w:val="left"/>
        <w:rPr>
          <w:b/>
          <w:color w:val="auto"/>
        </w:rPr>
      </w:pPr>
      <w:r w:rsidRPr="00695B96">
        <w:rPr>
          <w:b/>
          <w:color w:val="auto"/>
        </w:rPr>
        <w:t>Huella dactilar</w:t>
      </w:r>
    </w:p>
    <w:p w14:paraId="1AD1C5DD" w14:textId="77777777" w:rsidR="000836BD" w:rsidRPr="00695B96" w:rsidRDefault="000836BD" w:rsidP="00695B96">
      <w:pPr>
        <w:spacing w:after="0" w:line="360" w:lineRule="auto"/>
        <w:rPr>
          <w:b/>
          <w:color w:val="auto"/>
        </w:rPr>
      </w:pPr>
    </w:p>
    <w:p w14:paraId="7CA0824D" w14:textId="77777777" w:rsidR="000836BD" w:rsidRPr="00695B96" w:rsidRDefault="000836BD" w:rsidP="00695B96">
      <w:pPr>
        <w:spacing w:after="0" w:line="360" w:lineRule="auto"/>
        <w:rPr>
          <w:color w:val="auto"/>
        </w:rPr>
      </w:pPr>
      <w:r w:rsidRPr="00695B96">
        <w:rPr>
          <w:color w:val="auto"/>
        </w:rPr>
        <w:t xml:space="preserve">Al respecto, la huella dactilar es la impresión visible o moldeada que produce el contacto de las crestas papilares de un dedo de la mano sobre una superficie.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11" w:history="1">
        <w:r w:rsidRPr="00695B96">
          <w:rPr>
            <w:color w:val="0563C1"/>
            <w:u w:val="single"/>
          </w:rPr>
          <w:t>https://docplayer.es/5455342-Nuevas-tecnologias-biometricas-instituto-nacional-de-ciencias-penales-procuraduria-general-de-la-republica-version-1-0.html</w:t>
        </w:r>
      </w:hyperlink>
      <w:r w:rsidRPr="00695B96">
        <w:rPr>
          <w:color w:val="auto"/>
        </w:rPr>
        <w:t xml:space="preserve">, se indica que existen tres principios fundamentales para la identificación de las huellas dactilares, a saber: </w:t>
      </w:r>
    </w:p>
    <w:p w14:paraId="34B3CE11" w14:textId="77777777" w:rsidR="000836BD" w:rsidRPr="00695B96" w:rsidRDefault="000836BD" w:rsidP="00695B96">
      <w:pPr>
        <w:spacing w:after="0" w:line="360" w:lineRule="auto"/>
        <w:rPr>
          <w:color w:val="auto"/>
        </w:rPr>
      </w:pPr>
    </w:p>
    <w:p w14:paraId="70F53305" w14:textId="77777777" w:rsidR="000836BD" w:rsidRPr="00695B96" w:rsidRDefault="000836BD" w:rsidP="00695B96">
      <w:pPr>
        <w:numPr>
          <w:ilvl w:val="0"/>
          <w:numId w:val="31"/>
        </w:numPr>
        <w:spacing w:after="0" w:line="360" w:lineRule="auto"/>
        <w:jc w:val="left"/>
        <w:rPr>
          <w:color w:val="auto"/>
        </w:rPr>
      </w:pPr>
      <w:r w:rsidRPr="00695B96">
        <w:rPr>
          <w:color w:val="auto"/>
        </w:rPr>
        <w:t xml:space="preserve">Primer principio. La huella es una característica individual. No hay dos huellas con características en las crestas que sean idénticas. </w:t>
      </w:r>
    </w:p>
    <w:p w14:paraId="09B346A6" w14:textId="77777777" w:rsidR="000836BD" w:rsidRPr="00695B96" w:rsidRDefault="000836BD" w:rsidP="00695B96">
      <w:pPr>
        <w:numPr>
          <w:ilvl w:val="0"/>
          <w:numId w:val="31"/>
        </w:numPr>
        <w:spacing w:after="0" w:line="360" w:lineRule="auto"/>
        <w:jc w:val="left"/>
        <w:rPr>
          <w:color w:val="auto"/>
        </w:rPr>
      </w:pPr>
      <w:r w:rsidRPr="00695B96">
        <w:rPr>
          <w:color w:val="auto"/>
        </w:rPr>
        <w:t xml:space="preserve">Segundo principio. Una huella permanece sin cambios durante toda la vida de un individuo (sin embargo, puede adquirir cicatrices o cualquier otra deformación que impida su identificación clara). </w:t>
      </w:r>
    </w:p>
    <w:p w14:paraId="3DA9FD49" w14:textId="77777777" w:rsidR="000836BD" w:rsidRPr="00695B96" w:rsidRDefault="000836BD" w:rsidP="00695B96">
      <w:pPr>
        <w:numPr>
          <w:ilvl w:val="0"/>
          <w:numId w:val="31"/>
        </w:numPr>
        <w:spacing w:after="0" w:line="360" w:lineRule="auto"/>
        <w:jc w:val="left"/>
        <w:rPr>
          <w:color w:val="auto"/>
        </w:rPr>
      </w:pPr>
      <w:r w:rsidRPr="00695B96">
        <w:rPr>
          <w:color w:val="auto"/>
        </w:rPr>
        <w:lastRenderedPageBreak/>
        <w:t xml:space="preserve">Tercer principio. Las huellas tienen patrones que se forman con sus crestas, lo que hace posible clasificarlas sistemáticamente para agilizar las búsquedas. </w:t>
      </w:r>
    </w:p>
    <w:p w14:paraId="3D66AF17" w14:textId="77777777" w:rsidR="000836BD" w:rsidRPr="00695B96" w:rsidRDefault="000836BD" w:rsidP="00695B96">
      <w:pPr>
        <w:spacing w:after="0" w:line="360" w:lineRule="auto"/>
        <w:rPr>
          <w:color w:val="auto"/>
        </w:rPr>
      </w:pPr>
    </w:p>
    <w:p w14:paraId="2757C978" w14:textId="77777777" w:rsidR="000836BD" w:rsidRPr="00695B96" w:rsidRDefault="000836BD" w:rsidP="00695B96">
      <w:pPr>
        <w:spacing w:after="0" w:line="360" w:lineRule="auto"/>
        <w:rPr>
          <w:color w:val="auto"/>
        </w:rPr>
      </w:pPr>
      <w:r w:rsidRPr="00695B96">
        <w:rPr>
          <w:color w:val="auto"/>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6DD8B857" w14:textId="77777777" w:rsidR="000836BD" w:rsidRPr="00695B96" w:rsidRDefault="000836BD" w:rsidP="00695B96">
      <w:pPr>
        <w:spacing w:after="0" w:line="360" w:lineRule="auto"/>
        <w:rPr>
          <w:color w:val="auto"/>
        </w:rPr>
      </w:pPr>
    </w:p>
    <w:p w14:paraId="2E24C0D7" w14:textId="77777777" w:rsidR="000836BD" w:rsidRPr="00695B96" w:rsidRDefault="000836BD" w:rsidP="00695B96">
      <w:pPr>
        <w:spacing w:after="0" w:line="360" w:lineRule="auto"/>
        <w:rPr>
          <w:color w:val="auto"/>
        </w:rPr>
      </w:pPr>
      <w:r w:rsidRPr="00695B96">
        <w:rPr>
          <w:color w:val="auto"/>
        </w:rPr>
        <w:t>Ahora bien, no obstante que dicho dato no se haya recolectado mediante escaneo que permita su sistematización y procesamiento electrónico, incluso su recolección en tinta y papel, también permite su escaneo, lo que puede propiciar un mal uso de dicho dato, sino se aplican las medidas de protección adecuada, tal como lo refiere la siguiente Tesis Aislada:</w:t>
      </w:r>
    </w:p>
    <w:p w14:paraId="5306CCD9" w14:textId="77777777" w:rsidR="000836BD" w:rsidRPr="00695B96" w:rsidRDefault="000836BD" w:rsidP="00695B96">
      <w:pPr>
        <w:spacing w:after="0" w:line="360" w:lineRule="auto"/>
        <w:rPr>
          <w:color w:val="auto"/>
        </w:rPr>
      </w:pPr>
    </w:p>
    <w:p w14:paraId="46ED8B61" w14:textId="77777777" w:rsidR="000836BD" w:rsidRPr="00695B96" w:rsidRDefault="000836BD" w:rsidP="00695B96">
      <w:pPr>
        <w:spacing w:after="0" w:line="360" w:lineRule="auto"/>
        <w:ind w:left="567" w:right="539"/>
        <w:rPr>
          <w:i/>
          <w:color w:val="auto"/>
          <w:sz w:val="20"/>
          <w:szCs w:val="20"/>
        </w:rPr>
      </w:pPr>
      <w:r w:rsidRPr="00695B96">
        <w:rPr>
          <w:b/>
          <w:i/>
          <w:color w:val="auto"/>
          <w:sz w:val="20"/>
          <w:szCs w:val="20"/>
        </w:rPr>
        <w:t>“HUELLA DACTILAR. ES APTA PARA ACREDITAR EL CONSENTIMIENTO EN LA CELEBRACIÓN DE UN CONTRATO</w:t>
      </w:r>
      <w:r w:rsidRPr="00695B96">
        <w:rPr>
          <w:i/>
          <w:color w:val="auto"/>
          <w:sz w:val="20"/>
          <w:szCs w:val="20"/>
        </w:rPr>
        <w:t xml:space="preserve">. </w:t>
      </w:r>
      <w:r w:rsidRPr="00695B96">
        <w:rPr>
          <w:b/>
          <w:i/>
          <w:color w:val="auto"/>
          <w:sz w:val="20"/>
          <w:szCs w:val="20"/>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695B96">
        <w:rPr>
          <w:i/>
          <w:color w:val="auto"/>
          <w:sz w:val="20"/>
          <w:szCs w:val="20"/>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w:t>
      </w:r>
      <w:r w:rsidRPr="00695B96">
        <w:rPr>
          <w:i/>
          <w:color w:val="auto"/>
          <w:sz w:val="20"/>
          <w:szCs w:val="20"/>
        </w:rPr>
        <w:lastRenderedPageBreak/>
        <w:t>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2208ED52" w14:textId="77777777" w:rsidR="000836BD" w:rsidRPr="00695B96" w:rsidRDefault="000836BD" w:rsidP="00695B96">
      <w:pPr>
        <w:spacing w:after="0" w:line="360" w:lineRule="auto"/>
        <w:rPr>
          <w:color w:val="auto"/>
        </w:rPr>
      </w:pPr>
    </w:p>
    <w:p w14:paraId="4B85178A" w14:textId="77777777" w:rsidR="000836BD" w:rsidRPr="00695B96" w:rsidRDefault="000836BD" w:rsidP="00695B96">
      <w:pPr>
        <w:spacing w:after="0" w:line="360" w:lineRule="auto"/>
        <w:rPr>
          <w:color w:val="auto"/>
        </w:rPr>
      </w:pPr>
      <w:r w:rsidRPr="00695B96">
        <w:rPr>
          <w:color w:val="auto"/>
        </w:rPr>
        <w:t xml:space="preserve"> En la actualidad existen sistemas denominados AFIS por sus siglas en inglés </w:t>
      </w:r>
      <w:proofErr w:type="spellStart"/>
      <w:r w:rsidRPr="00695B96">
        <w:rPr>
          <w:i/>
          <w:color w:val="auto"/>
        </w:rPr>
        <w:t>Automated</w:t>
      </w:r>
      <w:proofErr w:type="spellEnd"/>
      <w:r w:rsidRPr="00695B96">
        <w:rPr>
          <w:i/>
          <w:color w:val="auto"/>
        </w:rPr>
        <w:t xml:space="preserve"> </w:t>
      </w:r>
      <w:proofErr w:type="spellStart"/>
      <w:r w:rsidRPr="00695B96">
        <w:rPr>
          <w:i/>
          <w:color w:val="auto"/>
        </w:rPr>
        <w:t>Fingerprint</w:t>
      </w:r>
      <w:proofErr w:type="spellEnd"/>
      <w:r w:rsidRPr="00695B96">
        <w:rPr>
          <w:i/>
          <w:color w:val="auto"/>
        </w:rPr>
        <w:t xml:space="preserve"> </w:t>
      </w:r>
      <w:proofErr w:type="spellStart"/>
      <w:r w:rsidRPr="00695B96">
        <w:rPr>
          <w:i/>
          <w:color w:val="auto"/>
        </w:rPr>
        <w:t>Identification</w:t>
      </w:r>
      <w:proofErr w:type="spellEnd"/>
      <w:r w:rsidRPr="00695B96">
        <w:rPr>
          <w:i/>
          <w:color w:val="auto"/>
        </w:rPr>
        <w:t xml:space="preserve"> </w:t>
      </w:r>
      <w:proofErr w:type="spellStart"/>
      <w:r w:rsidRPr="00695B96">
        <w:rPr>
          <w:i/>
          <w:color w:val="auto"/>
        </w:rPr>
        <w:t>System</w:t>
      </w:r>
      <w:proofErr w:type="spellEnd"/>
      <w:r w:rsidRPr="00695B96">
        <w:rPr>
          <w:color w:val="auto"/>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4BE4DE2D" w14:textId="77777777" w:rsidR="000836BD" w:rsidRPr="00695B96" w:rsidRDefault="000836BD" w:rsidP="00695B96">
      <w:pPr>
        <w:spacing w:after="0" w:line="360" w:lineRule="auto"/>
        <w:rPr>
          <w:color w:val="auto"/>
        </w:rPr>
      </w:pPr>
    </w:p>
    <w:p w14:paraId="262C4468" w14:textId="77777777" w:rsidR="000836BD" w:rsidRPr="00695B96" w:rsidRDefault="000836BD" w:rsidP="00695B96">
      <w:pPr>
        <w:spacing w:after="0" w:line="360" w:lineRule="auto"/>
        <w:rPr>
          <w:color w:val="auto"/>
        </w:rPr>
      </w:pPr>
      <w:r w:rsidRPr="00695B96">
        <w:rPr>
          <w:color w:val="auto"/>
        </w:rPr>
        <w:t xml:space="preserve">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0B491E61" w14:textId="77777777" w:rsidR="000836BD" w:rsidRPr="00695B96" w:rsidRDefault="000836BD" w:rsidP="00695B96">
      <w:pPr>
        <w:spacing w:after="0" w:line="360" w:lineRule="auto"/>
        <w:rPr>
          <w:color w:val="auto"/>
        </w:rPr>
      </w:pPr>
    </w:p>
    <w:p w14:paraId="0F1F257D" w14:textId="77777777" w:rsidR="000836BD" w:rsidRPr="00695B96" w:rsidRDefault="000836BD" w:rsidP="00695B96">
      <w:pPr>
        <w:spacing w:after="0" w:line="360" w:lineRule="auto"/>
        <w:rPr>
          <w:color w:val="auto"/>
        </w:rPr>
      </w:pPr>
      <w:r w:rsidRPr="00695B96">
        <w:rPr>
          <w:color w:val="auto"/>
        </w:rPr>
        <w:lastRenderedPageBreak/>
        <w:t>En conclusión, con el uso de las tecnologías de digitalización e impresión puestas a disposición del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38EDF35E" w14:textId="77777777" w:rsidR="000836BD" w:rsidRPr="00695B96" w:rsidRDefault="000836BD" w:rsidP="00695B96">
      <w:pPr>
        <w:spacing w:after="0" w:line="360" w:lineRule="auto"/>
        <w:rPr>
          <w:color w:val="auto"/>
        </w:rPr>
      </w:pPr>
    </w:p>
    <w:p w14:paraId="1B9E3784" w14:textId="77777777" w:rsidR="000836BD" w:rsidRPr="00695B96" w:rsidRDefault="000836BD" w:rsidP="00695B96">
      <w:pPr>
        <w:spacing w:after="0" w:line="360" w:lineRule="auto"/>
        <w:rPr>
          <w:b/>
          <w:color w:val="auto"/>
        </w:rPr>
      </w:pPr>
      <w:r w:rsidRPr="00695B96">
        <w:rPr>
          <w:color w:val="auto"/>
        </w:rPr>
        <w:t xml:space="preserve">Por lo anterior, la huella dactilar no sólo constituye un dato personal confidencial de carácter biométrico, sino que su tratamiento debe llevarse a cabo a través de medidas de seguridad que garanticen su adecuado tratamiento, por lo que </w:t>
      </w:r>
      <w:r w:rsidRPr="00695B96">
        <w:rPr>
          <w:b/>
          <w:color w:val="auto"/>
        </w:rPr>
        <w:t>debe ser clasificado como confidencial en términos del artículo 143, fracción I, de la Ley de Transparencia y Acceso a la Información Pública del Estado de México y Municipios.</w:t>
      </w:r>
    </w:p>
    <w:p w14:paraId="2C658FBB" w14:textId="77777777" w:rsidR="003D5F1D" w:rsidRPr="00695B96" w:rsidRDefault="003D5F1D" w:rsidP="00695B96">
      <w:pPr>
        <w:spacing w:after="0" w:line="360" w:lineRule="auto"/>
        <w:rPr>
          <w:rFonts w:eastAsia="Times New Roman" w:cs="Tahoma"/>
          <w:bCs/>
          <w:iCs/>
          <w:lang w:eastAsia="es-ES"/>
        </w:rPr>
      </w:pPr>
    </w:p>
    <w:p w14:paraId="4DA6455F" w14:textId="11092C22" w:rsidR="003D5F1D" w:rsidRPr="00695B96" w:rsidRDefault="003D5F1D" w:rsidP="00695B96">
      <w:pPr>
        <w:spacing w:after="0" w:line="360" w:lineRule="auto"/>
        <w:rPr>
          <w:rFonts w:eastAsia="Times New Roman" w:cs="Tahoma"/>
          <w:bCs/>
          <w:iCs/>
          <w:color w:val="000000" w:themeColor="text1"/>
          <w:lang w:eastAsia="es-ES"/>
        </w:rPr>
      </w:pPr>
      <w:r w:rsidRPr="00695B96">
        <w:rPr>
          <w:rFonts w:eastAsia="Times New Roman" w:cs="Tahoma"/>
          <w:bCs/>
          <w:iCs/>
          <w:lang w:eastAsia="es-ES"/>
        </w:rPr>
        <w:t>Por lo que,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F2CA6EB" w14:textId="77777777" w:rsidR="000836BD" w:rsidRPr="00695B96" w:rsidRDefault="000836BD" w:rsidP="00695B96">
      <w:pPr>
        <w:spacing w:after="0" w:line="360" w:lineRule="auto"/>
        <w:contextualSpacing/>
        <w:rPr>
          <w:rFonts w:eastAsia="Calibri" w:cs="Tahoma"/>
          <w:iCs/>
          <w:lang w:eastAsia="es-ES_tradnl"/>
        </w:rPr>
      </w:pPr>
    </w:p>
    <w:p w14:paraId="4E01787E" w14:textId="14A430E4" w:rsidR="00CA1DBB" w:rsidRPr="00695B96" w:rsidRDefault="00311B38" w:rsidP="00695B96">
      <w:pPr>
        <w:pStyle w:val="Ttulo2"/>
        <w:spacing w:before="0" w:after="0"/>
      </w:pPr>
      <w:bookmarkStart w:id="20" w:name="_Toc210916712"/>
      <w:r>
        <w:t>SEXTO</w:t>
      </w:r>
      <w:r w:rsidR="00CA1DBB" w:rsidRPr="00695B96">
        <w:t>. Decisión</w:t>
      </w:r>
      <w:bookmarkEnd w:id="20"/>
    </w:p>
    <w:p w14:paraId="29786838" w14:textId="77777777" w:rsidR="00CA1DBB" w:rsidRPr="00695B96" w:rsidRDefault="00CA1DBB" w:rsidP="00695B96">
      <w:pPr>
        <w:spacing w:after="0" w:line="360" w:lineRule="auto"/>
        <w:ind w:right="-93"/>
        <w:contextualSpacing/>
        <w:rPr>
          <w:rFonts w:cs="Tahoma"/>
          <w:b/>
        </w:rPr>
      </w:pPr>
    </w:p>
    <w:p w14:paraId="0B42FC25" w14:textId="2FEC9ADD" w:rsidR="00CA1DBB" w:rsidRPr="00695B96" w:rsidRDefault="00CA1DBB" w:rsidP="00695B96">
      <w:pPr>
        <w:spacing w:after="0" w:line="360" w:lineRule="auto"/>
        <w:ind w:right="-93"/>
        <w:contextualSpacing/>
        <w:rPr>
          <w:rFonts w:cs="Tahoma"/>
        </w:rPr>
      </w:pPr>
      <w:r w:rsidRPr="00695B96">
        <w:rPr>
          <w:rFonts w:cs="Tahoma"/>
        </w:rPr>
        <w:t xml:space="preserve">Con fundamento en el artículo 186, fracción III, de la Ley de Transparencia y Acceso a la Información Pública del Estado de México y Municipios, este Instituto considera procedente </w:t>
      </w:r>
      <w:r w:rsidRPr="00695B96">
        <w:rPr>
          <w:rFonts w:cs="Tahoma"/>
          <w:b/>
        </w:rPr>
        <w:lastRenderedPageBreak/>
        <w:t>MODIFICAR</w:t>
      </w:r>
      <w:r w:rsidRPr="00695B96">
        <w:rPr>
          <w:rFonts w:cs="Tahoma"/>
        </w:rPr>
        <w:t xml:space="preserve"> la respuesta otorgada por el Sujeto Obligado a la solicitud de información </w:t>
      </w:r>
      <w:r w:rsidR="003B689D" w:rsidRPr="00695B96">
        <w:t>01620/TOLUCA/IP/2025</w:t>
      </w:r>
      <w:r w:rsidRPr="00695B96">
        <w:rPr>
          <w:rFonts w:cs="Tahoma"/>
        </w:rPr>
        <w:t xml:space="preserve">, por resultar parcialmente fundadas las razones o motivos de inconformidad hechos valer por el Recurrente, en el Recurso de Revisión </w:t>
      </w:r>
      <w:r w:rsidR="00760CF8" w:rsidRPr="00695B96">
        <w:rPr>
          <w:rFonts w:cs="Tahoma"/>
          <w:bCs/>
        </w:rPr>
        <w:t>04331</w:t>
      </w:r>
      <w:r w:rsidR="009F1760" w:rsidRPr="00695B96">
        <w:rPr>
          <w:rFonts w:cs="Tahoma"/>
          <w:bCs/>
        </w:rPr>
        <w:t>/INFOEM/IP/RR/2025</w:t>
      </w:r>
      <w:r w:rsidRPr="00695B96">
        <w:rPr>
          <w:rFonts w:cs="Tahoma"/>
          <w:bCs/>
        </w:rPr>
        <w:t>, en consecuencia procede ORDENAR, conceda en su</w:t>
      </w:r>
      <w:r w:rsidRPr="00695B96">
        <w:rPr>
          <w:rFonts w:cs="Tahoma"/>
        </w:rPr>
        <w:t xml:space="preserve"> caso en versión pública a través del Sistema de Acceso a la Información Mexiquense (SAIMEX), lo requerido por el Particular.</w:t>
      </w:r>
    </w:p>
    <w:p w14:paraId="23CFDC14" w14:textId="77777777" w:rsidR="00CA1DBB" w:rsidRPr="00695B96" w:rsidRDefault="00CA1DBB" w:rsidP="00695B96">
      <w:pPr>
        <w:spacing w:after="0" w:line="360" w:lineRule="auto"/>
        <w:ind w:right="-93"/>
      </w:pPr>
    </w:p>
    <w:p w14:paraId="783AAD6D" w14:textId="77777777" w:rsidR="00CA1DBB" w:rsidRPr="00695B96" w:rsidRDefault="00CA1DBB" w:rsidP="00695B96">
      <w:pPr>
        <w:spacing w:after="0" w:line="360" w:lineRule="auto"/>
        <w:contextualSpacing/>
        <w:rPr>
          <w:rFonts w:eastAsia="Calibri" w:cs="Tahoma"/>
          <w:b/>
          <w:bCs/>
          <w:iCs/>
          <w:u w:val="single"/>
          <w:lang w:val="es-ES" w:eastAsia="es-ES_tradnl"/>
        </w:rPr>
      </w:pPr>
      <w:r w:rsidRPr="00695B96">
        <w:rPr>
          <w:rFonts w:eastAsia="Calibri" w:cs="Tahoma"/>
          <w:b/>
          <w:bCs/>
          <w:iCs/>
          <w:u w:val="single"/>
          <w:lang w:val="es-ES" w:eastAsia="es-ES_tradnl"/>
        </w:rPr>
        <w:t>Términos de la Resolución para el Recurrente:</w:t>
      </w:r>
    </w:p>
    <w:p w14:paraId="7E1C1758" w14:textId="77777777" w:rsidR="00CA1DBB" w:rsidRPr="00695B96" w:rsidRDefault="00CA1DBB" w:rsidP="00695B96">
      <w:pPr>
        <w:spacing w:after="0" w:line="360" w:lineRule="auto"/>
        <w:rPr>
          <w:rFonts w:eastAsia="Calibri" w:cs="Tahoma"/>
          <w:iCs/>
          <w:lang w:eastAsia="es-ES_tradnl"/>
        </w:rPr>
      </w:pPr>
    </w:p>
    <w:p w14:paraId="3E82B6DD" w14:textId="5AF4C7BD" w:rsidR="00CA1DBB" w:rsidRPr="00695B96" w:rsidRDefault="00D71AF0" w:rsidP="00695B96">
      <w:pPr>
        <w:spacing w:after="0" w:line="360" w:lineRule="auto"/>
        <w:rPr>
          <w:rFonts w:cs="Tahoma"/>
          <w:bCs/>
        </w:rPr>
      </w:pPr>
      <w:r w:rsidRPr="00695B96">
        <w:rPr>
          <w:rFonts w:cs="Tahoma"/>
          <w:bCs/>
        </w:rPr>
        <w:t xml:space="preserve">Se hace de su conocimiento al Particular, que se le da parcialmente la razón, debido a que </w:t>
      </w:r>
      <w:r w:rsidR="00631FFE" w:rsidRPr="00695B96">
        <w:rPr>
          <w:rFonts w:cs="Tahoma"/>
          <w:bCs/>
        </w:rPr>
        <w:t>no se entregó la información por la vía solicitada que es el SAIMEX, por lo que deberá hacer entrega de los 10 expedientes referidos en respuesta.</w:t>
      </w:r>
    </w:p>
    <w:p w14:paraId="1DEF7686" w14:textId="77777777" w:rsidR="00D71AF0" w:rsidRPr="00695B96" w:rsidRDefault="00D71AF0" w:rsidP="00695B96">
      <w:pPr>
        <w:spacing w:after="0" w:line="360" w:lineRule="auto"/>
        <w:rPr>
          <w:rFonts w:cs="Tahoma"/>
          <w:bCs/>
          <w:u w:val="single"/>
        </w:rPr>
      </w:pPr>
    </w:p>
    <w:p w14:paraId="37AE0604" w14:textId="77777777" w:rsidR="00CA1DBB" w:rsidRPr="00695B96" w:rsidRDefault="00CA1DBB" w:rsidP="00695B96">
      <w:pPr>
        <w:spacing w:after="0" w:line="360" w:lineRule="auto"/>
        <w:ind w:right="-93"/>
        <w:rPr>
          <w:rFonts w:cs="Tahoma"/>
          <w:bCs/>
          <w:u w:val="single"/>
        </w:rPr>
      </w:pPr>
      <w:r w:rsidRPr="00695B96">
        <w:rPr>
          <w:rFonts w:cs="Tahoma"/>
          <w:bCs/>
          <w:u w:val="single"/>
        </w:rPr>
        <w:t>La labor del INFOEM, es apoyar a la población para acceder a la información pública y garantizar la protección de sus datos personales.</w:t>
      </w:r>
    </w:p>
    <w:p w14:paraId="2A29971B" w14:textId="77777777" w:rsidR="00CA1DBB" w:rsidRPr="00695B96" w:rsidRDefault="00CA1DBB" w:rsidP="00695B96">
      <w:pPr>
        <w:spacing w:after="0" w:line="360" w:lineRule="auto"/>
        <w:ind w:right="-91"/>
        <w:jc w:val="center"/>
        <w:rPr>
          <w:rFonts w:eastAsia="Calibri" w:cs="Tahoma"/>
          <w:b/>
          <w:bCs/>
          <w:lang w:eastAsia="en-US"/>
        </w:rPr>
      </w:pPr>
    </w:p>
    <w:p w14:paraId="18969D82" w14:textId="77777777" w:rsidR="00CA1DBB" w:rsidRPr="00695B96" w:rsidRDefault="00CA1DBB" w:rsidP="00695B96">
      <w:pPr>
        <w:pStyle w:val="Ttulo1"/>
        <w:spacing w:before="0" w:after="0"/>
        <w:ind w:right="142"/>
        <w:rPr>
          <w:rFonts w:eastAsia="Calibri" w:cs="Tahoma"/>
          <w:b w:val="0"/>
          <w:bCs/>
          <w:szCs w:val="22"/>
          <w:lang w:eastAsia="en-US"/>
        </w:rPr>
      </w:pPr>
      <w:bookmarkStart w:id="21" w:name="_Toc210916713"/>
      <w:r w:rsidRPr="00695B96">
        <w:rPr>
          <w:szCs w:val="22"/>
        </w:rPr>
        <w:t>R E S U E L V E</w:t>
      </w:r>
      <w:bookmarkEnd w:id="21"/>
    </w:p>
    <w:p w14:paraId="65254EA1" w14:textId="77777777" w:rsidR="00CA1DBB" w:rsidRPr="00695B96" w:rsidRDefault="00CA1DBB" w:rsidP="00695B96">
      <w:pPr>
        <w:spacing w:after="0" w:line="360" w:lineRule="auto"/>
        <w:ind w:right="-91"/>
        <w:jc w:val="center"/>
        <w:rPr>
          <w:rFonts w:eastAsia="Calibri" w:cs="Tahoma"/>
          <w:b/>
          <w:bCs/>
          <w:lang w:eastAsia="en-US"/>
        </w:rPr>
      </w:pPr>
    </w:p>
    <w:p w14:paraId="63465E7D" w14:textId="3A612385" w:rsidR="00CA1DBB" w:rsidRPr="00695B96" w:rsidRDefault="00CA1DBB" w:rsidP="00695B96">
      <w:pPr>
        <w:spacing w:after="0" w:line="360" w:lineRule="auto"/>
        <w:contextualSpacing/>
        <w:rPr>
          <w:rFonts w:eastAsia="Calibri" w:cs="Tahoma"/>
          <w:bCs/>
          <w:lang w:eastAsia="en-US"/>
        </w:rPr>
      </w:pPr>
      <w:r w:rsidRPr="00695B96">
        <w:rPr>
          <w:rFonts w:cs="Tahoma"/>
          <w:b/>
          <w:bCs/>
        </w:rPr>
        <w:t xml:space="preserve">PRIMERO. </w:t>
      </w:r>
      <w:r w:rsidRPr="00695B96">
        <w:rPr>
          <w:rFonts w:cs="Tahoma"/>
          <w:bCs/>
        </w:rPr>
        <w:t xml:space="preserve">Se </w:t>
      </w:r>
      <w:r w:rsidRPr="00695B96">
        <w:rPr>
          <w:rFonts w:cs="Tahoma"/>
          <w:b/>
          <w:bCs/>
        </w:rPr>
        <w:t>MODIFICA</w:t>
      </w:r>
      <w:r w:rsidRPr="00695B96">
        <w:rPr>
          <w:rFonts w:cs="Tahoma"/>
          <w:bCs/>
        </w:rPr>
        <w:t xml:space="preserve"> la respuesta entregada por el Ayuntamiento de </w:t>
      </w:r>
      <w:r w:rsidR="000D4494" w:rsidRPr="00695B96">
        <w:rPr>
          <w:rFonts w:cs="Tahoma"/>
          <w:bCs/>
        </w:rPr>
        <w:t>Toluca</w:t>
      </w:r>
      <w:r w:rsidRPr="00695B96">
        <w:rPr>
          <w:rFonts w:cs="Tahoma"/>
          <w:bCs/>
        </w:rPr>
        <w:t xml:space="preserve"> </w:t>
      </w:r>
      <w:r w:rsidRPr="00695B96">
        <w:rPr>
          <w:rFonts w:eastAsia="Calibri" w:cs="Tahoma"/>
          <w:bCs/>
          <w:lang w:eastAsia="en-US"/>
        </w:rPr>
        <w:t>a</w:t>
      </w:r>
      <w:r w:rsidRPr="00695B96">
        <w:rPr>
          <w:rFonts w:cs="Tahoma"/>
          <w:bCs/>
        </w:rPr>
        <w:t xml:space="preserve"> la solicitud de información </w:t>
      </w:r>
      <w:r w:rsidR="00631FFE" w:rsidRPr="00695B96">
        <w:rPr>
          <w:bCs/>
        </w:rPr>
        <w:t>01620/TOLUCA/IP/2025</w:t>
      </w:r>
      <w:r w:rsidR="000D4494" w:rsidRPr="00695B96">
        <w:rPr>
          <w:bCs/>
        </w:rPr>
        <w:t xml:space="preserve"> </w:t>
      </w:r>
      <w:r w:rsidRPr="00695B96">
        <w:rPr>
          <w:bCs/>
        </w:rPr>
        <w:t>por resultar parcialmente fundadas</w:t>
      </w:r>
      <w:r w:rsidRPr="00695B96">
        <w:rPr>
          <w:rFonts w:cs="Tahoma"/>
          <w:bCs/>
        </w:rPr>
        <w:t xml:space="preserve"> </w:t>
      </w:r>
      <w:r w:rsidRPr="00695B96">
        <w:rPr>
          <w:rFonts w:eastAsia="Calibri" w:cs="Tahoma"/>
          <w:bCs/>
          <w:lang w:eastAsia="en-US"/>
        </w:rPr>
        <w:t xml:space="preserve">las razones o motivos de inconformidad hechos valer por el Recurrente en el Recurso de Revisión </w:t>
      </w:r>
      <w:r w:rsidR="00760CF8" w:rsidRPr="00695B96">
        <w:rPr>
          <w:rFonts w:cs="Tahoma"/>
          <w:bCs/>
          <w:color w:val="0D0D0D" w:themeColor="text1" w:themeTint="F2"/>
        </w:rPr>
        <w:t>04331</w:t>
      </w:r>
      <w:r w:rsidRPr="00695B96">
        <w:rPr>
          <w:rFonts w:cs="Tahoma"/>
          <w:bCs/>
          <w:color w:val="0D0D0D" w:themeColor="text1" w:themeTint="F2"/>
        </w:rPr>
        <w:t>/INFOEM/IP/RR/202</w:t>
      </w:r>
      <w:r w:rsidR="00631FFE" w:rsidRPr="00695B96">
        <w:rPr>
          <w:rFonts w:cs="Tahoma"/>
          <w:bCs/>
          <w:color w:val="0D0D0D" w:themeColor="text1" w:themeTint="F2"/>
        </w:rPr>
        <w:t>5</w:t>
      </w:r>
      <w:r w:rsidRPr="00695B96">
        <w:rPr>
          <w:rFonts w:eastAsia="Calibri" w:cs="Tahoma"/>
          <w:bCs/>
          <w:lang w:eastAsia="en-US"/>
        </w:rPr>
        <w:t>, en términos de los considerandos QUINTO y SEXTO de la presente Resolución.</w:t>
      </w:r>
    </w:p>
    <w:p w14:paraId="1DA3BFBF" w14:textId="77777777" w:rsidR="00CA1DBB" w:rsidRPr="00695B96" w:rsidRDefault="00CA1DBB" w:rsidP="00695B96">
      <w:pPr>
        <w:spacing w:after="0" w:line="360" w:lineRule="auto"/>
        <w:contextualSpacing/>
        <w:rPr>
          <w:rFonts w:cs="Tahoma"/>
          <w:bCs/>
        </w:rPr>
      </w:pPr>
    </w:p>
    <w:p w14:paraId="545E782B" w14:textId="29F4675E" w:rsidR="00F118E6" w:rsidRPr="00695B96" w:rsidRDefault="00CA1DBB" w:rsidP="00695B96">
      <w:pPr>
        <w:tabs>
          <w:tab w:val="left" w:pos="7938"/>
        </w:tabs>
        <w:spacing w:after="0" w:line="360" w:lineRule="auto"/>
        <w:ind w:right="-93"/>
        <w:contextualSpacing/>
      </w:pPr>
      <w:r w:rsidRPr="00695B96">
        <w:rPr>
          <w:rFonts w:cs="Tahoma"/>
          <w:b/>
          <w:bCs/>
        </w:rPr>
        <w:t xml:space="preserve">SEGUNDO. </w:t>
      </w:r>
      <w:r w:rsidRPr="00695B96">
        <w:rPr>
          <w:rFonts w:cs="Tahoma"/>
        </w:rPr>
        <w:t xml:space="preserve">Se </w:t>
      </w:r>
      <w:r w:rsidRPr="00695B96">
        <w:rPr>
          <w:rFonts w:cs="Tahoma"/>
          <w:b/>
        </w:rPr>
        <w:t xml:space="preserve">ORDENA </w:t>
      </w:r>
      <w:r w:rsidRPr="00695B96">
        <w:rPr>
          <w:rFonts w:cs="Tahoma"/>
        </w:rPr>
        <w:t xml:space="preserve">al </w:t>
      </w:r>
      <w:r w:rsidRPr="00695B96">
        <w:rPr>
          <w:rFonts w:eastAsia="Calibri" w:cs="Tahoma"/>
          <w:lang w:eastAsia="en-US"/>
        </w:rPr>
        <w:t xml:space="preserve">Ayuntamiento de </w:t>
      </w:r>
      <w:r w:rsidR="00682BAB" w:rsidRPr="00695B96">
        <w:rPr>
          <w:rFonts w:eastAsia="Calibri" w:cs="Tahoma"/>
          <w:lang w:eastAsia="en-US"/>
        </w:rPr>
        <w:t>Toluca</w:t>
      </w:r>
      <w:r w:rsidRPr="00695B96">
        <w:rPr>
          <w:rFonts w:cs="Tahoma"/>
        </w:rPr>
        <w:t>, a efecto de que, previa búsqueda exhaustiva y razonable en los archivos de sus áreas competentes, remita</w:t>
      </w:r>
      <w:r w:rsidRPr="00695B96">
        <w:rPr>
          <w:rFonts w:cs="Tahoma"/>
          <w:bCs/>
          <w:iCs/>
          <w:lang w:val="es-ES_tradnl"/>
        </w:rPr>
        <w:t xml:space="preserve">, a través del Sistema de </w:t>
      </w:r>
      <w:r w:rsidRPr="00695B96">
        <w:rPr>
          <w:rFonts w:cs="Tahoma"/>
          <w:bCs/>
          <w:iCs/>
          <w:lang w:val="es-ES_tradnl"/>
        </w:rPr>
        <w:lastRenderedPageBreak/>
        <w:t>Acceso a la Información Mexiquense (SAIMEX)</w:t>
      </w:r>
      <w:r w:rsidRPr="00695B96">
        <w:rPr>
          <w:rFonts w:cs="Arial"/>
          <w:lang w:val="es-ES"/>
        </w:rPr>
        <w:t xml:space="preserve">, en versión pública, </w:t>
      </w:r>
      <w:r w:rsidR="009B49A4" w:rsidRPr="00695B96">
        <w:rPr>
          <w:rFonts w:cs="Arial"/>
          <w:lang w:val="es-ES"/>
        </w:rPr>
        <w:t>los expedientes de los diez predios recuperados, referidos en respuesta.</w:t>
      </w:r>
    </w:p>
    <w:p w14:paraId="69715C85" w14:textId="77777777" w:rsidR="00CA1DBB" w:rsidRPr="00695B96" w:rsidRDefault="00CA1DBB" w:rsidP="00695B96">
      <w:pPr>
        <w:spacing w:after="0" w:line="360" w:lineRule="auto"/>
        <w:ind w:right="-93"/>
        <w:rPr>
          <w:rFonts w:cs="Tahoma"/>
          <w:lang w:val="es-ES"/>
        </w:rPr>
      </w:pPr>
    </w:p>
    <w:p w14:paraId="473BE173" w14:textId="1BD8A763" w:rsidR="003D0775" w:rsidRPr="00695B96" w:rsidRDefault="00CA1DBB" w:rsidP="00695B96">
      <w:pPr>
        <w:spacing w:after="0" w:line="360" w:lineRule="auto"/>
        <w:ind w:right="-93"/>
        <w:rPr>
          <w:rFonts w:eastAsia="Calibri" w:cs="Tahoma"/>
          <w:bCs/>
          <w:lang w:eastAsia="en-US"/>
        </w:rPr>
      </w:pPr>
      <w:r w:rsidRPr="00695B96">
        <w:rPr>
          <w:rFonts w:eastAsia="Calibri" w:cs="Tahoma"/>
          <w:bCs/>
          <w:lang w:eastAsia="en-US"/>
        </w:rPr>
        <w:t>Junto con las versiones públicas, se deberá proporcionar el Acuerdo de Clasificación donde el Comité de Transparencia, confirme la eliminación de los datos confidenciales, de conformidad con los artículos 49, fracciones II y VIII y 132, fracción II de la Ley de Transparencia y Acceso a la Información Pública del Estado de México y Municipios.</w:t>
      </w:r>
    </w:p>
    <w:p w14:paraId="6D429539" w14:textId="77777777" w:rsidR="003D0775" w:rsidRPr="00695B96" w:rsidRDefault="003D0775" w:rsidP="00695B96">
      <w:pPr>
        <w:spacing w:after="0" w:line="360" w:lineRule="auto"/>
        <w:contextualSpacing/>
        <w:rPr>
          <w:rFonts w:eastAsia="Calibri" w:cs="Tahoma"/>
          <w:b/>
          <w:bCs/>
          <w:lang w:eastAsia="en-US"/>
        </w:rPr>
      </w:pPr>
    </w:p>
    <w:p w14:paraId="2722AAD6" w14:textId="57F32C6F" w:rsidR="00CA1DBB" w:rsidRPr="00695B96" w:rsidRDefault="00CA1DBB" w:rsidP="00695B96">
      <w:pPr>
        <w:spacing w:after="0" w:line="360" w:lineRule="auto"/>
        <w:contextualSpacing/>
        <w:rPr>
          <w:rFonts w:eastAsia="Calibri" w:cs="Tahoma"/>
          <w:bCs/>
          <w:lang w:eastAsia="en-US"/>
        </w:rPr>
      </w:pPr>
      <w:r w:rsidRPr="00695B96">
        <w:rPr>
          <w:rFonts w:eastAsia="Calibri" w:cs="Tahoma"/>
          <w:b/>
          <w:bCs/>
          <w:lang w:eastAsia="en-US"/>
        </w:rPr>
        <w:t>TERCERO. NOTIFÍQUESE</w:t>
      </w:r>
      <w:r w:rsidR="00FE26D1">
        <w:rPr>
          <w:rFonts w:eastAsia="Calibri" w:cs="Tahoma"/>
          <w:b/>
          <w:bCs/>
          <w:lang w:eastAsia="en-US"/>
        </w:rPr>
        <w:t xml:space="preserve"> POR SAIMEX</w:t>
      </w:r>
      <w:r w:rsidRPr="00695B96">
        <w:rPr>
          <w:rFonts w:eastAsia="Calibri" w:cs="Tahoma"/>
          <w:b/>
          <w:bCs/>
          <w:lang w:eastAsia="en-US"/>
        </w:rPr>
        <w:t xml:space="preserve"> </w:t>
      </w:r>
      <w:r w:rsidRPr="00695B96">
        <w:rPr>
          <w:rFonts w:eastAsia="Calibri" w:cs="Tahoma"/>
          <w:bCs/>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78008950" w14:textId="77777777" w:rsidR="00CA1DBB" w:rsidRPr="00695B96" w:rsidRDefault="00CA1DBB" w:rsidP="00695B96">
      <w:pPr>
        <w:spacing w:after="0" w:line="360" w:lineRule="auto"/>
        <w:contextualSpacing/>
        <w:rPr>
          <w:rFonts w:cs="Tahoma"/>
        </w:rPr>
      </w:pPr>
    </w:p>
    <w:p w14:paraId="47A0BD65" w14:textId="77777777" w:rsidR="00CA1DBB" w:rsidRPr="00695B96" w:rsidRDefault="00CA1DBB" w:rsidP="00695B96">
      <w:pPr>
        <w:spacing w:after="0" w:line="360" w:lineRule="auto"/>
        <w:contextualSpacing/>
        <w:rPr>
          <w:rFonts w:cs="Tahoma"/>
          <w:iCs/>
        </w:rPr>
      </w:pPr>
      <w:r w:rsidRPr="00695B96">
        <w:rPr>
          <w:rFonts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8EA4ED" w14:textId="77777777" w:rsidR="00CA1DBB" w:rsidRPr="00695B96" w:rsidRDefault="00CA1DBB" w:rsidP="00695B96">
      <w:pPr>
        <w:spacing w:after="0" w:line="360" w:lineRule="auto"/>
        <w:contextualSpacing/>
        <w:rPr>
          <w:rFonts w:eastAsia="Calibri" w:cs="Tahoma"/>
          <w:lang w:val="es-ES"/>
        </w:rPr>
      </w:pPr>
    </w:p>
    <w:p w14:paraId="075A251E" w14:textId="77777777" w:rsidR="00CA1DBB" w:rsidRPr="00695B96" w:rsidRDefault="00CA1DBB" w:rsidP="00695B96">
      <w:pPr>
        <w:spacing w:after="0" w:line="360" w:lineRule="auto"/>
        <w:contextualSpacing/>
        <w:rPr>
          <w:rFonts w:cs="Tahoma"/>
          <w:color w:val="000000" w:themeColor="text1"/>
        </w:rPr>
      </w:pPr>
      <w:r w:rsidRPr="00695B96">
        <w:rPr>
          <w:rFonts w:eastAsia="Calibri" w:cs="Tahoma"/>
          <w:b/>
          <w:color w:val="000000" w:themeColor="text1"/>
        </w:rPr>
        <w:t>CUARTO</w:t>
      </w:r>
      <w:r w:rsidRPr="00695B96">
        <w:rPr>
          <w:rFonts w:eastAsia="Calibri" w:cs="Tahoma"/>
          <w:b/>
          <w:bCs/>
          <w:color w:val="000000" w:themeColor="text1"/>
          <w:lang w:eastAsia="en-US"/>
        </w:rPr>
        <w:t xml:space="preserve">. </w:t>
      </w:r>
      <w:r w:rsidRPr="00695B96">
        <w:rPr>
          <w:rFonts w:cs="Tahoma"/>
          <w:b/>
          <w:color w:val="000000" w:themeColor="text1"/>
        </w:rPr>
        <w:t>NOTIFÍQUESE</w:t>
      </w:r>
      <w:r w:rsidRPr="00695B96">
        <w:rPr>
          <w:rFonts w:cs="Tahoma"/>
          <w:color w:val="000000" w:themeColor="text1"/>
        </w:rPr>
        <w:t xml:space="preserve"> </w:t>
      </w:r>
      <w:r w:rsidRPr="00FE26D1">
        <w:rPr>
          <w:rFonts w:cs="Tahoma"/>
          <w:b/>
          <w:color w:val="000000" w:themeColor="text1"/>
        </w:rPr>
        <w:t xml:space="preserve">al Recurrente la presente Resolución a través del </w:t>
      </w:r>
      <w:r w:rsidRPr="00FE26D1">
        <w:rPr>
          <w:rFonts w:eastAsia="Calibri" w:cs="Tahoma"/>
          <w:b/>
          <w:bCs/>
          <w:color w:val="000000" w:themeColor="text1"/>
          <w:lang w:eastAsia="en-US"/>
        </w:rPr>
        <w:t>Sistema de Acceso a la Información Mexiquense (SAIMEX)</w:t>
      </w:r>
      <w:r w:rsidRPr="00FE26D1">
        <w:rPr>
          <w:rFonts w:cs="Tahoma"/>
          <w:b/>
          <w:color w:val="000000" w:themeColor="text1"/>
        </w:rPr>
        <w:t>,</w:t>
      </w:r>
      <w:r w:rsidRPr="00695B96">
        <w:rPr>
          <w:rFonts w:cs="Tahoma"/>
          <w:color w:val="000000" w:themeColor="text1"/>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695B96" w:rsidRDefault="00634BE8" w:rsidP="00695B96">
      <w:pPr>
        <w:tabs>
          <w:tab w:val="left" w:pos="4962"/>
        </w:tabs>
        <w:spacing w:after="0" w:line="360" w:lineRule="auto"/>
        <w:ind w:right="142"/>
      </w:pPr>
    </w:p>
    <w:p w14:paraId="4B7CE26B" w14:textId="73E46319" w:rsidR="00634BE8" w:rsidRPr="00AF0FDD" w:rsidRDefault="001D0F9B" w:rsidP="00695B96">
      <w:pPr>
        <w:tabs>
          <w:tab w:val="left" w:pos="4962"/>
        </w:tabs>
        <w:spacing w:after="0" w:line="360" w:lineRule="auto"/>
        <w:ind w:right="142"/>
        <w:rPr>
          <w:rFonts w:eastAsiaTheme="minorHAnsi" w:cstheme="minorBidi"/>
          <w:color w:val="000000" w:themeColor="text1"/>
          <w:lang w:eastAsia="en-US"/>
        </w:rPr>
      </w:pPr>
      <w:r w:rsidRPr="001D0F9B">
        <w:rPr>
          <w:rFonts w:eastAsiaTheme="minorHAnsi" w:cstheme="minorBidi"/>
          <w:color w:val="000000" w:themeColor="text1"/>
          <w:lang w:eastAsia="en-US"/>
        </w:rPr>
        <w:t xml:space="preserve">ASÍ LO RESUELVE, POR </w:t>
      </w:r>
      <w:r w:rsidRPr="001D0F9B">
        <w:rPr>
          <w:rFonts w:eastAsiaTheme="minorHAnsi" w:cstheme="minorBidi"/>
          <w:b/>
          <w:bCs/>
          <w:color w:val="000000" w:themeColor="text1"/>
          <w:lang w:eastAsia="en-US"/>
        </w:rPr>
        <w:t>UNANIMIDAD</w:t>
      </w:r>
      <w:r w:rsidRPr="001D0F9B">
        <w:rPr>
          <w:rFonts w:eastAsiaTheme="minorHAnsi" w:cstheme="minorBidi"/>
          <w:color w:val="000000" w:themeColor="text1"/>
          <w:lang w:eastAsia="en-US"/>
        </w:rPr>
        <w:t xml:space="preserve"> DE VOTOS EL PLENO DEL INSTITUTO DE TRANSPARENCIA, ACCESO A LA INFORMACIÓN PÚBLICA Y PROTECCIÓN DE DATOS PERSONALES DEL ESTADO DE MÉXICO Y MUNICIPIOS, CONFORMADO POR LOS COMISIONADOS JOSÉ MARTÍNEZ VILCHIS, MARÍA DEL ROSARIO MEJÍA AYALA (AUSENCIA JUSTIFICADA), SHARON CRISTINA MORALES MARTÍNEZ, LUIS GUSTAVO PARRA NORIEGA  Y GUADALUPE RAMÍREZ PEÑA (AUSENCIA JUSTIFICADA), EN LA TRIGÉSIMA SEXTA SESIÓN ORDINARIA, CELEBRADA EL OCHO DE OCTUBRE DE DOS MIL VEINTICINCO, ANTE LA COORDINADORA DE PROYECTOS CATA</w:t>
      </w:r>
      <w:r w:rsidR="00DD490D">
        <w:rPr>
          <w:rFonts w:eastAsiaTheme="minorHAnsi" w:cstheme="minorBidi"/>
          <w:color w:val="000000" w:themeColor="text1"/>
          <w:lang w:eastAsia="en-US"/>
        </w:rPr>
        <w:t xml:space="preserve">LINA CAMARILLO ROSAS, </w:t>
      </w:r>
      <w:bookmarkStart w:id="22" w:name="_GoBack"/>
      <w:bookmarkEnd w:id="22"/>
      <w:r w:rsidRPr="001D0F9B">
        <w:rPr>
          <w:rFonts w:eastAsiaTheme="minorHAnsi" w:cstheme="minorBidi"/>
          <w:color w:val="000000" w:themeColor="text1"/>
          <w:lang w:eastAsia="en-US"/>
        </w:rPr>
        <w:t>EN SUPLENCIA DEL SECRETARIO TÉCNICO DEL PLENO ALEXIS TAPIA RAMÍREZ.</w:t>
      </w:r>
    </w:p>
    <w:p w14:paraId="65A6A14A" w14:textId="1C7AE8E6" w:rsidR="00881807" w:rsidRDefault="00881807" w:rsidP="00695B96">
      <w:pPr>
        <w:tabs>
          <w:tab w:val="left" w:pos="4962"/>
        </w:tabs>
        <w:spacing w:after="0" w:line="360" w:lineRule="auto"/>
        <w:ind w:right="142"/>
      </w:pPr>
    </w:p>
    <w:p w14:paraId="4486748A" w14:textId="77777777" w:rsidR="00881807" w:rsidRDefault="00881807" w:rsidP="00695B96">
      <w:pPr>
        <w:widowControl w:val="0"/>
        <w:spacing w:after="0" w:line="360" w:lineRule="auto"/>
        <w:ind w:right="142"/>
        <w:rPr>
          <w:b/>
        </w:rPr>
      </w:pPr>
    </w:p>
    <w:p w14:paraId="774A6E48" w14:textId="177EAB85" w:rsidR="00100298" w:rsidRDefault="00100298" w:rsidP="00695B96">
      <w:pPr>
        <w:spacing w:after="0"/>
        <w:rPr>
          <w:b/>
        </w:rPr>
      </w:pPr>
    </w:p>
    <w:p w14:paraId="71B3AEAC" w14:textId="12AB212D" w:rsidR="00EF19DA" w:rsidRDefault="00EF19DA" w:rsidP="00695B96">
      <w:pPr>
        <w:spacing w:after="0" w:line="240" w:lineRule="auto"/>
        <w:jc w:val="left"/>
        <w:rPr>
          <w:b/>
        </w:rPr>
      </w:pPr>
      <w:r>
        <w:rPr>
          <w:b/>
        </w:rPr>
        <w:br w:type="page"/>
      </w:r>
    </w:p>
    <w:p w14:paraId="4A247D36" w14:textId="77777777" w:rsidR="00881807" w:rsidRDefault="00881807" w:rsidP="00695B96">
      <w:pPr>
        <w:widowControl w:val="0"/>
        <w:spacing w:after="0" w:line="360" w:lineRule="auto"/>
        <w:ind w:right="142"/>
        <w:rPr>
          <w:b/>
        </w:rPr>
      </w:pPr>
    </w:p>
    <w:p w14:paraId="7D75C753" w14:textId="77777777" w:rsidR="00881807" w:rsidRDefault="00881807" w:rsidP="00695B96">
      <w:pPr>
        <w:widowControl w:val="0"/>
        <w:spacing w:after="0" w:line="360" w:lineRule="auto"/>
        <w:ind w:right="142"/>
        <w:rPr>
          <w:b/>
        </w:rPr>
      </w:pPr>
    </w:p>
    <w:p w14:paraId="2A6CAF11" w14:textId="77777777" w:rsidR="00881807" w:rsidRDefault="00881807" w:rsidP="00695B96">
      <w:pPr>
        <w:widowControl w:val="0"/>
        <w:spacing w:after="0" w:line="360" w:lineRule="auto"/>
        <w:ind w:right="142"/>
        <w:rPr>
          <w:b/>
        </w:rPr>
      </w:pPr>
    </w:p>
    <w:p w14:paraId="6306B44C" w14:textId="77777777" w:rsidR="00881807" w:rsidRDefault="00881807" w:rsidP="00695B96">
      <w:pPr>
        <w:widowControl w:val="0"/>
        <w:spacing w:after="0" w:line="360" w:lineRule="auto"/>
        <w:ind w:right="142"/>
        <w:rPr>
          <w:b/>
        </w:rPr>
      </w:pPr>
    </w:p>
    <w:p w14:paraId="133FAA85" w14:textId="77777777" w:rsidR="00881807" w:rsidRDefault="00881807" w:rsidP="00695B96">
      <w:pPr>
        <w:widowControl w:val="0"/>
        <w:spacing w:after="0" w:line="360" w:lineRule="auto"/>
        <w:ind w:right="142"/>
        <w:rPr>
          <w:b/>
        </w:rPr>
      </w:pPr>
    </w:p>
    <w:p w14:paraId="0C7D5ACE" w14:textId="77777777" w:rsidR="00881807" w:rsidRDefault="00881807" w:rsidP="00695B96">
      <w:pPr>
        <w:widowControl w:val="0"/>
        <w:spacing w:after="0" w:line="360" w:lineRule="auto"/>
        <w:ind w:right="142"/>
        <w:rPr>
          <w:b/>
        </w:rPr>
      </w:pPr>
    </w:p>
    <w:p w14:paraId="401143F0" w14:textId="77777777" w:rsidR="00881807" w:rsidRDefault="00881807" w:rsidP="00695B96">
      <w:pPr>
        <w:widowControl w:val="0"/>
        <w:spacing w:after="0" w:line="360" w:lineRule="auto"/>
        <w:ind w:right="142"/>
        <w:rPr>
          <w:b/>
        </w:rPr>
      </w:pPr>
    </w:p>
    <w:p w14:paraId="21CBFAB1" w14:textId="1538AA2A" w:rsidR="00DF5C79" w:rsidRPr="00DF5C79" w:rsidRDefault="00DF5C79" w:rsidP="00695B96">
      <w:pPr>
        <w:widowControl w:val="0"/>
        <w:spacing w:after="0" w:line="360" w:lineRule="auto"/>
        <w:ind w:right="142"/>
        <w:rPr>
          <w:bCs/>
        </w:rPr>
      </w:pPr>
    </w:p>
    <w:sectPr w:rsidR="00DF5C79" w:rsidRPr="00DF5C79">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73A0C" w14:textId="77777777" w:rsidR="00D414BF" w:rsidRDefault="00D414BF">
      <w:pPr>
        <w:spacing w:after="0" w:line="240" w:lineRule="auto"/>
      </w:pPr>
      <w:r>
        <w:separator/>
      </w:r>
    </w:p>
  </w:endnote>
  <w:endnote w:type="continuationSeparator" w:id="0">
    <w:p w14:paraId="413343BE" w14:textId="77777777" w:rsidR="00D414BF" w:rsidRDefault="00D41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embedRegular r:id="rId1" w:fontKey="{51AE29C2-DBF7-4292-8191-5827318EECBA}"/>
    <w:embedBold r:id="rId2" w:fontKey="{95DEA534-A511-4A36-B333-2AD48F2DA6A8}"/>
    <w:embedItalic r:id="rId3" w:fontKey="{1EA833A4-F0C9-4687-9F6D-3FDA9A91EBB5}"/>
    <w:embedBoldItalic r:id="rId4" w:fontKey="{19589E06-9EE2-40F1-B425-F481613AF7F2}"/>
  </w:font>
  <w:font w:name="Tahoma">
    <w:panose1 w:val="020B0604030504040204"/>
    <w:charset w:val="00"/>
    <w:family w:val="swiss"/>
    <w:pitch w:val="variable"/>
    <w:sig w:usb0="E1002EFF" w:usb1="C000605B" w:usb2="00000029" w:usb3="00000000" w:csb0="000101FF" w:csb1="00000000"/>
    <w:embedRegular r:id="rId5" w:fontKey="{090611E4-740B-4B1C-981D-3059B01B829B}"/>
    <w:embedBold r:id="rId6" w:fontKey="{4D01E16D-E5FD-4F8A-A299-F3C47C548011}"/>
    <w:embedItalic r:id="rId7" w:fontKey="{3464D912-08E8-48BB-87BE-4A3E15DB340B}"/>
    <w:embedBoldItalic r:id="rId8" w:fontKey="{0C5A19B9-20BE-4975-ABF6-2E3FC954F39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CD63C892-1DBD-42C6-8A2A-618C664F428F}"/>
    <w:embedItalic r:id="rId10" w:fontKey="{7EF4439D-C54E-40DB-A2E0-C0EEE0F781F3}"/>
  </w:font>
  <w:font w:name="Calibri Light">
    <w:panose1 w:val="020F0302020204030204"/>
    <w:charset w:val="00"/>
    <w:family w:val="swiss"/>
    <w:pitch w:val="variable"/>
    <w:sig w:usb0="E4002EFF" w:usb1="C200247B" w:usb2="00000009" w:usb3="00000000" w:csb0="000001FF" w:csb1="00000000"/>
    <w:embedRegular r:id="rId11" w:fontKey="{B3A1330A-2588-493C-B14A-1FB4FE445B25}"/>
  </w:font>
  <w:font w:name="Segoe UI">
    <w:panose1 w:val="020B0502040204020203"/>
    <w:charset w:val="00"/>
    <w:family w:val="swiss"/>
    <w:pitch w:val="variable"/>
    <w:sig w:usb0="E4002EFF" w:usb1="C000E47F" w:usb2="00000009" w:usb3="00000000" w:csb0="000001FF" w:csb1="00000000"/>
    <w:embedRegular r:id="rId12" w:fontKey="{18250ADE-F138-4579-904B-C267912EB922}"/>
  </w:font>
  <w:font w:name="Calibri">
    <w:panose1 w:val="020F0502020204030204"/>
    <w:charset w:val="00"/>
    <w:family w:val="swiss"/>
    <w:pitch w:val="variable"/>
    <w:sig w:usb0="E4002EFF" w:usb1="C200247B" w:usb2="00000009" w:usb3="00000000" w:csb0="000001FF" w:csb1="00000000"/>
    <w:embedRegular r:id="rId13" w:fontKey="{57DE2147-7715-4FCA-A16F-1E7E9FAC36DE}"/>
    <w:embedBold r:id="rId14" w:fontKey="{7DEE7334-4A21-4294-9656-CCF1A875CA0B}"/>
  </w:font>
  <w:font w:name="Verdana">
    <w:panose1 w:val="020B0604030504040204"/>
    <w:charset w:val="00"/>
    <w:family w:val="swiss"/>
    <w:pitch w:val="variable"/>
    <w:sig w:usb0="A00006FF" w:usb1="4000205B" w:usb2="00000010" w:usb3="00000000" w:csb0="0000019F" w:csb1="00000000"/>
    <w:embedRegular r:id="rId15" w:fontKey="{D2BFC228-E694-461C-8894-EBBF76C660C8}"/>
  </w:font>
  <w:font w:name="Garamond">
    <w:panose1 w:val="02020404030301010803"/>
    <w:charset w:val="00"/>
    <w:family w:val="roman"/>
    <w:pitch w:val="variable"/>
    <w:sig w:usb0="00000287" w:usb1="00000000" w:usb2="00000000" w:usb3="00000000" w:csb0="0000009F" w:csb1="00000000"/>
    <w:embedRegular r:id="rId16" w:fontKey="{54E39D51-FA85-4462-96CD-E0B016B3AA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sidR="00B70A89">
      <w:rPr>
        <w:b/>
        <w:sz w:val="24"/>
        <w:szCs w:val="24"/>
      </w:rPr>
      <w:fldChar w:fldCharType="separate"/>
    </w:r>
    <w:r w:rsidR="00B70A89">
      <w:rPr>
        <w:b/>
        <w:noProof/>
        <w:sz w:val="24"/>
        <w:szCs w:val="24"/>
      </w:rPr>
      <w:t>31</w:t>
    </w:r>
    <w:r>
      <w:rPr>
        <w:b/>
        <w:sz w:val="24"/>
        <w:szCs w:val="24"/>
      </w:rPr>
      <w:fldChar w:fldCharType="end"/>
    </w:r>
  </w:p>
  <w:p w14:paraId="3DA6C021"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B70A89">
      <w:rPr>
        <w:b/>
        <w:noProof/>
        <w:sz w:val="24"/>
        <w:szCs w:val="24"/>
      </w:rPr>
      <w:t>30</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B70A89">
      <w:rPr>
        <w:b/>
        <w:noProof/>
        <w:sz w:val="24"/>
        <w:szCs w:val="24"/>
      </w:rPr>
      <w:t>31</w:t>
    </w:r>
    <w:r>
      <w:rPr>
        <w:b/>
        <w:sz w:val="24"/>
        <w:szCs w:val="24"/>
      </w:rPr>
      <w:fldChar w:fldCharType="end"/>
    </w:r>
  </w:p>
  <w:p w14:paraId="0437ABC5"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AD3965" w:rsidRDefault="00AD3965">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B70A89">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B70A89">
      <w:rPr>
        <w:b/>
        <w:noProof/>
        <w:sz w:val="24"/>
        <w:szCs w:val="24"/>
      </w:rPr>
      <w:t>31</w:t>
    </w:r>
    <w:r>
      <w:rPr>
        <w:b/>
        <w:sz w:val="24"/>
        <w:szCs w:val="24"/>
      </w:rPr>
      <w:fldChar w:fldCharType="end"/>
    </w:r>
  </w:p>
  <w:p w14:paraId="6227224A" w14:textId="77777777" w:rsidR="00AD3965" w:rsidRDefault="00AD3965">
    <w:pPr>
      <w:pBdr>
        <w:top w:val="nil"/>
        <w:left w:val="nil"/>
        <w:bottom w:val="nil"/>
        <w:right w:val="nil"/>
        <w:between w:val="nil"/>
      </w:pBdr>
      <w:tabs>
        <w:tab w:val="center" w:pos="4419"/>
        <w:tab w:val="right" w:pos="8838"/>
      </w:tabs>
      <w:spacing w:after="0"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D3939" w14:textId="77777777" w:rsidR="00D414BF" w:rsidRDefault="00D414BF">
      <w:pPr>
        <w:spacing w:after="0" w:line="240" w:lineRule="auto"/>
      </w:pPr>
      <w:r>
        <w:separator/>
      </w:r>
    </w:p>
  </w:footnote>
  <w:footnote w:type="continuationSeparator" w:id="0">
    <w:p w14:paraId="2EA84B2D" w14:textId="77777777" w:rsidR="00D414BF" w:rsidRDefault="00D41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AD3965" w:rsidRDefault="00AD3965">
    <w:pPr>
      <w:widowControl w:val="0"/>
      <w:pBdr>
        <w:top w:val="nil"/>
        <w:left w:val="nil"/>
        <w:bottom w:val="nil"/>
        <w:right w:val="nil"/>
        <w:between w:val="nil"/>
      </w:pBdr>
      <w:spacing w:after="0" w:line="276" w:lineRule="auto"/>
      <w:jc w:val="left"/>
    </w:pPr>
  </w:p>
  <w:tbl>
    <w:tblPr>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D3965" w:rsidRPr="00CB769C" w14:paraId="69F0F6B4" w14:textId="77777777" w:rsidTr="00CB769C">
      <w:trPr>
        <w:trHeight w:val="141"/>
      </w:trPr>
      <w:tc>
        <w:tcPr>
          <w:tcW w:w="2404" w:type="dxa"/>
        </w:tcPr>
        <w:p w14:paraId="184AE7D9" w14:textId="77777777" w:rsidR="00AD3965" w:rsidRPr="00CB769C" w:rsidRDefault="00AD3965" w:rsidP="00CB769C">
          <w:pPr>
            <w:tabs>
              <w:tab w:val="right" w:pos="8838"/>
            </w:tabs>
            <w:spacing w:after="0" w:line="240" w:lineRule="auto"/>
            <w:ind w:right="-105"/>
            <w:rPr>
              <w:b/>
            </w:rPr>
          </w:pPr>
          <w:r w:rsidRPr="00CB769C">
            <w:rPr>
              <w:b/>
            </w:rPr>
            <w:t>Recurso de Revisión:</w:t>
          </w:r>
        </w:p>
      </w:tc>
      <w:tc>
        <w:tcPr>
          <w:tcW w:w="3587" w:type="dxa"/>
        </w:tcPr>
        <w:p w14:paraId="0CAD2855" w14:textId="77777777" w:rsidR="00AD3965" w:rsidRPr="00CB769C" w:rsidRDefault="00AD3965" w:rsidP="00CB769C">
          <w:pPr>
            <w:tabs>
              <w:tab w:val="right" w:pos="8838"/>
            </w:tabs>
            <w:spacing w:after="0" w:line="240" w:lineRule="auto"/>
            <w:ind w:left="-28" w:right="683"/>
          </w:pPr>
          <w:r w:rsidRPr="00CB769C">
            <w:t>04196/INFOEM/IP/RR/2020</w:t>
          </w:r>
        </w:p>
      </w:tc>
    </w:tr>
    <w:tr w:rsidR="00AD3965" w:rsidRPr="00CB769C" w14:paraId="585B48EA" w14:textId="77777777" w:rsidTr="00CB769C">
      <w:trPr>
        <w:trHeight w:val="276"/>
      </w:trPr>
      <w:tc>
        <w:tcPr>
          <w:tcW w:w="2404" w:type="dxa"/>
        </w:tcPr>
        <w:p w14:paraId="5C354F93"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587" w:type="dxa"/>
        </w:tcPr>
        <w:p w14:paraId="043AA1BC" w14:textId="77777777" w:rsidR="00AD3965" w:rsidRPr="00CB769C" w:rsidRDefault="00AD3965" w:rsidP="00CB769C">
          <w:pPr>
            <w:tabs>
              <w:tab w:val="right" w:pos="8838"/>
            </w:tabs>
            <w:spacing w:after="0" w:line="240" w:lineRule="auto"/>
            <w:ind w:right="116"/>
          </w:pPr>
          <w:r w:rsidRPr="00CB769C">
            <w:t>Ayuntamiento de Chapultepec</w:t>
          </w:r>
        </w:p>
      </w:tc>
    </w:tr>
    <w:tr w:rsidR="00AD3965" w:rsidRPr="00CB769C" w14:paraId="45A3B5BC" w14:textId="77777777" w:rsidTr="00CB769C">
      <w:trPr>
        <w:trHeight w:val="276"/>
      </w:trPr>
      <w:tc>
        <w:tcPr>
          <w:tcW w:w="2404" w:type="dxa"/>
        </w:tcPr>
        <w:p w14:paraId="41092BE0"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587" w:type="dxa"/>
        </w:tcPr>
        <w:p w14:paraId="17E4F550" w14:textId="77777777" w:rsidR="00AD3965" w:rsidRPr="00CB769C" w:rsidRDefault="00AD3965" w:rsidP="00CB769C">
          <w:pPr>
            <w:tabs>
              <w:tab w:val="right" w:pos="8838"/>
            </w:tabs>
            <w:spacing w:after="0" w:line="240" w:lineRule="auto"/>
            <w:ind w:right="-32"/>
          </w:pPr>
          <w:r w:rsidRPr="00CB769C">
            <w:t>Luis Gustavo Parra Noriega</w:t>
          </w:r>
        </w:p>
      </w:tc>
    </w:tr>
  </w:tbl>
  <w:p w14:paraId="347FC590" w14:textId="77777777" w:rsidR="00AD3965" w:rsidRDefault="00D414BF">
    <w:pPr>
      <w:pBdr>
        <w:top w:val="nil"/>
        <w:left w:val="nil"/>
        <w:bottom w:val="nil"/>
        <w:right w:val="nil"/>
        <w:between w:val="nil"/>
      </w:pBdr>
      <w:tabs>
        <w:tab w:val="center" w:pos="4419"/>
        <w:tab w:val="right" w:pos="8838"/>
      </w:tabs>
      <w:spacing w:after="0" w:line="240" w:lineRule="auto"/>
    </w:pPr>
    <w: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AD3965" w:rsidRDefault="00AD3965">
    <w:pPr>
      <w:rPr>
        <w:sz w:val="16"/>
        <w:szCs w:val="16"/>
      </w:rPr>
    </w:pPr>
  </w:p>
  <w:tbl>
    <w:tblPr>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AD3965" w:rsidRPr="00CB769C" w14:paraId="1A4B8760" w14:textId="77777777" w:rsidTr="00CB769C">
      <w:trPr>
        <w:trHeight w:val="141"/>
      </w:trPr>
      <w:tc>
        <w:tcPr>
          <w:tcW w:w="2409" w:type="dxa"/>
        </w:tcPr>
        <w:p w14:paraId="30D5E307" w14:textId="77777777" w:rsidR="00AD3965" w:rsidRPr="00CB769C" w:rsidRDefault="00AD3965" w:rsidP="00CB769C">
          <w:pPr>
            <w:tabs>
              <w:tab w:val="right" w:pos="8838"/>
            </w:tabs>
            <w:spacing w:after="0" w:line="240" w:lineRule="auto"/>
            <w:ind w:left="-395" w:right="-105" w:firstLine="395"/>
            <w:rPr>
              <w:b/>
            </w:rPr>
          </w:pPr>
          <w:r w:rsidRPr="00CB769C">
            <w:rPr>
              <w:b/>
            </w:rPr>
            <w:t>Recurso de Revisión:</w:t>
          </w:r>
        </w:p>
      </w:tc>
      <w:tc>
        <w:tcPr>
          <w:tcW w:w="3686" w:type="dxa"/>
        </w:tcPr>
        <w:p w14:paraId="18734C87" w14:textId="4A89C229" w:rsidR="00AD3965" w:rsidRPr="00CB769C" w:rsidRDefault="00C723AC" w:rsidP="00CB769C">
          <w:pPr>
            <w:tabs>
              <w:tab w:val="right" w:pos="8838"/>
            </w:tabs>
            <w:spacing w:after="0" w:line="240" w:lineRule="auto"/>
            <w:ind w:left="-28" w:right="176"/>
            <w:rPr>
              <w:bCs/>
            </w:rPr>
          </w:pPr>
          <w:r>
            <w:rPr>
              <w:bCs/>
            </w:rPr>
            <w:t>04331</w:t>
          </w:r>
          <w:r w:rsidR="000F7A6E" w:rsidRPr="00CB769C">
            <w:rPr>
              <w:bCs/>
            </w:rPr>
            <w:t>/INFOEM/IP/RR/2025</w:t>
          </w:r>
        </w:p>
      </w:tc>
    </w:tr>
    <w:tr w:rsidR="00AD3965" w:rsidRPr="00CB769C" w14:paraId="3AF8AFAF" w14:textId="77777777" w:rsidTr="00CB769C">
      <w:trPr>
        <w:trHeight w:val="276"/>
      </w:trPr>
      <w:tc>
        <w:tcPr>
          <w:tcW w:w="2409" w:type="dxa"/>
        </w:tcPr>
        <w:p w14:paraId="5E95276B"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686" w:type="dxa"/>
        </w:tcPr>
        <w:p w14:paraId="1B1620E5" w14:textId="09A7B7CF" w:rsidR="00AD3965" w:rsidRPr="00CB769C" w:rsidRDefault="00AD3965" w:rsidP="00CB769C">
          <w:pPr>
            <w:tabs>
              <w:tab w:val="right" w:pos="8838"/>
            </w:tabs>
            <w:spacing w:after="0" w:line="240" w:lineRule="auto"/>
            <w:ind w:right="33"/>
            <w:rPr>
              <w:bCs/>
            </w:rPr>
          </w:pPr>
          <w:r w:rsidRPr="00CB769C">
            <w:rPr>
              <w:bCs/>
            </w:rPr>
            <w:t>Ayuntamiento de Toluca</w:t>
          </w:r>
        </w:p>
      </w:tc>
    </w:tr>
    <w:tr w:rsidR="00AD3965" w:rsidRPr="00CB769C" w14:paraId="5F7118BF" w14:textId="77777777" w:rsidTr="00CB769C">
      <w:trPr>
        <w:trHeight w:val="276"/>
      </w:trPr>
      <w:tc>
        <w:tcPr>
          <w:tcW w:w="2409" w:type="dxa"/>
        </w:tcPr>
        <w:p w14:paraId="717892C8"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686" w:type="dxa"/>
        </w:tcPr>
        <w:p w14:paraId="3205E396" w14:textId="77777777" w:rsidR="00AD3965" w:rsidRPr="00CB769C" w:rsidRDefault="00AD3965" w:rsidP="00CB769C">
          <w:pPr>
            <w:tabs>
              <w:tab w:val="right" w:pos="8838"/>
            </w:tabs>
            <w:spacing w:after="0" w:line="240" w:lineRule="auto"/>
            <w:ind w:right="176"/>
          </w:pPr>
          <w:r w:rsidRPr="00CB769C">
            <w:t>Luis Gustavo Parra Noriega</w:t>
          </w:r>
        </w:p>
        <w:p w14:paraId="39A3E410" w14:textId="77777777" w:rsidR="00AD3965" w:rsidRPr="00CB769C" w:rsidRDefault="00AD3965" w:rsidP="00CB769C">
          <w:pPr>
            <w:tabs>
              <w:tab w:val="right" w:pos="8838"/>
            </w:tabs>
            <w:spacing w:after="0" w:line="240" w:lineRule="auto"/>
            <w:ind w:right="176"/>
          </w:pPr>
        </w:p>
      </w:tc>
    </w:tr>
  </w:tbl>
  <w:p w14:paraId="10CF368D" w14:textId="77777777" w:rsidR="00AD3965" w:rsidRDefault="00D414BF">
    <w:pPr>
      <w:pBdr>
        <w:top w:val="nil"/>
        <w:left w:val="nil"/>
        <w:bottom w:val="nil"/>
        <w:right w:val="nil"/>
        <w:between w:val="nil"/>
      </w:pBdr>
      <w:tabs>
        <w:tab w:val="center" w:pos="4419"/>
        <w:tab w:val="right" w:pos="8838"/>
      </w:tabs>
      <w:spacing w:after="0" w:line="240" w:lineRule="auto"/>
    </w:pPr>
    <w: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03CEB" w14:textId="1B4F110A" w:rsidR="00AD3965" w:rsidRDefault="00AD3965">
    <w:pPr>
      <w:widowControl w:val="0"/>
      <w:pBdr>
        <w:top w:val="nil"/>
        <w:left w:val="nil"/>
        <w:bottom w:val="nil"/>
        <w:right w:val="nil"/>
        <w:between w:val="nil"/>
      </w:pBdr>
      <w:spacing w:after="0" w:line="276" w:lineRule="auto"/>
      <w:jc w:val="left"/>
    </w:pPr>
  </w:p>
  <w:tbl>
    <w:tblPr>
      <w:tblW w:w="9214" w:type="dxa"/>
      <w:tblLayout w:type="fixed"/>
      <w:tblLook w:val="0400" w:firstRow="0" w:lastRow="0" w:firstColumn="0" w:lastColumn="0" w:noHBand="0" w:noVBand="1"/>
    </w:tblPr>
    <w:tblGrid>
      <w:gridCol w:w="2127"/>
      <w:gridCol w:w="7087"/>
    </w:tblGrid>
    <w:tr w:rsidR="00AD3965" w:rsidRPr="00CB769C" w14:paraId="08481A56" w14:textId="77777777" w:rsidTr="00CB769C">
      <w:trPr>
        <w:trHeight w:val="1546"/>
      </w:trPr>
      <w:tc>
        <w:tcPr>
          <w:tcW w:w="2127" w:type="dxa"/>
        </w:tcPr>
        <w:p w14:paraId="15DDC6A9" w14:textId="77777777" w:rsidR="00AD3965" w:rsidRPr="00CB769C" w:rsidRDefault="00AD3965" w:rsidP="00CB769C">
          <w:pPr>
            <w:tabs>
              <w:tab w:val="right" w:pos="4273"/>
            </w:tabs>
            <w:spacing w:after="0" w:line="240" w:lineRule="auto"/>
            <w:rPr>
              <w:rFonts w:ascii="Garamond" w:eastAsia="Garamond" w:hAnsi="Garamond" w:cs="Garamond"/>
              <w:sz w:val="16"/>
              <w:szCs w:val="16"/>
            </w:rPr>
          </w:pPr>
        </w:p>
      </w:tc>
      <w:tc>
        <w:tcPr>
          <w:tcW w:w="7087" w:type="dxa"/>
        </w:tcPr>
        <w:p w14:paraId="781AF937" w14:textId="77777777" w:rsidR="00AD3965" w:rsidRPr="00CB769C" w:rsidRDefault="00AD3965" w:rsidP="00CB769C">
          <w:pPr>
            <w:spacing w:after="0" w:line="240" w:lineRule="auto"/>
            <w:rPr>
              <w:sz w:val="10"/>
              <w:szCs w:val="10"/>
            </w:rPr>
          </w:pPr>
        </w:p>
        <w:tbl>
          <w:tblPr>
            <w:tblW w:w="5812" w:type="dxa"/>
            <w:tblInd w:w="1167" w:type="dxa"/>
            <w:tblLayout w:type="fixed"/>
            <w:tblLook w:val="0400" w:firstRow="0" w:lastRow="0" w:firstColumn="0" w:lastColumn="0" w:noHBand="0" w:noVBand="1"/>
          </w:tblPr>
          <w:tblGrid>
            <w:gridCol w:w="2440"/>
            <w:gridCol w:w="3372"/>
          </w:tblGrid>
          <w:tr w:rsidR="00AD3965" w:rsidRPr="00CB769C" w14:paraId="7AACBD28" w14:textId="77777777" w:rsidTr="00CB769C">
            <w:trPr>
              <w:trHeight w:val="427"/>
            </w:trPr>
            <w:tc>
              <w:tcPr>
                <w:tcW w:w="2440" w:type="dxa"/>
                <w:vAlign w:val="bottom"/>
              </w:tcPr>
              <w:p w14:paraId="3DD7992F" w14:textId="64BCA500" w:rsidR="00AD3965" w:rsidRPr="00CB769C" w:rsidRDefault="00AD3965" w:rsidP="00CB769C">
                <w:pPr>
                  <w:tabs>
                    <w:tab w:val="right" w:pos="8838"/>
                  </w:tabs>
                  <w:spacing w:after="0" w:line="240" w:lineRule="auto"/>
                  <w:ind w:right="-105"/>
                  <w:rPr>
                    <w:b/>
                  </w:rPr>
                </w:pPr>
                <w:r w:rsidRPr="00CB769C">
                  <w:rPr>
                    <w:b/>
                  </w:rPr>
                  <w:t>Recurso de Revisión:</w:t>
                </w:r>
              </w:p>
            </w:tc>
            <w:tc>
              <w:tcPr>
                <w:tcW w:w="3372" w:type="dxa"/>
              </w:tcPr>
              <w:p w14:paraId="131C70A0" w14:textId="77777777" w:rsidR="00AD3965" w:rsidRPr="00CB769C" w:rsidRDefault="00AD3965" w:rsidP="00CB769C">
                <w:pPr>
                  <w:tabs>
                    <w:tab w:val="right" w:pos="8838"/>
                  </w:tabs>
                  <w:spacing w:after="0" w:line="240" w:lineRule="auto"/>
                  <w:ind w:left="-28" w:right="-107"/>
                  <w:rPr>
                    <w:bCs/>
                  </w:rPr>
                </w:pPr>
              </w:p>
              <w:p w14:paraId="451967B7" w14:textId="3B37637B" w:rsidR="00AD3965" w:rsidRPr="00CB769C" w:rsidRDefault="002A270B" w:rsidP="00CB769C">
                <w:pPr>
                  <w:tabs>
                    <w:tab w:val="right" w:pos="8838"/>
                  </w:tabs>
                  <w:spacing w:after="0" w:line="240" w:lineRule="auto"/>
                  <w:ind w:left="-28" w:right="-107"/>
                  <w:rPr>
                    <w:bCs/>
                  </w:rPr>
                </w:pPr>
                <w:r>
                  <w:rPr>
                    <w:bCs/>
                  </w:rPr>
                  <w:t>04331</w:t>
                </w:r>
                <w:r w:rsidR="00AD3965" w:rsidRPr="00CB769C">
                  <w:rPr>
                    <w:bCs/>
                  </w:rPr>
                  <w:t>/INFOEM/IP/RR/2025</w:t>
                </w:r>
              </w:p>
            </w:tc>
          </w:tr>
          <w:tr w:rsidR="00AD3965" w:rsidRPr="00CB769C" w14:paraId="2DC4423D" w14:textId="77777777" w:rsidTr="00CB769C">
            <w:trPr>
              <w:trHeight w:val="141"/>
            </w:trPr>
            <w:tc>
              <w:tcPr>
                <w:tcW w:w="2440" w:type="dxa"/>
              </w:tcPr>
              <w:p w14:paraId="4FE19407" w14:textId="77777777" w:rsidR="00AD3965" w:rsidRPr="00CB769C" w:rsidRDefault="00AD3965" w:rsidP="00CB769C">
                <w:pPr>
                  <w:tabs>
                    <w:tab w:val="right" w:pos="8838"/>
                  </w:tabs>
                  <w:spacing w:after="0" w:line="240" w:lineRule="auto"/>
                  <w:ind w:right="-105"/>
                  <w:rPr>
                    <w:b/>
                  </w:rPr>
                </w:pPr>
                <w:r w:rsidRPr="00CB769C">
                  <w:rPr>
                    <w:b/>
                  </w:rPr>
                  <w:t>Recurrente:</w:t>
                </w:r>
              </w:p>
            </w:tc>
            <w:tc>
              <w:tcPr>
                <w:tcW w:w="3372" w:type="dxa"/>
              </w:tcPr>
              <w:p w14:paraId="1BF8AAFC" w14:textId="1CFC4F5D" w:rsidR="00AD3965" w:rsidRPr="00CB769C" w:rsidRDefault="00AD3965" w:rsidP="00CB769C">
                <w:pPr>
                  <w:tabs>
                    <w:tab w:val="right" w:pos="8838"/>
                  </w:tabs>
                  <w:spacing w:after="0" w:line="240" w:lineRule="auto"/>
                  <w:ind w:right="-107"/>
                  <w:rPr>
                    <w:bCs/>
                  </w:rPr>
                </w:pPr>
              </w:p>
            </w:tc>
          </w:tr>
          <w:tr w:rsidR="00AD3965" w:rsidRPr="00CB769C" w14:paraId="652B91A8" w14:textId="77777777" w:rsidTr="00CB769C">
            <w:trPr>
              <w:trHeight w:val="276"/>
            </w:trPr>
            <w:tc>
              <w:tcPr>
                <w:tcW w:w="2440" w:type="dxa"/>
              </w:tcPr>
              <w:p w14:paraId="5D2DFCF1" w14:textId="77777777" w:rsidR="00AD3965" w:rsidRPr="00CB769C" w:rsidRDefault="00AD3965" w:rsidP="00CB769C">
                <w:pPr>
                  <w:tabs>
                    <w:tab w:val="right" w:pos="8838"/>
                  </w:tabs>
                  <w:spacing w:after="0" w:line="240" w:lineRule="auto"/>
                  <w:ind w:right="-105"/>
                  <w:rPr>
                    <w:b/>
                  </w:rPr>
                </w:pPr>
                <w:r w:rsidRPr="00CB769C">
                  <w:rPr>
                    <w:b/>
                  </w:rPr>
                  <w:t>Sujeto Obligado:</w:t>
                </w:r>
              </w:p>
            </w:tc>
            <w:tc>
              <w:tcPr>
                <w:tcW w:w="3372" w:type="dxa"/>
              </w:tcPr>
              <w:p w14:paraId="484DA123" w14:textId="78B09A17" w:rsidR="00AD3965" w:rsidRPr="00CB769C" w:rsidRDefault="00AD3965" w:rsidP="00CB769C">
                <w:pPr>
                  <w:tabs>
                    <w:tab w:val="right" w:pos="8838"/>
                  </w:tabs>
                  <w:spacing w:after="0" w:line="240" w:lineRule="auto"/>
                  <w:ind w:right="33"/>
                  <w:rPr>
                    <w:bCs/>
                  </w:rPr>
                </w:pPr>
                <w:r w:rsidRPr="00CB769C">
                  <w:rPr>
                    <w:bCs/>
                  </w:rPr>
                  <w:t>Ayuntamiento de Toluca</w:t>
                </w:r>
              </w:p>
            </w:tc>
          </w:tr>
          <w:tr w:rsidR="00AD3965" w:rsidRPr="00CB769C" w14:paraId="1D67CCD5" w14:textId="77777777" w:rsidTr="00CB769C">
            <w:trPr>
              <w:trHeight w:val="276"/>
            </w:trPr>
            <w:tc>
              <w:tcPr>
                <w:tcW w:w="2440" w:type="dxa"/>
              </w:tcPr>
              <w:p w14:paraId="537FC0FB" w14:textId="77777777" w:rsidR="00AD3965" w:rsidRPr="00CB769C" w:rsidRDefault="00AD3965" w:rsidP="00CB769C">
                <w:pPr>
                  <w:tabs>
                    <w:tab w:val="right" w:pos="8838"/>
                  </w:tabs>
                  <w:spacing w:after="0" w:line="240" w:lineRule="auto"/>
                  <w:ind w:right="-105"/>
                  <w:rPr>
                    <w:b/>
                  </w:rPr>
                </w:pPr>
                <w:r w:rsidRPr="00CB769C">
                  <w:rPr>
                    <w:b/>
                  </w:rPr>
                  <w:t>Comisionado Ponente:</w:t>
                </w:r>
              </w:p>
            </w:tc>
            <w:tc>
              <w:tcPr>
                <w:tcW w:w="3372" w:type="dxa"/>
              </w:tcPr>
              <w:p w14:paraId="671B4D0D" w14:textId="77777777" w:rsidR="00AD3965" w:rsidRPr="00CB769C" w:rsidRDefault="00AD3965" w:rsidP="00CB769C">
                <w:pPr>
                  <w:tabs>
                    <w:tab w:val="right" w:pos="8838"/>
                  </w:tabs>
                  <w:spacing w:after="0" w:line="240" w:lineRule="auto"/>
                  <w:ind w:right="-107"/>
                </w:pPr>
                <w:r w:rsidRPr="00CB769C">
                  <w:t>Luis Gustavo Parra Noriega</w:t>
                </w:r>
              </w:p>
            </w:tc>
          </w:tr>
        </w:tbl>
        <w:p w14:paraId="3229CA71" w14:textId="77777777" w:rsidR="00AD3965" w:rsidRPr="00CB769C" w:rsidRDefault="00AD3965" w:rsidP="00CB769C">
          <w:pPr>
            <w:tabs>
              <w:tab w:val="right" w:pos="8838"/>
            </w:tabs>
            <w:spacing w:after="0" w:line="240" w:lineRule="auto"/>
            <w:ind w:left="-28"/>
            <w:rPr>
              <w:rFonts w:ascii="Arial" w:eastAsia="Arial" w:hAnsi="Arial" w:cs="Arial"/>
              <w:b/>
            </w:rPr>
          </w:pPr>
        </w:p>
      </w:tc>
    </w:tr>
  </w:tbl>
  <w:p w14:paraId="5126FB15" w14:textId="77777777" w:rsidR="00AD3965" w:rsidRDefault="00D414BF">
    <w:pPr>
      <w:pBdr>
        <w:top w:val="nil"/>
        <w:left w:val="nil"/>
        <w:bottom w:val="nil"/>
        <w:right w:val="nil"/>
        <w:between w:val="nil"/>
      </w:pBdr>
      <w:tabs>
        <w:tab w:val="center" w:pos="4419"/>
        <w:tab w:val="right" w:pos="8838"/>
      </w:tabs>
      <w:spacing w:after="0" w:line="240" w:lineRule="auto"/>
    </w:pPr>
    <w: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B451F"/>
    <w:multiLevelType w:val="hybridMultilevel"/>
    <w:tmpl w:val="E8165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1E0B31"/>
    <w:multiLevelType w:val="hybridMultilevel"/>
    <w:tmpl w:val="E1BA5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DB25F3"/>
    <w:multiLevelType w:val="hybridMultilevel"/>
    <w:tmpl w:val="3102A48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C756A7"/>
    <w:multiLevelType w:val="hybridMultilevel"/>
    <w:tmpl w:val="C70A5AA8"/>
    <w:lvl w:ilvl="0" w:tplc="C82A9C1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8411862"/>
    <w:multiLevelType w:val="multilevel"/>
    <w:tmpl w:val="329AB94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8E2464"/>
    <w:multiLevelType w:val="hybridMultilevel"/>
    <w:tmpl w:val="3102A4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A566CE"/>
    <w:multiLevelType w:val="hybridMultilevel"/>
    <w:tmpl w:val="3102A4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A85CFA"/>
    <w:multiLevelType w:val="hybridMultilevel"/>
    <w:tmpl w:val="E774CD20"/>
    <w:lvl w:ilvl="0" w:tplc="CDB425C8">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D7B00"/>
    <w:multiLevelType w:val="hybridMultilevel"/>
    <w:tmpl w:val="18BC5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C1F7A"/>
    <w:multiLevelType w:val="hybridMultilevel"/>
    <w:tmpl w:val="05C24EA4"/>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A839AF"/>
    <w:multiLevelType w:val="hybridMultilevel"/>
    <w:tmpl w:val="718A189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2D902B92"/>
    <w:multiLevelType w:val="hybridMultilevel"/>
    <w:tmpl w:val="3102A48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DF41842"/>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C15563"/>
    <w:multiLevelType w:val="hybridMultilevel"/>
    <w:tmpl w:val="C70A5AA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D92306"/>
    <w:multiLevelType w:val="hybridMultilevel"/>
    <w:tmpl w:val="1B14111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BBA50E4"/>
    <w:multiLevelType w:val="hybridMultilevel"/>
    <w:tmpl w:val="7FB48B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D4E66E1"/>
    <w:multiLevelType w:val="hybridMultilevel"/>
    <w:tmpl w:val="0F685CC4"/>
    <w:lvl w:ilvl="0" w:tplc="080A000F">
      <w:start w:val="1"/>
      <w:numFmt w:val="decimal"/>
      <w:lvlText w:val="%1."/>
      <w:lvlJc w:val="left"/>
      <w:pPr>
        <w:ind w:left="720" w:hanging="360"/>
      </w:pPr>
      <w:rPr>
        <w:rFonts w:hint="default"/>
      </w:rPr>
    </w:lvl>
    <w:lvl w:ilvl="1" w:tplc="5C6ABE9E">
      <w:start w:val="1"/>
      <w:numFmt w:val="decimal"/>
      <w:lvlText w:val="%2."/>
      <w:lvlJc w:val="left"/>
      <w:pPr>
        <w:ind w:left="1440" w:hanging="360"/>
      </w:pPr>
      <w:rPr>
        <w:rFonts w:ascii="Palatino Linotype" w:eastAsia="Palatino Linotype" w:hAnsi="Palatino Linotype" w:cs="Palatino Linotyp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674A8F"/>
    <w:multiLevelType w:val="multilevel"/>
    <w:tmpl w:val="162CE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AF3A10"/>
    <w:multiLevelType w:val="hybridMultilevel"/>
    <w:tmpl w:val="742A13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C0D1D37"/>
    <w:multiLevelType w:val="hybridMultilevel"/>
    <w:tmpl w:val="A67C8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917669"/>
    <w:multiLevelType w:val="multilevel"/>
    <w:tmpl w:val="E48A109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7F658B"/>
    <w:multiLevelType w:val="hybridMultilevel"/>
    <w:tmpl w:val="89621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7244B4"/>
    <w:multiLevelType w:val="hybridMultilevel"/>
    <w:tmpl w:val="E00E1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135B99"/>
    <w:multiLevelType w:val="hybridMultilevel"/>
    <w:tmpl w:val="D320154C"/>
    <w:lvl w:ilvl="0" w:tplc="D2B8748E">
      <w:numFmt w:val="bullet"/>
      <w:lvlText w:val="-"/>
      <w:lvlJc w:val="left"/>
      <w:pPr>
        <w:ind w:left="927" w:hanging="360"/>
      </w:pPr>
      <w:rPr>
        <w:rFonts w:ascii="Palatino Linotype" w:eastAsia="Palatino Linotype" w:hAnsi="Palatino Linotype" w:cs="Palatino Linotype"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0" w15:restartNumberingAfterBreak="0">
    <w:nsid w:val="68B37154"/>
    <w:multiLevelType w:val="hybridMultilevel"/>
    <w:tmpl w:val="DDD01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
  </w:num>
  <w:num w:numId="6">
    <w:abstractNumId w:val="17"/>
  </w:num>
  <w:num w:numId="7">
    <w:abstractNumId w:val="30"/>
  </w:num>
  <w:num w:numId="8">
    <w:abstractNumId w:val="29"/>
  </w:num>
  <w:num w:numId="9">
    <w:abstractNumId w:val="14"/>
  </w:num>
  <w:num w:numId="10">
    <w:abstractNumId w:val="19"/>
  </w:num>
  <w:num w:numId="11">
    <w:abstractNumId w:val="22"/>
  </w:num>
  <w:num w:numId="12">
    <w:abstractNumId w:val="8"/>
  </w:num>
  <w:num w:numId="13">
    <w:abstractNumId w:val="28"/>
  </w:num>
  <w:num w:numId="14">
    <w:abstractNumId w:val="24"/>
  </w:num>
  <w:num w:numId="15">
    <w:abstractNumId w:val="25"/>
  </w:num>
  <w:num w:numId="16">
    <w:abstractNumId w:val="20"/>
  </w:num>
  <w:num w:numId="17">
    <w:abstractNumId w:val="18"/>
  </w:num>
  <w:num w:numId="18">
    <w:abstractNumId w:val="11"/>
  </w:num>
  <w:num w:numId="19">
    <w:abstractNumId w:val="1"/>
  </w:num>
  <w:num w:numId="20">
    <w:abstractNumId w:val="7"/>
  </w:num>
  <w:num w:numId="21">
    <w:abstractNumId w:val="2"/>
  </w:num>
  <w:num w:numId="22">
    <w:abstractNumId w:val="5"/>
  </w:num>
  <w:num w:numId="23">
    <w:abstractNumId w:val="6"/>
  </w:num>
  <w:num w:numId="24">
    <w:abstractNumId w:val="13"/>
  </w:num>
  <w:num w:numId="25">
    <w:abstractNumId w:val="31"/>
  </w:num>
  <w:num w:numId="26">
    <w:abstractNumId w:val="32"/>
  </w:num>
  <w:num w:numId="27">
    <w:abstractNumId w:val="0"/>
  </w:num>
  <w:num w:numId="28">
    <w:abstractNumId w:val="9"/>
  </w:num>
  <w:num w:numId="29">
    <w:abstractNumId w:val="15"/>
  </w:num>
  <w:num w:numId="30">
    <w:abstractNumId w:val="4"/>
  </w:num>
  <w:num w:numId="31">
    <w:abstractNumId w:val="26"/>
  </w:num>
  <w:num w:numId="32">
    <w:abstractNumId w:val="23"/>
  </w:num>
  <w:num w:numId="3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BDF"/>
    <w:rsid w:val="00000BF7"/>
    <w:rsid w:val="00000C6A"/>
    <w:rsid w:val="00001F9A"/>
    <w:rsid w:val="00002676"/>
    <w:rsid w:val="00002693"/>
    <w:rsid w:val="0000278B"/>
    <w:rsid w:val="00005126"/>
    <w:rsid w:val="00006AE3"/>
    <w:rsid w:val="00007712"/>
    <w:rsid w:val="00011280"/>
    <w:rsid w:val="00012421"/>
    <w:rsid w:val="00012D8E"/>
    <w:rsid w:val="00012F27"/>
    <w:rsid w:val="000159D6"/>
    <w:rsid w:val="00016205"/>
    <w:rsid w:val="00016AAB"/>
    <w:rsid w:val="00017FD2"/>
    <w:rsid w:val="00020EFA"/>
    <w:rsid w:val="000213F4"/>
    <w:rsid w:val="00022649"/>
    <w:rsid w:val="00024475"/>
    <w:rsid w:val="00030F11"/>
    <w:rsid w:val="000323A4"/>
    <w:rsid w:val="00033732"/>
    <w:rsid w:val="00033814"/>
    <w:rsid w:val="0003532E"/>
    <w:rsid w:val="00035EC2"/>
    <w:rsid w:val="00036443"/>
    <w:rsid w:val="00036729"/>
    <w:rsid w:val="0004046A"/>
    <w:rsid w:val="00040571"/>
    <w:rsid w:val="0004073E"/>
    <w:rsid w:val="00040BF2"/>
    <w:rsid w:val="00040D51"/>
    <w:rsid w:val="00041213"/>
    <w:rsid w:val="00042071"/>
    <w:rsid w:val="000429F0"/>
    <w:rsid w:val="00043410"/>
    <w:rsid w:val="000442D6"/>
    <w:rsid w:val="000455F6"/>
    <w:rsid w:val="0005004E"/>
    <w:rsid w:val="00050C7F"/>
    <w:rsid w:val="00051B30"/>
    <w:rsid w:val="00053C4A"/>
    <w:rsid w:val="00054361"/>
    <w:rsid w:val="00054764"/>
    <w:rsid w:val="00057369"/>
    <w:rsid w:val="000603CA"/>
    <w:rsid w:val="000614AF"/>
    <w:rsid w:val="00067583"/>
    <w:rsid w:val="00070855"/>
    <w:rsid w:val="0007192A"/>
    <w:rsid w:val="00071B2F"/>
    <w:rsid w:val="00071F24"/>
    <w:rsid w:val="00072838"/>
    <w:rsid w:val="00073D4F"/>
    <w:rsid w:val="00075290"/>
    <w:rsid w:val="00076AAF"/>
    <w:rsid w:val="00077951"/>
    <w:rsid w:val="00077C2D"/>
    <w:rsid w:val="00077E24"/>
    <w:rsid w:val="0008027E"/>
    <w:rsid w:val="0008133A"/>
    <w:rsid w:val="00081AA3"/>
    <w:rsid w:val="000836BD"/>
    <w:rsid w:val="00086123"/>
    <w:rsid w:val="00086245"/>
    <w:rsid w:val="00086675"/>
    <w:rsid w:val="00087199"/>
    <w:rsid w:val="00090B17"/>
    <w:rsid w:val="000916E9"/>
    <w:rsid w:val="0009215C"/>
    <w:rsid w:val="00092ED8"/>
    <w:rsid w:val="00093116"/>
    <w:rsid w:val="00093453"/>
    <w:rsid w:val="00094087"/>
    <w:rsid w:val="00095CB7"/>
    <w:rsid w:val="00097231"/>
    <w:rsid w:val="00097AF4"/>
    <w:rsid w:val="00097ED3"/>
    <w:rsid w:val="000A22C9"/>
    <w:rsid w:val="000A4497"/>
    <w:rsid w:val="000A44F8"/>
    <w:rsid w:val="000A588E"/>
    <w:rsid w:val="000B1BF8"/>
    <w:rsid w:val="000B3C6A"/>
    <w:rsid w:val="000B4C33"/>
    <w:rsid w:val="000B4C47"/>
    <w:rsid w:val="000B6568"/>
    <w:rsid w:val="000B682E"/>
    <w:rsid w:val="000B7479"/>
    <w:rsid w:val="000B7C27"/>
    <w:rsid w:val="000C02C8"/>
    <w:rsid w:val="000C0EAA"/>
    <w:rsid w:val="000C28C7"/>
    <w:rsid w:val="000C3256"/>
    <w:rsid w:val="000C3466"/>
    <w:rsid w:val="000C3652"/>
    <w:rsid w:val="000C3E0A"/>
    <w:rsid w:val="000C3EC0"/>
    <w:rsid w:val="000C45F2"/>
    <w:rsid w:val="000C4FFD"/>
    <w:rsid w:val="000D0851"/>
    <w:rsid w:val="000D0C8A"/>
    <w:rsid w:val="000D151C"/>
    <w:rsid w:val="000D292D"/>
    <w:rsid w:val="000D2D8C"/>
    <w:rsid w:val="000D2EB5"/>
    <w:rsid w:val="000D3D93"/>
    <w:rsid w:val="000D4494"/>
    <w:rsid w:val="000D4DA4"/>
    <w:rsid w:val="000D6480"/>
    <w:rsid w:val="000D7A7A"/>
    <w:rsid w:val="000D7E7A"/>
    <w:rsid w:val="000E0B48"/>
    <w:rsid w:val="000E101B"/>
    <w:rsid w:val="000E276B"/>
    <w:rsid w:val="000E33B6"/>
    <w:rsid w:val="000F11B6"/>
    <w:rsid w:val="000F6D90"/>
    <w:rsid w:val="000F7447"/>
    <w:rsid w:val="000F7723"/>
    <w:rsid w:val="000F7A6E"/>
    <w:rsid w:val="00100298"/>
    <w:rsid w:val="00100323"/>
    <w:rsid w:val="00100BFA"/>
    <w:rsid w:val="00104219"/>
    <w:rsid w:val="00104335"/>
    <w:rsid w:val="0010487C"/>
    <w:rsid w:val="00106ABB"/>
    <w:rsid w:val="00110A26"/>
    <w:rsid w:val="00115051"/>
    <w:rsid w:val="001157F1"/>
    <w:rsid w:val="00116670"/>
    <w:rsid w:val="001172D9"/>
    <w:rsid w:val="001212DE"/>
    <w:rsid w:val="00123CA6"/>
    <w:rsid w:val="001255A2"/>
    <w:rsid w:val="00127F06"/>
    <w:rsid w:val="00131600"/>
    <w:rsid w:val="001360C1"/>
    <w:rsid w:val="001409AF"/>
    <w:rsid w:val="00141727"/>
    <w:rsid w:val="00142E20"/>
    <w:rsid w:val="001437ED"/>
    <w:rsid w:val="00143B80"/>
    <w:rsid w:val="00144AD4"/>
    <w:rsid w:val="00145151"/>
    <w:rsid w:val="001458E9"/>
    <w:rsid w:val="00147232"/>
    <w:rsid w:val="00147C70"/>
    <w:rsid w:val="001516B9"/>
    <w:rsid w:val="00151A25"/>
    <w:rsid w:val="0015395C"/>
    <w:rsid w:val="00153B89"/>
    <w:rsid w:val="00155454"/>
    <w:rsid w:val="001565D6"/>
    <w:rsid w:val="001572EC"/>
    <w:rsid w:val="001607F5"/>
    <w:rsid w:val="001613B7"/>
    <w:rsid w:val="001622DB"/>
    <w:rsid w:val="00162CD9"/>
    <w:rsid w:val="00163815"/>
    <w:rsid w:val="00166288"/>
    <w:rsid w:val="00167A71"/>
    <w:rsid w:val="00171129"/>
    <w:rsid w:val="001726FF"/>
    <w:rsid w:val="0017378A"/>
    <w:rsid w:val="001740A1"/>
    <w:rsid w:val="00174E61"/>
    <w:rsid w:val="001765B7"/>
    <w:rsid w:val="001766F8"/>
    <w:rsid w:val="00176E12"/>
    <w:rsid w:val="0018195D"/>
    <w:rsid w:val="001828B9"/>
    <w:rsid w:val="00184219"/>
    <w:rsid w:val="001864D7"/>
    <w:rsid w:val="00187291"/>
    <w:rsid w:val="00187CC3"/>
    <w:rsid w:val="00191826"/>
    <w:rsid w:val="00191DEB"/>
    <w:rsid w:val="0019372B"/>
    <w:rsid w:val="001945B0"/>
    <w:rsid w:val="00194712"/>
    <w:rsid w:val="001A0490"/>
    <w:rsid w:val="001A29F3"/>
    <w:rsid w:val="001A7319"/>
    <w:rsid w:val="001A791D"/>
    <w:rsid w:val="001B0416"/>
    <w:rsid w:val="001B11F1"/>
    <w:rsid w:val="001B1961"/>
    <w:rsid w:val="001B3DF6"/>
    <w:rsid w:val="001B42EF"/>
    <w:rsid w:val="001B5C70"/>
    <w:rsid w:val="001B68DF"/>
    <w:rsid w:val="001B76DB"/>
    <w:rsid w:val="001B7F99"/>
    <w:rsid w:val="001C0303"/>
    <w:rsid w:val="001C0767"/>
    <w:rsid w:val="001C21B5"/>
    <w:rsid w:val="001C35EF"/>
    <w:rsid w:val="001C401B"/>
    <w:rsid w:val="001C476E"/>
    <w:rsid w:val="001C70FE"/>
    <w:rsid w:val="001C7109"/>
    <w:rsid w:val="001C72FE"/>
    <w:rsid w:val="001C76D3"/>
    <w:rsid w:val="001D0127"/>
    <w:rsid w:val="001D0F9B"/>
    <w:rsid w:val="001D2734"/>
    <w:rsid w:val="001D2B09"/>
    <w:rsid w:val="001D2D20"/>
    <w:rsid w:val="001D3217"/>
    <w:rsid w:val="001D4C3D"/>
    <w:rsid w:val="001D5742"/>
    <w:rsid w:val="001D6250"/>
    <w:rsid w:val="001D65E7"/>
    <w:rsid w:val="001D7941"/>
    <w:rsid w:val="001E1EB5"/>
    <w:rsid w:val="001E2B81"/>
    <w:rsid w:val="001E32EA"/>
    <w:rsid w:val="001E365F"/>
    <w:rsid w:val="001E4C03"/>
    <w:rsid w:val="001E557A"/>
    <w:rsid w:val="001E7D58"/>
    <w:rsid w:val="001E7D5D"/>
    <w:rsid w:val="001F001A"/>
    <w:rsid w:val="001F11CE"/>
    <w:rsid w:val="001F45AD"/>
    <w:rsid w:val="001F4E50"/>
    <w:rsid w:val="002009EA"/>
    <w:rsid w:val="00200AB4"/>
    <w:rsid w:val="00200DBB"/>
    <w:rsid w:val="002010CF"/>
    <w:rsid w:val="00201FEC"/>
    <w:rsid w:val="00202FBA"/>
    <w:rsid w:val="00203679"/>
    <w:rsid w:val="00203DB3"/>
    <w:rsid w:val="00204B64"/>
    <w:rsid w:val="00207006"/>
    <w:rsid w:val="0021075A"/>
    <w:rsid w:val="00211B14"/>
    <w:rsid w:val="00211EC4"/>
    <w:rsid w:val="00213149"/>
    <w:rsid w:val="00213E23"/>
    <w:rsid w:val="00214031"/>
    <w:rsid w:val="00216FAF"/>
    <w:rsid w:val="00224433"/>
    <w:rsid w:val="00226442"/>
    <w:rsid w:val="00230315"/>
    <w:rsid w:val="00230E1D"/>
    <w:rsid w:val="00231732"/>
    <w:rsid w:val="00231873"/>
    <w:rsid w:val="00232EF5"/>
    <w:rsid w:val="002333F2"/>
    <w:rsid w:val="002336BF"/>
    <w:rsid w:val="00233734"/>
    <w:rsid w:val="0023770B"/>
    <w:rsid w:val="002420C9"/>
    <w:rsid w:val="002435A8"/>
    <w:rsid w:val="00243C8C"/>
    <w:rsid w:val="0024408E"/>
    <w:rsid w:val="00244E50"/>
    <w:rsid w:val="00247AB1"/>
    <w:rsid w:val="00250EF0"/>
    <w:rsid w:val="002510C0"/>
    <w:rsid w:val="00254B50"/>
    <w:rsid w:val="002556F9"/>
    <w:rsid w:val="002578AD"/>
    <w:rsid w:val="00257C30"/>
    <w:rsid w:val="00257FCA"/>
    <w:rsid w:val="002600AF"/>
    <w:rsid w:val="002632A3"/>
    <w:rsid w:val="00263DA0"/>
    <w:rsid w:val="00264C12"/>
    <w:rsid w:val="002655F0"/>
    <w:rsid w:val="00265DE1"/>
    <w:rsid w:val="00266F61"/>
    <w:rsid w:val="0026768F"/>
    <w:rsid w:val="00267779"/>
    <w:rsid w:val="00267C7B"/>
    <w:rsid w:val="0027000F"/>
    <w:rsid w:val="002703EC"/>
    <w:rsid w:val="0027143D"/>
    <w:rsid w:val="002724C4"/>
    <w:rsid w:val="0027295C"/>
    <w:rsid w:val="00273D38"/>
    <w:rsid w:val="002750AD"/>
    <w:rsid w:val="0027683A"/>
    <w:rsid w:val="00280F91"/>
    <w:rsid w:val="00281137"/>
    <w:rsid w:val="00281598"/>
    <w:rsid w:val="00281B00"/>
    <w:rsid w:val="00282005"/>
    <w:rsid w:val="00282136"/>
    <w:rsid w:val="002822E0"/>
    <w:rsid w:val="00282626"/>
    <w:rsid w:val="00284C35"/>
    <w:rsid w:val="00285A95"/>
    <w:rsid w:val="00287A20"/>
    <w:rsid w:val="00290E17"/>
    <w:rsid w:val="00292577"/>
    <w:rsid w:val="0029555D"/>
    <w:rsid w:val="00295A1D"/>
    <w:rsid w:val="002969A9"/>
    <w:rsid w:val="00296D43"/>
    <w:rsid w:val="002A09EB"/>
    <w:rsid w:val="002A12CF"/>
    <w:rsid w:val="002A1557"/>
    <w:rsid w:val="002A270B"/>
    <w:rsid w:val="002A41B2"/>
    <w:rsid w:val="002A47FB"/>
    <w:rsid w:val="002A574B"/>
    <w:rsid w:val="002A7A68"/>
    <w:rsid w:val="002B134F"/>
    <w:rsid w:val="002B23EA"/>
    <w:rsid w:val="002B27E2"/>
    <w:rsid w:val="002B2A56"/>
    <w:rsid w:val="002B2CAC"/>
    <w:rsid w:val="002B2D42"/>
    <w:rsid w:val="002B40F4"/>
    <w:rsid w:val="002B6283"/>
    <w:rsid w:val="002B7119"/>
    <w:rsid w:val="002B7A4F"/>
    <w:rsid w:val="002C02A3"/>
    <w:rsid w:val="002C0942"/>
    <w:rsid w:val="002C24C9"/>
    <w:rsid w:val="002C3E61"/>
    <w:rsid w:val="002C44E9"/>
    <w:rsid w:val="002C5C85"/>
    <w:rsid w:val="002C7DF7"/>
    <w:rsid w:val="002D039D"/>
    <w:rsid w:val="002D04B1"/>
    <w:rsid w:val="002D05EF"/>
    <w:rsid w:val="002D1027"/>
    <w:rsid w:val="002D22DA"/>
    <w:rsid w:val="002D255B"/>
    <w:rsid w:val="002D4CAC"/>
    <w:rsid w:val="002D7BA9"/>
    <w:rsid w:val="002E0161"/>
    <w:rsid w:val="002E0181"/>
    <w:rsid w:val="002E0A51"/>
    <w:rsid w:val="002E193F"/>
    <w:rsid w:val="002E3E0D"/>
    <w:rsid w:val="002E3F7F"/>
    <w:rsid w:val="002F0AE8"/>
    <w:rsid w:val="002F1530"/>
    <w:rsid w:val="002F21D6"/>
    <w:rsid w:val="002F24F6"/>
    <w:rsid w:val="002F2656"/>
    <w:rsid w:val="002F41EA"/>
    <w:rsid w:val="002F4D94"/>
    <w:rsid w:val="002F6BF4"/>
    <w:rsid w:val="002F75C1"/>
    <w:rsid w:val="002F7FF6"/>
    <w:rsid w:val="0030025C"/>
    <w:rsid w:val="00302CB8"/>
    <w:rsid w:val="003033D5"/>
    <w:rsid w:val="00307183"/>
    <w:rsid w:val="00311B38"/>
    <w:rsid w:val="00313AD4"/>
    <w:rsid w:val="003145F2"/>
    <w:rsid w:val="003146ED"/>
    <w:rsid w:val="0031715C"/>
    <w:rsid w:val="00321100"/>
    <w:rsid w:val="00322CD4"/>
    <w:rsid w:val="00323374"/>
    <w:rsid w:val="00325343"/>
    <w:rsid w:val="00326131"/>
    <w:rsid w:val="00326691"/>
    <w:rsid w:val="00327AD1"/>
    <w:rsid w:val="00331211"/>
    <w:rsid w:val="00332451"/>
    <w:rsid w:val="0033283A"/>
    <w:rsid w:val="0033300F"/>
    <w:rsid w:val="0033352E"/>
    <w:rsid w:val="00333903"/>
    <w:rsid w:val="00334F9E"/>
    <w:rsid w:val="00335732"/>
    <w:rsid w:val="00335ABB"/>
    <w:rsid w:val="00335CAD"/>
    <w:rsid w:val="0033648E"/>
    <w:rsid w:val="0033784A"/>
    <w:rsid w:val="00337EAE"/>
    <w:rsid w:val="003415A3"/>
    <w:rsid w:val="0034314B"/>
    <w:rsid w:val="00343967"/>
    <w:rsid w:val="003468C2"/>
    <w:rsid w:val="00347923"/>
    <w:rsid w:val="00350B96"/>
    <w:rsid w:val="00352AA4"/>
    <w:rsid w:val="00354B03"/>
    <w:rsid w:val="00355047"/>
    <w:rsid w:val="00355592"/>
    <w:rsid w:val="00355982"/>
    <w:rsid w:val="00355F31"/>
    <w:rsid w:val="003563C4"/>
    <w:rsid w:val="003566FE"/>
    <w:rsid w:val="00357668"/>
    <w:rsid w:val="00357873"/>
    <w:rsid w:val="00361A1A"/>
    <w:rsid w:val="00362012"/>
    <w:rsid w:val="00362824"/>
    <w:rsid w:val="003642F2"/>
    <w:rsid w:val="00365A82"/>
    <w:rsid w:val="003704F8"/>
    <w:rsid w:val="003710AA"/>
    <w:rsid w:val="003711D7"/>
    <w:rsid w:val="00371D39"/>
    <w:rsid w:val="00372691"/>
    <w:rsid w:val="003741E1"/>
    <w:rsid w:val="00375C52"/>
    <w:rsid w:val="00376D76"/>
    <w:rsid w:val="00376D9A"/>
    <w:rsid w:val="00376EC1"/>
    <w:rsid w:val="00376EE1"/>
    <w:rsid w:val="00384B3B"/>
    <w:rsid w:val="00384B85"/>
    <w:rsid w:val="0038563B"/>
    <w:rsid w:val="00385FD3"/>
    <w:rsid w:val="003865E1"/>
    <w:rsid w:val="00386A0E"/>
    <w:rsid w:val="00386A91"/>
    <w:rsid w:val="00386EB6"/>
    <w:rsid w:val="00387435"/>
    <w:rsid w:val="0039151D"/>
    <w:rsid w:val="00393502"/>
    <w:rsid w:val="0039507D"/>
    <w:rsid w:val="003969AF"/>
    <w:rsid w:val="00396B84"/>
    <w:rsid w:val="00396F67"/>
    <w:rsid w:val="003A087A"/>
    <w:rsid w:val="003A0D9A"/>
    <w:rsid w:val="003A0ED0"/>
    <w:rsid w:val="003A1DEF"/>
    <w:rsid w:val="003A3691"/>
    <w:rsid w:val="003A3F7C"/>
    <w:rsid w:val="003A5A68"/>
    <w:rsid w:val="003A7EE8"/>
    <w:rsid w:val="003B083F"/>
    <w:rsid w:val="003B0A4A"/>
    <w:rsid w:val="003B0E25"/>
    <w:rsid w:val="003B19EA"/>
    <w:rsid w:val="003B4750"/>
    <w:rsid w:val="003B48B6"/>
    <w:rsid w:val="003B4A7B"/>
    <w:rsid w:val="003B55F2"/>
    <w:rsid w:val="003B562B"/>
    <w:rsid w:val="003B662C"/>
    <w:rsid w:val="003B689D"/>
    <w:rsid w:val="003C047C"/>
    <w:rsid w:val="003C37DE"/>
    <w:rsid w:val="003C49BD"/>
    <w:rsid w:val="003C59B7"/>
    <w:rsid w:val="003C6450"/>
    <w:rsid w:val="003D0338"/>
    <w:rsid w:val="003D0775"/>
    <w:rsid w:val="003D1472"/>
    <w:rsid w:val="003D1C40"/>
    <w:rsid w:val="003D2AA1"/>
    <w:rsid w:val="003D2C27"/>
    <w:rsid w:val="003D32C4"/>
    <w:rsid w:val="003D413C"/>
    <w:rsid w:val="003D5F1D"/>
    <w:rsid w:val="003D5FF7"/>
    <w:rsid w:val="003D60A3"/>
    <w:rsid w:val="003D6258"/>
    <w:rsid w:val="003D7F84"/>
    <w:rsid w:val="003D7F9E"/>
    <w:rsid w:val="003E0901"/>
    <w:rsid w:val="003E0FF4"/>
    <w:rsid w:val="003E2405"/>
    <w:rsid w:val="003E2552"/>
    <w:rsid w:val="003E2598"/>
    <w:rsid w:val="003E2FD3"/>
    <w:rsid w:val="003E43F0"/>
    <w:rsid w:val="003E44FE"/>
    <w:rsid w:val="003E5CBB"/>
    <w:rsid w:val="003E6390"/>
    <w:rsid w:val="003E710A"/>
    <w:rsid w:val="003F0B26"/>
    <w:rsid w:val="003F1921"/>
    <w:rsid w:val="003F287E"/>
    <w:rsid w:val="003F2B28"/>
    <w:rsid w:val="003F3DC8"/>
    <w:rsid w:val="003F447C"/>
    <w:rsid w:val="003F6499"/>
    <w:rsid w:val="003F6656"/>
    <w:rsid w:val="003F672A"/>
    <w:rsid w:val="003F7620"/>
    <w:rsid w:val="003F7831"/>
    <w:rsid w:val="003F7D6D"/>
    <w:rsid w:val="004002A3"/>
    <w:rsid w:val="0040136C"/>
    <w:rsid w:val="00401822"/>
    <w:rsid w:val="00403417"/>
    <w:rsid w:val="0040420C"/>
    <w:rsid w:val="004055F7"/>
    <w:rsid w:val="00406172"/>
    <w:rsid w:val="00410B0C"/>
    <w:rsid w:val="00410D18"/>
    <w:rsid w:val="00411174"/>
    <w:rsid w:val="00411F26"/>
    <w:rsid w:val="00412347"/>
    <w:rsid w:val="00412602"/>
    <w:rsid w:val="004131AE"/>
    <w:rsid w:val="00413A25"/>
    <w:rsid w:val="00414549"/>
    <w:rsid w:val="00416191"/>
    <w:rsid w:val="00416C68"/>
    <w:rsid w:val="0041723D"/>
    <w:rsid w:val="00423AEE"/>
    <w:rsid w:val="00431607"/>
    <w:rsid w:val="00432104"/>
    <w:rsid w:val="00432243"/>
    <w:rsid w:val="00434BEC"/>
    <w:rsid w:val="00435051"/>
    <w:rsid w:val="004362AC"/>
    <w:rsid w:val="00437256"/>
    <w:rsid w:val="00437393"/>
    <w:rsid w:val="004406BB"/>
    <w:rsid w:val="004415C8"/>
    <w:rsid w:val="00442887"/>
    <w:rsid w:val="00445504"/>
    <w:rsid w:val="00446017"/>
    <w:rsid w:val="00446A6C"/>
    <w:rsid w:val="004524F7"/>
    <w:rsid w:val="00455C3D"/>
    <w:rsid w:val="004565A6"/>
    <w:rsid w:val="00457D68"/>
    <w:rsid w:val="0046166D"/>
    <w:rsid w:val="00462515"/>
    <w:rsid w:val="00463A2D"/>
    <w:rsid w:val="00465270"/>
    <w:rsid w:val="00466865"/>
    <w:rsid w:val="00466C03"/>
    <w:rsid w:val="00466D16"/>
    <w:rsid w:val="004701CF"/>
    <w:rsid w:val="004723CE"/>
    <w:rsid w:val="004723FA"/>
    <w:rsid w:val="004728CC"/>
    <w:rsid w:val="00474CC3"/>
    <w:rsid w:val="004757E7"/>
    <w:rsid w:val="00480E94"/>
    <w:rsid w:val="00484AF2"/>
    <w:rsid w:val="00485F96"/>
    <w:rsid w:val="00486921"/>
    <w:rsid w:val="00492B82"/>
    <w:rsid w:val="00494509"/>
    <w:rsid w:val="00494CCA"/>
    <w:rsid w:val="00495446"/>
    <w:rsid w:val="004959F6"/>
    <w:rsid w:val="00495FE0"/>
    <w:rsid w:val="00497297"/>
    <w:rsid w:val="004A1FAC"/>
    <w:rsid w:val="004A26D6"/>
    <w:rsid w:val="004A2EB9"/>
    <w:rsid w:val="004A3829"/>
    <w:rsid w:val="004A485A"/>
    <w:rsid w:val="004A6114"/>
    <w:rsid w:val="004A6291"/>
    <w:rsid w:val="004A723E"/>
    <w:rsid w:val="004A7749"/>
    <w:rsid w:val="004B2836"/>
    <w:rsid w:val="004B2DC7"/>
    <w:rsid w:val="004B3A84"/>
    <w:rsid w:val="004B42D4"/>
    <w:rsid w:val="004B4D1A"/>
    <w:rsid w:val="004B4EAF"/>
    <w:rsid w:val="004B53BE"/>
    <w:rsid w:val="004B54F9"/>
    <w:rsid w:val="004B5AB1"/>
    <w:rsid w:val="004B5CCF"/>
    <w:rsid w:val="004B68C5"/>
    <w:rsid w:val="004C039C"/>
    <w:rsid w:val="004C1CD8"/>
    <w:rsid w:val="004C1EE4"/>
    <w:rsid w:val="004C288B"/>
    <w:rsid w:val="004C5B61"/>
    <w:rsid w:val="004C793C"/>
    <w:rsid w:val="004D0850"/>
    <w:rsid w:val="004D0BCB"/>
    <w:rsid w:val="004D169A"/>
    <w:rsid w:val="004D1B25"/>
    <w:rsid w:val="004D3C21"/>
    <w:rsid w:val="004D48D0"/>
    <w:rsid w:val="004D4E44"/>
    <w:rsid w:val="004D50F4"/>
    <w:rsid w:val="004D618A"/>
    <w:rsid w:val="004D707D"/>
    <w:rsid w:val="004D790B"/>
    <w:rsid w:val="004E26EE"/>
    <w:rsid w:val="004E44ED"/>
    <w:rsid w:val="004E4F4E"/>
    <w:rsid w:val="004E724F"/>
    <w:rsid w:val="004F1501"/>
    <w:rsid w:val="004F19D6"/>
    <w:rsid w:val="004F2D3D"/>
    <w:rsid w:val="004F3E30"/>
    <w:rsid w:val="004F50CF"/>
    <w:rsid w:val="00500362"/>
    <w:rsid w:val="005007FD"/>
    <w:rsid w:val="00503185"/>
    <w:rsid w:val="005032CB"/>
    <w:rsid w:val="0050346B"/>
    <w:rsid w:val="00506CA9"/>
    <w:rsid w:val="0051008D"/>
    <w:rsid w:val="00511640"/>
    <w:rsid w:val="00512E7F"/>
    <w:rsid w:val="005140E0"/>
    <w:rsid w:val="0051490C"/>
    <w:rsid w:val="00515CDD"/>
    <w:rsid w:val="005163C8"/>
    <w:rsid w:val="005167D6"/>
    <w:rsid w:val="00516DF2"/>
    <w:rsid w:val="005179DF"/>
    <w:rsid w:val="0052044B"/>
    <w:rsid w:val="00522506"/>
    <w:rsid w:val="0052327D"/>
    <w:rsid w:val="005232E8"/>
    <w:rsid w:val="00523454"/>
    <w:rsid w:val="005253C9"/>
    <w:rsid w:val="00525869"/>
    <w:rsid w:val="0052653A"/>
    <w:rsid w:val="00526EC7"/>
    <w:rsid w:val="00532195"/>
    <w:rsid w:val="0053316A"/>
    <w:rsid w:val="00534024"/>
    <w:rsid w:val="00534123"/>
    <w:rsid w:val="005348CC"/>
    <w:rsid w:val="00535437"/>
    <w:rsid w:val="00535A90"/>
    <w:rsid w:val="00540D39"/>
    <w:rsid w:val="0054250A"/>
    <w:rsid w:val="005427E5"/>
    <w:rsid w:val="00543704"/>
    <w:rsid w:val="00546D45"/>
    <w:rsid w:val="0055056D"/>
    <w:rsid w:val="00550FB3"/>
    <w:rsid w:val="00551F7E"/>
    <w:rsid w:val="005522DB"/>
    <w:rsid w:val="0055478D"/>
    <w:rsid w:val="005553C7"/>
    <w:rsid w:val="00556A49"/>
    <w:rsid w:val="00560A3A"/>
    <w:rsid w:val="00560E4D"/>
    <w:rsid w:val="005611FB"/>
    <w:rsid w:val="00563D7F"/>
    <w:rsid w:val="005654A3"/>
    <w:rsid w:val="00566D1B"/>
    <w:rsid w:val="0056724F"/>
    <w:rsid w:val="005676C2"/>
    <w:rsid w:val="00567EDE"/>
    <w:rsid w:val="005703ED"/>
    <w:rsid w:val="00570BE2"/>
    <w:rsid w:val="00572ED7"/>
    <w:rsid w:val="00574BBA"/>
    <w:rsid w:val="00576199"/>
    <w:rsid w:val="00576487"/>
    <w:rsid w:val="00580754"/>
    <w:rsid w:val="00580A93"/>
    <w:rsid w:val="005812B3"/>
    <w:rsid w:val="005816D3"/>
    <w:rsid w:val="0058219B"/>
    <w:rsid w:val="0058222D"/>
    <w:rsid w:val="00582235"/>
    <w:rsid w:val="00582313"/>
    <w:rsid w:val="005825E5"/>
    <w:rsid w:val="00582FD8"/>
    <w:rsid w:val="00583EEA"/>
    <w:rsid w:val="0058613D"/>
    <w:rsid w:val="00591F71"/>
    <w:rsid w:val="005933C9"/>
    <w:rsid w:val="0059466F"/>
    <w:rsid w:val="00594F5F"/>
    <w:rsid w:val="0059567F"/>
    <w:rsid w:val="00595C8E"/>
    <w:rsid w:val="00596369"/>
    <w:rsid w:val="00596540"/>
    <w:rsid w:val="005965A6"/>
    <w:rsid w:val="005A1858"/>
    <w:rsid w:val="005A1A24"/>
    <w:rsid w:val="005A1B95"/>
    <w:rsid w:val="005A2920"/>
    <w:rsid w:val="005A2F22"/>
    <w:rsid w:val="005A3167"/>
    <w:rsid w:val="005A5922"/>
    <w:rsid w:val="005A5DD3"/>
    <w:rsid w:val="005A7EC9"/>
    <w:rsid w:val="005B2CA5"/>
    <w:rsid w:val="005B3604"/>
    <w:rsid w:val="005B6102"/>
    <w:rsid w:val="005B63C7"/>
    <w:rsid w:val="005B6857"/>
    <w:rsid w:val="005B75E0"/>
    <w:rsid w:val="005C0557"/>
    <w:rsid w:val="005C0C79"/>
    <w:rsid w:val="005C1393"/>
    <w:rsid w:val="005C1BD0"/>
    <w:rsid w:val="005C326A"/>
    <w:rsid w:val="005C470B"/>
    <w:rsid w:val="005C56B9"/>
    <w:rsid w:val="005C6FE8"/>
    <w:rsid w:val="005D2452"/>
    <w:rsid w:val="005D27DB"/>
    <w:rsid w:val="005D3D61"/>
    <w:rsid w:val="005D45EB"/>
    <w:rsid w:val="005D4D0D"/>
    <w:rsid w:val="005D5FFB"/>
    <w:rsid w:val="005D6937"/>
    <w:rsid w:val="005D6C25"/>
    <w:rsid w:val="005D6FF7"/>
    <w:rsid w:val="005D7429"/>
    <w:rsid w:val="005D7D68"/>
    <w:rsid w:val="005E0665"/>
    <w:rsid w:val="005E1533"/>
    <w:rsid w:val="005E170E"/>
    <w:rsid w:val="005E1BF5"/>
    <w:rsid w:val="005F18F7"/>
    <w:rsid w:val="005F4C84"/>
    <w:rsid w:val="005F77A5"/>
    <w:rsid w:val="005F7D1B"/>
    <w:rsid w:val="006011B3"/>
    <w:rsid w:val="0060201C"/>
    <w:rsid w:val="00602079"/>
    <w:rsid w:val="006023A6"/>
    <w:rsid w:val="006039AC"/>
    <w:rsid w:val="00604BFD"/>
    <w:rsid w:val="00606D43"/>
    <w:rsid w:val="00607AFD"/>
    <w:rsid w:val="00610AC7"/>
    <w:rsid w:val="0061107D"/>
    <w:rsid w:val="0061226D"/>
    <w:rsid w:val="00612451"/>
    <w:rsid w:val="00614CA8"/>
    <w:rsid w:val="0061734D"/>
    <w:rsid w:val="00621FBC"/>
    <w:rsid w:val="006231DE"/>
    <w:rsid w:val="00625353"/>
    <w:rsid w:val="00626578"/>
    <w:rsid w:val="006267D5"/>
    <w:rsid w:val="00630074"/>
    <w:rsid w:val="00631FFE"/>
    <w:rsid w:val="00632562"/>
    <w:rsid w:val="00633032"/>
    <w:rsid w:val="00633039"/>
    <w:rsid w:val="006333C7"/>
    <w:rsid w:val="006340F4"/>
    <w:rsid w:val="00634591"/>
    <w:rsid w:val="00634BE8"/>
    <w:rsid w:val="00637A76"/>
    <w:rsid w:val="0064044C"/>
    <w:rsid w:val="0064162A"/>
    <w:rsid w:val="006423E7"/>
    <w:rsid w:val="00643290"/>
    <w:rsid w:val="00643921"/>
    <w:rsid w:val="00644364"/>
    <w:rsid w:val="0064521A"/>
    <w:rsid w:val="00646250"/>
    <w:rsid w:val="00646951"/>
    <w:rsid w:val="00646B4E"/>
    <w:rsid w:val="006537AE"/>
    <w:rsid w:val="00653E5F"/>
    <w:rsid w:val="0066578E"/>
    <w:rsid w:val="00665F94"/>
    <w:rsid w:val="00666941"/>
    <w:rsid w:val="00666D57"/>
    <w:rsid w:val="00667E7C"/>
    <w:rsid w:val="0067084F"/>
    <w:rsid w:val="00671078"/>
    <w:rsid w:val="00672D05"/>
    <w:rsid w:val="0067427E"/>
    <w:rsid w:val="0067438A"/>
    <w:rsid w:val="00675FB2"/>
    <w:rsid w:val="0068007D"/>
    <w:rsid w:val="00680548"/>
    <w:rsid w:val="00680600"/>
    <w:rsid w:val="00680A3C"/>
    <w:rsid w:val="006821D9"/>
    <w:rsid w:val="006822F6"/>
    <w:rsid w:val="00682BAB"/>
    <w:rsid w:val="00683628"/>
    <w:rsid w:val="00683A3D"/>
    <w:rsid w:val="00684496"/>
    <w:rsid w:val="00686FEF"/>
    <w:rsid w:val="00690BD4"/>
    <w:rsid w:val="00691AEB"/>
    <w:rsid w:val="00692BF1"/>
    <w:rsid w:val="00692FCB"/>
    <w:rsid w:val="00693763"/>
    <w:rsid w:val="006941A1"/>
    <w:rsid w:val="006948FF"/>
    <w:rsid w:val="00694C18"/>
    <w:rsid w:val="00695B96"/>
    <w:rsid w:val="00696D23"/>
    <w:rsid w:val="006A0247"/>
    <w:rsid w:val="006A09D7"/>
    <w:rsid w:val="006A13A7"/>
    <w:rsid w:val="006A190A"/>
    <w:rsid w:val="006A3C18"/>
    <w:rsid w:val="006A3C5C"/>
    <w:rsid w:val="006B0ABA"/>
    <w:rsid w:val="006B16E7"/>
    <w:rsid w:val="006B21E5"/>
    <w:rsid w:val="006B420A"/>
    <w:rsid w:val="006B68A1"/>
    <w:rsid w:val="006C033D"/>
    <w:rsid w:val="006C03F9"/>
    <w:rsid w:val="006C0673"/>
    <w:rsid w:val="006C327E"/>
    <w:rsid w:val="006C35C3"/>
    <w:rsid w:val="006C7A32"/>
    <w:rsid w:val="006D129D"/>
    <w:rsid w:val="006D61F2"/>
    <w:rsid w:val="006D6605"/>
    <w:rsid w:val="006D7DE6"/>
    <w:rsid w:val="006E16C7"/>
    <w:rsid w:val="006E24DE"/>
    <w:rsid w:val="006E371F"/>
    <w:rsid w:val="006E3929"/>
    <w:rsid w:val="006E3CF7"/>
    <w:rsid w:val="006F0175"/>
    <w:rsid w:val="006F01A8"/>
    <w:rsid w:val="006F1210"/>
    <w:rsid w:val="006F1518"/>
    <w:rsid w:val="006F39F9"/>
    <w:rsid w:val="006F3C65"/>
    <w:rsid w:val="006F47F8"/>
    <w:rsid w:val="006F6879"/>
    <w:rsid w:val="006F6C9D"/>
    <w:rsid w:val="006F748A"/>
    <w:rsid w:val="006F7E2D"/>
    <w:rsid w:val="007005D8"/>
    <w:rsid w:val="00700E1B"/>
    <w:rsid w:val="00701511"/>
    <w:rsid w:val="0070341B"/>
    <w:rsid w:val="00703ADD"/>
    <w:rsid w:val="007062A3"/>
    <w:rsid w:val="0070647E"/>
    <w:rsid w:val="0070679A"/>
    <w:rsid w:val="00706A72"/>
    <w:rsid w:val="007071DD"/>
    <w:rsid w:val="0070747D"/>
    <w:rsid w:val="007108AA"/>
    <w:rsid w:val="00710EC5"/>
    <w:rsid w:val="00711690"/>
    <w:rsid w:val="0071306D"/>
    <w:rsid w:val="00713E3D"/>
    <w:rsid w:val="007142A6"/>
    <w:rsid w:val="00715D4F"/>
    <w:rsid w:val="0071679F"/>
    <w:rsid w:val="007170B9"/>
    <w:rsid w:val="007172EA"/>
    <w:rsid w:val="0072176F"/>
    <w:rsid w:val="007220ED"/>
    <w:rsid w:val="00722215"/>
    <w:rsid w:val="0072464B"/>
    <w:rsid w:val="0072617A"/>
    <w:rsid w:val="007266B1"/>
    <w:rsid w:val="00727F23"/>
    <w:rsid w:val="00730B6B"/>
    <w:rsid w:val="0073183D"/>
    <w:rsid w:val="0073193C"/>
    <w:rsid w:val="00734A3A"/>
    <w:rsid w:val="00734F83"/>
    <w:rsid w:val="0073552C"/>
    <w:rsid w:val="00735ABC"/>
    <w:rsid w:val="00735F03"/>
    <w:rsid w:val="00742F6B"/>
    <w:rsid w:val="007432B0"/>
    <w:rsid w:val="007442D6"/>
    <w:rsid w:val="00746316"/>
    <w:rsid w:val="0075009C"/>
    <w:rsid w:val="00752BE5"/>
    <w:rsid w:val="00756523"/>
    <w:rsid w:val="00760944"/>
    <w:rsid w:val="00760CF8"/>
    <w:rsid w:val="007632C7"/>
    <w:rsid w:val="0076395C"/>
    <w:rsid w:val="007641BF"/>
    <w:rsid w:val="0076542C"/>
    <w:rsid w:val="007726A8"/>
    <w:rsid w:val="00773A53"/>
    <w:rsid w:val="00774452"/>
    <w:rsid w:val="007745F3"/>
    <w:rsid w:val="00777E93"/>
    <w:rsid w:val="00780A5C"/>
    <w:rsid w:val="0078205D"/>
    <w:rsid w:val="0078453A"/>
    <w:rsid w:val="00785447"/>
    <w:rsid w:val="007858E2"/>
    <w:rsid w:val="00785CEA"/>
    <w:rsid w:val="00786B14"/>
    <w:rsid w:val="007875C1"/>
    <w:rsid w:val="0078798B"/>
    <w:rsid w:val="00787A54"/>
    <w:rsid w:val="007914F7"/>
    <w:rsid w:val="00791964"/>
    <w:rsid w:val="007936C8"/>
    <w:rsid w:val="007963D4"/>
    <w:rsid w:val="007968EC"/>
    <w:rsid w:val="007972EB"/>
    <w:rsid w:val="007978DA"/>
    <w:rsid w:val="007A1A55"/>
    <w:rsid w:val="007A3870"/>
    <w:rsid w:val="007A4375"/>
    <w:rsid w:val="007A4692"/>
    <w:rsid w:val="007A65A9"/>
    <w:rsid w:val="007A6DCD"/>
    <w:rsid w:val="007A6F7A"/>
    <w:rsid w:val="007A7E86"/>
    <w:rsid w:val="007B00A7"/>
    <w:rsid w:val="007B026E"/>
    <w:rsid w:val="007B1C41"/>
    <w:rsid w:val="007B241E"/>
    <w:rsid w:val="007B3A1B"/>
    <w:rsid w:val="007B3D99"/>
    <w:rsid w:val="007B3E44"/>
    <w:rsid w:val="007B3FA7"/>
    <w:rsid w:val="007B4804"/>
    <w:rsid w:val="007B59FE"/>
    <w:rsid w:val="007B5F7B"/>
    <w:rsid w:val="007B67B3"/>
    <w:rsid w:val="007C0E7D"/>
    <w:rsid w:val="007C2BE4"/>
    <w:rsid w:val="007C30DA"/>
    <w:rsid w:val="007C4499"/>
    <w:rsid w:val="007C5722"/>
    <w:rsid w:val="007C6992"/>
    <w:rsid w:val="007C6C4B"/>
    <w:rsid w:val="007D46ED"/>
    <w:rsid w:val="007D57C0"/>
    <w:rsid w:val="007D6985"/>
    <w:rsid w:val="007D72FA"/>
    <w:rsid w:val="007D786E"/>
    <w:rsid w:val="007D7C77"/>
    <w:rsid w:val="007D7F23"/>
    <w:rsid w:val="007E02AB"/>
    <w:rsid w:val="007E27E4"/>
    <w:rsid w:val="007E2D23"/>
    <w:rsid w:val="007E2E9E"/>
    <w:rsid w:val="007E3366"/>
    <w:rsid w:val="007E39EB"/>
    <w:rsid w:val="007E5482"/>
    <w:rsid w:val="007F0BC4"/>
    <w:rsid w:val="007F0FD5"/>
    <w:rsid w:val="007F142F"/>
    <w:rsid w:val="007F16C9"/>
    <w:rsid w:val="007F2566"/>
    <w:rsid w:val="007F3506"/>
    <w:rsid w:val="008004BA"/>
    <w:rsid w:val="00800606"/>
    <w:rsid w:val="008009DB"/>
    <w:rsid w:val="00800EFB"/>
    <w:rsid w:val="00801DEA"/>
    <w:rsid w:val="00802C43"/>
    <w:rsid w:val="00805029"/>
    <w:rsid w:val="00805289"/>
    <w:rsid w:val="00806F5B"/>
    <w:rsid w:val="008071B5"/>
    <w:rsid w:val="008109DA"/>
    <w:rsid w:val="008119B2"/>
    <w:rsid w:val="008124F6"/>
    <w:rsid w:val="00812F83"/>
    <w:rsid w:val="008134A2"/>
    <w:rsid w:val="0081699D"/>
    <w:rsid w:val="00821514"/>
    <w:rsid w:val="008271C1"/>
    <w:rsid w:val="00827DF0"/>
    <w:rsid w:val="00830844"/>
    <w:rsid w:val="008327CD"/>
    <w:rsid w:val="008337A4"/>
    <w:rsid w:val="0083385A"/>
    <w:rsid w:val="00835085"/>
    <w:rsid w:val="00836AA2"/>
    <w:rsid w:val="00837C2A"/>
    <w:rsid w:val="00841AA0"/>
    <w:rsid w:val="00844969"/>
    <w:rsid w:val="008474CC"/>
    <w:rsid w:val="00847C66"/>
    <w:rsid w:val="00851C44"/>
    <w:rsid w:val="00852FD6"/>
    <w:rsid w:val="00854450"/>
    <w:rsid w:val="0085450B"/>
    <w:rsid w:val="00856C5A"/>
    <w:rsid w:val="008578A4"/>
    <w:rsid w:val="0086184C"/>
    <w:rsid w:val="0086254F"/>
    <w:rsid w:val="008654B4"/>
    <w:rsid w:val="00865FB8"/>
    <w:rsid w:val="00866496"/>
    <w:rsid w:val="00867D92"/>
    <w:rsid w:val="00870AF3"/>
    <w:rsid w:val="00872666"/>
    <w:rsid w:val="008740B5"/>
    <w:rsid w:val="00880A79"/>
    <w:rsid w:val="008810AC"/>
    <w:rsid w:val="00881807"/>
    <w:rsid w:val="00882678"/>
    <w:rsid w:val="00882AED"/>
    <w:rsid w:val="0088304B"/>
    <w:rsid w:val="00883C69"/>
    <w:rsid w:val="008855F3"/>
    <w:rsid w:val="00885F7E"/>
    <w:rsid w:val="008869DA"/>
    <w:rsid w:val="00886E51"/>
    <w:rsid w:val="008878EA"/>
    <w:rsid w:val="00890E0A"/>
    <w:rsid w:val="00890F85"/>
    <w:rsid w:val="00892159"/>
    <w:rsid w:val="00892691"/>
    <w:rsid w:val="00892C57"/>
    <w:rsid w:val="00893FB0"/>
    <w:rsid w:val="008946F6"/>
    <w:rsid w:val="00896D3B"/>
    <w:rsid w:val="008A027D"/>
    <w:rsid w:val="008A2153"/>
    <w:rsid w:val="008A285E"/>
    <w:rsid w:val="008A3357"/>
    <w:rsid w:val="008A34D8"/>
    <w:rsid w:val="008A48E7"/>
    <w:rsid w:val="008A4FDE"/>
    <w:rsid w:val="008A52B4"/>
    <w:rsid w:val="008A555F"/>
    <w:rsid w:val="008A5BD3"/>
    <w:rsid w:val="008A6E7D"/>
    <w:rsid w:val="008A78A8"/>
    <w:rsid w:val="008B0D06"/>
    <w:rsid w:val="008B1430"/>
    <w:rsid w:val="008B387C"/>
    <w:rsid w:val="008B5FD0"/>
    <w:rsid w:val="008B7A84"/>
    <w:rsid w:val="008C0E14"/>
    <w:rsid w:val="008C175E"/>
    <w:rsid w:val="008C214C"/>
    <w:rsid w:val="008C34AB"/>
    <w:rsid w:val="008C3F7F"/>
    <w:rsid w:val="008C4A3A"/>
    <w:rsid w:val="008C695D"/>
    <w:rsid w:val="008C705A"/>
    <w:rsid w:val="008D0112"/>
    <w:rsid w:val="008D0B50"/>
    <w:rsid w:val="008D1B24"/>
    <w:rsid w:val="008D53C6"/>
    <w:rsid w:val="008D5AB5"/>
    <w:rsid w:val="008D67FA"/>
    <w:rsid w:val="008D6B50"/>
    <w:rsid w:val="008E03DE"/>
    <w:rsid w:val="008E107E"/>
    <w:rsid w:val="008E2EA6"/>
    <w:rsid w:val="008E2ECD"/>
    <w:rsid w:val="008E3720"/>
    <w:rsid w:val="008E38A2"/>
    <w:rsid w:val="008E51EC"/>
    <w:rsid w:val="008E5294"/>
    <w:rsid w:val="008E65B3"/>
    <w:rsid w:val="008E6BD1"/>
    <w:rsid w:val="008F0AE9"/>
    <w:rsid w:val="008F1E55"/>
    <w:rsid w:val="008F2C72"/>
    <w:rsid w:val="008F54CD"/>
    <w:rsid w:val="00902807"/>
    <w:rsid w:val="009034F5"/>
    <w:rsid w:val="00903BAB"/>
    <w:rsid w:val="00904231"/>
    <w:rsid w:val="00904400"/>
    <w:rsid w:val="00905182"/>
    <w:rsid w:val="009053BD"/>
    <w:rsid w:val="00906FED"/>
    <w:rsid w:val="00907527"/>
    <w:rsid w:val="009116B7"/>
    <w:rsid w:val="00911AEA"/>
    <w:rsid w:val="009123EF"/>
    <w:rsid w:val="00912420"/>
    <w:rsid w:val="0091276B"/>
    <w:rsid w:val="00912B52"/>
    <w:rsid w:val="009132FC"/>
    <w:rsid w:val="00913FE7"/>
    <w:rsid w:val="00920844"/>
    <w:rsid w:val="00921D61"/>
    <w:rsid w:val="009221B3"/>
    <w:rsid w:val="0092468E"/>
    <w:rsid w:val="00925B46"/>
    <w:rsid w:val="00927B95"/>
    <w:rsid w:val="00932E58"/>
    <w:rsid w:val="00932E96"/>
    <w:rsid w:val="00933631"/>
    <w:rsid w:val="00933859"/>
    <w:rsid w:val="00933C9A"/>
    <w:rsid w:val="009348FD"/>
    <w:rsid w:val="009349CD"/>
    <w:rsid w:val="00935340"/>
    <w:rsid w:val="00935CF4"/>
    <w:rsid w:val="0093779C"/>
    <w:rsid w:val="00940560"/>
    <w:rsid w:val="00941104"/>
    <w:rsid w:val="0094188F"/>
    <w:rsid w:val="0094484D"/>
    <w:rsid w:val="00945FCC"/>
    <w:rsid w:val="009466FE"/>
    <w:rsid w:val="00946D28"/>
    <w:rsid w:val="00950590"/>
    <w:rsid w:val="0095089C"/>
    <w:rsid w:val="00953F87"/>
    <w:rsid w:val="0095438B"/>
    <w:rsid w:val="00955B88"/>
    <w:rsid w:val="00957101"/>
    <w:rsid w:val="0095797A"/>
    <w:rsid w:val="00957D64"/>
    <w:rsid w:val="0096093E"/>
    <w:rsid w:val="00961169"/>
    <w:rsid w:val="00963164"/>
    <w:rsid w:val="00964D48"/>
    <w:rsid w:val="00965DEB"/>
    <w:rsid w:val="009679BC"/>
    <w:rsid w:val="00970941"/>
    <w:rsid w:val="00971119"/>
    <w:rsid w:val="009711A1"/>
    <w:rsid w:val="00973C0B"/>
    <w:rsid w:val="00974374"/>
    <w:rsid w:val="0097453C"/>
    <w:rsid w:val="009758FB"/>
    <w:rsid w:val="009764AF"/>
    <w:rsid w:val="00977793"/>
    <w:rsid w:val="00977E3C"/>
    <w:rsid w:val="00981EAA"/>
    <w:rsid w:val="009826DC"/>
    <w:rsid w:val="00982B1B"/>
    <w:rsid w:val="0098401A"/>
    <w:rsid w:val="009864AE"/>
    <w:rsid w:val="0099074A"/>
    <w:rsid w:val="00990A6C"/>
    <w:rsid w:val="00992C4E"/>
    <w:rsid w:val="00992FCA"/>
    <w:rsid w:val="009934BD"/>
    <w:rsid w:val="009941FB"/>
    <w:rsid w:val="0099458B"/>
    <w:rsid w:val="00994FC1"/>
    <w:rsid w:val="00995973"/>
    <w:rsid w:val="00996046"/>
    <w:rsid w:val="00996276"/>
    <w:rsid w:val="00996971"/>
    <w:rsid w:val="00996E63"/>
    <w:rsid w:val="00997A16"/>
    <w:rsid w:val="00997B68"/>
    <w:rsid w:val="009A0611"/>
    <w:rsid w:val="009A08A1"/>
    <w:rsid w:val="009A3967"/>
    <w:rsid w:val="009A7EF5"/>
    <w:rsid w:val="009A7F97"/>
    <w:rsid w:val="009B0FB9"/>
    <w:rsid w:val="009B15BB"/>
    <w:rsid w:val="009B2746"/>
    <w:rsid w:val="009B2931"/>
    <w:rsid w:val="009B2D54"/>
    <w:rsid w:val="009B3D89"/>
    <w:rsid w:val="009B4682"/>
    <w:rsid w:val="009B49A4"/>
    <w:rsid w:val="009B5891"/>
    <w:rsid w:val="009B6815"/>
    <w:rsid w:val="009B696A"/>
    <w:rsid w:val="009B6C89"/>
    <w:rsid w:val="009B7748"/>
    <w:rsid w:val="009C24AE"/>
    <w:rsid w:val="009C2C92"/>
    <w:rsid w:val="009C340D"/>
    <w:rsid w:val="009C38D8"/>
    <w:rsid w:val="009C3931"/>
    <w:rsid w:val="009C4A26"/>
    <w:rsid w:val="009C762A"/>
    <w:rsid w:val="009C7704"/>
    <w:rsid w:val="009D35BB"/>
    <w:rsid w:val="009D381C"/>
    <w:rsid w:val="009D42A2"/>
    <w:rsid w:val="009D6EB5"/>
    <w:rsid w:val="009E04B9"/>
    <w:rsid w:val="009E5BDF"/>
    <w:rsid w:val="009F0463"/>
    <w:rsid w:val="009F093C"/>
    <w:rsid w:val="009F1760"/>
    <w:rsid w:val="009F324B"/>
    <w:rsid w:val="009F329B"/>
    <w:rsid w:val="009F3793"/>
    <w:rsid w:val="009F3865"/>
    <w:rsid w:val="009F4640"/>
    <w:rsid w:val="009F4F36"/>
    <w:rsid w:val="009F64AE"/>
    <w:rsid w:val="009F759D"/>
    <w:rsid w:val="00A03CF7"/>
    <w:rsid w:val="00A043B1"/>
    <w:rsid w:val="00A04451"/>
    <w:rsid w:val="00A047B5"/>
    <w:rsid w:val="00A06EE3"/>
    <w:rsid w:val="00A11E3A"/>
    <w:rsid w:val="00A12263"/>
    <w:rsid w:val="00A14474"/>
    <w:rsid w:val="00A14951"/>
    <w:rsid w:val="00A14A52"/>
    <w:rsid w:val="00A16A24"/>
    <w:rsid w:val="00A16A91"/>
    <w:rsid w:val="00A1755F"/>
    <w:rsid w:val="00A175B0"/>
    <w:rsid w:val="00A21189"/>
    <w:rsid w:val="00A22EE2"/>
    <w:rsid w:val="00A23027"/>
    <w:rsid w:val="00A235EE"/>
    <w:rsid w:val="00A23859"/>
    <w:rsid w:val="00A24B96"/>
    <w:rsid w:val="00A24E1C"/>
    <w:rsid w:val="00A25776"/>
    <w:rsid w:val="00A30E25"/>
    <w:rsid w:val="00A3261F"/>
    <w:rsid w:val="00A34694"/>
    <w:rsid w:val="00A34E7F"/>
    <w:rsid w:val="00A35D73"/>
    <w:rsid w:val="00A4188E"/>
    <w:rsid w:val="00A4286F"/>
    <w:rsid w:val="00A4602B"/>
    <w:rsid w:val="00A463C1"/>
    <w:rsid w:val="00A52829"/>
    <w:rsid w:val="00A5371F"/>
    <w:rsid w:val="00A544DF"/>
    <w:rsid w:val="00A54D4B"/>
    <w:rsid w:val="00A55897"/>
    <w:rsid w:val="00A558FB"/>
    <w:rsid w:val="00A574EE"/>
    <w:rsid w:val="00A608E0"/>
    <w:rsid w:val="00A629E3"/>
    <w:rsid w:val="00A63FA7"/>
    <w:rsid w:val="00A669D6"/>
    <w:rsid w:val="00A66CD5"/>
    <w:rsid w:val="00A70593"/>
    <w:rsid w:val="00A7288E"/>
    <w:rsid w:val="00A74191"/>
    <w:rsid w:val="00A763F4"/>
    <w:rsid w:val="00A77308"/>
    <w:rsid w:val="00A806BC"/>
    <w:rsid w:val="00A81469"/>
    <w:rsid w:val="00A82083"/>
    <w:rsid w:val="00A8219B"/>
    <w:rsid w:val="00A82225"/>
    <w:rsid w:val="00A8241A"/>
    <w:rsid w:val="00A827B8"/>
    <w:rsid w:val="00A84AD6"/>
    <w:rsid w:val="00A8571F"/>
    <w:rsid w:val="00A85B55"/>
    <w:rsid w:val="00A863F1"/>
    <w:rsid w:val="00A8716D"/>
    <w:rsid w:val="00A8784D"/>
    <w:rsid w:val="00A90D1F"/>
    <w:rsid w:val="00A91789"/>
    <w:rsid w:val="00A91972"/>
    <w:rsid w:val="00A91A0F"/>
    <w:rsid w:val="00A927EC"/>
    <w:rsid w:val="00A9350C"/>
    <w:rsid w:val="00A94938"/>
    <w:rsid w:val="00A94A10"/>
    <w:rsid w:val="00A95161"/>
    <w:rsid w:val="00A96310"/>
    <w:rsid w:val="00A96B1B"/>
    <w:rsid w:val="00A976E8"/>
    <w:rsid w:val="00AA1DA0"/>
    <w:rsid w:val="00AA1DE4"/>
    <w:rsid w:val="00AA2A5E"/>
    <w:rsid w:val="00AA2DD4"/>
    <w:rsid w:val="00AA2EB7"/>
    <w:rsid w:val="00AA3D28"/>
    <w:rsid w:val="00AA4FFB"/>
    <w:rsid w:val="00AA5EB4"/>
    <w:rsid w:val="00AA6F73"/>
    <w:rsid w:val="00AA7217"/>
    <w:rsid w:val="00AB1374"/>
    <w:rsid w:val="00AB2CEA"/>
    <w:rsid w:val="00AB3146"/>
    <w:rsid w:val="00AB454A"/>
    <w:rsid w:val="00AB4C69"/>
    <w:rsid w:val="00AB52B2"/>
    <w:rsid w:val="00AB5985"/>
    <w:rsid w:val="00AB599B"/>
    <w:rsid w:val="00AC137C"/>
    <w:rsid w:val="00AC23CD"/>
    <w:rsid w:val="00AC4D37"/>
    <w:rsid w:val="00AC56B1"/>
    <w:rsid w:val="00AD026A"/>
    <w:rsid w:val="00AD0F83"/>
    <w:rsid w:val="00AD2028"/>
    <w:rsid w:val="00AD37DA"/>
    <w:rsid w:val="00AD3965"/>
    <w:rsid w:val="00AD4957"/>
    <w:rsid w:val="00AD6765"/>
    <w:rsid w:val="00AE18A4"/>
    <w:rsid w:val="00AE214B"/>
    <w:rsid w:val="00AE3010"/>
    <w:rsid w:val="00AE3FF5"/>
    <w:rsid w:val="00AE4E89"/>
    <w:rsid w:val="00AE5483"/>
    <w:rsid w:val="00AE58C6"/>
    <w:rsid w:val="00AE6B91"/>
    <w:rsid w:val="00AE799B"/>
    <w:rsid w:val="00AE7C8D"/>
    <w:rsid w:val="00AF0FDD"/>
    <w:rsid w:val="00AF1052"/>
    <w:rsid w:val="00AF11FF"/>
    <w:rsid w:val="00AF1EE3"/>
    <w:rsid w:val="00AF1FBA"/>
    <w:rsid w:val="00AF2010"/>
    <w:rsid w:val="00AF2895"/>
    <w:rsid w:val="00AF401A"/>
    <w:rsid w:val="00AF45A9"/>
    <w:rsid w:val="00AF5B21"/>
    <w:rsid w:val="00AF5E71"/>
    <w:rsid w:val="00B00056"/>
    <w:rsid w:val="00B007DB"/>
    <w:rsid w:val="00B0152D"/>
    <w:rsid w:val="00B02EAC"/>
    <w:rsid w:val="00B04F15"/>
    <w:rsid w:val="00B05430"/>
    <w:rsid w:val="00B05AB1"/>
    <w:rsid w:val="00B0630E"/>
    <w:rsid w:val="00B06E10"/>
    <w:rsid w:val="00B074F1"/>
    <w:rsid w:val="00B126A4"/>
    <w:rsid w:val="00B1325E"/>
    <w:rsid w:val="00B1446E"/>
    <w:rsid w:val="00B170C9"/>
    <w:rsid w:val="00B170F4"/>
    <w:rsid w:val="00B203B7"/>
    <w:rsid w:val="00B20FEB"/>
    <w:rsid w:val="00B23851"/>
    <w:rsid w:val="00B23D99"/>
    <w:rsid w:val="00B24288"/>
    <w:rsid w:val="00B250C1"/>
    <w:rsid w:val="00B259C9"/>
    <w:rsid w:val="00B27843"/>
    <w:rsid w:val="00B31F6C"/>
    <w:rsid w:val="00B322C8"/>
    <w:rsid w:val="00B33C04"/>
    <w:rsid w:val="00B33ECA"/>
    <w:rsid w:val="00B344DD"/>
    <w:rsid w:val="00B34EDD"/>
    <w:rsid w:val="00B35198"/>
    <w:rsid w:val="00B404A4"/>
    <w:rsid w:val="00B41767"/>
    <w:rsid w:val="00B41BB0"/>
    <w:rsid w:val="00B41E68"/>
    <w:rsid w:val="00B42154"/>
    <w:rsid w:val="00B4310C"/>
    <w:rsid w:val="00B454D1"/>
    <w:rsid w:val="00B45B5D"/>
    <w:rsid w:val="00B4635E"/>
    <w:rsid w:val="00B505F1"/>
    <w:rsid w:val="00B5151D"/>
    <w:rsid w:val="00B51524"/>
    <w:rsid w:val="00B5433C"/>
    <w:rsid w:val="00B56800"/>
    <w:rsid w:val="00B56B5C"/>
    <w:rsid w:val="00B57633"/>
    <w:rsid w:val="00B61564"/>
    <w:rsid w:val="00B63BE0"/>
    <w:rsid w:val="00B66CC7"/>
    <w:rsid w:val="00B66FB2"/>
    <w:rsid w:val="00B70A89"/>
    <w:rsid w:val="00B71611"/>
    <w:rsid w:val="00B73529"/>
    <w:rsid w:val="00B74952"/>
    <w:rsid w:val="00B762E9"/>
    <w:rsid w:val="00B77611"/>
    <w:rsid w:val="00B802D8"/>
    <w:rsid w:val="00B8070D"/>
    <w:rsid w:val="00B8125F"/>
    <w:rsid w:val="00B81632"/>
    <w:rsid w:val="00B82CC4"/>
    <w:rsid w:val="00B90A50"/>
    <w:rsid w:val="00B92DEC"/>
    <w:rsid w:val="00B938B1"/>
    <w:rsid w:val="00B93ECB"/>
    <w:rsid w:val="00BA0183"/>
    <w:rsid w:val="00BA1B8C"/>
    <w:rsid w:val="00BA2501"/>
    <w:rsid w:val="00BA3125"/>
    <w:rsid w:val="00BA5D07"/>
    <w:rsid w:val="00BA5D7A"/>
    <w:rsid w:val="00BA5DF1"/>
    <w:rsid w:val="00BA5F3D"/>
    <w:rsid w:val="00BA60EA"/>
    <w:rsid w:val="00BA6CB1"/>
    <w:rsid w:val="00BB221C"/>
    <w:rsid w:val="00BC03CE"/>
    <w:rsid w:val="00BC0DE3"/>
    <w:rsid w:val="00BC0F1A"/>
    <w:rsid w:val="00BC29AD"/>
    <w:rsid w:val="00BC39D4"/>
    <w:rsid w:val="00BC44B4"/>
    <w:rsid w:val="00BC4D2E"/>
    <w:rsid w:val="00BC4F5B"/>
    <w:rsid w:val="00BC7C29"/>
    <w:rsid w:val="00BD1153"/>
    <w:rsid w:val="00BD1EDF"/>
    <w:rsid w:val="00BD58D5"/>
    <w:rsid w:val="00BD5E5D"/>
    <w:rsid w:val="00BD6047"/>
    <w:rsid w:val="00BD619C"/>
    <w:rsid w:val="00BD70EB"/>
    <w:rsid w:val="00BD7922"/>
    <w:rsid w:val="00BE1139"/>
    <w:rsid w:val="00BE1494"/>
    <w:rsid w:val="00BE191B"/>
    <w:rsid w:val="00BE44F8"/>
    <w:rsid w:val="00BE6F57"/>
    <w:rsid w:val="00BE723F"/>
    <w:rsid w:val="00BE7F77"/>
    <w:rsid w:val="00BF3648"/>
    <w:rsid w:val="00BF4212"/>
    <w:rsid w:val="00BF49D9"/>
    <w:rsid w:val="00BF5CD8"/>
    <w:rsid w:val="00BF652A"/>
    <w:rsid w:val="00BF6AF2"/>
    <w:rsid w:val="00BF71FC"/>
    <w:rsid w:val="00BF7294"/>
    <w:rsid w:val="00BF7908"/>
    <w:rsid w:val="00C014E0"/>
    <w:rsid w:val="00C026DB"/>
    <w:rsid w:val="00C03CB2"/>
    <w:rsid w:val="00C04BE4"/>
    <w:rsid w:val="00C04F5D"/>
    <w:rsid w:val="00C0673E"/>
    <w:rsid w:val="00C06BCE"/>
    <w:rsid w:val="00C06FED"/>
    <w:rsid w:val="00C070C8"/>
    <w:rsid w:val="00C07562"/>
    <w:rsid w:val="00C11014"/>
    <w:rsid w:val="00C12702"/>
    <w:rsid w:val="00C16CD2"/>
    <w:rsid w:val="00C16CD6"/>
    <w:rsid w:val="00C1784B"/>
    <w:rsid w:val="00C20169"/>
    <w:rsid w:val="00C22BB7"/>
    <w:rsid w:val="00C27BC4"/>
    <w:rsid w:val="00C30054"/>
    <w:rsid w:val="00C317E1"/>
    <w:rsid w:val="00C3218D"/>
    <w:rsid w:val="00C36EB5"/>
    <w:rsid w:val="00C37198"/>
    <w:rsid w:val="00C37631"/>
    <w:rsid w:val="00C37C40"/>
    <w:rsid w:val="00C4226D"/>
    <w:rsid w:val="00C434F0"/>
    <w:rsid w:val="00C44E14"/>
    <w:rsid w:val="00C456C4"/>
    <w:rsid w:val="00C4664F"/>
    <w:rsid w:val="00C50D31"/>
    <w:rsid w:val="00C50E8C"/>
    <w:rsid w:val="00C53054"/>
    <w:rsid w:val="00C537D0"/>
    <w:rsid w:val="00C53878"/>
    <w:rsid w:val="00C539AA"/>
    <w:rsid w:val="00C54164"/>
    <w:rsid w:val="00C54385"/>
    <w:rsid w:val="00C54FB2"/>
    <w:rsid w:val="00C550CD"/>
    <w:rsid w:val="00C60188"/>
    <w:rsid w:val="00C6301D"/>
    <w:rsid w:val="00C63B21"/>
    <w:rsid w:val="00C647C3"/>
    <w:rsid w:val="00C64AEA"/>
    <w:rsid w:val="00C64F67"/>
    <w:rsid w:val="00C66280"/>
    <w:rsid w:val="00C705D3"/>
    <w:rsid w:val="00C70931"/>
    <w:rsid w:val="00C71C0F"/>
    <w:rsid w:val="00C723AC"/>
    <w:rsid w:val="00C723D3"/>
    <w:rsid w:val="00C73075"/>
    <w:rsid w:val="00C74EEF"/>
    <w:rsid w:val="00C77FC8"/>
    <w:rsid w:val="00C82798"/>
    <w:rsid w:val="00C828FD"/>
    <w:rsid w:val="00C82BF3"/>
    <w:rsid w:val="00C832E3"/>
    <w:rsid w:val="00C83909"/>
    <w:rsid w:val="00C83A68"/>
    <w:rsid w:val="00C859FC"/>
    <w:rsid w:val="00C86BA4"/>
    <w:rsid w:val="00C8728A"/>
    <w:rsid w:val="00C903FA"/>
    <w:rsid w:val="00C91D26"/>
    <w:rsid w:val="00C92949"/>
    <w:rsid w:val="00C93327"/>
    <w:rsid w:val="00C93544"/>
    <w:rsid w:val="00C94613"/>
    <w:rsid w:val="00C94A18"/>
    <w:rsid w:val="00C94A1D"/>
    <w:rsid w:val="00C952BE"/>
    <w:rsid w:val="00C95EAF"/>
    <w:rsid w:val="00C975DB"/>
    <w:rsid w:val="00CA0721"/>
    <w:rsid w:val="00CA0F70"/>
    <w:rsid w:val="00CA1813"/>
    <w:rsid w:val="00CA1DBB"/>
    <w:rsid w:val="00CA2DCF"/>
    <w:rsid w:val="00CA3181"/>
    <w:rsid w:val="00CA3629"/>
    <w:rsid w:val="00CA429C"/>
    <w:rsid w:val="00CA5A2B"/>
    <w:rsid w:val="00CA61FD"/>
    <w:rsid w:val="00CB25EF"/>
    <w:rsid w:val="00CB3A61"/>
    <w:rsid w:val="00CB4223"/>
    <w:rsid w:val="00CB4384"/>
    <w:rsid w:val="00CB54A0"/>
    <w:rsid w:val="00CB5C01"/>
    <w:rsid w:val="00CB61FC"/>
    <w:rsid w:val="00CB769C"/>
    <w:rsid w:val="00CC00CC"/>
    <w:rsid w:val="00CC1202"/>
    <w:rsid w:val="00CC7CBA"/>
    <w:rsid w:val="00CD1371"/>
    <w:rsid w:val="00CD18A5"/>
    <w:rsid w:val="00CD2812"/>
    <w:rsid w:val="00CD3CEF"/>
    <w:rsid w:val="00CD46A4"/>
    <w:rsid w:val="00CD4C4F"/>
    <w:rsid w:val="00CD522A"/>
    <w:rsid w:val="00CD70B9"/>
    <w:rsid w:val="00CE027E"/>
    <w:rsid w:val="00CE0D21"/>
    <w:rsid w:val="00CE135E"/>
    <w:rsid w:val="00CE2A54"/>
    <w:rsid w:val="00CE3487"/>
    <w:rsid w:val="00CE3AE1"/>
    <w:rsid w:val="00CE436A"/>
    <w:rsid w:val="00CE43E6"/>
    <w:rsid w:val="00CE49E5"/>
    <w:rsid w:val="00CE6FC5"/>
    <w:rsid w:val="00CE7362"/>
    <w:rsid w:val="00CE73AC"/>
    <w:rsid w:val="00CF0D90"/>
    <w:rsid w:val="00CF1ED7"/>
    <w:rsid w:val="00CF2612"/>
    <w:rsid w:val="00CF4EE4"/>
    <w:rsid w:val="00CF54E5"/>
    <w:rsid w:val="00CF5D81"/>
    <w:rsid w:val="00CF7184"/>
    <w:rsid w:val="00D01437"/>
    <w:rsid w:val="00D05364"/>
    <w:rsid w:val="00D074FA"/>
    <w:rsid w:val="00D1547F"/>
    <w:rsid w:val="00D1630E"/>
    <w:rsid w:val="00D1743B"/>
    <w:rsid w:val="00D1755B"/>
    <w:rsid w:val="00D20911"/>
    <w:rsid w:val="00D20C0F"/>
    <w:rsid w:val="00D20C93"/>
    <w:rsid w:val="00D20D63"/>
    <w:rsid w:val="00D20DE7"/>
    <w:rsid w:val="00D2124B"/>
    <w:rsid w:val="00D21481"/>
    <w:rsid w:val="00D21F59"/>
    <w:rsid w:val="00D22633"/>
    <w:rsid w:val="00D233D4"/>
    <w:rsid w:val="00D23673"/>
    <w:rsid w:val="00D23C7D"/>
    <w:rsid w:val="00D23F89"/>
    <w:rsid w:val="00D23F98"/>
    <w:rsid w:val="00D24B33"/>
    <w:rsid w:val="00D34826"/>
    <w:rsid w:val="00D34AEC"/>
    <w:rsid w:val="00D3624F"/>
    <w:rsid w:val="00D37E2D"/>
    <w:rsid w:val="00D4048F"/>
    <w:rsid w:val="00D404C5"/>
    <w:rsid w:val="00D40BD2"/>
    <w:rsid w:val="00D414BF"/>
    <w:rsid w:val="00D427F2"/>
    <w:rsid w:val="00D4309F"/>
    <w:rsid w:val="00D44309"/>
    <w:rsid w:val="00D4513B"/>
    <w:rsid w:val="00D4525E"/>
    <w:rsid w:val="00D4582D"/>
    <w:rsid w:val="00D4725E"/>
    <w:rsid w:val="00D47E5C"/>
    <w:rsid w:val="00D521AD"/>
    <w:rsid w:val="00D617B5"/>
    <w:rsid w:val="00D66F00"/>
    <w:rsid w:val="00D66F38"/>
    <w:rsid w:val="00D67835"/>
    <w:rsid w:val="00D67B8A"/>
    <w:rsid w:val="00D7147A"/>
    <w:rsid w:val="00D715F4"/>
    <w:rsid w:val="00D71AF0"/>
    <w:rsid w:val="00D71B2D"/>
    <w:rsid w:val="00D725F9"/>
    <w:rsid w:val="00D744EA"/>
    <w:rsid w:val="00D74D8D"/>
    <w:rsid w:val="00D74F4C"/>
    <w:rsid w:val="00D74F5B"/>
    <w:rsid w:val="00D75098"/>
    <w:rsid w:val="00D76C94"/>
    <w:rsid w:val="00D821BB"/>
    <w:rsid w:val="00D83029"/>
    <w:rsid w:val="00D837B9"/>
    <w:rsid w:val="00D84412"/>
    <w:rsid w:val="00D85610"/>
    <w:rsid w:val="00D85D26"/>
    <w:rsid w:val="00D86190"/>
    <w:rsid w:val="00D874CD"/>
    <w:rsid w:val="00D92C6A"/>
    <w:rsid w:val="00D9366A"/>
    <w:rsid w:val="00D93B13"/>
    <w:rsid w:val="00D93D16"/>
    <w:rsid w:val="00D9460D"/>
    <w:rsid w:val="00D95562"/>
    <w:rsid w:val="00D95B5F"/>
    <w:rsid w:val="00D97987"/>
    <w:rsid w:val="00D97B70"/>
    <w:rsid w:val="00DA1370"/>
    <w:rsid w:val="00DA1D0B"/>
    <w:rsid w:val="00DA3728"/>
    <w:rsid w:val="00DA3FF0"/>
    <w:rsid w:val="00DA5302"/>
    <w:rsid w:val="00DA604F"/>
    <w:rsid w:val="00DA627D"/>
    <w:rsid w:val="00DA67BF"/>
    <w:rsid w:val="00DA6C44"/>
    <w:rsid w:val="00DA71D1"/>
    <w:rsid w:val="00DA7EAE"/>
    <w:rsid w:val="00DB08C8"/>
    <w:rsid w:val="00DB0DFC"/>
    <w:rsid w:val="00DB1760"/>
    <w:rsid w:val="00DB17F4"/>
    <w:rsid w:val="00DB20D9"/>
    <w:rsid w:val="00DB3297"/>
    <w:rsid w:val="00DB37ED"/>
    <w:rsid w:val="00DB4210"/>
    <w:rsid w:val="00DB5471"/>
    <w:rsid w:val="00DB553A"/>
    <w:rsid w:val="00DB583D"/>
    <w:rsid w:val="00DC07B3"/>
    <w:rsid w:val="00DC7F39"/>
    <w:rsid w:val="00DD3999"/>
    <w:rsid w:val="00DD3CFC"/>
    <w:rsid w:val="00DD490D"/>
    <w:rsid w:val="00DD510D"/>
    <w:rsid w:val="00DD5CAB"/>
    <w:rsid w:val="00DE1457"/>
    <w:rsid w:val="00DE15F4"/>
    <w:rsid w:val="00DE1736"/>
    <w:rsid w:val="00DE2298"/>
    <w:rsid w:val="00DE3130"/>
    <w:rsid w:val="00DE3F99"/>
    <w:rsid w:val="00DE4390"/>
    <w:rsid w:val="00DE4493"/>
    <w:rsid w:val="00DE5527"/>
    <w:rsid w:val="00DE6D93"/>
    <w:rsid w:val="00DE7338"/>
    <w:rsid w:val="00DE73E4"/>
    <w:rsid w:val="00DE78B3"/>
    <w:rsid w:val="00DF0F31"/>
    <w:rsid w:val="00DF10F7"/>
    <w:rsid w:val="00DF20FB"/>
    <w:rsid w:val="00DF5C79"/>
    <w:rsid w:val="00DF5F3C"/>
    <w:rsid w:val="00DF6D1A"/>
    <w:rsid w:val="00DF7033"/>
    <w:rsid w:val="00E00BC5"/>
    <w:rsid w:val="00E01CC0"/>
    <w:rsid w:val="00E0253F"/>
    <w:rsid w:val="00E03377"/>
    <w:rsid w:val="00E04D50"/>
    <w:rsid w:val="00E05278"/>
    <w:rsid w:val="00E05478"/>
    <w:rsid w:val="00E0639A"/>
    <w:rsid w:val="00E0648C"/>
    <w:rsid w:val="00E06513"/>
    <w:rsid w:val="00E0682A"/>
    <w:rsid w:val="00E06C21"/>
    <w:rsid w:val="00E07AA9"/>
    <w:rsid w:val="00E10260"/>
    <w:rsid w:val="00E11E65"/>
    <w:rsid w:val="00E12D57"/>
    <w:rsid w:val="00E13B97"/>
    <w:rsid w:val="00E14487"/>
    <w:rsid w:val="00E147FD"/>
    <w:rsid w:val="00E17642"/>
    <w:rsid w:val="00E21BB5"/>
    <w:rsid w:val="00E222CF"/>
    <w:rsid w:val="00E227AB"/>
    <w:rsid w:val="00E23F23"/>
    <w:rsid w:val="00E251DD"/>
    <w:rsid w:val="00E25A25"/>
    <w:rsid w:val="00E25E88"/>
    <w:rsid w:val="00E26931"/>
    <w:rsid w:val="00E30479"/>
    <w:rsid w:val="00E30DE2"/>
    <w:rsid w:val="00E32038"/>
    <w:rsid w:val="00E32C34"/>
    <w:rsid w:val="00E32D19"/>
    <w:rsid w:val="00E33583"/>
    <w:rsid w:val="00E33B47"/>
    <w:rsid w:val="00E34540"/>
    <w:rsid w:val="00E34709"/>
    <w:rsid w:val="00E35765"/>
    <w:rsid w:val="00E37828"/>
    <w:rsid w:val="00E37CB2"/>
    <w:rsid w:val="00E41E94"/>
    <w:rsid w:val="00E41E9E"/>
    <w:rsid w:val="00E4457F"/>
    <w:rsid w:val="00E4496F"/>
    <w:rsid w:val="00E44BD9"/>
    <w:rsid w:val="00E45FDA"/>
    <w:rsid w:val="00E4638F"/>
    <w:rsid w:val="00E46397"/>
    <w:rsid w:val="00E47190"/>
    <w:rsid w:val="00E4750E"/>
    <w:rsid w:val="00E477D3"/>
    <w:rsid w:val="00E509CB"/>
    <w:rsid w:val="00E512BE"/>
    <w:rsid w:val="00E5374E"/>
    <w:rsid w:val="00E53AC2"/>
    <w:rsid w:val="00E54170"/>
    <w:rsid w:val="00E57FF8"/>
    <w:rsid w:val="00E60D6B"/>
    <w:rsid w:val="00E61B4D"/>
    <w:rsid w:val="00E629A6"/>
    <w:rsid w:val="00E62BD2"/>
    <w:rsid w:val="00E630DC"/>
    <w:rsid w:val="00E6372A"/>
    <w:rsid w:val="00E63B1E"/>
    <w:rsid w:val="00E647EA"/>
    <w:rsid w:val="00E64C94"/>
    <w:rsid w:val="00E65305"/>
    <w:rsid w:val="00E7021B"/>
    <w:rsid w:val="00E70475"/>
    <w:rsid w:val="00E71E11"/>
    <w:rsid w:val="00E72F4F"/>
    <w:rsid w:val="00E73DC9"/>
    <w:rsid w:val="00E76CB6"/>
    <w:rsid w:val="00E76E16"/>
    <w:rsid w:val="00E76F07"/>
    <w:rsid w:val="00E8071F"/>
    <w:rsid w:val="00E80889"/>
    <w:rsid w:val="00E80DFE"/>
    <w:rsid w:val="00E81D7D"/>
    <w:rsid w:val="00E837BB"/>
    <w:rsid w:val="00E8688C"/>
    <w:rsid w:val="00E91E66"/>
    <w:rsid w:val="00E952A9"/>
    <w:rsid w:val="00E95F34"/>
    <w:rsid w:val="00E979CA"/>
    <w:rsid w:val="00EA3D1E"/>
    <w:rsid w:val="00EA459F"/>
    <w:rsid w:val="00EA4DD3"/>
    <w:rsid w:val="00EA6CB4"/>
    <w:rsid w:val="00EB1928"/>
    <w:rsid w:val="00EB1A7B"/>
    <w:rsid w:val="00EB22C9"/>
    <w:rsid w:val="00EB29CF"/>
    <w:rsid w:val="00EB4CB6"/>
    <w:rsid w:val="00EB6630"/>
    <w:rsid w:val="00EB6B15"/>
    <w:rsid w:val="00EC0D4D"/>
    <w:rsid w:val="00EC1897"/>
    <w:rsid w:val="00EC2BA9"/>
    <w:rsid w:val="00EC3672"/>
    <w:rsid w:val="00ED0228"/>
    <w:rsid w:val="00ED1FF6"/>
    <w:rsid w:val="00ED2050"/>
    <w:rsid w:val="00ED2D21"/>
    <w:rsid w:val="00ED5537"/>
    <w:rsid w:val="00ED7B34"/>
    <w:rsid w:val="00EE184F"/>
    <w:rsid w:val="00EE1E2D"/>
    <w:rsid w:val="00EE26BD"/>
    <w:rsid w:val="00EE43BD"/>
    <w:rsid w:val="00EE4460"/>
    <w:rsid w:val="00EE5555"/>
    <w:rsid w:val="00EE5B09"/>
    <w:rsid w:val="00EE6194"/>
    <w:rsid w:val="00EE6EED"/>
    <w:rsid w:val="00EE74DA"/>
    <w:rsid w:val="00EF19DA"/>
    <w:rsid w:val="00EF1AA9"/>
    <w:rsid w:val="00EF50CF"/>
    <w:rsid w:val="00EF608E"/>
    <w:rsid w:val="00F03620"/>
    <w:rsid w:val="00F04720"/>
    <w:rsid w:val="00F06983"/>
    <w:rsid w:val="00F06C03"/>
    <w:rsid w:val="00F06C22"/>
    <w:rsid w:val="00F073F7"/>
    <w:rsid w:val="00F10AE5"/>
    <w:rsid w:val="00F110BD"/>
    <w:rsid w:val="00F118E6"/>
    <w:rsid w:val="00F120D2"/>
    <w:rsid w:val="00F13532"/>
    <w:rsid w:val="00F13A34"/>
    <w:rsid w:val="00F13E70"/>
    <w:rsid w:val="00F13EF3"/>
    <w:rsid w:val="00F1413A"/>
    <w:rsid w:val="00F141FC"/>
    <w:rsid w:val="00F1592B"/>
    <w:rsid w:val="00F179F2"/>
    <w:rsid w:val="00F20B32"/>
    <w:rsid w:val="00F23858"/>
    <w:rsid w:val="00F25729"/>
    <w:rsid w:val="00F27AA9"/>
    <w:rsid w:val="00F27C71"/>
    <w:rsid w:val="00F30EAF"/>
    <w:rsid w:val="00F31246"/>
    <w:rsid w:val="00F3151C"/>
    <w:rsid w:val="00F35EE9"/>
    <w:rsid w:val="00F37C86"/>
    <w:rsid w:val="00F37E8A"/>
    <w:rsid w:val="00F413B8"/>
    <w:rsid w:val="00F419E4"/>
    <w:rsid w:val="00F41D69"/>
    <w:rsid w:val="00F42946"/>
    <w:rsid w:val="00F46B3B"/>
    <w:rsid w:val="00F46F67"/>
    <w:rsid w:val="00F47341"/>
    <w:rsid w:val="00F50534"/>
    <w:rsid w:val="00F52423"/>
    <w:rsid w:val="00F56A22"/>
    <w:rsid w:val="00F576E5"/>
    <w:rsid w:val="00F613F0"/>
    <w:rsid w:val="00F61BD9"/>
    <w:rsid w:val="00F61BE1"/>
    <w:rsid w:val="00F65EB4"/>
    <w:rsid w:val="00F66F51"/>
    <w:rsid w:val="00F672FA"/>
    <w:rsid w:val="00F7061F"/>
    <w:rsid w:val="00F719CB"/>
    <w:rsid w:val="00F72A03"/>
    <w:rsid w:val="00F72D95"/>
    <w:rsid w:val="00F73BCB"/>
    <w:rsid w:val="00F7471E"/>
    <w:rsid w:val="00F747CD"/>
    <w:rsid w:val="00F74D53"/>
    <w:rsid w:val="00F75B7E"/>
    <w:rsid w:val="00F77309"/>
    <w:rsid w:val="00F776D2"/>
    <w:rsid w:val="00F8067D"/>
    <w:rsid w:val="00F81AAA"/>
    <w:rsid w:val="00F82747"/>
    <w:rsid w:val="00F83B29"/>
    <w:rsid w:val="00F86239"/>
    <w:rsid w:val="00F873FF"/>
    <w:rsid w:val="00F90324"/>
    <w:rsid w:val="00F91694"/>
    <w:rsid w:val="00F9329C"/>
    <w:rsid w:val="00F93A03"/>
    <w:rsid w:val="00F95860"/>
    <w:rsid w:val="00F95876"/>
    <w:rsid w:val="00F9794D"/>
    <w:rsid w:val="00F97B75"/>
    <w:rsid w:val="00FA1057"/>
    <w:rsid w:val="00FA1BC3"/>
    <w:rsid w:val="00FA26F1"/>
    <w:rsid w:val="00FA318D"/>
    <w:rsid w:val="00FA41B4"/>
    <w:rsid w:val="00FA4ABC"/>
    <w:rsid w:val="00FA5CA8"/>
    <w:rsid w:val="00FA6727"/>
    <w:rsid w:val="00FA6B73"/>
    <w:rsid w:val="00FA6B9D"/>
    <w:rsid w:val="00FA73AB"/>
    <w:rsid w:val="00FA7F69"/>
    <w:rsid w:val="00FA7FE9"/>
    <w:rsid w:val="00FB2526"/>
    <w:rsid w:val="00FB3323"/>
    <w:rsid w:val="00FB36E3"/>
    <w:rsid w:val="00FB3957"/>
    <w:rsid w:val="00FB4060"/>
    <w:rsid w:val="00FB56B3"/>
    <w:rsid w:val="00FB7CA5"/>
    <w:rsid w:val="00FC0D9A"/>
    <w:rsid w:val="00FC112A"/>
    <w:rsid w:val="00FC175E"/>
    <w:rsid w:val="00FC2BF0"/>
    <w:rsid w:val="00FC4DDB"/>
    <w:rsid w:val="00FC52CA"/>
    <w:rsid w:val="00FC6349"/>
    <w:rsid w:val="00FC68D1"/>
    <w:rsid w:val="00FC6D87"/>
    <w:rsid w:val="00FD0768"/>
    <w:rsid w:val="00FD4185"/>
    <w:rsid w:val="00FD578E"/>
    <w:rsid w:val="00FD74EE"/>
    <w:rsid w:val="00FD75DE"/>
    <w:rsid w:val="00FD772E"/>
    <w:rsid w:val="00FE26D1"/>
    <w:rsid w:val="00FE3164"/>
    <w:rsid w:val="00FE4065"/>
    <w:rsid w:val="00FE40AE"/>
    <w:rsid w:val="00FE52FF"/>
    <w:rsid w:val="00FE5BE4"/>
    <w:rsid w:val="00FE610A"/>
    <w:rsid w:val="00FE7C1B"/>
    <w:rsid w:val="00FF04EB"/>
    <w:rsid w:val="00FF0772"/>
    <w:rsid w:val="00FF1727"/>
    <w:rsid w:val="00FF237F"/>
    <w:rsid w:val="00FF2982"/>
    <w:rsid w:val="00FF5A14"/>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A18"/>
    <w:pPr>
      <w:spacing w:after="160" w:line="259" w:lineRule="auto"/>
      <w:jc w:val="both"/>
    </w:pPr>
    <w:rPr>
      <w:color w:val="000000"/>
      <w:sz w:val="22"/>
      <w:szCs w:val="22"/>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link w:val="Ttulo3Car"/>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pPr>
      <w:spacing w:after="160" w:line="259" w:lineRule="auto"/>
      <w:jc w:val="both"/>
    </w:pPr>
    <w:rPr>
      <w:sz w:val="22"/>
      <w:szCs w:val="22"/>
    </w:rPr>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1">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2">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3">
    <w:name w:val="Table Normal"/>
    <w:pPr>
      <w:spacing w:after="160" w:line="259" w:lineRule="auto"/>
      <w:jc w:val="both"/>
    </w:pPr>
    <w:rPr>
      <w:sz w:val="22"/>
      <w:szCs w:val="22"/>
    </w:rPr>
    <w:tblPr>
      <w:tblCellMar>
        <w:top w:w="0" w:type="dxa"/>
        <w:left w:w="0" w:type="dxa"/>
        <w:bottom w:w="0" w:type="dxa"/>
        <w:right w:w="0" w:type="dxa"/>
      </w:tblCellMar>
    </w:tblPr>
  </w:style>
  <w:style w:type="table" w:customStyle="1" w:styleId="TableNormal4">
    <w:name w:val="Table Normal"/>
    <w:pPr>
      <w:spacing w:after="160" w:line="259" w:lineRule="auto"/>
      <w:jc w:val="both"/>
    </w:pPr>
    <w:rPr>
      <w:sz w:val="22"/>
      <w:szCs w:val="22"/>
    </w:rPr>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link w:val="Encabezado"/>
    <w:uiPriority w:val="99"/>
    <w:rsid w:val="00C853D1"/>
    <w:rPr>
      <w:rFonts w:ascii="Palatino Linotype" w:hAnsi="Palatino Linotype"/>
      <w:color w:val="000000"/>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link w:val="Piedepgina"/>
    <w:uiPriority w:val="99"/>
    <w:rsid w:val="00C853D1"/>
    <w:rPr>
      <w:rFonts w:ascii="Palatino Linotype" w:hAnsi="Palatino Linotype"/>
      <w:color w:val="000000"/>
    </w:rPr>
  </w:style>
  <w:style w:type="table" w:styleId="Tablaconcuadrcula">
    <w:name w:val="Table Grid"/>
    <w:basedOn w:val="Tablanormal"/>
    <w:uiPriority w:val="39"/>
    <w:rsid w:val="00C853D1"/>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unhideWhenUsed/>
    <w:qFormat/>
    <w:rsid w:val="00C853D1"/>
    <w:rPr>
      <w:color w:val="0563C1"/>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686A"/>
    <w:rPr>
      <w:rFonts w:ascii="Palatino Linotype" w:eastAsia="Times New Roman" w:hAnsi="Palatino Linotype" w:cs="Times New Roman"/>
      <w:color w:val="000000"/>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uiPriority w:val="99"/>
    <w:semiHidden/>
    <w:unhideWhenUsed/>
    <w:rsid w:val="0079077D"/>
    <w:rPr>
      <w:color w:val="605E5C"/>
      <w:shd w:val="clear" w:color="auto" w:fill="E1DFDD"/>
    </w:rPr>
  </w:style>
  <w:style w:type="character" w:styleId="Hipervnculovisitado">
    <w:name w:val="FollowedHyperlink"/>
    <w:uiPriority w:val="99"/>
    <w:semiHidden/>
    <w:unhideWhenUsed/>
    <w:rsid w:val="00B85DBE"/>
    <w:rPr>
      <w:color w:val="954F72"/>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Calibri Light" w:eastAsia="Times New Roman" w:hAnsi="Calibri Light" w:cs="Times New Roman"/>
      <w:b w:val="0"/>
      <w:color w:val="2F5496"/>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uiPriority w:val="99"/>
    <w:semiHidden/>
    <w:unhideWhenUsed/>
    <w:rsid w:val="002F24F6"/>
    <w:rPr>
      <w:color w:val="605E5C"/>
      <w:shd w:val="clear" w:color="auto" w:fill="E1DFDD"/>
    </w:rPr>
  </w:style>
  <w:style w:type="character" w:styleId="Textoennegrita">
    <w:name w:val="Strong"/>
    <w:uiPriority w:val="22"/>
    <w:qFormat/>
    <w:rsid w:val="002420C9"/>
    <w:rPr>
      <w:b/>
      <w:bCs/>
    </w:rPr>
  </w:style>
  <w:style w:type="paragraph" w:styleId="Revisin">
    <w:name w:val="Revision"/>
    <w:hidden/>
    <w:uiPriority w:val="99"/>
    <w:semiHidden/>
    <w:rsid w:val="0078798B"/>
    <w:rPr>
      <w:color w:val="000000"/>
      <w:sz w:val="22"/>
      <w:szCs w:val="22"/>
    </w:rPr>
  </w:style>
  <w:style w:type="paragraph" w:styleId="Textodeglobo">
    <w:name w:val="Balloon Text"/>
    <w:basedOn w:val="Normal"/>
    <w:link w:val="TextodegloboCar"/>
    <w:uiPriority w:val="99"/>
    <w:semiHidden/>
    <w:unhideWhenUsed/>
    <w:rsid w:val="003468C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468C2"/>
    <w:rPr>
      <w:rFonts w:ascii="Segoe UI" w:hAnsi="Segoe UI" w:cs="Segoe UI"/>
      <w:color w:val="000000"/>
      <w:sz w:val="18"/>
      <w:szCs w:val="18"/>
    </w:rPr>
  </w:style>
  <w:style w:type="character" w:customStyle="1" w:styleId="Mencinsinresolver5">
    <w:name w:val="Mención sin resolver5"/>
    <w:uiPriority w:val="99"/>
    <w:semiHidden/>
    <w:unhideWhenUsed/>
    <w:rsid w:val="008E38A2"/>
    <w:rPr>
      <w:color w:val="605E5C"/>
      <w:shd w:val="clear" w:color="auto" w:fill="E1DFDD"/>
    </w:rPr>
  </w:style>
  <w:style w:type="character" w:customStyle="1" w:styleId="Mencinsinresolver6">
    <w:name w:val="Mención sin resolver6"/>
    <w:uiPriority w:val="99"/>
    <w:semiHidden/>
    <w:unhideWhenUsed/>
    <w:rsid w:val="00D76C94"/>
    <w:rPr>
      <w:color w:val="605E5C"/>
      <w:shd w:val="clear" w:color="auto" w:fill="E1DFDD"/>
    </w:rPr>
  </w:style>
  <w:style w:type="character" w:customStyle="1" w:styleId="Ttulo3Car">
    <w:name w:val="Título 3 Car"/>
    <w:basedOn w:val="Fuentedeprrafopredeter"/>
    <w:link w:val="Ttulo3"/>
    <w:uiPriority w:val="9"/>
    <w:rsid w:val="006E3929"/>
    <w:rPr>
      <w:b/>
      <w:color w:val="000000"/>
      <w:sz w:val="22"/>
      <w:szCs w:val="28"/>
    </w:rPr>
  </w:style>
  <w:style w:type="character" w:customStyle="1" w:styleId="UnresolvedMention">
    <w:name w:val="Unresolved Mention"/>
    <w:basedOn w:val="Fuentedeprrafopredeter"/>
    <w:uiPriority w:val="99"/>
    <w:semiHidden/>
    <w:unhideWhenUsed/>
    <w:rsid w:val="0041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136341617">
      <w:bodyDiv w:val="1"/>
      <w:marLeft w:val="0"/>
      <w:marRight w:val="0"/>
      <w:marTop w:val="0"/>
      <w:marBottom w:val="0"/>
      <w:divBdr>
        <w:top w:val="none" w:sz="0" w:space="0" w:color="auto"/>
        <w:left w:val="none" w:sz="0" w:space="0" w:color="auto"/>
        <w:bottom w:val="none" w:sz="0" w:space="0" w:color="auto"/>
        <w:right w:val="none" w:sz="0" w:space="0" w:color="auto"/>
      </w:divBdr>
      <w:divsChild>
        <w:div w:id="1052580408">
          <w:marLeft w:val="0"/>
          <w:marRight w:val="0"/>
          <w:marTop w:val="0"/>
          <w:marBottom w:val="0"/>
          <w:divBdr>
            <w:top w:val="none" w:sz="0" w:space="0" w:color="auto"/>
            <w:left w:val="none" w:sz="0" w:space="0" w:color="auto"/>
            <w:bottom w:val="none" w:sz="0" w:space="0" w:color="auto"/>
            <w:right w:val="none" w:sz="0" w:space="0" w:color="auto"/>
          </w:divBdr>
        </w:div>
      </w:divsChild>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295841662">
      <w:bodyDiv w:val="1"/>
      <w:marLeft w:val="0"/>
      <w:marRight w:val="0"/>
      <w:marTop w:val="0"/>
      <w:marBottom w:val="0"/>
      <w:divBdr>
        <w:top w:val="none" w:sz="0" w:space="0" w:color="auto"/>
        <w:left w:val="none" w:sz="0" w:space="0" w:color="auto"/>
        <w:bottom w:val="none" w:sz="0" w:space="0" w:color="auto"/>
        <w:right w:val="none" w:sz="0" w:space="0" w:color="auto"/>
      </w:divBdr>
    </w:div>
    <w:div w:id="323169429">
      <w:bodyDiv w:val="1"/>
      <w:marLeft w:val="0"/>
      <w:marRight w:val="0"/>
      <w:marTop w:val="0"/>
      <w:marBottom w:val="0"/>
      <w:divBdr>
        <w:top w:val="none" w:sz="0" w:space="0" w:color="auto"/>
        <w:left w:val="none" w:sz="0" w:space="0" w:color="auto"/>
        <w:bottom w:val="none" w:sz="0" w:space="0" w:color="auto"/>
        <w:right w:val="none" w:sz="0" w:space="0" w:color="auto"/>
      </w:divBdr>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92800103">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594483">
      <w:bodyDiv w:val="1"/>
      <w:marLeft w:val="0"/>
      <w:marRight w:val="0"/>
      <w:marTop w:val="0"/>
      <w:marBottom w:val="0"/>
      <w:divBdr>
        <w:top w:val="none" w:sz="0" w:space="0" w:color="auto"/>
        <w:left w:val="none" w:sz="0" w:space="0" w:color="auto"/>
        <w:bottom w:val="none" w:sz="0" w:space="0" w:color="auto"/>
        <w:right w:val="none" w:sz="0" w:space="0" w:color="auto"/>
      </w:divBdr>
    </w:div>
    <w:div w:id="981541015">
      <w:bodyDiv w:val="1"/>
      <w:marLeft w:val="0"/>
      <w:marRight w:val="0"/>
      <w:marTop w:val="0"/>
      <w:marBottom w:val="0"/>
      <w:divBdr>
        <w:top w:val="none" w:sz="0" w:space="0" w:color="auto"/>
        <w:left w:val="none" w:sz="0" w:space="0" w:color="auto"/>
        <w:bottom w:val="none" w:sz="0" w:space="0" w:color="auto"/>
        <w:right w:val="none" w:sz="0" w:space="0" w:color="auto"/>
      </w:divBdr>
    </w:div>
    <w:div w:id="1045331477">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184130437">
      <w:bodyDiv w:val="1"/>
      <w:marLeft w:val="0"/>
      <w:marRight w:val="0"/>
      <w:marTop w:val="0"/>
      <w:marBottom w:val="0"/>
      <w:divBdr>
        <w:top w:val="none" w:sz="0" w:space="0" w:color="auto"/>
        <w:left w:val="none" w:sz="0" w:space="0" w:color="auto"/>
        <w:bottom w:val="none" w:sz="0" w:space="0" w:color="auto"/>
        <w:right w:val="none" w:sz="0" w:space="0" w:color="auto"/>
      </w:divBdr>
    </w:div>
    <w:div w:id="1227423953">
      <w:bodyDiv w:val="1"/>
      <w:marLeft w:val="0"/>
      <w:marRight w:val="0"/>
      <w:marTop w:val="0"/>
      <w:marBottom w:val="0"/>
      <w:divBdr>
        <w:top w:val="none" w:sz="0" w:space="0" w:color="auto"/>
        <w:left w:val="none" w:sz="0" w:space="0" w:color="auto"/>
        <w:bottom w:val="none" w:sz="0" w:space="0" w:color="auto"/>
        <w:right w:val="none" w:sz="0" w:space="0" w:color="auto"/>
      </w:divBdr>
      <w:divsChild>
        <w:div w:id="257561395">
          <w:marLeft w:val="0"/>
          <w:marRight w:val="0"/>
          <w:marTop w:val="0"/>
          <w:marBottom w:val="0"/>
          <w:divBdr>
            <w:top w:val="none" w:sz="0" w:space="0" w:color="auto"/>
            <w:left w:val="none" w:sz="0" w:space="0" w:color="auto"/>
            <w:bottom w:val="none" w:sz="0" w:space="0" w:color="auto"/>
            <w:right w:val="none" w:sz="0" w:space="0" w:color="auto"/>
          </w:divBdr>
        </w:div>
      </w:divsChild>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334648141">
      <w:bodyDiv w:val="1"/>
      <w:marLeft w:val="0"/>
      <w:marRight w:val="0"/>
      <w:marTop w:val="0"/>
      <w:marBottom w:val="0"/>
      <w:divBdr>
        <w:top w:val="none" w:sz="0" w:space="0" w:color="auto"/>
        <w:left w:val="none" w:sz="0" w:space="0" w:color="auto"/>
        <w:bottom w:val="none" w:sz="0" w:space="0" w:color="auto"/>
        <w:right w:val="none" w:sz="0" w:space="0" w:color="auto"/>
      </w:divBdr>
      <w:divsChild>
        <w:div w:id="1512597829">
          <w:marLeft w:val="0"/>
          <w:marRight w:val="0"/>
          <w:marTop w:val="0"/>
          <w:marBottom w:val="0"/>
          <w:divBdr>
            <w:top w:val="none" w:sz="0" w:space="0" w:color="auto"/>
            <w:left w:val="none" w:sz="0" w:space="0" w:color="auto"/>
            <w:bottom w:val="none" w:sz="0" w:space="0" w:color="auto"/>
            <w:right w:val="none" w:sz="0" w:space="0" w:color="auto"/>
          </w:divBdr>
        </w:div>
      </w:divsChild>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20635153">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73332961">
      <w:bodyDiv w:val="1"/>
      <w:marLeft w:val="0"/>
      <w:marRight w:val="0"/>
      <w:marTop w:val="0"/>
      <w:marBottom w:val="0"/>
      <w:divBdr>
        <w:top w:val="none" w:sz="0" w:space="0" w:color="auto"/>
        <w:left w:val="none" w:sz="0" w:space="0" w:color="auto"/>
        <w:bottom w:val="none" w:sz="0" w:space="0" w:color="auto"/>
        <w:right w:val="none" w:sz="0" w:space="0" w:color="auto"/>
      </w:divBdr>
    </w:div>
    <w:div w:id="1495291708">
      <w:bodyDiv w:val="1"/>
      <w:marLeft w:val="0"/>
      <w:marRight w:val="0"/>
      <w:marTop w:val="0"/>
      <w:marBottom w:val="0"/>
      <w:divBdr>
        <w:top w:val="none" w:sz="0" w:space="0" w:color="auto"/>
        <w:left w:val="none" w:sz="0" w:space="0" w:color="auto"/>
        <w:bottom w:val="none" w:sz="0" w:space="0" w:color="auto"/>
        <w:right w:val="none" w:sz="0" w:space="0" w:color="auto"/>
      </w:divBdr>
    </w:div>
    <w:div w:id="1509557522">
      <w:bodyDiv w:val="1"/>
      <w:marLeft w:val="0"/>
      <w:marRight w:val="0"/>
      <w:marTop w:val="0"/>
      <w:marBottom w:val="0"/>
      <w:divBdr>
        <w:top w:val="none" w:sz="0" w:space="0" w:color="auto"/>
        <w:left w:val="none" w:sz="0" w:space="0" w:color="auto"/>
        <w:bottom w:val="none" w:sz="0" w:space="0" w:color="auto"/>
        <w:right w:val="none" w:sz="0" w:space="0" w:color="auto"/>
      </w:divBdr>
    </w:div>
    <w:div w:id="1517500239">
      <w:bodyDiv w:val="1"/>
      <w:marLeft w:val="0"/>
      <w:marRight w:val="0"/>
      <w:marTop w:val="0"/>
      <w:marBottom w:val="0"/>
      <w:divBdr>
        <w:top w:val="none" w:sz="0" w:space="0" w:color="auto"/>
        <w:left w:val="none" w:sz="0" w:space="0" w:color="auto"/>
        <w:bottom w:val="none" w:sz="0" w:space="0" w:color="auto"/>
        <w:right w:val="none" w:sz="0" w:space="0" w:color="auto"/>
      </w:divBdr>
    </w:div>
    <w:div w:id="1556963263">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698698542">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05817911">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834807">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player.es/5455342-Nuevas-tecnologias-biometricas-instituto-nacional-de-ciencias-penales-procuraduria-general-de-la-republica-version-1-0.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4C5B2C-4863-40CE-9CC7-9118D7D15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7495</Words>
  <Characters>41224</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48622</CharactersWithSpaces>
  <SharedDoc>false</SharedDoc>
  <HLinks>
    <vt:vector size="138" baseType="variant">
      <vt:variant>
        <vt:i4>7995515</vt:i4>
      </vt:variant>
      <vt:variant>
        <vt:i4>126</vt:i4>
      </vt:variant>
      <vt:variant>
        <vt:i4>0</vt:i4>
      </vt:variant>
      <vt:variant>
        <vt:i4>5</vt:i4>
      </vt:variant>
      <vt:variant>
        <vt:lpwstr>https://www2.toluca.gob.mx/acata-toluca-resolucion-del-teem-sobre-eleccion-del-representante-indigena-ante-el-ayuntamiento/</vt:lpwstr>
      </vt:variant>
      <vt:variant>
        <vt:lpwstr/>
      </vt:variant>
      <vt:variant>
        <vt:i4>2556020</vt:i4>
      </vt:variant>
      <vt:variant>
        <vt:i4>123</vt:i4>
      </vt:variant>
      <vt:variant>
        <vt:i4>0</vt:i4>
      </vt:variant>
      <vt:variant>
        <vt:i4>5</vt:i4>
      </vt:variant>
      <vt:variant>
        <vt:lpwstr>https://www2.toluca.gob.mx/wp-content/uploads/2022/03/tol-pdf-convocatoria-representante-indigena-2022.pdf</vt:lpwstr>
      </vt:variant>
      <vt:variant>
        <vt:lpwstr/>
      </vt:variant>
      <vt:variant>
        <vt:i4>3342387</vt:i4>
      </vt:variant>
      <vt:variant>
        <vt:i4>120</vt:i4>
      </vt:variant>
      <vt:variant>
        <vt:i4>0</vt:i4>
      </vt:variant>
      <vt:variant>
        <vt:i4>5</vt:i4>
      </vt:variant>
      <vt:variant>
        <vt:lpwstr>https://x.com/tolucagob/status/1504580896548077576</vt:lpwstr>
      </vt:variant>
      <vt:variant>
        <vt:lpwstr/>
      </vt:variant>
      <vt:variant>
        <vt:i4>5439495</vt:i4>
      </vt:variant>
      <vt:variant>
        <vt:i4>117</vt:i4>
      </vt:variant>
      <vt:variant>
        <vt:i4>0</vt:i4>
      </vt:variant>
      <vt:variant>
        <vt:i4>5</vt:i4>
      </vt:variant>
      <vt:variant>
        <vt:lpwstr>https://adnoticias.mx/toma-protesta-representante-indigena-ante-el-cabildo-de-toluca/</vt:lpwstr>
      </vt:variant>
      <vt:variant>
        <vt:lpwstr/>
      </vt:variant>
      <vt:variant>
        <vt:i4>1703993</vt:i4>
      </vt:variant>
      <vt:variant>
        <vt:i4>110</vt:i4>
      </vt:variant>
      <vt:variant>
        <vt:i4>0</vt:i4>
      </vt:variant>
      <vt:variant>
        <vt:i4>5</vt:i4>
      </vt:variant>
      <vt:variant>
        <vt:lpwstr/>
      </vt:variant>
      <vt:variant>
        <vt:lpwstr>_Toc200991256</vt:lpwstr>
      </vt:variant>
      <vt:variant>
        <vt:i4>1703993</vt:i4>
      </vt:variant>
      <vt:variant>
        <vt:i4>104</vt:i4>
      </vt:variant>
      <vt:variant>
        <vt:i4>0</vt:i4>
      </vt:variant>
      <vt:variant>
        <vt:i4>5</vt:i4>
      </vt:variant>
      <vt:variant>
        <vt:lpwstr/>
      </vt:variant>
      <vt:variant>
        <vt:lpwstr>_Toc200991255</vt:lpwstr>
      </vt:variant>
      <vt:variant>
        <vt:i4>1703993</vt:i4>
      </vt:variant>
      <vt:variant>
        <vt:i4>98</vt:i4>
      </vt:variant>
      <vt:variant>
        <vt:i4>0</vt:i4>
      </vt:variant>
      <vt:variant>
        <vt:i4>5</vt:i4>
      </vt:variant>
      <vt:variant>
        <vt:lpwstr/>
      </vt:variant>
      <vt:variant>
        <vt:lpwstr>_Toc200991254</vt:lpwstr>
      </vt:variant>
      <vt:variant>
        <vt:i4>1703993</vt:i4>
      </vt:variant>
      <vt:variant>
        <vt:i4>92</vt:i4>
      </vt:variant>
      <vt:variant>
        <vt:i4>0</vt:i4>
      </vt:variant>
      <vt:variant>
        <vt:i4>5</vt:i4>
      </vt:variant>
      <vt:variant>
        <vt:lpwstr/>
      </vt:variant>
      <vt:variant>
        <vt:lpwstr>_Toc200991253</vt:lpwstr>
      </vt:variant>
      <vt:variant>
        <vt:i4>1703993</vt:i4>
      </vt:variant>
      <vt:variant>
        <vt:i4>86</vt:i4>
      </vt:variant>
      <vt:variant>
        <vt:i4>0</vt:i4>
      </vt:variant>
      <vt:variant>
        <vt:i4>5</vt:i4>
      </vt:variant>
      <vt:variant>
        <vt:lpwstr/>
      </vt:variant>
      <vt:variant>
        <vt:lpwstr>_Toc200991252</vt:lpwstr>
      </vt:variant>
      <vt:variant>
        <vt:i4>1703993</vt:i4>
      </vt:variant>
      <vt:variant>
        <vt:i4>80</vt:i4>
      </vt:variant>
      <vt:variant>
        <vt:i4>0</vt:i4>
      </vt:variant>
      <vt:variant>
        <vt:i4>5</vt:i4>
      </vt:variant>
      <vt:variant>
        <vt:lpwstr/>
      </vt:variant>
      <vt:variant>
        <vt:lpwstr>_Toc200991251</vt:lpwstr>
      </vt:variant>
      <vt:variant>
        <vt:i4>1703993</vt:i4>
      </vt:variant>
      <vt:variant>
        <vt:i4>74</vt:i4>
      </vt:variant>
      <vt:variant>
        <vt:i4>0</vt:i4>
      </vt:variant>
      <vt:variant>
        <vt:i4>5</vt:i4>
      </vt:variant>
      <vt:variant>
        <vt:lpwstr/>
      </vt:variant>
      <vt:variant>
        <vt:lpwstr>_Toc200991250</vt:lpwstr>
      </vt:variant>
      <vt:variant>
        <vt:i4>1769529</vt:i4>
      </vt:variant>
      <vt:variant>
        <vt:i4>68</vt:i4>
      </vt:variant>
      <vt:variant>
        <vt:i4>0</vt:i4>
      </vt:variant>
      <vt:variant>
        <vt:i4>5</vt:i4>
      </vt:variant>
      <vt:variant>
        <vt:lpwstr/>
      </vt:variant>
      <vt:variant>
        <vt:lpwstr>_Toc200991249</vt:lpwstr>
      </vt:variant>
      <vt:variant>
        <vt:i4>1769529</vt:i4>
      </vt:variant>
      <vt:variant>
        <vt:i4>62</vt:i4>
      </vt:variant>
      <vt:variant>
        <vt:i4>0</vt:i4>
      </vt:variant>
      <vt:variant>
        <vt:i4>5</vt:i4>
      </vt:variant>
      <vt:variant>
        <vt:lpwstr/>
      </vt:variant>
      <vt:variant>
        <vt:lpwstr>_Toc200991248</vt:lpwstr>
      </vt:variant>
      <vt:variant>
        <vt:i4>1769529</vt:i4>
      </vt:variant>
      <vt:variant>
        <vt:i4>56</vt:i4>
      </vt:variant>
      <vt:variant>
        <vt:i4>0</vt:i4>
      </vt:variant>
      <vt:variant>
        <vt:i4>5</vt:i4>
      </vt:variant>
      <vt:variant>
        <vt:lpwstr/>
      </vt:variant>
      <vt:variant>
        <vt:lpwstr>_Toc200991247</vt:lpwstr>
      </vt:variant>
      <vt:variant>
        <vt:i4>1769529</vt:i4>
      </vt:variant>
      <vt:variant>
        <vt:i4>50</vt:i4>
      </vt:variant>
      <vt:variant>
        <vt:i4>0</vt:i4>
      </vt:variant>
      <vt:variant>
        <vt:i4>5</vt:i4>
      </vt:variant>
      <vt:variant>
        <vt:lpwstr/>
      </vt:variant>
      <vt:variant>
        <vt:lpwstr>_Toc200991246</vt:lpwstr>
      </vt:variant>
      <vt:variant>
        <vt:i4>1769529</vt:i4>
      </vt:variant>
      <vt:variant>
        <vt:i4>44</vt:i4>
      </vt:variant>
      <vt:variant>
        <vt:i4>0</vt:i4>
      </vt:variant>
      <vt:variant>
        <vt:i4>5</vt:i4>
      </vt:variant>
      <vt:variant>
        <vt:lpwstr/>
      </vt:variant>
      <vt:variant>
        <vt:lpwstr>_Toc200991245</vt:lpwstr>
      </vt:variant>
      <vt:variant>
        <vt:i4>1769529</vt:i4>
      </vt:variant>
      <vt:variant>
        <vt:i4>38</vt:i4>
      </vt:variant>
      <vt:variant>
        <vt:i4>0</vt:i4>
      </vt:variant>
      <vt:variant>
        <vt:i4>5</vt:i4>
      </vt:variant>
      <vt:variant>
        <vt:lpwstr/>
      </vt:variant>
      <vt:variant>
        <vt:lpwstr>_Toc200991244</vt:lpwstr>
      </vt:variant>
      <vt:variant>
        <vt:i4>1769529</vt:i4>
      </vt:variant>
      <vt:variant>
        <vt:i4>32</vt:i4>
      </vt:variant>
      <vt:variant>
        <vt:i4>0</vt:i4>
      </vt:variant>
      <vt:variant>
        <vt:i4>5</vt:i4>
      </vt:variant>
      <vt:variant>
        <vt:lpwstr/>
      </vt:variant>
      <vt:variant>
        <vt:lpwstr>_Toc200991243</vt:lpwstr>
      </vt:variant>
      <vt:variant>
        <vt:i4>1769529</vt:i4>
      </vt:variant>
      <vt:variant>
        <vt:i4>26</vt:i4>
      </vt:variant>
      <vt:variant>
        <vt:i4>0</vt:i4>
      </vt:variant>
      <vt:variant>
        <vt:i4>5</vt:i4>
      </vt:variant>
      <vt:variant>
        <vt:lpwstr/>
      </vt:variant>
      <vt:variant>
        <vt:lpwstr>_Toc200991242</vt:lpwstr>
      </vt:variant>
      <vt:variant>
        <vt:i4>1769529</vt:i4>
      </vt:variant>
      <vt:variant>
        <vt:i4>20</vt:i4>
      </vt:variant>
      <vt:variant>
        <vt:i4>0</vt:i4>
      </vt:variant>
      <vt:variant>
        <vt:i4>5</vt:i4>
      </vt:variant>
      <vt:variant>
        <vt:lpwstr/>
      </vt:variant>
      <vt:variant>
        <vt:lpwstr>_Toc200991241</vt:lpwstr>
      </vt:variant>
      <vt:variant>
        <vt:i4>1769529</vt:i4>
      </vt:variant>
      <vt:variant>
        <vt:i4>14</vt:i4>
      </vt:variant>
      <vt:variant>
        <vt:i4>0</vt:i4>
      </vt:variant>
      <vt:variant>
        <vt:i4>5</vt:i4>
      </vt:variant>
      <vt:variant>
        <vt:lpwstr/>
      </vt:variant>
      <vt:variant>
        <vt:lpwstr>_Toc200991240</vt:lpwstr>
      </vt:variant>
      <vt:variant>
        <vt:i4>1835065</vt:i4>
      </vt:variant>
      <vt:variant>
        <vt:i4>8</vt:i4>
      </vt:variant>
      <vt:variant>
        <vt:i4>0</vt:i4>
      </vt:variant>
      <vt:variant>
        <vt:i4>5</vt:i4>
      </vt:variant>
      <vt:variant>
        <vt:lpwstr/>
      </vt:variant>
      <vt:variant>
        <vt:lpwstr>_Toc200991239</vt:lpwstr>
      </vt:variant>
      <vt:variant>
        <vt:i4>1835065</vt:i4>
      </vt:variant>
      <vt:variant>
        <vt:i4>2</vt:i4>
      </vt:variant>
      <vt:variant>
        <vt:i4>0</vt:i4>
      </vt:variant>
      <vt:variant>
        <vt:i4>5</vt:i4>
      </vt:variant>
      <vt:variant>
        <vt:lpwstr/>
      </vt:variant>
      <vt:variant>
        <vt:lpwstr>_Toc200991238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USUARIO</cp:lastModifiedBy>
  <cp:revision>3</cp:revision>
  <cp:lastPrinted>2025-10-10T00:10:00Z</cp:lastPrinted>
  <dcterms:created xsi:type="dcterms:W3CDTF">2025-10-10T00:10:00Z</dcterms:created>
  <dcterms:modified xsi:type="dcterms:W3CDTF">2025-10-10T00:10:00Z</dcterms:modified>
</cp:coreProperties>
</file>