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80DB" w14:textId="77777777" w:rsidR="009B4EEF" w:rsidRPr="00DD2CF2" w:rsidRDefault="009B4EEF" w:rsidP="00DE53A2">
      <w:pPr>
        <w:spacing w:line="360" w:lineRule="auto"/>
        <w:contextualSpacing/>
        <w:jc w:val="both"/>
        <w:rPr>
          <w:rFonts w:ascii="Palatino Linotype" w:hAnsi="Palatino Linotype" w:cs="Tahoma"/>
          <w:bCs/>
          <w:sz w:val="22"/>
          <w:szCs w:val="22"/>
        </w:rPr>
      </w:pPr>
    </w:p>
    <w:bookmarkStart w:id="0" w:name="_Hlk196321724" w:displacedByCustomXml="next"/>
    <w:bookmarkEnd w:id="0"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rPr>
      </w:sdtEndPr>
      <w:sdtContent>
        <w:p w14:paraId="4ACF13B8" w14:textId="0861F20E" w:rsidR="009B4EEF" w:rsidRPr="00444D59" w:rsidRDefault="009B4EEF" w:rsidP="00DE53A2">
          <w:pPr>
            <w:pStyle w:val="TtuloTDC"/>
            <w:spacing w:before="0" w:line="360" w:lineRule="auto"/>
            <w:contextualSpacing/>
            <w:jc w:val="center"/>
            <w:rPr>
              <w:rFonts w:ascii="Palatino Linotype" w:hAnsi="Palatino Linotype"/>
              <w:color w:val="auto"/>
              <w:sz w:val="22"/>
              <w:szCs w:val="22"/>
            </w:rPr>
          </w:pPr>
          <w:r w:rsidRPr="00444D59">
            <w:rPr>
              <w:rFonts w:ascii="Palatino Linotype" w:hAnsi="Palatino Linotype"/>
              <w:color w:val="auto"/>
              <w:sz w:val="22"/>
              <w:szCs w:val="22"/>
              <w:lang w:val="es-ES"/>
            </w:rPr>
            <w:t xml:space="preserve">RESOLUCIÓN DEL RECURSO DE REVISIÓN </w:t>
          </w:r>
          <w:r w:rsidRPr="00444D59">
            <w:rPr>
              <w:rFonts w:ascii="Palatino Linotype" w:hAnsi="Palatino Linotype"/>
              <w:color w:val="auto"/>
              <w:sz w:val="22"/>
              <w:szCs w:val="22"/>
            </w:rPr>
            <w:t>0</w:t>
          </w:r>
          <w:r>
            <w:rPr>
              <w:rFonts w:ascii="Palatino Linotype" w:hAnsi="Palatino Linotype"/>
              <w:color w:val="auto"/>
              <w:sz w:val="22"/>
              <w:szCs w:val="22"/>
            </w:rPr>
            <w:t>8576</w:t>
          </w:r>
          <w:r w:rsidRPr="00444D59">
            <w:rPr>
              <w:rFonts w:ascii="Palatino Linotype" w:hAnsi="Palatino Linotype"/>
              <w:color w:val="auto"/>
              <w:sz w:val="22"/>
              <w:szCs w:val="22"/>
            </w:rPr>
            <w:t xml:space="preserve">/INFOEM/IP/RR/2025 </w:t>
          </w:r>
        </w:p>
        <w:p w14:paraId="05346299" w14:textId="77777777" w:rsidR="009B4EEF" w:rsidRPr="00444D59" w:rsidRDefault="009B4EEF" w:rsidP="00DE53A2">
          <w:pPr>
            <w:pStyle w:val="TtuloTDC"/>
            <w:spacing w:before="0" w:line="360" w:lineRule="auto"/>
            <w:contextualSpacing/>
            <w:rPr>
              <w:rFonts w:ascii="Palatino Linotype" w:hAnsi="Palatino Linotype"/>
              <w:color w:val="auto"/>
              <w:sz w:val="22"/>
              <w:szCs w:val="22"/>
            </w:rPr>
          </w:pPr>
        </w:p>
        <w:p w14:paraId="4C2BE480" w14:textId="781C3173" w:rsidR="00E316E3" w:rsidRPr="00E316E3" w:rsidRDefault="009B4EEF" w:rsidP="00E316E3">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r w:rsidRPr="00444D59">
            <w:rPr>
              <w:rFonts w:ascii="Palatino Linotype" w:eastAsia="Palatino Linotype" w:hAnsi="Palatino Linotype" w:cs="Palatino Linotype"/>
              <w:color w:val="000000" w:themeColor="text1"/>
            </w:rPr>
            <w:fldChar w:fldCharType="begin"/>
          </w:r>
          <w:r w:rsidRPr="00444D59">
            <w:rPr>
              <w:rFonts w:ascii="Palatino Linotype" w:hAnsi="Palatino Linotype"/>
            </w:rPr>
            <w:instrText xml:space="preserve"> TOC \o "1-3" \h \z \u </w:instrText>
          </w:r>
          <w:r w:rsidRPr="00444D59">
            <w:rPr>
              <w:rFonts w:ascii="Palatino Linotype" w:eastAsia="Palatino Linotype" w:hAnsi="Palatino Linotype" w:cs="Palatino Linotype"/>
              <w:color w:val="000000" w:themeColor="text1"/>
            </w:rPr>
            <w:fldChar w:fldCharType="separate"/>
          </w:r>
          <w:hyperlink w:anchor="_Toc214612904" w:history="1">
            <w:r w:rsidR="00E316E3" w:rsidRPr="00E316E3">
              <w:rPr>
                <w:rStyle w:val="Hipervnculo"/>
                <w:rFonts w:ascii="Palatino Linotype" w:hAnsi="Palatino Linotype"/>
                <w:noProof/>
              </w:rPr>
              <w:t>A N T E C E D E N T E S</w:t>
            </w:r>
            <w:r w:rsidR="00E316E3" w:rsidRPr="00E316E3">
              <w:rPr>
                <w:rFonts w:ascii="Palatino Linotype" w:hAnsi="Palatino Linotype"/>
                <w:noProof/>
                <w:webHidden/>
              </w:rPr>
              <w:tab/>
            </w:r>
            <w:r w:rsidR="00E316E3" w:rsidRPr="00E316E3">
              <w:rPr>
                <w:rFonts w:ascii="Palatino Linotype" w:hAnsi="Palatino Linotype"/>
                <w:noProof/>
                <w:webHidden/>
              </w:rPr>
              <w:fldChar w:fldCharType="begin"/>
            </w:r>
            <w:r w:rsidR="00E316E3" w:rsidRPr="00E316E3">
              <w:rPr>
                <w:rFonts w:ascii="Palatino Linotype" w:hAnsi="Palatino Linotype"/>
                <w:noProof/>
                <w:webHidden/>
              </w:rPr>
              <w:instrText xml:space="preserve"> PAGEREF _Toc214612904 \h </w:instrText>
            </w:r>
            <w:r w:rsidR="00E316E3" w:rsidRPr="00E316E3">
              <w:rPr>
                <w:rFonts w:ascii="Palatino Linotype" w:hAnsi="Palatino Linotype"/>
                <w:noProof/>
                <w:webHidden/>
              </w:rPr>
            </w:r>
            <w:r w:rsidR="00E316E3" w:rsidRPr="00E316E3">
              <w:rPr>
                <w:rFonts w:ascii="Palatino Linotype" w:hAnsi="Palatino Linotype"/>
                <w:noProof/>
                <w:webHidden/>
              </w:rPr>
              <w:fldChar w:fldCharType="separate"/>
            </w:r>
            <w:r w:rsidR="00BC6319">
              <w:rPr>
                <w:rFonts w:ascii="Palatino Linotype" w:hAnsi="Palatino Linotype"/>
                <w:noProof/>
                <w:webHidden/>
              </w:rPr>
              <w:t>2</w:t>
            </w:r>
            <w:r w:rsidR="00E316E3" w:rsidRPr="00E316E3">
              <w:rPr>
                <w:rFonts w:ascii="Palatino Linotype" w:hAnsi="Palatino Linotype"/>
                <w:noProof/>
                <w:webHidden/>
              </w:rPr>
              <w:fldChar w:fldCharType="end"/>
            </w:r>
          </w:hyperlink>
        </w:p>
        <w:p w14:paraId="4AE9E388" w14:textId="1C3739DA" w:rsidR="00E316E3" w:rsidRPr="00E316E3" w:rsidRDefault="00E316E3" w:rsidP="00E316E3">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4612905" w:history="1">
            <w:r w:rsidRPr="00E316E3">
              <w:rPr>
                <w:rStyle w:val="Hipervnculo"/>
                <w:rFonts w:ascii="Palatino Linotype" w:hAnsi="Palatino Linotype"/>
                <w:noProof/>
              </w:rPr>
              <w:t>I. Presentación de la solicitud de información</w:t>
            </w:r>
            <w:r w:rsidRPr="00E316E3">
              <w:rPr>
                <w:rFonts w:ascii="Palatino Linotype" w:hAnsi="Palatino Linotype"/>
                <w:noProof/>
                <w:webHidden/>
              </w:rPr>
              <w:tab/>
            </w:r>
            <w:r w:rsidRPr="00E316E3">
              <w:rPr>
                <w:rFonts w:ascii="Palatino Linotype" w:hAnsi="Palatino Linotype"/>
                <w:noProof/>
                <w:webHidden/>
              </w:rPr>
              <w:fldChar w:fldCharType="begin"/>
            </w:r>
            <w:r w:rsidRPr="00E316E3">
              <w:rPr>
                <w:rFonts w:ascii="Palatino Linotype" w:hAnsi="Palatino Linotype"/>
                <w:noProof/>
                <w:webHidden/>
              </w:rPr>
              <w:instrText xml:space="preserve"> PAGEREF _Toc214612905 \h </w:instrText>
            </w:r>
            <w:r w:rsidRPr="00E316E3">
              <w:rPr>
                <w:rFonts w:ascii="Palatino Linotype" w:hAnsi="Palatino Linotype"/>
                <w:noProof/>
                <w:webHidden/>
              </w:rPr>
            </w:r>
            <w:r w:rsidRPr="00E316E3">
              <w:rPr>
                <w:rFonts w:ascii="Palatino Linotype" w:hAnsi="Palatino Linotype"/>
                <w:noProof/>
                <w:webHidden/>
              </w:rPr>
              <w:fldChar w:fldCharType="separate"/>
            </w:r>
            <w:r w:rsidR="00BC6319">
              <w:rPr>
                <w:rFonts w:ascii="Palatino Linotype" w:hAnsi="Palatino Linotype"/>
                <w:noProof/>
                <w:webHidden/>
              </w:rPr>
              <w:t>2</w:t>
            </w:r>
            <w:r w:rsidRPr="00E316E3">
              <w:rPr>
                <w:rFonts w:ascii="Palatino Linotype" w:hAnsi="Palatino Linotype"/>
                <w:noProof/>
                <w:webHidden/>
              </w:rPr>
              <w:fldChar w:fldCharType="end"/>
            </w:r>
          </w:hyperlink>
        </w:p>
        <w:p w14:paraId="09CABADE" w14:textId="2B093385" w:rsidR="00E316E3" w:rsidRPr="00E316E3" w:rsidRDefault="00E316E3" w:rsidP="00E316E3">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4612906" w:history="1">
            <w:r w:rsidRPr="00E316E3">
              <w:rPr>
                <w:rStyle w:val="Hipervnculo"/>
                <w:rFonts w:ascii="Palatino Linotype" w:hAnsi="Palatino Linotype"/>
                <w:noProof/>
              </w:rPr>
              <w:t>II. Respuesta del Sujeto Obligado</w:t>
            </w:r>
            <w:r w:rsidRPr="00E316E3">
              <w:rPr>
                <w:rFonts w:ascii="Palatino Linotype" w:hAnsi="Palatino Linotype"/>
                <w:noProof/>
                <w:webHidden/>
              </w:rPr>
              <w:tab/>
            </w:r>
            <w:r w:rsidRPr="00E316E3">
              <w:rPr>
                <w:rFonts w:ascii="Palatino Linotype" w:hAnsi="Palatino Linotype"/>
                <w:noProof/>
                <w:webHidden/>
              </w:rPr>
              <w:fldChar w:fldCharType="begin"/>
            </w:r>
            <w:r w:rsidRPr="00E316E3">
              <w:rPr>
                <w:rFonts w:ascii="Palatino Linotype" w:hAnsi="Palatino Linotype"/>
                <w:noProof/>
                <w:webHidden/>
              </w:rPr>
              <w:instrText xml:space="preserve"> PAGEREF _Toc214612906 \h </w:instrText>
            </w:r>
            <w:r w:rsidRPr="00E316E3">
              <w:rPr>
                <w:rFonts w:ascii="Palatino Linotype" w:hAnsi="Palatino Linotype"/>
                <w:noProof/>
                <w:webHidden/>
              </w:rPr>
            </w:r>
            <w:r w:rsidRPr="00E316E3">
              <w:rPr>
                <w:rFonts w:ascii="Palatino Linotype" w:hAnsi="Palatino Linotype"/>
                <w:noProof/>
                <w:webHidden/>
              </w:rPr>
              <w:fldChar w:fldCharType="separate"/>
            </w:r>
            <w:r w:rsidR="00BC6319">
              <w:rPr>
                <w:rFonts w:ascii="Palatino Linotype" w:hAnsi="Palatino Linotype"/>
                <w:noProof/>
                <w:webHidden/>
              </w:rPr>
              <w:t>3</w:t>
            </w:r>
            <w:r w:rsidRPr="00E316E3">
              <w:rPr>
                <w:rFonts w:ascii="Palatino Linotype" w:hAnsi="Palatino Linotype"/>
                <w:noProof/>
                <w:webHidden/>
              </w:rPr>
              <w:fldChar w:fldCharType="end"/>
            </w:r>
          </w:hyperlink>
        </w:p>
        <w:p w14:paraId="416F7DB0" w14:textId="71A33035" w:rsidR="00E316E3" w:rsidRPr="00E316E3" w:rsidRDefault="00E316E3" w:rsidP="00E316E3">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4612907" w:history="1">
            <w:r w:rsidRPr="00E316E3">
              <w:rPr>
                <w:rStyle w:val="Hipervnculo"/>
                <w:rFonts w:ascii="Palatino Linotype" w:hAnsi="Palatino Linotype"/>
                <w:noProof/>
              </w:rPr>
              <w:t>III. Interposición del Recurso de Revisión</w:t>
            </w:r>
            <w:r w:rsidRPr="00E316E3">
              <w:rPr>
                <w:rFonts w:ascii="Palatino Linotype" w:hAnsi="Palatino Linotype"/>
                <w:noProof/>
                <w:webHidden/>
              </w:rPr>
              <w:tab/>
            </w:r>
            <w:r w:rsidRPr="00E316E3">
              <w:rPr>
                <w:rFonts w:ascii="Palatino Linotype" w:hAnsi="Palatino Linotype"/>
                <w:noProof/>
                <w:webHidden/>
              </w:rPr>
              <w:fldChar w:fldCharType="begin"/>
            </w:r>
            <w:r w:rsidRPr="00E316E3">
              <w:rPr>
                <w:rFonts w:ascii="Palatino Linotype" w:hAnsi="Palatino Linotype"/>
                <w:noProof/>
                <w:webHidden/>
              </w:rPr>
              <w:instrText xml:space="preserve"> PAGEREF _Toc214612907 \h </w:instrText>
            </w:r>
            <w:r w:rsidRPr="00E316E3">
              <w:rPr>
                <w:rFonts w:ascii="Palatino Linotype" w:hAnsi="Palatino Linotype"/>
                <w:noProof/>
                <w:webHidden/>
              </w:rPr>
            </w:r>
            <w:r w:rsidRPr="00E316E3">
              <w:rPr>
                <w:rFonts w:ascii="Palatino Linotype" w:hAnsi="Palatino Linotype"/>
                <w:noProof/>
                <w:webHidden/>
              </w:rPr>
              <w:fldChar w:fldCharType="separate"/>
            </w:r>
            <w:r w:rsidR="00BC6319">
              <w:rPr>
                <w:rFonts w:ascii="Palatino Linotype" w:hAnsi="Palatino Linotype"/>
                <w:noProof/>
                <w:webHidden/>
              </w:rPr>
              <w:t>4</w:t>
            </w:r>
            <w:r w:rsidRPr="00E316E3">
              <w:rPr>
                <w:rFonts w:ascii="Palatino Linotype" w:hAnsi="Palatino Linotype"/>
                <w:noProof/>
                <w:webHidden/>
              </w:rPr>
              <w:fldChar w:fldCharType="end"/>
            </w:r>
          </w:hyperlink>
        </w:p>
        <w:p w14:paraId="6D3594C3" w14:textId="0D7300E6" w:rsidR="00E316E3" w:rsidRPr="00E316E3" w:rsidRDefault="00E316E3" w:rsidP="00E316E3">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4612908" w:history="1">
            <w:r w:rsidRPr="00E316E3">
              <w:rPr>
                <w:rStyle w:val="Hipervnculo"/>
                <w:rFonts w:ascii="Palatino Linotype" w:hAnsi="Palatino Linotype"/>
                <w:noProof/>
              </w:rPr>
              <w:t xml:space="preserve">IV. </w:t>
            </w:r>
            <w:r w:rsidRPr="00E316E3">
              <w:rPr>
                <w:rStyle w:val="Hipervnculo"/>
                <w:rFonts w:ascii="Palatino Linotype" w:eastAsia="Batang" w:hAnsi="Palatino Linotype"/>
                <w:noProof/>
              </w:rPr>
              <w:t xml:space="preserve">Trámite del </w:t>
            </w:r>
            <w:r w:rsidRPr="00E316E3">
              <w:rPr>
                <w:rStyle w:val="Hipervnculo"/>
                <w:rFonts w:ascii="Palatino Linotype" w:hAnsi="Palatino Linotype"/>
                <w:noProof/>
              </w:rPr>
              <w:t xml:space="preserve">Recurso de Revisión </w:t>
            </w:r>
            <w:r w:rsidRPr="00E316E3">
              <w:rPr>
                <w:rStyle w:val="Hipervnculo"/>
                <w:rFonts w:ascii="Palatino Linotype" w:eastAsia="Batang" w:hAnsi="Palatino Linotype"/>
                <w:noProof/>
              </w:rPr>
              <w:t>ante este Instituto</w:t>
            </w:r>
            <w:r w:rsidRPr="00E316E3">
              <w:rPr>
                <w:rFonts w:ascii="Palatino Linotype" w:hAnsi="Palatino Linotype"/>
                <w:noProof/>
                <w:webHidden/>
              </w:rPr>
              <w:tab/>
            </w:r>
            <w:r w:rsidRPr="00E316E3">
              <w:rPr>
                <w:rFonts w:ascii="Palatino Linotype" w:hAnsi="Palatino Linotype"/>
                <w:noProof/>
                <w:webHidden/>
              </w:rPr>
              <w:fldChar w:fldCharType="begin"/>
            </w:r>
            <w:r w:rsidRPr="00E316E3">
              <w:rPr>
                <w:rFonts w:ascii="Palatino Linotype" w:hAnsi="Palatino Linotype"/>
                <w:noProof/>
                <w:webHidden/>
              </w:rPr>
              <w:instrText xml:space="preserve"> PAGEREF _Toc214612908 \h </w:instrText>
            </w:r>
            <w:r w:rsidRPr="00E316E3">
              <w:rPr>
                <w:rFonts w:ascii="Palatino Linotype" w:hAnsi="Palatino Linotype"/>
                <w:noProof/>
                <w:webHidden/>
              </w:rPr>
            </w:r>
            <w:r w:rsidRPr="00E316E3">
              <w:rPr>
                <w:rFonts w:ascii="Palatino Linotype" w:hAnsi="Palatino Linotype"/>
                <w:noProof/>
                <w:webHidden/>
              </w:rPr>
              <w:fldChar w:fldCharType="separate"/>
            </w:r>
            <w:r w:rsidR="00BC6319">
              <w:rPr>
                <w:rFonts w:ascii="Palatino Linotype" w:hAnsi="Palatino Linotype"/>
                <w:noProof/>
                <w:webHidden/>
              </w:rPr>
              <w:t>14</w:t>
            </w:r>
            <w:r w:rsidRPr="00E316E3">
              <w:rPr>
                <w:rFonts w:ascii="Palatino Linotype" w:hAnsi="Palatino Linotype"/>
                <w:noProof/>
                <w:webHidden/>
              </w:rPr>
              <w:fldChar w:fldCharType="end"/>
            </w:r>
          </w:hyperlink>
        </w:p>
        <w:p w14:paraId="3B98F626" w14:textId="707C137C" w:rsidR="00E316E3" w:rsidRPr="00E316E3" w:rsidRDefault="00E316E3" w:rsidP="00E316E3">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4612909" w:history="1">
            <w:r w:rsidRPr="00E316E3">
              <w:rPr>
                <w:rStyle w:val="Hipervnculo"/>
                <w:rFonts w:ascii="Palatino Linotype" w:hAnsi="Palatino Linotype"/>
                <w:noProof/>
              </w:rPr>
              <w:t>C O N S I D E R A N D O S</w:t>
            </w:r>
            <w:r w:rsidRPr="00E316E3">
              <w:rPr>
                <w:rFonts w:ascii="Palatino Linotype" w:hAnsi="Palatino Linotype"/>
                <w:noProof/>
                <w:webHidden/>
              </w:rPr>
              <w:tab/>
            </w:r>
            <w:r w:rsidRPr="00E316E3">
              <w:rPr>
                <w:rFonts w:ascii="Palatino Linotype" w:hAnsi="Palatino Linotype"/>
                <w:noProof/>
                <w:webHidden/>
              </w:rPr>
              <w:fldChar w:fldCharType="begin"/>
            </w:r>
            <w:r w:rsidRPr="00E316E3">
              <w:rPr>
                <w:rFonts w:ascii="Palatino Linotype" w:hAnsi="Palatino Linotype"/>
                <w:noProof/>
                <w:webHidden/>
              </w:rPr>
              <w:instrText xml:space="preserve"> PAGEREF _Toc214612909 \h </w:instrText>
            </w:r>
            <w:r w:rsidRPr="00E316E3">
              <w:rPr>
                <w:rFonts w:ascii="Palatino Linotype" w:hAnsi="Palatino Linotype"/>
                <w:noProof/>
                <w:webHidden/>
              </w:rPr>
            </w:r>
            <w:r w:rsidRPr="00E316E3">
              <w:rPr>
                <w:rFonts w:ascii="Palatino Linotype" w:hAnsi="Palatino Linotype"/>
                <w:noProof/>
                <w:webHidden/>
              </w:rPr>
              <w:fldChar w:fldCharType="separate"/>
            </w:r>
            <w:r w:rsidR="00BC6319">
              <w:rPr>
                <w:rFonts w:ascii="Palatino Linotype" w:hAnsi="Palatino Linotype"/>
                <w:noProof/>
                <w:webHidden/>
              </w:rPr>
              <w:t>17</w:t>
            </w:r>
            <w:r w:rsidRPr="00E316E3">
              <w:rPr>
                <w:rFonts w:ascii="Palatino Linotype" w:hAnsi="Palatino Linotype"/>
                <w:noProof/>
                <w:webHidden/>
              </w:rPr>
              <w:fldChar w:fldCharType="end"/>
            </w:r>
          </w:hyperlink>
        </w:p>
        <w:p w14:paraId="7627ECA3" w14:textId="3987C9F7" w:rsidR="00E316E3" w:rsidRPr="00E316E3" w:rsidRDefault="00E316E3" w:rsidP="00E316E3">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4612910" w:history="1">
            <w:r w:rsidRPr="00E316E3">
              <w:rPr>
                <w:rStyle w:val="Hipervnculo"/>
                <w:rFonts w:ascii="Palatino Linotype" w:hAnsi="Palatino Linotype"/>
                <w:noProof/>
              </w:rPr>
              <w:t>PRIMERO. Competencia</w:t>
            </w:r>
            <w:r w:rsidRPr="00E316E3">
              <w:rPr>
                <w:rFonts w:ascii="Palatino Linotype" w:hAnsi="Palatino Linotype"/>
                <w:noProof/>
                <w:webHidden/>
              </w:rPr>
              <w:tab/>
            </w:r>
            <w:r w:rsidRPr="00E316E3">
              <w:rPr>
                <w:rFonts w:ascii="Palatino Linotype" w:hAnsi="Palatino Linotype"/>
                <w:noProof/>
                <w:webHidden/>
              </w:rPr>
              <w:fldChar w:fldCharType="begin"/>
            </w:r>
            <w:r w:rsidRPr="00E316E3">
              <w:rPr>
                <w:rFonts w:ascii="Palatino Linotype" w:hAnsi="Palatino Linotype"/>
                <w:noProof/>
                <w:webHidden/>
              </w:rPr>
              <w:instrText xml:space="preserve"> PAGEREF _Toc214612910 \h </w:instrText>
            </w:r>
            <w:r w:rsidRPr="00E316E3">
              <w:rPr>
                <w:rFonts w:ascii="Palatino Linotype" w:hAnsi="Palatino Linotype"/>
                <w:noProof/>
                <w:webHidden/>
              </w:rPr>
            </w:r>
            <w:r w:rsidRPr="00E316E3">
              <w:rPr>
                <w:rFonts w:ascii="Palatino Linotype" w:hAnsi="Palatino Linotype"/>
                <w:noProof/>
                <w:webHidden/>
              </w:rPr>
              <w:fldChar w:fldCharType="separate"/>
            </w:r>
            <w:r w:rsidR="00BC6319">
              <w:rPr>
                <w:rFonts w:ascii="Palatino Linotype" w:hAnsi="Palatino Linotype"/>
                <w:noProof/>
                <w:webHidden/>
              </w:rPr>
              <w:t>17</w:t>
            </w:r>
            <w:r w:rsidRPr="00E316E3">
              <w:rPr>
                <w:rFonts w:ascii="Palatino Linotype" w:hAnsi="Palatino Linotype"/>
                <w:noProof/>
                <w:webHidden/>
              </w:rPr>
              <w:fldChar w:fldCharType="end"/>
            </w:r>
          </w:hyperlink>
        </w:p>
        <w:p w14:paraId="74AE2B70" w14:textId="46B659B3" w:rsidR="00E316E3" w:rsidRPr="00E316E3" w:rsidRDefault="00E316E3" w:rsidP="00E316E3">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4612911" w:history="1">
            <w:r w:rsidRPr="00E316E3">
              <w:rPr>
                <w:rStyle w:val="Hipervnculo"/>
                <w:rFonts w:ascii="Palatino Linotype" w:eastAsia="Calibri" w:hAnsi="Palatino Linotype"/>
                <w:noProof/>
                <w:lang w:val="es-ES"/>
              </w:rPr>
              <w:t xml:space="preserve">SEGUNDO. </w:t>
            </w:r>
            <w:r w:rsidRPr="00E316E3">
              <w:rPr>
                <w:rStyle w:val="Hipervnculo"/>
                <w:rFonts w:ascii="Palatino Linotype" w:hAnsi="Palatino Linotype"/>
                <w:noProof/>
                <w:lang w:val="es-ES"/>
              </w:rPr>
              <w:t>Causales de improcedencia y sobreseimiento</w:t>
            </w:r>
            <w:r w:rsidRPr="00E316E3">
              <w:rPr>
                <w:rFonts w:ascii="Palatino Linotype" w:hAnsi="Palatino Linotype"/>
                <w:noProof/>
                <w:webHidden/>
              </w:rPr>
              <w:tab/>
            </w:r>
            <w:r w:rsidRPr="00E316E3">
              <w:rPr>
                <w:rFonts w:ascii="Palatino Linotype" w:hAnsi="Palatino Linotype"/>
                <w:noProof/>
                <w:webHidden/>
              </w:rPr>
              <w:fldChar w:fldCharType="begin"/>
            </w:r>
            <w:r w:rsidRPr="00E316E3">
              <w:rPr>
                <w:rFonts w:ascii="Palatino Linotype" w:hAnsi="Palatino Linotype"/>
                <w:noProof/>
                <w:webHidden/>
              </w:rPr>
              <w:instrText xml:space="preserve"> PAGEREF _Toc214612911 \h </w:instrText>
            </w:r>
            <w:r w:rsidRPr="00E316E3">
              <w:rPr>
                <w:rFonts w:ascii="Palatino Linotype" w:hAnsi="Palatino Linotype"/>
                <w:noProof/>
                <w:webHidden/>
              </w:rPr>
            </w:r>
            <w:r w:rsidRPr="00E316E3">
              <w:rPr>
                <w:rFonts w:ascii="Palatino Linotype" w:hAnsi="Palatino Linotype"/>
                <w:noProof/>
                <w:webHidden/>
              </w:rPr>
              <w:fldChar w:fldCharType="separate"/>
            </w:r>
            <w:r w:rsidR="00BC6319">
              <w:rPr>
                <w:rFonts w:ascii="Palatino Linotype" w:hAnsi="Palatino Linotype"/>
                <w:noProof/>
                <w:webHidden/>
              </w:rPr>
              <w:t>18</w:t>
            </w:r>
            <w:r w:rsidRPr="00E316E3">
              <w:rPr>
                <w:rFonts w:ascii="Palatino Linotype" w:hAnsi="Palatino Linotype"/>
                <w:noProof/>
                <w:webHidden/>
              </w:rPr>
              <w:fldChar w:fldCharType="end"/>
            </w:r>
          </w:hyperlink>
        </w:p>
        <w:p w14:paraId="58C55C33" w14:textId="6922C642" w:rsidR="00E316E3" w:rsidRPr="00E316E3" w:rsidRDefault="00E316E3" w:rsidP="00E316E3">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4612912" w:history="1">
            <w:r w:rsidRPr="00E316E3">
              <w:rPr>
                <w:rStyle w:val="Hipervnculo"/>
                <w:rFonts w:ascii="Palatino Linotype" w:hAnsi="Palatino Linotype"/>
                <w:noProof/>
              </w:rPr>
              <w:t>TERCERO. Causales de sobreseimiento</w:t>
            </w:r>
            <w:r w:rsidRPr="00E316E3">
              <w:rPr>
                <w:rFonts w:ascii="Palatino Linotype" w:hAnsi="Palatino Linotype"/>
                <w:noProof/>
                <w:webHidden/>
              </w:rPr>
              <w:tab/>
            </w:r>
            <w:r w:rsidRPr="00E316E3">
              <w:rPr>
                <w:rFonts w:ascii="Palatino Linotype" w:hAnsi="Palatino Linotype"/>
                <w:noProof/>
                <w:webHidden/>
              </w:rPr>
              <w:fldChar w:fldCharType="begin"/>
            </w:r>
            <w:r w:rsidRPr="00E316E3">
              <w:rPr>
                <w:rFonts w:ascii="Palatino Linotype" w:hAnsi="Palatino Linotype"/>
                <w:noProof/>
                <w:webHidden/>
              </w:rPr>
              <w:instrText xml:space="preserve"> PAGEREF _Toc214612912 \h </w:instrText>
            </w:r>
            <w:r w:rsidRPr="00E316E3">
              <w:rPr>
                <w:rFonts w:ascii="Palatino Linotype" w:hAnsi="Palatino Linotype"/>
                <w:noProof/>
                <w:webHidden/>
              </w:rPr>
            </w:r>
            <w:r w:rsidRPr="00E316E3">
              <w:rPr>
                <w:rFonts w:ascii="Palatino Linotype" w:hAnsi="Palatino Linotype"/>
                <w:noProof/>
                <w:webHidden/>
              </w:rPr>
              <w:fldChar w:fldCharType="separate"/>
            </w:r>
            <w:r w:rsidR="00BC6319">
              <w:rPr>
                <w:rFonts w:ascii="Palatino Linotype" w:hAnsi="Palatino Linotype"/>
                <w:noProof/>
                <w:webHidden/>
              </w:rPr>
              <w:t>19</w:t>
            </w:r>
            <w:r w:rsidRPr="00E316E3">
              <w:rPr>
                <w:rFonts w:ascii="Palatino Linotype" w:hAnsi="Palatino Linotype"/>
                <w:noProof/>
                <w:webHidden/>
              </w:rPr>
              <w:fldChar w:fldCharType="end"/>
            </w:r>
          </w:hyperlink>
        </w:p>
        <w:p w14:paraId="266EFBC0" w14:textId="45C4596A" w:rsidR="00E316E3" w:rsidRPr="00E316E3" w:rsidRDefault="00E316E3" w:rsidP="00E316E3">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4612913" w:history="1">
            <w:r w:rsidRPr="00E316E3">
              <w:rPr>
                <w:rStyle w:val="Hipervnculo"/>
                <w:rFonts w:ascii="Palatino Linotype" w:eastAsia="Calibri" w:hAnsi="Palatino Linotype"/>
                <w:noProof/>
                <w:lang w:eastAsia="en-US"/>
              </w:rPr>
              <w:t>CUARTO. Decisión</w:t>
            </w:r>
            <w:r w:rsidRPr="00E316E3">
              <w:rPr>
                <w:rFonts w:ascii="Palatino Linotype" w:hAnsi="Palatino Linotype"/>
                <w:noProof/>
                <w:webHidden/>
              </w:rPr>
              <w:tab/>
            </w:r>
            <w:r w:rsidRPr="00E316E3">
              <w:rPr>
                <w:rFonts w:ascii="Palatino Linotype" w:hAnsi="Palatino Linotype"/>
                <w:noProof/>
                <w:webHidden/>
              </w:rPr>
              <w:fldChar w:fldCharType="begin"/>
            </w:r>
            <w:r w:rsidRPr="00E316E3">
              <w:rPr>
                <w:rFonts w:ascii="Palatino Linotype" w:hAnsi="Palatino Linotype"/>
                <w:noProof/>
                <w:webHidden/>
              </w:rPr>
              <w:instrText xml:space="preserve"> PAGEREF _Toc214612913 \h </w:instrText>
            </w:r>
            <w:r w:rsidRPr="00E316E3">
              <w:rPr>
                <w:rFonts w:ascii="Palatino Linotype" w:hAnsi="Palatino Linotype"/>
                <w:noProof/>
                <w:webHidden/>
              </w:rPr>
            </w:r>
            <w:r w:rsidRPr="00E316E3">
              <w:rPr>
                <w:rFonts w:ascii="Palatino Linotype" w:hAnsi="Palatino Linotype"/>
                <w:noProof/>
                <w:webHidden/>
              </w:rPr>
              <w:fldChar w:fldCharType="separate"/>
            </w:r>
            <w:r w:rsidR="00BC6319">
              <w:rPr>
                <w:rFonts w:ascii="Palatino Linotype" w:hAnsi="Palatino Linotype"/>
                <w:noProof/>
                <w:webHidden/>
              </w:rPr>
              <w:t>29</w:t>
            </w:r>
            <w:r w:rsidRPr="00E316E3">
              <w:rPr>
                <w:rFonts w:ascii="Palatino Linotype" w:hAnsi="Palatino Linotype"/>
                <w:noProof/>
                <w:webHidden/>
              </w:rPr>
              <w:fldChar w:fldCharType="end"/>
            </w:r>
          </w:hyperlink>
        </w:p>
        <w:p w14:paraId="0ABCCBD2" w14:textId="5E67FCF3" w:rsidR="00E316E3" w:rsidRPr="00E316E3" w:rsidRDefault="00E316E3" w:rsidP="00E316E3">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4612914" w:history="1">
            <w:r w:rsidRPr="00E316E3">
              <w:rPr>
                <w:rStyle w:val="Hipervnculo"/>
                <w:rFonts w:ascii="Palatino Linotype" w:eastAsia="Palatino Linotype" w:hAnsi="Palatino Linotype"/>
                <w:noProof/>
              </w:rPr>
              <w:t>R E S U E L V E</w:t>
            </w:r>
            <w:r w:rsidRPr="00E316E3">
              <w:rPr>
                <w:rFonts w:ascii="Palatino Linotype" w:hAnsi="Palatino Linotype"/>
                <w:noProof/>
                <w:webHidden/>
              </w:rPr>
              <w:tab/>
            </w:r>
            <w:r w:rsidRPr="00E316E3">
              <w:rPr>
                <w:rFonts w:ascii="Palatino Linotype" w:hAnsi="Palatino Linotype"/>
                <w:noProof/>
                <w:webHidden/>
              </w:rPr>
              <w:fldChar w:fldCharType="begin"/>
            </w:r>
            <w:r w:rsidRPr="00E316E3">
              <w:rPr>
                <w:rFonts w:ascii="Palatino Linotype" w:hAnsi="Palatino Linotype"/>
                <w:noProof/>
                <w:webHidden/>
              </w:rPr>
              <w:instrText xml:space="preserve"> PAGEREF _Toc214612914 \h </w:instrText>
            </w:r>
            <w:r w:rsidRPr="00E316E3">
              <w:rPr>
                <w:rFonts w:ascii="Palatino Linotype" w:hAnsi="Palatino Linotype"/>
                <w:noProof/>
                <w:webHidden/>
              </w:rPr>
            </w:r>
            <w:r w:rsidRPr="00E316E3">
              <w:rPr>
                <w:rFonts w:ascii="Palatino Linotype" w:hAnsi="Palatino Linotype"/>
                <w:noProof/>
                <w:webHidden/>
              </w:rPr>
              <w:fldChar w:fldCharType="separate"/>
            </w:r>
            <w:r w:rsidR="00BC6319">
              <w:rPr>
                <w:rFonts w:ascii="Palatino Linotype" w:hAnsi="Palatino Linotype"/>
                <w:noProof/>
                <w:webHidden/>
              </w:rPr>
              <w:t>29</w:t>
            </w:r>
            <w:r w:rsidRPr="00E316E3">
              <w:rPr>
                <w:rFonts w:ascii="Palatino Linotype" w:hAnsi="Palatino Linotype"/>
                <w:noProof/>
                <w:webHidden/>
              </w:rPr>
              <w:fldChar w:fldCharType="end"/>
            </w:r>
          </w:hyperlink>
        </w:p>
        <w:p w14:paraId="276A2D17" w14:textId="07E3ED51" w:rsidR="009B4EEF" w:rsidRPr="00B8181F" w:rsidRDefault="009B4EEF" w:rsidP="00DE53A2">
          <w:pPr>
            <w:spacing w:line="360" w:lineRule="auto"/>
            <w:contextualSpacing/>
            <w:jc w:val="both"/>
            <w:rPr>
              <w:rFonts w:ascii="Palatino Linotype" w:hAnsi="Palatino Linotype" w:cs="Tahoma"/>
              <w:bCs/>
              <w:sz w:val="22"/>
              <w:szCs w:val="22"/>
            </w:rPr>
          </w:pPr>
          <w:r w:rsidRPr="00444D59">
            <w:rPr>
              <w:rFonts w:ascii="Palatino Linotype" w:hAnsi="Palatino Linotype"/>
              <w:sz w:val="22"/>
              <w:szCs w:val="22"/>
              <w:lang w:val="es-ES"/>
            </w:rPr>
            <w:fldChar w:fldCharType="end"/>
          </w:r>
        </w:p>
      </w:sdtContent>
    </w:sdt>
    <w:p w14:paraId="2F508CB2" w14:textId="77777777" w:rsidR="009B4EEF" w:rsidRPr="00B8181F" w:rsidRDefault="009B4EEF" w:rsidP="00DE53A2">
      <w:pPr>
        <w:spacing w:line="360" w:lineRule="auto"/>
        <w:contextualSpacing/>
        <w:rPr>
          <w:rFonts w:ascii="Palatino Linotype" w:hAnsi="Palatino Linotype" w:cs="Tahoma"/>
          <w:bCs/>
          <w:sz w:val="22"/>
          <w:szCs w:val="22"/>
        </w:rPr>
      </w:pPr>
      <w:r w:rsidRPr="00B8181F">
        <w:rPr>
          <w:rFonts w:ascii="Palatino Linotype" w:hAnsi="Palatino Linotype" w:cs="Tahoma"/>
          <w:bCs/>
          <w:sz w:val="22"/>
          <w:szCs w:val="22"/>
        </w:rPr>
        <w:br w:type="page"/>
      </w:r>
    </w:p>
    <w:p w14:paraId="40324B20" w14:textId="77777777" w:rsidR="009B4EEF" w:rsidRDefault="009B4EEF" w:rsidP="00DE53A2">
      <w:pPr>
        <w:spacing w:line="360" w:lineRule="auto"/>
        <w:contextualSpacing/>
        <w:jc w:val="both"/>
        <w:rPr>
          <w:rFonts w:ascii="Palatino Linotype" w:hAnsi="Palatino Linotype" w:cs="Tahoma"/>
          <w:bCs/>
          <w:sz w:val="22"/>
          <w:szCs w:val="22"/>
        </w:rPr>
      </w:pPr>
    </w:p>
    <w:p w14:paraId="6478E8E2" w14:textId="2ECC2291" w:rsidR="009B4EEF" w:rsidRPr="00B8181F" w:rsidRDefault="009B4EEF" w:rsidP="00DE53A2">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Pr>
          <w:rFonts w:ascii="Palatino Linotype" w:hAnsi="Palatino Linotype" w:cs="Tahoma"/>
          <w:bCs/>
          <w:sz w:val="22"/>
          <w:szCs w:val="22"/>
        </w:rPr>
        <w:t xml:space="preserve">veinte de noviembre </w:t>
      </w:r>
      <w:r w:rsidRPr="00B8181F">
        <w:rPr>
          <w:rFonts w:ascii="Palatino Linotype" w:hAnsi="Palatino Linotype" w:cs="Tahoma"/>
          <w:bCs/>
          <w:sz w:val="22"/>
          <w:szCs w:val="22"/>
        </w:rPr>
        <w:t>de dos mil veinticinco.</w:t>
      </w:r>
    </w:p>
    <w:p w14:paraId="0D8B1347" w14:textId="77777777" w:rsidR="009B4EEF" w:rsidRPr="00B8181F" w:rsidRDefault="009B4EEF" w:rsidP="00DE53A2">
      <w:pPr>
        <w:spacing w:line="360" w:lineRule="auto"/>
        <w:contextualSpacing/>
        <w:rPr>
          <w:rFonts w:ascii="Palatino Linotype" w:hAnsi="Palatino Linotype" w:cs="Tahoma"/>
          <w:bCs/>
          <w:sz w:val="22"/>
          <w:szCs w:val="22"/>
        </w:rPr>
      </w:pPr>
    </w:p>
    <w:p w14:paraId="2B6F30DC" w14:textId="340A5829" w:rsidR="009B4EEF" w:rsidRPr="00B8181F" w:rsidRDefault="009B4EEF" w:rsidP="00DE53A2">
      <w:pPr>
        <w:spacing w:line="360" w:lineRule="auto"/>
        <w:contextualSpacing/>
        <w:jc w:val="both"/>
        <w:rPr>
          <w:rFonts w:ascii="Palatino Linotype" w:hAnsi="Palatino Linotype"/>
          <w:color w:val="000000" w:themeColor="text1"/>
          <w:sz w:val="22"/>
          <w:szCs w:val="22"/>
        </w:rPr>
      </w:pPr>
      <w:r w:rsidRPr="00B8181F">
        <w:rPr>
          <w:rFonts w:ascii="Palatino Linotype" w:hAnsi="Palatino Linotype" w:cs="Tahoma"/>
          <w:b/>
          <w:bCs/>
          <w:color w:val="0D0D0D" w:themeColor="text1" w:themeTint="F2"/>
          <w:sz w:val="22"/>
          <w:szCs w:val="22"/>
        </w:rPr>
        <w:t xml:space="preserve">VISTO </w:t>
      </w:r>
      <w:r w:rsidRPr="00B8181F">
        <w:rPr>
          <w:rFonts w:ascii="Palatino Linotype" w:hAnsi="Palatino Linotype" w:cs="Tahoma"/>
          <w:bCs/>
          <w:color w:val="0D0D0D" w:themeColor="text1" w:themeTint="F2"/>
          <w:sz w:val="22"/>
          <w:szCs w:val="22"/>
        </w:rPr>
        <w:t xml:space="preserve">el expediente conformado con motivo del Recurso de Revisión </w:t>
      </w:r>
      <w:r w:rsidRPr="004B68AF">
        <w:rPr>
          <w:rFonts w:ascii="Palatino Linotype" w:eastAsia="Batang" w:hAnsi="Palatino Linotype" w:cs="Tahoma"/>
          <w:b/>
          <w:bCs/>
          <w:sz w:val="22"/>
          <w:szCs w:val="22"/>
          <w:lang w:val="es-ES_tradnl"/>
        </w:rPr>
        <w:t>08576/INFOEM/IP/RR/2025</w:t>
      </w:r>
      <w:r w:rsidRPr="00B8181F">
        <w:rPr>
          <w:rFonts w:ascii="Palatino Linotype" w:eastAsia="Batang" w:hAnsi="Palatino Linotype" w:cs="Tahoma"/>
          <w:bCs/>
          <w:sz w:val="22"/>
          <w:szCs w:val="22"/>
          <w:lang w:val="es-ES_tradnl"/>
        </w:rPr>
        <w:t xml:space="preserve">, </w:t>
      </w:r>
      <w:r w:rsidRPr="00B8181F">
        <w:rPr>
          <w:rFonts w:ascii="Palatino Linotype" w:hAnsi="Palatino Linotype" w:cs="Tahoma"/>
          <w:bCs/>
          <w:color w:val="0D0D0D" w:themeColor="text1" w:themeTint="F2"/>
          <w:sz w:val="22"/>
          <w:szCs w:val="22"/>
        </w:rPr>
        <w:t>interpuesto por</w:t>
      </w:r>
      <w:r>
        <w:rPr>
          <w:rFonts w:ascii="Palatino Linotype" w:eastAsia="Calibri" w:hAnsi="Palatino Linotype" w:cs="Tahoma"/>
          <w:sz w:val="22"/>
          <w:szCs w:val="22"/>
          <w:lang w:eastAsia="en-US"/>
        </w:rPr>
        <w:t xml:space="preserve"> </w:t>
      </w:r>
      <w:r w:rsidR="00BA0A4C" w:rsidRPr="00BA0A4C">
        <w:rPr>
          <w:rFonts w:ascii="Palatino Linotype" w:eastAsia="Calibri" w:hAnsi="Palatino Linotype" w:cs="Tahoma"/>
          <w:bCs/>
          <w:sz w:val="22"/>
          <w:szCs w:val="22"/>
          <w:highlight w:val="black"/>
          <w:lang w:eastAsia="en-US"/>
        </w:rPr>
        <w:t>XXXXXXXXXXXXXXXXXXXXXXX</w:t>
      </w:r>
      <w:r w:rsidRPr="00B8181F">
        <w:rPr>
          <w:rFonts w:ascii="Palatino Linotype" w:hAnsi="Palatino Linotype" w:cs="Tahoma"/>
          <w:bCs/>
          <w:color w:val="0D0D0D" w:themeColor="text1" w:themeTint="F2"/>
          <w:sz w:val="22"/>
          <w:szCs w:val="22"/>
        </w:rPr>
        <w:t xml:space="preserve">, en lo sucesivo el Recurrente o Particular, en contra de la respuesta del Sujeto Obligado, </w:t>
      </w:r>
      <w:r w:rsidR="00E55BD9" w:rsidRPr="004B68AF">
        <w:rPr>
          <w:rFonts w:ascii="Palatino Linotype" w:eastAsia="Calibri" w:hAnsi="Palatino Linotype" w:cs="Tahoma"/>
          <w:b/>
          <w:sz w:val="22"/>
          <w:szCs w:val="22"/>
          <w:lang w:eastAsia="en-US"/>
        </w:rPr>
        <w:t>Instituto de Seguridad Social del Estado de México y Municipios</w:t>
      </w:r>
      <w:r w:rsidRPr="004B68AF">
        <w:rPr>
          <w:rFonts w:ascii="Palatino Linotype" w:hAnsi="Palatino Linotype" w:cs="Tahoma"/>
          <w:b/>
          <w:bCs/>
          <w:color w:val="0D0D0D" w:themeColor="text1" w:themeTint="F2"/>
          <w:sz w:val="22"/>
          <w:szCs w:val="22"/>
        </w:rPr>
        <w:t>,</w:t>
      </w:r>
      <w:r w:rsidRPr="00B8181F">
        <w:rPr>
          <w:rFonts w:ascii="Palatino Linotype" w:hAnsi="Palatino Linotype" w:cs="Tahoma"/>
          <w:bCs/>
          <w:color w:val="0D0D0D" w:themeColor="text1" w:themeTint="F2"/>
          <w:sz w:val="22"/>
          <w:szCs w:val="22"/>
        </w:rPr>
        <w:t xml:space="preserve"> a la solicitud de acceso a la información pública </w:t>
      </w:r>
      <w:r w:rsidR="00E55BD9" w:rsidRPr="00E55BD9">
        <w:rPr>
          <w:rFonts w:ascii="Palatino Linotype" w:hAnsi="Palatino Linotype"/>
          <w:sz w:val="22"/>
          <w:szCs w:val="22"/>
        </w:rPr>
        <w:t>00508/ISSEMYM/IP/2025</w:t>
      </w:r>
      <w:r w:rsidR="00E55BD9" w:rsidRPr="00E55BD9">
        <w:rPr>
          <w:rFonts w:ascii="Palatino Linotype" w:hAnsi="Palatino Linotype"/>
          <w:bCs/>
          <w:sz w:val="22"/>
          <w:szCs w:val="22"/>
        </w:rPr>
        <w:t xml:space="preserve"> </w:t>
      </w:r>
      <w:r w:rsidRPr="00B8181F">
        <w:rPr>
          <w:rFonts w:ascii="Palatino Linotype" w:hAnsi="Palatino Linotype" w:cs="Tahoma"/>
          <w:bCs/>
          <w:color w:val="0D0D0D" w:themeColor="text1" w:themeTint="F2"/>
          <w:sz w:val="22"/>
          <w:szCs w:val="22"/>
        </w:rPr>
        <w:t>se emite la presente Resolución, con base en los Antecedentes y C</w:t>
      </w:r>
      <w:r w:rsidRPr="00B8181F">
        <w:rPr>
          <w:rFonts w:ascii="Palatino Linotype" w:hAnsi="Palatino Linotype" w:cs="Tahoma"/>
          <w:bCs/>
          <w:sz w:val="22"/>
          <w:szCs w:val="22"/>
        </w:rPr>
        <w:t>onsiderandos que a continuación se exponen:</w:t>
      </w:r>
    </w:p>
    <w:p w14:paraId="63B225E3" w14:textId="77777777" w:rsidR="009B4EEF" w:rsidRPr="00B8181F" w:rsidRDefault="009B4EEF" w:rsidP="00DE53A2">
      <w:pPr>
        <w:tabs>
          <w:tab w:val="center" w:pos="4522"/>
          <w:tab w:val="left" w:pos="7245"/>
        </w:tabs>
        <w:spacing w:line="360" w:lineRule="auto"/>
        <w:contextualSpacing/>
        <w:jc w:val="center"/>
        <w:rPr>
          <w:rFonts w:ascii="Palatino Linotype" w:hAnsi="Palatino Linotype" w:cs="Tahoma"/>
          <w:b/>
          <w:sz w:val="22"/>
          <w:szCs w:val="22"/>
        </w:rPr>
      </w:pPr>
    </w:p>
    <w:p w14:paraId="4464579F" w14:textId="77777777" w:rsidR="009B4EEF" w:rsidRPr="00B8181F" w:rsidRDefault="009B4EEF" w:rsidP="00DE53A2">
      <w:pPr>
        <w:pStyle w:val="Ttulo1"/>
        <w:spacing w:before="0" w:after="0" w:line="360" w:lineRule="auto"/>
        <w:contextualSpacing/>
        <w:jc w:val="center"/>
        <w:rPr>
          <w:rFonts w:ascii="Palatino Linotype" w:hAnsi="Palatino Linotype"/>
          <w:b/>
          <w:bCs/>
          <w:color w:val="auto"/>
          <w:sz w:val="22"/>
          <w:szCs w:val="22"/>
        </w:rPr>
      </w:pPr>
      <w:bookmarkStart w:id="1" w:name="_Toc214612904"/>
      <w:r w:rsidRPr="00B8181F">
        <w:rPr>
          <w:rFonts w:ascii="Palatino Linotype" w:hAnsi="Palatino Linotype"/>
          <w:b/>
          <w:bCs/>
          <w:color w:val="auto"/>
          <w:sz w:val="22"/>
          <w:szCs w:val="22"/>
        </w:rPr>
        <w:t>A N T E C E D E N T E S</w:t>
      </w:r>
      <w:bookmarkEnd w:id="1"/>
    </w:p>
    <w:p w14:paraId="588246A7" w14:textId="77777777" w:rsidR="009B4EEF" w:rsidRPr="00B8181F" w:rsidRDefault="009B4EEF" w:rsidP="00DE53A2">
      <w:pPr>
        <w:pStyle w:val="Prrafodelista"/>
        <w:tabs>
          <w:tab w:val="left" w:pos="567"/>
        </w:tabs>
        <w:spacing w:line="360" w:lineRule="auto"/>
        <w:ind w:left="567"/>
        <w:jc w:val="both"/>
        <w:rPr>
          <w:rFonts w:ascii="Palatino Linotype" w:hAnsi="Palatino Linotype" w:cs="Tahoma"/>
          <w:sz w:val="22"/>
          <w:szCs w:val="22"/>
        </w:rPr>
      </w:pPr>
    </w:p>
    <w:p w14:paraId="18DD50FB" w14:textId="77777777" w:rsidR="009B4EEF" w:rsidRPr="00B8181F" w:rsidRDefault="009B4EEF" w:rsidP="00DE53A2">
      <w:pPr>
        <w:pStyle w:val="Ttulo2"/>
        <w:spacing w:before="0" w:after="0" w:line="360" w:lineRule="auto"/>
        <w:contextualSpacing/>
        <w:rPr>
          <w:rFonts w:ascii="Palatino Linotype" w:hAnsi="Palatino Linotype"/>
          <w:b/>
          <w:bCs/>
          <w:color w:val="auto"/>
          <w:sz w:val="22"/>
          <w:szCs w:val="22"/>
        </w:rPr>
      </w:pPr>
      <w:bookmarkStart w:id="2" w:name="_Toc214612905"/>
      <w:r w:rsidRPr="00B8181F">
        <w:rPr>
          <w:rFonts w:ascii="Palatino Linotype" w:hAnsi="Palatino Linotype"/>
          <w:b/>
          <w:bCs/>
          <w:color w:val="auto"/>
          <w:sz w:val="22"/>
          <w:szCs w:val="22"/>
        </w:rPr>
        <w:t>I. Presentación de la solicitud de información</w:t>
      </w:r>
      <w:bookmarkEnd w:id="2"/>
    </w:p>
    <w:p w14:paraId="7D787EA1" w14:textId="77777777" w:rsidR="009B4EEF" w:rsidRPr="00B8181F" w:rsidRDefault="009B4EEF" w:rsidP="00DE53A2">
      <w:pPr>
        <w:pStyle w:val="Prrafodelista"/>
        <w:tabs>
          <w:tab w:val="left" w:pos="567"/>
        </w:tabs>
        <w:spacing w:line="360" w:lineRule="auto"/>
        <w:ind w:left="0"/>
        <w:jc w:val="both"/>
        <w:rPr>
          <w:rFonts w:ascii="Palatino Linotype" w:hAnsi="Palatino Linotype" w:cs="Tahoma"/>
          <w:sz w:val="22"/>
          <w:szCs w:val="22"/>
        </w:rPr>
      </w:pPr>
    </w:p>
    <w:p w14:paraId="129ED157" w14:textId="797BBC72" w:rsidR="009B4EEF" w:rsidRPr="00B8181F" w:rsidRDefault="009B4EEF" w:rsidP="00DE53A2">
      <w:pPr>
        <w:pStyle w:val="Prrafodelista"/>
        <w:tabs>
          <w:tab w:val="left" w:pos="567"/>
        </w:tabs>
        <w:spacing w:line="360" w:lineRule="auto"/>
        <w:ind w:left="0"/>
        <w:jc w:val="both"/>
        <w:rPr>
          <w:rFonts w:ascii="Palatino Linotype" w:hAnsi="Palatino Linotype" w:cs="Tahoma"/>
          <w:sz w:val="22"/>
          <w:szCs w:val="22"/>
        </w:rPr>
      </w:pPr>
      <w:r w:rsidRPr="00B8181F">
        <w:rPr>
          <w:rFonts w:ascii="Palatino Linotype" w:hAnsi="Palatino Linotype" w:cs="Tahoma"/>
          <w:sz w:val="22"/>
          <w:szCs w:val="22"/>
        </w:rPr>
        <w:t xml:space="preserve">Con fecha </w:t>
      </w:r>
      <w:r w:rsidR="00E55BD9">
        <w:rPr>
          <w:rFonts w:ascii="Palatino Linotype" w:hAnsi="Palatino Linotype" w:cs="Tahoma"/>
          <w:sz w:val="22"/>
          <w:szCs w:val="22"/>
        </w:rPr>
        <w:t xml:space="preserve">veinticinco de junio </w:t>
      </w:r>
      <w:r w:rsidRPr="00B8181F">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B8181F">
        <w:rPr>
          <w:rFonts w:ascii="Palatino Linotype" w:hAnsi="Palatino Linotype" w:cs="Tahoma"/>
          <w:sz w:val="22"/>
          <w:szCs w:val="22"/>
          <w:lang w:val="es-ES"/>
        </w:rPr>
        <w:t>el SAIMEX</w:t>
      </w:r>
      <w:r w:rsidRPr="00B8181F">
        <w:rPr>
          <w:rFonts w:ascii="Palatino Linotype" w:hAnsi="Palatino Linotype" w:cs="Tahoma"/>
          <w:sz w:val="22"/>
          <w:szCs w:val="22"/>
        </w:rPr>
        <w:t xml:space="preserve">, ante el </w:t>
      </w:r>
      <w:r w:rsidR="00E55BD9" w:rsidRPr="009B4EEF">
        <w:rPr>
          <w:rFonts w:ascii="Palatino Linotype" w:eastAsia="Calibri" w:hAnsi="Palatino Linotype" w:cs="Tahoma"/>
          <w:sz w:val="22"/>
          <w:szCs w:val="22"/>
          <w:lang w:eastAsia="en-US"/>
        </w:rPr>
        <w:t>Instituto de Seguridad Social del Estado de México y Municipios</w:t>
      </w:r>
      <w:r w:rsidRPr="00B8181F">
        <w:rPr>
          <w:rFonts w:ascii="Palatino Linotype" w:hAnsi="Palatino Linotype" w:cs="Tahoma"/>
          <w:sz w:val="22"/>
          <w:szCs w:val="22"/>
        </w:rPr>
        <w:t>,</w:t>
      </w:r>
      <w:r w:rsidRPr="00B8181F">
        <w:rPr>
          <w:rFonts w:ascii="Palatino Linotype" w:hAnsi="Palatino Linotype" w:cs="Tahoma"/>
          <w:sz w:val="22"/>
          <w:szCs w:val="22"/>
          <w:lang w:val="es-ES"/>
        </w:rPr>
        <w:t xml:space="preserve"> </w:t>
      </w:r>
      <w:r w:rsidRPr="00B8181F">
        <w:rPr>
          <w:rFonts w:ascii="Palatino Linotype" w:hAnsi="Palatino Linotype" w:cs="Tahoma"/>
          <w:sz w:val="22"/>
          <w:szCs w:val="22"/>
        </w:rPr>
        <w:t>mediante la cual requirió lo siguiente:</w:t>
      </w:r>
    </w:p>
    <w:p w14:paraId="71D1AAFA" w14:textId="77777777" w:rsidR="009B4EEF" w:rsidRPr="00F85812" w:rsidRDefault="009B4EEF" w:rsidP="00DE53A2">
      <w:pPr>
        <w:pStyle w:val="Prrafodelista"/>
        <w:tabs>
          <w:tab w:val="left" w:pos="567"/>
        </w:tabs>
        <w:spacing w:line="360" w:lineRule="auto"/>
        <w:ind w:left="0"/>
        <w:jc w:val="both"/>
        <w:rPr>
          <w:rFonts w:ascii="Palatino Linotype" w:hAnsi="Palatino Linotype" w:cs="Tahoma"/>
        </w:rPr>
      </w:pPr>
    </w:p>
    <w:p w14:paraId="139937C0" w14:textId="77777777" w:rsidR="009B4EEF" w:rsidRPr="00F85812" w:rsidRDefault="009B4EEF" w:rsidP="00DE53A2">
      <w:pPr>
        <w:pStyle w:val="Prrafodelista"/>
        <w:tabs>
          <w:tab w:val="left" w:pos="567"/>
        </w:tabs>
        <w:spacing w:line="360" w:lineRule="auto"/>
        <w:ind w:left="567" w:right="567"/>
        <w:jc w:val="both"/>
        <w:rPr>
          <w:rFonts w:ascii="Palatino Linotype" w:hAnsi="Palatino Linotype" w:cs="Tahoma"/>
          <w:b/>
          <w:bCs/>
          <w:i/>
          <w:iCs/>
        </w:rPr>
      </w:pPr>
      <w:r w:rsidRPr="00F85812">
        <w:rPr>
          <w:rFonts w:ascii="Palatino Linotype" w:hAnsi="Palatino Linotype" w:cs="Tahoma"/>
          <w:b/>
          <w:bCs/>
          <w:i/>
          <w:iCs/>
        </w:rPr>
        <w:t>“DESCRIPCIÓN CLARA Y PRECISA DE LA INFORMACIÓN SOLICITADA</w:t>
      </w:r>
    </w:p>
    <w:p w14:paraId="77FC8F32" w14:textId="205FB12F" w:rsidR="009B4EEF" w:rsidRPr="00F85812" w:rsidRDefault="00E55BD9" w:rsidP="00DE53A2">
      <w:pPr>
        <w:spacing w:line="360" w:lineRule="auto"/>
        <w:ind w:left="567" w:right="567"/>
        <w:contextualSpacing/>
        <w:jc w:val="both"/>
        <w:rPr>
          <w:rFonts w:ascii="Palatino Linotype" w:hAnsi="Palatino Linotype" w:cs="Tahoma"/>
          <w:b/>
          <w:bCs/>
          <w:i/>
          <w:iCs/>
        </w:rPr>
      </w:pPr>
      <w:r w:rsidRPr="00E55BD9">
        <w:rPr>
          <w:rFonts w:ascii="Palatino Linotype" w:hAnsi="Palatino Linotype"/>
          <w:i/>
          <w:iCs/>
          <w:lang w:eastAsia="es-MX"/>
        </w:rPr>
        <w:t xml:space="preserve">Listado de expedientes que contengan todas las sentencias y/o resoluciones judiciales y/o administrativas que pongan fin a un proceso judicial y/o administrativo y que hayan causado estado emitidas en el año 2024 por mes (Enero a Diciembre) en las que alguna(s) de las siguiente(s) autoridades sea parte demandada y/o autoridad responsable: - PRESIDENTE DEL COMITÉ DE PENSIONES DEL INSTITUTO DE SEGURIDAD SOCIAL DEL ESTADO </w:t>
      </w:r>
      <w:r w:rsidRPr="00E55BD9">
        <w:rPr>
          <w:rFonts w:ascii="Palatino Linotype" w:hAnsi="Palatino Linotype"/>
          <w:i/>
          <w:iCs/>
          <w:lang w:eastAsia="es-MX"/>
        </w:rPr>
        <w:lastRenderedPageBreak/>
        <w:t>DE MÉXICO Y MUNICIPIOS. - COMITÉ DE PENSIONES DEL INSTITUTO DE SEGURIDAD SOCIAL DEL ESTADO DE MÉXICO</w:t>
      </w:r>
      <w:r w:rsidR="009B4EEF" w:rsidRPr="00F85812">
        <w:rPr>
          <w:rFonts w:ascii="Palatino Linotype" w:hAnsi="Palatino Linotype"/>
          <w:i/>
          <w:iCs/>
          <w:lang w:eastAsia="es-MX"/>
        </w:rPr>
        <w:t>.</w:t>
      </w:r>
      <w:r w:rsidR="009B4EEF" w:rsidRPr="00F85812">
        <w:rPr>
          <w:rFonts w:ascii="Palatino Linotype" w:hAnsi="Palatino Linotype" w:cs="Tahoma"/>
          <w:b/>
          <w:bCs/>
          <w:i/>
          <w:iCs/>
        </w:rPr>
        <w:t xml:space="preserve">” </w:t>
      </w:r>
      <w:r w:rsidR="009B4EEF" w:rsidRPr="00F85812">
        <w:rPr>
          <w:rFonts w:ascii="Palatino Linotype" w:hAnsi="Palatino Linotype" w:cs="Tahoma"/>
          <w:i/>
          <w:iCs/>
        </w:rPr>
        <w:t>(Sic)</w:t>
      </w:r>
    </w:p>
    <w:p w14:paraId="2F0E7830" w14:textId="77777777" w:rsidR="009B4EEF" w:rsidRPr="00F85812" w:rsidRDefault="009B4EEF" w:rsidP="00DE53A2">
      <w:pPr>
        <w:pStyle w:val="Prrafodelista"/>
        <w:tabs>
          <w:tab w:val="left" w:pos="567"/>
        </w:tabs>
        <w:spacing w:line="360" w:lineRule="auto"/>
        <w:ind w:left="567" w:right="567"/>
        <w:jc w:val="both"/>
        <w:rPr>
          <w:rFonts w:ascii="Palatino Linotype" w:hAnsi="Palatino Linotype" w:cs="Tahoma"/>
          <w:i/>
        </w:rPr>
      </w:pPr>
    </w:p>
    <w:p w14:paraId="59258933" w14:textId="77777777" w:rsidR="009B4EEF" w:rsidRDefault="009B4EEF" w:rsidP="00DE53A2">
      <w:pPr>
        <w:tabs>
          <w:tab w:val="left" w:pos="4667"/>
        </w:tabs>
        <w:spacing w:line="360" w:lineRule="auto"/>
        <w:ind w:left="567" w:right="567"/>
        <w:contextualSpacing/>
        <w:jc w:val="both"/>
        <w:rPr>
          <w:rFonts w:ascii="Palatino Linotype" w:hAnsi="Palatino Linotype" w:cs="Tahoma"/>
          <w:b/>
          <w:bCs/>
          <w:i/>
        </w:rPr>
      </w:pPr>
      <w:r>
        <w:rPr>
          <w:rFonts w:ascii="Palatino Linotype" w:hAnsi="Palatino Linotype" w:cs="Tahoma"/>
          <w:b/>
          <w:bCs/>
          <w:i/>
        </w:rPr>
        <w:t>“</w:t>
      </w:r>
      <w:r w:rsidRPr="00F85812">
        <w:rPr>
          <w:rFonts w:ascii="Palatino Linotype" w:hAnsi="Palatino Linotype" w:cs="Tahoma"/>
          <w:b/>
          <w:bCs/>
          <w:i/>
        </w:rPr>
        <w:t>MODALIDAD DE ENTREGA</w:t>
      </w:r>
    </w:p>
    <w:p w14:paraId="100D5979" w14:textId="77777777" w:rsidR="009B4EEF" w:rsidRPr="00F85812" w:rsidRDefault="009B4EEF" w:rsidP="00DE53A2">
      <w:pPr>
        <w:tabs>
          <w:tab w:val="left" w:pos="4667"/>
        </w:tabs>
        <w:spacing w:line="360" w:lineRule="auto"/>
        <w:ind w:left="567" w:right="567"/>
        <w:contextualSpacing/>
        <w:jc w:val="both"/>
        <w:rPr>
          <w:rFonts w:ascii="Palatino Linotype" w:hAnsi="Palatino Linotype" w:cs="Tahoma"/>
          <w:bCs/>
          <w:i/>
        </w:rPr>
      </w:pPr>
      <w:r w:rsidRPr="00F85812">
        <w:rPr>
          <w:rFonts w:ascii="Palatino Linotype" w:hAnsi="Palatino Linotype" w:cs="Tahoma"/>
          <w:bCs/>
          <w:i/>
        </w:rPr>
        <w:t>A través de SAIMEX</w:t>
      </w:r>
      <w:r>
        <w:rPr>
          <w:rFonts w:ascii="Palatino Linotype" w:hAnsi="Palatino Linotype" w:cs="Tahoma"/>
          <w:bCs/>
          <w:i/>
        </w:rPr>
        <w:t>”</w:t>
      </w:r>
    </w:p>
    <w:p w14:paraId="6B2E38AB" w14:textId="77777777" w:rsidR="009B4EEF" w:rsidRPr="00B8181F" w:rsidRDefault="009B4EEF" w:rsidP="00DE53A2">
      <w:pPr>
        <w:tabs>
          <w:tab w:val="left" w:pos="4667"/>
        </w:tabs>
        <w:spacing w:line="360" w:lineRule="auto"/>
        <w:ind w:right="567"/>
        <w:contextualSpacing/>
        <w:jc w:val="both"/>
        <w:rPr>
          <w:rFonts w:ascii="Palatino Linotype" w:hAnsi="Palatino Linotype" w:cs="Tahoma"/>
          <w:sz w:val="22"/>
          <w:szCs w:val="22"/>
        </w:rPr>
      </w:pPr>
    </w:p>
    <w:p w14:paraId="6740DD6C" w14:textId="77777777" w:rsidR="009B4EEF" w:rsidRPr="00B8181F" w:rsidRDefault="009B4EEF" w:rsidP="00DE53A2">
      <w:pPr>
        <w:pStyle w:val="Ttulo2"/>
        <w:spacing w:before="0" w:after="0" w:line="360" w:lineRule="auto"/>
        <w:contextualSpacing/>
        <w:rPr>
          <w:rFonts w:ascii="Palatino Linotype" w:hAnsi="Palatino Linotype"/>
          <w:b/>
          <w:bCs/>
          <w:color w:val="auto"/>
          <w:sz w:val="22"/>
          <w:szCs w:val="22"/>
        </w:rPr>
      </w:pPr>
      <w:bookmarkStart w:id="3" w:name="_Toc214612906"/>
      <w:r w:rsidRPr="00B8181F">
        <w:rPr>
          <w:rFonts w:ascii="Palatino Linotype" w:hAnsi="Palatino Linotype"/>
          <w:b/>
          <w:bCs/>
          <w:color w:val="auto"/>
          <w:sz w:val="22"/>
          <w:szCs w:val="22"/>
        </w:rPr>
        <w:t>II. Respuesta del Sujeto Obligado</w:t>
      </w:r>
      <w:bookmarkEnd w:id="3"/>
    </w:p>
    <w:p w14:paraId="3E7B6841" w14:textId="77777777" w:rsidR="009B4EEF" w:rsidRPr="00B8181F" w:rsidRDefault="009B4EEF" w:rsidP="00DE53A2">
      <w:pPr>
        <w:tabs>
          <w:tab w:val="left" w:pos="4667"/>
        </w:tabs>
        <w:spacing w:line="360" w:lineRule="auto"/>
        <w:ind w:right="567"/>
        <w:contextualSpacing/>
        <w:jc w:val="both"/>
        <w:rPr>
          <w:rFonts w:ascii="Palatino Linotype" w:hAnsi="Palatino Linotype" w:cs="Tahoma"/>
          <w:b/>
          <w:bCs/>
          <w:sz w:val="22"/>
          <w:szCs w:val="22"/>
        </w:rPr>
      </w:pPr>
    </w:p>
    <w:p w14:paraId="3F716E2B" w14:textId="77777777" w:rsidR="00E55BD9" w:rsidRDefault="009B4EEF" w:rsidP="00DE53A2">
      <w:pPr>
        <w:autoSpaceDE w:val="0"/>
        <w:autoSpaceDN w:val="0"/>
        <w:adjustRightInd w:val="0"/>
        <w:spacing w:line="360" w:lineRule="auto"/>
        <w:contextualSpacing/>
        <w:jc w:val="both"/>
        <w:rPr>
          <w:rFonts w:ascii="Palatino Linotype" w:hAnsi="Palatino Linotype" w:cs="Tahoma"/>
          <w:sz w:val="22"/>
          <w:szCs w:val="22"/>
        </w:rPr>
      </w:pPr>
      <w:r w:rsidRPr="00B8181F">
        <w:rPr>
          <w:rFonts w:ascii="Palatino Linotype" w:hAnsi="Palatino Linotype" w:cs="Tahoma"/>
          <w:bCs/>
          <w:sz w:val="22"/>
          <w:szCs w:val="22"/>
        </w:rPr>
        <w:t xml:space="preserve">Con fecha </w:t>
      </w:r>
      <w:r w:rsidR="00E55BD9">
        <w:rPr>
          <w:rFonts w:ascii="Palatino Linotype" w:hAnsi="Palatino Linotype" w:cs="Tahoma"/>
          <w:bCs/>
          <w:sz w:val="22"/>
          <w:szCs w:val="22"/>
        </w:rPr>
        <w:t xml:space="preserve">nueve de julio </w:t>
      </w:r>
      <w:r w:rsidRPr="00B8181F">
        <w:rPr>
          <w:rFonts w:ascii="Palatino Linotype" w:hAnsi="Palatino Linotype" w:cs="Tahoma"/>
          <w:bCs/>
          <w:sz w:val="22"/>
          <w:szCs w:val="22"/>
        </w:rPr>
        <w:t>de dos mil veinticinco, el</w:t>
      </w:r>
      <w:r w:rsidRPr="00B8181F">
        <w:rPr>
          <w:rFonts w:ascii="Palatino Linotype" w:hAnsi="Palatino Linotype" w:cs="Tahoma"/>
          <w:b/>
          <w:sz w:val="22"/>
          <w:szCs w:val="22"/>
        </w:rPr>
        <w:t xml:space="preserve"> </w:t>
      </w:r>
      <w:r w:rsidRPr="00B8181F">
        <w:rPr>
          <w:rFonts w:ascii="Palatino Linotype" w:hAnsi="Palatino Linotype" w:cs="Tahoma"/>
          <w:sz w:val="22"/>
          <w:szCs w:val="22"/>
        </w:rPr>
        <w:t>Sujeto Obligado</w:t>
      </w:r>
      <w:r>
        <w:rPr>
          <w:rFonts w:ascii="Palatino Linotype" w:hAnsi="Palatino Linotype" w:cs="Tahoma"/>
          <w:sz w:val="22"/>
          <w:szCs w:val="22"/>
        </w:rPr>
        <w:t xml:space="preserve"> a través </w:t>
      </w:r>
      <w:r w:rsidRPr="00B8181F">
        <w:rPr>
          <w:rFonts w:ascii="Palatino Linotype" w:hAnsi="Palatino Linotype" w:cs="Tahoma"/>
          <w:sz w:val="22"/>
          <w:szCs w:val="22"/>
        </w:rPr>
        <w:t>del SAIMEX,</w:t>
      </w:r>
      <w:bookmarkStart w:id="4" w:name="_Hlk201128022"/>
      <w:r w:rsidRPr="00B8181F">
        <w:rPr>
          <w:rFonts w:ascii="Palatino Linotype" w:hAnsi="Palatino Linotype" w:cs="Tahoma"/>
          <w:sz w:val="22"/>
          <w:szCs w:val="22"/>
        </w:rPr>
        <w:t xml:space="preserve"> </w:t>
      </w:r>
      <w:r>
        <w:rPr>
          <w:rFonts w:ascii="Palatino Linotype" w:hAnsi="Palatino Linotype" w:cs="Tahoma"/>
          <w:sz w:val="22"/>
          <w:szCs w:val="22"/>
        </w:rPr>
        <w:t xml:space="preserve">dio respuesta a la solicitud de información, </w:t>
      </w:r>
      <w:r w:rsidR="00E55BD9">
        <w:rPr>
          <w:rFonts w:ascii="Palatino Linotype" w:hAnsi="Palatino Linotype" w:cs="Tahoma"/>
          <w:sz w:val="22"/>
          <w:szCs w:val="22"/>
        </w:rPr>
        <w:t>a través del o</w:t>
      </w:r>
      <w:r>
        <w:rPr>
          <w:rFonts w:ascii="Palatino Linotype" w:hAnsi="Palatino Linotype" w:cs="Tahoma"/>
          <w:sz w:val="22"/>
          <w:szCs w:val="22"/>
        </w:rPr>
        <w:t xml:space="preserve">ficio número </w:t>
      </w:r>
      <w:r w:rsidR="00E55BD9" w:rsidRPr="00E55BD9">
        <w:rPr>
          <w:rFonts w:ascii="Palatino Linotype" w:hAnsi="Palatino Linotype" w:cs="Tahoma"/>
          <w:sz w:val="22"/>
          <w:szCs w:val="22"/>
        </w:rPr>
        <w:t>207C0401210001S-UT-1672/2025</w:t>
      </w:r>
      <w:r w:rsidR="00E55BD9">
        <w:rPr>
          <w:rFonts w:ascii="Palatino Linotype" w:hAnsi="Palatino Linotype" w:cs="Tahoma"/>
          <w:sz w:val="22"/>
          <w:szCs w:val="22"/>
        </w:rPr>
        <w:t xml:space="preserve">, </w:t>
      </w:r>
      <w:r>
        <w:rPr>
          <w:rFonts w:ascii="Palatino Linotype" w:hAnsi="Palatino Linotype" w:cs="Tahoma"/>
          <w:sz w:val="22"/>
          <w:szCs w:val="22"/>
        </w:rPr>
        <w:t>de</w:t>
      </w:r>
      <w:r w:rsidR="00E55BD9">
        <w:rPr>
          <w:rFonts w:ascii="Palatino Linotype" w:hAnsi="Palatino Linotype" w:cs="Tahoma"/>
          <w:sz w:val="22"/>
          <w:szCs w:val="22"/>
        </w:rPr>
        <w:t>l</w:t>
      </w:r>
      <w:r>
        <w:rPr>
          <w:rFonts w:ascii="Palatino Linotype" w:hAnsi="Palatino Linotype" w:cs="Tahoma"/>
          <w:sz w:val="22"/>
          <w:szCs w:val="22"/>
        </w:rPr>
        <w:t xml:space="preserve"> </w:t>
      </w:r>
      <w:r w:rsidR="00E55BD9">
        <w:rPr>
          <w:rFonts w:ascii="Palatino Linotype" w:hAnsi="Palatino Linotype" w:cs="Tahoma"/>
          <w:sz w:val="22"/>
          <w:szCs w:val="22"/>
        </w:rPr>
        <w:t>ocho de dicho mes y año</w:t>
      </w:r>
      <w:r>
        <w:rPr>
          <w:rFonts w:ascii="Palatino Linotype" w:hAnsi="Palatino Linotype" w:cs="Tahoma"/>
          <w:sz w:val="22"/>
          <w:szCs w:val="22"/>
        </w:rPr>
        <w:t xml:space="preserve">, suscrito por </w:t>
      </w:r>
      <w:r w:rsidR="00E55BD9">
        <w:rPr>
          <w:rFonts w:ascii="Palatino Linotype" w:hAnsi="Palatino Linotype" w:cs="Tahoma"/>
          <w:sz w:val="22"/>
          <w:szCs w:val="22"/>
        </w:rPr>
        <w:t>el Titular de la Unidad de Transparencia</w:t>
      </w:r>
      <w:r>
        <w:rPr>
          <w:rFonts w:ascii="Palatino Linotype" w:hAnsi="Palatino Linotype" w:cs="Tahoma"/>
          <w:sz w:val="22"/>
          <w:szCs w:val="22"/>
        </w:rPr>
        <w:t xml:space="preserve">, dirigido al Solicitante, a través del cual </w:t>
      </w:r>
      <w:r w:rsidR="00E55BD9">
        <w:rPr>
          <w:rFonts w:ascii="Palatino Linotype" w:hAnsi="Palatino Linotype" w:cs="Tahoma"/>
          <w:sz w:val="22"/>
          <w:szCs w:val="22"/>
        </w:rPr>
        <w:t>manifiesta y expone lo siguiente:</w:t>
      </w:r>
    </w:p>
    <w:p w14:paraId="6E939D05" w14:textId="77777777" w:rsidR="00E55BD9" w:rsidRDefault="00E55BD9" w:rsidP="00DE53A2">
      <w:pPr>
        <w:autoSpaceDE w:val="0"/>
        <w:autoSpaceDN w:val="0"/>
        <w:adjustRightInd w:val="0"/>
        <w:spacing w:line="360" w:lineRule="auto"/>
        <w:contextualSpacing/>
        <w:jc w:val="both"/>
        <w:rPr>
          <w:rFonts w:ascii="Palatino Linotype" w:hAnsi="Palatino Linotype" w:cs="Tahoma"/>
          <w:sz w:val="22"/>
          <w:szCs w:val="22"/>
        </w:rPr>
      </w:pPr>
    </w:p>
    <w:p w14:paraId="4C616562" w14:textId="76BC7B0E" w:rsidR="00B547BE" w:rsidRPr="00B547BE" w:rsidRDefault="00E55BD9" w:rsidP="00DE53A2">
      <w:pPr>
        <w:autoSpaceDE w:val="0"/>
        <w:autoSpaceDN w:val="0"/>
        <w:adjustRightInd w:val="0"/>
        <w:spacing w:line="360" w:lineRule="auto"/>
        <w:ind w:left="567" w:right="567"/>
        <w:contextualSpacing/>
        <w:jc w:val="both"/>
        <w:rPr>
          <w:rFonts w:ascii="Palatino Linotype" w:hAnsi="Palatino Linotype" w:cs="Tahoma"/>
          <w:i/>
          <w:iCs/>
        </w:rPr>
      </w:pPr>
      <w:r w:rsidRPr="00B547BE">
        <w:rPr>
          <w:rFonts w:ascii="Palatino Linotype" w:hAnsi="Palatino Linotype" w:cs="Tahoma"/>
          <w:i/>
          <w:iCs/>
        </w:rPr>
        <w:t>“…</w:t>
      </w:r>
      <w:r w:rsidR="00B547BE" w:rsidRPr="00B547BE">
        <w:rPr>
          <w:rFonts w:ascii="Palatino Linotype" w:hAnsi="Palatino Linotype" w:cs="Tahoma"/>
          <w:i/>
          <w:iCs/>
        </w:rPr>
        <w:t>Se hace de su conocimiento que mediante turno del sistema SAIMEX, en fecha veinticinco de junio del año en curso, la Unidad de Transparencia requirió a la Servidora Pública Habilitada de la Información, de la Unidad Jurídica Consultiva y de Igualdad de Género, conforme a las facultades, funciones y competencias previstas en el Manual General de Organización del ISSEMYM.</w:t>
      </w:r>
    </w:p>
    <w:p w14:paraId="4494FD33" w14:textId="77777777" w:rsidR="00B547BE" w:rsidRPr="00B547BE" w:rsidRDefault="00B547BE" w:rsidP="00DE53A2">
      <w:pPr>
        <w:autoSpaceDE w:val="0"/>
        <w:autoSpaceDN w:val="0"/>
        <w:adjustRightInd w:val="0"/>
        <w:spacing w:line="360" w:lineRule="auto"/>
        <w:ind w:left="567" w:right="567"/>
        <w:contextualSpacing/>
        <w:jc w:val="both"/>
        <w:rPr>
          <w:rFonts w:ascii="Palatino Linotype" w:hAnsi="Palatino Linotype" w:cs="Tahoma"/>
          <w:i/>
          <w:iCs/>
        </w:rPr>
      </w:pPr>
    </w:p>
    <w:p w14:paraId="11F99497" w14:textId="77777777" w:rsidR="00B547BE" w:rsidRPr="00B547BE" w:rsidRDefault="00B547BE" w:rsidP="00DE53A2">
      <w:pPr>
        <w:autoSpaceDE w:val="0"/>
        <w:autoSpaceDN w:val="0"/>
        <w:adjustRightInd w:val="0"/>
        <w:spacing w:line="360" w:lineRule="auto"/>
        <w:ind w:left="567" w:right="567"/>
        <w:contextualSpacing/>
        <w:jc w:val="both"/>
        <w:rPr>
          <w:rFonts w:ascii="Palatino Linotype" w:hAnsi="Palatino Linotype" w:cs="Tahoma"/>
          <w:i/>
          <w:iCs/>
        </w:rPr>
      </w:pPr>
      <w:r w:rsidRPr="00B547BE">
        <w:rPr>
          <w:rFonts w:ascii="Palatino Linotype" w:hAnsi="Palatino Linotype" w:cs="Tahoma"/>
          <w:i/>
          <w:iCs/>
        </w:rPr>
        <w:t>Con la información proporcionada por los Servidores Públicos en mención, y con fundamento en los artículos 12, 24 párrafo tercero y 59 fracciones I, II y III y 76 de la Ley de Transparencia y Acceso a la Información Pública del Estado de México y Municipios.</w:t>
      </w:r>
    </w:p>
    <w:p w14:paraId="7FEE0E91" w14:textId="77777777" w:rsidR="00B547BE" w:rsidRPr="00B547BE" w:rsidRDefault="00B547BE" w:rsidP="00DE53A2">
      <w:pPr>
        <w:autoSpaceDE w:val="0"/>
        <w:autoSpaceDN w:val="0"/>
        <w:adjustRightInd w:val="0"/>
        <w:spacing w:line="360" w:lineRule="auto"/>
        <w:ind w:left="567" w:right="567"/>
        <w:contextualSpacing/>
        <w:jc w:val="both"/>
        <w:rPr>
          <w:rFonts w:ascii="Palatino Linotype" w:hAnsi="Palatino Linotype" w:cs="Tahoma"/>
          <w:i/>
          <w:iCs/>
        </w:rPr>
      </w:pPr>
    </w:p>
    <w:p w14:paraId="1E2F84BC" w14:textId="77777777" w:rsidR="00B547BE" w:rsidRDefault="00B547BE" w:rsidP="00DE53A2">
      <w:pPr>
        <w:autoSpaceDE w:val="0"/>
        <w:autoSpaceDN w:val="0"/>
        <w:adjustRightInd w:val="0"/>
        <w:spacing w:line="360" w:lineRule="auto"/>
        <w:ind w:left="567" w:right="567"/>
        <w:contextualSpacing/>
        <w:jc w:val="both"/>
        <w:rPr>
          <w:rFonts w:ascii="Palatino Linotype" w:hAnsi="Palatino Linotype" w:cs="Tahoma"/>
          <w:i/>
          <w:iCs/>
        </w:rPr>
      </w:pPr>
      <w:r w:rsidRPr="00B547BE">
        <w:rPr>
          <w:rFonts w:ascii="Palatino Linotype" w:hAnsi="Palatino Linotype" w:cs="Tahoma"/>
          <w:i/>
          <w:iCs/>
        </w:rPr>
        <w:t>En respuesta, de acuerdo con lo comunicado por el Enlace de Transparencia de la Unidad Jurídica Consultiva y de Igualdad de Género, informó lo siguiente:</w:t>
      </w:r>
    </w:p>
    <w:p w14:paraId="0E170F07" w14:textId="77777777" w:rsidR="00E02338" w:rsidRPr="00B547BE" w:rsidRDefault="00E02338" w:rsidP="00DE53A2">
      <w:pPr>
        <w:autoSpaceDE w:val="0"/>
        <w:autoSpaceDN w:val="0"/>
        <w:adjustRightInd w:val="0"/>
        <w:spacing w:line="360" w:lineRule="auto"/>
        <w:ind w:left="567" w:right="567"/>
        <w:contextualSpacing/>
        <w:jc w:val="both"/>
        <w:rPr>
          <w:rFonts w:ascii="Palatino Linotype" w:hAnsi="Palatino Linotype" w:cs="Tahoma"/>
          <w:i/>
          <w:iCs/>
        </w:rPr>
      </w:pPr>
    </w:p>
    <w:p w14:paraId="50B5EB5B" w14:textId="77777777" w:rsidR="00B547BE" w:rsidRPr="00B547BE" w:rsidRDefault="00B547BE" w:rsidP="00DE53A2">
      <w:pPr>
        <w:autoSpaceDE w:val="0"/>
        <w:autoSpaceDN w:val="0"/>
        <w:adjustRightInd w:val="0"/>
        <w:spacing w:line="360" w:lineRule="auto"/>
        <w:ind w:left="567" w:right="567"/>
        <w:contextualSpacing/>
        <w:jc w:val="both"/>
        <w:rPr>
          <w:rFonts w:ascii="Palatino Linotype" w:hAnsi="Palatino Linotype" w:cs="Tahoma"/>
          <w:i/>
          <w:iCs/>
        </w:rPr>
      </w:pPr>
      <w:r w:rsidRPr="00B547BE">
        <w:rPr>
          <w:rFonts w:ascii="Palatino Linotype" w:hAnsi="Palatino Linotype" w:cs="Tahoma"/>
          <w:i/>
          <w:iCs/>
        </w:rPr>
        <w:t xml:space="preserve">En ese orden de ideas, es necesario precisar que, si bien es cierto, cualquier persona puede ejercer el derecho de acceso a la información pública al ser una prerrogativa para buscar, difundir, </w:t>
      </w:r>
      <w:r w:rsidRPr="00B547BE">
        <w:rPr>
          <w:rFonts w:ascii="Palatino Linotype" w:hAnsi="Palatino Linotype" w:cs="Tahoma"/>
          <w:i/>
          <w:iCs/>
        </w:rPr>
        <w:lastRenderedPageBreak/>
        <w:t xml:space="preserve">investigar, recabar, recibir y solicitar información pública, más cierto es que, ésta debe caracterizarse precisamente con dicho calificativo para evitar la vulneración del diverso derecho de protección de datos personales susceptibles de clasificarse como información confidencial o tal cual acontece en el caso específico, se relacione con la conducción de expedientes judiciales o de procedimientos administrativos seguidos en forma de juicio, cuya naturaleza la haga clasificable u objeto de considerarse información reservada, tal y como lo refieren los artículos 140 fracción VIII de la Ley de Transparencia, en relación con el numeral 4 fracción XI de la Ley de Protección de Datos Personales en Posesión de Sujetos Obligados del Estado de México y Municipios. </w:t>
      </w:r>
    </w:p>
    <w:p w14:paraId="68031043" w14:textId="77777777" w:rsidR="00B547BE" w:rsidRPr="00B547BE" w:rsidRDefault="00B547BE" w:rsidP="00DE53A2">
      <w:pPr>
        <w:autoSpaceDE w:val="0"/>
        <w:autoSpaceDN w:val="0"/>
        <w:adjustRightInd w:val="0"/>
        <w:spacing w:line="360" w:lineRule="auto"/>
        <w:ind w:left="567" w:right="567"/>
        <w:contextualSpacing/>
        <w:jc w:val="both"/>
        <w:rPr>
          <w:rFonts w:ascii="Palatino Linotype" w:hAnsi="Palatino Linotype" w:cs="Tahoma"/>
          <w:i/>
          <w:iCs/>
        </w:rPr>
      </w:pPr>
    </w:p>
    <w:p w14:paraId="3A08E59E" w14:textId="77777777" w:rsidR="00B547BE" w:rsidRPr="00B547BE" w:rsidRDefault="00B547BE" w:rsidP="00DE53A2">
      <w:pPr>
        <w:autoSpaceDE w:val="0"/>
        <w:autoSpaceDN w:val="0"/>
        <w:adjustRightInd w:val="0"/>
        <w:spacing w:line="360" w:lineRule="auto"/>
        <w:ind w:left="567" w:right="567"/>
        <w:contextualSpacing/>
        <w:jc w:val="both"/>
        <w:rPr>
          <w:rFonts w:ascii="Palatino Linotype" w:hAnsi="Palatino Linotype" w:cs="Tahoma"/>
          <w:i/>
          <w:iCs/>
        </w:rPr>
      </w:pPr>
      <w:r w:rsidRPr="00B547BE">
        <w:rPr>
          <w:rFonts w:ascii="Palatino Linotype" w:hAnsi="Palatino Linotype" w:cs="Tahoma"/>
          <w:i/>
          <w:iCs/>
        </w:rPr>
        <w:t xml:space="preserve">De ahí que, resulta imperioso que el ciudadano acredite la existencia del interés jurídico para evitar la vulneración del derecho aludido. </w:t>
      </w:r>
    </w:p>
    <w:p w14:paraId="615D833A" w14:textId="77777777" w:rsidR="00B547BE" w:rsidRPr="00B547BE" w:rsidRDefault="00B547BE" w:rsidP="00DE53A2">
      <w:pPr>
        <w:autoSpaceDE w:val="0"/>
        <w:autoSpaceDN w:val="0"/>
        <w:adjustRightInd w:val="0"/>
        <w:spacing w:line="360" w:lineRule="auto"/>
        <w:ind w:left="567" w:right="567"/>
        <w:contextualSpacing/>
        <w:jc w:val="both"/>
        <w:rPr>
          <w:rFonts w:ascii="Palatino Linotype" w:hAnsi="Palatino Linotype" w:cs="Tahoma"/>
          <w:i/>
          <w:iCs/>
        </w:rPr>
      </w:pPr>
    </w:p>
    <w:p w14:paraId="5EAA446B" w14:textId="794E0FED" w:rsidR="00B547BE" w:rsidRDefault="00B547BE" w:rsidP="00DE53A2">
      <w:pPr>
        <w:autoSpaceDE w:val="0"/>
        <w:autoSpaceDN w:val="0"/>
        <w:adjustRightInd w:val="0"/>
        <w:spacing w:line="360" w:lineRule="auto"/>
        <w:ind w:left="567" w:right="567"/>
        <w:contextualSpacing/>
        <w:jc w:val="both"/>
        <w:rPr>
          <w:rFonts w:ascii="Palatino Linotype" w:hAnsi="Palatino Linotype" w:cs="Tahoma"/>
          <w:i/>
          <w:iCs/>
        </w:rPr>
      </w:pPr>
      <w:r w:rsidRPr="00B547BE">
        <w:rPr>
          <w:rFonts w:ascii="Palatino Linotype" w:hAnsi="Palatino Linotype" w:cs="Tahoma"/>
          <w:i/>
          <w:iCs/>
        </w:rPr>
        <w:t>Una vez precisado lo anterior, hago de su conocimiento que, dentro de las funciones o atribuciones del Departamento de lo Contencioso Administrativo, contenidas en el Manual General de Organización del Instituto de Seguridad Social del Estado de México y Municipios, 207C0401020101S, no se encuentra alguna que nos obligue a documentar en la forma solicitada la información que requiere el solicitante. Por lo que de acuerdo con lo establecido por el artículo 12 y 160 de la Ley de Transparencia y Acceso a la Información Pública del Estado de México y Municipios, este Departamento a mi cargo se ve materialmente imposibilitado a remitir la información tal cual es solicitada…”</w:t>
      </w:r>
    </w:p>
    <w:p w14:paraId="4E221874" w14:textId="77777777" w:rsidR="00B547BE" w:rsidRPr="00B547BE" w:rsidRDefault="00B547BE" w:rsidP="00DE53A2">
      <w:pPr>
        <w:autoSpaceDE w:val="0"/>
        <w:autoSpaceDN w:val="0"/>
        <w:adjustRightInd w:val="0"/>
        <w:spacing w:line="360" w:lineRule="auto"/>
        <w:ind w:left="567" w:right="567"/>
        <w:contextualSpacing/>
        <w:jc w:val="both"/>
        <w:rPr>
          <w:rFonts w:ascii="Palatino Linotype" w:hAnsi="Palatino Linotype" w:cs="Tahoma"/>
          <w:i/>
          <w:iCs/>
        </w:rPr>
      </w:pPr>
    </w:p>
    <w:p w14:paraId="2121D479" w14:textId="77777777" w:rsidR="009B4EEF" w:rsidRPr="00B8181F" w:rsidRDefault="009B4EEF" w:rsidP="00DE53A2">
      <w:pPr>
        <w:pStyle w:val="Ttulo2"/>
        <w:spacing w:before="0" w:after="0" w:line="360" w:lineRule="auto"/>
        <w:contextualSpacing/>
        <w:rPr>
          <w:rFonts w:ascii="Palatino Linotype" w:hAnsi="Palatino Linotype"/>
          <w:b/>
          <w:bCs/>
          <w:color w:val="auto"/>
          <w:sz w:val="22"/>
          <w:szCs w:val="22"/>
        </w:rPr>
      </w:pPr>
      <w:bookmarkStart w:id="5" w:name="_Toc214612907"/>
      <w:bookmarkEnd w:id="4"/>
      <w:r w:rsidRPr="00B8181F">
        <w:rPr>
          <w:rFonts w:ascii="Palatino Linotype" w:hAnsi="Palatino Linotype"/>
          <w:b/>
          <w:bCs/>
          <w:color w:val="auto"/>
          <w:sz w:val="22"/>
          <w:szCs w:val="22"/>
        </w:rPr>
        <w:t>III. Interposición del Recurso de Revisión</w:t>
      </w:r>
      <w:bookmarkEnd w:id="5"/>
    </w:p>
    <w:p w14:paraId="29E0DAA2" w14:textId="77777777" w:rsidR="009B4EEF" w:rsidRPr="00B8181F" w:rsidRDefault="009B4EEF" w:rsidP="00DE53A2">
      <w:pPr>
        <w:autoSpaceDE w:val="0"/>
        <w:autoSpaceDN w:val="0"/>
        <w:adjustRightInd w:val="0"/>
        <w:spacing w:line="360" w:lineRule="auto"/>
        <w:contextualSpacing/>
        <w:jc w:val="both"/>
        <w:rPr>
          <w:rFonts w:ascii="Palatino Linotype" w:hAnsi="Palatino Linotype" w:cs="Tahoma"/>
          <w:sz w:val="22"/>
          <w:szCs w:val="22"/>
        </w:rPr>
      </w:pPr>
    </w:p>
    <w:p w14:paraId="323046EE" w14:textId="2FC99626" w:rsidR="009B4EEF" w:rsidRPr="00B8181F" w:rsidRDefault="009B4EEF" w:rsidP="00DE53A2">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rPr>
        <w:t xml:space="preserve">En fecha </w:t>
      </w:r>
      <w:r w:rsidR="00B547BE">
        <w:rPr>
          <w:rFonts w:ascii="Palatino Linotype" w:hAnsi="Palatino Linotype" w:cs="Tahoma"/>
          <w:sz w:val="22"/>
          <w:szCs w:val="22"/>
        </w:rPr>
        <w:t xml:space="preserve">quince de julio </w:t>
      </w:r>
      <w:r w:rsidRPr="00B8181F">
        <w:rPr>
          <w:rFonts w:ascii="Palatino Linotype" w:hAnsi="Palatino Linotype" w:cs="Tahoma"/>
          <w:sz w:val="22"/>
          <w:szCs w:val="22"/>
        </w:rPr>
        <w:t xml:space="preserve">de dos mil veinticinco, se recibió en este </w:t>
      </w:r>
      <w:r w:rsidRPr="00B8181F">
        <w:rPr>
          <w:rFonts w:ascii="Palatino Linotype" w:eastAsia="Calibri" w:hAnsi="Palatino Linotype" w:cs="Tahoma"/>
          <w:sz w:val="22"/>
          <w:szCs w:val="22"/>
          <w:lang w:eastAsia="en-US"/>
        </w:rPr>
        <w:t xml:space="preserve">Instituto, a través del </w:t>
      </w:r>
      <w:r w:rsidRPr="00B8181F">
        <w:rPr>
          <w:rFonts w:ascii="Palatino Linotype" w:hAnsi="Palatino Linotype" w:cs="Tahoma"/>
          <w:sz w:val="22"/>
          <w:szCs w:val="22"/>
          <w:lang w:val="es-ES"/>
        </w:rPr>
        <w:t>SAIMEX</w:t>
      </w:r>
      <w:r w:rsidRPr="00B8181F">
        <w:rPr>
          <w:rFonts w:ascii="Palatino Linotype" w:hAnsi="Palatino Linotype" w:cs="Tahoma"/>
          <w:sz w:val="22"/>
          <w:szCs w:val="22"/>
        </w:rPr>
        <w:t xml:space="preserve">, el Recurso de Revisión interpuesto por la parte Recurrente, en contra de la respuesta del </w:t>
      </w:r>
      <w:r w:rsidR="00E55BD9" w:rsidRPr="009B4EEF">
        <w:rPr>
          <w:rFonts w:ascii="Palatino Linotype" w:eastAsia="Calibri" w:hAnsi="Palatino Linotype" w:cs="Tahoma"/>
          <w:sz w:val="22"/>
          <w:szCs w:val="22"/>
          <w:lang w:eastAsia="en-US"/>
        </w:rPr>
        <w:t>Instituto de Seguridad Social del Estado de México y Municipios</w:t>
      </w:r>
      <w:r w:rsidRPr="00B8181F">
        <w:rPr>
          <w:rFonts w:ascii="Palatino Linotype" w:hAnsi="Palatino Linotype" w:cs="Tahoma"/>
          <w:sz w:val="22"/>
          <w:szCs w:val="22"/>
        </w:rPr>
        <w:t>, en los siguientes términos</w:t>
      </w:r>
      <w:r w:rsidRPr="00B8181F">
        <w:rPr>
          <w:rFonts w:ascii="Palatino Linotype" w:hAnsi="Palatino Linotype" w:cs="Tahoma"/>
          <w:sz w:val="22"/>
          <w:szCs w:val="22"/>
          <w:lang w:val="es-ES"/>
        </w:rPr>
        <w:t>:</w:t>
      </w:r>
    </w:p>
    <w:p w14:paraId="011DD648" w14:textId="77777777" w:rsidR="009B4EEF" w:rsidRPr="00B8181F" w:rsidRDefault="009B4EEF" w:rsidP="00DE53A2">
      <w:pPr>
        <w:autoSpaceDE w:val="0"/>
        <w:autoSpaceDN w:val="0"/>
        <w:adjustRightInd w:val="0"/>
        <w:spacing w:line="360" w:lineRule="auto"/>
        <w:contextualSpacing/>
        <w:jc w:val="both"/>
        <w:rPr>
          <w:rFonts w:ascii="Palatino Linotype" w:hAnsi="Palatino Linotype" w:cs="Tahoma"/>
          <w:sz w:val="22"/>
          <w:szCs w:val="22"/>
          <w:lang w:val="es-ES"/>
        </w:rPr>
      </w:pPr>
    </w:p>
    <w:p w14:paraId="70B23602" w14:textId="77777777" w:rsidR="009B4EEF" w:rsidRPr="002A40F8" w:rsidRDefault="009B4EEF" w:rsidP="00DE53A2">
      <w:pPr>
        <w:autoSpaceDE w:val="0"/>
        <w:autoSpaceDN w:val="0"/>
        <w:adjustRightInd w:val="0"/>
        <w:spacing w:line="360" w:lineRule="auto"/>
        <w:ind w:left="567" w:right="567"/>
        <w:contextualSpacing/>
        <w:jc w:val="both"/>
        <w:rPr>
          <w:rFonts w:ascii="Palatino Linotype" w:hAnsi="Palatino Linotype" w:cs="Tahoma"/>
          <w:b/>
          <w:bCs/>
          <w:i/>
        </w:rPr>
      </w:pPr>
      <w:r w:rsidRPr="002A40F8">
        <w:rPr>
          <w:rFonts w:ascii="Palatino Linotype" w:hAnsi="Palatino Linotype" w:cs="Tahoma"/>
          <w:b/>
          <w:bCs/>
          <w:i/>
        </w:rPr>
        <w:lastRenderedPageBreak/>
        <w:t>“ACTO IMPUGNADO</w:t>
      </w:r>
    </w:p>
    <w:p w14:paraId="1923061A" w14:textId="77777777" w:rsidR="002A40F8" w:rsidRPr="002A40F8" w:rsidRDefault="00B547BE" w:rsidP="00DE53A2">
      <w:pPr>
        <w:spacing w:line="360" w:lineRule="auto"/>
        <w:ind w:left="567"/>
        <w:contextualSpacing/>
        <w:jc w:val="both"/>
        <w:rPr>
          <w:rFonts w:ascii="Palatino Linotype" w:hAnsi="Palatino Linotype" w:cs="Tahoma"/>
          <w:i/>
        </w:rPr>
      </w:pPr>
      <w:r w:rsidRPr="00B547BE">
        <w:rPr>
          <w:rFonts w:ascii="Palatino Linotype" w:hAnsi="Palatino Linotype"/>
          <w:i/>
          <w:lang w:eastAsia="es-MX"/>
        </w:rPr>
        <w:t>La respuesta del sujeto obligado</w:t>
      </w:r>
      <w:r w:rsidR="009B4EEF" w:rsidRPr="002A40F8">
        <w:rPr>
          <w:rFonts w:ascii="Palatino Linotype" w:hAnsi="Palatino Linotype" w:cs="Tahoma"/>
          <w:i/>
        </w:rPr>
        <w:t xml:space="preserve">.” </w:t>
      </w:r>
    </w:p>
    <w:p w14:paraId="7FCEF138" w14:textId="048FBBC4" w:rsidR="009B4EEF" w:rsidRPr="002A40F8" w:rsidRDefault="009B4EEF" w:rsidP="00DE53A2">
      <w:pPr>
        <w:spacing w:line="360" w:lineRule="auto"/>
        <w:ind w:left="567"/>
        <w:contextualSpacing/>
        <w:jc w:val="both"/>
        <w:rPr>
          <w:rFonts w:ascii="Palatino Linotype" w:hAnsi="Palatino Linotype"/>
          <w:i/>
          <w:lang w:eastAsia="es-MX"/>
        </w:rPr>
      </w:pPr>
      <w:r w:rsidRPr="002A40F8">
        <w:rPr>
          <w:rFonts w:ascii="Palatino Linotype" w:hAnsi="Palatino Linotype" w:cs="Tahoma"/>
          <w:i/>
        </w:rPr>
        <w:t>(Sic.)</w:t>
      </w:r>
    </w:p>
    <w:p w14:paraId="4108FEE2" w14:textId="77777777" w:rsidR="009B4EEF" w:rsidRPr="00E9295E" w:rsidRDefault="009B4EEF" w:rsidP="00DE53A2">
      <w:pPr>
        <w:autoSpaceDE w:val="0"/>
        <w:autoSpaceDN w:val="0"/>
        <w:adjustRightInd w:val="0"/>
        <w:spacing w:line="360" w:lineRule="auto"/>
        <w:ind w:left="567" w:right="567"/>
        <w:contextualSpacing/>
        <w:jc w:val="both"/>
        <w:rPr>
          <w:rFonts w:ascii="Palatino Linotype" w:hAnsi="Palatino Linotype" w:cs="Tahoma"/>
          <w:b/>
          <w:bCs/>
          <w:i/>
        </w:rPr>
      </w:pPr>
    </w:p>
    <w:p w14:paraId="11270297" w14:textId="77777777" w:rsidR="009B4EEF" w:rsidRPr="00E9295E" w:rsidRDefault="009B4EEF" w:rsidP="00DE53A2">
      <w:pPr>
        <w:autoSpaceDE w:val="0"/>
        <w:autoSpaceDN w:val="0"/>
        <w:adjustRightInd w:val="0"/>
        <w:spacing w:line="360" w:lineRule="auto"/>
        <w:ind w:left="567" w:right="567"/>
        <w:contextualSpacing/>
        <w:jc w:val="both"/>
        <w:rPr>
          <w:rFonts w:ascii="Palatino Linotype" w:hAnsi="Palatino Linotype" w:cs="Tahoma"/>
          <w:b/>
          <w:bCs/>
          <w:i/>
        </w:rPr>
      </w:pPr>
      <w:r w:rsidRPr="00E9295E">
        <w:rPr>
          <w:rFonts w:ascii="Palatino Linotype" w:hAnsi="Palatino Linotype" w:cs="Tahoma"/>
          <w:b/>
          <w:bCs/>
          <w:i/>
        </w:rPr>
        <w:t>“RAZONES O MOTIVOS DE LA INCONFORMIDAD</w:t>
      </w:r>
    </w:p>
    <w:p w14:paraId="209B1035" w14:textId="121D209C" w:rsidR="009B4EEF" w:rsidRPr="00E9295E" w:rsidRDefault="00B547BE" w:rsidP="00DE53A2">
      <w:pPr>
        <w:autoSpaceDE w:val="0"/>
        <w:autoSpaceDN w:val="0"/>
        <w:adjustRightInd w:val="0"/>
        <w:spacing w:line="360" w:lineRule="auto"/>
        <w:ind w:left="567" w:right="567"/>
        <w:contextualSpacing/>
        <w:jc w:val="both"/>
        <w:rPr>
          <w:rFonts w:ascii="Palatino Linotype" w:hAnsi="Palatino Linotype" w:cs="Tahoma"/>
          <w:i/>
        </w:rPr>
      </w:pPr>
      <w:r w:rsidRPr="00B547BE">
        <w:rPr>
          <w:rFonts w:ascii="Palatino Linotype" w:hAnsi="Palatino Linotype" w:cs="Tahoma"/>
          <w:i/>
        </w:rPr>
        <w:t xml:space="preserve">En atención al ejercicio de mi derecho a la información, por medio del presente, con fundamento en el artículo 176, 177 y 178 Ley de Transparencia y Acceso a la Información Pública del Estado de México y Municipios interpongo, en tiempo y forma, el recurso de revisión por actualizar los supuestos contenidos en las causales del artículo 179 fracciones I, VII y XIII de la Ley de Transparencia y Acceso a la Información Pública del Estado de México y Municipios. La solicitud originaria consistió en lo siguiente: Listado de expedientes que contengan todas las sentencias y/o resoluciones judiciales y/o administrativas que pongan fin a un proceso judicial y/o administrativo y que hayan causado estado emitidas en el año 2024 por mes (Enero a Diciembre) en las que alguna(s) de las siguiente(s) autoridades sea parte demandada y/o autoridad responsable: - PRESIDENTE DEL COMITÉ DE PENSIONES DEL INSTITUTO DE SEGURIDAD SOCIAL DEL ESTADO DE MÉXICO Y MUNICIPIOS. COMITÉ DE PENSIONES DEL INSTITUTO DE SEGURIDAD SOCIAL DEL ESTADO DE MÉXICO. En su respuesta la Unidad de Transparencia del sujeto obligado reprodujo un fragmento de la respuesta otorgada por quien identificó como “Enlace de Transparencia de la Unidad Jurídica Consultiva y de Igualdad de Género, que a la letra señala: En ese orden de ideas, es necesario precisar que, si bien es cierto, cualquier persona puede ejercer el derecho de acceso a la información pública al ser una prerrogativa para buscar, difundir, investigar, recabar, recibir y solicitar información pública, más cierto es que, ésta debe caracterizarse precisamente con dicho calificativo para evitar la vulneración del diverso derecho de protección de datos personales susceptibles de clasificarse como información confidencial o tal cual acontece en el caso específico, se relacione con la conducción de expedientes judiciales o de procedimientos administrativos seguidos en forma de juicio,, cuya naturaleza haga clasificable u objeto de considerarse información reservada, tal y como los refieren los artículos 140 fracción VIII de la Ley de Transparencia, en relación con el numeral 4 fracción XI de la Ley de Protección de Datos </w:t>
      </w:r>
      <w:r w:rsidRPr="00B547BE">
        <w:rPr>
          <w:rFonts w:ascii="Palatino Linotype" w:hAnsi="Palatino Linotype" w:cs="Tahoma"/>
          <w:i/>
        </w:rPr>
        <w:lastRenderedPageBreak/>
        <w:t xml:space="preserve">Personales en Posesión de sujetos Obligados del Estado de México y Municipios. De ahí que, resulta imperioso que el ciudadano acredite la existencia del interés jurídico para evitar la vulneración del derecho aludido. Una vez precisado lo anterior, hago de su conocimiento que, dentro de las funciones o atribuciones del Departamento de los Contencioso Administrativo, contenidas en el Manual General de Organización del Instituto de Seguridad Social del Estado de México y Municipios, 207C0401020101S, no se encuentra alguna que nos obligue a documentar en la forma solicitada la información que requiere el solicitante. Por lo que de acuerdo con lo establecido por el artículo 12 y 160 de la Ley de la Transparencia y acceso a la Información Pública del Estado de México y Municipios, este Departamento a mi cargo se ve materialmente imposibilitado a remitir la información tal cual es solicitada. (sic) Acto que se recurre: 1. La negativa a la información solicitada. De manera ilegal, el sujeto obligado a través de la Unidad de Transparencia, niega la información lisa y llanamente sin fundamento ni motivo alguno basado en dos argumentos inconexos y poco inteligibles, ya que señala: …más cierto es que, ésta debe caracterizarse precisamente con dicho calificativo para evitar la vulneración del diverso derecho de protección de datos personales susceptibles de clasificarse como información confidencial o tal cual acontece en el caso específico… …se relacione con la conducción de expedientes judiciales o de procedimientos administrativos seguidos en forma de juicio, cuya naturaleza haga clasificable u objeto de considerarse información reservada… Más allá de la confusión y el escaso conocimiento de quien emite la respuesta en lo sustancial, respecto a la diferenciación entre la información susceptible de ser clasificada como confidencial y aquella que puede clasificarse como reservada, en primer término sobresale la negativa genérica y abstracta, sin expresar las consideraciones de hecho y de derecho que la fundan y sin señalar un objeto claro y preciso de la clasificación dual de información confidencial y reservada. A mayor abundamiento, esta parte de la respuesta transgrede lo previsto en los artículos 122, 128, 129, 131, 132, 133, 134 y 135 de la Ley de la Transparencia y acceso a la Información Pública del Estado de México y Municipios. Particularmente la disposición del artículo 134, robustece la manifestación de ilegalidad con que se condujo el sujeto obligado y sus unidades administrativas en la respuesta: Artículo 134. Los sujetos obligados no podrán emitir acuerdos de carácter general ni particular que clasifiquen documentos o información como reservada. La clasificación podrá establecerse de </w:t>
      </w:r>
      <w:r w:rsidRPr="00B547BE">
        <w:rPr>
          <w:rFonts w:ascii="Palatino Linotype" w:hAnsi="Palatino Linotype" w:cs="Tahoma"/>
          <w:i/>
        </w:rPr>
        <w:lastRenderedPageBreak/>
        <w:t xml:space="preserve">manera parcial o total de acuerdo al contenido de la información del documento y deberá estar acorde con la actualización de los supuestos definidos en el presente Título como información clasificada. Esto es así, ya que nunca señalaron un documento o conjunto de documento ciertos y precisos que fueran objeto de la presunta clasificación como confidencial de la información y menos aquellos sobre los cuales recaería la clasificación de la información como reservada. En este último caso, la omisión igualmente se duplicó en el sentido que, aun cuando hubiera sido aplicada en los términos legales no fue sometida a confirmación, modificación o revocación por parte del Comité de Transparencia y tampoco se aplicó la prueba de daño. De la simple lectura de la respuesta se advierte como un hecho notorio que su manifestación de confidencialidad y reserva carece de un objeto cierto y preciso. Luego entonces, la negativa en sí misma constituye un agravio y la manifiesta ausencia de fundamentación de la misma, lo amplía. 2. La falta de respuesta a la solicitud de información. En su interpretación, el sujeto obligado dejo de observar los principios de congruencia, exhaustividad y </w:t>
      </w:r>
      <w:proofErr w:type="spellStart"/>
      <w:r w:rsidRPr="00B547BE">
        <w:rPr>
          <w:rFonts w:ascii="Palatino Linotype" w:hAnsi="Palatino Linotype" w:cs="Tahoma"/>
          <w:i/>
        </w:rPr>
        <w:t>taxitividad</w:t>
      </w:r>
      <w:proofErr w:type="spellEnd"/>
      <w:r w:rsidRPr="00B547BE">
        <w:rPr>
          <w:rFonts w:ascii="Palatino Linotype" w:hAnsi="Palatino Linotype" w:cs="Tahoma"/>
          <w:i/>
        </w:rPr>
        <w:t xml:space="preserve">, omitiendo dar respuesta a la cuestión planteada con precisión y claridad, ya que en ningún momento otorgó respuesta a lo expresamente solicitado que era el “Listado de expedientes que contengan todas las sentencias y/o resoluciones judiciales y/o administrativas que pongan fin a un proceso judicial y/o administrativo y que hayan causado estado emitidas en el año 2024 por mes (Enero a Diciembre) en las que alguna(s) de las siguiente(s) autoridades sea parte demandada y/o autoridad responsable: - PRESIDENTE DEL COMITÉ DE PENSIONES DEL INSTITUTO DE SEGURIDAD SOCIAL DEL ESTADO DE MÉXICO Y MUNICIPIOS. COMITÉ DE PENSIONES DEL INSTITUTO DE SEGURIDAD SOCIAL DEL ESTADO DE MÉXICO.” Como se advierte del párrafo transcrito, se requirió la información pública que de acuerdo a sus atribuciones el sujeto obligado es responsable de administrar, poseer o resguardar, conforme el deber que les impone el artículo 160 de la Ley de la Transparencia y acceso a la Información Pública del Estado de México y </w:t>
      </w:r>
      <w:proofErr w:type="gramStart"/>
      <w:r w:rsidRPr="00B547BE">
        <w:rPr>
          <w:rFonts w:ascii="Palatino Linotype" w:hAnsi="Palatino Linotype" w:cs="Tahoma"/>
          <w:i/>
        </w:rPr>
        <w:t>Municipios ,que</w:t>
      </w:r>
      <w:proofErr w:type="gramEnd"/>
      <w:r w:rsidRPr="00B547BE">
        <w:rPr>
          <w:rFonts w:ascii="Palatino Linotype" w:hAnsi="Palatino Linotype" w:cs="Tahoma"/>
          <w:i/>
        </w:rPr>
        <w:t xml:space="preserve"> él mismo invoca y que a la letra señala: 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w:t>
      </w:r>
      <w:r w:rsidRPr="00B547BE">
        <w:rPr>
          <w:rFonts w:ascii="Palatino Linotype" w:hAnsi="Palatino Linotype" w:cs="Tahoma"/>
          <w:i/>
        </w:rPr>
        <w:lastRenderedPageBreak/>
        <w:t xml:space="preserve">solicitada consista en bases de datos se deberá privilegiar la entrega de la misma en formatos abiertos. Esto representa que lo requerido debe obrar en sus archivos y no actualiza ninguno de los supuestos de restricción del acceso a la información pública y la clasificación de la información como reserva, que prevé el artículo 140 de la Ley de la Transparencia y acceso a la Información Pública del Estado de México y Municipios, específicamente en cuanto a lo que señalan las fracción VIII, ya que se solicitó únicamente el listado de expedientes que “hayan causado estado”, es decir, en ningún momento se requirió información que actualizará la hipótesis de la reserva y, suponiendo sin conceder que así hubiera sido, el sujeto obligado estaba y está obligado a fundar y motivar su determinación, reservando la información e informando todos y cada uno de los expedientes motivo de la reserva lo cual no aconteció, aunque tampoco ese fue el motivo de la solicitud. Esto representa en la especie que el sujeto obligado no atendió en forma congruente y taxativa lo requerido sino que interpretó unilateralmente el requerimiento dando una contestación que ni siquiera resolver el núcleo central de la solicitud, incumpliendo incluso lo dispuesto en el artículo 52 de la Ley antecitada. Para mejor proveer, es pertinente citar la siguiente Jurisprudencia emitida por el Poder Judicial de la Federación, bajo el rubro CONGRUENCIA Y EXHAUSTIVIDAD EN SENTENCIAS DICTADAS EN AMPARO CONTRA LEYES. ALCANCE DE ESTOS PRINCIPIOS, que resulta aplicable al caso: Novena Época, Registro: 178783, Instancia: Primera Sala, Jurisprudencia, Fuente: Semanario Judicial de la Federación y su Gaceta, XXI, </w:t>
      </w:r>
      <w:proofErr w:type="gramStart"/>
      <w:r w:rsidRPr="00B547BE">
        <w:rPr>
          <w:rFonts w:ascii="Palatino Linotype" w:hAnsi="Palatino Linotype" w:cs="Tahoma"/>
          <w:i/>
        </w:rPr>
        <w:t>Abril</w:t>
      </w:r>
      <w:proofErr w:type="gramEnd"/>
      <w:r w:rsidRPr="00B547BE">
        <w:rPr>
          <w:rFonts w:ascii="Palatino Linotype" w:hAnsi="Palatino Linotype" w:cs="Tahoma"/>
          <w:i/>
        </w:rPr>
        <w:t xml:space="preserve"> de 2005, Materia(s): Común, Tesis: 1a./J. 33/2005 Página: 108. CONGRUENCIA Y EXHAUSTIVIDAD EN SENTENCIAS DICTADAS EN AMPARO CONTRA LEYES. ALCANCE DE ESTOS PRINCIPIOS. Los principios de congruencia y exhaustividad que rigen las sentencias en amparo contra leyes y que se desprenden de los artículos 77 y 78 de la Ley de Amparo, están referidos a que éstas no sólo sean congruentes consigo mismas sino también con la litis y con la demanda de amparo, apreciando las pruebas conducentes y resolviendo sin omitir nada, ni añadir cuestiones no hechas valer, ni expresar consideraciones contrarias entre sí o con los puntos resolutivos, lo que obliga al juzgador, a pronunciarse sobre todas y cada una de las pretensiones de los quejosos, analizando, en su caso, la constitucionalidad o inconstitucionalidad de los preceptos legales reclamados 3. La falta, deficiencia o insuficiencia de la fundamentación y/o motivación en la respuesta. Como ha quedado expuesto en los párrafos </w:t>
      </w:r>
      <w:r w:rsidRPr="00B547BE">
        <w:rPr>
          <w:rFonts w:ascii="Palatino Linotype" w:hAnsi="Palatino Linotype" w:cs="Tahoma"/>
          <w:i/>
        </w:rPr>
        <w:lastRenderedPageBreak/>
        <w:t xml:space="preserve">precedentes de este escrito, el deficiente análisis, la falta de razonamiento, exhaustividad, congruencia y taxatividad para otorgar una respuesta conforme a derecho por parte del sujeto obligado, originó que en lo particular y en lo general, la respuesta carezca de la adecuada fundamentación y motivación, ya que de las diversas expresiones aisladas e inconexas, pretendió aludir a situaciones de hecho que no fueron planteadas en la solicitud, entre ellas la supuesta confidencialidad y reserva de la información que se desconoce por tratarse de hechos inciertos e imprecisos; además de la falta del procedimiento para la tal clasificación, desde la prueba de daño hasta la aprobación del respectivo Comité de Transparencia. Aunado a ello, el sujeto obligado por conducto de su Unidad de Transparencia, pretende falazmente descargar su responsabilidad en las unidades administrativas de la Dependencia, aduciendo no tener acceso “a los archivos de áreas adscritas al sujeto obligado ISSEMYM, que proporcionan la información, por ello no puede verificar que la información proporcionada, cumpla con las características de ser veraz, confiable, oportuna, congruente, integral, actualizada, accesible, completa, comprensible y verificable aunque así lo solicite”, lo cual resulta en una aceptación tácita del desconocimiento de sus responsabilidades y obligaciones, contenidas en los artículos 50, 51 y 53 de la Ley de la Transparencia y acceso a la Información Pública del Estado de México y Municipios. 2. Las razones o motivo de la inconformidad A las manifestaciones previamente reseñadas como actos recurridos, se suma la expresión formulada por el sujeto obligado que califica como imperioso que “el ciudadano acredite la existencia del interés jurídico para evitar la vulneración del derecho aludido”, en una equívoca interpretación de que fueron solicitados datos personales confidenciales. En primer término la solicitud no hace referencia al ejercicio de derechos ARCO ni tampoco requirió datos personales confidenciales, sino listado de expedientes que hubieran causado estado. A la suma de agravios habría que añadir que tal manifestación es violatoria del derecho humano consagrado en los artículos 1º y 6º de la Constitución Política de los Estados Unidos Mexicanos; 14 de la Ley General de Transparencia y Acceso a la Información Pública y 4 párrafo primero de la de la Ley de la Transparencia y acceso a la Información Pública del Estado de México y Municipios. En razón de lo antes expuesto, como previo y especial pronunciamiento comento que la información solicitada es pública, ya que solo se requirió un listado de expedientes los cuales hayan causado estado en el año 2024 de las que algunas de las siguientes autoridades </w:t>
      </w:r>
      <w:r w:rsidRPr="00B547BE">
        <w:rPr>
          <w:rFonts w:ascii="Palatino Linotype" w:hAnsi="Palatino Linotype" w:cs="Tahoma"/>
          <w:i/>
        </w:rPr>
        <w:lastRenderedPageBreak/>
        <w:t xml:space="preserve">sea parte demandada y/o autoridad responsable: -PRESIDENTE DEL COMITÉ DE PENSIONES DEL INSTITUTO DE SEGURIDAD SOCIAL DEL ESTADO DE MÉXICO Y MUNICIPIOS -COMITÉ DE PENSIONES DEL INSTITUTO DE SEGURIDAD SOCIAL DEL ESTADO DE MÉXICO. Por lo anterior el listado podrá contener: Número de Juicio: </w:t>
      </w:r>
      <w:proofErr w:type="spellStart"/>
      <w:r w:rsidRPr="00B547BE">
        <w:rPr>
          <w:rFonts w:ascii="Palatino Linotype" w:hAnsi="Palatino Linotype" w:cs="Tahoma"/>
          <w:i/>
        </w:rPr>
        <w:t>xxxx</w:t>
      </w:r>
      <w:proofErr w:type="spellEnd"/>
      <w:r w:rsidRPr="00B547BE">
        <w:rPr>
          <w:rFonts w:ascii="Palatino Linotype" w:hAnsi="Palatino Linotype" w:cs="Tahoma"/>
          <w:i/>
        </w:rPr>
        <w:t xml:space="preserve">/2024 (Expediente), Fecha de emisión, Tema, Magistrado, Materia, Órgano emisor, Tipo de Juicio, Fecha de Emisión, autoridad responsable entre otros. Ahora bien, la solicitud de mérito no versa sobre información referente a procedimientos judiciales en los que el PRESIDENTE DEL COMITÉ DE PENSIONES DEL INSTITUTO DE SEGURIDAD SOCIAL DEL ESTADO DE MÉXICO Y MUNICIPIOS y el COMITÉ DE PENSIONES DEL INSTITUTO DE SEGURIDAD SOCIAL DEL ESTADO DE MÉXICO es parte en su carácter de Autoridad Responsable, los cuales hasta este momento se encuentren </w:t>
      </w:r>
      <w:proofErr w:type="spellStart"/>
      <w:r w:rsidRPr="00B547BE">
        <w:rPr>
          <w:rFonts w:ascii="Palatino Linotype" w:hAnsi="Palatino Linotype" w:cs="Tahoma"/>
          <w:i/>
        </w:rPr>
        <w:t>subjúdices</w:t>
      </w:r>
      <w:proofErr w:type="spellEnd"/>
      <w:r w:rsidRPr="00B547BE">
        <w:rPr>
          <w:rFonts w:ascii="Palatino Linotype" w:hAnsi="Palatino Linotype" w:cs="Tahoma"/>
          <w:i/>
        </w:rPr>
        <w:t xml:space="preserve">, es decir, están pendientes de resolución y no han quedado firmes, por lo que su difusión podría actualizar el supuesto de clasificación de la información que establece el artículo 140 fracción VI y VIII de la Ley de Transparencia y Acceso a la Información Pública del Estado de México y Municipios que dispone: “Artículo 140. El acceso a la información pública será restringido excepcionalmente, cuando por razones de interés público, ésta sea clasificada como reservada, conforme a los criterios siguientes: …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 VIII. Vulnere la conducción de los expedientes judiciales o de los procedimientos administrativos seguidos en forma de juicio, en tanto no hayan quedado firmes” De lo antes mencionado podemos advertir que la difusión de la información solicitada no podría causar daño, obstruir o alterar la conducción y/o vulnerar los derechos de las Partes, ya que han quedado firmes, por lo que en ningún momento se solicitan datos personales o información concerniente a una persona física o jurídica colectiva identificada o identificable, establecida en cualquier formato o modalidad, y que esté almacenada en los sistemas y bases de datos recordemos que se considerará </w:t>
      </w:r>
      <w:r w:rsidRPr="00B547BE">
        <w:rPr>
          <w:rFonts w:ascii="Palatino Linotype" w:hAnsi="Palatino Linotype" w:cs="Tahoma"/>
          <w:i/>
        </w:rPr>
        <w:lastRenderedPageBreak/>
        <w:t xml:space="preserve">que una persona es identificable cuando su identidad pueda determinarse directa o indirectamente a través de cualquier documento informativo físico o electrónico. El artículo 12 de la Ley de Transparencia y Acceso a la Información Pública del Estado de México y Municipios contempla que los sujetos obligados sólo proporcionarán la información pública que se les requiera y que obre en sus archivos y en el estado en que ésta se encuentre, por lo que si el listado cuenta con información confidencial se solicita realicen las versiones publicas necesarias para otorgar la información solicitada. En estricto apego a los artículos 24 y 25 recordemos que los sujetos obligados (INSTITUTO DE SEGURIDAD SOCIAL DEL ESTADO DE MÉXICO Y MUNICIPIOS) solo proporcionarán la información pública que generen, administren o posean en el ejercicio de sus atribuciones y serán los responsables del cumplimiento de las obligaciones, procesos, procedimientos y responsabilidades establecidas en la Ley General y la Ley de Transparencia y Acceso a la Información Pública del Estado de México y Municipios. Cabe destacar que los sujetos obligados designan a un responsable para atender la Unidad de Transparencia, quien fungirá como enlace entre las unidades administrativas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Ley de Transparencia y Acceso a la Información Pública del Estado de México y Municipios. De lo anterior se puede observar que no se realizó una búsqueda exhaustiva dentro de las unidades administrativas del sujeto obligado ya que solo se menciona que se </w:t>
      </w:r>
      <w:proofErr w:type="spellStart"/>
      <w:r w:rsidRPr="00B547BE">
        <w:rPr>
          <w:rFonts w:ascii="Palatino Linotype" w:hAnsi="Palatino Linotype" w:cs="Tahoma"/>
          <w:i/>
        </w:rPr>
        <w:t>pronuncio</w:t>
      </w:r>
      <w:proofErr w:type="spellEnd"/>
      <w:r w:rsidRPr="00B547BE">
        <w:rPr>
          <w:rFonts w:ascii="Palatino Linotype" w:hAnsi="Palatino Linotype" w:cs="Tahoma"/>
          <w:i/>
        </w:rPr>
        <w:t xml:space="preserve"> el Departamento de lo Contencioso Administrativo, la cual debió extenderse a otras unidades administrativas en apego al Manual General de Organización del Instituto de Seguridad Social del Estado de México y Municipios como son: La Unidad Jurídica Consultiva y de Igualdad de Género del ISSEMYM ya que tiene como objetivo representar y defender los intereses del Instituto en los asuntos de carácter legal, analizando, gestionando, opinando o dictaminando aquellos en los que la o el Director General o las unidades médico-administrativas sean parte, así como brindar la asesoría jurídica que le requieran, además de instrumentar acciones que aseguren la incorporación de la perspectiva de género en los programas, proyectos, acciones y políticas públicas competencia del organismo, con el fin de </w:t>
      </w:r>
      <w:r w:rsidRPr="00B547BE">
        <w:rPr>
          <w:rFonts w:ascii="Palatino Linotype" w:hAnsi="Palatino Linotype" w:cs="Tahoma"/>
          <w:i/>
        </w:rPr>
        <w:lastRenderedPageBreak/>
        <w:t xml:space="preserve">promover la igualdad de género, erradicar la violencia y discriminación, e impulsar una cultura de respeto, condiciones e igualdad de oportunidades entre mujeres y hombres. Esta Unidad Jurídica tiene la función de representar a la o al Director General ante las instancias correspondientes en materia laboral, en los conflictos que se susciten con motivo de la aplicación de las leyes laborales, formulando dictámenes, contestando demandas laborales y, en general, todas aquellas promociones que se requieran en el desarrollo del proceso, asimismo participar en los Comités y Comisiones del Instituto, que le señale el marco jurídico o le encomiende la o el Director General. La Unidad Jurídica cuenta con la Subdirección de lo Contencioso cuyo objetivo es Coordinar la atención, seguimiento y resolución de los asuntos de carácter civil, mercantil, penal, administrativo, laboral, fiscal y agrario del Instituto, así como asesorar en estas materias a las unidades médico-administrativas del organismo. La cual tiene dentro de sus funciones el supervisar el registro y control de los expedientes y asuntos que se turnen a los departamentos bajo su adscripción. El Departamento Contencioso Administrativo cuyo objetivo es atender los juicios administrativos y fiscales ante las autoridades federales, estatales o municipales o tribunales de lo contencioso administrativo, así como comparecer ante las Comisiones de Derechos Humanos y de Conciliación y Arbitraje Médico del Estado de México en relación a quejas presentadas contra el Instituto. Para mejor proveer de la información el Manual General de Organización del Instituto de Seguridad Social del Estado de México y Municipios en su apartado 207C0401020101S relativo a el Departamento Contencioso Administrativo enuncia las funciones del departamento. 207C0401020101S Departamento Contencioso Administrativo FUNCIONES: − Elaborar y presentar las demandas, contestaciones y promociones relativas a los juicios contencioso—administrativos y recursos de revisión que se tramiten ante los Tribunales Administrativos y Fiscales. − Dar contestación y realizar el seguimiento a las quejas presentadas ante las Comisiones de Derechos Humanos y de Conciliación y Arbitraje Médico del Estado de México. − Intervenir en los juicios de amparo en los que el Instituto sea parte, promoviendo la acción y los recursos que contiene la ley de la materia, así como elaborar y presentar los informes previos y justificados. − Participar en las diligencias, procedimientos y controversias en materia administrativa y fiscal en los que sea parte el Instituto, realizando las gestiones y acciones que conforme a derecho correspondan. − Requerir a las unidades médicas o administrativas del </w:t>
      </w:r>
      <w:r w:rsidRPr="00B547BE">
        <w:rPr>
          <w:rFonts w:ascii="Palatino Linotype" w:hAnsi="Palatino Linotype" w:cs="Tahoma"/>
          <w:i/>
        </w:rPr>
        <w:lastRenderedPageBreak/>
        <w:t xml:space="preserve">Instituto la documentación, opinión y elementos de prueba necesarios para la defensa de sus intereses, relativos a los asuntos de su competencia. − Solicitar a las unidades administrativas competentes del Instituto los expedientes, dictámenes y documentos en que consten los hechos controvertidos, derivados de actos administrativos que hayan emitido. − Emitir opinión y proporcionar asesoría sobre los asuntos jurídicos y administrativos de su competencia. − Desarrollar las demás funciones inherentes al área de su competencia. Y dos departamentos más Departamento de Asuntos Laborales y Departamento de Asuntos Judiciales. Se presume que la información debe existir ya que si se refiere a las facultades, competencias y funciones que los ordenamientos jurídicos aplicables otorgan a los sujetos obligados. La Ley de Transparencia Local en su artículo 160 indica que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La respuesta que presenta el sujeto obligado no es coherente con lo solicitado ya que al ser un listado de expedientes se presume que lo deben de tener en la Unidad Jurídica Consultiva y de Igualdad de Género en alguna de las unidades administrativas que la integran en caso de no tenerlo el Departamento Contencioso Administrativo, por lo que solicito se me otorgue: Listado de expedientes que contengan todas las sentencias y/o resoluciones judiciales y/o administrativas que pongan fin a un proceso judicial y/o administrativo y que hayan causado estado emitidas en el año 2024 por mes (Enero a Diciembre) en las que alguna(s) de las siguiente(s) autoridades sea parte demandada y/o autoridad responsable: -PRESIDENTE DEL COMITÉ DE PENSIONES DEL INSTITUTO DE SEGURIDAD SOCIAL DEL ESTADO DE MÉXICO Y MUNICIPIOS. COMITÉ DE PENSIONES DEL INSTITUTO DE SEGURIDAD SOCIAL DEL ESTADO DE MÉXICO. Asimismo, de manera respetuosa se solicita a ese Órgano Garante: PRIMERO. Tener por presentado en tiempo y forma el presente recurso de revisión, que incluye las razones o motivos de inconformidad y aceptarlo. SEGUNDO. Se sirva valorar las consideraciones de hecho y los fundamentos de derecho expresados. TERCERO. En el momento procesal oportuno, emitir la </w:t>
      </w:r>
      <w:r w:rsidRPr="00B547BE">
        <w:rPr>
          <w:rFonts w:ascii="Palatino Linotype" w:hAnsi="Palatino Linotype" w:cs="Tahoma"/>
          <w:i/>
        </w:rPr>
        <w:lastRenderedPageBreak/>
        <w:t>resolución correspondiente, determinando se modifique la respuesta del sujeto obligado y me otorgue el sujeto obligado la información sobre el listado de expedientes que contengan todas las sentencias y/o resoluciones judiciales y/o administrativas que pongan fin a un proceso judicial y/o administrativo y que hayan causado estado emitidas en el año 2024 por mes (Enero a Diciembre) en las que alguna(s) de las siguiente(s) autoridades sea parte demandada y/o autoridad responsable: -PRESIDENTE DEL COMITÉ DE PENSIONES DEL INSTITUTO DE SEGURIDAD SOCIAL DEL ESTADO DE MÉXICO Y MUNICIPIOS. COMITÉ DE PENSIONES DEL INSTITUTO DE SEGURIDAD SOCIAL DEL ESTADO DE MÉXICO, por actualizarse la causal prevista en el artículo 179 fracción I, VI y XIII, de la Ley de Transparencia y Acceso a la Información Pública del Estado de México y Municipios</w:t>
      </w:r>
      <w:r w:rsidR="009B4EEF" w:rsidRPr="00E9295E">
        <w:rPr>
          <w:rFonts w:ascii="Palatino Linotype" w:hAnsi="Palatino Linotype" w:cs="Tahoma"/>
          <w:i/>
        </w:rPr>
        <w:t>.”</w:t>
      </w:r>
      <w:r w:rsidR="009B4EEF">
        <w:rPr>
          <w:rFonts w:ascii="Palatino Linotype" w:hAnsi="Palatino Linotype" w:cs="Tahoma"/>
          <w:i/>
        </w:rPr>
        <w:t xml:space="preserve"> </w:t>
      </w:r>
      <w:r w:rsidR="009B4EEF" w:rsidRPr="00E9295E">
        <w:rPr>
          <w:rFonts w:ascii="Palatino Linotype" w:hAnsi="Palatino Linotype" w:cs="Tahoma"/>
          <w:i/>
        </w:rPr>
        <w:t xml:space="preserve"> (Sic) </w:t>
      </w:r>
    </w:p>
    <w:p w14:paraId="77C98151" w14:textId="77777777" w:rsidR="009B4EEF" w:rsidRDefault="009B4EEF" w:rsidP="00DE53A2">
      <w:pPr>
        <w:spacing w:line="360" w:lineRule="auto"/>
        <w:contextualSpacing/>
        <w:jc w:val="both"/>
        <w:rPr>
          <w:rFonts w:ascii="Palatino Linotype" w:hAnsi="Palatino Linotype" w:cs="Tahoma"/>
          <w:b/>
          <w:sz w:val="22"/>
          <w:szCs w:val="22"/>
        </w:rPr>
      </w:pPr>
    </w:p>
    <w:p w14:paraId="6162852B" w14:textId="1C4CE115" w:rsidR="00F11512" w:rsidRDefault="00F11512" w:rsidP="00DE53A2">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 xml:space="preserve">Cabe precisar, que el Recurrente proporcionó un escrito en el que detalla lo referido en la interposición del recurso de revisión </w:t>
      </w:r>
      <w:r w:rsidR="00EC4A35">
        <w:rPr>
          <w:rFonts w:ascii="Palatino Linotype" w:hAnsi="Palatino Linotype" w:cs="Tahoma"/>
          <w:b/>
          <w:sz w:val="22"/>
          <w:szCs w:val="22"/>
        </w:rPr>
        <w:t>previamente señalado.</w:t>
      </w:r>
      <w:r>
        <w:rPr>
          <w:rFonts w:ascii="Palatino Linotype" w:hAnsi="Palatino Linotype" w:cs="Tahoma"/>
          <w:b/>
          <w:sz w:val="22"/>
          <w:szCs w:val="22"/>
        </w:rPr>
        <w:t xml:space="preserve"> </w:t>
      </w:r>
    </w:p>
    <w:p w14:paraId="5F0B53CB" w14:textId="7D7DE260" w:rsidR="00F11512" w:rsidRPr="00B8181F" w:rsidRDefault="00F11512" w:rsidP="00DE53A2">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 xml:space="preserve">  </w:t>
      </w:r>
    </w:p>
    <w:p w14:paraId="0872E5E2" w14:textId="77777777" w:rsidR="009B4EEF" w:rsidRPr="00B8181F" w:rsidRDefault="009B4EEF" w:rsidP="00DE53A2">
      <w:pPr>
        <w:pStyle w:val="Ttulo2"/>
        <w:spacing w:before="0" w:after="0" w:line="360" w:lineRule="auto"/>
        <w:contextualSpacing/>
        <w:rPr>
          <w:rFonts w:ascii="Palatino Linotype" w:eastAsia="Batang" w:hAnsi="Palatino Linotype"/>
          <w:b/>
          <w:bCs/>
          <w:color w:val="auto"/>
          <w:sz w:val="22"/>
          <w:szCs w:val="22"/>
        </w:rPr>
      </w:pPr>
      <w:bookmarkStart w:id="6" w:name="_Toc214612908"/>
      <w:r w:rsidRPr="00B8181F">
        <w:rPr>
          <w:rFonts w:ascii="Palatino Linotype" w:hAnsi="Palatino Linotype"/>
          <w:b/>
          <w:bCs/>
          <w:color w:val="auto"/>
          <w:sz w:val="22"/>
          <w:szCs w:val="22"/>
        </w:rPr>
        <w:t xml:space="preserve">IV. </w:t>
      </w:r>
      <w:r w:rsidRPr="00B8181F">
        <w:rPr>
          <w:rFonts w:ascii="Palatino Linotype" w:eastAsia="Batang" w:hAnsi="Palatino Linotype"/>
          <w:b/>
          <w:bCs/>
          <w:color w:val="auto"/>
          <w:sz w:val="22"/>
          <w:szCs w:val="22"/>
        </w:rPr>
        <w:t xml:space="preserve">Trámite del </w:t>
      </w:r>
      <w:r w:rsidRPr="00B8181F">
        <w:rPr>
          <w:rFonts w:ascii="Palatino Linotype" w:hAnsi="Palatino Linotype"/>
          <w:b/>
          <w:bCs/>
          <w:color w:val="auto"/>
          <w:sz w:val="22"/>
          <w:szCs w:val="22"/>
        </w:rPr>
        <w:t xml:space="preserve">Recurso de Revisión </w:t>
      </w:r>
      <w:r w:rsidRPr="00B8181F">
        <w:rPr>
          <w:rFonts w:ascii="Palatino Linotype" w:eastAsia="Batang" w:hAnsi="Palatino Linotype"/>
          <w:b/>
          <w:bCs/>
          <w:color w:val="auto"/>
          <w:sz w:val="22"/>
          <w:szCs w:val="22"/>
        </w:rPr>
        <w:t>ante este Instituto</w:t>
      </w:r>
      <w:bookmarkEnd w:id="6"/>
    </w:p>
    <w:p w14:paraId="3AE9C07B" w14:textId="77777777" w:rsidR="009B4EEF" w:rsidRPr="00B8181F" w:rsidRDefault="009B4EEF" w:rsidP="00DE53A2">
      <w:pPr>
        <w:spacing w:line="360" w:lineRule="auto"/>
        <w:contextualSpacing/>
        <w:jc w:val="both"/>
        <w:rPr>
          <w:rFonts w:ascii="Palatino Linotype" w:eastAsia="Batang" w:hAnsi="Palatino Linotype" w:cs="Tahoma"/>
          <w:b/>
          <w:bCs/>
          <w:sz w:val="22"/>
          <w:szCs w:val="22"/>
        </w:rPr>
      </w:pPr>
    </w:p>
    <w:p w14:paraId="3489FD0F" w14:textId="74776008" w:rsidR="009B4EEF" w:rsidRDefault="009B4EEF" w:rsidP="00DE53A2">
      <w:pPr>
        <w:spacing w:line="360" w:lineRule="auto"/>
        <w:contextualSpacing/>
        <w:jc w:val="both"/>
        <w:rPr>
          <w:rFonts w:ascii="Palatino Linotype" w:eastAsia="Batang" w:hAnsi="Palatino Linotype" w:cs="Tahoma"/>
          <w:bCs/>
          <w:sz w:val="22"/>
          <w:szCs w:val="22"/>
          <w:lang w:val="es-ES_tradnl"/>
        </w:rPr>
      </w:pPr>
      <w:r w:rsidRPr="00B8181F">
        <w:rPr>
          <w:rFonts w:ascii="Palatino Linotype" w:hAnsi="Palatino Linotype"/>
          <w:b/>
          <w:bCs/>
          <w:sz w:val="22"/>
          <w:szCs w:val="22"/>
        </w:rPr>
        <w:t xml:space="preserve">a) Turno del Recurso de Revisión. </w:t>
      </w:r>
      <w:r w:rsidRPr="00B8181F">
        <w:rPr>
          <w:rFonts w:ascii="Palatino Linotype" w:hAnsi="Palatino Linotype" w:cs="Tahoma"/>
          <w:sz w:val="22"/>
          <w:szCs w:val="22"/>
        </w:rPr>
        <w:t xml:space="preserve">Con </w:t>
      </w:r>
      <w:r>
        <w:rPr>
          <w:rFonts w:ascii="Palatino Linotype" w:hAnsi="Palatino Linotype" w:cs="Tahoma"/>
          <w:sz w:val="22"/>
          <w:szCs w:val="22"/>
        </w:rPr>
        <w:t xml:space="preserve">fecha </w:t>
      </w:r>
      <w:r w:rsidR="00B547BE">
        <w:rPr>
          <w:rFonts w:ascii="Palatino Linotype" w:hAnsi="Palatino Linotype" w:cs="Tahoma"/>
          <w:sz w:val="22"/>
          <w:szCs w:val="22"/>
        </w:rPr>
        <w:t xml:space="preserve">quince de julio </w:t>
      </w:r>
      <w:r w:rsidRPr="00B8181F">
        <w:rPr>
          <w:rFonts w:ascii="Palatino Linotype" w:hAnsi="Palatino Linotype" w:cs="Tahoma"/>
          <w:sz w:val="22"/>
          <w:szCs w:val="22"/>
        </w:rPr>
        <w:t>de dos mil veinticinco</w:t>
      </w:r>
      <w:r w:rsidRPr="00B8181F">
        <w:rPr>
          <w:rFonts w:ascii="Palatino Linotype" w:eastAsia="Batang" w:hAnsi="Palatino Linotype" w:cs="Tahoma"/>
          <w:bCs/>
          <w:sz w:val="22"/>
          <w:szCs w:val="22"/>
          <w:lang w:val="es-ES_tradnl"/>
        </w:rPr>
        <w:t xml:space="preserve">, el SAIMEX, asignó el número de expediente </w:t>
      </w:r>
      <w:r w:rsidRPr="00B8181F">
        <w:rPr>
          <w:rFonts w:ascii="Palatino Linotype" w:eastAsia="Batang" w:hAnsi="Palatino Linotype" w:cs="Tahoma"/>
          <w:b/>
          <w:sz w:val="22"/>
          <w:szCs w:val="22"/>
          <w:lang w:val="es-ES_tradnl"/>
        </w:rPr>
        <w:t>0</w:t>
      </w:r>
      <w:r w:rsidR="002A40F8">
        <w:rPr>
          <w:rFonts w:ascii="Palatino Linotype" w:eastAsia="Batang" w:hAnsi="Palatino Linotype" w:cs="Tahoma"/>
          <w:b/>
          <w:sz w:val="22"/>
          <w:szCs w:val="22"/>
          <w:lang w:val="es-ES_tradnl"/>
        </w:rPr>
        <w:t>857</w:t>
      </w:r>
      <w:r>
        <w:rPr>
          <w:rFonts w:ascii="Palatino Linotype" w:eastAsia="Batang" w:hAnsi="Palatino Linotype" w:cs="Tahoma"/>
          <w:b/>
          <w:sz w:val="22"/>
          <w:szCs w:val="22"/>
          <w:lang w:val="es-ES_tradnl"/>
        </w:rPr>
        <w:t>6</w:t>
      </w:r>
      <w:r w:rsidRPr="00B8181F">
        <w:rPr>
          <w:rFonts w:ascii="Palatino Linotype" w:eastAsia="Batang" w:hAnsi="Palatino Linotype" w:cs="Tahoma"/>
          <w:b/>
          <w:sz w:val="22"/>
          <w:szCs w:val="22"/>
          <w:lang w:val="es-ES_tradnl"/>
        </w:rPr>
        <w:t>/INFOEM/IP/RR/2025</w:t>
      </w:r>
      <w:r w:rsidRPr="00B8181F">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B8181F">
        <w:rPr>
          <w:rFonts w:ascii="Palatino Linotype" w:eastAsia="Batang" w:hAnsi="Palatino Linotype" w:cs="Tahoma"/>
          <w:b/>
          <w:sz w:val="22"/>
          <w:szCs w:val="22"/>
          <w:lang w:val="es-ES_tradnl"/>
        </w:rPr>
        <w:t xml:space="preserve">Luis Gustavo Parra Noriega, </w:t>
      </w:r>
      <w:r w:rsidRPr="00B8181F">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0193FBFB" w14:textId="77777777" w:rsidR="00B547BE" w:rsidRPr="00B8181F" w:rsidRDefault="00B547BE" w:rsidP="00DE53A2">
      <w:pPr>
        <w:spacing w:line="360" w:lineRule="auto"/>
        <w:contextualSpacing/>
        <w:jc w:val="both"/>
        <w:rPr>
          <w:rFonts w:ascii="Palatino Linotype" w:eastAsia="Batang" w:hAnsi="Palatino Linotype" w:cs="Tahoma"/>
          <w:bCs/>
          <w:sz w:val="22"/>
          <w:szCs w:val="22"/>
        </w:rPr>
      </w:pPr>
    </w:p>
    <w:p w14:paraId="2CBE0224" w14:textId="278E5A97" w:rsidR="009B4EEF" w:rsidRPr="00B8181F" w:rsidRDefault="009B4EEF" w:rsidP="00DE53A2">
      <w:pPr>
        <w:spacing w:line="360" w:lineRule="auto"/>
        <w:contextualSpacing/>
        <w:jc w:val="both"/>
        <w:rPr>
          <w:rFonts w:ascii="Palatino Linotype" w:eastAsia="Batang" w:hAnsi="Palatino Linotype" w:cs="Tahoma"/>
          <w:bCs/>
          <w:sz w:val="22"/>
          <w:szCs w:val="22"/>
          <w:lang w:val="es-ES_tradnl"/>
        </w:rPr>
      </w:pPr>
      <w:r w:rsidRPr="00B8181F">
        <w:rPr>
          <w:rFonts w:ascii="Palatino Linotype" w:eastAsia="Batang" w:hAnsi="Palatino Linotype" w:cs="Tahoma"/>
          <w:b/>
          <w:bCs/>
          <w:sz w:val="22"/>
          <w:szCs w:val="22"/>
        </w:rPr>
        <w:t xml:space="preserve">b) Admisión del </w:t>
      </w:r>
      <w:r w:rsidRPr="00B8181F">
        <w:rPr>
          <w:rFonts w:ascii="Palatino Linotype" w:hAnsi="Palatino Linotype" w:cs="Tahoma"/>
          <w:b/>
          <w:sz w:val="22"/>
          <w:szCs w:val="22"/>
        </w:rPr>
        <w:t>Recurso de Revisión</w:t>
      </w:r>
      <w:r w:rsidRPr="00B8181F">
        <w:rPr>
          <w:rFonts w:ascii="Palatino Linotype" w:eastAsia="Batang" w:hAnsi="Palatino Linotype" w:cs="Tahoma"/>
          <w:b/>
          <w:bCs/>
          <w:sz w:val="22"/>
          <w:szCs w:val="22"/>
          <w:lang w:val="es-ES_tradnl"/>
        </w:rPr>
        <w:t xml:space="preserve">. </w:t>
      </w:r>
      <w:r w:rsidRPr="00B8181F">
        <w:rPr>
          <w:rFonts w:ascii="Palatino Linotype" w:eastAsia="Batang" w:hAnsi="Palatino Linotype" w:cs="Tahoma"/>
          <w:bCs/>
          <w:sz w:val="22"/>
          <w:szCs w:val="22"/>
          <w:lang w:val="es-ES_tradnl"/>
        </w:rPr>
        <w:t xml:space="preserve">El </w:t>
      </w:r>
      <w:r w:rsidR="00ED18C4">
        <w:rPr>
          <w:rFonts w:ascii="Palatino Linotype" w:eastAsia="Batang" w:hAnsi="Palatino Linotype" w:cs="Tahoma"/>
          <w:bCs/>
          <w:sz w:val="22"/>
          <w:szCs w:val="22"/>
          <w:lang w:val="es-ES_tradnl"/>
        </w:rPr>
        <w:t xml:space="preserve">dieciocho de julio </w:t>
      </w:r>
      <w:r w:rsidRPr="00B8181F">
        <w:rPr>
          <w:rFonts w:ascii="Palatino Linotype" w:eastAsia="Batang" w:hAnsi="Palatino Linotype" w:cs="Tahoma"/>
          <w:bCs/>
          <w:sz w:val="22"/>
          <w:szCs w:val="22"/>
          <w:lang w:val="es-ES_tradnl"/>
        </w:rPr>
        <w:t xml:space="preserve">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sidRPr="00B8181F">
        <w:rPr>
          <w:rFonts w:ascii="Palatino Linotype" w:eastAsia="Batang" w:hAnsi="Palatino Linotype" w:cs="Tahoma"/>
          <w:bCs/>
          <w:sz w:val="22"/>
          <w:szCs w:val="22"/>
          <w:lang w:val="es-ES_tradnl"/>
        </w:rPr>
        <w:lastRenderedPageBreak/>
        <w:t>las partes el mismo día, a través del SAIMEX, en el que se les otorgó un plazo de siete días hábiles posteriores a la misma, para que manifestaran lo que a su derecho conviniera y formularan alegatos.</w:t>
      </w:r>
    </w:p>
    <w:p w14:paraId="1064E2D1" w14:textId="77777777" w:rsidR="009B4EEF" w:rsidRPr="00B8181F" w:rsidRDefault="009B4EEF" w:rsidP="00DE53A2">
      <w:pPr>
        <w:spacing w:line="360" w:lineRule="auto"/>
        <w:contextualSpacing/>
        <w:jc w:val="both"/>
        <w:rPr>
          <w:rFonts w:ascii="Palatino Linotype" w:eastAsia="Batang" w:hAnsi="Palatino Linotype" w:cs="Tahoma"/>
          <w:bCs/>
          <w:sz w:val="22"/>
          <w:szCs w:val="22"/>
          <w:lang w:val="es-ES_tradnl"/>
        </w:rPr>
      </w:pPr>
    </w:p>
    <w:p w14:paraId="095E2733" w14:textId="77777777" w:rsidR="009B4EEF" w:rsidRDefault="009B4EEF" w:rsidP="00DE53A2">
      <w:pPr>
        <w:autoSpaceDE w:val="0"/>
        <w:autoSpaceDN w:val="0"/>
        <w:adjustRightInd w:val="0"/>
        <w:spacing w:line="360" w:lineRule="auto"/>
        <w:contextualSpacing/>
        <w:jc w:val="both"/>
        <w:rPr>
          <w:rFonts w:ascii="Palatino Linotype" w:hAnsi="Palatino Linotype" w:cs="Tahoma"/>
          <w:sz w:val="22"/>
          <w:szCs w:val="22"/>
        </w:rPr>
      </w:pPr>
      <w:r w:rsidRPr="00BC1A88">
        <w:rPr>
          <w:rFonts w:ascii="Palatino Linotype" w:hAnsi="Palatino Linotype" w:cs="Tahoma"/>
          <w:b/>
          <w:sz w:val="22"/>
          <w:szCs w:val="22"/>
        </w:rPr>
        <w:t xml:space="preserve">c) Informe Justificado. </w:t>
      </w:r>
      <w:r w:rsidRPr="00BC1A88">
        <w:rPr>
          <w:rFonts w:ascii="Palatino Linotype" w:hAnsi="Palatino Linotype" w:cs="Tahoma"/>
          <w:sz w:val="22"/>
          <w:szCs w:val="22"/>
        </w:rPr>
        <w:t xml:space="preserve">Con fecha </w:t>
      </w:r>
      <w:r>
        <w:rPr>
          <w:rFonts w:ascii="Palatino Linotype" w:hAnsi="Palatino Linotype" w:cs="Tahoma"/>
          <w:sz w:val="22"/>
          <w:szCs w:val="22"/>
        </w:rPr>
        <w:t xml:space="preserve">veintiséis de agosto </w:t>
      </w:r>
      <w:r w:rsidRPr="00BC1A88">
        <w:rPr>
          <w:rFonts w:ascii="Palatino Linotype" w:hAnsi="Palatino Linotype" w:cs="Tahoma"/>
          <w:sz w:val="22"/>
          <w:szCs w:val="22"/>
        </w:rPr>
        <w:t>de dos mil veinticinco, se recibió en este Instituto, a través del SAIMEX, el Informe Justificado, por parte del Sujeto Obligado, a través de la digitalización de</w:t>
      </w:r>
      <w:r>
        <w:rPr>
          <w:rFonts w:ascii="Palatino Linotype" w:hAnsi="Palatino Linotype" w:cs="Tahoma"/>
          <w:sz w:val="22"/>
          <w:szCs w:val="22"/>
        </w:rPr>
        <w:t xml:space="preserve"> los documentos siguientes:</w:t>
      </w:r>
      <w:r w:rsidRPr="00BC1A88">
        <w:rPr>
          <w:rFonts w:ascii="Palatino Linotype" w:hAnsi="Palatino Linotype" w:cs="Tahoma"/>
          <w:sz w:val="22"/>
          <w:szCs w:val="22"/>
        </w:rPr>
        <w:t xml:space="preserve"> </w:t>
      </w:r>
    </w:p>
    <w:p w14:paraId="7C1276A3" w14:textId="77777777" w:rsidR="009B4EEF" w:rsidRDefault="009B4EEF" w:rsidP="00DE53A2">
      <w:pPr>
        <w:autoSpaceDE w:val="0"/>
        <w:autoSpaceDN w:val="0"/>
        <w:adjustRightInd w:val="0"/>
        <w:spacing w:line="360" w:lineRule="auto"/>
        <w:contextualSpacing/>
        <w:jc w:val="both"/>
        <w:rPr>
          <w:rFonts w:ascii="Palatino Linotype" w:hAnsi="Palatino Linotype" w:cs="Tahoma"/>
          <w:sz w:val="22"/>
          <w:szCs w:val="22"/>
        </w:rPr>
      </w:pPr>
    </w:p>
    <w:p w14:paraId="6B5E445F" w14:textId="6E14CDEF" w:rsidR="009B4EEF" w:rsidRDefault="009B4EEF" w:rsidP="00DE53A2">
      <w:pPr>
        <w:autoSpaceDE w:val="0"/>
        <w:autoSpaceDN w:val="0"/>
        <w:adjustRightInd w:val="0"/>
        <w:spacing w:line="360" w:lineRule="auto"/>
        <w:contextualSpacing/>
        <w:jc w:val="both"/>
        <w:rPr>
          <w:rFonts w:ascii="Palatino Linotype" w:hAnsi="Palatino Linotype" w:cs="Tahoma"/>
          <w:sz w:val="22"/>
          <w:szCs w:val="22"/>
        </w:rPr>
      </w:pPr>
      <w:r w:rsidRPr="00BC1A88">
        <w:rPr>
          <w:rFonts w:ascii="Palatino Linotype" w:hAnsi="Palatino Linotype" w:cs="Tahoma"/>
          <w:sz w:val="22"/>
          <w:szCs w:val="22"/>
        </w:rPr>
        <w:t>i)</w:t>
      </w:r>
      <w:r>
        <w:rPr>
          <w:rFonts w:ascii="Palatino Linotype" w:hAnsi="Palatino Linotype" w:cs="Tahoma"/>
          <w:sz w:val="22"/>
          <w:szCs w:val="22"/>
        </w:rPr>
        <w:t xml:space="preserve"> </w:t>
      </w:r>
      <w:r w:rsidRPr="00BC1A88">
        <w:rPr>
          <w:rFonts w:ascii="Palatino Linotype" w:hAnsi="Palatino Linotype" w:cs="Tahoma"/>
          <w:sz w:val="22"/>
          <w:szCs w:val="22"/>
        </w:rPr>
        <w:t>Oficio número</w:t>
      </w:r>
      <w:r>
        <w:rPr>
          <w:rFonts w:ascii="Palatino Linotype" w:hAnsi="Palatino Linotype" w:cs="Tahoma"/>
          <w:sz w:val="22"/>
          <w:szCs w:val="22"/>
        </w:rPr>
        <w:t xml:space="preserve"> </w:t>
      </w:r>
      <w:r w:rsidR="002B7FB5" w:rsidRPr="002B7FB5">
        <w:rPr>
          <w:rFonts w:ascii="Palatino Linotype" w:hAnsi="Palatino Linotype" w:cs="Tahoma"/>
          <w:sz w:val="22"/>
          <w:szCs w:val="22"/>
        </w:rPr>
        <w:t>207C0401210001S-UT-1835/2025</w:t>
      </w:r>
      <w:r w:rsidRPr="00BC1A88">
        <w:rPr>
          <w:rFonts w:ascii="Palatino Linotype" w:hAnsi="Palatino Linotype" w:cs="Tahoma"/>
          <w:sz w:val="22"/>
          <w:szCs w:val="22"/>
        </w:rPr>
        <w:t>, de</w:t>
      </w:r>
      <w:r w:rsidR="002B7FB5">
        <w:rPr>
          <w:rFonts w:ascii="Palatino Linotype" w:hAnsi="Palatino Linotype" w:cs="Tahoma"/>
          <w:sz w:val="22"/>
          <w:szCs w:val="22"/>
        </w:rPr>
        <w:t>l</w:t>
      </w:r>
      <w:r w:rsidRPr="00BC1A88">
        <w:rPr>
          <w:rFonts w:ascii="Palatino Linotype" w:hAnsi="Palatino Linotype" w:cs="Tahoma"/>
          <w:sz w:val="22"/>
          <w:szCs w:val="22"/>
        </w:rPr>
        <w:t xml:space="preserve"> </w:t>
      </w:r>
      <w:r w:rsidR="002B7FB5">
        <w:rPr>
          <w:rFonts w:ascii="Palatino Linotype" w:hAnsi="Palatino Linotype" w:cs="Tahoma"/>
          <w:sz w:val="22"/>
          <w:szCs w:val="22"/>
        </w:rPr>
        <w:t xml:space="preserve">primero </w:t>
      </w:r>
      <w:r>
        <w:rPr>
          <w:rFonts w:ascii="Palatino Linotype" w:hAnsi="Palatino Linotype" w:cs="Tahoma"/>
          <w:sz w:val="22"/>
          <w:szCs w:val="22"/>
        </w:rPr>
        <w:t>de agosto de la presente anualidad</w:t>
      </w:r>
      <w:r w:rsidRPr="00BC1A88">
        <w:rPr>
          <w:rFonts w:ascii="Palatino Linotype" w:hAnsi="Palatino Linotype" w:cs="Tahoma"/>
          <w:sz w:val="22"/>
          <w:szCs w:val="22"/>
        </w:rPr>
        <w:t xml:space="preserve">, suscrito por </w:t>
      </w:r>
      <w:r w:rsidR="002B7FB5">
        <w:rPr>
          <w:rFonts w:ascii="Palatino Linotype" w:hAnsi="Palatino Linotype" w:cs="Tahoma"/>
          <w:sz w:val="22"/>
          <w:szCs w:val="22"/>
        </w:rPr>
        <w:t>el Titular de la Unidad de Transparencia</w:t>
      </w:r>
      <w:r>
        <w:rPr>
          <w:rFonts w:ascii="Palatino Linotype" w:hAnsi="Palatino Linotype" w:cs="Tahoma"/>
          <w:sz w:val="22"/>
          <w:szCs w:val="22"/>
        </w:rPr>
        <w:t>, dirigido al</w:t>
      </w:r>
      <w:r w:rsidRPr="00BC1A88">
        <w:rPr>
          <w:rFonts w:ascii="Palatino Linotype" w:hAnsi="Palatino Linotype" w:cs="Tahoma"/>
          <w:sz w:val="22"/>
          <w:szCs w:val="22"/>
        </w:rPr>
        <w:t xml:space="preserve"> </w:t>
      </w:r>
      <w:r w:rsidR="002B7FB5">
        <w:rPr>
          <w:rFonts w:ascii="Palatino Linotype" w:hAnsi="Palatino Linotype" w:cs="Tahoma"/>
          <w:sz w:val="22"/>
          <w:szCs w:val="22"/>
        </w:rPr>
        <w:t>Comisionado Ponente</w:t>
      </w:r>
      <w:r w:rsidRPr="00BC1A88">
        <w:rPr>
          <w:rFonts w:ascii="Palatino Linotype" w:hAnsi="Palatino Linotype" w:cs="Tahoma"/>
          <w:sz w:val="22"/>
          <w:szCs w:val="22"/>
        </w:rPr>
        <w:t xml:space="preserve">, por medio del cual </w:t>
      </w:r>
      <w:r>
        <w:rPr>
          <w:rFonts w:ascii="Palatino Linotype" w:hAnsi="Palatino Linotype" w:cs="Tahoma"/>
          <w:sz w:val="22"/>
          <w:szCs w:val="22"/>
        </w:rPr>
        <w:t xml:space="preserve">manifiesta y expone </w:t>
      </w:r>
      <w:r w:rsidRPr="00BC1A88">
        <w:rPr>
          <w:rFonts w:ascii="Palatino Linotype" w:hAnsi="Palatino Linotype" w:cs="Tahoma"/>
          <w:sz w:val="22"/>
          <w:szCs w:val="22"/>
        </w:rPr>
        <w:t xml:space="preserve">esencialmente </w:t>
      </w:r>
      <w:r>
        <w:rPr>
          <w:rFonts w:ascii="Palatino Linotype" w:hAnsi="Palatino Linotype" w:cs="Tahoma"/>
          <w:sz w:val="22"/>
          <w:szCs w:val="22"/>
        </w:rPr>
        <w:t>lo siguiente:</w:t>
      </w:r>
    </w:p>
    <w:p w14:paraId="1A71E5C7" w14:textId="77777777" w:rsidR="009B4EEF" w:rsidRDefault="009B4EEF" w:rsidP="00DE53A2">
      <w:pPr>
        <w:spacing w:line="360" w:lineRule="auto"/>
        <w:contextualSpacing/>
        <w:jc w:val="both"/>
        <w:rPr>
          <w:rFonts w:ascii="Palatino Linotype" w:hAnsi="Palatino Linotype" w:cs="Tahoma"/>
          <w:sz w:val="22"/>
          <w:szCs w:val="22"/>
        </w:rPr>
      </w:pPr>
    </w:p>
    <w:p w14:paraId="1E88C11C" w14:textId="77777777" w:rsidR="009B4EEF" w:rsidRPr="00C57D10" w:rsidRDefault="009B4EEF" w:rsidP="00DE53A2">
      <w:pPr>
        <w:spacing w:line="360" w:lineRule="auto"/>
        <w:ind w:left="567" w:right="567"/>
        <w:contextualSpacing/>
        <w:jc w:val="both"/>
        <w:rPr>
          <w:rFonts w:ascii="Palatino Linotype" w:hAnsi="Palatino Linotype" w:cs="Tahoma"/>
          <w:i/>
          <w:iCs/>
        </w:rPr>
      </w:pPr>
      <w:r w:rsidRPr="00C57D10">
        <w:rPr>
          <w:rFonts w:ascii="Palatino Linotype" w:hAnsi="Palatino Linotype" w:cs="Tahoma"/>
          <w:i/>
          <w:iCs/>
        </w:rPr>
        <w:t>“…</w:t>
      </w:r>
    </w:p>
    <w:p w14:paraId="2FEA346F" w14:textId="77777777" w:rsidR="002B7FB5" w:rsidRPr="00C57D10" w:rsidRDefault="002B7FB5" w:rsidP="00DE53A2">
      <w:pPr>
        <w:spacing w:line="360" w:lineRule="auto"/>
        <w:ind w:left="567" w:right="567"/>
        <w:contextualSpacing/>
        <w:jc w:val="both"/>
        <w:rPr>
          <w:rFonts w:ascii="Palatino Linotype" w:hAnsi="Palatino Linotype" w:cs="Tahoma"/>
          <w:i/>
          <w:iCs/>
        </w:rPr>
      </w:pPr>
      <w:r w:rsidRPr="00C57D10">
        <w:rPr>
          <w:rFonts w:ascii="Palatino Linotype" w:hAnsi="Palatino Linotype" w:cs="Tahoma"/>
          <w:i/>
          <w:iCs/>
        </w:rPr>
        <w:t xml:space="preserve">Por lo anterior, la Unidad de Transparencia mediante oficio número 207C0401210001S-UT1763/2025, de fecha quince de julio del año dos mil veinticinco, requirió a la Servidora Pública Habilitada de la Unidad Jurídica Consultiva y de Igualdad de Género, para que proporcionara la información solicitada o manifestaran lo que a su derecho convenga, a más tardar el día treinta de julio del año dos mil veinticinco. </w:t>
      </w:r>
    </w:p>
    <w:p w14:paraId="632ADA8A" w14:textId="77777777" w:rsidR="002B7FB5" w:rsidRPr="00C57D10" w:rsidRDefault="002B7FB5" w:rsidP="00DE53A2">
      <w:pPr>
        <w:spacing w:line="360" w:lineRule="auto"/>
        <w:ind w:left="567" w:right="567"/>
        <w:contextualSpacing/>
        <w:jc w:val="both"/>
        <w:rPr>
          <w:rFonts w:ascii="Palatino Linotype" w:hAnsi="Palatino Linotype" w:cs="Tahoma"/>
          <w:i/>
          <w:iCs/>
        </w:rPr>
      </w:pPr>
    </w:p>
    <w:p w14:paraId="1E78B7CF" w14:textId="776EAD55" w:rsidR="002B7FB5" w:rsidRPr="00C57D10" w:rsidRDefault="002B7FB5" w:rsidP="00DE53A2">
      <w:pPr>
        <w:spacing w:line="360" w:lineRule="auto"/>
        <w:ind w:left="567" w:right="567"/>
        <w:contextualSpacing/>
        <w:jc w:val="both"/>
        <w:rPr>
          <w:rFonts w:ascii="Palatino Linotype" w:hAnsi="Palatino Linotype" w:cs="Tahoma"/>
          <w:i/>
          <w:iCs/>
        </w:rPr>
      </w:pPr>
      <w:r w:rsidRPr="00C57D10">
        <w:rPr>
          <w:rFonts w:ascii="Palatino Linotype" w:hAnsi="Palatino Linotype" w:cs="Tahoma"/>
          <w:i/>
          <w:iCs/>
        </w:rPr>
        <w:t>En respuesta, mediante oficio número 207C0401020000S-10275/2025, de fecha treinta de julio del año dos mil veinticinco, la Encargada del Despacho de la Unidad Jurídica Consultiva y de Igualdad de Género, informó lo siguiente:</w:t>
      </w:r>
    </w:p>
    <w:p w14:paraId="54333415" w14:textId="442E5C1E" w:rsidR="002B7FB5" w:rsidRPr="00C57D10" w:rsidRDefault="002B7FB5" w:rsidP="00DE53A2">
      <w:pPr>
        <w:spacing w:line="360" w:lineRule="auto"/>
        <w:ind w:left="567" w:right="567"/>
        <w:contextualSpacing/>
        <w:jc w:val="both"/>
        <w:rPr>
          <w:rFonts w:ascii="Palatino Linotype" w:hAnsi="Palatino Linotype" w:cs="Tahoma"/>
          <w:i/>
          <w:iCs/>
        </w:rPr>
      </w:pPr>
      <w:r w:rsidRPr="00C57D10">
        <w:rPr>
          <w:rFonts w:ascii="Palatino Linotype" w:hAnsi="Palatino Linotype" w:cs="Tahoma"/>
          <w:i/>
          <w:iCs/>
        </w:rPr>
        <w:t>…</w:t>
      </w:r>
    </w:p>
    <w:p w14:paraId="6EA6A804" w14:textId="00248A4C" w:rsidR="002B7FB5" w:rsidRDefault="002B7FB5" w:rsidP="00DE53A2">
      <w:pPr>
        <w:spacing w:line="360" w:lineRule="auto"/>
        <w:ind w:left="567" w:right="567"/>
        <w:contextualSpacing/>
        <w:jc w:val="both"/>
        <w:rPr>
          <w:rFonts w:ascii="Palatino Linotype" w:hAnsi="Palatino Linotype" w:cs="Tahoma"/>
          <w:i/>
          <w:iCs/>
        </w:rPr>
      </w:pPr>
      <w:r w:rsidRPr="00C57D10">
        <w:rPr>
          <w:rFonts w:ascii="Palatino Linotype" w:hAnsi="Palatino Linotype" w:cs="Tahoma"/>
          <w:i/>
          <w:iCs/>
        </w:rPr>
        <w:t>De lo anterior, se proporciona relación del listado de expedientes que contengan todas las sentencias y/o resoluciones judiciales y/o administrativas que pongan fin a un proceso judicial y/o administrativo y que hayan causado estado emitidas en el año 2024, tal como se muestra en la siguiente captura de pantalla:</w:t>
      </w:r>
    </w:p>
    <w:p w14:paraId="127F3629" w14:textId="77777777" w:rsidR="00540D3A" w:rsidRPr="00C57D10" w:rsidRDefault="00540D3A" w:rsidP="00DE53A2">
      <w:pPr>
        <w:spacing w:line="360" w:lineRule="auto"/>
        <w:ind w:left="567" w:right="567"/>
        <w:contextualSpacing/>
        <w:jc w:val="both"/>
        <w:rPr>
          <w:rFonts w:ascii="Palatino Linotype" w:hAnsi="Palatino Linotype" w:cs="Tahoma"/>
          <w:i/>
          <w:iCs/>
        </w:rPr>
      </w:pPr>
    </w:p>
    <w:p w14:paraId="25B4DCBF" w14:textId="4B6A23B1" w:rsidR="002B7FB5" w:rsidRPr="00C57D10" w:rsidRDefault="002B7FB5" w:rsidP="00DE53A2">
      <w:pPr>
        <w:spacing w:line="360" w:lineRule="auto"/>
        <w:ind w:left="567" w:right="567"/>
        <w:contextualSpacing/>
        <w:rPr>
          <w:rFonts w:ascii="Palatino Linotype" w:hAnsi="Palatino Linotype" w:cs="Tahoma"/>
          <w:i/>
          <w:iCs/>
        </w:rPr>
      </w:pPr>
      <w:r w:rsidRPr="00C57D10">
        <w:rPr>
          <w:rFonts w:ascii="Palatino Linotype" w:hAnsi="Palatino Linotype" w:cs="Tahoma"/>
          <w:i/>
          <w:iCs/>
        </w:rPr>
        <w:lastRenderedPageBreak/>
        <w:t xml:space="preserve">        …</w:t>
      </w:r>
      <w:r w:rsidRPr="00C57D10">
        <w:rPr>
          <w:rFonts w:ascii="Palatino Linotype" w:hAnsi="Palatino Linotype" w:cs="Tahoma"/>
          <w:i/>
          <w:iCs/>
        </w:rPr>
        <w:tab/>
      </w:r>
    </w:p>
    <w:p w14:paraId="2DD473C1" w14:textId="77777777" w:rsidR="00E02338" w:rsidRDefault="009B4EEF" w:rsidP="00DE53A2">
      <w:pPr>
        <w:spacing w:line="360" w:lineRule="auto"/>
        <w:ind w:left="567" w:right="567"/>
        <w:contextualSpacing/>
        <w:jc w:val="both"/>
        <w:rPr>
          <w:rFonts w:ascii="Palatino Linotype" w:hAnsi="Palatino Linotype" w:cs="Tahoma"/>
          <w:bCs/>
          <w:i/>
          <w:iCs/>
        </w:rPr>
      </w:pPr>
      <w:r w:rsidRPr="00C57D10">
        <w:rPr>
          <w:rFonts w:ascii="Palatino Linotype" w:hAnsi="Palatino Linotype" w:cs="Tahoma"/>
          <w:bCs/>
          <w:i/>
          <w:iCs/>
        </w:rPr>
        <w:t>ii) Oficio número CHIC/OPDAPAS/UT/0069/2025, del veintiséis de agosto de la presente anualidad, suscrito por la Titular de la Unidad de Transparencia, dirigido al Solicitante, a través del cual esencialmente remite el informe justificado proporcionado por la Coordinación de Recursos Humanos</w:t>
      </w:r>
      <w:r w:rsidR="00E02338">
        <w:rPr>
          <w:rFonts w:ascii="Palatino Linotype" w:hAnsi="Palatino Linotype" w:cs="Tahoma"/>
          <w:bCs/>
          <w:i/>
          <w:iCs/>
        </w:rPr>
        <w:t>.</w:t>
      </w:r>
    </w:p>
    <w:p w14:paraId="6D081C5C" w14:textId="4AAB6F2A" w:rsidR="00C57D10" w:rsidRPr="00C57D10" w:rsidRDefault="00C57D10" w:rsidP="00DE53A2">
      <w:pPr>
        <w:spacing w:line="360" w:lineRule="auto"/>
        <w:ind w:left="567" w:right="567"/>
        <w:contextualSpacing/>
        <w:jc w:val="both"/>
        <w:rPr>
          <w:rFonts w:ascii="Palatino Linotype" w:hAnsi="Palatino Linotype" w:cs="Tahoma"/>
          <w:bCs/>
          <w:i/>
          <w:iCs/>
        </w:rPr>
      </w:pPr>
      <w:r w:rsidRPr="00C57D10">
        <w:rPr>
          <w:rFonts w:ascii="Palatino Linotype" w:hAnsi="Palatino Linotype" w:cs="Tahoma"/>
          <w:bCs/>
          <w:i/>
          <w:iCs/>
        </w:rPr>
        <w:t>…”</w:t>
      </w:r>
    </w:p>
    <w:p w14:paraId="78220552" w14:textId="77777777" w:rsidR="009B4EEF" w:rsidRDefault="009B4EEF" w:rsidP="00DE53A2">
      <w:pPr>
        <w:spacing w:line="360" w:lineRule="auto"/>
        <w:contextualSpacing/>
        <w:jc w:val="both"/>
        <w:rPr>
          <w:rFonts w:ascii="Palatino Linotype" w:hAnsi="Palatino Linotype" w:cs="Tahoma"/>
          <w:b/>
          <w:sz w:val="22"/>
          <w:szCs w:val="22"/>
        </w:rPr>
      </w:pPr>
    </w:p>
    <w:p w14:paraId="145382BA" w14:textId="43ADC74D" w:rsidR="00C57D10" w:rsidRDefault="00C57D10" w:rsidP="00DE53A2">
      <w:pPr>
        <w:spacing w:line="360" w:lineRule="auto"/>
        <w:contextualSpacing/>
        <w:jc w:val="both"/>
        <w:rPr>
          <w:rFonts w:ascii="Palatino Linotype" w:hAnsi="Palatino Linotype"/>
          <w:sz w:val="22"/>
          <w:szCs w:val="22"/>
        </w:rPr>
      </w:pPr>
      <w:r>
        <w:rPr>
          <w:rFonts w:ascii="Palatino Linotype" w:hAnsi="Palatino Linotype" w:cs="Tahoma"/>
          <w:bCs/>
          <w:sz w:val="22"/>
          <w:szCs w:val="22"/>
        </w:rPr>
        <w:t xml:space="preserve">ii) Acuse de la solicitud de información </w:t>
      </w:r>
      <w:r w:rsidR="00813BFD" w:rsidRPr="00E55BD9">
        <w:rPr>
          <w:rFonts w:ascii="Palatino Linotype" w:hAnsi="Palatino Linotype"/>
          <w:sz w:val="22"/>
          <w:szCs w:val="22"/>
        </w:rPr>
        <w:t>00508/ISSEMYM/IP/2025</w:t>
      </w:r>
      <w:r w:rsidR="00813BFD">
        <w:rPr>
          <w:rFonts w:ascii="Palatino Linotype" w:hAnsi="Palatino Linotype"/>
          <w:sz w:val="22"/>
          <w:szCs w:val="22"/>
        </w:rPr>
        <w:t>.</w:t>
      </w:r>
    </w:p>
    <w:p w14:paraId="7C665897" w14:textId="77777777" w:rsidR="00813BFD" w:rsidRDefault="00813BFD" w:rsidP="00DE53A2">
      <w:pPr>
        <w:spacing w:line="360" w:lineRule="auto"/>
        <w:contextualSpacing/>
        <w:jc w:val="both"/>
        <w:rPr>
          <w:rFonts w:ascii="Palatino Linotype" w:hAnsi="Palatino Linotype"/>
          <w:sz w:val="22"/>
          <w:szCs w:val="22"/>
        </w:rPr>
      </w:pPr>
    </w:p>
    <w:p w14:paraId="236AAF82" w14:textId="0BD1FA2F" w:rsidR="00813BFD" w:rsidRDefault="00813BFD" w:rsidP="00DE53A2">
      <w:pPr>
        <w:spacing w:line="360" w:lineRule="auto"/>
        <w:contextualSpacing/>
        <w:jc w:val="both"/>
        <w:rPr>
          <w:rFonts w:ascii="Palatino Linotype" w:eastAsia="Batang" w:hAnsi="Palatino Linotype" w:cs="Tahoma"/>
          <w:bCs/>
          <w:sz w:val="22"/>
          <w:szCs w:val="22"/>
          <w:lang w:val="es-ES_tradnl"/>
        </w:rPr>
      </w:pPr>
      <w:r>
        <w:rPr>
          <w:rFonts w:ascii="Palatino Linotype" w:hAnsi="Palatino Linotype"/>
          <w:sz w:val="22"/>
          <w:szCs w:val="22"/>
        </w:rPr>
        <w:t xml:space="preserve">iii) Acuse del recurso de revisión </w:t>
      </w:r>
      <w:r w:rsidRPr="00B8181F">
        <w:rPr>
          <w:rFonts w:ascii="Palatino Linotype" w:eastAsia="Batang" w:hAnsi="Palatino Linotype" w:cs="Tahoma"/>
          <w:bCs/>
          <w:sz w:val="22"/>
          <w:szCs w:val="22"/>
          <w:lang w:val="es-ES_tradnl"/>
        </w:rPr>
        <w:t>0</w:t>
      </w:r>
      <w:r>
        <w:rPr>
          <w:rFonts w:ascii="Palatino Linotype" w:eastAsia="Batang" w:hAnsi="Palatino Linotype" w:cs="Tahoma"/>
          <w:bCs/>
          <w:sz w:val="22"/>
          <w:szCs w:val="22"/>
          <w:lang w:val="es-ES_tradnl"/>
        </w:rPr>
        <w:t>8576</w:t>
      </w:r>
      <w:r w:rsidRPr="00B8181F">
        <w:rPr>
          <w:rFonts w:ascii="Palatino Linotype" w:eastAsia="Batang" w:hAnsi="Palatino Linotype" w:cs="Tahoma"/>
          <w:bCs/>
          <w:sz w:val="22"/>
          <w:szCs w:val="22"/>
          <w:lang w:val="es-ES_tradnl"/>
        </w:rPr>
        <w:t>/INFOEM/IP/RR/2025</w:t>
      </w:r>
      <w:r>
        <w:rPr>
          <w:rFonts w:ascii="Palatino Linotype" w:eastAsia="Batang" w:hAnsi="Palatino Linotype" w:cs="Tahoma"/>
          <w:bCs/>
          <w:sz w:val="22"/>
          <w:szCs w:val="22"/>
          <w:lang w:val="es-ES_tradnl"/>
        </w:rPr>
        <w:t>.</w:t>
      </w:r>
    </w:p>
    <w:p w14:paraId="36583BB6" w14:textId="77777777" w:rsidR="00813BFD" w:rsidRDefault="00813BFD" w:rsidP="00DE53A2">
      <w:pPr>
        <w:spacing w:line="360" w:lineRule="auto"/>
        <w:contextualSpacing/>
        <w:jc w:val="both"/>
        <w:rPr>
          <w:rFonts w:ascii="Palatino Linotype" w:eastAsia="Batang" w:hAnsi="Palatino Linotype" w:cs="Tahoma"/>
          <w:bCs/>
          <w:sz w:val="22"/>
          <w:szCs w:val="22"/>
          <w:lang w:val="es-ES_tradnl"/>
        </w:rPr>
      </w:pPr>
    </w:p>
    <w:p w14:paraId="1DE2D102" w14:textId="263017CD" w:rsidR="00B33CAB" w:rsidRDefault="00813BFD" w:rsidP="00DE53A2">
      <w:pPr>
        <w:spacing w:line="360" w:lineRule="auto"/>
        <w:contextualSpacing/>
        <w:jc w:val="both"/>
        <w:rPr>
          <w:rFonts w:ascii="Palatino Linotype" w:hAnsi="Palatino Linotype" w:cs="Tahoma"/>
          <w:sz w:val="22"/>
          <w:szCs w:val="22"/>
        </w:rPr>
      </w:pPr>
      <w:r>
        <w:rPr>
          <w:rFonts w:ascii="Palatino Linotype" w:eastAsia="Batang" w:hAnsi="Palatino Linotype" w:cs="Tahoma"/>
          <w:bCs/>
          <w:sz w:val="22"/>
          <w:szCs w:val="22"/>
          <w:lang w:val="es-ES_tradnl"/>
        </w:rPr>
        <w:t>iv) Oficio sin número, del veintisiete de junio de dos mil veinticinco, suscrito por el Jef</w:t>
      </w:r>
      <w:r w:rsidR="0036575C">
        <w:rPr>
          <w:rFonts w:ascii="Palatino Linotype" w:eastAsia="Batang" w:hAnsi="Palatino Linotype" w:cs="Tahoma"/>
          <w:bCs/>
          <w:sz w:val="22"/>
          <w:szCs w:val="22"/>
          <w:lang w:val="es-ES_tradnl"/>
        </w:rPr>
        <w:t>atura</w:t>
      </w:r>
      <w:r>
        <w:rPr>
          <w:rFonts w:ascii="Palatino Linotype" w:eastAsia="Batang" w:hAnsi="Palatino Linotype" w:cs="Tahoma"/>
          <w:bCs/>
          <w:sz w:val="22"/>
          <w:szCs w:val="22"/>
          <w:lang w:val="es-ES_tradnl"/>
        </w:rPr>
        <w:t xml:space="preserve"> del Departamento de lo Contencioso Administrativo, dirigido al Titular de la Unidad de Transparencia, a través del cual manifiesta y expone lo </w:t>
      </w:r>
      <w:r w:rsidR="00B33CAB">
        <w:rPr>
          <w:rFonts w:ascii="Palatino Linotype" w:eastAsia="Batang" w:hAnsi="Palatino Linotype" w:cs="Tahoma"/>
          <w:bCs/>
          <w:sz w:val="22"/>
          <w:szCs w:val="22"/>
          <w:lang w:val="es-ES_tradnl"/>
        </w:rPr>
        <w:t xml:space="preserve">señalado en términos idénticos lo señalado en el oficio número </w:t>
      </w:r>
      <w:r w:rsidR="00B33CAB" w:rsidRPr="00E55BD9">
        <w:rPr>
          <w:rFonts w:ascii="Palatino Linotype" w:hAnsi="Palatino Linotype" w:cs="Tahoma"/>
          <w:sz w:val="22"/>
          <w:szCs w:val="22"/>
        </w:rPr>
        <w:t>207C0401210001S-UT-1672/2025</w:t>
      </w:r>
      <w:r w:rsidR="00B33CAB">
        <w:rPr>
          <w:rFonts w:ascii="Palatino Linotype" w:hAnsi="Palatino Linotype" w:cs="Tahoma"/>
          <w:sz w:val="22"/>
          <w:szCs w:val="22"/>
        </w:rPr>
        <w:t xml:space="preserve"> remitido en respuesta.</w:t>
      </w:r>
    </w:p>
    <w:p w14:paraId="201AE700" w14:textId="77777777" w:rsidR="00B33CAB" w:rsidRDefault="00B33CAB" w:rsidP="00DE53A2">
      <w:pPr>
        <w:spacing w:line="360" w:lineRule="auto"/>
        <w:contextualSpacing/>
        <w:jc w:val="both"/>
        <w:rPr>
          <w:rFonts w:ascii="Palatino Linotype" w:hAnsi="Palatino Linotype" w:cs="Tahoma"/>
          <w:sz w:val="22"/>
          <w:szCs w:val="22"/>
        </w:rPr>
      </w:pPr>
    </w:p>
    <w:p w14:paraId="3DC46B4D" w14:textId="79AC6C8F" w:rsidR="00B33CAB" w:rsidRDefault="00B33CAB" w:rsidP="00DE53A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v) </w:t>
      </w:r>
      <w:r w:rsidR="005E5FE7">
        <w:rPr>
          <w:rFonts w:ascii="Palatino Linotype" w:eastAsia="Batang" w:hAnsi="Palatino Linotype" w:cs="Tahoma"/>
          <w:bCs/>
          <w:sz w:val="22"/>
          <w:szCs w:val="22"/>
          <w:lang w:val="es-ES_tradnl"/>
        </w:rPr>
        <w:t xml:space="preserve">Oficio número </w:t>
      </w:r>
      <w:r w:rsidR="005E5FE7" w:rsidRPr="005E5FE7">
        <w:rPr>
          <w:rFonts w:ascii="Palatino Linotype" w:eastAsia="Batang" w:hAnsi="Palatino Linotype" w:cs="Tahoma"/>
          <w:bCs/>
          <w:sz w:val="22"/>
          <w:szCs w:val="22"/>
        </w:rPr>
        <w:t>207C0401020000S-10275/2025</w:t>
      </w:r>
      <w:r w:rsidR="005E5FE7">
        <w:rPr>
          <w:rFonts w:ascii="Palatino Linotype" w:eastAsia="Batang" w:hAnsi="Palatino Linotype" w:cs="Tahoma"/>
          <w:bCs/>
          <w:sz w:val="22"/>
          <w:szCs w:val="22"/>
          <w:lang w:val="es-ES_tradnl"/>
        </w:rPr>
        <w:t xml:space="preserve">, del treinta de julio de dos mil veinticinco, suscrito por la Encargada del Despacho de la Unidad Jurídica Consultiva y de Igualdad de Género, dirigido al Titular de la Unidad de Transparencia, a través del cual manifiesta y expone </w:t>
      </w:r>
      <w:r w:rsidR="005E5FE7">
        <w:rPr>
          <w:rFonts w:ascii="Palatino Linotype" w:hAnsi="Palatino Linotype" w:cs="Tahoma"/>
          <w:sz w:val="22"/>
          <w:szCs w:val="22"/>
        </w:rPr>
        <w:t>esencialmente lo siguiente:</w:t>
      </w:r>
    </w:p>
    <w:p w14:paraId="7B6B495A" w14:textId="77777777" w:rsidR="005E5FE7" w:rsidRDefault="005E5FE7" w:rsidP="00DE53A2">
      <w:pPr>
        <w:spacing w:line="360" w:lineRule="auto"/>
        <w:contextualSpacing/>
        <w:jc w:val="both"/>
        <w:rPr>
          <w:rFonts w:ascii="Palatino Linotype" w:hAnsi="Palatino Linotype" w:cs="Tahoma"/>
          <w:sz w:val="22"/>
          <w:szCs w:val="22"/>
        </w:rPr>
      </w:pPr>
    </w:p>
    <w:p w14:paraId="74E1CBAD" w14:textId="1A935E65" w:rsidR="005E5FE7" w:rsidRPr="005E5FE7" w:rsidRDefault="005E5FE7" w:rsidP="00DE53A2">
      <w:pPr>
        <w:spacing w:line="360" w:lineRule="auto"/>
        <w:ind w:left="567" w:right="567"/>
        <w:contextualSpacing/>
        <w:jc w:val="both"/>
        <w:rPr>
          <w:rFonts w:ascii="Palatino Linotype" w:hAnsi="Palatino Linotype" w:cs="Tahoma"/>
          <w:i/>
          <w:iCs/>
        </w:rPr>
      </w:pPr>
      <w:r w:rsidRPr="005E5FE7">
        <w:rPr>
          <w:rFonts w:ascii="Palatino Linotype" w:hAnsi="Palatino Linotype" w:cs="Tahoma"/>
          <w:i/>
          <w:iCs/>
        </w:rPr>
        <w:t>“…</w:t>
      </w:r>
    </w:p>
    <w:p w14:paraId="65E30331" w14:textId="0250284C" w:rsidR="005E5FE7" w:rsidRPr="005E5FE7" w:rsidRDefault="005E5FE7" w:rsidP="00DE53A2">
      <w:pPr>
        <w:spacing w:line="360" w:lineRule="auto"/>
        <w:ind w:left="567" w:right="567"/>
        <w:contextualSpacing/>
        <w:jc w:val="both"/>
        <w:rPr>
          <w:rFonts w:ascii="Palatino Linotype" w:hAnsi="Palatino Linotype" w:cs="Tahoma"/>
          <w:i/>
          <w:iCs/>
        </w:rPr>
      </w:pPr>
      <w:r w:rsidRPr="005E5FE7">
        <w:rPr>
          <w:rFonts w:ascii="Palatino Linotype" w:hAnsi="Palatino Linotype" w:cs="Tahoma"/>
          <w:i/>
          <w:iCs/>
        </w:rPr>
        <w:t>Al respecto, me permito informar que la cantidad de expedientes es en gran número, y no se encuentran contabilizados o estratificados por mes, por lo cual, adjunto al presente la información en orden consecutivo conforme fueron registrados en la bitácora de que obra en esta Unidad Jurídica Consultiva y de Igualdad de Género; …</w:t>
      </w:r>
    </w:p>
    <w:p w14:paraId="5D4FF98D" w14:textId="6BE65FF5" w:rsidR="005E5FE7" w:rsidRPr="005E5FE7" w:rsidRDefault="005E5FE7" w:rsidP="00DE53A2">
      <w:pPr>
        <w:spacing w:line="360" w:lineRule="auto"/>
        <w:ind w:left="567" w:right="567"/>
        <w:contextualSpacing/>
        <w:jc w:val="both"/>
        <w:rPr>
          <w:rFonts w:ascii="Palatino Linotype" w:hAnsi="Palatino Linotype" w:cs="Tahoma"/>
          <w:i/>
          <w:iCs/>
        </w:rPr>
      </w:pPr>
      <w:r w:rsidRPr="005E5FE7">
        <w:rPr>
          <w:rFonts w:ascii="Palatino Linotype" w:hAnsi="Palatino Linotype" w:cs="Tahoma"/>
          <w:i/>
          <w:iCs/>
        </w:rPr>
        <w:t>…”</w:t>
      </w:r>
    </w:p>
    <w:p w14:paraId="3DFB23CB" w14:textId="506F9B30" w:rsidR="00813BFD" w:rsidRPr="00C57D10" w:rsidRDefault="005E5FE7" w:rsidP="00DE53A2">
      <w:pPr>
        <w:spacing w:line="360" w:lineRule="auto"/>
        <w:contextualSpacing/>
        <w:jc w:val="both"/>
        <w:rPr>
          <w:rFonts w:ascii="Palatino Linotype" w:hAnsi="Palatino Linotype" w:cs="Tahoma"/>
          <w:bCs/>
          <w:sz w:val="22"/>
          <w:szCs w:val="22"/>
        </w:rPr>
      </w:pPr>
      <w:r>
        <w:rPr>
          <w:rFonts w:ascii="Palatino Linotype" w:eastAsia="Batang" w:hAnsi="Palatino Linotype" w:cs="Tahoma"/>
          <w:bCs/>
          <w:sz w:val="22"/>
          <w:szCs w:val="22"/>
          <w:lang w:val="es-ES_tradnl"/>
        </w:rPr>
        <w:lastRenderedPageBreak/>
        <w:t xml:space="preserve">vi) Relación de Juicios interpuestos en contra del </w:t>
      </w:r>
      <w:r w:rsidRPr="009B4EEF">
        <w:rPr>
          <w:rFonts w:ascii="Palatino Linotype" w:eastAsia="Calibri" w:hAnsi="Palatino Linotype" w:cs="Tahoma"/>
          <w:sz w:val="22"/>
          <w:szCs w:val="22"/>
          <w:lang w:eastAsia="en-US"/>
        </w:rPr>
        <w:t>Instituto de Seguridad Social del Estado de México y Municipios</w:t>
      </w:r>
      <w:r>
        <w:rPr>
          <w:rFonts w:ascii="Palatino Linotype" w:eastAsia="Batang" w:hAnsi="Palatino Linotype" w:cs="Tahoma"/>
          <w:bCs/>
          <w:sz w:val="22"/>
          <w:szCs w:val="22"/>
          <w:lang w:val="es-ES_tradnl"/>
        </w:rPr>
        <w:t xml:space="preserve"> para el ejercicio fiscal dos mil veintic</w:t>
      </w:r>
      <w:r w:rsidR="00540D3A">
        <w:rPr>
          <w:rFonts w:ascii="Palatino Linotype" w:eastAsia="Batang" w:hAnsi="Palatino Linotype" w:cs="Tahoma"/>
          <w:bCs/>
          <w:sz w:val="22"/>
          <w:szCs w:val="22"/>
          <w:lang w:val="es-ES_tradnl"/>
        </w:rPr>
        <w:t>uatro</w:t>
      </w:r>
      <w:r>
        <w:rPr>
          <w:rFonts w:ascii="Palatino Linotype" w:eastAsia="Batang" w:hAnsi="Palatino Linotype" w:cs="Tahoma"/>
          <w:bCs/>
          <w:sz w:val="22"/>
          <w:szCs w:val="22"/>
          <w:lang w:val="es-ES_tradnl"/>
        </w:rPr>
        <w:t>.</w:t>
      </w:r>
    </w:p>
    <w:p w14:paraId="34C99757" w14:textId="18850E51" w:rsidR="00C57D10" w:rsidRDefault="00C57D10" w:rsidP="00DE53A2">
      <w:pPr>
        <w:spacing w:line="360" w:lineRule="auto"/>
        <w:contextualSpacing/>
        <w:jc w:val="both"/>
        <w:rPr>
          <w:rFonts w:ascii="Palatino Linotype" w:hAnsi="Palatino Linotype" w:cs="Tahoma"/>
          <w:b/>
          <w:sz w:val="22"/>
          <w:szCs w:val="22"/>
        </w:rPr>
      </w:pPr>
    </w:p>
    <w:p w14:paraId="4C331153" w14:textId="3F4D2B42" w:rsidR="009B4EEF" w:rsidRPr="00AC17E4" w:rsidRDefault="009B4EEF" w:rsidP="00DE53A2">
      <w:pPr>
        <w:spacing w:line="360" w:lineRule="auto"/>
        <w:contextualSpacing/>
        <w:jc w:val="both"/>
        <w:rPr>
          <w:rFonts w:ascii="Palatino Linotype" w:eastAsia="Batang" w:hAnsi="Palatino Linotype" w:cs="Tahoma"/>
          <w:b/>
          <w:bCs/>
          <w:color w:val="000000"/>
          <w:sz w:val="22"/>
          <w:szCs w:val="22"/>
          <w:lang w:eastAsia="en-US"/>
        </w:rPr>
      </w:pPr>
      <w:r w:rsidRPr="00B8181F">
        <w:rPr>
          <w:rFonts w:ascii="Palatino Linotype" w:hAnsi="Palatino Linotype" w:cs="Tahoma"/>
          <w:b/>
          <w:sz w:val="22"/>
          <w:szCs w:val="22"/>
        </w:rPr>
        <w:t>d)</w:t>
      </w:r>
      <w:bookmarkStart w:id="7" w:name="_Hlk145410441"/>
      <w:r>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5E5FE7">
        <w:rPr>
          <w:rFonts w:ascii="Palatino Linotype" w:hAnsi="Palatino Linotype" w:cs="Tahoma"/>
          <w:sz w:val="22"/>
          <w:szCs w:val="22"/>
        </w:rPr>
        <w:t xml:space="preserve">once de noviembre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5E2C84C7" w14:textId="77777777" w:rsidR="009B4EEF" w:rsidRDefault="009B4EEF" w:rsidP="00DE53A2">
      <w:pPr>
        <w:spacing w:line="360" w:lineRule="auto"/>
        <w:contextualSpacing/>
        <w:jc w:val="both"/>
        <w:rPr>
          <w:rFonts w:ascii="Palatino Linotype" w:hAnsi="Palatino Linotype" w:cs="Tahoma"/>
          <w:b/>
          <w:sz w:val="22"/>
          <w:szCs w:val="22"/>
        </w:rPr>
      </w:pPr>
    </w:p>
    <w:p w14:paraId="6CEEA826" w14:textId="2963715D" w:rsidR="009B4EEF" w:rsidRPr="00B8181F" w:rsidRDefault="009B4EEF" w:rsidP="00DE53A2">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 xml:space="preserve">e) </w:t>
      </w:r>
      <w:r w:rsidRPr="00B8181F">
        <w:rPr>
          <w:rFonts w:ascii="Palatino Linotype" w:hAnsi="Palatino Linotype" w:cs="Tahoma"/>
          <w:b/>
          <w:bCs/>
          <w:sz w:val="22"/>
          <w:szCs w:val="22"/>
        </w:rPr>
        <w:t>Cierre de instrucción.</w:t>
      </w:r>
      <w:r w:rsidRPr="00B8181F">
        <w:rPr>
          <w:rFonts w:ascii="Palatino Linotype" w:hAnsi="Palatino Linotype" w:cs="Tahoma"/>
          <w:bCs/>
          <w:sz w:val="22"/>
          <w:szCs w:val="22"/>
        </w:rPr>
        <w:t xml:space="preserve"> El </w:t>
      </w:r>
      <w:r w:rsidR="005E5FE7">
        <w:rPr>
          <w:rFonts w:ascii="Palatino Linotype" w:hAnsi="Palatino Linotype" w:cs="Tahoma"/>
          <w:bCs/>
          <w:sz w:val="22"/>
          <w:szCs w:val="22"/>
        </w:rPr>
        <w:t xml:space="preserve">diecinueve de noviembre </w:t>
      </w:r>
      <w:r w:rsidRPr="00B8181F">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w:t>
      </w:r>
      <w:r w:rsidRPr="00B8181F">
        <w:rPr>
          <w:rFonts w:ascii="Palatino Linotype" w:hAnsi="Palatino Linotype" w:cs="Tahoma"/>
          <w:bCs/>
          <w:sz w:val="22"/>
          <w:szCs w:val="22"/>
          <w:lang w:val="es-ES"/>
        </w:rPr>
        <w:t>acto que fue notificado a las partes, mediante el SAIMEX, el mismo día.</w:t>
      </w:r>
    </w:p>
    <w:bookmarkEnd w:id="7"/>
    <w:p w14:paraId="1AB59C30" w14:textId="77777777" w:rsidR="009B4EEF" w:rsidRPr="00B8181F" w:rsidRDefault="009B4EEF" w:rsidP="00DE53A2">
      <w:pPr>
        <w:autoSpaceDE w:val="0"/>
        <w:autoSpaceDN w:val="0"/>
        <w:adjustRightInd w:val="0"/>
        <w:spacing w:line="360" w:lineRule="auto"/>
        <w:contextualSpacing/>
        <w:jc w:val="both"/>
        <w:rPr>
          <w:rFonts w:ascii="Palatino Linotype" w:hAnsi="Palatino Linotype" w:cs="Tahoma"/>
          <w:b/>
          <w:sz w:val="22"/>
          <w:szCs w:val="22"/>
          <w:lang w:val="es-ES"/>
        </w:rPr>
      </w:pPr>
    </w:p>
    <w:p w14:paraId="4435A3F2" w14:textId="77777777" w:rsidR="009B4EEF" w:rsidRPr="00B8181F" w:rsidRDefault="009B4EEF" w:rsidP="00DE53A2">
      <w:pPr>
        <w:spacing w:line="360" w:lineRule="auto"/>
        <w:contextualSpacing/>
        <w:jc w:val="both"/>
        <w:rPr>
          <w:rFonts w:ascii="Palatino Linotype" w:hAnsi="Palatino Linotype" w:cs="Tahoma"/>
          <w:color w:val="000000"/>
          <w:sz w:val="22"/>
          <w:szCs w:val="22"/>
        </w:rPr>
      </w:pPr>
      <w:r w:rsidRPr="00B8181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8DF51D4" w14:textId="77777777" w:rsidR="009B4EEF" w:rsidRPr="00B8181F" w:rsidRDefault="009B4EEF" w:rsidP="00DE53A2">
      <w:pPr>
        <w:pStyle w:val="Ttulo1"/>
        <w:spacing w:before="0" w:after="0" w:line="360" w:lineRule="auto"/>
        <w:contextualSpacing/>
        <w:jc w:val="center"/>
        <w:rPr>
          <w:rFonts w:ascii="Palatino Linotype" w:hAnsi="Palatino Linotype"/>
          <w:b/>
          <w:bCs/>
          <w:color w:val="auto"/>
          <w:sz w:val="22"/>
          <w:szCs w:val="22"/>
        </w:rPr>
      </w:pPr>
    </w:p>
    <w:p w14:paraId="0A5326D5" w14:textId="77777777" w:rsidR="009B4EEF" w:rsidRPr="00B8181F" w:rsidRDefault="009B4EEF" w:rsidP="00DE53A2">
      <w:pPr>
        <w:pStyle w:val="Ttulo1"/>
        <w:spacing w:before="0" w:after="0" w:line="360" w:lineRule="auto"/>
        <w:contextualSpacing/>
        <w:jc w:val="center"/>
        <w:rPr>
          <w:rFonts w:ascii="Palatino Linotype" w:hAnsi="Palatino Linotype"/>
          <w:b/>
          <w:bCs/>
          <w:color w:val="auto"/>
          <w:sz w:val="22"/>
          <w:szCs w:val="22"/>
        </w:rPr>
      </w:pPr>
      <w:bookmarkStart w:id="8" w:name="_Toc214612909"/>
      <w:r w:rsidRPr="00B8181F">
        <w:rPr>
          <w:rFonts w:ascii="Palatino Linotype" w:hAnsi="Palatino Linotype"/>
          <w:b/>
          <w:bCs/>
          <w:color w:val="auto"/>
          <w:sz w:val="22"/>
          <w:szCs w:val="22"/>
        </w:rPr>
        <w:t>C O N S I D E R A N D O S</w:t>
      </w:r>
      <w:bookmarkEnd w:id="8"/>
    </w:p>
    <w:p w14:paraId="330573AD" w14:textId="77777777" w:rsidR="009B4EEF" w:rsidRPr="00B8181F" w:rsidRDefault="009B4EEF" w:rsidP="00DE53A2">
      <w:pPr>
        <w:spacing w:line="360" w:lineRule="auto"/>
        <w:contextualSpacing/>
        <w:rPr>
          <w:rFonts w:ascii="Palatino Linotype" w:hAnsi="Palatino Linotype" w:cs="Tahoma"/>
          <w:b/>
          <w:sz w:val="22"/>
          <w:szCs w:val="22"/>
        </w:rPr>
      </w:pPr>
    </w:p>
    <w:p w14:paraId="73337375" w14:textId="77777777" w:rsidR="009B4EEF" w:rsidRPr="00B8181F" w:rsidRDefault="009B4EEF" w:rsidP="00DE53A2">
      <w:pPr>
        <w:pStyle w:val="Ttulo2"/>
        <w:spacing w:before="0" w:after="0" w:line="360" w:lineRule="auto"/>
        <w:contextualSpacing/>
        <w:rPr>
          <w:rFonts w:ascii="Palatino Linotype" w:hAnsi="Palatino Linotype"/>
          <w:b/>
          <w:bCs/>
          <w:color w:val="auto"/>
          <w:sz w:val="22"/>
          <w:szCs w:val="22"/>
        </w:rPr>
      </w:pPr>
      <w:bookmarkStart w:id="9" w:name="_Toc214612910"/>
      <w:r w:rsidRPr="00B8181F">
        <w:rPr>
          <w:rFonts w:ascii="Palatino Linotype" w:hAnsi="Palatino Linotype"/>
          <w:b/>
          <w:bCs/>
          <w:color w:val="auto"/>
          <w:sz w:val="22"/>
          <w:szCs w:val="22"/>
        </w:rPr>
        <w:t>PRIMERO. Competencia</w:t>
      </w:r>
      <w:bookmarkEnd w:id="9"/>
    </w:p>
    <w:p w14:paraId="17E157E0" w14:textId="77777777" w:rsidR="009B4EEF" w:rsidRPr="00B8181F" w:rsidRDefault="009B4EEF" w:rsidP="00DE53A2">
      <w:pPr>
        <w:spacing w:line="360" w:lineRule="auto"/>
        <w:contextualSpacing/>
        <w:rPr>
          <w:rFonts w:ascii="Palatino Linotype" w:eastAsia="Batang" w:hAnsi="Palatino Linotype"/>
          <w:sz w:val="22"/>
          <w:szCs w:val="22"/>
        </w:rPr>
      </w:pPr>
    </w:p>
    <w:p w14:paraId="5E3A4630" w14:textId="40BEEB73" w:rsidR="00F80BB1" w:rsidRDefault="00F80BB1" w:rsidP="00F80BB1">
      <w:pPr>
        <w:spacing w:line="360" w:lineRule="auto"/>
        <w:jc w:val="both"/>
        <w:rPr>
          <w:rFonts w:ascii="Palatino Linotype" w:hAnsi="Palatino Linotype" w:cs="Tahoma"/>
          <w:bCs/>
          <w:sz w:val="22"/>
        </w:rPr>
      </w:pPr>
      <w:r w:rsidRPr="003831B6">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003E1EEA" w:rsidRPr="0069652E">
        <w:rPr>
          <w:rFonts w:ascii="Palatino Linotype" w:eastAsia="Palatino Linotype" w:hAnsi="Palatino Linotype" w:cs="Palatino Linotype"/>
          <w:sz w:val="22"/>
          <w:szCs w:val="22"/>
        </w:rPr>
        <w:t xml:space="preserve">párrafos cuadragésimo </w:t>
      </w:r>
      <w:r w:rsidR="003E1EEA">
        <w:rPr>
          <w:rFonts w:ascii="Palatino Linotype" w:eastAsia="Palatino Linotype" w:hAnsi="Palatino Linotype" w:cs="Palatino Linotype"/>
          <w:sz w:val="22"/>
          <w:szCs w:val="22"/>
        </w:rPr>
        <w:t>cuarto</w:t>
      </w:r>
      <w:r w:rsidR="003E1EEA" w:rsidRPr="0069652E">
        <w:rPr>
          <w:rFonts w:ascii="Palatino Linotype" w:eastAsia="Palatino Linotype" w:hAnsi="Palatino Linotype" w:cs="Palatino Linotype"/>
          <w:sz w:val="22"/>
          <w:szCs w:val="22"/>
        </w:rPr>
        <w:t xml:space="preserve">, cuadragésimo </w:t>
      </w:r>
      <w:r w:rsidR="003E1EEA">
        <w:rPr>
          <w:rFonts w:ascii="Palatino Linotype" w:eastAsia="Palatino Linotype" w:hAnsi="Palatino Linotype" w:cs="Palatino Linotype"/>
          <w:sz w:val="22"/>
          <w:szCs w:val="22"/>
        </w:rPr>
        <w:t xml:space="preserve">quinto </w:t>
      </w:r>
      <w:r w:rsidR="003E1EEA" w:rsidRPr="0069652E">
        <w:rPr>
          <w:rFonts w:ascii="Palatino Linotype" w:eastAsia="Palatino Linotype" w:hAnsi="Palatino Linotype" w:cs="Palatino Linotype"/>
          <w:sz w:val="22"/>
          <w:szCs w:val="22"/>
        </w:rPr>
        <w:t xml:space="preserve">y cuadragésimo </w:t>
      </w:r>
      <w:r w:rsidR="003E1EEA">
        <w:rPr>
          <w:rFonts w:ascii="Palatino Linotype" w:eastAsia="Palatino Linotype" w:hAnsi="Palatino Linotype" w:cs="Palatino Linotype"/>
          <w:sz w:val="22"/>
          <w:szCs w:val="22"/>
        </w:rPr>
        <w:lastRenderedPageBreak/>
        <w:t>sexto</w:t>
      </w:r>
      <w:r w:rsidRPr="003831B6">
        <w:rPr>
          <w:rFonts w:ascii="Palatino Linotype" w:hAnsi="Palatino Linotype" w:cs="Tahoma"/>
          <w:bCs/>
          <w:sz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29AD911" w14:textId="77777777" w:rsidR="009B4EEF" w:rsidRPr="00B8181F" w:rsidRDefault="009B4EEF" w:rsidP="00DE53A2">
      <w:pPr>
        <w:spacing w:line="360" w:lineRule="auto"/>
        <w:contextualSpacing/>
        <w:jc w:val="both"/>
        <w:rPr>
          <w:rFonts w:ascii="Palatino Linotype" w:eastAsia="Calibri" w:hAnsi="Palatino Linotype" w:cs="Tahoma"/>
          <w:bCs/>
          <w:color w:val="000000"/>
          <w:sz w:val="22"/>
          <w:szCs w:val="22"/>
          <w:lang w:eastAsia="es-ES_tradnl"/>
        </w:rPr>
      </w:pPr>
    </w:p>
    <w:p w14:paraId="6986583C" w14:textId="77777777" w:rsidR="009B4EEF" w:rsidRPr="00B8181F" w:rsidRDefault="009B4EEF" w:rsidP="00DE53A2">
      <w:pPr>
        <w:pStyle w:val="Ttulo2"/>
        <w:spacing w:before="0" w:after="0" w:line="360" w:lineRule="auto"/>
        <w:contextualSpacing/>
        <w:rPr>
          <w:rFonts w:ascii="Palatino Linotype" w:hAnsi="Palatino Linotype"/>
          <w:b/>
          <w:bCs/>
          <w:color w:val="auto"/>
          <w:sz w:val="22"/>
          <w:szCs w:val="22"/>
          <w:lang w:val="es-ES"/>
        </w:rPr>
      </w:pPr>
      <w:bookmarkStart w:id="10" w:name="_Toc214612911"/>
      <w:r w:rsidRPr="00B8181F">
        <w:rPr>
          <w:rFonts w:ascii="Palatino Linotype" w:eastAsia="Calibri" w:hAnsi="Palatino Linotype"/>
          <w:b/>
          <w:bCs/>
          <w:color w:val="auto"/>
          <w:sz w:val="22"/>
          <w:szCs w:val="22"/>
          <w:lang w:val="es-ES" w:eastAsia="es-MX"/>
        </w:rPr>
        <w:t xml:space="preserve">SEGUNDO. </w:t>
      </w:r>
      <w:r w:rsidRPr="00B8181F">
        <w:rPr>
          <w:rFonts w:ascii="Palatino Linotype" w:hAnsi="Palatino Linotype"/>
          <w:b/>
          <w:bCs/>
          <w:color w:val="auto"/>
          <w:sz w:val="22"/>
          <w:szCs w:val="22"/>
          <w:lang w:val="es-ES"/>
        </w:rPr>
        <w:t>Causales de improcedencia y sobreseimiento</w:t>
      </w:r>
      <w:bookmarkEnd w:id="10"/>
    </w:p>
    <w:p w14:paraId="61F3E7B0" w14:textId="77777777" w:rsidR="009B4EEF" w:rsidRPr="00B8181F" w:rsidRDefault="009B4EEF" w:rsidP="00DE53A2">
      <w:pPr>
        <w:autoSpaceDE w:val="0"/>
        <w:autoSpaceDN w:val="0"/>
        <w:adjustRightInd w:val="0"/>
        <w:spacing w:line="360" w:lineRule="auto"/>
        <w:contextualSpacing/>
        <w:jc w:val="both"/>
        <w:rPr>
          <w:rFonts w:ascii="Palatino Linotype" w:hAnsi="Palatino Linotype" w:cs="Tahoma"/>
          <w:b/>
          <w:sz w:val="22"/>
          <w:szCs w:val="22"/>
          <w:lang w:val="es-ES"/>
        </w:rPr>
      </w:pPr>
    </w:p>
    <w:p w14:paraId="650C285F" w14:textId="77777777" w:rsidR="009B4EEF" w:rsidRPr="00B8181F" w:rsidRDefault="009B4EEF" w:rsidP="00DE53A2">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8181F">
        <w:rPr>
          <w:rFonts w:ascii="Palatino Linotype" w:hAnsi="Palatino Linotype" w:cs="Tahoma"/>
          <w:i/>
          <w:sz w:val="22"/>
          <w:szCs w:val="22"/>
          <w:lang w:val="es-ES"/>
        </w:rPr>
        <w:t>litis</w:t>
      </w:r>
      <w:r w:rsidRPr="00B8181F">
        <w:rPr>
          <w:rFonts w:ascii="Palatino Linotype" w:hAnsi="Palatino Linotype" w:cs="Tahoma"/>
          <w:sz w:val="22"/>
          <w:szCs w:val="22"/>
          <w:lang w:val="es-ES"/>
        </w:rPr>
        <w:t>, es necesario estudiar las causales de improcedencia y sobreseimiento que se adviertan, para determinar lo que en Derecho proceda.</w:t>
      </w:r>
    </w:p>
    <w:p w14:paraId="4A044FD8" w14:textId="77777777" w:rsidR="00E02338" w:rsidRPr="00B8181F" w:rsidRDefault="00E02338" w:rsidP="00DE53A2">
      <w:pPr>
        <w:spacing w:line="360" w:lineRule="auto"/>
        <w:contextualSpacing/>
        <w:jc w:val="both"/>
        <w:rPr>
          <w:rFonts w:ascii="Palatino Linotype" w:eastAsia="Calibri" w:hAnsi="Palatino Linotype" w:cs="Tahoma"/>
          <w:b/>
          <w:color w:val="000000"/>
          <w:sz w:val="22"/>
          <w:szCs w:val="22"/>
          <w:lang w:val="es-ES" w:eastAsia="es-MX"/>
        </w:rPr>
      </w:pPr>
    </w:p>
    <w:p w14:paraId="243132E0" w14:textId="77777777" w:rsidR="009B4EEF" w:rsidRPr="00B8181F" w:rsidRDefault="009B4EEF" w:rsidP="00DE53A2">
      <w:pPr>
        <w:spacing w:line="360" w:lineRule="auto"/>
        <w:contextualSpacing/>
        <w:jc w:val="both"/>
        <w:rPr>
          <w:rFonts w:ascii="Palatino Linotype" w:hAnsi="Palatino Linotype" w:cs="Tahoma"/>
          <w:b/>
          <w:bCs/>
          <w:sz w:val="22"/>
          <w:szCs w:val="22"/>
          <w:lang w:val="es-ES"/>
        </w:rPr>
      </w:pPr>
      <w:r w:rsidRPr="00B8181F">
        <w:rPr>
          <w:rFonts w:ascii="Palatino Linotype" w:hAnsi="Palatino Linotype" w:cs="Tahoma"/>
          <w:b/>
          <w:bCs/>
          <w:sz w:val="22"/>
          <w:szCs w:val="22"/>
          <w:lang w:val="es-ES"/>
        </w:rPr>
        <w:t>Causales de improcedencia</w:t>
      </w:r>
    </w:p>
    <w:p w14:paraId="0E797539" w14:textId="77777777" w:rsidR="009B4EEF" w:rsidRPr="00B8181F" w:rsidRDefault="009B4EEF" w:rsidP="00DE53A2">
      <w:pPr>
        <w:spacing w:line="360" w:lineRule="auto"/>
        <w:contextualSpacing/>
        <w:jc w:val="both"/>
        <w:rPr>
          <w:rFonts w:ascii="Palatino Linotype" w:hAnsi="Palatino Linotype" w:cs="Tahoma"/>
          <w:sz w:val="22"/>
          <w:szCs w:val="22"/>
          <w:lang w:val="es-ES"/>
        </w:rPr>
      </w:pPr>
    </w:p>
    <w:p w14:paraId="6492C7DF" w14:textId="77777777" w:rsidR="009B4EEF" w:rsidRPr="00B8181F" w:rsidRDefault="009B4EEF" w:rsidP="00DE53A2">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E0AB0BE" w14:textId="77777777" w:rsidR="009B4EEF" w:rsidRPr="00B8181F" w:rsidRDefault="009B4EEF" w:rsidP="00DE53A2">
      <w:pPr>
        <w:spacing w:line="360" w:lineRule="auto"/>
        <w:contextualSpacing/>
        <w:jc w:val="both"/>
        <w:rPr>
          <w:rFonts w:ascii="Palatino Linotype" w:hAnsi="Palatino Linotype" w:cs="Tahoma"/>
          <w:sz w:val="22"/>
          <w:szCs w:val="22"/>
          <w:lang w:val="es-ES"/>
        </w:rPr>
      </w:pPr>
    </w:p>
    <w:p w14:paraId="2B2B5718" w14:textId="77777777" w:rsidR="009B4EEF" w:rsidRPr="00B8181F" w:rsidRDefault="009B4EEF" w:rsidP="00DE53A2">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8B9071D" w14:textId="77777777" w:rsidR="009B4EEF" w:rsidRPr="00B8181F" w:rsidRDefault="009B4EEF" w:rsidP="00DE53A2">
      <w:pPr>
        <w:spacing w:line="360" w:lineRule="auto"/>
        <w:contextualSpacing/>
        <w:jc w:val="both"/>
        <w:rPr>
          <w:rFonts w:ascii="Palatino Linotype" w:hAnsi="Palatino Linotype" w:cs="Tahoma"/>
          <w:sz w:val="22"/>
          <w:szCs w:val="22"/>
          <w:lang w:val="es-ES"/>
        </w:rPr>
      </w:pPr>
    </w:p>
    <w:p w14:paraId="2D52C3BF" w14:textId="7AD23899" w:rsidR="009B4EEF" w:rsidRPr="00B8181F" w:rsidRDefault="009B4EEF" w:rsidP="00DE53A2">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Asimismo, se actualiza la causal de procedencia del Recurso de Revisión establecida en el artículo 179, fracción </w:t>
      </w:r>
      <w:r w:rsidR="00E02338">
        <w:rPr>
          <w:rFonts w:ascii="Palatino Linotype" w:hAnsi="Palatino Linotype" w:cs="Tahoma"/>
          <w:sz w:val="22"/>
          <w:szCs w:val="22"/>
          <w:lang w:val="es-ES"/>
        </w:rPr>
        <w:t>II</w:t>
      </w:r>
      <w:r w:rsidRPr="00B8181F">
        <w:rPr>
          <w:rFonts w:ascii="Palatino Linotype" w:hAnsi="Palatino Linotype" w:cs="Tahoma"/>
          <w:sz w:val="22"/>
          <w:szCs w:val="22"/>
          <w:lang w:val="es-ES"/>
        </w:rPr>
        <w:t xml:space="preserve"> de la Ley de Transparencia y Acceso a la Información Pública del Estado de México y Municipios, referente a la </w:t>
      </w:r>
      <w:r w:rsidR="00E02338">
        <w:rPr>
          <w:rFonts w:ascii="Palatino Linotype" w:hAnsi="Palatino Linotype" w:cs="Tahoma"/>
          <w:sz w:val="22"/>
          <w:szCs w:val="22"/>
          <w:lang w:val="es-ES"/>
        </w:rPr>
        <w:t xml:space="preserve">clasificación </w:t>
      </w:r>
      <w:r>
        <w:rPr>
          <w:rFonts w:ascii="Palatino Linotype" w:hAnsi="Palatino Linotype" w:cs="Tahoma"/>
          <w:sz w:val="22"/>
          <w:szCs w:val="22"/>
          <w:lang w:val="es-ES"/>
        </w:rPr>
        <w:t>de</w:t>
      </w:r>
      <w:r w:rsidR="00E02338">
        <w:rPr>
          <w:rFonts w:ascii="Palatino Linotype" w:hAnsi="Palatino Linotype" w:cs="Tahoma"/>
          <w:sz w:val="22"/>
          <w:szCs w:val="22"/>
          <w:lang w:val="es-ES"/>
        </w:rPr>
        <w:t xml:space="preserve"> la</w:t>
      </w:r>
      <w:r>
        <w:rPr>
          <w:rFonts w:ascii="Palatino Linotype" w:hAnsi="Palatino Linotype" w:cs="Tahoma"/>
          <w:sz w:val="22"/>
          <w:szCs w:val="22"/>
          <w:lang w:val="es-ES"/>
        </w:rPr>
        <w:t xml:space="preserve"> información</w:t>
      </w:r>
      <w:r w:rsidRPr="00B8181F">
        <w:rPr>
          <w:rFonts w:ascii="Palatino Linotype" w:hAnsi="Palatino Linotype" w:cs="Tahoma"/>
          <w:sz w:val="22"/>
          <w:szCs w:val="22"/>
          <w:lang w:val="es-ES"/>
        </w:rPr>
        <w:t>.</w:t>
      </w:r>
    </w:p>
    <w:p w14:paraId="5B2C328E" w14:textId="77777777" w:rsidR="009B4EEF" w:rsidRPr="00396817" w:rsidRDefault="009B4EEF" w:rsidP="00DE53A2">
      <w:pPr>
        <w:spacing w:line="360" w:lineRule="auto"/>
        <w:contextualSpacing/>
        <w:jc w:val="both"/>
        <w:rPr>
          <w:rFonts w:ascii="Palatino Linotype" w:hAnsi="Palatino Linotype" w:cs="Tahoma"/>
          <w:sz w:val="22"/>
          <w:szCs w:val="22"/>
          <w:lang w:val="es-ES"/>
        </w:rPr>
      </w:pPr>
    </w:p>
    <w:p w14:paraId="499C45F4" w14:textId="77777777" w:rsidR="009B4EEF" w:rsidRPr="00396817" w:rsidRDefault="009B4EEF" w:rsidP="00DE53A2">
      <w:pPr>
        <w:pStyle w:val="Ttulo2"/>
        <w:spacing w:before="0" w:after="0" w:line="360" w:lineRule="auto"/>
        <w:contextualSpacing/>
        <w:rPr>
          <w:rFonts w:ascii="Palatino Linotype" w:hAnsi="Palatino Linotype"/>
          <w:b/>
          <w:bCs/>
          <w:color w:val="auto"/>
          <w:sz w:val="22"/>
          <w:szCs w:val="22"/>
        </w:rPr>
      </w:pPr>
      <w:bookmarkStart w:id="11" w:name="_Toc198822592"/>
      <w:bookmarkStart w:id="12" w:name="_Toc202974333"/>
      <w:bookmarkStart w:id="13" w:name="_Toc205479391"/>
      <w:bookmarkStart w:id="14" w:name="_Toc214612912"/>
      <w:r w:rsidRPr="00396817">
        <w:rPr>
          <w:rFonts w:ascii="Palatino Linotype" w:hAnsi="Palatino Linotype"/>
          <w:b/>
          <w:bCs/>
          <w:color w:val="auto"/>
          <w:sz w:val="22"/>
          <w:szCs w:val="22"/>
        </w:rPr>
        <w:t>TERCERO. Causales de sobreseimiento</w:t>
      </w:r>
      <w:bookmarkEnd w:id="11"/>
      <w:bookmarkEnd w:id="12"/>
      <w:bookmarkEnd w:id="13"/>
      <w:bookmarkEnd w:id="14"/>
    </w:p>
    <w:p w14:paraId="0B348FB7" w14:textId="77777777" w:rsidR="009B4EEF" w:rsidRPr="00396817" w:rsidRDefault="009B4EEF" w:rsidP="00DE53A2">
      <w:pPr>
        <w:spacing w:line="360" w:lineRule="auto"/>
        <w:contextualSpacing/>
        <w:jc w:val="both"/>
        <w:rPr>
          <w:rFonts w:ascii="Palatino Linotype" w:hAnsi="Palatino Linotype" w:cs="Tahoma"/>
          <w:bCs/>
          <w:color w:val="0D0D0D" w:themeColor="text1" w:themeTint="F2"/>
          <w:sz w:val="22"/>
          <w:szCs w:val="22"/>
        </w:rPr>
      </w:pPr>
    </w:p>
    <w:p w14:paraId="7A7A0C6F" w14:textId="77777777" w:rsidR="009B4EEF" w:rsidRPr="00396817" w:rsidRDefault="009B4EEF" w:rsidP="00DE53A2">
      <w:pPr>
        <w:spacing w:line="360" w:lineRule="auto"/>
        <w:contextualSpacing/>
        <w:jc w:val="both"/>
        <w:rPr>
          <w:rFonts w:ascii="Palatino Linotype" w:hAnsi="Palatino Linotype" w:cs="Tahoma"/>
          <w:sz w:val="22"/>
          <w:szCs w:val="22"/>
        </w:rPr>
      </w:pPr>
      <w:r w:rsidRPr="00396817">
        <w:rPr>
          <w:rFonts w:ascii="Palatino Linotype" w:hAnsi="Palatino Linotype" w:cs="Tahoma"/>
          <w:sz w:val="22"/>
          <w:szCs w:val="22"/>
        </w:rPr>
        <w:t>Por ser de previo y especial pronunciamiento, este Instituto analiza si se actualiza alguna causal de sobreseimiento.</w:t>
      </w:r>
    </w:p>
    <w:p w14:paraId="373BFDEE" w14:textId="77777777" w:rsidR="009B4EEF" w:rsidRPr="00396817" w:rsidRDefault="009B4EEF" w:rsidP="00DE53A2">
      <w:pPr>
        <w:spacing w:line="360" w:lineRule="auto"/>
        <w:contextualSpacing/>
        <w:jc w:val="both"/>
        <w:rPr>
          <w:rFonts w:ascii="Palatino Linotype" w:hAnsi="Palatino Linotype" w:cs="Tahoma"/>
          <w:sz w:val="22"/>
          <w:szCs w:val="22"/>
        </w:rPr>
      </w:pPr>
    </w:p>
    <w:p w14:paraId="138953D4" w14:textId="77777777" w:rsidR="009B4EEF" w:rsidRPr="00396817" w:rsidRDefault="009B4EEF" w:rsidP="00DE53A2">
      <w:pPr>
        <w:spacing w:line="360" w:lineRule="auto"/>
        <w:contextualSpacing/>
        <w:jc w:val="both"/>
        <w:rPr>
          <w:rFonts w:ascii="Palatino Linotype" w:hAnsi="Palatino Linotype" w:cs="Tahoma"/>
          <w:bCs/>
          <w:color w:val="FF0000"/>
          <w:sz w:val="22"/>
          <w:szCs w:val="22"/>
        </w:rPr>
      </w:pPr>
      <w:r w:rsidRPr="00396817">
        <w:rPr>
          <w:rFonts w:ascii="Palatino Linotype" w:eastAsia="Calibri" w:hAnsi="Palatino Linotype"/>
          <w:color w:val="000000"/>
          <w:sz w:val="22"/>
          <w:szCs w:val="22"/>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w:t>
      </w:r>
      <w:r w:rsidRPr="00396817">
        <w:rPr>
          <w:rFonts w:ascii="Palatino Linotype" w:eastAsia="Calibri" w:hAnsi="Palatino Linotype"/>
          <w:b/>
          <w:color w:val="000000"/>
          <w:sz w:val="22"/>
          <w:szCs w:val="22"/>
          <w:lang w:eastAsia="en-US"/>
        </w:rPr>
        <w:t>I, II, IV y V</w:t>
      </w:r>
      <w:r w:rsidRPr="00396817">
        <w:rPr>
          <w:rFonts w:ascii="Palatino Linotype" w:eastAsia="Calibri" w:hAnsi="Palatino Linotype"/>
          <w:color w:val="000000"/>
          <w:sz w:val="22"/>
          <w:szCs w:val="22"/>
          <w:lang w:eastAsia="en-US"/>
        </w:rPr>
        <w:t>, toda vez que no hay constancias en el expediente en que se actúa, de que el recurrente se haya desistido del recurso, haya fallecido, actualice alguna causal de improcedencia o bien, haya quedado sin materia.</w:t>
      </w:r>
    </w:p>
    <w:p w14:paraId="1661A09E" w14:textId="77777777" w:rsidR="009B4EEF" w:rsidRPr="00396817" w:rsidRDefault="009B4EEF" w:rsidP="00DE53A2">
      <w:pPr>
        <w:spacing w:line="360" w:lineRule="auto"/>
        <w:contextualSpacing/>
        <w:jc w:val="both"/>
        <w:rPr>
          <w:rFonts w:ascii="Palatino Linotype" w:hAnsi="Palatino Linotype" w:cs="Tahoma"/>
          <w:bCs/>
          <w:color w:val="FF0000"/>
          <w:sz w:val="22"/>
          <w:szCs w:val="22"/>
        </w:rPr>
      </w:pPr>
    </w:p>
    <w:p w14:paraId="3A5B9482" w14:textId="77777777" w:rsidR="009B4EEF" w:rsidRDefault="009B4EEF" w:rsidP="00DE53A2">
      <w:pPr>
        <w:spacing w:line="360" w:lineRule="auto"/>
        <w:contextualSpacing/>
        <w:jc w:val="both"/>
        <w:rPr>
          <w:rFonts w:ascii="Palatino Linotype" w:eastAsia="Calibri" w:hAnsi="Palatino Linotype"/>
          <w:color w:val="000000"/>
          <w:sz w:val="22"/>
          <w:szCs w:val="22"/>
          <w:lang w:eastAsia="en-US"/>
        </w:rPr>
      </w:pPr>
      <w:r w:rsidRPr="00396817">
        <w:rPr>
          <w:rFonts w:ascii="Palatino Linotype" w:eastAsia="Calibri" w:hAnsi="Palatino Linotype"/>
          <w:color w:val="000000"/>
          <w:sz w:val="22"/>
          <w:szCs w:val="22"/>
          <w:lang w:eastAsia="en-US"/>
        </w:rPr>
        <w:lastRenderedPageBreak/>
        <w:t>Ahora bien, toda vez que, durante la sustanciación del Recurso de Revisión, el Instituto Electoral del Estado de México, modificó su respuesta a través del Informe Justificado, se estima procedente entrar al estudio de la causal de sobreseimiento prevista en la fracción III del precepto legal previamente señalado</w:t>
      </w:r>
      <w:r>
        <w:rPr>
          <w:rFonts w:ascii="Palatino Linotype" w:eastAsia="Calibri" w:hAnsi="Palatino Linotype"/>
          <w:color w:val="000000"/>
          <w:sz w:val="22"/>
          <w:szCs w:val="22"/>
          <w:lang w:eastAsia="en-US"/>
        </w:rPr>
        <w:t>.</w:t>
      </w:r>
      <w:r w:rsidRPr="00396817">
        <w:rPr>
          <w:rFonts w:ascii="Palatino Linotype" w:eastAsia="Calibri" w:hAnsi="Palatino Linotype"/>
          <w:color w:val="000000"/>
          <w:sz w:val="22"/>
          <w:szCs w:val="22"/>
          <w:lang w:eastAsia="en-US"/>
        </w:rPr>
        <w:t xml:space="preserve"> </w:t>
      </w:r>
    </w:p>
    <w:p w14:paraId="665D0129" w14:textId="77777777" w:rsidR="009B4EEF" w:rsidRDefault="009B4EEF" w:rsidP="00DE53A2">
      <w:pPr>
        <w:spacing w:line="360" w:lineRule="auto"/>
        <w:contextualSpacing/>
        <w:jc w:val="both"/>
        <w:rPr>
          <w:rFonts w:ascii="Palatino Linotype" w:eastAsia="Calibri" w:hAnsi="Palatino Linotype"/>
          <w:color w:val="000000"/>
          <w:sz w:val="22"/>
          <w:szCs w:val="22"/>
          <w:lang w:eastAsia="en-US"/>
        </w:rPr>
      </w:pPr>
    </w:p>
    <w:p w14:paraId="19027C1B" w14:textId="638E7BEA" w:rsidR="009B4EEF" w:rsidRDefault="009B4EEF" w:rsidP="00DE53A2">
      <w:pPr>
        <w:spacing w:line="360" w:lineRule="auto"/>
        <w:contextualSpacing/>
        <w:jc w:val="both"/>
        <w:rPr>
          <w:rFonts w:ascii="Palatino Linotype" w:eastAsia="Calibri" w:hAnsi="Palatino Linotype" w:cs="Tahoma"/>
          <w:sz w:val="22"/>
          <w:szCs w:val="22"/>
        </w:rPr>
      </w:pPr>
      <w:r>
        <w:rPr>
          <w:rFonts w:ascii="Palatino Linotype" w:eastAsia="Calibri" w:hAnsi="Palatino Linotype"/>
          <w:color w:val="000000"/>
          <w:sz w:val="22"/>
          <w:szCs w:val="22"/>
          <w:lang w:eastAsia="en-US"/>
        </w:rPr>
        <w:t>En principio,</w:t>
      </w:r>
      <w:r w:rsidRPr="00396817">
        <w:rPr>
          <w:rFonts w:ascii="Palatino Linotype" w:eastAsia="Calibri" w:hAnsi="Palatino Linotype"/>
          <w:color w:val="000000"/>
          <w:sz w:val="22"/>
          <w:szCs w:val="22"/>
          <w:lang w:eastAsia="en-US"/>
        </w:rPr>
        <w:t xml:space="preserve"> </w:t>
      </w:r>
      <w:r w:rsidRPr="00396817">
        <w:rPr>
          <w:rFonts w:ascii="Palatino Linotype" w:eastAsia="Calibri" w:hAnsi="Palatino Linotype" w:cs="Tahoma"/>
          <w:color w:val="000000"/>
          <w:sz w:val="22"/>
          <w:szCs w:val="22"/>
          <w:lang w:val="es-ES" w:eastAsia="es-MX"/>
        </w:rPr>
        <w:t xml:space="preserve">resulta </w:t>
      </w:r>
      <w:r w:rsidRPr="00396817">
        <w:rPr>
          <w:rFonts w:ascii="Palatino Linotype" w:eastAsia="Calibri" w:hAnsi="Palatino Linotype" w:cs="Tahoma"/>
          <w:iCs/>
          <w:sz w:val="22"/>
          <w:szCs w:val="22"/>
          <w:lang w:val="es-ES" w:eastAsia="es-ES_tradnl"/>
        </w:rPr>
        <w:t xml:space="preserve">necesario </w:t>
      </w:r>
      <w:r>
        <w:rPr>
          <w:rFonts w:ascii="Palatino Linotype" w:eastAsia="Calibri" w:hAnsi="Palatino Linotype" w:cs="Tahoma"/>
          <w:sz w:val="22"/>
          <w:szCs w:val="22"/>
        </w:rPr>
        <w:t xml:space="preserve">recordar que el ahora Recurrente solicitó </w:t>
      </w:r>
      <w:r w:rsidR="00112721">
        <w:rPr>
          <w:rFonts w:ascii="Palatino Linotype" w:eastAsia="Calibri" w:hAnsi="Palatino Linotype" w:cs="Tahoma"/>
          <w:sz w:val="22"/>
          <w:szCs w:val="22"/>
        </w:rPr>
        <w:t>un listado de expedientes que contengan todas las sentencias o resoluciones judiciales que hayan causado estado del primero de enero al treinta y uno de diciembre de dos mil veinticuatro</w:t>
      </w:r>
      <w:r>
        <w:rPr>
          <w:rFonts w:ascii="Palatino Linotype" w:eastAsia="Calibri" w:hAnsi="Palatino Linotype" w:cs="Tahoma"/>
          <w:sz w:val="22"/>
          <w:szCs w:val="22"/>
        </w:rPr>
        <w:t>.</w:t>
      </w:r>
    </w:p>
    <w:p w14:paraId="0F5FD51A" w14:textId="77777777" w:rsidR="009B4EEF" w:rsidRPr="00396817" w:rsidRDefault="009B4EEF" w:rsidP="00DE53A2">
      <w:pPr>
        <w:spacing w:line="360" w:lineRule="auto"/>
        <w:contextualSpacing/>
        <w:jc w:val="both"/>
        <w:rPr>
          <w:rFonts w:ascii="Palatino Linotype" w:hAnsi="Palatino Linotype" w:cs="Tahoma"/>
          <w:sz w:val="22"/>
          <w:szCs w:val="22"/>
        </w:rPr>
      </w:pPr>
    </w:p>
    <w:p w14:paraId="539F749E" w14:textId="4BBF8E11" w:rsidR="00B22FC5" w:rsidRPr="00B22FC5" w:rsidRDefault="00B22FC5" w:rsidP="00DE53A2">
      <w:pPr>
        <w:spacing w:line="360" w:lineRule="auto"/>
        <w:contextualSpacing/>
        <w:jc w:val="both"/>
        <w:rPr>
          <w:rFonts w:ascii="Palatino Linotype" w:eastAsia="Calibri" w:hAnsi="Palatino Linotype" w:cs="Tahoma"/>
          <w:b/>
          <w:iCs/>
          <w:sz w:val="22"/>
          <w:szCs w:val="22"/>
          <w:lang w:eastAsia="es-ES_tradnl"/>
        </w:rPr>
      </w:pPr>
      <w:r w:rsidRPr="00B22FC5">
        <w:rPr>
          <w:rFonts w:ascii="Palatino Linotype" w:eastAsia="Calibri" w:hAnsi="Palatino Linotype" w:cs="Tahoma"/>
          <w:bCs/>
          <w:iCs/>
          <w:sz w:val="22"/>
          <w:szCs w:val="22"/>
          <w:lang w:eastAsia="es-ES_tradnl"/>
        </w:rPr>
        <w:t xml:space="preserve">En respuesta, el Sujeto Obligado a través de la </w:t>
      </w:r>
      <w:r w:rsidR="00C5477B">
        <w:rPr>
          <w:rFonts w:ascii="Palatino Linotype" w:eastAsia="Calibri" w:hAnsi="Palatino Linotype" w:cs="Tahoma"/>
          <w:bCs/>
          <w:iCs/>
          <w:sz w:val="22"/>
          <w:szCs w:val="22"/>
          <w:lang w:eastAsia="es-ES_tradnl"/>
        </w:rPr>
        <w:t>Encargada del Despacho de la Unidad Jurídica Consultiva y de Igualdad de Género</w:t>
      </w:r>
      <w:r w:rsidRPr="00B22FC5">
        <w:rPr>
          <w:rFonts w:ascii="Palatino Linotype" w:eastAsia="Calibri" w:hAnsi="Palatino Linotype" w:cs="Tahoma"/>
          <w:bCs/>
          <w:iCs/>
          <w:sz w:val="22"/>
          <w:szCs w:val="22"/>
          <w:lang w:eastAsia="es-ES_tradnl"/>
        </w:rPr>
        <w:t>,</w:t>
      </w:r>
      <w:r w:rsidR="00C5477B">
        <w:rPr>
          <w:rFonts w:ascii="Palatino Linotype" w:eastAsia="Calibri" w:hAnsi="Palatino Linotype" w:cs="Tahoma"/>
          <w:bCs/>
          <w:iCs/>
          <w:sz w:val="22"/>
          <w:szCs w:val="22"/>
          <w:lang w:eastAsia="es-ES_tradnl"/>
        </w:rPr>
        <w:t xml:space="preserve"> señaló que la información solicitada era clasificada como reservada por contener información relacionada con la conducción de expedientes judiciales en términos del artículo 140 fracción VIII de la Ley de Transparencia</w:t>
      </w:r>
      <w:r w:rsidRPr="00B22FC5">
        <w:rPr>
          <w:rFonts w:ascii="Palatino Linotype" w:eastAsia="Calibri" w:hAnsi="Palatino Linotype" w:cs="Tahoma"/>
          <w:bCs/>
          <w:iCs/>
          <w:sz w:val="22"/>
          <w:szCs w:val="22"/>
          <w:lang w:eastAsia="es-ES_tradnl"/>
        </w:rPr>
        <w:t xml:space="preserve">, </w:t>
      </w:r>
      <w:r w:rsidR="00D90A8A">
        <w:rPr>
          <w:rFonts w:ascii="Palatino Linotype" w:eastAsia="Calibri" w:hAnsi="Palatino Linotype" w:cs="Tahoma"/>
          <w:bCs/>
          <w:iCs/>
          <w:sz w:val="22"/>
          <w:szCs w:val="22"/>
          <w:lang w:eastAsia="es-ES_tradnl"/>
        </w:rPr>
        <w:t>admitido y notificado el recurso de revisión a las partes</w:t>
      </w:r>
      <w:r w:rsidRPr="00B22FC5">
        <w:rPr>
          <w:rFonts w:ascii="Palatino Linotype" w:eastAsia="Calibri" w:hAnsi="Palatino Linotype" w:cs="Tahoma"/>
          <w:bCs/>
          <w:iCs/>
          <w:sz w:val="22"/>
          <w:szCs w:val="22"/>
          <w:lang w:eastAsia="es-ES_tradnl"/>
        </w:rPr>
        <w:t>,</w:t>
      </w:r>
      <w:r w:rsidR="00D90A8A">
        <w:rPr>
          <w:rFonts w:ascii="Palatino Linotype" w:eastAsia="Calibri" w:hAnsi="Palatino Linotype" w:cs="Tahoma"/>
          <w:bCs/>
          <w:iCs/>
          <w:sz w:val="22"/>
          <w:szCs w:val="22"/>
          <w:lang w:eastAsia="es-ES_tradnl"/>
        </w:rPr>
        <w:t xml:space="preserve"> el área jurídica competente </w:t>
      </w:r>
      <w:r w:rsidRPr="00B22FC5">
        <w:rPr>
          <w:rFonts w:ascii="Palatino Linotype" w:eastAsia="Calibri" w:hAnsi="Palatino Linotype" w:cs="Tahoma"/>
          <w:bCs/>
          <w:iCs/>
          <w:sz w:val="22"/>
          <w:szCs w:val="22"/>
          <w:lang w:eastAsia="es-ES_tradnl"/>
        </w:rPr>
        <w:t xml:space="preserve">proporcionó </w:t>
      </w:r>
      <w:r w:rsidR="00D90A8A">
        <w:rPr>
          <w:rFonts w:ascii="Palatino Linotype" w:eastAsia="Calibri" w:hAnsi="Palatino Linotype" w:cs="Tahoma"/>
          <w:bCs/>
          <w:iCs/>
          <w:sz w:val="22"/>
          <w:szCs w:val="22"/>
          <w:lang w:eastAsia="es-ES_tradnl"/>
        </w:rPr>
        <w:t>un listado de juicios iniciados en contra del Sujeto Obligado para el ejercicio fiscal dos mil veinticuatro</w:t>
      </w:r>
      <w:r w:rsidRPr="00B22FC5">
        <w:rPr>
          <w:rFonts w:ascii="Palatino Linotype" w:eastAsia="Calibri" w:hAnsi="Palatino Linotype" w:cs="Tahoma"/>
          <w:bCs/>
          <w:iCs/>
          <w:sz w:val="22"/>
          <w:szCs w:val="22"/>
          <w:lang w:eastAsia="es-ES_tradnl"/>
        </w:rPr>
        <w:t>.</w:t>
      </w:r>
      <w:r w:rsidR="00D90A8A">
        <w:rPr>
          <w:rFonts w:ascii="Palatino Linotype" w:eastAsia="Calibri" w:hAnsi="Palatino Linotype" w:cs="Tahoma"/>
          <w:bCs/>
          <w:iCs/>
          <w:sz w:val="22"/>
          <w:szCs w:val="22"/>
          <w:lang w:eastAsia="es-ES_tradnl"/>
        </w:rPr>
        <w:t xml:space="preserve"> </w:t>
      </w:r>
    </w:p>
    <w:p w14:paraId="756AE718" w14:textId="77777777" w:rsidR="00B22FC5" w:rsidRDefault="00B22FC5" w:rsidP="00DE53A2">
      <w:pPr>
        <w:spacing w:line="360" w:lineRule="auto"/>
        <w:contextualSpacing/>
        <w:jc w:val="both"/>
        <w:rPr>
          <w:rFonts w:ascii="Palatino Linotype" w:eastAsia="Calibri" w:hAnsi="Palatino Linotype" w:cs="Tahoma"/>
          <w:iCs/>
          <w:sz w:val="22"/>
          <w:szCs w:val="22"/>
          <w:lang w:val="es-ES" w:eastAsia="es-ES_tradnl"/>
        </w:rPr>
      </w:pPr>
    </w:p>
    <w:p w14:paraId="1C658E1C" w14:textId="6F0F4FAD" w:rsidR="009B4EEF" w:rsidRPr="00396817" w:rsidRDefault="009B4EEF" w:rsidP="00DE53A2">
      <w:pPr>
        <w:spacing w:line="360" w:lineRule="auto"/>
        <w:contextualSpacing/>
        <w:jc w:val="both"/>
        <w:rPr>
          <w:rFonts w:ascii="Palatino Linotype" w:eastAsia="Calibri" w:hAnsi="Palatino Linotype" w:cs="Tahoma"/>
          <w:b/>
          <w:sz w:val="22"/>
          <w:szCs w:val="22"/>
        </w:rPr>
      </w:pPr>
      <w:r w:rsidRPr="00396817">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Pr="00396817">
        <w:rPr>
          <w:rFonts w:ascii="Palatino Linotype" w:eastAsia="Calibri" w:hAnsi="Palatino Linotype" w:cs="Tahoma"/>
          <w:iCs/>
          <w:sz w:val="22"/>
          <w:szCs w:val="22"/>
          <w:lang w:eastAsia="es-ES_tradnl"/>
        </w:rPr>
        <w:t xml:space="preserve"> el escrito </w:t>
      </w:r>
      <w:proofErr w:type="spellStart"/>
      <w:r w:rsidRPr="00396817">
        <w:rPr>
          <w:rFonts w:ascii="Palatino Linotype" w:eastAsia="Calibri" w:hAnsi="Palatino Linotype" w:cs="Tahoma"/>
          <w:iCs/>
          <w:sz w:val="22"/>
          <w:szCs w:val="22"/>
          <w:lang w:eastAsia="es-ES_tradnl"/>
        </w:rPr>
        <w:t>recursal</w:t>
      </w:r>
      <w:proofErr w:type="spellEnd"/>
      <w:r w:rsidRPr="00396817">
        <w:rPr>
          <w:rFonts w:ascii="Palatino Linotype" w:eastAsia="Calibri" w:hAnsi="Palatino Linotype" w:cs="Tahoma"/>
          <w:iCs/>
          <w:sz w:val="22"/>
          <w:szCs w:val="22"/>
          <w:lang w:eastAsia="es-ES_tradnl"/>
        </w:rPr>
        <w:t xml:space="preserve">, y el informe justificado, </w:t>
      </w:r>
      <w:r w:rsidRPr="00396817">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sidR="00D90A8A">
        <w:rPr>
          <w:rFonts w:ascii="Palatino Linotype" w:eastAsia="Calibri" w:hAnsi="Palatino Linotype" w:cs="Tahoma"/>
          <w:b/>
          <w:iCs/>
          <w:sz w:val="22"/>
          <w:szCs w:val="22"/>
          <w:lang w:eastAsia="es-ES_tradnl"/>
        </w:rPr>
        <w:t>Cabe señalar que el Particular fue omiso en realizar manifestaciones o alegatos.</w:t>
      </w:r>
    </w:p>
    <w:p w14:paraId="7F0990C6" w14:textId="77777777" w:rsidR="009B4EEF" w:rsidRDefault="009B4EEF" w:rsidP="00DE53A2">
      <w:pPr>
        <w:spacing w:line="360" w:lineRule="auto"/>
        <w:contextualSpacing/>
        <w:jc w:val="both"/>
        <w:rPr>
          <w:rFonts w:ascii="Palatino Linotype" w:eastAsia="Calibri" w:hAnsi="Palatino Linotype" w:cs="Tahoma"/>
          <w:b/>
          <w:sz w:val="22"/>
          <w:szCs w:val="22"/>
        </w:rPr>
      </w:pPr>
    </w:p>
    <w:p w14:paraId="46E2EE3A" w14:textId="77777777" w:rsidR="00F80BB1" w:rsidRPr="00396817" w:rsidRDefault="00F80BB1" w:rsidP="00DE53A2">
      <w:pPr>
        <w:spacing w:line="360" w:lineRule="auto"/>
        <w:contextualSpacing/>
        <w:jc w:val="both"/>
        <w:rPr>
          <w:rFonts w:ascii="Palatino Linotype" w:eastAsia="Calibri" w:hAnsi="Palatino Linotype" w:cs="Tahoma"/>
          <w:b/>
          <w:sz w:val="22"/>
          <w:szCs w:val="22"/>
        </w:rPr>
      </w:pPr>
    </w:p>
    <w:p w14:paraId="1A4E5825" w14:textId="043979EB" w:rsidR="00D90A8A" w:rsidRDefault="009B4EEF" w:rsidP="00DE53A2">
      <w:pPr>
        <w:widowControl w:val="0"/>
        <w:spacing w:line="360" w:lineRule="auto"/>
        <w:contextualSpacing/>
        <w:jc w:val="both"/>
        <w:rPr>
          <w:rFonts w:ascii="Palatino Linotype" w:hAnsi="Palatino Linotype" w:cs="Tahoma"/>
          <w:sz w:val="22"/>
          <w:szCs w:val="22"/>
        </w:rPr>
      </w:pPr>
      <w:r w:rsidRPr="00396817">
        <w:rPr>
          <w:rFonts w:ascii="Palatino Linotype" w:hAnsi="Palatino Linotype" w:cs="Tahoma"/>
          <w:sz w:val="22"/>
          <w:szCs w:val="22"/>
        </w:rPr>
        <w:lastRenderedPageBreak/>
        <w:t xml:space="preserve">Expuestas las posturas de las partes, se procede a realizar el análisis del agravio hecho valer por el ahora Recurrente, concerniente a la </w:t>
      </w:r>
      <w:r w:rsidR="00D90A8A">
        <w:rPr>
          <w:rFonts w:ascii="Palatino Linotype" w:hAnsi="Palatino Linotype" w:cs="Tahoma"/>
          <w:sz w:val="22"/>
          <w:szCs w:val="22"/>
        </w:rPr>
        <w:t xml:space="preserve">clasificación </w:t>
      </w:r>
      <w:r w:rsidRPr="00396817">
        <w:rPr>
          <w:rFonts w:ascii="Palatino Linotype" w:hAnsi="Palatino Linotype" w:cs="Tahoma"/>
          <w:sz w:val="22"/>
          <w:szCs w:val="22"/>
        </w:rPr>
        <w:t>de</w:t>
      </w:r>
      <w:r w:rsidR="00D90A8A">
        <w:rPr>
          <w:rFonts w:ascii="Palatino Linotype" w:hAnsi="Palatino Linotype" w:cs="Tahoma"/>
          <w:sz w:val="22"/>
          <w:szCs w:val="22"/>
        </w:rPr>
        <w:t xml:space="preserve"> la</w:t>
      </w:r>
      <w:r w:rsidRPr="00396817">
        <w:rPr>
          <w:rFonts w:ascii="Palatino Linotype" w:hAnsi="Palatino Linotype" w:cs="Tahoma"/>
          <w:sz w:val="22"/>
          <w:szCs w:val="22"/>
        </w:rPr>
        <w:t xml:space="preserve"> información</w:t>
      </w:r>
      <w:r w:rsidR="00D90A8A">
        <w:rPr>
          <w:rFonts w:ascii="Palatino Linotype" w:hAnsi="Palatino Linotype" w:cs="Tahoma"/>
          <w:sz w:val="22"/>
          <w:szCs w:val="22"/>
        </w:rPr>
        <w:t>, por lo que resulta necesario contextualizar la solicitud relacionada con el listado de expedientes requerido.</w:t>
      </w:r>
    </w:p>
    <w:p w14:paraId="1CCC7045" w14:textId="77777777" w:rsidR="00D90A8A" w:rsidRDefault="00D90A8A" w:rsidP="00DE53A2">
      <w:pPr>
        <w:widowControl w:val="0"/>
        <w:spacing w:line="360" w:lineRule="auto"/>
        <w:contextualSpacing/>
        <w:jc w:val="both"/>
        <w:rPr>
          <w:rFonts w:ascii="Palatino Linotype" w:hAnsi="Palatino Linotype" w:cs="Tahoma"/>
          <w:sz w:val="22"/>
          <w:szCs w:val="22"/>
        </w:rPr>
      </w:pPr>
    </w:p>
    <w:p w14:paraId="244C8D71" w14:textId="3E67F8A2" w:rsidR="00D90A8A" w:rsidRDefault="00D90A8A" w:rsidP="00DE53A2">
      <w:pPr>
        <w:widowControl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este contexto, resulta oportuno traer al estudio </w:t>
      </w:r>
      <w:r w:rsidR="0036575C">
        <w:rPr>
          <w:rFonts w:ascii="Palatino Linotype" w:hAnsi="Palatino Linotype" w:cs="Tahoma"/>
          <w:sz w:val="22"/>
          <w:szCs w:val="22"/>
        </w:rPr>
        <w:t xml:space="preserve">el Manual General de Organización </w:t>
      </w:r>
      <w:r w:rsidR="0036575C" w:rsidRPr="00B8181F">
        <w:rPr>
          <w:rFonts w:ascii="Palatino Linotype" w:hAnsi="Palatino Linotype" w:cs="Tahoma"/>
          <w:sz w:val="22"/>
          <w:szCs w:val="22"/>
        </w:rPr>
        <w:t xml:space="preserve">del </w:t>
      </w:r>
      <w:r w:rsidR="0036575C" w:rsidRPr="009B4EEF">
        <w:rPr>
          <w:rFonts w:ascii="Palatino Linotype" w:eastAsia="Calibri" w:hAnsi="Palatino Linotype" w:cs="Tahoma"/>
          <w:sz w:val="22"/>
          <w:szCs w:val="22"/>
          <w:lang w:eastAsia="en-US"/>
        </w:rPr>
        <w:t>Instituto de Seguridad Social del Estado de México y Municipios</w:t>
      </w:r>
      <w:r w:rsidR="0036575C">
        <w:rPr>
          <w:rFonts w:ascii="Palatino Linotype" w:hAnsi="Palatino Linotype" w:cs="Tahoma"/>
          <w:sz w:val="22"/>
          <w:szCs w:val="22"/>
        </w:rPr>
        <w:t xml:space="preserve">, el cual establece que, para el ejercicio de las atribuciones del Instituto, contará con diversas unidades administrativas entre otras la </w:t>
      </w:r>
      <w:r w:rsidR="0036575C" w:rsidRPr="0036575C">
        <w:rPr>
          <w:rFonts w:ascii="Palatino Linotype" w:hAnsi="Palatino Linotype" w:cs="Tahoma"/>
          <w:sz w:val="22"/>
          <w:szCs w:val="22"/>
        </w:rPr>
        <w:t>Unidad Jurídica Consultiva y de Igualdad de Género</w:t>
      </w:r>
      <w:r w:rsidR="0036575C">
        <w:rPr>
          <w:rFonts w:ascii="Palatino Linotype" w:hAnsi="Palatino Linotype" w:cs="Tahoma"/>
          <w:sz w:val="22"/>
          <w:szCs w:val="22"/>
        </w:rPr>
        <w:t xml:space="preserve"> tendrá como objetivo; r</w:t>
      </w:r>
      <w:r w:rsidR="0036575C" w:rsidRPr="0036575C">
        <w:rPr>
          <w:rFonts w:ascii="Palatino Linotype" w:hAnsi="Palatino Linotype" w:cs="Tahoma"/>
          <w:sz w:val="22"/>
          <w:szCs w:val="22"/>
        </w:rPr>
        <w:t>epresentar y defender los intereses del Instituto en los asuntos de carácter legal, analizando, gestionando, opinando o dictaminando aquellos en los que la o el Director General o las unidades médico-administrativas sean parte, así como brindar la asesoría jurídica que le requieran, además de instrumentar acciones que aseguren la incorporación de la perspectiva de género en los programas, proyectos, acciones y políticas públicas competencia del organismo, con el fin de promover la igualdad de género, erradicar la violencia y discriminación, e impulsar una cultura de respeto, condiciones e igualdad de oportunidades entre mujeres y hombres</w:t>
      </w:r>
      <w:r w:rsidR="00734E9B">
        <w:rPr>
          <w:rFonts w:ascii="Palatino Linotype" w:hAnsi="Palatino Linotype" w:cs="Tahoma"/>
          <w:sz w:val="22"/>
          <w:szCs w:val="22"/>
        </w:rPr>
        <w:t>, le competerá el ejercicio de diversas atribuciones entre otras las siguientes:</w:t>
      </w:r>
    </w:p>
    <w:p w14:paraId="41AB0C2A" w14:textId="77777777" w:rsidR="00734E9B" w:rsidRDefault="00734E9B" w:rsidP="00DE53A2">
      <w:pPr>
        <w:widowControl w:val="0"/>
        <w:spacing w:line="360" w:lineRule="auto"/>
        <w:contextualSpacing/>
        <w:jc w:val="both"/>
        <w:rPr>
          <w:rFonts w:ascii="Palatino Linotype" w:hAnsi="Palatino Linotype" w:cs="Tahoma"/>
          <w:sz w:val="22"/>
          <w:szCs w:val="22"/>
        </w:rPr>
      </w:pPr>
    </w:p>
    <w:p w14:paraId="160152DB" w14:textId="3F634526" w:rsidR="00734E9B" w:rsidRDefault="00734E9B" w:rsidP="00DE53A2">
      <w:pPr>
        <w:pStyle w:val="Prrafodelista"/>
        <w:widowControl w:val="0"/>
        <w:numPr>
          <w:ilvl w:val="0"/>
          <w:numId w:val="2"/>
        </w:numPr>
        <w:spacing w:line="360" w:lineRule="auto"/>
        <w:jc w:val="both"/>
        <w:rPr>
          <w:rFonts w:ascii="Palatino Linotype" w:hAnsi="Palatino Linotype" w:cs="Tahoma"/>
          <w:sz w:val="22"/>
          <w:szCs w:val="22"/>
        </w:rPr>
      </w:pPr>
      <w:r w:rsidRPr="00734E9B">
        <w:rPr>
          <w:rFonts w:ascii="Palatino Linotype" w:hAnsi="Palatino Linotype" w:cs="Tahoma"/>
          <w:sz w:val="22"/>
          <w:szCs w:val="22"/>
        </w:rPr>
        <w:t>Asesorar jurídicamente a la o al Director General y a las y los servidores públicos de mando medio y superior del Instituto, formulando las opiniones, dictámenes o resoluciones que en cada caso procedan</w:t>
      </w:r>
      <w:r>
        <w:rPr>
          <w:rFonts w:ascii="Palatino Linotype" w:hAnsi="Palatino Linotype" w:cs="Tahoma"/>
          <w:sz w:val="22"/>
          <w:szCs w:val="22"/>
        </w:rPr>
        <w:t>;</w:t>
      </w:r>
    </w:p>
    <w:p w14:paraId="6BDC8819" w14:textId="77777777" w:rsidR="00734E9B" w:rsidRDefault="00734E9B" w:rsidP="00DE53A2">
      <w:pPr>
        <w:pStyle w:val="Prrafodelista"/>
        <w:widowControl w:val="0"/>
        <w:numPr>
          <w:ilvl w:val="0"/>
          <w:numId w:val="2"/>
        </w:numPr>
        <w:spacing w:line="360" w:lineRule="auto"/>
        <w:jc w:val="both"/>
        <w:rPr>
          <w:rFonts w:ascii="Palatino Linotype" w:hAnsi="Palatino Linotype" w:cs="Tahoma"/>
          <w:sz w:val="22"/>
          <w:szCs w:val="22"/>
        </w:rPr>
      </w:pPr>
      <w:r w:rsidRPr="00734E9B">
        <w:rPr>
          <w:rFonts w:ascii="Palatino Linotype" w:hAnsi="Palatino Linotype" w:cs="Tahoma"/>
          <w:sz w:val="22"/>
          <w:szCs w:val="22"/>
        </w:rPr>
        <w:t>Tramitar y, en su caso, resolver los asuntos jurídicos que se presentan en las unidades médico-administrativas del instituto</w:t>
      </w:r>
      <w:r>
        <w:rPr>
          <w:rFonts w:ascii="Palatino Linotype" w:hAnsi="Palatino Linotype" w:cs="Tahoma"/>
          <w:sz w:val="22"/>
          <w:szCs w:val="22"/>
        </w:rPr>
        <w:t>;</w:t>
      </w:r>
    </w:p>
    <w:p w14:paraId="4D379EC4" w14:textId="065E24AA" w:rsidR="00D90A8A" w:rsidRDefault="00734E9B" w:rsidP="00DE53A2">
      <w:pPr>
        <w:pStyle w:val="Prrafodelista"/>
        <w:widowControl w:val="0"/>
        <w:numPr>
          <w:ilvl w:val="0"/>
          <w:numId w:val="2"/>
        </w:numPr>
        <w:spacing w:line="360" w:lineRule="auto"/>
        <w:jc w:val="both"/>
        <w:rPr>
          <w:rFonts w:ascii="Palatino Linotype" w:hAnsi="Palatino Linotype" w:cs="Tahoma"/>
          <w:sz w:val="22"/>
          <w:szCs w:val="22"/>
        </w:rPr>
      </w:pPr>
      <w:r w:rsidRPr="00734E9B">
        <w:rPr>
          <w:rFonts w:ascii="Palatino Linotype" w:hAnsi="Palatino Linotype" w:cs="Tahoma"/>
          <w:sz w:val="22"/>
          <w:szCs w:val="22"/>
        </w:rPr>
        <w:t xml:space="preserve">Representar a la o al Director General ante las instancias correspondientes en materia laboral, en los conflictos que se susciten con motivo de la aplicación de las leyes laborales, formulando dictámenes, contestando demandas laborales y, en general, </w:t>
      </w:r>
      <w:r w:rsidRPr="00734E9B">
        <w:rPr>
          <w:rFonts w:ascii="Palatino Linotype" w:hAnsi="Palatino Linotype" w:cs="Tahoma"/>
          <w:sz w:val="22"/>
          <w:szCs w:val="22"/>
        </w:rPr>
        <w:lastRenderedPageBreak/>
        <w:t>todas aquellas promociones que se requieran en el desarrollo del proceso</w:t>
      </w:r>
      <w:r>
        <w:rPr>
          <w:rFonts w:ascii="Palatino Linotype" w:hAnsi="Palatino Linotype" w:cs="Tahoma"/>
          <w:sz w:val="22"/>
          <w:szCs w:val="22"/>
        </w:rPr>
        <w:t>;</w:t>
      </w:r>
    </w:p>
    <w:p w14:paraId="0198D005" w14:textId="0831EC53" w:rsidR="00734E9B" w:rsidRDefault="00734E9B" w:rsidP="00DE53A2">
      <w:pPr>
        <w:pStyle w:val="Prrafodelista"/>
        <w:widowControl w:val="0"/>
        <w:numPr>
          <w:ilvl w:val="0"/>
          <w:numId w:val="2"/>
        </w:numPr>
        <w:spacing w:line="360" w:lineRule="auto"/>
        <w:jc w:val="both"/>
        <w:rPr>
          <w:rFonts w:ascii="Palatino Linotype" w:hAnsi="Palatino Linotype" w:cs="Tahoma"/>
          <w:sz w:val="22"/>
          <w:szCs w:val="22"/>
        </w:rPr>
      </w:pPr>
      <w:r w:rsidRPr="00734E9B">
        <w:rPr>
          <w:rFonts w:ascii="Palatino Linotype" w:hAnsi="Palatino Linotype" w:cs="Tahoma"/>
          <w:sz w:val="22"/>
          <w:szCs w:val="22"/>
        </w:rPr>
        <w:t>Intervenir ante las instancias jurisdiccionales en los asuntos jurídicos contenciosos en que el Instituto sea parte, y en la recuperación del seguro de bienes propiedad del mismo</w:t>
      </w:r>
      <w:r>
        <w:rPr>
          <w:rFonts w:ascii="Palatino Linotype" w:hAnsi="Palatino Linotype" w:cs="Tahoma"/>
          <w:sz w:val="22"/>
          <w:szCs w:val="22"/>
        </w:rPr>
        <w:t>;</w:t>
      </w:r>
    </w:p>
    <w:p w14:paraId="0AB66E62" w14:textId="5039A2DB" w:rsidR="00734E9B" w:rsidRDefault="00734E9B" w:rsidP="00DE53A2">
      <w:pPr>
        <w:pStyle w:val="Prrafodelista"/>
        <w:widowControl w:val="0"/>
        <w:numPr>
          <w:ilvl w:val="0"/>
          <w:numId w:val="2"/>
        </w:numPr>
        <w:spacing w:line="360" w:lineRule="auto"/>
        <w:jc w:val="both"/>
        <w:rPr>
          <w:rFonts w:ascii="Palatino Linotype" w:hAnsi="Palatino Linotype" w:cs="Tahoma"/>
          <w:sz w:val="22"/>
          <w:szCs w:val="22"/>
        </w:rPr>
      </w:pPr>
      <w:r w:rsidRPr="00734E9B">
        <w:rPr>
          <w:rFonts w:ascii="Palatino Linotype" w:hAnsi="Palatino Linotype" w:cs="Tahoma"/>
          <w:sz w:val="22"/>
          <w:szCs w:val="22"/>
        </w:rPr>
        <w:t>Vigilar el cumplimiento en tiempo y forma de cada una de las etapas procesales de los juicios en los que el Instituto sea parte</w:t>
      </w:r>
      <w:r>
        <w:rPr>
          <w:rFonts w:ascii="Palatino Linotype" w:hAnsi="Palatino Linotype" w:cs="Tahoma"/>
          <w:sz w:val="22"/>
          <w:szCs w:val="22"/>
        </w:rPr>
        <w:t>; y</w:t>
      </w:r>
    </w:p>
    <w:p w14:paraId="5EA39668" w14:textId="47C048DD" w:rsidR="00734E9B" w:rsidRDefault="00734E9B" w:rsidP="00DE53A2">
      <w:pPr>
        <w:pStyle w:val="Prrafodelista"/>
        <w:widowControl w:val="0"/>
        <w:numPr>
          <w:ilvl w:val="0"/>
          <w:numId w:val="2"/>
        </w:numPr>
        <w:spacing w:line="360" w:lineRule="auto"/>
        <w:jc w:val="both"/>
        <w:rPr>
          <w:rFonts w:ascii="Palatino Linotype" w:hAnsi="Palatino Linotype" w:cs="Tahoma"/>
          <w:sz w:val="22"/>
          <w:szCs w:val="22"/>
        </w:rPr>
      </w:pPr>
      <w:r w:rsidRPr="00734E9B">
        <w:rPr>
          <w:rFonts w:ascii="Palatino Linotype" w:hAnsi="Palatino Linotype" w:cs="Tahoma"/>
          <w:sz w:val="22"/>
          <w:szCs w:val="22"/>
        </w:rPr>
        <w:t>Integrar y actualizar la información pública de oficio de su competencia, en el sistema electrónico IPOMEX, así como atender los requerimientos de la Unidad de Información, Planeación, Programación y Evaluación, derivados de las solicitudes de información presentadas por las y los particulares, que esté bajo su resguardo y no se encuentre clasificada como reservada</w:t>
      </w:r>
      <w:r>
        <w:rPr>
          <w:rFonts w:ascii="Palatino Linotype" w:hAnsi="Palatino Linotype" w:cs="Tahoma"/>
          <w:sz w:val="22"/>
          <w:szCs w:val="22"/>
        </w:rPr>
        <w:t>.</w:t>
      </w:r>
    </w:p>
    <w:p w14:paraId="17F8FA50" w14:textId="77777777" w:rsidR="00734E9B" w:rsidRPr="00734E9B" w:rsidRDefault="00734E9B" w:rsidP="00DE53A2">
      <w:pPr>
        <w:widowControl w:val="0"/>
        <w:spacing w:line="360" w:lineRule="auto"/>
        <w:contextualSpacing/>
        <w:jc w:val="both"/>
        <w:rPr>
          <w:rFonts w:ascii="Palatino Linotype" w:hAnsi="Palatino Linotype" w:cs="Tahoma"/>
          <w:sz w:val="22"/>
          <w:szCs w:val="22"/>
        </w:rPr>
      </w:pPr>
    </w:p>
    <w:p w14:paraId="7359E53C" w14:textId="6F285D41" w:rsidR="00734E9B" w:rsidRPr="00740EAB" w:rsidRDefault="00734E9B" w:rsidP="00DE53A2">
      <w:pPr>
        <w:spacing w:line="360" w:lineRule="auto"/>
        <w:ind w:right="-28"/>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previo al análisis de la respuesta</w:t>
      </w:r>
      <w:r w:rsidRPr="00740EAB">
        <w:rPr>
          <w:rFonts w:ascii="Palatino Linotype" w:eastAsia="Palatino Linotype" w:hAnsi="Palatino Linotype" w:cs="Palatino Linotype"/>
          <w:sz w:val="22"/>
          <w:szCs w:val="22"/>
        </w:rPr>
        <w:t xml:space="preserve">, es de señalar que la </w:t>
      </w:r>
      <w:r w:rsidRPr="0036575C">
        <w:rPr>
          <w:rFonts w:ascii="Palatino Linotype" w:hAnsi="Palatino Linotype" w:cs="Tahoma"/>
          <w:sz w:val="22"/>
          <w:szCs w:val="22"/>
        </w:rPr>
        <w:t>Unidad Jurídica Consultiva y de Igualdad de Género</w:t>
      </w:r>
      <w:r>
        <w:rPr>
          <w:rFonts w:ascii="Palatino Linotype" w:eastAsia="Palatino Linotype" w:hAnsi="Palatino Linotype" w:cs="Palatino Linotype"/>
          <w:sz w:val="22"/>
          <w:szCs w:val="22"/>
        </w:rPr>
        <w:t xml:space="preserve"> </w:t>
      </w:r>
      <w:r w:rsidRPr="00740EAB">
        <w:rPr>
          <w:rFonts w:ascii="Palatino Linotype" w:eastAsia="Palatino Linotype" w:hAnsi="Palatino Linotype" w:cs="Palatino Linotype"/>
          <w:sz w:val="22"/>
          <w:szCs w:val="22"/>
        </w:rPr>
        <w:t xml:space="preserve">fue quien dio respuesta a la solicitud; </w:t>
      </w:r>
      <w:r>
        <w:rPr>
          <w:rFonts w:ascii="Palatino Linotype" w:eastAsia="Palatino Linotype" w:hAnsi="Palatino Linotype" w:cs="Palatino Linotype"/>
          <w:sz w:val="22"/>
          <w:szCs w:val="22"/>
        </w:rPr>
        <w:t xml:space="preserve">por lo que se considera que el Sujeto Obligado cumplió con </w:t>
      </w:r>
      <w:r w:rsidRPr="00740EAB">
        <w:rPr>
          <w:rFonts w:ascii="Palatino Linotype" w:eastAsia="Palatino Linotype" w:hAnsi="Palatino Linotype" w:cs="Palatino Linotype"/>
          <w:sz w:val="22"/>
          <w:szCs w:val="22"/>
        </w:rPr>
        <w:t>procedimiento de búsqueda que deben seguir los Sujetos Obligados para localizar la información, el cual se encuentra previsto en el artículo 162 de la Ley de Transparencia</w:t>
      </w:r>
      <w:r>
        <w:rPr>
          <w:rFonts w:ascii="Palatino Linotype" w:eastAsia="Palatino Linotype" w:hAnsi="Palatino Linotype" w:cs="Palatino Linotype"/>
          <w:sz w:val="22"/>
          <w:szCs w:val="22"/>
        </w:rPr>
        <w:t xml:space="preserve"> vigente en la Entidad.</w:t>
      </w:r>
      <w:r w:rsidRPr="00740EAB">
        <w:rPr>
          <w:rFonts w:ascii="Palatino Linotype" w:eastAsia="Palatino Linotype" w:hAnsi="Palatino Linotype" w:cs="Palatino Linotype"/>
          <w:sz w:val="22"/>
          <w:szCs w:val="22"/>
        </w:rPr>
        <w:t xml:space="preserve"> </w:t>
      </w:r>
    </w:p>
    <w:p w14:paraId="7E25B6A1" w14:textId="77777777" w:rsidR="00734E9B" w:rsidRDefault="00734E9B" w:rsidP="00DE53A2">
      <w:pPr>
        <w:spacing w:line="360" w:lineRule="auto"/>
        <w:ind w:right="-28"/>
        <w:contextualSpacing/>
        <w:jc w:val="both"/>
        <w:rPr>
          <w:rFonts w:ascii="Palatino Linotype" w:eastAsia="Palatino Linotype" w:hAnsi="Palatino Linotype" w:cs="Palatino Linotype"/>
          <w:sz w:val="22"/>
          <w:szCs w:val="22"/>
        </w:rPr>
      </w:pPr>
    </w:p>
    <w:p w14:paraId="6EE4ED25" w14:textId="1EBB9199" w:rsidR="00734E9B" w:rsidRDefault="00734E9B" w:rsidP="00DE53A2">
      <w:pPr>
        <w:spacing w:line="360" w:lineRule="auto"/>
        <w:ind w:right="-28"/>
        <w:contextualSpacing/>
        <w:jc w:val="both"/>
        <w:rPr>
          <w:rFonts w:ascii="Palatino Linotype" w:eastAsia="Calibri" w:hAnsi="Palatino Linotype" w:cs="Tahoma"/>
          <w:bCs/>
          <w:iCs/>
          <w:sz w:val="22"/>
          <w:szCs w:val="22"/>
          <w:lang w:eastAsia="es-ES_tradnl"/>
        </w:rPr>
      </w:pPr>
      <w:r>
        <w:rPr>
          <w:rFonts w:ascii="Palatino Linotype" w:eastAsia="Palatino Linotype" w:hAnsi="Palatino Linotype" w:cs="Palatino Linotype"/>
          <w:sz w:val="22"/>
          <w:szCs w:val="22"/>
        </w:rPr>
        <w:t xml:space="preserve">Ahora bien, dicha área en respuesta preció que </w:t>
      </w:r>
      <w:r>
        <w:rPr>
          <w:rFonts w:ascii="Palatino Linotype" w:eastAsia="Calibri" w:hAnsi="Palatino Linotype" w:cs="Tahoma"/>
          <w:bCs/>
          <w:iCs/>
          <w:sz w:val="22"/>
          <w:szCs w:val="22"/>
          <w:lang w:eastAsia="es-ES_tradnl"/>
        </w:rPr>
        <w:t>la información solicitada era clasificada como reservada al contener información relacionada con la conducción de expedientes judiciales en trámite en términos del artículo 140 fracción VIII de la Ley de Transparencia.</w:t>
      </w:r>
    </w:p>
    <w:p w14:paraId="0DC4E9C4" w14:textId="77777777" w:rsidR="00734E9B" w:rsidRDefault="00734E9B" w:rsidP="00DE53A2">
      <w:pPr>
        <w:spacing w:line="360" w:lineRule="auto"/>
        <w:ind w:right="-28"/>
        <w:contextualSpacing/>
        <w:jc w:val="both"/>
        <w:rPr>
          <w:rFonts w:ascii="Palatino Linotype" w:eastAsia="Calibri" w:hAnsi="Palatino Linotype" w:cs="Tahoma"/>
          <w:bCs/>
          <w:iCs/>
          <w:sz w:val="22"/>
          <w:szCs w:val="22"/>
          <w:lang w:eastAsia="es-ES_tradnl"/>
        </w:rPr>
      </w:pPr>
    </w:p>
    <w:p w14:paraId="26B982AC" w14:textId="356D5A68" w:rsidR="00540D3A" w:rsidRPr="00F5122D" w:rsidRDefault="00540D3A" w:rsidP="00DE53A2">
      <w:pPr>
        <w:spacing w:line="360" w:lineRule="auto"/>
        <w:contextualSpacing/>
        <w:jc w:val="both"/>
        <w:rPr>
          <w:rFonts w:ascii="Palatino Linotype" w:hAnsi="Palatino Linotype" w:cs="Tahoma"/>
          <w:b/>
          <w:sz w:val="22"/>
          <w:szCs w:val="22"/>
          <w:lang w:eastAsia="es-MX"/>
        </w:rPr>
      </w:pPr>
      <w:r>
        <w:rPr>
          <w:rFonts w:ascii="Palatino Linotype" w:hAnsi="Palatino Linotype" w:cs="Tahoma"/>
          <w:color w:val="000000"/>
          <w:sz w:val="22"/>
          <w:szCs w:val="22"/>
        </w:rPr>
        <w:t>Al respecto</w:t>
      </w:r>
      <w:r w:rsidRPr="00F5122D">
        <w:rPr>
          <w:rFonts w:ascii="Palatino Linotype" w:hAnsi="Palatino Linotype" w:cs="Tahoma"/>
          <w:sz w:val="22"/>
          <w:szCs w:val="22"/>
          <w:lang w:eastAsia="es-MX"/>
        </w:rPr>
        <w:t xml:space="preserve">, el artículo 20 de la Ley de Transparencia y Acceso a la Información Pública del Estado de México y Municipios, establece que, </w:t>
      </w:r>
      <w:r w:rsidRPr="00F5122D">
        <w:rPr>
          <w:rFonts w:ascii="Palatino Linotype" w:hAnsi="Palatino Linotype" w:cs="Tahoma"/>
          <w:b/>
          <w:sz w:val="22"/>
          <w:szCs w:val="22"/>
          <w:lang w:eastAsia="es-MX"/>
        </w:rPr>
        <w:t>ante la negativa de acceso a la información o su inexistencia, el sujeto obligado deberá demostrar que encuentra en alguna de las excepciones establecidas en la normatividad aplicable.</w:t>
      </w:r>
    </w:p>
    <w:p w14:paraId="0D6BA05F" w14:textId="77777777" w:rsidR="00540D3A" w:rsidRPr="00F5122D" w:rsidRDefault="00540D3A" w:rsidP="00DE53A2">
      <w:pPr>
        <w:spacing w:line="360" w:lineRule="auto"/>
        <w:contextualSpacing/>
        <w:jc w:val="both"/>
        <w:rPr>
          <w:rFonts w:ascii="Palatino Linotype" w:hAnsi="Palatino Linotype" w:cs="Arial"/>
          <w:bCs/>
          <w:sz w:val="22"/>
          <w:szCs w:val="22"/>
          <w:lang w:eastAsia="es-MX"/>
        </w:rPr>
      </w:pPr>
      <w:r w:rsidRPr="00F5122D">
        <w:rPr>
          <w:rFonts w:ascii="Palatino Linotype" w:hAnsi="Palatino Linotype" w:cs="Arial"/>
          <w:bCs/>
          <w:sz w:val="22"/>
          <w:szCs w:val="22"/>
          <w:lang w:eastAsia="es-MX"/>
        </w:rPr>
        <w:lastRenderedPageBreak/>
        <w:t xml:space="preserve">En ese sentido, según Trujillo, Humberto (2019), en el “Diccionario de Transparencia y Acceso a la Información Pública” (p. 201), </w:t>
      </w:r>
      <w:r w:rsidRPr="00F5122D">
        <w:rPr>
          <w:rFonts w:ascii="Palatino Linotype" w:hAnsi="Palatino Linotype" w:cs="Arial"/>
          <w:b/>
          <w:bCs/>
          <w:sz w:val="22"/>
          <w:szCs w:val="22"/>
          <w:lang w:eastAsia="es-MX"/>
        </w:rPr>
        <w:t xml:space="preserve">la negativa de acceso a la información </w:t>
      </w:r>
      <w:r w:rsidRPr="00F5122D">
        <w:rPr>
          <w:rFonts w:ascii="Palatino Linotype" w:hAnsi="Palatino Linotype" w:cs="Arial"/>
          <w:bCs/>
          <w:sz w:val="22"/>
          <w:szCs w:val="22"/>
          <w:lang w:eastAsia="es-MX"/>
        </w:rPr>
        <w:t xml:space="preserve">ocurre cuanto de manera fundada y motivada, una autoridad la niega o la limita, por alguna de las siguientes razones: </w:t>
      </w:r>
    </w:p>
    <w:p w14:paraId="74F41FA5" w14:textId="77777777" w:rsidR="00540D3A" w:rsidRPr="00F5122D" w:rsidRDefault="00540D3A" w:rsidP="00DE53A2">
      <w:pPr>
        <w:spacing w:line="360" w:lineRule="auto"/>
        <w:contextualSpacing/>
        <w:jc w:val="both"/>
        <w:rPr>
          <w:rFonts w:ascii="Palatino Linotype" w:hAnsi="Palatino Linotype" w:cs="Arial"/>
          <w:bCs/>
          <w:sz w:val="22"/>
          <w:szCs w:val="22"/>
          <w:lang w:eastAsia="es-MX"/>
        </w:rPr>
      </w:pPr>
    </w:p>
    <w:p w14:paraId="546EF38D" w14:textId="77777777" w:rsidR="00540D3A" w:rsidRPr="00F5122D" w:rsidRDefault="00540D3A" w:rsidP="00DE53A2">
      <w:pPr>
        <w:numPr>
          <w:ilvl w:val="0"/>
          <w:numId w:val="3"/>
        </w:numPr>
        <w:spacing w:line="360" w:lineRule="auto"/>
        <w:contextualSpacing/>
        <w:jc w:val="both"/>
        <w:rPr>
          <w:rFonts w:ascii="Palatino Linotype" w:hAnsi="Palatino Linotype" w:cs="Arial"/>
          <w:b/>
          <w:bCs/>
          <w:sz w:val="22"/>
          <w:szCs w:val="22"/>
          <w:lang w:eastAsia="es-MX"/>
        </w:rPr>
      </w:pPr>
      <w:r w:rsidRPr="00F5122D">
        <w:rPr>
          <w:rFonts w:ascii="Palatino Linotype" w:hAnsi="Palatino Linotype" w:cs="Arial"/>
          <w:b/>
          <w:bCs/>
          <w:sz w:val="22"/>
          <w:szCs w:val="22"/>
          <w:lang w:eastAsia="es-MX"/>
        </w:rPr>
        <w:t xml:space="preserve">La inexistencia de la información (p. 171): </w:t>
      </w:r>
      <w:r w:rsidRPr="00F5122D">
        <w:rPr>
          <w:rFonts w:ascii="Palatino Linotype" w:hAnsi="Palatino Linotype" w:cs="Arial"/>
          <w:bCs/>
          <w:sz w:val="22"/>
          <w:szCs w:val="22"/>
          <w:lang w:eastAsia="es-MX"/>
        </w:rPr>
        <w:t>Sucede cuando la información solicitada no se encuentra en los archivos públicos o clasificados de los entes sujetos a las Leyes de Transparencia.</w:t>
      </w:r>
    </w:p>
    <w:p w14:paraId="3F8256BE" w14:textId="77777777" w:rsidR="00540D3A" w:rsidRPr="00F5122D" w:rsidRDefault="00540D3A" w:rsidP="00DE53A2">
      <w:pPr>
        <w:spacing w:line="360" w:lineRule="auto"/>
        <w:ind w:left="720"/>
        <w:contextualSpacing/>
        <w:jc w:val="both"/>
        <w:rPr>
          <w:rFonts w:ascii="Palatino Linotype" w:hAnsi="Palatino Linotype" w:cs="Arial"/>
          <w:b/>
          <w:bCs/>
          <w:sz w:val="22"/>
          <w:szCs w:val="22"/>
          <w:lang w:eastAsia="es-MX"/>
        </w:rPr>
      </w:pPr>
    </w:p>
    <w:p w14:paraId="06468DCB" w14:textId="77777777" w:rsidR="00540D3A" w:rsidRPr="00F5122D" w:rsidRDefault="00540D3A" w:rsidP="00DE53A2">
      <w:pPr>
        <w:numPr>
          <w:ilvl w:val="0"/>
          <w:numId w:val="3"/>
        </w:numPr>
        <w:spacing w:line="360" w:lineRule="auto"/>
        <w:contextualSpacing/>
        <w:jc w:val="both"/>
        <w:rPr>
          <w:rFonts w:ascii="Palatino Linotype" w:hAnsi="Palatino Linotype" w:cs="Arial"/>
          <w:b/>
          <w:bCs/>
          <w:sz w:val="22"/>
          <w:szCs w:val="22"/>
          <w:lang w:eastAsia="es-MX"/>
        </w:rPr>
      </w:pPr>
      <w:r w:rsidRPr="00F5122D">
        <w:rPr>
          <w:rFonts w:ascii="Palatino Linotype" w:hAnsi="Palatino Linotype" w:cs="Arial"/>
          <w:b/>
          <w:bCs/>
          <w:sz w:val="22"/>
          <w:szCs w:val="22"/>
          <w:lang w:eastAsia="es-MX"/>
        </w:rPr>
        <w:t xml:space="preserve">La incompetencia del Sujeto Obligado (p. 171): </w:t>
      </w:r>
      <w:r w:rsidRPr="00F5122D">
        <w:rPr>
          <w:rFonts w:ascii="Palatino Linotype" w:hAnsi="Palatino Linotype" w:cs="Arial"/>
          <w:bCs/>
          <w:sz w:val="22"/>
          <w:szCs w:val="22"/>
          <w:lang w:eastAsia="es-MX"/>
        </w:rPr>
        <w:t>Ocurre cuando el Sujeto Obligado carece de atribuciones para poseer la información peticionada.</w:t>
      </w:r>
    </w:p>
    <w:p w14:paraId="5BBA6542" w14:textId="77777777" w:rsidR="00540D3A" w:rsidRPr="00F5122D" w:rsidRDefault="00540D3A" w:rsidP="00DE53A2">
      <w:pPr>
        <w:spacing w:line="360" w:lineRule="auto"/>
        <w:ind w:left="720"/>
        <w:contextualSpacing/>
        <w:jc w:val="both"/>
        <w:rPr>
          <w:rFonts w:ascii="Palatino Linotype" w:hAnsi="Palatino Linotype" w:cs="Arial"/>
          <w:b/>
          <w:bCs/>
          <w:sz w:val="22"/>
          <w:szCs w:val="22"/>
          <w:lang w:eastAsia="es-MX"/>
        </w:rPr>
      </w:pPr>
    </w:p>
    <w:p w14:paraId="18CB7DE1" w14:textId="77777777" w:rsidR="00540D3A" w:rsidRPr="00F5122D" w:rsidRDefault="00540D3A" w:rsidP="00DE53A2">
      <w:pPr>
        <w:numPr>
          <w:ilvl w:val="0"/>
          <w:numId w:val="3"/>
        </w:numPr>
        <w:spacing w:line="360" w:lineRule="auto"/>
        <w:contextualSpacing/>
        <w:jc w:val="both"/>
        <w:rPr>
          <w:rFonts w:ascii="Palatino Linotype" w:hAnsi="Palatino Linotype" w:cs="Arial"/>
          <w:b/>
          <w:bCs/>
          <w:sz w:val="22"/>
          <w:szCs w:val="22"/>
          <w:lang w:eastAsia="es-MX"/>
        </w:rPr>
      </w:pPr>
      <w:r w:rsidRPr="00F5122D">
        <w:rPr>
          <w:rFonts w:ascii="Palatino Linotype" w:hAnsi="Palatino Linotype" w:cs="Arial"/>
          <w:b/>
          <w:bCs/>
          <w:sz w:val="22"/>
          <w:szCs w:val="22"/>
          <w:lang w:eastAsia="es-MX"/>
        </w:rPr>
        <w:t xml:space="preserve">La clasificación de la información (p. 70): </w:t>
      </w:r>
      <w:r w:rsidRPr="00F5122D">
        <w:rPr>
          <w:rFonts w:ascii="Palatino Linotype" w:hAnsi="Palatino Linotype" w:cs="Arial"/>
          <w:bCs/>
          <w:sz w:val="22"/>
          <w:szCs w:val="22"/>
          <w:lang w:eastAsia="es-MX"/>
        </w:rPr>
        <w:t>Es el proceso o conjunto de acciones que realizan los sujetos obligados para establecer que determinada información se encuentra en alguno de los supuestos de reserva o confidencialidad establecidos en la legislación en materia de transparencia.</w:t>
      </w:r>
    </w:p>
    <w:p w14:paraId="51A8DF9A" w14:textId="77777777" w:rsidR="00540D3A" w:rsidRPr="00F5122D" w:rsidRDefault="00540D3A" w:rsidP="00DE53A2">
      <w:pPr>
        <w:spacing w:line="360" w:lineRule="auto"/>
        <w:contextualSpacing/>
        <w:jc w:val="both"/>
        <w:rPr>
          <w:rFonts w:ascii="Palatino Linotype" w:hAnsi="Palatino Linotype" w:cs="Tahoma"/>
          <w:sz w:val="22"/>
          <w:szCs w:val="22"/>
          <w:lang w:eastAsia="es-MX"/>
        </w:rPr>
      </w:pPr>
    </w:p>
    <w:p w14:paraId="5696FFFE" w14:textId="5E2B0C3D" w:rsidR="00540D3A" w:rsidRDefault="00540D3A" w:rsidP="00DE53A2">
      <w:pPr>
        <w:spacing w:line="360" w:lineRule="auto"/>
        <w:contextualSpacing/>
        <w:jc w:val="both"/>
        <w:rPr>
          <w:rFonts w:ascii="Palatino Linotype" w:hAnsi="Palatino Linotype" w:cs="Tahoma"/>
          <w:b/>
          <w:bCs/>
          <w:iCs/>
          <w:sz w:val="22"/>
          <w:szCs w:val="22"/>
          <w:lang w:val="es-ES" w:eastAsia="es-MX"/>
        </w:rPr>
      </w:pPr>
      <w:r w:rsidRPr="00F5122D">
        <w:rPr>
          <w:rFonts w:ascii="Palatino Linotype" w:hAnsi="Palatino Linotype" w:cs="Tahoma"/>
          <w:sz w:val="22"/>
          <w:szCs w:val="22"/>
          <w:lang w:eastAsia="es-MX"/>
        </w:rPr>
        <w:t>Conforme a lo anterior, es de señalar que l</w:t>
      </w:r>
      <w:r w:rsidRPr="00F5122D">
        <w:rPr>
          <w:rFonts w:ascii="Palatino Linotype" w:hAnsi="Palatino Linotype" w:cs="Tahoma"/>
          <w:sz w:val="22"/>
          <w:szCs w:val="22"/>
          <w:lang w:val="es-ES" w:eastAsia="es-MX"/>
        </w:rPr>
        <w:t xml:space="preserve">as </w:t>
      </w:r>
      <w:r w:rsidRPr="00F5122D">
        <w:rPr>
          <w:rFonts w:ascii="Palatino Linotype" w:hAnsi="Palatino Linotype" w:cs="Tahoma"/>
          <w:bCs/>
          <w:iCs/>
          <w:sz w:val="22"/>
          <w:szCs w:val="22"/>
          <w:lang w:val="es-ES" w:eastAsia="es-MX"/>
        </w:rPr>
        <w:t xml:space="preserve">excepciones al derecho de acceso a la información, consisten en que </w:t>
      </w:r>
      <w:r w:rsidRPr="00F5122D">
        <w:rPr>
          <w:rFonts w:ascii="Palatino Linotype" w:hAnsi="Palatino Linotype" w:cs="Tahoma"/>
          <w:b/>
          <w:iCs/>
          <w:sz w:val="22"/>
          <w:szCs w:val="22"/>
          <w:lang w:val="es-ES" w:eastAsia="es-MX"/>
        </w:rPr>
        <w:t>la documentación sea inexistente, obre en los archivos, pero se encuentre clasificada, o bien, el Sujeto Obligado sea incompetente</w:t>
      </w:r>
      <w:r w:rsidRPr="00F5122D">
        <w:rPr>
          <w:rFonts w:ascii="Palatino Linotype" w:hAnsi="Palatino Linotype" w:cs="Tahoma"/>
          <w:bCs/>
          <w:iCs/>
          <w:sz w:val="22"/>
          <w:szCs w:val="22"/>
          <w:lang w:val="es-ES" w:eastAsia="es-MX"/>
        </w:rPr>
        <w:t xml:space="preserve"> para contar con esta; esto es, la negativa de acceso a la información, recae cuando la documentación no se encuentre en los archivos del sujeto obligado, o bien exista, pero no pueda proporcionarse por contener datos </w:t>
      </w:r>
      <w:r w:rsidRPr="00F5122D">
        <w:rPr>
          <w:rFonts w:ascii="Palatino Linotype" w:hAnsi="Palatino Linotype" w:cs="Tahoma"/>
          <w:b/>
          <w:bCs/>
          <w:iCs/>
          <w:sz w:val="22"/>
          <w:szCs w:val="22"/>
          <w:lang w:val="es-ES" w:eastAsia="es-MX"/>
        </w:rPr>
        <w:t>confidenciales o reservados.</w:t>
      </w:r>
    </w:p>
    <w:p w14:paraId="63800B7C" w14:textId="77777777" w:rsidR="00540D3A" w:rsidRDefault="00540D3A" w:rsidP="00DE53A2">
      <w:pPr>
        <w:spacing w:line="360" w:lineRule="auto"/>
        <w:contextualSpacing/>
        <w:jc w:val="both"/>
        <w:rPr>
          <w:rFonts w:ascii="Palatino Linotype" w:hAnsi="Palatino Linotype" w:cs="Tahoma"/>
          <w:b/>
          <w:bCs/>
          <w:iCs/>
          <w:sz w:val="22"/>
          <w:szCs w:val="22"/>
          <w:lang w:val="es-ES" w:eastAsia="es-MX"/>
        </w:rPr>
      </w:pPr>
    </w:p>
    <w:p w14:paraId="15165B29" w14:textId="0A5AF97F" w:rsidR="00540D3A" w:rsidRPr="00D83AFD" w:rsidRDefault="00540D3A" w:rsidP="00DE53A2">
      <w:pPr>
        <w:spacing w:line="360" w:lineRule="auto"/>
        <w:contextualSpacing/>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t xml:space="preserve">En concordancia con lo anterior, </w:t>
      </w:r>
      <w:r w:rsidRPr="00D83AFD">
        <w:rPr>
          <w:rFonts w:ascii="Palatino Linotype" w:hAnsi="Palatino Linotype" w:cs="Tahoma"/>
          <w:bCs/>
          <w:iCs/>
          <w:sz w:val="22"/>
          <w:szCs w:val="22"/>
          <w:lang w:eastAsia="es-MX"/>
        </w:rPr>
        <w:t xml:space="preserve">los artículos 122, 128 y 130 de la Ley Transparencia y Acceso a la Información Pública del Estado de México y Municipios, se prevé que </w:t>
      </w:r>
      <w:r w:rsidRPr="00D83AFD">
        <w:rPr>
          <w:rFonts w:ascii="Palatino Linotype" w:hAnsi="Palatino Linotype" w:cs="Tahoma"/>
          <w:b/>
          <w:bCs/>
          <w:iCs/>
          <w:sz w:val="22"/>
          <w:szCs w:val="22"/>
          <w:lang w:eastAsia="es-MX"/>
        </w:rPr>
        <w:t xml:space="preserve">la clasificación </w:t>
      </w:r>
      <w:r w:rsidRPr="00D83AFD">
        <w:rPr>
          <w:rFonts w:ascii="Palatino Linotype" w:hAnsi="Palatino Linotype" w:cs="Tahoma"/>
          <w:bCs/>
          <w:iCs/>
          <w:sz w:val="22"/>
          <w:szCs w:val="22"/>
          <w:lang w:eastAsia="es-MX"/>
        </w:rPr>
        <w:lastRenderedPageBreak/>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15B3FADB"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34AB578F"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Por lo cual, en los casos en que se niegue el acceso a la información, por actualizarse alguno de los supuestos de clasificación, </w:t>
      </w:r>
      <w:r w:rsidRPr="00D83AFD">
        <w:rPr>
          <w:rFonts w:ascii="Palatino Linotype" w:hAnsi="Palatino Linotype" w:cs="Tahoma"/>
          <w:b/>
          <w:bCs/>
          <w:iCs/>
          <w:sz w:val="22"/>
          <w:szCs w:val="22"/>
          <w:lang w:eastAsia="es-MX"/>
        </w:rPr>
        <w:t xml:space="preserve">el Comité de Transparencia deberá confirmar, modificar o revocar la decisión; </w:t>
      </w:r>
      <w:r w:rsidRPr="00D83AFD">
        <w:rPr>
          <w:rFonts w:ascii="Palatino Linotype" w:hAnsi="Palatino Linotype" w:cs="Tahoma"/>
          <w:bCs/>
          <w:iCs/>
          <w:sz w:val="22"/>
          <w:szCs w:val="22"/>
          <w:lang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2C4AE50A"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50416D2D"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En ese contexto, 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79062831"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7C40DFA0" w14:textId="77777777" w:rsidR="00540D3A" w:rsidRPr="00D83AFD" w:rsidRDefault="00540D3A" w:rsidP="00DE53A2">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5FCFF8D4"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4889D906" w14:textId="77777777" w:rsidR="00540D3A" w:rsidRPr="00D83AFD" w:rsidRDefault="00540D3A" w:rsidP="00DE53A2">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 xml:space="preserve">En ese contexto, según Bonifaz, Leticia (2016), en la “Ley General de Transparencia y Acceso a la Información Pública Comentada” (p. 342), la </w:t>
      </w:r>
      <w:r w:rsidRPr="00D83AFD">
        <w:rPr>
          <w:rFonts w:ascii="Palatino Linotype" w:hAnsi="Palatino Linotype" w:cs="Tahoma"/>
          <w:b/>
          <w:bCs/>
          <w:iCs/>
          <w:sz w:val="22"/>
          <w:szCs w:val="22"/>
          <w:lang w:eastAsia="es-MX"/>
        </w:rPr>
        <w:t>clasificación de la información</w:t>
      </w:r>
      <w:r w:rsidRPr="00D83AFD">
        <w:rPr>
          <w:rFonts w:ascii="Palatino Linotype" w:hAnsi="Palatino Linotype" w:cs="Tahoma"/>
          <w:bCs/>
          <w:iCs/>
          <w:sz w:val="22"/>
          <w:szCs w:val="22"/>
          <w:lang w:eastAsia="es-MX"/>
        </w:rPr>
        <w:t xml:space="preserve">, ocurre cuando la autoridad niega el acceso a esta, por ser confidencial o reservada, para lo cual, los sujetos obligados, deberán realizar el proceso de clasificación, a la luz de los principios y </w:t>
      </w:r>
      <w:r w:rsidRPr="00D83AFD">
        <w:rPr>
          <w:rFonts w:ascii="Palatino Linotype" w:hAnsi="Palatino Linotype" w:cs="Tahoma"/>
          <w:bCs/>
          <w:iCs/>
          <w:sz w:val="22"/>
          <w:szCs w:val="22"/>
          <w:lang w:eastAsia="es-MX"/>
        </w:rPr>
        <w:lastRenderedPageBreak/>
        <w:t xml:space="preserve">disposiciones establecidas en las Leyes de Transparencia, fundando y motivando, </w:t>
      </w:r>
      <w:r w:rsidRPr="00D83AFD">
        <w:rPr>
          <w:rFonts w:ascii="Palatino Linotype" w:hAnsi="Palatino Linotype" w:cs="Tahoma"/>
          <w:b/>
          <w:bCs/>
          <w:iCs/>
          <w:sz w:val="22"/>
          <w:szCs w:val="22"/>
          <w:lang w:eastAsia="es-MX"/>
        </w:rPr>
        <w:t>de manera adecuada la negativa de información.</w:t>
      </w:r>
    </w:p>
    <w:p w14:paraId="6B578641" w14:textId="77777777" w:rsidR="00540D3A" w:rsidRPr="00D83AFD" w:rsidRDefault="00540D3A" w:rsidP="00DE53A2">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17C66BF8" w14:textId="77777777" w:rsidR="00540D3A" w:rsidRPr="00D83AFD" w:rsidRDefault="00540D3A" w:rsidP="00DE53A2">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Cs/>
          <w:iCs/>
          <w:sz w:val="22"/>
          <w:szCs w:val="22"/>
          <w:lang w:eastAsia="es-MX"/>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83AFD">
        <w:rPr>
          <w:rFonts w:ascii="Palatino Linotype" w:hAnsi="Palatino Linotype" w:cs="Tahoma"/>
          <w:b/>
          <w:bCs/>
          <w:iCs/>
          <w:sz w:val="22"/>
          <w:szCs w:val="22"/>
          <w:lang w:eastAsia="es-MX"/>
        </w:rPr>
        <w:t>análisis caso por caso.</w:t>
      </w:r>
    </w:p>
    <w:p w14:paraId="3228C26A" w14:textId="77777777" w:rsidR="00540D3A" w:rsidRPr="00D83AFD" w:rsidRDefault="00540D3A" w:rsidP="00DE53A2">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60B7349F"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Sobre lo anterior, el artículo 131 de la Ley referida, así como el Quinto de los Lineamientos Generales, establecen que los sujetos obligados </w:t>
      </w:r>
      <w:r w:rsidRPr="00D83AFD">
        <w:rPr>
          <w:rFonts w:ascii="Palatino Linotype" w:hAnsi="Palatino Linotype" w:cs="Tahoma"/>
          <w:b/>
          <w:bCs/>
          <w:iCs/>
          <w:sz w:val="22"/>
          <w:szCs w:val="22"/>
          <w:lang w:eastAsia="es-MX"/>
        </w:rPr>
        <w:t>deberán fundar y motivar</w:t>
      </w:r>
      <w:r w:rsidRPr="00D83AFD">
        <w:rPr>
          <w:rFonts w:ascii="Palatino Linotype" w:hAnsi="Palatino Linotype" w:cs="Tahoma"/>
          <w:bCs/>
          <w:iCs/>
          <w:sz w:val="22"/>
          <w:szCs w:val="22"/>
          <w:lang w:eastAsia="es-MX"/>
        </w:rPr>
        <w:t xml:space="preserve"> debidamente la clasificación de la información.</w:t>
      </w:r>
    </w:p>
    <w:p w14:paraId="6F6AA8FA" w14:textId="77777777" w:rsidR="00540D3A" w:rsidRPr="00D83AFD" w:rsidRDefault="00540D3A" w:rsidP="00DE53A2">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69E16A44"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Al respecto, el Octavo de los Lineamientos Generales, precisa lo siguiente:</w:t>
      </w:r>
    </w:p>
    <w:p w14:paraId="07B69ED4"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03F7E29E" w14:textId="77777777" w:rsidR="00540D3A" w:rsidRPr="00D83AFD" w:rsidRDefault="00540D3A" w:rsidP="00DE53A2">
      <w:pPr>
        <w:numPr>
          <w:ilvl w:val="0"/>
          <w:numId w:val="4"/>
        </w:numPr>
        <w:spacing w:line="360" w:lineRule="auto"/>
        <w:contextualSpacing/>
        <w:jc w:val="both"/>
        <w:rPr>
          <w:rFonts w:ascii="Palatino Linotype" w:hAnsi="Palatino Linotype" w:cs="Tahoma"/>
          <w:bCs/>
          <w:iCs/>
          <w:sz w:val="22"/>
          <w:szCs w:val="22"/>
          <w:u w:val="single"/>
          <w:lang w:eastAsia="es-MX"/>
        </w:rPr>
      </w:pPr>
      <w:r w:rsidRPr="00D83AFD">
        <w:rPr>
          <w:rFonts w:ascii="Palatino Linotype" w:hAnsi="Palatino Linotype" w:cs="Tahoma"/>
          <w:b/>
          <w:bCs/>
          <w:iCs/>
          <w:sz w:val="22"/>
          <w:szCs w:val="22"/>
          <w:lang w:eastAsia="es-MX"/>
        </w:rPr>
        <w:t>Para fundar la clasificación</w:t>
      </w:r>
      <w:r w:rsidRPr="00D83AFD">
        <w:rPr>
          <w:rFonts w:ascii="Palatino Linotype" w:hAnsi="Palatino Linotype" w:cs="Tahoma"/>
          <w:bCs/>
          <w:iCs/>
          <w:sz w:val="22"/>
          <w:szCs w:val="22"/>
          <w:lang w:eastAsia="es-MX"/>
        </w:rPr>
        <w:t xml:space="preserve"> de la información se deberán </w:t>
      </w:r>
      <w:r w:rsidRPr="00D83AFD">
        <w:rPr>
          <w:rFonts w:ascii="Palatino Linotype" w:hAnsi="Palatino Linotype" w:cs="Tahoma"/>
          <w:bCs/>
          <w:iCs/>
          <w:sz w:val="22"/>
          <w:szCs w:val="22"/>
          <w:u w:val="single"/>
          <w:lang w:eastAsia="es-MX"/>
        </w:rPr>
        <w:t>señalar el artículo, fracción, inciso, párrafo o numeral de la Ley aplicable;</w:t>
      </w:r>
    </w:p>
    <w:p w14:paraId="57BD7255"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19D803CB" w14:textId="77777777" w:rsidR="00540D3A" w:rsidRPr="00D83AFD" w:rsidRDefault="00540D3A" w:rsidP="00DE53A2">
      <w:pPr>
        <w:numPr>
          <w:ilvl w:val="0"/>
          <w:numId w:val="4"/>
        </w:num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
          <w:bCs/>
          <w:iCs/>
          <w:sz w:val="22"/>
          <w:szCs w:val="22"/>
          <w:lang w:eastAsia="es-MX"/>
        </w:rPr>
        <w:t>Para motivar la clasificación</w:t>
      </w:r>
      <w:r w:rsidRPr="00D83AFD">
        <w:rPr>
          <w:rFonts w:ascii="Palatino Linotype" w:hAnsi="Palatino Linotype" w:cs="Tahoma"/>
          <w:bCs/>
          <w:iCs/>
          <w:sz w:val="22"/>
          <w:szCs w:val="22"/>
          <w:lang w:eastAsia="es-MX"/>
        </w:rPr>
        <w:t xml:space="preserve"> se deberán </w:t>
      </w:r>
      <w:r w:rsidRPr="00D83AFD">
        <w:rPr>
          <w:rFonts w:ascii="Palatino Linotype" w:hAnsi="Palatino Linotype" w:cs="Tahoma"/>
          <w:bCs/>
          <w:iCs/>
          <w:sz w:val="22"/>
          <w:szCs w:val="22"/>
          <w:u w:val="single"/>
          <w:lang w:eastAsia="es-MX"/>
        </w:rPr>
        <w:t>indicar las razones y circunstancias</w:t>
      </w:r>
      <w:r w:rsidRPr="00D83AFD">
        <w:rPr>
          <w:rFonts w:ascii="Palatino Linotype" w:hAnsi="Palatino Linotype" w:cs="Tahoma"/>
          <w:bCs/>
          <w:iCs/>
          <w:sz w:val="22"/>
          <w:szCs w:val="22"/>
          <w:lang w:eastAsia="es-MX"/>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0F163F37"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6383EADC"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lastRenderedPageBreak/>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56D5D782"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64B96B0B" w14:textId="77777777" w:rsidR="00540D3A" w:rsidRPr="00D83AFD" w:rsidRDefault="00540D3A" w:rsidP="00DE53A2">
      <w:pPr>
        <w:spacing w:line="360" w:lineRule="auto"/>
        <w:ind w:left="567" w:right="567"/>
        <w:contextualSpacing/>
        <w:jc w:val="both"/>
        <w:rPr>
          <w:rFonts w:ascii="Palatino Linotype" w:hAnsi="Palatino Linotype" w:cs="Tahoma"/>
          <w:bCs/>
          <w:i/>
          <w:iCs/>
          <w:lang w:eastAsia="es-MX"/>
        </w:rPr>
      </w:pPr>
      <w:r w:rsidRPr="00D83AFD">
        <w:rPr>
          <w:rFonts w:ascii="Palatino Linotype" w:hAnsi="Palatino Linotype" w:cs="Tahoma"/>
          <w:b/>
          <w:bCs/>
          <w:i/>
          <w:iCs/>
          <w:lang w:eastAsia="es-MX"/>
        </w:rPr>
        <w:t xml:space="preserve">“FUNDAMENTACION Y MOTIVACION, CONCEPTO DE. </w:t>
      </w:r>
      <w:r w:rsidRPr="00D83AFD">
        <w:rPr>
          <w:rFonts w:ascii="Palatino Linotype" w:hAnsi="Palatino Linotype" w:cs="Tahoma"/>
          <w:bCs/>
          <w:i/>
          <w:iCs/>
          <w:lang w:eastAsia="es-MX"/>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84C7683"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686B608B"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Conforme a lo anterior, se advierte lo siguiente:</w:t>
      </w:r>
    </w:p>
    <w:p w14:paraId="7A63B658"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5E5745DA" w14:textId="77777777" w:rsidR="00540D3A" w:rsidRPr="00D83AFD" w:rsidRDefault="00540D3A" w:rsidP="00DE53A2">
      <w:pPr>
        <w:numPr>
          <w:ilvl w:val="0"/>
          <w:numId w:val="5"/>
        </w:num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Fundamentación: </w:t>
      </w:r>
      <w:r w:rsidRPr="00D83AFD">
        <w:rPr>
          <w:rFonts w:ascii="Palatino Linotype" w:hAnsi="Palatino Linotype" w:cs="Tahoma"/>
          <w:bCs/>
          <w:iCs/>
          <w:sz w:val="22"/>
          <w:szCs w:val="22"/>
          <w:lang w:eastAsia="es-MX"/>
        </w:rPr>
        <w:t>Obligación de la autoridad que emite un acto, para citar los preceptos legales, sustantivos y adjetivos, en que se apoye para la determinación tomada.</w:t>
      </w:r>
    </w:p>
    <w:p w14:paraId="551FAE03" w14:textId="77777777" w:rsidR="00540D3A" w:rsidRPr="00D83AFD" w:rsidRDefault="00540D3A" w:rsidP="00DE53A2">
      <w:p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 </w:t>
      </w:r>
    </w:p>
    <w:p w14:paraId="3B637F8F" w14:textId="77777777" w:rsidR="00540D3A" w:rsidRPr="00D83AFD" w:rsidRDefault="00540D3A" w:rsidP="00DE53A2">
      <w:pPr>
        <w:numPr>
          <w:ilvl w:val="0"/>
          <w:numId w:val="5"/>
        </w:numPr>
        <w:spacing w:line="360" w:lineRule="auto"/>
        <w:contextualSpacing/>
        <w:jc w:val="both"/>
        <w:rPr>
          <w:rFonts w:ascii="Palatino Linotype" w:hAnsi="Palatino Linotype" w:cs="Tahoma"/>
          <w:b/>
          <w:bCs/>
          <w:iCs/>
          <w:sz w:val="22"/>
          <w:szCs w:val="22"/>
          <w:lang w:eastAsia="es-MX"/>
        </w:rPr>
      </w:pPr>
      <w:r w:rsidRPr="00D83AFD">
        <w:rPr>
          <w:rFonts w:ascii="Palatino Linotype" w:hAnsi="Palatino Linotype" w:cs="Tahoma"/>
          <w:b/>
          <w:bCs/>
          <w:iCs/>
          <w:sz w:val="22"/>
          <w:szCs w:val="22"/>
          <w:lang w:eastAsia="es-MX"/>
        </w:rPr>
        <w:t xml:space="preserve">Motivación: </w:t>
      </w:r>
      <w:r w:rsidRPr="00D83AFD">
        <w:rPr>
          <w:rFonts w:ascii="Palatino Linotype" w:hAnsi="Palatino Linotype" w:cs="Tahoma"/>
          <w:bCs/>
          <w:iCs/>
          <w:sz w:val="22"/>
          <w:szCs w:val="22"/>
          <w:lang w:eastAsia="es-MX"/>
        </w:rPr>
        <w:t>Razonamientos lógico-jurídicos sobre porque se consideró en el caso en concreto, que se ajusta a la hipótesis normativa.</w:t>
      </w:r>
    </w:p>
    <w:p w14:paraId="73215BF3" w14:textId="77777777" w:rsidR="00540D3A" w:rsidRPr="00D83AFD"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 </w:t>
      </w:r>
    </w:p>
    <w:p w14:paraId="20BA1966" w14:textId="62A343DA" w:rsidR="00540D3A" w:rsidRDefault="00540D3A" w:rsidP="00DE53A2">
      <w:pPr>
        <w:spacing w:line="360" w:lineRule="auto"/>
        <w:contextualSpacing/>
        <w:jc w:val="both"/>
        <w:rPr>
          <w:rFonts w:ascii="Palatino Linotype" w:hAnsi="Palatino Linotype" w:cs="Tahoma"/>
          <w:bCs/>
          <w:iCs/>
          <w:sz w:val="22"/>
          <w:szCs w:val="22"/>
          <w:lang w:eastAsia="es-MX"/>
        </w:rPr>
      </w:pPr>
      <w:r w:rsidRPr="00D83AFD">
        <w:rPr>
          <w:rFonts w:ascii="Palatino Linotype" w:hAnsi="Palatino Linotype" w:cs="Tahoma"/>
          <w:bCs/>
          <w:iCs/>
          <w:sz w:val="22"/>
          <w:szCs w:val="22"/>
          <w:lang w:eastAsia="es-MX"/>
        </w:rPr>
        <w:t xml:space="preserve">En ese contexto, es de señalar que el </w:t>
      </w:r>
      <w:r w:rsidRPr="009B4EEF">
        <w:rPr>
          <w:rFonts w:ascii="Palatino Linotype" w:eastAsia="Calibri" w:hAnsi="Palatino Linotype" w:cs="Tahoma"/>
          <w:sz w:val="22"/>
          <w:szCs w:val="22"/>
          <w:lang w:eastAsia="en-US"/>
        </w:rPr>
        <w:t>Instituto de Seguridad Social del Estado de México y Municipios</w:t>
      </w:r>
      <w:r w:rsidRPr="00D83AFD">
        <w:rPr>
          <w:rFonts w:ascii="Palatino Linotype" w:hAnsi="Palatino Linotype" w:cs="Tahoma"/>
          <w:bCs/>
          <w:iCs/>
          <w:sz w:val="22"/>
          <w:szCs w:val="22"/>
          <w:lang w:eastAsia="es-MX"/>
        </w:rPr>
        <w:t xml:space="preserve">, </w:t>
      </w:r>
      <w:r>
        <w:rPr>
          <w:rFonts w:ascii="Palatino Linotype" w:hAnsi="Palatino Linotype" w:cs="Tahoma"/>
          <w:bCs/>
          <w:iCs/>
          <w:sz w:val="22"/>
          <w:szCs w:val="22"/>
          <w:lang w:eastAsia="es-MX"/>
        </w:rPr>
        <w:t xml:space="preserve">si bien precisó que la información se encontraba clasificada como reservada en </w:t>
      </w:r>
      <w:r>
        <w:rPr>
          <w:rFonts w:ascii="Palatino Linotype" w:hAnsi="Palatino Linotype" w:cs="Tahoma"/>
          <w:bCs/>
          <w:iCs/>
          <w:sz w:val="22"/>
          <w:szCs w:val="22"/>
          <w:lang w:eastAsia="es-MX"/>
        </w:rPr>
        <w:lastRenderedPageBreak/>
        <w:t>términos de la fracción VIII del Artículo 140 de la Ley de la Materia al encontrarse relacionada con expedientes en forma de juicio que se encontraban en trámite, lo cierto es que no justificó la clasificación de dicha información, sumado a que omitió la entrega d</w:t>
      </w:r>
      <w:r w:rsidRPr="00D83AFD">
        <w:rPr>
          <w:rFonts w:ascii="Palatino Linotype" w:hAnsi="Palatino Linotype" w:cs="Tahoma"/>
          <w:bCs/>
          <w:iCs/>
          <w:sz w:val="22"/>
          <w:szCs w:val="22"/>
          <w:lang w:eastAsia="es-MX"/>
        </w:rPr>
        <w:t xml:space="preserve">el Comité de Transparencia que confirmará </w:t>
      </w:r>
      <w:r>
        <w:rPr>
          <w:rFonts w:ascii="Palatino Linotype" w:hAnsi="Palatino Linotype" w:cs="Tahoma"/>
          <w:bCs/>
          <w:iCs/>
          <w:sz w:val="22"/>
          <w:szCs w:val="22"/>
          <w:lang w:eastAsia="es-MX"/>
        </w:rPr>
        <w:t>la clasificación de la información señalada</w:t>
      </w:r>
      <w:r w:rsidRPr="00D83AFD">
        <w:rPr>
          <w:rFonts w:ascii="Palatino Linotype" w:hAnsi="Palatino Linotype" w:cs="Tahoma"/>
          <w:bCs/>
          <w:iCs/>
          <w:sz w:val="22"/>
          <w:szCs w:val="22"/>
          <w:lang w:eastAsia="es-MX"/>
        </w:rPr>
        <w:t>.</w:t>
      </w:r>
    </w:p>
    <w:p w14:paraId="57C2B813" w14:textId="77777777" w:rsidR="00540D3A" w:rsidRDefault="00540D3A" w:rsidP="00DE53A2">
      <w:pPr>
        <w:spacing w:line="360" w:lineRule="auto"/>
        <w:contextualSpacing/>
        <w:jc w:val="both"/>
        <w:rPr>
          <w:rFonts w:ascii="Palatino Linotype" w:hAnsi="Palatino Linotype" w:cs="Tahoma"/>
          <w:bCs/>
          <w:iCs/>
          <w:sz w:val="22"/>
          <w:szCs w:val="22"/>
          <w:lang w:eastAsia="es-MX"/>
        </w:rPr>
      </w:pPr>
    </w:p>
    <w:p w14:paraId="382B53DE" w14:textId="72C030D1" w:rsidR="00540D3A" w:rsidRDefault="00540D3A" w:rsidP="00DE53A2">
      <w:pPr>
        <w:spacing w:line="360" w:lineRule="auto"/>
        <w:contextualSpacing/>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t>Ante dicha circunstancia, el Ahora Recurrente se inconformó de la clasificación de la información al precisar que no se había justificado la misma en términos de la Ley d Transparencia.</w:t>
      </w:r>
    </w:p>
    <w:p w14:paraId="3900FD22" w14:textId="77777777" w:rsidR="00540D3A" w:rsidRDefault="00540D3A" w:rsidP="00DE53A2">
      <w:pPr>
        <w:spacing w:line="360" w:lineRule="auto"/>
        <w:contextualSpacing/>
        <w:jc w:val="both"/>
        <w:rPr>
          <w:rFonts w:ascii="Palatino Linotype" w:hAnsi="Palatino Linotype" w:cs="Tahoma"/>
          <w:bCs/>
          <w:iCs/>
          <w:sz w:val="22"/>
          <w:szCs w:val="22"/>
          <w:lang w:eastAsia="es-MX"/>
        </w:rPr>
      </w:pPr>
    </w:p>
    <w:p w14:paraId="697E4F83" w14:textId="5DCDFB3E" w:rsidR="00F80BB1" w:rsidRDefault="00540D3A" w:rsidP="00DE53A2">
      <w:pPr>
        <w:spacing w:line="360" w:lineRule="auto"/>
        <w:contextualSpacing/>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t xml:space="preserve">No obstante, durante la Sustanciación del Medio de Impugnación, el Sujeto Obligado a través de la unidad administrativa competente, </w:t>
      </w:r>
      <w:r w:rsidR="00F80BB1">
        <w:rPr>
          <w:rFonts w:ascii="Palatino Linotype" w:hAnsi="Palatino Linotype" w:cs="Tahoma"/>
          <w:bCs/>
          <w:iCs/>
          <w:sz w:val="22"/>
          <w:szCs w:val="22"/>
          <w:lang w:eastAsia="es-MX"/>
        </w:rPr>
        <w:t>señaló que proporcionaba el listado solicitado, con el número de expediente de los expedientes a los cuales se emitió sentencia o resolución que pongan fin aun proceso judicial o administrativo y que hayan causado estado</w:t>
      </w:r>
      <w:r w:rsidR="00241DB9">
        <w:rPr>
          <w:rFonts w:ascii="Palatino Linotype" w:hAnsi="Palatino Linotype" w:cs="Tahoma"/>
          <w:bCs/>
          <w:iCs/>
          <w:sz w:val="22"/>
          <w:szCs w:val="22"/>
          <w:lang w:eastAsia="es-MX"/>
        </w:rPr>
        <w:t>, durante el dos mil veinticuatro, la cual se muestra un extracto a continuación:</w:t>
      </w:r>
    </w:p>
    <w:p w14:paraId="29FA2837" w14:textId="77777777" w:rsidR="00540D3A" w:rsidRDefault="00540D3A" w:rsidP="00DE53A2">
      <w:pPr>
        <w:spacing w:line="360" w:lineRule="auto"/>
        <w:contextualSpacing/>
        <w:jc w:val="both"/>
        <w:rPr>
          <w:rFonts w:ascii="Palatino Linotype" w:eastAsia="Batang" w:hAnsi="Palatino Linotype" w:cs="Tahoma"/>
          <w:bCs/>
          <w:sz w:val="22"/>
          <w:szCs w:val="22"/>
          <w:lang w:val="es-ES_tradnl"/>
        </w:rPr>
      </w:pPr>
    </w:p>
    <w:p w14:paraId="0BBBE04F" w14:textId="354D8078" w:rsidR="00540D3A" w:rsidRPr="00D83AFD" w:rsidRDefault="00540D3A" w:rsidP="00DE53A2">
      <w:pPr>
        <w:spacing w:line="360" w:lineRule="auto"/>
        <w:contextualSpacing/>
        <w:jc w:val="center"/>
        <w:rPr>
          <w:rFonts w:ascii="Palatino Linotype" w:hAnsi="Palatino Linotype" w:cs="Tahoma"/>
          <w:bCs/>
          <w:iCs/>
          <w:sz w:val="22"/>
          <w:szCs w:val="22"/>
          <w:lang w:eastAsia="es-MX"/>
        </w:rPr>
      </w:pPr>
      <w:r w:rsidRPr="00C57D10">
        <w:rPr>
          <w:rFonts w:ascii="Palatino Linotype" w:hAnsi="Palatino Linotype" w:cs="Tahoma"/>
          <w:i/>
          <w:iCs/>
          <w:noProof/>
          <w:lang w:eastAsia="es-MX"/>
        </w:rPr>
        <w:drawing>
          <wp:inline distT="0" distB="0" distL="0" distR="0" wp14:anchorId="794642C1" wp14:editId="0CA9C48E">
            <wp:extent cx="5213330" cy="1064895"/>
            <wp:effectExtent l="0" t="0" r="6985" b="1905"/>
            <wp:docPr id="5316619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31327"/>
                    <a:stretch/>
                  </pic:blipFill>
                  <pic:spPr bwMode="auto">
                    <a:xfrm>
                      <a:off x="0" y="0"/>
                      <a:ext cx="5291543" cy="1080871"/>
                    </a:xfrm>
                    <a:prstGeom prst="rect">
                      <a:avLst/>
                    </a:prstGeom>
                    <a:noFill/>
                    <a:ln>
                      <a:noFill/>
                    </a:ln>
                    <a:extLst>
                      <a:ext uri="{53640926-AAD7-44D8-BBD7-CCE9431645EC}">
                        <a14:shadowObscured xmlns:a14="http://schemas.microsoft.com/office/drawing/2010/main"/>
                      </a:ext>
                    </a:extLst>
                  </pic:spPr>
                </pic:pic>
              </a:graphicData>
            </a:graphic>
          </wp:inline>
        </w:drawing>
      </w:r>
    </w:p>
    <w:p w14:paraId="01C29386" w14:textId="77777777" w:rsidR="00540D3A" w:rsidRDefault="00540D3A" w:rsidP="00DE53A2">
      <w:pPr>
        <w:spacing w:line="360" w:lineRule="auto"/>
        <w:contextualSpacing/>
        <w:jc w:val="both"/>
        <w:rPr>
          <w:rFonts w:ascii="Palatino Linotype" w:hAnsi="Palatino Linotype" w:cs="Tahoma"/>
          <w:b/>
          <w:bCs/>
          <w:iCs/>
          <w:sz w:val="22"/>
          <w:szCs w:val="22"/>
          <w:lang w:val="es-ES" w:eastAsia="es-MX"/>
        </w:rPr>
      </w:pPr>
    </w:p>
    <w:p w14:paraId="5F135C3C" w14:textId="2DB0DD70" w:rsidR="00794A4F" w:rsidRDefault="00794A4F" w:rsidP="00DE53A2">
      <w:pPr>
        <w:spacing w:line="360" w:lineRule="auto"/>
        <w:ind w:right="-28"/>
        <w:contextualSpacing/>
        <w:jc w:val="both"/>
        <w:rPr>
          <w:rFonts w:ascii="Palatino Linotype" w:hAnsi="Palatino Linotype" w:cs="Tahoma"/>
          <w:iCs/>
          <w:sz w:val="22"/>
          <w:szCs w:val="22"/>
          <w:lang w:eastAsia="es-MX"/>
        </w:rPr>
      </w:pPr>
      <w:r>
        <w:rPr>
          <w:rFonts w:ascii="Palatino Linotype" w:hAnsi="Palatino Linotype" w:cs="Tahoma"/>
          <w:iCs/>
          <w:sz w:val="22"/>
          <w:szCs w:val="22"/>
          <w:lang w:eastAsia="es-MX"/>
        </w:rPr>
        <w:t>Conforme a lo anterior, se logra vislumbrar que el Sujeto Obligado proporcionó la información que daba cuenta de listado de expedientes requerido, lo anterior es así pues si bien, de la solicitud se advierte que requirió un listado que contuviera todas las sentencias o resoluciones judiciales que pongan fin a un proceso judicial, lo cierto es que de la normatividad que regula las funciones del Ente Recurrido, no se logró advertir que cuente con la obligación de generar un listado con las especificaciones requeridas.</w:t>
      </w:r>
    </w:p>
    <w:p w14:paraId="369C1B45" w14:textId="77777777" w:rsidR="00E316E3" w:rsidRDefault="00241DB9" w:rsidP="00241DB9">
      <w:pPr>
        <w:spacing w:line="360" w:lineRule="auto"/>
        <w:ind w:right="-28"/>
        <w:contextualSpacing/>
        <w:jc w:val="both"/>
        <w:rPr>
          <w:rFonts w:ascii="Palatino Linotype" w:hAnsi="Palatino Linotype" w:cs="Tahoma"/>
          <w:iCs/>
          <w:sz w:val="22"/>
          <w:szCs w:val="22"/>
          <w:lang w:eastAsia="es-MX"/>
        </w:rPr>
      </w:pPr>
      <w:r>
        <w:rPr>
          <w:rFonts w:ascii="Palatino Linotype" w:hAnsi="Palatino Linotype" w:cs="Tahoma"/>
          <w:iCs/>
          <w:sz w:val="22"/>
          <w:szCs w:val="22"/>
          <w:lang w:eastAsia="es-MX"/>
        </w:rPr>
        <w:lastRenderedPageBreak/>
        <w:t>Además, tampoco existe obligación normativa de contar con un listado con las características solicitadas, por lo que, al entregar el número de expediente de los procedimientos o juicios que se adecuaban a los supuestos establecidos en la solicitud, se considera que entregó la información que obraba en sus archivos y daba cuenta de lo peticionado</w:t>
      </w:r>
      <w:r w:rsidR="00E316E3">
        <w:rPr>
          <w:rFonts w:ascii="Palatino Linotype" w:hAnsi="Palatino Linotype" w:cs="Tahoma"/>
          <w:iCs/>
          <w:sz w:val="22"/>
          <w:szCs w:val="22"/>
          <w:lang w:eastAsia="es-MX"/>
        </w:rPr>
        <w:t>.</w:t>
      </w:r>
      <w:r>
        <w:rPr>
          <w:rFonts w:ascii="Palatino Linotype" w:hAnsi="Palatino Linotype" w:cs="Tahoma"/>
          <w:iCs/>
          <w:sz w:val="22"/>
          <w:szCs w:val="22"/>
          <w:lang w:eastAsia="es-MX"/>
        </w:rPr>
        <w:t xml:space="preserve"> </w:t>
      </w:r>
    </w:p>
    <w:p w14:paraId="2AAC2867" w14:textId="77777777" w:rsidR="00E316E3" w:rsidRDefault="00E316E3" w:rsidP="00241DB9">
      <w:pPr>
        <w:spacing w:line="360" w:lineRule="auto"/>
        <w:ind w:right="-28"/>
        <w:contextualSpacing/>
        <w:jc w:val="both"/>
        <w:rPr>
          <w:rFonts w:ascii="Palatino Linotype" w:hAnsi="Palatino Linotype" w:cs="Tahoma"/>
          <w:iCs/>
          <w:sz w:val="22"/>
          <w:szCs w:val="22"/>
          <w:lang w:eastAsia="es-MX"/>
        </w:rPr>
      </w:pPr>
    </w:p>
    <w:p w14:paraId="17269736" w14:textId="04BEB2D0" w:rsidR="009D0824" w:rsidRPr="00B8181F" w:rsidRDefault="00E316E3" w:rsidP="00241DB9">
      <w:pPr>
        <w:spacing w:line="360" w:lineRule="auto"/>
        <w:ind w:right="-28"/>
        <w:contextualSpacing/>
        <w:jc w:val="both"/>
        <w:rPr>
          <w:rFonts w:ascii="Palatino Linotype" w:hAnsi="Palatino Linotype"/>
          <w:sz w:val="22"/>
          <w:szCs w:val="22"/>
          <w:lang w:val="es-ES"/>
        </w:rPr>
      </w:pPr>
      <w:r>
        <w:rPr>
          <w:rFonts w:ascii="Palatino Linotype" w:hAnsi="Palatino Linotype" w:cs="Tahoma"/>
          <w:iCs/>
          <w:sz w:val="22"/>
          <w:szCs w:val="22"/>
          <w:lang w:eastAsia="es-MX"/>
        </w:rPr>
        <w:t>D</w:t>
      </w:r>
      <w:proofErr w:type="spellStart"/>
      <w:r w:rsidR="009D0824" w:rsidRPr="00B8181F">
        <w:rPr>
          <w:rFonts w:ascii="Palatino Linotype" w:hAnsi="Palatino Linotype"/>
          <w:sz w:val="22"/>
          <w:szCs w:val="22"/>
          <w:lang w:val="es-ES"/>
        </w:rPr>
        <w:t>icha</w:t>
      </w:r>
      <w:proofErr w:type="spellEnd"/>
      <w:r>
        <w:rPr>
          <w:rFonts w:ascii="Palatino Linotype" w:hAnsi="Palatino Linotype" w:cs="Tahoma"/>
          <w:iCs/>
          <w:sz w:val="22"/>
          <w:szCs w:val="22"/>
        </w:rPr>
        <w:t xml:space="preserve"> </w:t>
      </w:r>
      <w:r w:rsidR="009D0824" w:rsidRPr="00B8181F">
        <w:rPr>
          <w:rFonts w:ascii="Palatino Linotype" w:hAnsi="Palatino Linotype" w:cs="Tahoma"/>
          <w:iCs/>
          <w:sz w:val="22"/>
          <w:szCs w:val="22"/>
        </w:rPr>
        <w:t xml:space="preserve">determinación, </w:t>
      </w:r>
      <w:r w:rsidR="009D0824" w:rsidRPr="00B8181F">
        <w:rPr>
          <w:rFonts w:ascii="Palatino Linotype" w:hAnsi="Palatino Linotype" w:cs="Tahoma"/>
          <w:iCs/>
          <w:sz w:val="22"/>
          <w:szCs w:val="22"/>
          <w:lang w:val="es-ES"/>
        </w:rPr>
        <w:t>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E83B1EF" w14:textId="77777777" w:rsidR="009D0824" w:rsidRPr="00241DB9" w:rsidRDefault="009D0824" w:rsidP="00DE53A2">
      <w:pPr>
        <w:spacing w:line="360" w:lineRule="auto"/>
        <w:contextualSpacing/>
        <w:jc w:val="both"/>
        <w:rPr>
          <w:rFonts w:ascii="Palatino Linotype" w:eastAsia="Calibri" w:hAnsi="Palatino Linotype" w:cs="Tahoma"/>
          <w:bCs/>
          <w:color w:val="000000"/>
          <w:sz w:val="22"/>
          <w:szCs w:val="22"/>
          <w:lang w:val="es-ES" w:eastAsia="en-US"/>
        </w:rPr>
      </w:pPr>
    </w:p>
    <w:p w14:paraId="5D4DE3F5" w14:textId="77777777" w:rsidR="009D0824" w:rsidRPr="00B8181F" w:rsidRDefault="009D0824" w:rsidP="00DE53A2">
      <w:pPr>
        <w:spacing w:line="360" w:lineRule="auto"/>
        <w:contextualSpacing/>
        <w:jc w:val="both"/>
        <w:rPr>
          <w:rFonts w:ascii="Palatino Linotype" w:eastAsiaTheme="minorHAnsi" w:hAnsi="Palatino Linotype" w:cstheme="minorBidi"/>
          <w:color w:val="000000" w:themeColor="text1"/>
          <w:sz w:val="22"/>
          <w:szCs w:val="22"/>
        </w:rPr>
      </w:pPr>
      <w:r w:rsidRPr="00B8181F">
        <w:rPr>
          <w:rFonts w:ascii="Palatino Linotype" w:hAnsi="Palatino Linotype"/>
          <w:sz w:val="22"/>
          <w:szCs w:val="22"/>
        </w:rPr>
        <w:t xml:space="preserve">De esta manera, </w:t>
      </w:r>
      <w:r w:rsidRPr="00B8181F">
        <w:rPr>
          <w:rFonts w:ascii="Palatino Linotype" w:hAnsi="Palatino Linotype"/>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B8181F">
        <w:rPr>
          <w:rFonts w:ascii="Palatino Linotype" w:hAnsi="Palatino Linotype"/>
          <w:i/>
          <w:sz w:val="22"/>
          <w:szCs w:val="22"/>
        </w:rPr>
        <w:t>ad hoc</w:t>
      </w:r>
      <w:r w:rsidRPr="00B8181F">
        <w:rPr>
          <w:rFonts w:ascii="Palatino Linotype" w:hAnsi="Palatino Linotype"/>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102F0872" w14:textId="77777777" w:rsidR="009D0824" w:rsidRPr="00B8181F" w:rsidRDefault="009D0824" w:rsidP="00DE53A2">
      <w:pPr>
        <w:spacing w:line="360" w:lineRule="auto"/>
        <w:contextualSpacing/>
        <w:jc w:val="both"/>
        <w:rPr>
          <w:rFonts w:ascii="Palatino Linotype" w:hAnsi="Palatino Linotype"/>
          <w:sz w:val="22"/>
          <w:szCs w:val="22"/>
        </w:rPr>
      </w:pPr>
    </w:p>
    <w:p w14:paraId="423397EC" w14:textId="5A340000" w:rsidR="00734E9B" w:rsidRPr="009D0824" w:rsidRDefault="009D0824" w:rsidP="00DE53A2">
      <w:pPr>
        <w:spacing w:line="360" w:lineRule="auto"/>
        <w:contextualSpacing/>
        <w:jc w:val="both"/>
        <w:rPr>
          <w:rFonts w:ascii="Palatino Linotype" w:hAnsi="Palatino Linotype"/>
          <w:sz w:val="22"/>
          <w:szCs w:val="22"/>
          <w:lang w:val="es-ES"/>
        </w:rPr>
      </w:pPr>
      <w:r w:rsidRPr="00B8181F">
        <w:rPr>
          <w:rFonts w:ascii="Palatino Linotype" w:hAnsi="Palatino Linotype"/>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Pr>
          <w:rFonts w:ascii="Palatino Linotype" w:hAnsi="Palatino Linotype"/>
          <w:sz w:val="22"/>
          <w:szCs w:val="22"/>
          <w:lang w:val="es-ES"/>
        </w:rPr>
        <w:t xml:space="preserve">lo cual toma relevancia pues el Ente Recurrido a través del informe justificado proporcionó el listado de expedientes </w:t>
      </w:r>
      <w:r w:rsidRPr="00B8181F">
        <w:rPr>
          <w:rFonts w:ascii="Palatino Linotype" w:hAnsi="Palatino Linotype"/>
          <w:sz w:val="22"/>
          <w:szCs w:val="22"/>
          <w:lang w:val="es-ES"/>
        </w:rPr>
        <w:t>solicitado</w:t>
      </w:r>
      <w:r>
        <w:rPr>
          <w:rFonts w:ascii="Palatino Linotype" w:hAnsi="Palatino Linotype"/>
          <w:sz w:val="22"/>
          <w:szCs w:val="22"/>
          <w:lang w:val="es-ES"/>
        </w:rPr>
        <w:t>.</w:t>
      </w:r>
    </w:p>
    <w:p w14:paraId="45DD2AF2" w14:textId="77777777" w:rsidR="00734E9B" w:rsidRDefault="00734E9B" w:rsidP="00DE53A2">
      <w:pPr>
        <w:pStyle w:val="Ttulo2"/>
        <w:spacing w:before="0" w:after="0" w:line="360" w:lineRule="auto"/>
        <w:contextualSpacing/>
        <w:rPr>
          <w:rFonts w:ascii="Palatino Linotype" w:eastAsia="Calibri" w:hAnsi="Palatino Linotype"/>
          <w:b/>
          <w:bCs/>
          <w:color w:val="auto"/>
          <w:sz w:val="22"/>
          <w:szCs w:val="22"/>
          <w:lang w:eastAsia="en-US"/>
        </w:rPr>
      </w:pPr>
      <w:bookmarkStart w:id="15" w:name="_Toc198822593"/>
      <w:bookmarkStart w:id="16" w:name="_Toc202974334"/>
      <w:bookmarkStart w:id="17" w:name="_Toc205479392"/>
    </w:p>
    <w:p w14:paraId="110C50C1" w14:textId="3C526C24" w:rsidR="009B4EEF" w:rsidRPr="00396817" w:rsidRDefault="009B4EEF" w:rsidP="00DE53A2">
      <w:pPr>
        <w:pStyle w:val="Ttulo2"/>
        <w:spacing w:before="0" w:after="0" w:line="360" w:lineRule="auto"/>
        <w:contextualSpacing/>
        <w:rPr>
          <w:rFonts w:ascii="Palatino Linotype" w:eastAsia="Calibri" w:hAnsi="Palatino Linotype"/>
          <w:b/>
          <w:bCs/>
          <w:color w:val="auto"/>
          <w:sz w:val="22"/>
          <w:szCs w:val="22"/>
          <w:lang w:eastAsia="en-US"/>
        </w:rPr>
      </w:pPr>
      <w:bookmarkStart w:id="18" w:name="_Toc214612913"/>
      <w:r w:rsidRPr="00396817">
        <w:rPr>
          <w:rFonts w:ascii="Palatino Linotype" w:eastAsia="Calibri" w:hAnsi="Palatino Linotype"/>
          <w:b/>
          <w:bCs/>
          <w:color w:val="auto"/>
          <w:sz w:val="22"/>
          <w:szCs w:val="22"/>
          <w:lang w:eastAsia="en-US"/>
        </w:rPr>
        <w:t>CUARTO. Decisión</w:t>
      </w:r>
      <w:bookmarkEnd w:id="15"/>
      <w:bookmarkEnd w:id="16"/>
      <w:bookmarkEnd w:id="17"/>
      <w:bookmarkEnd w:id="18"/>
    </w:p>
    <w:p w14:paraId="2082AA32" w14:textId="77777777" w:rsidR="009B4EEF" w:rsidRPr="00396817" w:rsidRDefault="009B4EEF" w:rsidP="00DE53A2">
      <w:pPr>
        <w:spacing w:line="360" w:lineRule="auto"/>
        <w:contextualSpacing/>
        <w:jc w:val="both"/>
        <w:rPr>
          <w:rFonts w:ascii="Palatino Linotype" w:eastAsia="Calibri" w:hAnsi="Palatino Linotype"/>
          <w:color w:val="000000"/>
          <w:sz w:val="22"/>
          <w:szCs w:val="22"/>
          <w:lang w:eastAsia="en-US"/>
        </w:rPr>
      </w:pPr>
    </w:p>
    <w:p w14:paraId="4FC80ED7" w14:textId="77777777" w:rsidR="009B4EEF" w:rsidRPr="00396817" w:rsidRDefault="009B4EEF" w:rsidP="00DE53A2">
      <w:pPr>
        <w:spacing w:line="360" w:lineRule="auto"/>
        <w:contextualSpacing/>
        <w:jc w:val="both"/>
        <w:rPr>
          <w:rFonts w:ascii="Palatino Linotype" w:eastAsia="Calibri" w:hAnsi="Palatino Linotype"/>
          <w:color w:val="000000"/>
          <w:sz w:val="22"/>
          <w:szCs w:val="22"/>
          <w:lang w:eastAsia="en-US"/>
        </w:rPr>
      </w:pPr>
      <w:r w:rsidRPr="00396817">
        <w:rPr>
          <w:rFonts w:ascii="Palatino Linotype" w:eastAsia="Calibri" w:hAnsi="Palatino Linotype"/>
          <w:color w:val="000000"/>
          <w:sz w:val="22"/>
          <w:szCs w:val="22"/>
          <w:lang w:eastAsia="en-US"/>
        </w:rPr>
        <w:t xml:space="preserve">Con fundamento en lo dispuesto en el artículo 186, fracción I, de la Ley de Transparencia y Acceso a la Información Pública del Estado de México y Municipios, se considera procedente </w:t>
      </w:r>
      <w:r w:rsidRPr="00396817">
        <w:rPr>
          <w:rFonts w:ascii="Palatino Linotype" w:eastAsia="Calibri" w:hAnsi="Palatino Linotype"/>
          <w:b/>
          <w:bCs/>
          <w:color w:val="000000"/>
          <w:sz w:val="22"/>
          <w:szCs w:val="22"/>
          <w:lang w:eastAsia="en-US"/>
        </w:rPr>
        <w:t>SOBRESEER</w:t>
      </w:r>
      <w:r w:rsidRPr="00396817">
        <w:rPr>
          <w:rFonts w:ascii="Palatino Linotype" w:eastAsia="Calibri" w:hAnsi="Palatino Linotype"/>
          <w:color w:val="000000"/>
          <w:sz w:val="22"/>
          <w:szCs w:val="22"/>
          <w:lang w:eastAsia="en-US"/>
        </w:rPr>
        <w:t xml:space="preserve"> el Recurso de Revisión, en virtud de que se actualiza la hipótesis normativa prevista en la fracción III, del artículo 192, del citado ordenamiento legal.</w:t>
      </w:r>
    </w:p>
    <w:p w14:paraId="48EE1D4E" w14:textId="77777777" w:rsidR="009B4EEF" w:rsidRPr="00396817" w:rsidRDefault="009B4EEF" w:rsidP="00DE53A2">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71E712F3" w14:textId="77777777" w:rsidR="009B4EEF" w:rsidRPr="00396817" w:rsidRDefault="009B4EEF" w:rsidP="00DE53A2">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b/>
          <w:sz w:val="22"/>
          <w:szCs w:val="22"/>
        </w:rPr>
        <w:t>Términos de la Resolución para conocimiento del Particular</w:t>
      </w:r>
    </w:p>
    <w:p w14:paraId="48CED768" w14:textId="77777777" w:rsidR="009B4EEF" w:rsidRPr="00396817" w:rsidRDefault="009B4EEF" w:rsidP="00DE53A2">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2535F539" w14:textId="452D6655" w:rsidR="009B4EEF" w:rsidRPr="00396817" w:rsidRDefault="009B4EEF" w:rsidP="00DE53A2">
      <w:pPr>
        <w:spacing w:line="360" w:lineRule="auto"/>
        <w:contextualSpacing/>
        <w:jc w:val="both"/>
        <w:rPr>
          <w:rFonts w:ascii="Palatino Linotype" w:eastAsia="Calibri" w:hAnsi="Palatino Linotype"/>
          <w:color w:val="000000"/>
          <w:sz w:val="22"/>
          <w:szCs w:val="22"/>
          <w:lang w:eastAsia="en-US"/>
        </w:rPr>
      </w:pPr>
      <w:r w:rsidRPr="00396817">
        <w:rPr>
          <w:rFonts w:ascii="Palatino Linotype" w:eastAsia="Calibri" w:hAnsi="Palatino Linotype"/>
          <w:color w:val="000000"/>
          <w:sz w:val="22"/>
          <w:szCs w:val="22"/>
          <w:lang w:eastAsia="en-US"/>
        </w:rPr>
        <w:t xml:space="preserve">Se le hace del conocimiento a la Particular, que si bien, en el presente caso se le daba la razón pues el Sujeto Obligado en respuesta atendió parcialmente lo solicitado, lo cierto es que, durante la sustanciación del Medio de Impugnación el Ente Recurrido </w:t>
      </w:r>
      <w:r w:rsidR="00DE53A2">
        <w:rPr>
          <w:rFonts w:ascii="Palatino Linotype" w:eastAsia="Calibri" w:hAnsi="Palatino Linotype"/>
          <w:color w:val="000000"/>
          <w:sz w:val="22"/>
          <w:szCs w:val="22"/>
          <w:lang w:eastAsia="en-US"/>
        </w:rPr>
        <w:t>proporcionó la información que daba cuenta de lo</w:t>
      </w:r>
      <w:r>
        <w:rPr>
          <w:rFonts w:ascii="Palatino Linotype" w:eastAsia="Calibri" w:hAnsi="Palatino Linotype"/>
          <w:color w:val="000000"/>
          <w:sz w:val="22"/>
          <w:szCs w:val="22"/>
          <w:lang w:eastAsia="en-US"/>
        </w:rPr>
        <w:t xml:space="preserve"> peticionado</w:t>
      </w:r>
      <w:r w:rsidRPr="00396817">
        <w:rPr>
          <w:rFonts w:ascii="Palatino Linotype" w:eastAsia="Calibri" w:hAnsi="Palatino Linotype"/>
          <w:color w:val="000000"/>
          <w:sz w:val="22"/>
          <w:szCs w:val="22"/>
          <w:lang w:eastAsia="en-US"/>
        </w:rPr>
        <w:t xml:space="preserve">. </w:t>
      </w:r>
      <w:r w:rsidRPr="00396817">
        <w:rPr>
          <w:rFonts w:ascii="Palatino Linotype" w:eastAsia="Calibri" w:hAnsi="Palatino Linotype" w:cs="Tahoma"/>
          <w:bCs/>
          <w:iCs/>
          <w:sz w:val="22"/>
          <w:szCs w:val="22"/>
        </w:rPr>
        <w:t>La labor del Instituto, es apoyar a la población a acceder a la información pública y garantizar la protección de sus datos personales.</w:t>
      </w:r>
    </w:p>
    <w:p w14:paraId="220D493A" w14:textId="77777777" w:rsidR="009B4EEF" w:rsidRPr="00396817" w:rsidRDefault="009B4EEF" w:rsidP="00DE53A2">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72BEEE6A" w14:textId="77777777" w:rsidR="009B4EEF" w:rsidRPr="00396817" w:rsidRDefault="009B4EEF" w:rsidP="00DE53A2">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Por lo expuesto y fundado, este Pleno:</w:t>
      </w:r>
    </w:p>
    <w:p w14:paraId="21CD4921" w14:textId="77777777" w:rsidR="009B4EEF" w:rsidRPr="00396817" w:rsidRDefault="009B4EEF" w:rsidP="00DE53A2">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 </w:t>
      </w:r>
    </w:p>
    <w:p w14:paraId="5B7B2AC3" w14:textId="77777777" w:rsidR="009B4EEF" w:rsidRPr="00396817" w:rsidRDefault="009B4EEF" w:rsidP="00DE53A2">
      <w:pPr>
        <w:pStyle w:val="Ttulo2"/>
        <w:spacing w:before="0" w:after="0" w:line="360" w:lineRule="auto"/>
        <w:contextualSpacing/>
        <w:jc w:val="center"/>
        <w:rPr>
          <w:rFonts w:ascii="Palatino Linotype" w:eastAsia="Palatino Linotype" w:hAnsi="Palatino Linotype"/>
          <w:b/>
          <w:bCs/>
          <w:color w:val="auto"/>
          <w:sz w:val="22"/>
          <w:szCs w:val="22"/>
        </w:rPr>
      </w:pPr>
      <w:bookmarkStart w:id="19" w:name="_Toc198822594"/>
      <w:bookmarkStart w:id="20" w:name="_Toc202974335"/>
      <w:bookmarkStart w:id="21" w:name="_Toc205479393"/>
      <w:bookmarkStart w:id="22" w:name="_Toc214612914"/>
      <w:r w:rsidRPr="00396817">
        <w:rPr>
          <w:rFonts w:ascii="Palatino Linotype" w:eastAsia="Palatino Linotype" w:hAnsi="Palatino Linotype"/>
          <w:b/>
          <w:bCs/>
          <w:color w:val="auto"/>
          <w:sz w:val="22"/>
          <w:szCs w:val="22"/>
        </w:rPr>
        <w:t>R E S U E L V E</w:t>
      </w:r>
      <w:bookmarkEnd w:id="19"/>
      <w:bookmarkEnd w:id="20"/>
      <w:bookmarkEnd w:id="21"/>
      <w:bookmarkEnd w:id="22"/>
    </w:p>
    <w:p w14:paraId="1F246863" w14:textId="77777777" w:rsidR="009B4EEF" w:rsidRPr="00396817" w:rsidRDefault="009B4EEF" w:rsidP="00DE53A2">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 </w:t>
      </w:r>
    </w:p>
    <w:p w14:paraId="52C566DF" w14:textId="3568FF5D" w:rsidR="009B4EEF" w:rsidRPr="00396817" w:rsidRDefault="009B4EEF" w:rsidP="00DE53A2">
      <w:pPr>
        <w:spacing w:line="360" w:lineRule="auto"/>
        <w:contextualSpacing/>
        <w:jc w:val="both"/>
        <w:rPr>
          <w:rFonts w:ascii="Palatino Linotype" w:eastAsia="Calibri" w:hAnsi="Palatino Linotype"/>
          <w:color w:val="000000"/>
          <w:sz w:val="22"/>
          <w:szCs w:val="22"/>
          <w:lang w:eastAsia="en-US"/>
        </w:rPr>
      </w:pPr>
      <w:r w:rsidRPr="00396817">
        <w:rPr>
          <w:rFonts w:ascii="Palatino Linotype" w:eastAsia="Calibri" w:hAnsi="Palatino Linotype"/>
          <w:b/>
          <w:bCs/>
          <w:sz w:val="22"/>
          <w:szCs w:val="22"/>
          <w:lang w:eastAsia="en-US"/>
        </w:rPr>
        <w:t>PRIMERO.</w:t>
      </w:r>
      <w:r w:rsidRPr="00396817">
        <w:rPr>
          <w:rFonts w:ascii="Palatino Linotype" w:eastAsia="Calibri" w:hAnsi="Palatino Linotype"/>
          <w:sz w:val="22"/>
          <w:szCs w:val="22"/>
          <w:lang w:eastAsia="en-US"/>
        </w:rPr>
        <w:t xml:space="preserve"> Se </w:t>
      </w:r>
      <w:r w:rsidRPr="00396817">
        <w:rPr>
          <w:rFonts w:ascii="Palatino Linotype" w:eastAsia="Calibri" w:hAnsi="Palatino Linotype"/>
          <w:b/>
          <w:bCs/>
          <w:sz w:val="22"/>
          <w:szCs w:val="22"/>
          <w:lang w:eastAsia="en-US"/>
        </w:rPr>
        <w:t xml:space="preserve">SOBRESEE </w:t>
      </w:r>
      <w:r w:rsidRPr="00396817">
        <w:rPr>
          <w:rFonts w:ascii="Palatino Linotype" w:eastAsia="Calibri" w:hAnsi="Palatino Linotype"/>
          <w:sz w:val="22"/>
          <w:szCs w:val="22"/>
          <w:lang w:eastAsia="en-US"/>
        </w:rPr>
        <w:t xml:space="preserve">el Recurso de Revisión número </w:t>
      </w:r>
      <w:r w:rsidRPr="005072EE">
        <w:rPr>
          <w:rFonts w:ascii="Palatino Linotype" w:eastAsia="Calibri" w:hAnsi="Palatino Linotype"/>
          <w:sz w:val="22"/>
          <w:szCs w:val="22"/>
          <w:lang w:eastAsia="en-US"/>
        </w:rPr>
        <w:t>0</w:t>
      </w:r>
      <w:r w:rsidR="00DE53A2">
        <w:rPr>
          <w:rFonts w:ascii="Palatino Linotype" w:eastAsia="Calibri" w:hAnsi="Palatino Linotype"/>
          <w:sz w:val="22"/>
          <w:szCs w:val="22"/>
          <w:lang w:eastAsia="en-US"/>
        </w:rPr>
        <w:t>857</w:t>
      </w:r>
      <w:r w:rsidRPr="005072EE">
        <w:rPr>
          <w:rFonts w:ascii="Palatino Linotype" w:eastAsia="Calibri" w:hAnsi="Palatino Linotype"/>
          <w:sz w:val="22"/>
          <w:szCs w:val="22"/>
          <w:lang w:eastAsia="en-US"/>
        </w:rPr>
        <w:t>6/INFOEM/IP/RR/2025,</w:t>
      </w:r>
      <w:r w:rsidRPr="00396817">
        <w:rPr>
          <w:rFonts w:ascii="Palatino Linotype" w:eastAsia="Calibri" w:hAnsi="Palatino Linotype"/>
          <w:sz w:val="22"/>
          <w:szCs w:val="22"/>
          <w:lang w:eastAsia="en-US"/>
        </w:rPr>
        <w:t xml:space="preserve"> en términos del artículo 192, fracción III, de la Ley de Transparencia y Acceso a la Información Pública del Estado de México y Municipios, porque el Sujeto Obligado al modificar la </w:t>
      </w:r>
      <w:r w:rsidRPr="00396817">
        <w:rPr>
          <w:rFonts w:ascii="Palatino Linotype" w:eastAsia="Calibri" w:hAnsi="Palatino Linotype"/>
          <w:color w:val="000000"/>
          <w:sz w:val="22"/>
          <w:szCs w:val="22"/>
          <w:lang w:eastAsia="en-US"/>
        </w:rPr>
        <w:t xml:space="preserve">respuesta de la solicitud de acceso a la información, el Medio de Impugnación quedó sin </w:t>
      </w:r>
      <w:r w:rsidRPr="00396817">
        <w:rPr>
          <w:rFonts w:ascii="Palatino Linotype" w:eastAsia="Calibri" w:hAnsi="Palatino Linotype"/>
          <w:color w:val="000000"/>
          <w:sz w:val="22"/>
          <w:szCs w:val="22"/>
          <w:lang w:eastAsia="en-US"/>
        </w:rPr>
        <w:lastRenderedPageBreak/>
        <w:t>materia, en términos de los Considerandos TERCERO y CUARTO de la presente Resolución.</w:t>
      </w:r>
    </w:p>
    <w:p w14:paraId="7A0848BB" w14:textId="77777777" w:rsidR="009B4EEF" w:rsidRPr="00396817" w:rsidRDefault="009B4EEF" w:rsidP="00DE53A2">
      <w:pPr>
        <w:spacing w:line="360" w:lineRule="auto"/>
        <w:ind w:right="-28"/>
        <w:contextualSpacing/>
        <w:jc w:val="both"/>
        <w:rPr>
          <w:rFonts w:ascii="Palatino Linotype" w:eastAsia="Palatino Linotype" w:hAnsi="Palatino Linotype" w:cs="Palatino Linotype"/>
          <w:b/>
          <w:sz w:val="22"/>
          <w:szCs w:val="22"/>
        </w:rPr>
      </w:pPr>
    </w:p>
    <w:p w14:paraId="2ADB3854" w14:textId="77777777" w:rsidR="009B4EEF" w:rsidRPr="00396817" w:rsidRDefault="009B4EEF" w:rsidP="00DE53A2">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SEGUNDO. NOTIFÍQUESE POR SAIMEX </w:t>
      </w:r>
      <w:r w:rsidRPr="00396817">
        <w:rPr>
          <w:rFonts w:ascii="Palatino Linotype" w:eastAsia="Palatino Linotype" w:hAnsi="Palatino Linotype" w:cs="Palatino Linotype"/>
          <w:sz w:val="22"/>
          <w:szCs w:val="22"/>
        </w:rPr>
        <w:t>la presente resolución al Titular de la Unidad de Transparencia del Sujeto Obligado.</w:t>
      </w:r>
    </w:p>
    <w:p w14:paraId="370CB4E0" w14:textId="77777777" w:rsidR="009B4EEF" w:rsidRPr="00396817" w:rsidRDefault="009B4EEF" w:rsidP="00DE53A2">
      <w:pPr>
        <w:spacing w:line="360" w:lineRule="auto"/>
        <w:ind w:right="-28"/>
        <w:contextualSpacing/>
        <w:jc w:val="both"/>
        <w:rPr>
          <w:rFonts w:ascii="Palatino Linotype" w:eastAsia="Palatino Linotype" w:hAnsi="Palatino Linotype" w:cs="Palatino Linotype"/>
          <w:b/>
          <w:sz w:val="22"/>
          <w:szCs w:val="22"/>
        </w:rPr>
      </w:pPr>
      <w:r w:rsidRPr="00396817">
        <w:rPr>
          <w:rFonts w:ascii="Palatino Linotype" w:eastAsia="Palatino Linotype" w:hAnsi="Palatino Linotype" w:cs="Palatino Linotype"/>
          <w:b/>
          <w:sz w:val="22"/>
          <w:szCs w:val="22"/>
        </w:rPr>
        <w:t xml:space="preserve"> </w:t>
      </w:r>
    </w:p>
    <w:p w14:paraId="7D83BE5A" w14:textId="77777777" w:rsidR="009B4EEF" w:rsidRPr="00396817" w:rsidRDefault="009B4EEF" w:rsidP="00DE53A2">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b/>
          <w:sz w:val="22"/>
          <w:szCs w:val="22"/>
        </w:rPr>
        <w:t xml:space="preserve">TERCERO. NOTIFÍQUESE POR SAIMEX </w:t>
      </w:r>
      <w:r w:rsidRPr="00396817">
        <w:rPr>
          <w:rFonts w:ascii="Palatino Linotype" w:eastAsia="Palatino Linotype" w:hAnsi="Palatino Linotype" w:cs="Palatino Linotype"/>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2A7FC0" w14:textId="77777777" w:rsidR="009B4EEF" w:rsidRPr="00396817" w:rsidRDefault="009B4EEF" w:rsidP="00DE53A2">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 </w:t>
      </w:r>
    </w:p>
    <w:p w14:paraId="7373C8BB" w14:textId="02D7D39B" w:rsidR="009B4EEF" w:rsidRPr="004E4FCB" w:rsidRDefault="009B4EEF" w:rsidP="00DE53A2">
      <w:pPr>
        <w:spacing w:line="360" w:lineRule="auto"/>
        <w:ind w:right="-28"/>
        <w:contextualSpacing/>
        <w:jc w:val="both"/>
        <w:rPr>
          <w:rFonts w:ascii="Palatino Linotype" w:eastAsia="Palatino Linotype" w:hAnsi="Palatino Linotype" w:cs="Palatino Linotype"/>
          <w:sz w:val="22"/>
          <w:szCs w:val="22"/>
        </w:rPr>
      </w:pPr>
      <w:r w:rsidRPr="00396817">
        <w:rPr>
          <w:rFonts w:ascii="Palatino Linotype" w:eastAsia="Palatino Linotype" w:hAnsi="Palatino Linotype" w:cs="Palatino Linotype"/>
          <w:sz w:val="22"/>
          <w:szCs w:val="22"/>
        </w:rPr>
        <w:t xml:space="preserve">ASÍ LO RESUELVE, POR </w:t>
      </w:r>
      <w:r w:rsidRPr="00396817">
        <w:rPr>
          <w:rFonts w:ascii="Palatino Linotype" w:eastAsia="Palatino Linotype" w:hAnsi="Palatino Linotype" w:cs="Palatino Linotype"/>
          <w:b/>
          <w:sz w:val="22"/>
          <w:szCs w:val="22"/>
        </w:rPr>
        <w:t>UNANIMIDAD</w:t>
      </w:r>
      <w:r w:rsidRPr="00396817">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E53A2">
        <w:rPr>
          <w:rFonts w:ascii="Palatino Linotype" w:eastAsia="Palatino Linotype" w:hAnsi="Palatino Linotype" w:cs="Palatino Linotype"/>
          <w:sz w:val="22"/>
          <w:szCs w:val="22"/>
        </w:rPr>
        <w:t xml:space="preserve">CUADRAGÉSIMA PRIMERA </w:t>
      </w:r>
      <w:r w:rsidRPr="00396817">
        <w:rPr>
          <w:rFonts w:ascii="Palatino Linotype" w:eastAsia="Palatino Linotype" w:hAnsi="Palatino Linotype" w:cs="Palatino Linotype"/>
          <w:sz w:val="22"/>
          <w:szCs w:val="22"/>
        </w:rPr>
        <w:t xml:space="preserve">SESIÓN ORDINARIA, CELEBRADA EL </w:t>
      </w:r>
      <w:r w:rsidR="00DE53A2">
        <w:rPr>
          <w:rFonts w:ascii="Palatino Linotype" w:eastAsia="Palatino Linotype" w:hAnsi="Palatino Linotype" w:cs="Palatino Linotype"/>
          <w:sz w:val="22"/>
          <w:szCs w:val="22"/>
        </w:rPr>
        <w:t xml:space="preserve">VEINTE DE NOVIEMBRE </w:t>
      </w:r>
      <w:r w:rsidRPr="00396817">
        <w:rPr>
          <w:rFonts w:ascii="Palatino Linotype" w:eastAsia="Palatino Linotype" w:hAnsi="Palatino Linotype" w:cs="Palatino Linotype"/>
          <w:sz w:val="22"/>
          <w:szCs w:val="22"/>
        </w:rPr>
        <w:t>DE DOS MIL VEINTICINCO, ANTE EL SECRETARIO TÉCNICO DEL PLENO, ALEXIS TAPIA RAMÍREZ.</w:t>
      </w:r>
    </w:p>
    <w:p w14:paraId="3BE8A1EC" w14:textId="77777777" w:rsidR="009B4EEF" w:rsidRPr="00DD2CF2" w:rsidRDefault="009B4EEF" w:rsidP="00DE53A2">
      <w:pPr>
        <w:spacing w:line="360" w:lineRule="auto"/>
        <w:contextualSpacing/>
        <w:jc w:val="both"/>
        <w:rPr>
          <w:rFonts w:ascii="Palatino Linotype" w:eastAsia="Calibri" w:hAnsi="Palatino Linotype" w:cs="Tahoma"/>
          <w:iCs/>
          <w:sz w:val="22"/>
          <w:szCs w:val="22"/>
        </w:rPr>
      </w:pPr>
    </w:p>
    <w:p w14:paraId="6698BB77" w14:textId="77777777" w:rsidR="009B4EEF" w:rsidRPr="00DD2CF2" w:rsidRDefault="009B4EEF" w:rsidP="00DE53A2">
      <w:pPr>
        <w:spacing w:line="360" w:lineRule="auto"/>
        <w:contextualSpacing/>
        <w:jc w:val="both"/>
        <w:rPr>
          <w:rFonts w:ascii="Palatino Linotype" w:eastAsia="Calibri" w:hAnsi="Palatino Linotype" w:cs="Tahoma"/>
          <w:color w:val="000000"/>
          <w:sz w:val="22"/>
          <w:szCs w:val="22"/>
          <w:lang w:val="es-ES" w:eastAsia="es-MX"/>
        </w:rPr>
      </w:pPr>
    </w:p>
    <w:p w14:paraId="0C5CB12E" w14:textId="77777777" w:rsidR="009B4EEF" w:rsidRPr="00DD2CF2" w:rsidRDefault="009B4EEF" w:rsidP="00DE53A2">
      <w:pPr>
        <w:spacing w:line="360" w:lineRule="auto"/>
        <w:contextualSpacing/>
        <w:rPr>
          <w:rFonts w:ascii="Palatino Linotype" w:hAnsi="Palatino Linotype"/>
          <w:sz w:val="22"/>
          <w:szCs w:val="22"/>
        </w:rPr>
      </w:pPr>
    </w:p>
    <w:p w14:paraId="5B05E93B" w14:textId="77777777" w:rsidR="009B4EEF" w:rsidRPr="00DD2CF2" w:rsidRDefault="009B4EEF" w:rsidP="00DE53A2">
      <w:pPr>
        <w:spacing w:line="360" w:lineRule="auto"/>
        <w:contextualSpacing/>
        <w:rPr>
          <w:rFonts w:ascii="Palatino Linotype" w:hAnsi="Palatino Linotype"/>
          <w:sz w:val="22"/>
          <w:szCs w:val="22"/>
        </w:rPr>
      </w:pPr>
    </w:p>
    <w:p w14:paraId="0CD16D21" w14:textId="77777777" w:rsidR="009B4EEF" w:rsidRPr="00DD2CF2" w:rsidRDefault="009B4EEF" w:rsidP="00DE53A2">
      <w:pPr>
        <w:spacing w:line="360" w:lineRule="auto"/>
        <w:contextualSpacing/>
        <w:rPr>
          <w:rFonts w:ascii="Palatino Linotype" w:hAnsi="Palatino Linotype"/>
          <w:sz w:val="22"/>
          <w:szCs w:val="22"/>
        </w:rPr>
      </w:pPr>
    </w:p>
    <w:p w14:paraId="595445A8" w14:textId="77777777" w:rsidR="009B4EEF" w:rsidRPr="00DD2CF2" w:rsidRDefault="009B4EEF" w:rsidP="00DE53A2">
      <w:pPr>
        <w:spacing w:line="360" w:lineRule="auto"/>
        <w:contextualSpacing/>
        <w:rPr>
          <w:rFonts w:ascii="Palatino Linotype" w:hAnsi="Palatino Linotype"/>
          <w:sz w:val="22"/>
          <w:szCs w:val="22"/>
        </w:rPr>
      </w:pPr>
    </w:p>
    <w:p w14:paraId="1101207D" w14:textId="77777777" w:rsidR="009B4EEF" w:rsidRPr="00DD2CF2" w:rsidRDefault="009B4EEF" w:rsidP="00DE53A2">
      <w:pPr>
        <w:spacing w:line="360" w:lineRule="auto"/>
        <w:contextualSpacing/>
        <w:rPr>
          <w:rFonts w:ascii="Palatino Linotype" w:hAnsi="Palatino Linotype"/>
          <w:sz w:val="22"/>
          <w:szCs w:val="22"/>
        </w:rPr>
      </w:pPr>
    </w:p>
    <w:p w14:paraId="734828CF" w14:textId="77777777" w:rsidR="009B4EEF" w:rsidRPr="00DD2CF2" w:rsidRDefault="009B4EEF" w:rsidP="00DE53A2">
      <w:pPr>
        <w:spacing w:line="360" w:lineRule="auto"/>
        <w:contextualSpacing/>
        <w:rPr>
          <w:rFonts w:ascii="Palatino Linotype" w:hAnsi="Palatino Linotype"/>
          <w:sz w:val="22"/>
          <w:szCs w:val="22"/>
        </w:rPr>
      </w:pPr>
    </w:p>
    <w:p w14:paraId="32527F64" w14:textId="77777777" w:rsidR="009B4EEF" w:rsidRPr="00DD2CF2" w:rsidRDefault="009B4EEF" w:rsidP="00DE53A2">
      <w:pPr>
        <w:spacing w:line="360" w:lineRule="auto"/>
        <w:contextualSpacing/>
        <w:rPr>
          <w:rFonts w:ascii="Palatino Linotype" w:hAnsi="Palatino Linotype"/>
          <w:sz w:val="22"/>
          <w:szCs w:val="22"/>
        </w:rPr>
      </w:pPr>
    </w:p>
    <w:p w14:paraId="21EDF247" w14:textId="77777777" w:rsidR="009B4EEF" w:rsidRPr="00DD2CF2" w:rsidRDefault="009B4EEF" w:rsidP="00DE53A2">
      <w:pPr>
        <w:spacing w:line="360" w:lineRule="auto"/>
        <w:contextualSpacing/>
        <w:rPr>
          <w:rFonts w:ascii="Palatino Linotype" w:hAnsi="Palatino Linotype"/>
          <w:sz w:val="22"/>
          <w:szCs w:val="22"/>
        </w:rPr>
      </w:pPr>
    </w:p>
    <w:p w14:paraId="40744431" w14:textId="77777777" w:rsidR="009B4EEF" w:rsidRPr="00DD2CF2" w:rsidRDefault="009B4EEF" w:rsidP="00DE53A2">
      <w:pPr>
        <w:spacing w:line="360" w:lineRule="auto"/>
        <w:contextualSpacing/>
        <w:rPr>
          <w:rFonts w:ascii="Palatino Linotype" w:hAnsi="Palatino Linotype"/>
          <w:sz w:val="22"/>
          <w:szCs w:val="22"/>
        </w:rPr>
      </w:pPr>
    </w:p>
    <w:p w14:paraId="4768E0B2" w14:textId="77777777" w:rsidR="009B4EEF" w:rsidRPr="00DD2CF2" w:rsidRDefault="009B4EEF" w:rsidP="00DE53A2">
      <w:pPr>
        <w:spacing w:line="360" w:lineRule="auto"/>
        <w:contextualSpacing/>
        <w:rPr>
          <w:rFonts w:ascii="Palatino Linotype" w:hAnsi="Palatino Linotype"/>
          <w:sz w:val="22"/>
          <w:szCs w:val="22"/>
        </w:rPr>
      </w:pPr>
    </w:p>
    <w:p w14:paraId="1D80DECA" w14:textId="77777777" w:rsidR="009B4EEF" w:rsidRPr="00DD2CF2" w:rsidRDefault="009B4EEF" w:rsidP="00DE53A2">
      <w:pPr>
        <w:spacing w:line="360" w:lineRule="auto"/>
        <w:contextualSpacing/>
        <w:rPr>
          <w:rFonts w:ascii="Palatino Linotype" w:hAnsi="Palatino Linotype"/>
          <w:sz w:val="22"/>
          <w:szCs w:val="22"/>
        </w:rPr>
      </w:pPr>
    </w:p>
    <w:p w14:paraId="73EFA1DA" w14:textId="77777777" w:rsidR="009B4EEF" w:rsidRPr="00DD2CF2" w:rsidRDefault="009B4EEF" w:rsidP="00DE53A2">
      <w:pPr>
        <w:spacing w:line="360" w:lineRule="auto"/>
        <w:contextualSpacing/>
        <w:rPr>
          <w:rFonts w:ascii="Palatino Linotype" w:hAnsi="Palatino Linotype"/>
          <w:sz w:val="22"/>
          <w:szCs w:val="22"/>
        </w:rPr>
      </w:pPr>
    </w:p>
    <w:p w14:paraId="4B212A6C" w14:textId="77777777" w:rsidR="009B4EEF" w:rsidRPr="00DD2CF2" w:rsidRDefault="009B4EEF" w:rsidP="00DE53A2">
      <w:pPr>
        <w:spacing w:line="360" w:lineRule="auto"/>
        <w:contextualSpacing/>
        <w:rPr>
          <w:rFonts w:ascii="Palatino Linotype" w:hAnsi="Palatino Linotype"/>
          <w:sz w:val="22"/>
          <w:szCs w:val="22"/>
        </w:rPr>
      </w:pPr>
    </w:p>
    <w:p w14:paraId="52653F62" w14:textId="77777777" w:rsidR="009B4EEF" w:rsidRPr="00DD2CF2" w:rsidRDefault="009B4EEF" w:rsidP="00DE53A2">
      <w:pPr>
        <w:spacing w:line="360" w:lineRule="auto"/>
        <w:contextualSpacing/>
        <w:rPr>
          <w:rFonts w:ascii="Palatino Linotype" w:hAnsi="Palatino Linotype"/>
          <w:sz w:val="22"/>
          <w:szCs w:val="22"/>
        </w:rPr>
      </w:pPr>
    </w:p>
    <w:p w14:paraId="113D7DC1" w14:textId="77777777" w:rsidR="009B4EEF" w:rsidRPr="00DD2CF2" w:rsidRDefault="009B4EEF" w:rsidP="00DE53A2">
      <w:pPr>
        <w:spacing w:line="360" w:lineRule="auto"/>
        <w:contextualSpacing/>
        <w:rPr>
          <w:rFonts w:ascii="Palatino Linotype" w:hAnsi="Palatino Linotype"/>
          <w:sz w:val="22"/>
          <w:szCs w:val="22"/>
        </w:rPr>
      </w:pPr>
    </w:p>
    <w:p w14:paraId="7F0DFED8" w14:textId="77777777" w:rsidR="009B4EEF" w:rsidRPr="00DD2CF2" w:rsidRDefault="009B4EEF" w:rsidP="00DE53A2">
      <w:pPr>
        <w:spacing w:line="360" w:lineRule="auto"/>
        <w:contextualSpacing/>
        <w:rPr>
          <w:rFonts w:ascii="Palatino Linotype" w:hAnsi="Palatino Linotype"/>
          <w:sz w:val="22"/>
          <w:szCs w:val="22"/>
        </w:rPr>
      </w:pPr>
    </w:p>
    <w:p w14:paraId="56F6AB57" w14:textId="77777777" w:rsidR="009B4EEF" w:rsidRPr="00DD2CF2" w:rsidRDefault="009B4EEF" w:rsidP="00DE53A2">
      <w:pPr>
        <w:spacing w:line="360" w:lineRule="auto"/>
        <w:contextualSpacing/>
        <w:rPr>
          <w:rFonts w:ascii="Palatino Linotype" w:hAnsi="Palatino Linotype"/>
          <w:sz w:val="22"/>
          <w:szCs w:val="22"/>
        </w:rPr>
      </w:pPr>
    </w:p>
    <w:p w14:paraId="501800A5" w14:textId="77777777" w:rsidR="009B4EEF" w:rsidRPr="00DD2CF2" w:rsidRDefault="009B4EEF" w:rsidP="00DE53A2">
      <w:pPr>
        <w:spacing w:line="360" w:lineRule="auto"/>
        <w:contextualSpacing/>
        <w:rPr>
          <w:rFonts w:ascii="Palatino Linotype" w:hAnsi="Palatino Linotype"/>
          <w:sz w:val="22"/>
          <w:szCs w:val="22"/>
        </w:rPr>
      </w:pPr>
    </w:p>
    <w:p w14:paraId="43DDA431" w14:textId="77777777" w:rsidR="009B4EEF" w:rsidRPr="00DD2CF2" w:rsidRDefault="009B4EEF" w:rsidP="00DE53A2">
      <w:pPr>
        <w:spacing w:line="360" w:lineRule="auto"/>
        <w:contextualSpacing/>
        <w:rPr>
          <w:rFonts w:ascii="Palatino Linotype" w:hAnsi="Palatino Linotype"/>
          <w:sz w:val="22"/>
          <w:szCs w:val="22"/>
        </w:rPr>
      </w:pPr>
    </w:p>
    <w:p w14:paraId="28F0B502" w14:textId="77777777" w:rsidR="009B4EEF" w:rsidRPr="00DD2CF2" w:rsidRDefault="009B4EEF" w:rsidP="00DE53A2">
      <w:pPr>
        <w:spacing w:line="360" w:lineRule="auto"/>
        <w:contextualSpacing/>
        <w:rPr>
          <w:rFonts w:ascii="Palatino Linotype" w:hAnsi="Palatino Linotype"/>
          <w:sz w:val="22"/>
          <w:szCs w:val="22"/>
        </w:rPr>
      </w:pPr>
    </w:p>
    <w:p w14:paraId="355CD2F6" w14:textId="77777777" w:rsidR="009B4EEF" w:rsidRPr="00DD2CF2" w:rsidRDefault="009B4EEF" w:rsidP="00DE53A2">
      <w:pPr>
        <w:spacing w:line="360" w:lineRule="auto"/>
        <w:contextualSpacing/>
        <w:rPr>
          <w:rFonts w:ascii="Palatino Linotype" w:hAnsi="Palatino Linotype"/>
          <w:sz w:val="22"/>
          <w:szCs w:val="22"/>
        </w:rPr>
      </w:pPr>
    </w:p>
    <w:p w14:paraId="4515FAEA" w14:textId="77777777" w:rsidR="009B4EEF" w:rsidRPr="00DD2CF2" w:rsidRDefault="009B4EEF" w:rsidP="00DE53A2">
      <w:pPr>
        <w:spacing w:line="360" w:lineRule="auto"/>
        <w:contextualSpacing/>
        <w:rPr>
          <w:rFonts w:ascii="Palatino Linotype" w:hAnsi="Palatino Linotype"/>
          <w:sz w:val="22"/>
          <w:szCs w:val="22"/>
        </w:rPr>
      </w:pPr>
    </w:p>
    <w:p w14:paraId="7747AAC9" w14:textId="77777777" w:rsidR="009B4EEF" w:rsidRPr="00DD2CF2" w:rsidRDefault="009B4EEF" w:rsidP="00DE53A2">
      <w:pPr>
        <w:spacing w:line="360" w:lineRule="auto"/>
        <w:contextualSpacing/>
        <w:rPr>
          <w:rFonts w:ascii="Palatino Linotype" w:hAnsi="Palatino Linotype"/>
          <w:sz w:val="22"/>
          <w:szCs w:val="22"/>
        </w:rPr>
      </w:pPr>
    </w:p>
    <w:p w14:paraId="136FE1AD" w14:textId="77777777" w:rsidR="009B4EEF" w:rsidRPr="00DD2CF2" w:rsidRDefault="009B4EEF" w:rsidP="00DE53A2">
      <w:pPr>
        <w:spacing w:line="360" w:lineRule="auto"/>
        <w:contextualSpacing/>
        <w:rPr>
          <w:rFonts w:ascii="Palatino Linotype" w:hAnsi="Palatino Linotype"/>
          <w:sz w:val="22"/>
          <w:szCs w:val="22"/>
        </w:rPr>
      </w:pPr>
    </w:p>
    <w:p w14:paraId="463158AE" w14:textId="77777777" w:rsidR="009B4EEF" w:rsidRPr="00DD2CF2" w:rsidRDefault="009B4EEF" w:rsidP="00DE53A2">
      <w:pPr>
        <w:spacing w:line="360" w:lineRule="auto"/>
        <w:contextualSpacing/>
        <w:rPr>
          <w:rFonts w:ascii="Palatino Linotype" w:hAnsi="Palatino Linotype"/>
          <w:sz w:val="22"/>
          <w:szCs w:val="22"/>
        </w:rPr>
      </w:pPr>
    </w:p>
    <w:p w14:paraId="6E23D2D7" w14:textId="77777777" w:rsidR="009B4EEF" w:rsidRPr="00DD2CF2" w:rsidRDefault="009B4EEF" w:rsidP="00DE53A2">
      <w:pPr>
        <w:spacing w:line="360" w:lineRule="auto"/>
        <w:contextualSpacing/>
        <w:rPr>
          <w:rFonts w:ascii="Palatino Linotype" w:hAnsi="Palatino Linotype"/>
          <w:sz w:val="22"/>
          <w:szCs w:val="22"/>
        </w:rPr>
      </w:pPr>
    </w:p>
    <w:p w14:paraId="6F5C74D1" w14:textId="77777777" w:rsidR="009B4EEF" w:rsidRDefault="009B4EEF" w:rsidP="00DE53A2">
      <w:pPr>
        <w:spacing w:line="360" w:lineRule="auto"/>
        <w:contextualSpacing/>
      </w:pPr>
    </w:p>
    <w:p w14:paraId="48FA79B9" w14:textId="77777777" w:rsidR="009B4EEF" w:rsidRDefault="009B4EEF" w:rsidP="00DE53A2">
      <w:pPr>
        <w:spacing w:line="360" w:lineRule="auto"/>
        <w:contextualSpacing/>
      </w:pPr>
    </w:p>
    <w:p w14:paraId="4C1C9B87" w14:textId="77777777" w:rsidR="009B4EEF" w:rsidRDefault="009B4EEF" w:rsidP="00DE53A2">
      <w:pPr>
        <w:spacing w:line="360" w:lineRule="auto"/>
        <w:contextualSpacing/>
      </w:pPr>
    </w:p>
    <w:p w14:paraId="6A8FB1D2" w14:textId="77777777" w:rsidR="00B01980" w:rsidRDefault="00B01980" w:rsidP="00DE53A2">
      <w:pPr>
        <w:spacing w:line="360" w:lineRule="auto"/>
        <w:contextualSpacing/>
      </w:pPr>
    </w:p>
    <w:sectPr w:rsidR="00B01980" w:rsidSect="009B4EE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362F" w14:textId="77777777" w:rsidR="000353B5" w:rsidRDefault="000353B5" w:rsidP="009B4EEF">
      <w:r>
        <w:separator/>
      </w:r>
    </w:p>
  </w:endnote>
  <w:endnote w:type="continuationSeparator" w:id="0">
    <w:p w14:paraId="2B1EC37B" w14:textId="77777777" w:rsidR="000353B5" w:rsidRDefault="000353B5" w:rsidP="009B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53865410" w14:textId="77777777" w:rsidR="009B4EEF" w:rsidRDefault="009B4EE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C6319">
              <w:rPr>
                <w:rFonts w:ascii="Palatino Linotype" w:hAnsi="Palatino Linotype"/>
                <w:b/>
                <w:bCs/>
                <w:noProof/>
                <w:sz w:val="22"/>
                <w:szCs w:val="22"/>
              </w:rPr>
              <w:t>31</w:t>
            </w:r>
            <w:r w:rsidRPr="00AA25BA">
              <w:rPr>
                <w:rFonts w:ascii="Palatino Linotype" w:hAnsi="Palatino Linotype"/>
                <w:b/>
                <w:bCs/>
                <w:sz w:val="22"/>
                <w:szCs w:val="22"/>
              </w:rPr>
              <w:fldChar w:fldCharType="end"/>
            </w:r>
          </w:p>
        </w:sdtContent>
      </w:sdt>
    </w:sdtContent>
  </w:sdt>
  <w:p w14:paraId="6353DEEC" w14:textId="77777777" w:rsidR="009B4EEF" w:rsidRDefault="009B4E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32C30633" w14:textId="77777777" w:rsidR="009B4EEF" w:rsidRDefault="009B4EE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BC6319">
              <w:rPr>
                <w:rFonts w:ascii="Palatino Linotype" w:hAnsi="Palatino Linotype"/>
                <w:b/>
                <w:bCs/>
                <w:noProof/>
                <w:sz w:val="22"/>
                <w:szCs w:val="22"/>
              </w:rPr>
              <w:t>30</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C6319">
              <w:rPr>
                <w:rFonts w:ascii="Palatino Linotype" w:hAnsi="Palatino Linotype"/>
                <w:b/>
                <w:bCs/>
                <w:noProof/>
                <w:sz w:val="22"/>
                <w:szCs w:val="22"/>
              </w:rPr>
              <w:t>31</w:t>
            </w:r>
            <w:r w:rsidRPr="00AA25BA">
              <w:rPr>
                <w:rFonts w:ascii="Palatino Linotype" w:hAnsi="Palatino Linotype"/>
                <w:b/>
                <w:bCs/>
                <w:sz w:val="22"/>
                <w:szCs w:val="22"/>
              </w:rPr>
              <w:fldChar w:fldCharType="end"/>
            </w:r>
          </w:p>
        </w:sdtContent>
      </w:sdt>
    </w:sdtContent>
  </w:sdt>
  <w:p w14:paraId="7ED18FAA" w14:textId="77777777" w:rsidR="009B4EEF" w:rsidRDefault="009B4E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443134B3" w14:textId="77777777" w:rsidR="009B4EEF" w:rsidRPr="00AA25BA" w:rsidRDefault="009B4EEF">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BC6319">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C6319">
              <w:rPr>
                <w:rFonts w:ascii="Palatino Linotype" w:hAnsi="Palatino Linotype"/>
                <w:b/>
                <w:bCs/>
                <w:noProof/>
                <w:sz w:val="22"/>
                <w:szCs w:val="22"/>
              </w:rPr>
              <w:t>31</w:t>
            </w:r>
            <w:r w:rsidRPr="00AA25BA">
              <w:rPr>
                <w:rFonts w:ascii="Palatino Linotype" w:hAnsi="Palatino Linotype"/>
                <w:b/>
                <w:bCs/>
                <w:sz w:val="22"/>
                <w:szCs w:val="22"/>
              </w:rPr>
              <w:fldChar w:fldCharType="end"/>
            </w:r>
          </w:p>
        </w:sdtContent>
      </w:sdt>
    </w:sdtContent>
  </w:sdt>
  <w:p w14:paraId="2EBF8C4C" w14:textId="77777777" w:rsidR="009B4EEF" w:rsidRDefault="009B4E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4C00" w14:textId="77777777" w:rsidR="000353B5" w:rsidRDefault="000353B5" w:rsidP="009B4EEF">
      <w:r>
        <w:separator/>
      </w:r>
    </w:p>
  </w:footnote>
  <w:footnote w:type="continuationSeparator" w:id="0">
    <w:p w14:paraId="4D1DBA5E" w14:textId="77777777" w:rsidR="000353B5" w:rsidRDefault="000353B5" w:rsidP="009B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9B4EEF" w14:paraId="1307F19A" w14:textId="77777777" w:rsidTr="001A342E">
      <w:trPr>
        <w:trHeight w:val="1435"/>
      </w:trPr>
      <w:tc>
        <w:tcPr>
          <w:tcW w:w="2972" w:type="dxa"/>
        </w:tcPr>
        <w:p w14:paraId="2136FBE6" w14:textId="77777777" w:rsidR="009B4EEF" w:rsidRDefault="009B4EEF" w:rsidP="001A342E">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9B4EEF" w14:paraId="0CCA996C" w14:textId="77777777" w:rsidTr="001A342E">
            <w:trPr>
              <w:trHeight w:val="144"/>
            </w:trPr>
            <w:tc>
              <w:tcPr>
                <w:tcW w:w="2447" w:type="dxa"/>
                <w:hideMark/>
              </w:tcPr>
              <w:p w14:paraId="556A7800" w14:textId="77777777" w:rsidR="009B4EEF" w:rsidRPr="008A245E" w:rsidRDefault="009B4EEF" w:rsidP="001A342E">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08A82D8" w14:textId="77777777" w:rsidR="009B4EEF" w:rsidRPr="008A245E" w:rsidRDefault="009B4EEF" w:rsidP="001A342E">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9B4EEF" w14:paraId="526E22E1" w14:textId="77777777" w:rsidTr="001A342E">
            <w:trPr>
              <w:trHeight w:val="283"/>
            </w:trPr>
            <w:tc>
              <w:tcPr>
                <w:tcW w:w="2447" w:type="dxa"/>
                <w:hideMark/>
              </w:tcPr>
              <w:p w14:paraId="536C8EF0" w14:textId="77777777" w:rsidR="009B4EEF" w:rsidRPr="008A245E" w:rsidRDefault="009B4EEF"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6B46AB4" w14:textId="77777777" w:rsidR="009B4EEF" w:rsidRPr="008A245E" w:rsidRDefault="009B4EEF" w:rsidP="001A342E">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9B4EEF" w14:paraId="375D48E7" w14:textId="77777777" w:rsidTr="001A342E">
            <w:trPr>
              <w:trHeight w:val="283"/>
            </w:trPr>
            <w:tc>
              <w:tcPr>
                <w:tcW w:w="2447" w:type="dxa"/>
                <w:hideMark/>
              </w:tcPr>
              <w:p w14:paraId="663CE103" w14:textId="77777777" w:rsidR="009B4EEF" w:rsidRPr="008A245E" w:rsidRDefault="009B4EEF"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89110AC" w14:textId="77777777" w:rsidR="009B4EEF" w:rsidRPr="008A245E" w:rsidRDefault="009B4EEF" w:rsidP="001A342E">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0039757F" w14:textId="77777777" w:rsidR="009B4EEF" w:rsidRPr="008A245E" w:rsidRDefault="009B4EEF" w:rsidP="001A342E">
                <w:pPr>
                  <w:tabs>
                    <w:tab w:val="right" w:pos="8838"/>
                  </w:tabs>
                  <w:ind w:left="-74" w:right="-105"/>
                  <w:jc w:val="both"/>
                  <w:rPr>
                    <w:rFonts w:ascii="Palatino Linotype" w:eastAsia="Calibri" w:hAnsi="Palatino Linotype" w:cs="Tahoma"/>
                    <w:b/>
                    <w:sz w:val="22"/>
                    <w:szCs w:val="22"/>
                    <w:lang w:eastAsia="en-US"/>
                  </w:rPr>
                </w:pPr>
              </w:p>
            </w:tc>
          </w:tr>
        </w:tbl>
        <w:p w14:paraId="10C28F81" w14:textId="77777777" w:rsidR="009B4EEF" w:rsidRDefault="009B4EEF" w:rsidP="001A342E">
          <w:pPr>
            <w:tabs>
              <w:tab w:val="right" w:pos="8838"/>
            </w:tabs>
            <w:spacing w:line="256" w:lineRule="auto"/>
            <w:ind w:left="-28"/>
            <w:jc w:val="both"/>
            <w:rPr>
              <w:rFonts w:ascii="Arial" w:eastAsia="Calibri" w:hAnsi="Arial" w:cs="Arial"/>
              <w:b/>
              <w:sz w:val="22"/>
              <w:szCs w:val="22"/>
              <w:lang w:eastAsia="en-US"/>
            </w:rPr>
          </w:pPr>
        </w:p>
      </w:tc>
    </w:tr>
  </w:tbl>
  <w:p w14:paraId="32CC5B17" w14:textId="77777777" w:rsidR="009B4EEF" w:rsidRDefault="009B4EEF">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1A561F2" wp14:editId="40AB23C2">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9B4EEF" w14:paraId="519ADBE3" w14:textId="77777777" w:rsidTr="001A342E">
      <w:trPr>
        <w:trHeight w:val="1435"/>
      </w:trPr>
      <w:tc>
        <w:tcPr>
          <w:tcW w:w="1985" w:type="dxa"/>
        </w:tcPr>
        <w:p w14:paraId="00878EB7" w14:textId="77777777" w:rsidR="009B4EEF" w:rsidRDefault="009B4EEF" w:rsidP="001A342E">
          <w:pPr>
            <w:tabs>
              <w:tab w:val="right" w:pos="4273"/>
            </w:tabs>
            <w:spacing w:line="256" w:lineRule="auto"/>
            <w:rPr>
              <w:rFonts w:ascii="Garamond" w:eastAsia="Calibri" w:hAnsi="Garamond"/>
              <w:sz w:val="22"/>
              <w:szCs w:val="22"/>
              <w:lang w:eastAsia="en-US"/>
            </w:rPr>
          </w:pPr>
        </w:p>
      </w:tc>
      <w:tc>
        <w:tcPr>
          <w:tcW w:w="7371" w:type="dxa"/>
          <w:hideMark/>
        </w:tcPr>
        <w:p w14:paraId="6B7ABB20" w14:textId="77777777" w:rsidR="009B4EEF" w:rsidRPr="007D2BD0" w:rsidRDefault="009B4EEF">
          <w:pPr>
            <w:rPr>
              <w:sz w:val="28"/>
              <w:szCs w:val="28"/>
            </w:rPr>
          </w:pPr>
        </w:p>
        <w:tbl>
          <w:tblPr>
            <w:tblStyle w:val="Tablaconcuadrcula"/>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74"/>
            <w:gridCol w:w="3256"/>
            <w:gridCol w:w="1255"/>
          </w:tblGrid>
          <w:tr w:rsidR="009B4EEF" w14:paraId="7DD4983A" w14:textId="77777777" w:rsidTr="00AB7009">
            <w:trPr>
              <w:trHeight w:val="270"/>
            </w:trPr>
            <w:tc>
              <w:tcPr>
                <w:tcW w:w="3574" w:type="dxa"/>
                <w:hideMark/>
              </w:tcPr>
              <w:p w14:paraId="5E69A0C0" w14:textId="77777777" w:rsidR="009B4EEF" w:rsidRPr="008A245E" w:rsidRDefault="009B4EEF"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256" w:type="dxa"/>
                <w:hideMark/>
              </w:tcPr>
              <w:p w14:paraId="1548E14F" w14:textId="03ED345E" w:rsidR="009B4EEF" w:rsidRPr="008A245E" w:rsidRDefault="009B4EEF" w:rsidP="001A342E">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08576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1255" w:type="dxa"/>
              </w:tcPr>
              <w:p w14:paraId="27F85B55" w14:textId="77777777" w:rsidR="009B4EEF" w:rsidRDefault="009B4EEF" w:rsidP="001A342E">
                <w:pPr>
                  <w:tabs>
                    <w:tab w:val="right" w:pos="8838"/>
                  </w:tabs>
                  <w:ind w:left="-114" w:right="-105"/>
                  <w:jc w:val="both"/>
                  <w:rPr>
                    <w:rFonts w:ascii="Palatino Linotype" w:eastAsia="Calibri" w:hAnsi="Palatino Linotype" w:cs="Tahoma"/>
                    <w:bCs/>
                    <w:sz w:val="22"/>
                    <w:szCs w:val="22"/>
                    <w:lang w:eastAsia="en-US"/>
                  </w:rPr>
                </w:pPr>
              </w:p>
            </w:tc>
          </w:tr>
          <w:tr w:rsidR="009B4EEF" w14:paraId="70120747" w14:textId="77777777" w:rsidTr="00AB7009">
            <w:trPr>
              <w:trHeight w:val="121"/>
            </w:trPr>
            <w:tc>
              <w:tcPr>
                <w:tcW w:w="3574" w:type="dxa"/>
                <w:hideMark/>
              </w:tcPr>
              <w:p w14:paraId="5FE0ECCB" w14:textId="77777777" w:rsidR="009B4EEF" w:rsidRPr="008A245E" w:rsidRDefault="009B4EEF"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256" w:type="dxa"/>
                <w:hideMark/>
              </w:tcPr>
              <w:p w14:paraId="52E90E2C" w14:textId="4C7B43E9" w:rsidR="009B4EEF" w:rsidRPr="00AB7009" w:rsidRDefault="009B4EEF" w:rsidP="001A342E">
                <w:pPr>
                  <w:tabs>
                    <w:tab w:val="left" w:pos="2834"/>
                    <w:tab w:val="right" w:pos="8838"/>
                  </w:tabs>
                  <w:ind w:left="-114"/>
                  <w:jc w:val="both"/>
                  <w:rPr>
                    <w:rFonts w:ascii="Palatino Linotype" w:eastAsia="Calibri" w:hAnsi="Palatino Linotype" w:cs="Tahoma"/>
                    <w:sz w:val="22"/>
                    <w:szCs w:val="22"/>
                    <w:lang w:eastAsia="en-US"/>
                  </w:rPr>
                </w:pPr>
                <w:r w:rsidRPr="009B4EEF">
                  <w:rPr>
                    <w:rFonts w:ascii="Palatino Linotype" w:eastAsia="Calibri" w:hAnsi="Palatino Linotype" w:cs="Tahoma"/>
                    <w:sz w:val="22"/>
                    <w:szCs w:val="22"/>
                    <w:lang w:val="es-MX" w:eastAsia="en-US"/>
                  </w:rPr>
                  <w:t>Instituto de Seguridad Social del Estado de México y Municipios</w:t>
                </w:r>
              </w:p>
            </w:tc>
            <w:tc>
              <w:tcPr>
                <w:tcW w:w="1255" w:type="dxa"/>
              </w:tcPr>
              <w:p w14:paraId="51D19370" w14:textId="77777777" w:rsidR="009B4EEF" w:rsidRPr="00326F31" w:rsidRDefault="009B4EEF" w:rsidP="001A342E">
                <w:pPr>
                  <w:tabs>
                    <w:tab w:val="left" w:pos="2834"/>
                    <w:tab w:val="right" w:pos="8838"/>
                  </w:tabs>
                  <w:ind w:left="-114"/>
                  <w:jc w:val="both"/>
                  <w:rPr>
                    <w:rFonts w:ascii="Palatino Linotype" w:eastAsia="Calibri" w:hAnsi="Palatino Linotype" w:cs="Tahoma"/>
                    <w:sz w:val="22"/>
                    <w:szCs w:val="22"/>
                    <w:lang w:eastAsia="en-US"/>
                  </w:rPr>
                </w:pPr>
              </w:p>
            </w:tc>
          </w:tr>
          <w:tr w:rsidR="009B4EEF" w14:paraId="366D09CA" w14:textId="77777777" w:rsidTr="00AB7009">
            <w:trPr>
              <w:trHeight w:val="535"/>
            </w:trPr>
            <w:tc>
              <w:tcPr>
                <w:tcW w:w="3574" w:type="dxa"/>
                <w:hideMark/>
              </w:tcPr>
              <w:p w14:paraId="7EAE1597" w14:textId="77777777" w:rsidR="009B4EEF" w:rsidRPr="008A245E" w:rsidRDefault="009B4EEF"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256" w:type="dxa"/>
              </w:tcPr>
              <w:p w14:paraId="777F4A26" w14:textId="77777777" w:rsidR="009B4EEF" w:rsidRPr="007D2BD0" w:rsidRDefault="009B4EEF" w:rsidP="001A342E">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1255" w:type="dxa"/>
              </w:tcPr>
              <w:p w14:paraId="694C7D3A" w14:textId="77777777" w:rsidR="009B4EEF" w:rsidRPr="008A245E" w:rsidRDefault="009B4EEF" w:rsidP="001A342E">
                <w:pPr>
                  <w:tabs>
                    <w:tab w:val="right" w:pos="8838"/>
                  </w:tabs>
                  <w:ind w:left="-114" w:right="-105"/>
                  <w:jc w:val="both"/>
                  <w:rPr>
                    <w:rFonts w:ascii="Palatino Linotype" w:eastAsia="Calibri" w:hAnsi="Palatino Linotype" w:cs="Tahoma"/>
                    <w:sz w:val="22"/>
                    <w:szCs w:val="22"/>
                    <w:lang w:eastAsia="en-US"/>
                  </w:rPr>
                </w:pPr>
              </w:p>
            </w:tc>
          </w:tr>
        </w:tbl>
        <w:p w14:paraId="101D5D8E" w14:textId="77777777" w:rsidR="009B4EEF" w:rsidRDefault="009B4EEF" w:rsidP="001A342E">
          <w:pPr>
            <w:tabs>
              <w:tab w:val="right" w:pos="8838"/>
            </w:tabs>
            <w:spacing w:line="256" w:lineRule="auto"/>
            <w:ind w:left="-28"/>
            <w:jc w:val="both"/>
            <w:rPr>
              <w:rFonts w:ascii="Arial" w:eastAsia="Calibri" w:hAnsi="Arial" w:cs="Arial"/>
              <w:b/>
              <w:sz w:val="22"/>
              <w:szCs w:val="22"/>
              <w:lang w:eastAsia="en-US"/>
            </w:rPr>
          </w:pPr>
        </w:p>
      </w:tc>
    </w:tr>
  </w:tbl>
  <w:p w14:paraId="3CF2825C" w14:textId="77777777" w:rsidR="009B4EEF" w:rsidRDefault="009B4EEF">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495B3064" wp14:editId="4A5C571A">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9B4EEF" w14:paraId="3FFD5FDF" w14:textId="77777777" w:rsidTr="001A342E">
      <w:trPr>
        <w:trHeight w:val="1435"/>
      </w:trPr>
      <w:tc>
        <w:tcPr>
          <w:tcW w:w="1560" w:type="dxa"/>
        </w:tcPr>
        <w:p w14:paraId="293FEBA6" w14:textId="77777777" w:rsidR="009B4EEF" w:rsidRDefault="009B4EEF" w:rsidP="001A342E">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259"/>
            <w:gridCol w:w="3405"/>
            <w:gridCol w:w="448"/>
          </w:tblGrid>
          <w:tr w:rsidR="009B4EEF" w:rsidRPr="0095634C" w14:paraId="41C499A3" w14:textId="77777777" w:rsidTr="009B4EEF">
            <w:trPr>
              <w:gridAfter w:val="1"/>
              <w:wAfter w:w="448" w:type="dxa"/>
              <w:trHeight w:val="132"/>
            </w:trPr>
            <w:tc>
              <w:tcPr>
                <w:tcW w:w="3259" w:type="dxa"/>
                <w:hideMark/>
              </w:tcPr>
              <w:p w14:paraId="14400D02" w14:textId="171B9DEE" w:rsidR="009B4EEF" w:rsidRPr="0095634C" w:rsidRDefault="009B4EEF" w:rsidP="001A342E">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405" w:type="dxa"/>
                <w:hideMark/>
              </w:tcPr>
              <w:p w14:paraId="783FC710" w14:textId="20F29DEB" w:rsidR="009B4EEF" w:rsidRPr="0095634C" w:rsidRDefault="009B4EEF" w:rsidP="009B4EEF">
                <w:pPr>
                  <w:tabs>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08576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r>
          <w:tr w:rsidR="009B4EEF" w:rsidRPr="0095634C" w14:paraId="48E07B4E" w14:textId="77777777" w:rsidTr="009B4EEF">
            <w:trPr>
              <w:gridAfter w:val="1"/>
              <w:wAfter w:w="448" w:type="dxa"/>
              <w:trHeight w:val="132"/>
            </w:trPr>
            <w:tc>
              <w:tcPr>
                <w:tcW w:w="3259" w:type="dxa"/>
                <w:hideMark/>
              </w:tcPr>
              <w:p w14:paraId="2E46E08D" w14:textId="3D2387C0" w:rsidR="009B4EEF" w:rsidRPr="0095634C" w:rsidRDefault="009B4EEF"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405" w:type="dxa"/>
              </w:tcPr>
              <w:p w14:paraId="70214EFF" w14:textId="7DDBEEA1" w:rsidR="009B4EEF" w:rsidRPr="0095634C" w:rsidRDefault="00BA0A4C" w:rsidP="009B4EEF">
                <w:pPr>
                  <w:tabs>
                    <w:tab w:val="left" w:pos="3122"/>
                    <w:tab w:val="right" w:pos="8838"/>
                  </w:tabs>
                  <w:ind w:right="-105"/>
                  <w:jc w:val="both"/>
                  <w:rPr>
                    <w:rFonts w:ascii="Palatino Linotype" w:eastAsia="Calibri" w:hAnsi="Palatino Linotype" w:cs="Tahoma"/>
                    <w:sz w:val="22"/>
                    <w:szCs w:val="22"/>
                    <w:lang w:eastAsia="en-US"/>
                  </w:rPr>
                </w:pPr>
                <w:r w:rsidRPr="00BA0A4C">
                  <w:rPr>
                    <w:rFonts w:ascii="Palatino Linotype" w:eastAsia="Calibri" w:hAnsi="Palatino Linotype" w:cs="Tahoma"/>
                    <w:sz w:val="22"/>
                    <w:szCs w:val="22"/>
                    <w:highlight w:val="black"/>
                    <w:lang w:eastAsia="en-US"/>
                  </w:rPr>
                  <w:t>XXXXXXXXXXXXXXXXXXXXXX</w:t>
                </w:r>
              </w:p>
            </w:tc>
          </w:tr>
          <w:tr w:rsidR="009B4EEF" w:rsidRPr="0095634C" w14:paraId="44520E3E" w14:textId="77777777" w:rsidTr="009B4EEF">
            <w:trPr>
              <w:gridAfter w:val="1"/>
              <w:wAfter w:w="448" w:type="dxa"/>
              <w:trHeight w:val="261"/>
            </w:trPr>
            <w:tc>
              <w:tcPr>
                <w:tcW w:w="3259" w:type="dxa"/>
                <w:hideMark/>
              </w:tcPr>
              <w:p w14:paraId="66E7441D" w14:textId="5ACB1CFA" w:rsidR="009B4EEF" w:rsidRPr="0095634C" w:rsidRDefault="009B4EEF"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405" w:type="dxa"/>
                <w:hideMark/>
              </w:tcPr>
              <w:p w14:paraId="512CF223" w14:textId="51D78EC9" w:rsidR="009B4EEF" w:rsidRPr="009B4EEF" w:rsidRDefault="009B4EEF" w:rsidP="009B4EEF">
                <w:pPr>
                  <w:tabs>
                    <w:tab w:val="left" w:pos="2834"/>
                    <w:tab w:val="right" w:pos="8838"/>
                  </w:tabs>
                  <w:jc w:val="both"/>
                  <w:rPr>
                    <w:rFonts w:ascii="Palatino Linotype" w:eastAsia="Calibri" w:hAnsi="Palatino Linotype" w:cs="Tahoma"/>
                    <w:sz w:val="22"/>
                    <w:szCs w:val="22"/>
                    <w:lang w:eastAsia="en-US"/>
                  </w:rPr>
                </w:pPr>
                <w:r w:rsidRPr="009B4EEF">
                  <w:rPr>
                    <w:rFonts w:ascii="Palatino Linotype" w:eastAsia="Calibri" w:hAnsi="Palatino Linotype" w:cs="Tahoma"/>
                    <w:sz w:val="22"/>
                    <w:szCs w:val="22"/>
                    <w:lang w:val="es-MX" w:eastAsia="en-US"/>
                  </w:rPr>
                  <w:t>Instituto de Seguridad Social del Estado de México y Municipios</w:t>
                </w:r>
              </w:p>
            </w:tc>
          </w:tr>
          <w:tr w:rsidR="009B4EEF" w:rsidRPr="0095634C" w14:paraId="03511802" w14:textId="77777777" w:rsidTr="009B4EEF">
            <w:trPr>
              <w:trHeight w:val="261"/>
            </w:trPr>
            <w:tc>
              <w:tcPr>
                <w:tcW w:w="3259" w:type="dxa"/>
                <w:hideMark/>
              </w:tcPr>
              <w:p w14:paraId="1AF93F16" w14:textId="68E95768" w:rsidR="009B4EEF" w:rsidRPr="0095634C" w:rsidRDefault="009B4EEF"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853" w:type="dxa"/>
                <w:gridSpan w:val="2"/>
              </w:tcPr>
              <w:p w14:paraId="66F5EB4F" w14:textId="77777777" w:rsidR="009B4EEF" w:rsidRPr="0057023C" w:rsidRDefault="009B4EEF" w:rsidP="009B4EEF">
                <w:pPr>
                  <w:tabs>
                    <w:tab w:val="right" w:pos="8838"/>
                  </w:tabs>
                  <w:ind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5912C431" w14:textId="77777777" w:rsidR="009B4EEF" w:rsidRDefault="009B4EEF" w:rsidP="001A342E">
          <w:pPr>
            <w:tabs>
              <w:tab w:val="right" w:pos="8838"/>
            </w:tabs>
            <w:spacing w:line="256" w:lineRule="auto"/>
            <w:ind w:left="-28"/>
            <w:jc w:val="both"/>
            <w:rPr>
              <w:rFonts w:ascii="Arial" w:eastAsia="Calibri" w:hAnsi="Arial" w:cs="Arial"/>
              <w:b/>
              <w:sz w:val="22"/>
              <w:szCs w:val="22"/>
              <w:lang w:eastAsia="en-US"/>
            </w:rPr>
          </w:pPr>
        </w:p>
      </w:tc>
    </w:tr>
  </w:tbl>
  <w:p w14:paraId="7653D735" w14:textId="77777777" w:rsidR="009B4EEF" w:rsidRDefault="00000000" w:rsidP="001A342E">
    <w:pPr>
      <w:pStyle w:val="Encabezado"/>
    </w:pPr>
    <w:r>
      <w:rPr>
        <w:rFonts w:ascii="Garamond" w:eastAsia="Calibri" w:hAnsi="Garamond"/>
        <w:noProof/>
        <w:sz w:val="22"/>
        <w:szCs w:val="22"/>
        <w:lang w:eastAsia="en-US"/>
      </w:rPr>
      <w:pict w14:anchorId="297FD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FE37834"/>
    <w:multiLevelType w:val="hybridMultilevel"/>
    <w:tmpl w:val="4CB65FEC"/>
    <w:lvl w:ilvl="0" w:tplc="60AE622A">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34032C8"/>
    <w:multiLevelType w:val="hybridMultilevel"/>
    <w:tmpl w:val="E9D4FB62"/>
    <w:lvl w:ilvl="0" w:tplc="18F615E8">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20289569">
    <w:abstractNumId w:val="4"/>
  </w:num>
  <w:num w:numId="2" w16cid:durableId="37441523">
    <w:abstractNumId w:val="1"/>
  </w:num>
  <w:num w:numId="3" w16cid:durableId="509031517">
    <w:abstractNumId w:val="0"/>
  </w:num>
  <w:num w:numId="4" w16cid:durableId="1149060228">
    <w:abstractNumId w:val="2"/>
  </w:num>
  <w:num w:numId="5" w16cid:durableId="2091925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EEF"/>
    <w:rsid w:val="000353B5"/>
    <w:rsid w:val="00112721"/>
    <w:rsid w:val="001745F3"/>
    <w:rsid w:val="00183EE3"/>
    <w:rsid w:val="00241DB9"/>
    <w:rsid w:val="002A40F8"/>
    <w:rsid w:val="002B7FB5"/>
    <w:rsid w:val="00320316"/>
    <w:rsid w:val="0036575C"/>
    <w:rsid w:val="003E1EEA"/>
    <w:rsid w:val="004B68AF"/>
    <w:rsid w:val="00540D3A"/>
    <w:rsid w:val="00543563"/>
    <w:rsid w:val="005E5FE7"/>
    <w:rsid w:val="00632392"/>
    <w:rsid w:val="00734E9B"/>
    <w:rsid w:val="00794A4F"/>
    <w:rsid w:val="007960C4"/>
    <w:rsid w:val="007B03E9"/>
    <w:rsid w:val="00813BFD"/>
    <w:rsid w:val="00877C07"/>
    <w:rsid w:val="008A60F4"/>
    <w:rsid w:val="009B4EEF"/>
    <w:rsid w:val="009D0824"/>
    <w:rsid w:val="00B01980"/>
    <w:rsid w:val="00B22FC5"/>
    <w:rsid w:val="00B33CAB"/>
    <w:rsid w:val="00B5063F"/>
    <w:rsid w:val="00B547BE"/>
    <w:rsid w:val="00BA0A4C"/>
    <w:rsid w:val="00BA33B1"/>
    <w:rsid w:val="00BC6319"/>
    <w:rsid w:val="00C5477B"/>
    <w:rsid w:val="00C57D10"/>
    <w:rsid w:val="00D90A8A"/>
    <w:rsid w:val="00DE53A2"/>
    <w:rsid w:val="00E02338"/>
    <w:rsid w:val="00E316E3"/>
    <w:rsid w:val="00E55BD9"/>
    <w:rsid w:val="00EC4A35"/>
    <w:rsid w:val="00ED18C4"/>
    <w:rsid w:val="00F11512"/>
    <w:rsid w:val="00F80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C7941"/>
  <w15:chartTrackingRefBased/>
  <w15:docId w15:val="{34797E0F-5315-448E-AC7A-FD2EA782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EF"/>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9B4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B4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B4E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B4E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B4E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B4E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4E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4E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4E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4E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B4E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B4E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B4E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B4EE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B4E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4E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4E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4EEF"/>
    <w:rPr>
      <w:rFonts w:eastAsiaTheme="majorEastAsia" w:cstheme="majorBidi"/>
      <w:color w:val="272727" w:themeColor="text1" w:themeTint="D8"/>
    </w:rPr>
  </w:style>
  <w:style w:type="paragraph" w:styleId="Ttulo">
    <w:name w:val="Title"/>
    <w:basedOn w:val="Normal"/>
    <w:next w:val="Normal"/>
    <w:link w:val="TtuloCar"/>
    <w:uiPriority w:val="10"/>
    <w:qFormat/>
    <w:rsid w:val="009B4E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4E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4E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4E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4EEF"/>
    <w:pPr>
      <w:spacing w:before="160"/>
      <w:jc w:val="center"/>
    </w:pPr>
    <w:rPr>
      <w:i/>
      <w:iCs/>
      <w:color w:val="404040" w:themeColor="text1" w:themeTint="BF"/>
    </w:rPr>
  </w:style>
  <w:style w:type="character" w:customStyle="1" w:styleId="CitaCar">
    <w:name w:val="Cita Car"/>
    <w:basedOn w:val="Fuentedeprrafopredeter"/>
    <w:link w:val="Cita"/>
    <w:uiPriority w:val="29"/>
    <w:rsid w:val="009B4EE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B4EEF"/>
    <w:pPr>
      <w:ind w:left="720"/>
      <w:contextualSpacing/>
    </w:pPr>
  </w:style>
  <w:style w:type="character" w:styleId="nfasisintenso">
    <w:name w:val="Intense Emphasis"/>
    <w:basedOn w:val="Fuentedeprrafopredeter"/>
    <w:uiPriority w:val="21"/>
    <w:qFormat/>
    <w:rsid w:val="009B4EEF"/>
    <w:rPr>
      <w:i/>
      <w:iCs/>
      <w:color w:val="2F5496" w:themeColor="accent1" w:themeShade="BF"/>
    </w:rPr>
  </w:style>
  <w:style w:type="paragraph" w:styleId="Citadestacada">
    <w:name w:val="Intense Quote"/>
    <w:basedOn w:val="Normal"/>
    <w:next w:val="Normal"/>
    <w:link w:val="CitadestacadaCar"/>
    <w:uiPriority w:val="30"/>
    <w:qFormat/>
    <w:rsid w:val="009B4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B4EEF"/>
    <w:rPr>
      <w:i/>
      <w:iCs/>
      <w:color w:val="2F5496" w:themeColor="accent1" w:themeShade="BF"/>
    </w:rPr>
  </w:style>
  <w:style w:type="character" w:styleId="Referenciaintensa">
    <w:name w:val="Intense Reference"/>
    <w:basedOn w:val="Fuentedeprrafopredeter"/>
    <w:uiPriority w:val="32"/>
    <w:qFormat/>
    <w:rsid w:val="009B4EEF"/>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9B4EEF"/>
  </w:style>
  <w:style w:type="table" w:styleId="Tablaconcuadrcula">
    <w:name w:val="Table Grid"/>
    <w:basedOn w:val="Tablanormal"/>
    <w:uiPriority w:val="39"/>
    <w:qFormat/>
    <w:rsid w:val="009B4EEF"/>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B4EEF"/>
    <w:pPr>
      <w:tabs>
        <w:tab w:val="center" w:pos="4419"/>
        <w:tab w:val="right" w:pos="8838"/>
      </w:tabs>
    </w:pPr>
  </w:style>
  <w:style w:type="character" w:customStyle="1" w:styleId="EncabezadoCar">
    <w:name w:val="Encabezado Car"/>
    <w:basedOn w:val="Fuentedeprrafopredeter"/>
    <w:link w:val="Encabezado"/>
    <w:uiPriority w:val="99"/>
    <w:rsid w:val="009B4EEF"/>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9B4EEF"/>
    <w:pPr>
      <w:tabs>
        <w:tab w:val="center" w:pos="4419"/>
        <w:tab w:val="right" w:pos="8838"/>
      </w:tabs>
    </w:pPr>
  </w:style>
  <w:style w:type="character" w:customStyle="1" w:styleId="PiedepginaCar">
    <w:name w:val="Pie de página Car"/>
    <w:basedOn w:val="Fuentedeprrafopredeter"/>
    <w:link w:val="Piedepgina"/>
    <w:uiPriority w:val="99"/>
    <w:rsid w:val="009B4EEF"/>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9B4EEF"/>
    <w:rPr>
      <w:color w:val="0563C1" w:themeColor="hyperlink"/>
      <w:u w:val="single"/>
    </w:rPr>
  </w:style>
  <w:style w:type="paragraph" w:styleId="TtuloTDC">
    <w:name w:val="TOC Heading"/>
    <w:basedOn w:val="Ttulo1"/>
    <w:next w:val="Normal"/>
    <w:uiPriority w:val="39"/>
    <w:unhideWhenUsed/>
    <w:qFormat/>
    <w:rsid w:val="009B4EEF"/>
    <w:pPr>
      <w:spacing w:before="240" w:after="0"/>
      <w:outlineLvl w:val="9"/>
    </w:pPr>
    <w:rPr>
      <w:sz w:val="32"/>
      <w:szCs w:val="32"/>
      <w:lang w:eastAsia="es-MX"/>
    </w:rPr>
  </w:style>
  <w:style w:type="paragraph" w:styleId="TDC2">
    <w:name w:val="toc 2"/>
    <w:basedOn w:val="Normal"/>
    <w:next w:val="Normal"/>
    <w:autoRedefine/>
    <w:uiPriority w:val="39"/>
    <w:unhideWhenUsed/>
    <w:rsid w:val="009B4EEF"/>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9B4EEF"/>
    <w:pPr>
      <w:spacing w:after="100" w:line="259" w:lineRule="auto"/>
    </w:pPr>
    <w:rPr>
      <w:rFonts w:asciiTheme="minorHAnsi" w:eastAsiaTheme="minorEastAsia" w:hAnsiTheme="minorHAns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8796</Words>
  <Characters>48380</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2025-11-24T15:50:00Z</cp:lastPrinted>
  <dcterms:created xsi:type="dcterms:W3CDTF">2025-11-24T15:50:00Z</dcterms:created>
  <dcterms:modified xsi:type="dcterms:W3CDTF">2025-11-28T19:09:00Z</dcterms:modified>
</cp:coreProperties>
</file>