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64" w:rsidRDefault="00504164">
      <w:pPr>
        <w:widowControl w:val="0"/>
        <w:pBdr>
          <w:top w:val="nil"/>
          <w:left w:val="nil"/>
          <w:bottom w:val="nil"/>
          <w:right w:val="nil"/>
          <w:between w:val="nil"/>
        </w:pBdr>
        <w:spacing w:line="276" w:lineRule="auto"/>
      </w:pPr>
    </w:p>
    <w:p w:rsidR="00504164" w:rsidRPr="00B069C0" w:rsidRDefault="00CB2131">
      <w:pPr>
        <w:tabs>
          <w:tab w:val="left" w:pos="3465"/>
        </w:tabs>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504164" w:rsidRPr="00B069C0" w:rsidRDefault="00504164">
      <w:pPr>
        <w:tabs>
          <w:tab w:val="left" w:pos="3465"/>
        </w:tabs>
        <w:spacing w:line="360" w:lineRule="auto"/>
        <w:ind w:right="-787"/>
        <w:jc w:val="both"/>
        <w:rPr>
          <w:rFonts w:ascii="Palatino Linotype" w:eastAsia="Palatino Linotype" w:hAnsi="Palatino Linotype" w:cs="Palatino Linotype"/>
        </w:rPr>
      </w:pPr>
    </w:p>
    <w:p w:rsidR="00504164" w:rsidRPr="00B069C0" w:rsidRDefault="00CB2131">
      <w:pPr>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VISTO</w:t>
      </w:r>
      <w:r w:rsidRPr="00B069C0">
        <w:rPr>
          <w:rFonts w:ascii="Palatino Linotype" w:eastAsia="Palatino Linotype" w:hAnsi="Palatino Linotype" w:cs="Palatino Linotype"/>
        </w:rPr>
        <w:t xml:space="preserve"> el expediente electrónico formado con motivo del recurso de revisión </w:t>
      </w:r>
      <w:r w:rsidRPr="00B069C0">
        <w:rPr>
          <w:rFonts w:ascii="Palatino Linotype" w:eastAsia="Palatino Linotype" w:hAnsi="Palatino Linotype" w:cs="Palatino Linotype"/>
          <w:b/>
        </w:rPr>
        <w:t xml:space="preserve">04703/INFOEM/IP/RR/2024, </w:t>
      </w:r>
      <w:r w:rsidRPr="00B069C0">
        <w:rPr>
          <w:rFonts w:ascii="Palatino Linotype" w:eastAsia="Palatino Linotype" w:hAnsi="Palatino Linotype" w:cs="Palatino Linotype"/>
        </w:rPr>
        <w:t>promovido por</w:t>
      </w:r>
      <w:r w:rsidRPr="00B069C0">
        <w:rPr>
          <w:rFonts w:ascii="Palatino Linotype" w:eastAsia="Palatino Linotype" w:hAnsi="Palatino Linotype" w:cs="Palatino Linotype"/>
          <w:b/>
        </w:rPr>
        <w:t xml:space="preserve"> </w:t>
      </w:r>
      <w:r w:rsidR="007834AB" w:rsidRPr="00B069C0">
        <w:rPr>
          <w:rFonts w:ascii="Palatino Linotype" w:eastAsia="Palatino Linotype" w:hAnsi="Palatino Linotype" w:cs="Palatino Linotype"/>
          <w:b/>
        </w:rPr>
        <w:t>XXXXXXXXX</w:t>
      </w:r>
      <w:r w:rsidRPr="00B069C0">
        <w:rPr>
          <w:rFonts w:ascii="Palatino Linotype" w:eastAsia="Palatino Linotype" w:hAnsi="Palatino Linotype" w:cs="Palatino Linotype"/>
        </w:rPr>
        <w:t xml:space="preserve">, a quien en lo sucesivo se le identificará como </w:t>
      </w:r>
      <w:r w:rsidRPr="00B069C0">
        <w:rPr>
          <w:rFonts w:ascii="Palatino Linotype" w:eastAsia="Palatino Linotype" w:hAnsi="Palatino Linotype" w:cs="Palatino Linotype"/>
          <w:b/>
        </w:rPr>
        <w:t>RECURRENTE</w:t>
      </w:r>
      <w:r w:rsidRPr="00B069C0">
        <w:rPr>
          <w:rFonts w:ascii="Palatino Linotype" w:eastAsia="Palatino Linotype" w:hAnsi="Palatino Linotype" w:cs="Palatino Linotype"/>
        </w:rPr>
        <w:t xml:space="preserve">, en contra de la respuesta del </w:t>
      </w:r>
      <w:r w:rsidRPr="00B069C0">
        <w:rPr>
          <w:rFonts w:ascii="Palatino Linotype" w:eastAsia="Palatino Linotype" w:hAnsi="Palatino Linotype" w:cs="Palatino Linotype"/>
          <w:b/>
        </w:rPr>
        <w:t xml:space="preserve">Ayuntamiento de Amatepec, </w:t>
      </w:r>
      <w:r w:rsidRPr="00B069C0">
        <w:rPr>
          <w:rFonts w:ascii="Palatino Linotype" w:eastAsia="Palatino Linotype" w:hAnsi="Palatino Linotype" w:cs="Palatino Linotype"/>
        </w:rPr>
        <w:t>en adelante el</w:t>
      </w:r>
      <w:r w:rsidRPr="00B069C0">
        <w:rPr>
          <w:rFonts w:ascii="Palatino Linotype" w:eastAsia="Palatino Linotype" w:hAnsi="Palatino Linotype" w:cs="Palatino Linotype"/>
          <w:b/>
        </w:rPr>
        <w:t xml:space="preserve"> SUJETO OBLIGADO</w:t>
      </w:r>
      <w:r w:rsidRPr="00B069C0">
        <w:rPr>
          <w:rFonts w:ascii="Palatino Linotype" w:eastAsia="Palatino Linotype" w:hAnsi="Palatino Linotype" w:cs="Palatino Linotype"/>
        </w:rPr>
        <w:t>, se procede a dictar la presente resolución, con base en los siguientes:</w:t>
      </w:r>
    </w:p>
    <w:p w:rsidR="00504164" w:rsidRPr="00B069C0" w:rsidRDefault="00504164">
      <w:pPr>
        <w:spacing w:line="360" w:lineRule="auto"/>
        <w:ind w:right="-787"/>
        <w:jc w:val="both"/>
        <w:rPr>
          <w:rFonts w:ascii="Palatino Linotype" w:eastAsia="Palatino Linotype" w:hAnsi="Palatino Linotype" w:cs="Palatino Linotype"/>
          <w:b/>
        </w:rPr>
      </w:pPr>
    </w:p>
    <w:p w:rsidR="00504164" w:rsidRPr="00B069C0" w:rsidRDefault="00CB2131">
      <w:pPr>
        <w:pStyle w:val="Ttulo1"/>
        <w:spacing w:before="0" w:line="360" w:lineRule="auto"/>
        <w:ind w:right="-787"/>
        <w:jc w:val="center"/>
        <w:rPr>
          <w:rFonts w:ascii="Palatino Linotype" w:eastAsia="Palatino Linotype" w:hAnsi="Palatino Linotype" w:cs="Palatino Linotype"/>
          <w:b/>
          <w:color w:val="000000"/>
          <w:sz w:val="24"/>
          <w:szCs w:val="24"/>
        </w:rPr>
      </w:pPr>
      <w:r w:rsidRPr="00B069C0">
        <w:rPr>
          <w:rFonts w:ascii="Palatino Linotype" w:eastAsia="Palatino Linotype" w:hAnsi="Palatino Linotype" w:cs="Palatino Linotype"/>
          <w:b/>
          <w:color w:val="000000"/>
          <w:sz w:val="24"/>
          <w:szCs w:val="24"/>
        </w:rPr>
        <w:t>A N T E C E D E N T E S</w:t>
      </w:r>
    </w:p>
    <w:p w:rsidR="00504164" w:rsidRPr="00B069C0" w:rsidRDefault="00504164">
      <w:pPr>
        <w:ind w:right="-787"/>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069C0">
        <w:rPr>
          <w:rFonts w:ascii="Palatino Linotype" w:eastAsia="Palatino Linotype" w:hAnsi="Palatino Linotype" w:cs="Palatino Linotype"/>
          <w:color w:val="000000"/>
        </w:rPr>
        <w:t>El día</w:t>
      </w:r>
      <w:r w:rsidRPr="00B069C0">
        <w:rPr>
          <w:rFonts w:ascii="Palatino Linotype" w:eastAsia="Palatino Linotype" w:hAnsi="Palatino Linotype" w:cs="Palatino Linotype"/>
          <w:b/>
          <w:color w:val="000000"/>
        </w:rPr>
        <w:t xml:space="preserve"> tres de junio de dos mil veinticuatro, </w:t>
      </w:r>
      <w:r w:rsidRPr="00B069C0">
        <w:rPr>
          <w:rFonts w:ascii="Palatino Linotype" w:eastAsia="Palatino Linotype" w:hAnsi="Palatino Linotype" w:cs="Palatino Linotype"/>
          <w:color w:val="000000"/>
        </w:rPr>
        <w:t xml:space="preserve">se presentó ante el </w:t>
      </w:r>
      <w:r w:rsidRPr="00B069C0">
        <w:rPr>
          <w:rFonts w:ascii="Palatino Linotype" w:eastAsia="Palatino Linotype" w:hAnsi="Palatino Linotype" w:cs="Palatino Linotype"/>
          <w:b/>
          <w:color w:val="000000"/>
        </w:rPr>
        <w:t>SUJETO OBLIGADO</w:t>
      </w:r>
      <w:r w:rsidRPr="00B069C0">
        <w:rPr>
          <w:rFonts w:ascii="Palatino Linotype" w:eastAsia="Palatino Linotype" w:hAnsi="Palatino Linotype" w:cs="Palatino Linotype"/>
          <w:color w:val="000000"/>
        </w:rPr>
        <w:t xml:space="preserve"> vía SAIMEX, la solicitud de información pública registrada con el número</w:t>
      </w:r>
      <w:r w:rsidRPr="00B069C0">
        <w:rPr>
          <w:rFonts w:ascii="Palatino Linotype" w:eastAsia="Palatino Linotype" w:hAnsi="Palatino Linotype" w:cs="Palatino Linotype"/>
          <w:b/>
          <w:color w:val="000000"/>
        </w:rPr>
        <w:t xml:space="preserve"> 00023/AMATEPEC/IP/2024; </w:t>
      </w:r>
      <w:r w:rsidRPr="00B069C0">
        <w:rPr>
          <w:rFonts w:ascii="Palatino Linotype" w:eastAsia="Palatino Linotype" w:hAnsi="Palatino Linotype" w:cs="Palatino Linotype"/>
        </w:rPr>
        <w:t>en la que</w:t>
      </w:r>
      <w:r w:rsidRPr="00B069C0">
        <w:rPr>
          <w:rFonts w:ascii="Palatino Linotype" w:eastAsia="Palatino Linotype" w:hAnsi="Palatino Linotype" w:cs="Palatino Linotype"/>
          <w:color w:val="000000"/>
        </w:rPr>
        <w:t xml:space="preserve"> se solicitó la siguiente información:</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i/>
          <w:color w:val="000000"/>
        </w:rPr>
        <w:t>“1. Solicito el monto del pago mensual que realiza ese Ayuntamiento a las personas integrantes del comité de participación ciudadana de ese Municipio. 2. Solicito el contrato celebrado con las personas integrantes del comité de participación ciudadana de ese Municipio.”</w:t>
      </w:r>
    </w:p>
    <w:p w:rsidR="00504164" w:rsidRPr="00B069C0" w:rsidRDefault="00504164">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504164" w:rsidRPr="00B069C0" w:rsidRDefault="00CB2131">
      <w:pPr>
        <w:numPr>
          <w:ilvl w:val="0"/>
          <w:numId w:val="4"/>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Se eligió como modalidad de entrega de la información: A través del </w:t>
      </w:r>
      <w:r w:rsidRPr="00B069C0">
        <w:rPr>
          <w:rFonts w:ascii="Palatino Linotype" w:eastAsia="Palatino Linotype" w:hAnsi="Palatino Linotype" w:cs="Palatino Linotype"/>
          <w:b/>
          <w:color w:val="000000"/>
        </w:rPr>
        <w:t>SAIMEX.</w:t>
      </w:r>
    </w:p>
    <w:p w:rsidR="00504164" w:rsidRPr="00B069C0" w:rsidRDefault="00504164">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504164" w:rsidRPr="00B069C0" w:rsidRDefault="0050416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lastRenderedPageBreak/>
        <w:t xml:space="preserve">El </w:t>
      </w:r>
      <w:r w:rsidRPr="00B069C0">
        <w:rPr>
          <w:rFonts w:ascii="Palatino Linotype" w:eastAsia="Palatino Linotype" w:hAnsi="Palatino Linotype" w:cs="Palatino Linotype"/>
          <w:b/>
          <w:color w:val="000000"/>
        </w:rPr>
        <w:t xml:space="preserve">cinco de junio de dos mil veinticuatro, </w:t>
      </w:r>
      <w:r w:rsidRPr="00B069C0">
        <w:rPr>
          <w:rFonts w:ascii="Palatino Linotype" w:eastAsia="Palatino Linotype" w:hAnsi="Palatino Linotype" w:cs="Palatino Linotype"/>
          <w:color w:val="000000"/>
        </w:rPr>
        <w:t xml:space="preserve">el </w:t>
      </w:r>
      <w:r w:rsidRPr="00B069C0">
        <w:rPr>
          <w:rFonts w:ascii="Palatino Linotype" w:eastAsia="Palatino Linotype" w:hAnsi="Palatino Linotype" w:cs="Palatino Linotype"/>
          <w:b/>
          <w:color w:val="000000"/>
        </w:rPr>
        <w:t xml:space="preserve">SUJETO OBLIGADO </w:t>
      </w:r>
      <w:r w:rsidRPr="00B069C0">
        <w:rPr>
          <w:rFonts w:ascii="Palatino Linotype" w:eastAsia="Palatino Linotype" w:hAnsi="Palatino Linotype" w:cs="Palatino Linotype"/>
        </w:rPr>
        <w:t>giró</w:t>
      </w:r>
      <w:r w:rsidRPr="00B069C0">
        <w:rPr>
          <w:rFonts w:ascii="Palatino Linotype" w:eastAsia="Palatino Linotype" w:hAnsi="Palatino Linotype" w:cs="Palatino Linotype"/>
          <w:color w:val="000000"/>
        </w:rPr>
        <w:t xml:space="preserve"> el requerimiento de información para que fuera atendida la solicitud de información </w:t>
      </w:r>
      <w:r w:rsidRPr="00B069C0">
        <w:rPr>
          <w:rFonts w:ascii="Palatino Linotype" w:eastAsia="Palatino Linotype" w:hAnsi="Palatino Linotype" w:cs="Palatino Linotype"/>
          <w:b/>
          <w:color w:val="000000"/>
        </w:rPr>
        <w:t>00023/AMATEPEC/IP/2024</w:t>
      </w:r>
      <w:r w:rsidRPr="00B069C0">
        <w:rPr>
          <w:rFonts w:ascii="Palatino Linotype" w:eastAsia="Palatino Linotype" w:hAnsi="Palatino Linotype" w:cs="Palatino Linotype"/>
          <w:color w:val="000000"/>
        </w:rPr>
        <w:t xml:space="preserve">. </w:t>
      </w:r>
    </w:p>
    <w:p w:rsidR="00504164" w:rsidRPr="00B069C0" w:rsidRDefault="0050416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Como se observa del tablero del Sistema de Acceso a la Información el </w:t>
      </w:r>
      <w:r w:rsidRPr="00B069C0">
        <w:rPr>
          <w:rFonts w:ascii="Palatino Linotype" w:eastAsia="Palatino Linotype" w:hAnsi="Palatino Linotype" w:cs="Palatino Linotype"/>
          <w:b/>
          <w:color w:val="000000"/>
        </w:rPr>
        <w:t>SUJETO OBLIGADO fue omiso en rendir respuesta a la solicitud de información 00023/AMATEPEC/IP/2024</w:t>
      </w:r>
      <w:r w:rsidRPr="00B069C0">
        <w:rPr>
          <w:rFonts w:ascii="Palatino Linotype" w:eastAsia="Palatino Linotype" w:hAnsi="Palatino Linotype" w:cs="Palatino Linotype"/>
          <w:color w:val="000000"/>
        </w:rPr>
        <w:t xml:space="preserve">.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De lo anterior, ante la falta de respuesta del </w:t>
      </w:r>
      <w:r w:rsidRPr="00B069C0">
        <w:rPr>
          <w:rFonts w:ascii="Palatino Linotype" w:eastAsia="Palatino Linotype" w:hAnsi="Palatino Linotype" w:cs="Palatino Linotype"/>
          <w:b/>
          <w:color w:val="000000"/>
        </w:rPr>
        <w:t xml:space="preserve">SUJETO OBLIGADO </w:t>
      </w:r>
      <w:r w:rsidRPr="00B069C0">
        <w:rPr>
          <w:rFonts w:ascii="Palatino Linotype" w:eastAsia="Palatino Linotype" w:hAnsi="Palatino Linotype" w:cs="Palatino Linotype"/>
          <w:color w:val="000000"/>
        </w:rPr>
        <w:t xml:space="preserve">la entonces </w:t>
      </w:r>
      <w:r w:rsidRPr="00B069C0">
        <w:rPr>
          <w:rFonts w:ascii="Palatino Linotype" w:eastAsia="Palatino Linotype" w:hAnsi="Palatino Linotype" w:cs="Palatino Linotype"/>
          <w:b/>
          <w:color w:val="000000"/>
        </w:rPr>
        <w:t xml:space="preserve">SOLICITANTE </w:t>
      </w:r>
      <w:r w:rsidRPr="00B069C0">
        <w:rPr>
          <w:rFonts w:ascii="Palatino Linotype" w:eastAsia="Palatino Linotype" w:hAnsi="Palatino Linotype" w:cs="Palatino Linotype"/>
          <w:color w:val="000000"/>
        </w:rPr>
        <w:t>interpuso el recurso de revisión, y, señaló como:</w:t>
      </w:r>
    </w:p>
    <w:p w:rsidR="00504164" w:rsidRPr="00B069C0" w:rsidRDefault="00CB2131">
      <w:pPr>
        <w:numPr>
          <w:ilvl w:val="0"/>
          <w:numId w:val="6"/>
        </w:numPr>
        <w:pBdr>
          <w:top w:val="nil"/>
          <w:left w:val="nil"/>
          <w:bottom w:val="nil"/>
          <w:right w:val="nil"/>
          <w:between w:val="nil"/>
        </w:pBdr>
        <w:ind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b/>
          <w:color w:val="000000"/>
        </w:rPr>
        <w:t xml:space="preserve">Acto impugnado: </w:t>
      </w:r>
      <w:r w:rsidRPr="00B069C0">
        <w:rPr>
          <w:rFonts w:ascii="Palatino Linotype" w:eastAsia="Palatino Linotype" w:hAnsi="Palatino Linotype" w:cs="Palatino Linotype"/>
          <w:i/>
          <w:color w:val="000000"/>
        </w:rPr>
        <w:t>“Falta de respuesta.” (Sic)</w:t>
      </w:r>
    </w:p>
    <w:p w:rsidR="00504164" w:rsidRPr="00B069C0" w:rsidRDefault="00504164">
      <w:pPr>
        <w:pBdr>
          <w:top w:val="nil"/>
          <w:left w:val="nil"/>
          <w:bottom w:val="nil"/>
          <w:right w:val="nil"/>
          <w:between w:val="nil"/>
        </w:pBdr>
        <w:ind w:left="567" w:right="-787"/>
        <w:jc w:val="both"/>
        <w:rPr>
          <w:rFonts w:ascii="Palatino Linotype" w:eastAsia="Palatino Linotype" w:hAnsi="Palatino Linotype" w:cs="Palatino Linotype"/>
          <w:i/>
          <w:color w:val="000000"/>
        </w:rPr>
      </w:pPr>
    </w:p>
    <w:p w:rsidR="00504164" w:rsidRPr="00B069C0" w:rsidRDefault="00CB2131">
      <w:pPr>
        <w:numPr>
          <w:ilvl w:val="0"/>
          <w:numId w:val="5"/>
        </w:numPr>
        <w:pBdr>
          <w:top w:val="nil"/>
          <w:left w:val="nil"/>
          <w:bottom w:val="nil"/>
          <w:right w:val="nil"/>
          <w:between w:val="nil"/>
        </w:pBdr>
        <w:ind w:right="-787"/>
        <w:jc w:val="both"/>
        <w:rPr>
          <w:rFonts w:ascii="Times New Roman" w:eastAsia="Times New Roman" w:hAnsi="Times New Roman" w:cs="Times New Roman"/>
        </w:rPr>
      </w:pPr>
      <w:r w:rsidRPr="00B069C0">
        <w:rPr>
          <w:rFonts w:ascii="Palatino Linotype" w:eastAsia="Palatino Linotype" w:hAnsi="Palatino Linotype" w:cs="Palatino Linotype"/>
          <w:b/>
          <w:color w:val="000000"/>
        </w:rPr>
        <w:t>Razones o Motivos de Inconformidad:</w:t>
      </w:r>
      <w:r w:rsidRPr="00B069C0">
        <w:rPr>
          <w:rFonts w:ascii="Palatino Linotype" w:eastAsia="Palatino Linotype" w:hAnsi="Palatino Linotype" w:cs="Palatino Linotype"/>
          <w:b/>
          <w:i/>
          <w:color w:val="2F5496"/>
        </w:rPr>
        <w:t xml:space="preserve"> </w:t>
      </w:r>
      <w:r w:rsidRPr="00B069C0">
        <w:rPr>
          <w:rFonts w:ascii="Verdana" w:eastAsia="Verdana" w:hAnsi="Verdana" w:cs="Verdana"/>
          <w:color w:val="000000"/>
        </w:rPr>
        <w:t>“</w:t>
      </w:r>
      <w:r w:rsidRPr="00B069C0">
        <w:rPr>
          <w:rFonts w:ascii="Palatino Linotype" w:eastAsia="Palatino Linotype" w:hAnsi="Palatino Linotype" w:cs="Palatino Linotype"/>
          <w:i/>
          <w:color w:val="000000"/>
        </w:rPr>
        <w:t>Falta de respuesta..." (Sic)</w:t>
      </w:r>
    </w:p>
    <w:p w:rsidR="00504164" w:rsidRPr="00B069C0" w:rsidRDefault="00504164">
      <w:pPr>
        <w:pBdr>
          <w:top w:val="nil"/>
          <w:left w:val="nil"/>
          <w:bottom w:val="nil"/>
          <w:right w:val="nil"/>
          <w:between w:val="nil"/>
        </w:pBdr>
        <w:ind w:left="567" w:right="-787"/>
        <w:jc w:val="both"/>
        <w:rPr>
          <w:rFonts w:ascii="Palatino Linotype" w:eastAsia="Palatino Linotype" w:hAnsi="Palatino Linotype" w:cs="Palatino Linotype"/>
          <w:b/>
          <w:i/>
          <w:color w:val="2F5496"/>
        </w:rPr>
      </w:pPr>
    </w:p>
    <w:p w:rsidR="00504164" w:rsidRPr="00B069C0" w:rsidRDefault="00504164">
      <w:pPr>
        <w:spacing w:line="360" w:lineRule="auto"/>
        <w:ind w:right="-787"/>
        <w:rPr>
          <w:rFonts w:ascii="Palatino Linotype" w:eastAsia="Palatino Linotype" w:hAnsi="Palatino Linotype" w:cs="Palatino Linotype"/>
          <w:i/>
          <w:color w:val="000000"/>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069C0">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B069C0">
        <w:rPr>
          <w:rFonts w:ascii="Palatino Linotype" w:eastAsia="Palatino Linotype" w:hAnsi="Palatino Linotype" w:cs="Palatino Linotype"/>
          <w:b/>
          <w:color w:val="000000"/>
        </w:rPr>
        <w:t>siete de agosto de dos mil veinticuatro</w:t>
      </w:r>
      <w:r w:rsidRPr="00B069C0">
        <w:rPr>
          <w:rFonts w:ascii="Palatino Linotype" w:eastAsia="Palatino Linotype" w:hAnsi="Palatino Linotype" w:cs="Palatino Linotype"/>
          <w:color w:val="000000"/>
        </w:rPr>
        <w:t xml:space="preserve">, puso a disposición de las partes el expediente electrónico vía </w:t>
      </w:r>
      <w:r w:rsidRPr="00B069C0">
        <w:rPr>
          <w:rFonts w:ascii="Palatino Linotype" w:eastAsia="Palatino Linotype" w:hAnsi="Palatino Linotype" w:cs="Palatino Linotype"/>
          <w:b/>
          <w:color w:val="000000"/>
        </w:rPr>
        <w:t xml:space="preserve">SAIMEX </w:t>
      </w:r>
      <w:r w:rsidRPr="00B069C0">
        <w:rPr>
          <w:rFonts w:ascii="Palatino Linotype" w:eastAsia="Palatino Linotype" w:hAnsi="Palatino Linotype" w:cs="Palatino Linotype"/>
          <w:color w:val="000000"/>
        </w:rPr>
        <w:t xml:space="preserve">a efecto de que en un plazo máximo de siete días </w:t>
      </w:r>
      <w:r w:rsidRPr="00B069C0">
        <w:rPr>
          <w:rFonts w:ascii="Palatino Linotype" w:eastAsia="Palatino Linotype" w:hAnsi="Palatino Linotype" w:cs="Palatino Linotype"/>
        </w:rPr>
        <w:t>manifestara</w:t>
      </w:r>
      <w:r w:rsidRPr="00B069C0">
        <w:rPr>
          <w:rFonts w:ascii="Palatino Linotype" w:eastAsia="Palatino Linotype" w:hAnsi="Palatino Linotype" w:cs="Palatino Linotype"/>
          <w:color w:val="000000"/>
        </w:rPr>
        <w:t xml:space="preserve"> lo que a su derecho conviniera, </w:t>
      </w:r>
      <w:r w:rsidRPr="00B069C0">
        <w:rPr>
          <w:rFonts w:ascii="Palatino Linotype" w:eastAsia="Palatino Linotype" w:hAnsi="Palatino Linotype" w:cs="Palatino Linotype"/>
        </w:rPr>
        <w:t>ofreciera</w:t>
      </w:r>
      <w:r w:rsidRPr="00B069C0">
        <w:rPr>
          <w:rFonts w:ascii="Palatino Linotype" w:eastAsia="Palatino Linotype" w:hAnsi="Palatino Linotype" w:cs="Palatino Linotype"/>
          <w:color w:val="000000"/>
        </w:rPr>
        <w:t xml:space="preserve"> pruebas y alegatos según corresponda a los casos concretos, y el </w:t>
      </w:r>
      <w:r w:rsidRPr="00B069C0">
        <w:rPr>
          <w:rFonts w:ascii="Palatino Linotype" w:eastAsia="Palatino Linotype" w:hAnsi="Palatino Linotype" w:cs="Palatino Linotype"/>
          <w:b/>
          <w:color w:val="000000"/>
        </w:rPr>
        <w:t>SUJETO OBLIGADO</w:t>
      </w:r>
      <w:r w:rsidRPr="00B069C0">
        <w:rPr>
          <w:rFonts w:ascii="Palatino Linotype" w:eastAsia="Palatino Linotype" w:hAnsi="Palatino Linotype" w:cs="Palatino Linotype"/>
          <w:color w:val="000000"/>
        </w:rPr>
        <w:t xml:space="preserve"> presentará el Informe Justificado procedente.</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De lo anterior, el </w:t>
      </w:r>
      <w:r w:rsidRPr="00B069C0">
        <w:rPr>
          <w:rFonts w:ascii="Palatino Linotype" w:eastAsia="Palatino Linotype" w:hAnsi="Palatino Linotype" w:cs="Palatino Linotype"/>
          <w:b/>
          <w:color w:val="000000"/>
        </w:rPr>
        <w:t>SUJETO OBLIGAD</w:t>
      </w:r>
      <w:r w:rsidRPr="00B069C0">
        <w:rPr>
          <w:rFonts w:ascii="Palatino Linotype" w:eastAsia="Palatino Linotype" w:hAnsi="Palatino Linotype" w:cs="Palatino Linotype"/>
          <w:color w:val="000000"/>
        </w:rPr>
        <w:t xml:space="preserve">O en fecha </w:t>
      </w:r>
      <w:r w:rsidRPr="00B069C0">
        <w:rPr>
          <w:rFonts w:ascii="Palatino Linotype" w:eastAsia="Palatino Linotype" w:hAnsi="Palatino Linotype" w:cs="Palatino Linotype"/>
          <w:b/>
          <w:color w:val="000000"/>
        </w:rPr>
        <w:t xml:space="preserve">ocho de agosto de dos mil veinticuatro, </w:t>
      </w:r>
      <w:r w:rsidRPr="00B069C0">
        <w:rPr>
          <w:rFonts w:ascii="Palatino Linotype" w:eastAsia="Palatino Linotype" w:hAnsi="Palatino Linotype" w:cs="Palatino Linotype"/>
        </w:rPr>
        <w:t>entregó</w:t>
      </w:r>
      <w:r w:rsidRPr="00B069C0">
        <w:rPr>
          <w:rFonts w:ascii="Palatino Linotype" w:eastAsia="Palatino Linotype" w:hAnsi="Palatino Linotype" w:cs="Palatino Linotype"/>
          <w:color w:val="000000"/>
        </w:rPr>
        <w:t xml:space="preserve"> cuatro archivos en formato pdf, de los cuales solo el </w:t>
      </w:r>
      <w:r w:rsidRPr="00B069C0">
        <w:rPr>
          <w:rFonts w:ascii="Palatino Linotype" w:eastAsia="Palatino Linotype" w:hAnsi="Palatino Linotype" w:cs="Palatino Linotype"/>
          <w:b/>
          <w:color w:val="000000"/>
        </w:rPr>
        <w:t>archivo ofi275_202408081813.pdf</w:t>
      </w:r>
      <w:r w:rsidRPr="00B069C0">
        <w:rPr>
          <w:rFonts w:ascii="Palatino Linotype" w:eastAsia="Palatino Linotype" w:hAnsi="Palatino Linotype" w:cs="Palatino Linotype"/>
          <w:color w:val="000000"/>
        </w:rPr>
        <w:t xml:space="preserve">, se pone a la vista del </w:t>
      </w:r>
      <w:r w:rsidRPr="00B069C0">
        <w:rPr>
          <w:rFonts w:ascii="Palatino Linotype" w:eastAsia="Palatino Linotype" w:hAnsi="Palatino Linotype" w:cs="Palatino Linotype"/>
          <w:b/>
          <w:color w:val="000000"/>
        </w:rPr>
        <w:t xml:space="preserve">RECURRENTE, toda vez que los archivos contrato esperanza_202406191553.pdf, contrato brayan_202406191656.pdf y contrato </w:t>
      </w:r>
      <w:r w:rsidRPr="00B069C0">
        <w:rPr>
          <w:rFonts w:ascii="Palatino Linotype" w:eastAsia="Palatino Linotype" w:hAnsi="Palatino Linotype" w:cs="Palatino Linotype"/>
          <w:b/>
          <w:color w:val="000000"/>
        </w:rPr>
        <w:lastRenderedPageBreak/>
        <w:t xml:space="preserve">alfonso_202406191652.pdf, </w:t>
      </w:r>
      <w:r w:rsidRPr="00B069C0">
        <w:rPr>
          <w:rFonts w:ascii="Palatino Linotype" w:eastAsia="Palatino Linotype" w:hAnsi="Palatino Linotype" w:cs="Palatino Linotype"/>
          <w:color w:val="000000"/>
        </w:rPr>
        <w:t xml:space="preserve">contienen el Registro Federal de Contribuyentes de las personas que forman parte del Comité de Participación Ciudadana, situación por la cual al tratarse de un dato que es considerado confidencial, debió de ser testado en la entrega de información. </w:t>
      </w:r>
      <w:r w:rsidRPr="00B069C0">
        <w:rPr>
          <w:rFonts w:ascii="Palatino Linotype" w:eastAsia="Palatino Linotype" w:hAnsi="Palatino Linotype" w:cs="Palatino Linotype"/>
          <w:b/>
          <w:color w:val="000000"/>
        </w:rPr>
        <w:t xml:space="preserve"> </w:t>
      </w:r>
    </w:p>
    <w:p w:rsidR="00504164" w:rsidRPr="00B069C0" w:rsidRDefault="00504164">
      <w:pPr>
        <w:pBdr>
          <w:top w:val="nil"/>
          <w:left w:val="nil"/>
          <w:bottom w:val="nil"/>
          <w:right w:val="nil"/>
          <w:between w:val="nil"/>
        </w:pBdr>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0" w:name="_heading=h.3znysh7" w:colFirst="0" w:colLast="0"/>
      <w:bookmarkEnd w:id="0"/>
      <w:r w:rsidRPr="00B069C0">
        <w:rPr>
          <w:rFonts w:ascii="Palatino Linotype" w:eastAsia="Palatino Linotype" w:hAnsi="Palatino Linotype" w:cs="Palatino Linotype"/>
          <w:color w:val="000000"/>
        </w:rPr>
        <w:t xml:space="preserve">Por su parte el </w:t>
      </w:r>
      <w:r w:rsidRPr="00B069C0">
        <w:rPr>
          <w:rFonts w:ascii="Palatino Linotype" w:eastAsia="Palatino Linotype" w:hAnsi="Palatino Linotype" w:cs="Palatino Linotype"/>
          <w:b/>
          <w:color w:val="000000"/>
        </w:rPr>
        <w:t xml:space="preserve">RECURRENTE </w:t>
      </w:r>
      <w:r w:rsidRPr="00B069C0">
        <w:rPr>
          <w:rFonts w:ascii="Palatino Linotype" w:eastAsia="Palatino Linotype" w:hAnsi="Palatino Linotype" w:cs="Palatino Linotype"/>
        </w:rPr>
        <w:t>dejó</w:t>
      </w:r>
      <w:r w:rsidRPr="00B069C0">
        <w:rPr>
          <w:rFonts w:ascii="Palatino Linotype" w:eastAsia="Palatino Linotype" w:hAnsi="Palatino Linotype" w:cs="Palatino Linotype"/>
          <w:color w:val="000000"/>
        </w:rPr>
        <w:t xml:space="preserve"> de realizar manifestaciones que a su derecho conviniera. </w:t>
      </w:r>
    </w:p>
    <w:p w:rsidR="00504164" w:rsidRPr="00B069C0" w:rsidRDefault="00504164">
      <w:pPr>
        <w:pBdr>
          <w:top w:val="nil"/>
          <w:left w:val="nil"/>
          <w:bottom w:val="nil"/>
          <w:right w:val="nil"/>
          <w:between w:val="nil"/>
        </w:pBdr>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color w:val="000000"/>
        </w:rPr>
        <w:t xml:space="preserve">En fecha </w:t>
      </w:r>
      <w:r w:rsidRPr="00B069C0">
        <w:rPr>
          <w:rFonts w:ascii="Palatino Linotype" w:eastAsia="Palatino Linotype" w:hAnsi="Palatino Linotype" w:cs="Palatino Linotype"/>
          <w:b/>
          <w:color w:val="000000"/>
        </w:rPr>
        <w:t xml:space="preserve">veinte de enero de dos mil </w:t>
      </w:r>
      <w:r w:rsidRPr="00B069C0">
        <w:rPr>
          <w:rFonts w:ascii="Palatino Linotype" w:eastAsia="Palatino Linotype" w:hAnsi="Palatino Linotype" w:cs="Palatino Linotype"/>
          <w:b/>
        </w:rPr>
        <w:t>veinticinco</w:t>
      </w:r>
      <w:r w:rsidRPr="00B069C0">
        <w:rPr>
          <w:rFonts w:ascii="Palatino Linotype" w:eastAsia="Palatino Linotype" w:hAnsi="Palatino Linotype" w:cs="Palatino Linotype"/>
          <w:color w:val="000000"/>
        </w:rPr>
        <w:t>, se amplió el término para resolver; al respecto es menester realizar las siguientes precisiones.</w:t>
      </w:r>
    </w:p>
    <w:p w:rsidR="00504164" w:rsidRPr="00B069C0" w:rsidRDefault="00504164">
      <w:pPr>
        <w:spacing w:line="360" w:lineRule="auto"/>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04164" w:rsidRPr="00B069C0" w:rsidRDefault="00504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04164" w:rsidRPr="00B069C0" w:rsidRDefault="00504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504164" w:rsidRPr="00B069C0" w:rsidRDefault="00CB2131">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Complejidad del </w:t>
      </w:r>
      <w:r w:rsidRPr="00B069C0">
        <w:rPr>
          <w:rFonts w:ascii="Palatino Linotype" w:eastAsia="Palatino Linotype" w:hAnsi="Palatino Linotype" w:cs="Palatino Linotype"/>
        </w:rPr>
        <w:t>asunto</w:t>
      </w:r>
      <w:r w:rsidRPr="00B069C0">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504164" w:rsidRPr="00B069C0" w:rsidRDefault="00CB2131">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Actividad Procesal del interesado. Acciones u omisiones del interesado.</w:t>
      </w:r>
    </w:p>
    <w:p w:rsidR="00504164" w:rsidRPr="00B069C0" w:rsidRDefault="00CB2131">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504164" w:rsidRPr="00B069C0" w:rsidRDefault="00CB2131">
      <w:pPr>
        <w:spacing w:line="360" w:lineRule="auto"/>
        <w:ind w:left="851" w:right="-787" w:hanging="284"/>
        <w:jc w:val="both"/>
        <w:rPr>
          <w:rFonts w:ascii="Palatino Linotype" w:eastAsia="Palatino Linotype" w:hAnsi="Palatino Linotype" w:cs="Palatino Linotype"/>
        </w:rPr>
      </w:pPr>
      <w:r w:rsidRPr="00B069C0">
        <w:rPr>
          <w:rFonts w:ascii="Palatino Linotype" w:eastAsia="Palatino Linotype" w:hAnsi="Palatino Linotype" w:cs="Palatino Linotype"/>
        </w:rPr>
        <w:t>d) La afectación generada en la situación jurídica de la persona involucrada en el proceso: Violación a sus derechos humanos.</w:t>
      </w:r>
    </w:p>
    <w:p w:rsidR="00504164" w:rsidRPr="00B069C0" w:rsidRDefault="00504164">
      <w:pPr>
        <w:spacing w:line="360" w:lineRule="auto"/>
        <w:ind w:left="851" w:right="-787" w:hanging="284"/>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B069C0">
        <w:rPr>
          <w:rFonts w:ascii="Palatino Linotype" w:eastAsia="Palatino Linotype" w:hAnsi="Palatino Linotype" w:cs="Palatino Linotype"/>
          <w:color w:val="000000"/>
        </w:rPr>
        <w:lastRenderedPageBreak/>
        <w:t>normal, debe concluirse que es una excluyente de responsabilidad en relación con la actuación del funcionario, como ha acontecido en el caso que nos ocupa.</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069C0">
        <w:rPr>
          <w:rFonts w:ascii="Palatino Linotype" w:eastAsia="Palatino Linotype" w:hAnsi="Palatino Linotype" w:cs="Palatino Linotype"/>
        </w:rPr>
        <w:t>del rubro</w:t>
      </w:r>
      <w:r w:rsidRPr="00B069C0">
        <w:rPr>
          <w:rFonts w:ascii="Palatino Linotype" w:eastAsia="Palatino Linotype" w:hAnsi="Palatino Linotype" w:cs="Palatino Linotype"/>
          <w:color w:val="000000"/>
        </w:rPr>
        <w:t xml:space="preserve"> </w:t>
      </w:r>
      <w:r w:rsidRPr="00B069C0">
        <w:rPr>
          <w:rFonts w:ascii="Palatino Linotype" w:eastAsia="Palatino Linotype" w:hAnsi="Palatino Linotype" w:cs="Palatino Linotype"/>
          <w:i/>
          <w:color w:val="000000"/>
        </w:rPr>
        <w:t xml:space="preserve">“TÉRMINOS PROCESALES. PARA DETERMINAR SI UN FUNCIONARIO JUDICIAL ACTUÓ </w:t>
      </w:r>
      <w:r w:rsidRPr="00B069C0">
        <w:rPr>
          <w:rFonts w:ascii="Palatino Linotype" w:eastAsia="Palatino Linotype" w:hAnsi="Palatino Linotype" w:cs="Palatino Linotype"/>
          <w:color w:val="000000"/>
        </w:rPr>
        <w:t>INDEBIDAMENTE</w:t>
      </w:r>
      <w:r w:rsidRPr="00B069C0">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B069C0">
        <w:rPr>
          <w:rFonts w:ascii="Palatino Linotype" w:eastAsia="Palatino Linotype" w:hAnsi="Palatino Linotype" w:cs="Palatino Linotype"/>
          <w:color w:val="000000"/>
        </w:rPr>
        <w:t xml:space="preserve">, visible en la Gaceta del </w:t>
      </w:r>
      <w:r w:rsidRPr="00B069C0">
        <w:rPr>
          <w:rFonts w:ascii="Palatino Linotype" w:eastAsia="Palatino Linotype" w:hAnsi="Palatino Linotype" w:cs="Palatino Linotype"/>
        </w:rPr>
        <w:t>Semanario</w:t>
      </w:r>
      <w:r w:rsidRPr="00B069C0">
        <w:rPr>
          <w:rFonts w:ascii="Palatino Linotype" w:eastAsia="Palatino Linotype" w:hAnsi="Palatino Linotype" w:cs="Palatino Linotype"/>
          <w:color w:val="000000"/>
        </w:rPr>
        <w:t xml:space="preserve"> Judicial de la Federación con el registro digital 205635.</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04164" w:rsidRPr="00B069C0" w:rsidRDefault="0050416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504164" w:rsidRPr="00B069C0" w:rsidRDefault="00CB2131">
      <w:pPr>
        <w:spacing w:line="360" w:lineRule="auto"/>
        <w:ind w:left="425" w:right="-787"/>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 </w:t>
      </w:r>
      <w:r w:rsidRPr="00B069C0">
        <w:rPr>
          <w:rFonts w:ascii="Palatino Linotype" w:eastAsia="Palatino Linotype" w:hAnsi="Palatino Linotype" w:cs="Palatino Linotype"/>
          <w:i/>
        </w:rPr>
        <w:t>“PLAZO RAZONABLE PARA RESOLVER. DIMENSIÓN Y EFECTOS DE ESTE CONCEPTO CUANDO SE ADUCE EXCESIVA CARGA DE TRABAJO.”</w:t>
      </w:r>
      <w:r w:rsidRPr="00B069C0">
        <w:rPr>
          <w:rFonts w:ascii="Palatino Linotype" w:eastAsia="Palatino Linotype" w:hAnsi="Palatino Linotype" w:cs="Palatino Linotype"/>
        </w:rPr>
        <w:t xml:space="preserve"> consultable en el Semanario Judicial de la Federación y su gaceta, con el registro digital 2002351.</w:t>
      </w:r>
    </w:p>
    <w:p w:rsidR="00504164" w:rsidRPr="00B069C0" w:rsidRDefault="00504164">
      <w:pPr>
        <w:spacing w:line="360" w:lineRule="auto"/>
        <w:ind w:left="425" w:right="-787"/>
        <w:jc w:val="both"/>
        <w:rPr>
          <w:rFonts w:ascii="Palatino Linotype" w:eastAsia="Palatino Linotype" w:hAnsi="Palatino Linotype" w:cs="Palatino Linotype"/>
          <w:b/>
        </w:rPr>
      </w:pPr>
    </w:p>
    <w:p w:rsidR="00504164" w:rsidRPr="00B069C0" w:rsidRDefault="00CB2131">
      <w:pPr>
        <w:spacing w:line="360" w:lineRule="auto"/>
        <w:ind w:left="425" w:right="-787"/>
        <w:jc w:val="both"/>
        <w:rPr>
          <w:rFonts w:ascii="Palatino Linotype" w:eastAsia="Palatino Linotype" w:hAnsi="Palatino Linotype" w:cs="Palatino Linotype"/>
        </w:rPr>
      </w:pPr>
      <w:r w:rsidRPr="00B069C0">
        <w:rPr>
          <w:rFonts w:ascii="Palatino Linotype" w:eastAsia="Palatino Linotype" w:hAnsi="Palatino Linotype" w:cs="Palatino Linotype"/>
          <w:i/>
        </w:rPr>
        <w:t>“PLAZO RAZONABLE PARA RESOLVER. CONCEPTO Y ELEMENTOS QUE LO INTEGRAN A LA LUZ DEL DERECHO INTERNACIONAL DE LOS DERECHOS HUMANOS.”</w:t>
      </w:r>
      <w:r w:rsidRPr="00B069C0">
        <w:rPr>
          <w:rFonts w:ascii="Palatino Linotype" w:eastAsia="Palatino Linotype" w:hAnsi="Palatino Linotype" w:cs="Palatino Linotype"/>
        </w:rPr>
        <w:t>, visible en el Semanario Judicial de la Federación y su gaceta, con el registro digital 2002350.”</w:t>
      </w:r>
    </w:p>
    <w:p w:rsidR="00504164" w:rsidRPr="00B069C0" w:rsidRDefault="00504164">
      <w:pPr>
        <w:ind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color w:val="000000"/>
        </w:rPr>
        <w:t xml:space="preserve">Seguidamente, mediante acuerdo de fecha </w:t>
      </w:r>
      <w:r w:rsidRPr="00B069C0">
        <w:rPr>
          <w:rFonts w:ascii="Palatino Linotype" w:eastAsia="Palatino Linotype" w:hAnsi="Palatino Linotype" w:cs="Palatino Linotype"/>
          <w:b/>
          <w:color w:val="000000"/>
        </w:rPr>
        <w:t xml:space="preserve">veinticuatro de enero de dos mil veinticinco, </w:t>
      </w:r>
      <w:r w:rsidRPr="00B069C0">
        <w:rPr>
          <w:rFonts w:ascii="Palatino Linotype" w:eastAsia="Palatino Linotype" w:hAnsi="Palatino Linotype" w:cs="Palatino Linotype"/>
          <w:color w:val="000000"/>
        </w:rPr>
        <w:t xml:space="preserve"> se decretó el cierre de instrucción, por lo que no habiendo más que hacer constar, y-------------------------------------------------------------------------------</w:t>
      </w:r>
      <w:r w:rsidRPr="00B069C0">
        <w:rPr>
          <w:rFonts w:ascii="Palatino Linotype" w:eastAsia="Palatino Linotype" w:hAnsi="Palatino Linotype" w:cs="Palatino Linotype"/>
        </w:rPr>
        <w:t>----------------------------</w:t>
      </w:r>
    </w:p>
    <w:p w:rsidR="00504164" w:rsidRPr="00B069C0" w:rsidRDefault="0050416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504164" w:rsidRPr="00B069C0" w:rsidRDefault="00CB213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B069C0">
        <w:rPr>
          <w:rFonts w:ascii="Palatino Linotype" w:eastAsia="Palatino Linotype" w:hAnsi="Palatino Linotype" w:cs="Palatino Linotype"/>
          <w:b/>
          <w:color w:val="000000"/>
        </w:rPr>
        <w:t>C O N S I D E R A N D O</w:t>
      </w:r>
    </w:p>
    <w:p w:rsidR="00504164" w:rsidRPr="00B069C0" w:rsidRDefault="0050416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504164" w:rsidRPr="00B069C0" w:rsidRDefault="00CB2131">
      <w:pPr>
        <w:pStyle w:val="Ttulo2"/>
        <w:spacing w:before="0" w:line="360" w:lineRule="auto"/>
        <w:ind w:right="-787"/>
        <w:rPr>
          <w:rFonts w:ascii="Palatino Linotype" w:eastAsia="Palatino Linotype" w:hAnsi="Palatino Linotype" w:cs="Palatino Linotype"/>
          <w:b/>
          <w:color w:val="000000"/>
          <w:sz w:val="24"/>
          <w:szCs w:val="24"/>
        </w:rPr>
      </w:pPr>
      <w:bookmarkStart w:id="1" w:name="_heading=h.2et92p0" w:colFirst="0" w:colLast="0"/>
      <w:bookmarkEnd w:id="1"/>
      <w:r w:rsidRPr="00B069C0">
        <w:rPr>
          <w:rFonts w:ascii="Palatino Linotype" w:eastAsia="Palatino Linotype" w:hAnsi="Palatino Linotype" w:cs="Palatino Linotype"/>
          <w:b/>
          <w:color w:val="000000"/>
          <w:sz w:val="24"/>
          <w:szCs w:val="24"/>
        </w:rPr>
        <w:t>PRIMERO. De la competencia</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color w:val="000000"/>
        </w:rPr>
      </w:pPr>
      <w:r w:rsidRPr="00B069C0">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w:t>
      </w:r>
      <w:r w:rsidRPr="00B069C0">
        <w:rPr>
          <w:rFonts w:ascii="Palatino Linotype" w:eastAsia="Palatino Linotype" w:hAnsi="Palatino Linotype" w:cs="Palatino Linotype"/>
          <w:color w:val="000000"/>
        </w:rPr>
        <w:lastRenderedPageBreak/>
        <w:t>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504164" w:rsidRPr="00B069C0" w:rsidRDefault="00CB2131">
      <w:pPr>
        <w:pStyle w:val="Ttulo2"/>
        <w:spacing w:before="0" w:line="360" w:lineRule="auto"/>
        <w:ind w:right="-787"/>
        <w:rPr>
          <w:rFonts w:ascii="Palatino Linotype" w:eastAsia="Palatino Linotype" w:hAnsi="Palatino Linotype" w:cs="Palatino Linotype"/>
          <w:b/>
          <w:color w:val="000000"/>
          <w:sz w:val="24"/>
          <w:szCs w:val="24"/>
        </w:rPr>
      </w:pPr>
      <w:bookmarkStart w:id="2" w:name="_heading=h.tyjcwt" w:colFirst="0" w:colLast="0"/>
      <w:bookmarkEnd w:id="2"/>
      <w:r w:rsidRPr="00B069C0">
        <w:rPr>
          <w:rFonts w:ascii="Palatino Linotype" w:eastAsia="Palatino Linotype" w:hAnsi="Palatino Linotype" w:cs="Palatino Linotype"/>
          <w:b/>
          <w:color w:val="000000"/>
          <w:sz w:val="24"/>
          <w:szCs w:val="24"/>
        </w:rPr>
        <w:t>SEGUNDO. De la oportunidad y procedencia.</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B069C0">
        <w:rPr>
          <w:rFonts w:ascii="Palatino Linotype" w:eastAsia="Palatino Linotype" w:hAnsi="Palatino Linotype" w:cs="Palatino Linotype"/>
          <w:b/>
        </w:rPr>
        <w:t>SUJETO OBLIGADO</w:t>
      </w:r>
      <w:r w:rsidRPr="00B069C0">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504164" w:rsidRPr="00B069C0" w:rsidRDefault="00504164">
      <w:pPr>
        <w:tabs>
          <w:tab w:val="left" w:pos="284"/>
        </w:tabs>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rPr>
        <w:t xml:space="preserve">Por ende, se constituye la figura jurídica de la </w:t>
      </w:r>
      <w:r w:rsidRPr="00B069C0">
        <w:rPr>
          <w:rFonts w:ascii="Palatino Linotype" w:eastAsia="Palatino Linotype" w:hAnsi="Palatino Linotype" w:cs="Palatino Linotype"/>
          <w:i/>
        </w:rPr>
        <w:t>negativa ficta</w:t>
      </w:r>
      <w:r w:rsidRPr="00B069C0">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B069C0">
        <w:rPr>
          <w:rFonts w:ascii="Palatino Linotype" w:eastAsia="Palatino Linotype" w:hAnsi="Palatino Linotype" w:cs="Palatino Linotype"/>
          <w:b/>
        </w:rPr>
        <w:t>178</w:t>
      </w:r>
      <w:r w:rsidRPr="00B069C0">
        <w:rPr>
          <w:rFonts w:ascii="Palatino Linotype" w:eastAsia="Palatino Linotype" w:hAnsi="Palatino Linotype" w:cs="Palatino Linotype"/>
        </w:rPr>
        <w:t xml:space="preserve"> segundo párrafo de </w:t>
      </w:r>
      <w:r w:rsidRPr="00B069C0">
        <w:rPr>
          <w:rFonts w:ascii="Palatino Linotype" w:eastAsia="Palatino Linotype" w:hAnsi="Palatino Linotype" w:cs="Palatino Linotype"/>
          <w:b/>
        </w:rPr>
        <w:t>Ley de Transparencia y Acceso a la Información Pública del Estado de México y Municipios</w:t>
      </w:r>
      <w:r w:rsidRPr="00B069C0">
        <w:rPr>
          <w:rFonts w:ascii="Palatino Linotype" w:eastAsia="Palatino Linotype" w:hAnsi="Palatino Linotype" w:cs="Palatino Linotype"/>
          <w:color w:val="000000"/>
        </w:rPr>
        <w:t xml:space="preserve">, que dispone; ante la falta de respuesta del </w:t>
      </w:r>
      <w:r w:rsidRPr="00B069C0">
        <w:rPr>
          <w:rFonts w:ascii="Palatino Linotype" w:eastAsia="Palatino Linotype" w:hAnsi="Palatino Linotype" w:cs="Palatino Linotype"/>
          <w:b/>
          <w:color w:val="000000"/>
        </w:rPr>
        <w:t>SUJETO OBLIGADO,</w:t>
      </w:r>
      <w:r w:rsidRPr="00B069C0">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B069C0">
        <w:rPr>
          <w:rFonts w:ascii="Palatino Linotype" w:eastAsia="Palatino Linotype" w:hAnsi="Palatino Linotype" w:cs="Palatino Linotype"/>
          <w:b/>
          <w:color w:val="000000"/>
        </w:rPr>
        <w:t xml:space="preserve">podrá ser interpuesto en cualquier momento. </w:t>
      </w:r>
    </w:p>
    <w:p w:rsidR="00504164" w:rsidRPr="00B069C0" w:rsidRDefault="00504164">
      <w:pPr>
        <w:tabs>
          <w:tab w:val="left" w:pos="284"/>
        </w:tabs>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rPr>
        <w:t xml:space="preserve">Por lo que, tratándose de la </w:t>
      </w:r>
      <w:r w:rsidRPr="00B069C0">
        <w:rPr>
          <w:rFonts w:ascii="Palatino Linotype" w:eastAsia="Palatino Linotype" w:hAnsi="Palatino Linotype" w:cs="Palatino Linotype"/>
          <w:i/>
        </w:rPr>
        <w:t>negativa ficta</w:t>
      </w:r>
      <w:r w:rsidRPr="00B069C0">
        <w:rPr>
          <w:rFonts w:ascii="Palatino Linotype" w:eastAsia="Palatino Linotype" w:hAnsi="Palatino Linotype" w:cs="Palatino Linotype"/>
        </w:rPr>
        <w:t xml:space="preserve"> no existe respuesta que se haga del conocimiento al particular, a partir de la cual pueda computarse el plazo legal establecido, </w:t>
      </w:r>
      <w:r w:rsidRPr="00B069C0">
        <w:rPr>
          <w:rFonts w:ascii="Palatino Linotype" w:eastAsia="Palatino Linotype" w:hAnsi="Palatino Linotype" w:cs="Palatino Linotype"/>
        </w:rPr>
        <w:lastRenderedPageBreak/>
        <w:t xml:space="preserve">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B069C0">
        <w:rPr>
          <w:rFonts w:ascii="Palatino Linotype" w:eastAsia="Palatino Linotype" w:hAnsi="Palatino Linotype" w:cs="Palatino Linotype"/>
          <w:i/>
        </w:rPr>
        <w:t>negativa ficta</w:t>
      </w:r>
      <w:r w:rsidRPr="00B069C0">
        <w:rPr>
          <w:rFonts w:ascii="Palatino Linotype" w:eastAsia="Palatino Linotype" w:hAnsi="Palatino Linotype" w:cs="Palatino Linotype"/>
        </w:rPr>
        <w:t>, que señala:</w:t>
      </w:r>
    </w:p>
    <w:p w:rsidR="00504164" w:rsidRPr="00B069C0" w:rsidRDefault="00CB2131">
      <w:pPr>
        <w:tabs>
          <w:tab w:val="left" w:pos="284"/>
          <w:tab w:val="left" w:pos="7655"/>
          <w:tab w:val="left" w:pos="7938"/>
        </w:tabs>
        <w:spacing w:after="240"/>
        <w:ind w:left="1134" w:right="-787"/>
        <w:jc w:val="center"/>
        <w:rPr>
          <w:rFonts w:ascii="Palatino Linotype" w:eastAsia="Palatino Linotype" w:hAnsi="Palatino Linotype" w:cs="Palatino Linotype"/>
          <w:b/>
        </w:rPr>
      </w:pPr>
      <w:r w:rsidRPr="00B069C0">
        <w:rPr>
          <w:rFonts w:ascii="Palatino Linotype" w:eastAsia="Palatino Linotype" w:hAnsi="Palatino Linotype" w:cs="Palatino Linotype"/>
          <w:b/>
        </w:rPr>
        <w:t>Criterio 0001-15</w:t>
      </w:r>
    </w:p>
    <w:p w:rsidR="00504164" w:rsidRPr="00B069C0" w:rsidRDefault="00CB2131">
      <w:pPr>
        <w:tabs>
          <w:tab w:val="left" w:pos="284"/>
          <w:tab w:val="left" w:pos="7655"/>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NEGATIVA FICTA. PLAZO PARA INTERPONER EL RECURSO DE REVISIÓN TRATÁNDOSE DE.</w:t>
      </w:r>
      <w:r w:rsidRPr="00B069C0">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504164" w:rsidRPr="00B069C0" w:rsidRDefault="00504164">
      <w:pPr>
        <w:tabs>
          <w:tab w:val="left" w:pos="284"/>
          <w:tab w:val="left" w:pos="7655"/>
        </w:tabs>
        <w:spacing w:before="240" w:after="240"/>
        <w:ind w:right="-787"/>
        <w:jc w:val="both"/>
        <w:rPr>
          <w:rFonts w:ascii="Palatino Linotype" w:eastAsia="Palatino Linotype" w:hAnsi="Palatino Linotype" w:cs="Palatino Linotype"/>
          <w:i/>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Lo anterior, se explica porque la </w:t>
      </w:r>
      <w:r w:rsidRPr="00B069C0">
        <w:rPr>
          <w:rFonts w:ascii="Palatino Linotype" w:eastAsia="Palatino Linotype" w:hAnsi="Palatino Linotype" w:cs="Palatino Linotype"/>
          <w:b/>
          <w:color w:val="000000"/>
          <w:u w:val="single"/>
        </w:rPr>
        <w:t>posible ausencia</w:t>
      </w:r>
      <w:r w:rsidRPr="00B069C0">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B069C0">
        <w:rPr>
          <w:rFonts w:ascii="Palatino Linotype" w:eastAsia="Palatino Linotype" w:hAnsi="Palatino Linotype" w:cs="Palatino Linotype"/>
          <w:b/>
          <w:color w:val="000000"/>
        </w:rPr>
        <w:t>SUJETO OBLIGADO</w:t>
      </w:r>
      <w:r w:rsidRPr="00B069C0">
        <w:rPr>
          <w:rFonts w:ascii="Palatino Linotype" w:eastAsia="Palatino Linotype" w:hAnsi="Palatino Linotype" w:cs="Palatino Linotype"/>
          <w:color w:val="000000"/>
        </w:rPr>
        <w:t>.</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04164" w:rsidRPr="00B069C0" w:rsidRDefault="00504164">
      <w:pPr>
        <w:pBdr>
          <w:top w:val="nil"/>
          <w:left w:val="nil"/>
          <w:bottom w:val="nil"/>
          <w:right w:val="nil"/>
          <w:between w:val="nil"/>
        </w:pBdr>
        <w:ind w:left="720" w:right="-787"/>
        <w:rPr>
          <w:rFonts w:ascii="Palatino Linotype" w:eastAsia="Palatino Linotype" w:hAnsi="Palatino Linotype" w:cs="Palatino Linotype"/>
          <w:b/>
          <w:color w:val="000000"/>
        </w:rPr>
      </w:pPr>
    </w:p>
    <w:p w:rsidR="00504164" w:rsidRPr="00B069C0" w:rsidRDefault="00CB2131">
      <w:pPr>
        <w:pStyle w:val="Ttulo1"/>
        <w:spacing w:before="0" w:line="360" w:lineRule="auto"/>
        <w:ind w:right="-787"/>
        <w:rPr>
          <w:rFonts w:ascii="Palatino Linotype" w:eastAsia="Palatino Linotype" w:hAnsi="Palatino Linotype" w:cs="Palatino Linotype"/>
          <w:b/>
          <w:color w:val="000000"/>
          <w:sz w:val="24"/>
          <w:szCs w:val="24"/>
        </w:rPr>
      </w:pPr>
      <w:bookmarkStart w:id="3" w:name="_heading=h.gjdgxs" w:colFirst="0" w:colLast="0"/>
      <w:bookmarkEnd w:id="3"/>
      <w:r w:rsidRPr="00B069C0">
        <w:rPr>
          <w:rFonts w:ascii="Palatino Linotype" w:eastAsia="Palatino Linotype" w:hAnsi="Palatino Linotype" w:cs="Palatino Linotype"/>
          <w:b/>
          <w:color w:val="000000"/>
          <w:sz w:val="24"/>
          <w:szCs w:val="24"/>
        </w:rPr>
        <w:t xml:space="preserve">TERCERO. Del planteamiento de la </w:t>
      </w:r>
      <w:r w:rsidRPr="00B069C0">
        <w:rPr>
          <w:rFonts w:ascii="Palatino Linotype" w:eastAsia="Palatino Linotype" w:hAnsi="Palatino Linotype" w:cs="Palatino Linotype"/>
          <w:b/>
          <w:i/>
          <w:color w:val="000000"/>
          <w:sz w:val="24"/>
          <w:szCs w:val="24"/>
        </w:rPr>
        <w:t>Litis</w:t>
      </w:r>
      <w:r w:rsidRPr="00B069C0">
        <w:rPr>
          <w:rFonts w:ascii="Palatino Linotype" w:eastAsia="Palatino Linotype" w:hAnsi="Palatino Linotype" w:cs="Palatino Linotype"/>
          <w:b/>
          <w:color w:val="000000"/>
          <w:sz w:val="24"/>
          <w:szCs w:val="24"/>
        </w:rPr>
        <w:t>.</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De las constancias en el expediente al rubro indicado, se desprende que la particular solicitó la información que a continuación se desagrega:</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504164" w:rsidRPr="00B069C0" w:rsidRDefault="00CB2131">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b/>
          <w:color w:val="000000"/>
        </w:rPr>
        <w:t xml:space="preserve">De lo integrantes del Comité de Participación Ciudadana </w:t>
      </w:r>
    </w:p>
    <w:p w:rsidR="00504164" w:rsidRPr="00B069C0" w:rsidRDefault="00CB2131">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b/>
          <w:color w:val="000000"/>
        </w:rPr>
        <w:t xml:space="preserve">Monto del Pago Mensual </w:t>
      </w:r>
    </w:p>
    <w:p w:rsidR="00504164" w:rsidRPr="00B069C0" w:rsidRDefault="00CB2131">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b/>
          <w:color w:val="000000"/>
        </w:rPr>
        <w:t>Contrato celebrado</w:t>
      </w:r>
    </w:p>
    <w:p w:rsidR="00504164" w:rsidRPr="00B069C0" w:rsidRDefault="00504164">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Tal y como se observa en el tablero del expediente electrónico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fue omiso en entregar respuesta.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En dichas condiciones, la </w:t>
      </w:r>
      <w:r w:rsidRPr="00B069C0">
        <w:rPr>
          <w:rFonts w:ascii="Palatino Linotype" w:eastAsia="Palatino Linotype" w:hAnsi="Palatino Linotype" w:cs="Palatino Linotype"/>
          <w:i/>
        </w:rPr>
        <w:t>Litis</w:t>
      </w:r>
      <w:r w:rsidRPr="00B069C0">
        <w:rPr>
          <w:rFonts w:ascii="Palatino Linotype" w:eastAsia="Palatino Linotype" w:hAnsi="Palatino Linotype" w:cs="Palatino Linotype"/>
        </w:rPr>
        <w:t xml:space="preserve"> a resolver en este recurso se circunscribe a determinar si se actualizan las causales de procedencia previstas en el artículo 179, </w:t>
      </w:r>
      <w:r w:rsidRPr="00B069C0">
        <w:rPr>
          <w:rFonts w:ascii="Palatino Linotype" w:eastAsia="Palatino Linotype" w:hAnsi="Palatino Linotype" w:cs="Palatino Linotype"/>
          <w:b/>
        </w:rPr>
        <w:t xml:space="preserve">fracción I </w:t>
      </w:r>
      <w:r w:rsidRPr="00B069C0">
        <w:rPr>
          <w:rFonts w:ascii="Palatino Linotype" w:eastAsia="Palatino Linotype" w:hAnsi="Palatino Linotype" w:cs="Palatino Linotype"/>
        </w:rPr>
        <w:t>de la</w:t>
      </w:r>
      <w:r w:rsidRPr="00B069C0">
        <w:rPr>
          <w:rFonts w:ascii="Palatino Linotype" w:eastAsia="Palatino Linotype" w:hAnsi="Palatino Linotype" w:cs="Palatino Linotype"/>
          <w:color w:val="000000"/>
        </w:rPr>
        <w:t xml:space="preserve"> Ley</w:t>
      </w:r>
      <w:r w:rsidRPr="00B069C0">
        <w:rPr>
          <w:rFonts w:ascii="Palatino Linotype" w:eastAsia="Palatino Linotype" w:hAnsi="Palatino Linotype" w:cs="Palatino Linotype"/>
          <w:b/>
        </w:rPr>
        <w:t xml:space="preserve"> de Transparencia y Acceso a la Información Pública del Estado de </w:t>
      </w:r>
      <w:r w:rsidRPr="00B069C0">
        <w:rPr>
          <w:rFonts w:ascii="Palatino Linotype" w:eastAsia="Palatino Linotype" w:hAnsi="Palatino Linotype" w:cs="Palatino Linotype"/>
        </w:rPr>
        <w:t>México</w:t>
      </w:r>
      <w:r w:rsidRPr="00B069C0">
        <w:rPr>
          <w:rFonts w:ascii="Palatino Linotype" w:eastAsia="Palatino Linotype" w:hAnsi="Palatino Linotype" w:cs="Palatino Linotype"/>
          <w:b/>
        </w:rPr>
        <w:t xml:space="preserve"> y Municipios</w:t>
      </w:r>
      <w:r w:rsidRPr="00B069C0">
        <w:rPr>
          <w:rFonts w:ascii="Palatino Linotype" w:eastAsia="Palatino Linotype" w:hAnsi="Palatino Linotype" w:cs="Palatino Linotype"/>
        </w:rPr>
        <w:t xml:space="preserve">; </w:t>
      </w:r>
      <w:r w:rsidRPr="00B069C0">
        <w:rPr>
          <w:rFonts w:ascii="Palatino Linotype" w:eastAsia="Palatino Linotype" w:hAnsi="Palatino Linotype" w:cs="Palatino Linotype"/>
          <w:color w:val="000000"/>
        </w:rPr>
        <w:t xml:space="preserve">fracción que determina la negativa de la información solicitada; </w:t>
      </w:r>
      <w:r w:rsidRPr="00B069C0">
        <w:rPr>
          <w:rFonts w:ascii="Palatino Linotype" w:eastAsia="Palatino Linotype" w:hAnsi="Palatino Linotype" w:cs="Palatino Linotype"/>
        </w:rPr>
        <w:t xml:space="preserve">contexto del cual se dolió </w:t>
      </w:r>
      <w:r w:rsidRPr="00B069C0">
        <w:rPr>
          <w:rFonts w:ascii="Palatino Linotype" w:eastAsia="Palatino Linotype" w:hAnsi="Palatino Linotype" w:cs="Palatino Linotype"/>
          <w:b/>
        </w:rPr>
        <w:t xml:space="preserve">EL RECURRENTE </w:t>
      </w:r>
      <w:r w:rsidRPr="00B069C0">
        <w:rPr>
          <w:rFonts w:ascii="Palatino Linotype" w:eastAsia="Palatino Linotype" w:hAnsi="Palatino Linotype" w:cs="Palatino Linotype"/>
        </w:rPr>
        <w:t>al momento de interponer su inconformidad.</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color w:val="000000"/>
        </w:rPr>
        <w:t xml:space="preserve">De modo tal que el presente recurso de revisión se abocara en determinar si el </w:t>
      </w:r>
      <w:r w:rsidRPr="00B069C0">
        <w:rPr>
          <w:rFonts w:ascii="Palatino Linotype" w:eastAsia="Palatino Linotype" w:hAnsi="Palatino Linotype" w:cs="Palatino Linotype"/>
          <w:b/>
        </w:rPr>
        <w:t>SUJETO</w:t>
      </w:r>
      <w:r w:rsidRPr="00B069C0">
        <w:rPr>
          <w:rFonts w:ascii="Palatino Linotype" w:eastAsia="Palatino Linotype" w:hAnsi="Palatino Linotype" w:cs="Palatino Linotype"/>
          <w:b/>
          <w:color w:val="000000"/>
        </w:rPr>
        <w:t xml:space="preserve"> OBLIGADO</w:t>
      </w:r>
      <w:r w:rsidRPr="00B069C0">
        <w:rPr>
          <w:rFonts w:ascii="Palatino Linotype" w:eastAsia="Palatino Linotype" w:hAnsi="Palatino Linotype" w:cs="Palatino Linotype"/>
          <w:color w:val="000000"/>
        </w:rPr>
        <w:t xml:space="preserve"> con su respuesta ciertamente actualiza la causal de procedencia</w:t>
      </w:r>
      <w:r w:rsidRPr="00B069C0">
        <w:rPr>
          <w:rFonts w:ascii="Palatino Linotype" w:eastAsia="Palatino Linotype" w:hAnsi="Palatino Linotype" w:cs="Palatino Linotype"/>
          <w:b/>
          <w:color w:val="000000"/>
        </w:rPr>
        <w:t xml:space="preserve"> </w:t>
      </w:r>
      <w:r w:rsidRPr="00B069C0">
        <w:rPr>
          <w:rFonts w:ascii="Palatino Linotype" w:eastAsia="Palatino Linotype" w:hAnsi="Palatino Linotype" w:cs="Palatino Linotype"/>
          <w:color w:val="000000"/>
        </w:rPr>
        <w:t xml:space="preserve">antes señalada; asimismo, determinar si se vulnera el derecho de acceso a la información del particular por la inobservancia a los principios contenidos en el artículo 11 de la Ley de </w:t>
      </w:r>
      <w:r w:rsidRPr="00B069C0">
        <w:rPr>
          <w:rFonts w:ascii="Palatino Linotype" w:eastAsia="Palatino Linotype" w:hAnsi="Palatino Linotype" w:cs="Palatino Linotype"/>
          <w:color w:val="000000"/>
        </w:rPr>
        <w:lastRenderedPageBreak/>
        <w:t>Transparencia y Acceso a la Información Pública del Estado de México y Municipios, los cuales señala entre otros, que en la generación y entrega de información se deberá garantizar que sea oportuna, expedita, completa e integral.</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keepNext/>
        <w:keepLines/>
        <w:spacing w:line="360" w:lineRule="auto"/>
        <w:ind w:right="-787"/>
        <w:rPr>
          <w:rFonts w:ascii="Palatino Linotype" w:eastAsia="Palatino Linotype" w:hAnsi="Palatino Linotype" w:cs="Palatino Linotype"/>
          <w:b/>
          <w:color w:val="000000"/>
        </w:rPr>
      </w:pPr>
      <w:r w:rsidRPr="00B069C0">
        <w:rPr>
          <w:rFonts w:ascii="Palatino Linotype" w:eastAsia="Palatino Linotype" w:hAnsi="Palatino Linotype" w:cs="Palatino Linotype"/>
          <w:b/>
          <w:color w:val="000000"/>
        </w:rPr>
        <w:t>CUARTO. Del estudio y resolución del asunto</w:t>
      </w:r>
    </w:p>
    <w:p w:rsidR="00504164" w:rsidRPr="00B069C0" w:rsidRDefault="00CB2131">
      <w:pPr>
        <w:keepNext/>
        <w:keepLines/>
        <w:numPr>
          <w:ilvl w:val="0"/>
          <w:numId w:val="9"/>
        </w:numPr>
        <w:spacing w:after="240" w:line="360" w:lineRule="auto"/>
        <w:ind w:left="786" w:right="-787"/>
        <w:rPr>
          <w:rFonts w:ascii="Palatino Linotype" w:eastAsia="Palatino Linotype" w:hAnsi="Palatino Linotype" w:cs="Palatino Linotype"/>
          <w:b/>
        </w:rPr>
      </w:pPr>
      <w:bookmarkStart w:id="4" w:name="_heading=h.1t3h5sf" w:colFirst="0" w:colLast="0"/>
      <w:bookmarkEnd w:id="4"/>
      <w:r w:rsidRPr="00B069C0">
        <w:rPr>
          <w:rFonts w:ascii="Palatino Linotype" w:eastAsia="Palatino Linotype" w:hAnsi="Palatino Linotype" w:cs="Palatino Linotype"/>
          <w:b/>
        </w:rPr>
        <w:t>Del derecho de acceso a la información.</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Definiendo el Derecho de Acceso a la Información Pública como: </w:t>
      </w:r>
      <w:r w:rsidRPr="00B069C0">
        <w:rPr>
          <w:rFonts w:ascii="Palatino Linotype" w:eastAsia="Palatino Linotype" w:hAnsi="Palatino Linotype" w:cs="Palatino Linotype"/>
          <w:i/>
          <w:color w:val="000000"/>
        </w:rPr>
        <w:t>La igualdad de oportunidades para recibir, buscar e impartir información</w:t>
      </w:r>
      <w:r w:rsidRPr="00B069C0">
        <w:rPr>
          <w:rFonts w:ascii="Palatino Linotype" w:eastAsia="Palatino Linotype" w:hAnsi="Palatino Linotype" w:cs="Palatino Linotype"/>
          <w:i/>
          <w:vertAlign w:val="superscript"/>
        </w:rPr>
        <w:footnoteReference w:id="1"/>
      </w:r>
      <w:r w:rsidRPr="00B069C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069C0">
        <w:rPr>
          <w:rFonts w:ascii="Palatino Linotype" w:eastAsia="Palatino Linotype" w:hAnsi="Palatino Linotype" w:cs="Palatino Linotype"/>
          <w:i/>
          <w:vertAlign w:val="superscript"/>
        </w:rPr>
        <w:footnoteReference w:id="2"/>
      </w:r>
      <w:r w:rsidRPr="00B069C0">
        <w:rPr>
          <w:rFonts w:ascii="Palatino Linotype" w:eastAsia="Palatino Linotype" w:hAnsi="Palatino Linotype" w:cs="Palatino Linotype"/>
          <w:color w:val="000000"/>
        </w:rPr>
        <w:t>que se constituye como una herramienta fundamental para ejercer</w:t>
      </w:r>
      <w:r w:rsidRPr="00B069C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B069C0">
        <w:rPr>
          <w:rFonts w:ascii="Palatino Linotype" w:eastAsia="Palatino Linotype" w:hAnsi="Palatino Linotype" w:cs="Palatino Linotype"/>
          <w:i/>
          <w:vertAlign w:val="superscript"/>
        </w:rPr>
        <w:footnoteReference w:id="3"/>
      </w:r>
      <w:r w:rsidRPr="00B069C0">
        <w:rPr>
          <w:rFonts w:ascii="Palatino Linotype" w:eastAsia="Palatino Linotype" w:hAnsi="Palatino Linotype" w:cs="Palatino Linotype"/>
          <w:color w:val="000000"/>
        </w:rPr>
        <w:t>fomentando</w:t>
      </w:r>
      <w:r w:rsidRPr="00B069C0">
        <w:rPr>
          <w:rFonts w:ascii="Palatino Linotype" w:eastAsia="Palatino Linotype" w:hAnsi="Palatino Linotype" w:cs="Palatino Linotype"/>
          <w:i/>
          <w:color w:val="000000"/>
        </w:rPr>
        <w:t xml:space="preserve"> la transparencia de las actividades estatales y </w:t>
      </w:r>
      <w:r w:rsidRPr="00B069C0">
        <w:rPr>
          <w:rFonts w:ascii="Palatino Linotype" w:eastAsia="Palatino Linotype" w:hAnsi="Palatino Linotype" w:cs="Palatino Linotype"/>
          <w:color w:val="000000"/>
        </w:rPr>
        <w:t>promoviendo</w:t>
      </w:r>
      <w:r w:rsidRPr="00B069C0">
        <w:rPr>
          <w:rFonts w:ascii="Palatino Linotype" w:eastAsia="Palatino Linotype" w:hAnsi="Palatino Linotype" w:cs="Palatino Linotype"/>
          <w:i/>
          <w:color w:val="000000"/>
        </w:rPr>
        <w:t xml:space="preserve"> la responsabilidad de los funcionarios sobre su gestión </w:t>
      </w:r>
      <w:r w:rsidRPr="00B069C0">
        <w:rPr>
          <w:rFonts w:ascii="Palatino Linotype" w:eastAsia="Palatino Linotype" w:hAnsi="Palatino Linotype" w:cs="Palatino Linotype"/>
          <w:i/>
          <w:color w:val="000000"/>
        </w:rPr>
        <w:lastRenderedPageBreak/>
        <w:t>pública,</w:t>
      </w:r>
      <w:r w:rsidRPr="00B069C0">
        <w:rPr>
          <w:rFonts w:ascii="Palatino Linotype" w:eastAsia="Palatino Linotype" w:hAnsi="Palatino Linotype" w:cs="Palatino Linotype"/>
          <w:i/>
          <w:vertAlign w:val="superscript"/>
        </w:rPr>
        <w:footnoteReference w:id="4"/>
      </w:r>
      <w:r w:rsidRPr="00B069C0">
        <w:rPr>
          <w:rFonts w:ascii="Palatino Linotype" w:eastAsia="Palatino Linotype" w:hAnsi="Palatino Linotype" w:cs="Palatino Linotype"/>
          <w:color w:val="000000"/>
        </w:rPr>
        <w:t>que permite</w:t>
      </w:r>
      <w:r w:rsidRPr="00B069C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504164" w:rsidRPr="00B069C0" w:rsidRDefault="00504164">
      <w:pPr>
        <w:ind w:right="-787"/>
        <w:jc w:val="both"/>
        <w:rPr>
          <w:rFonts w:ascii="Palatino Linotype" w:eastAsia="Palatino Linotype" w:hAnsi="Palatino Linotype" w:cs="Palatino Linotype"/>
        </w:rPr>
      </w:pP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w:t>
      </w:r>
      <w:r w:rsidRPr="00B069C0">
        <w:rPr>
          <w:rFonts w:ascii="Palatino Linotype" w:eastAsia="Palatino Linotype" w:hAnsi="Palatino Linotype" w:cs="Palatino Linotype"/>
          <w:b/>
          <w:i/>
        </w:rPr>
        <w:t>Artículo 1.-</w:t>
      </w:r>
      <w:r w:rsidRPr="00B069C0">
        <w:rPr>
          <w:rFonts w:ascii="Palatino Linotype" w:eastAsia="Palatino Linotype" w:hAnsi="Palatino Linotype" w:cs="Palatino Linotype"/>
          <w:i/>
        </w:rPr>
        <w:t xml:space="preserve"> </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Todas las</w:t>
      </w:r>
      <w:r w:rsidRPr="00B069C0">
        <w:rPr>
          <w:rFonts w:ascii="Palatino Linotype" w:eastAsia="Palatino Linotype" w:hAnsi="Palatino Linotype" w:cs="Palatino Linotype"/>
        </w:rPr>
        <w:t xml:space="preserve"> </w:t>
      </w:r>
      <w:r w:rsidRPr="00B069C0">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04164" w:rsidRPr="00B069C0" w:rsidRDefault="00CB2131">
      <w:pPr>
        <w:ind w:left="1134" w:right="-787"/>
        <w:jc w:val="both"/>
        <w:rPr>
          <w:rFonts w:ascii="Palatino Linotype" w:eastAsia="Palatino Linotype" w:hAnsi="Palatino Linotype" w:cs="Palatino Linotype"/>
        </w:rPr>
      </w:pPr>
      <w:r w:rsidRPr="00B069C0">
        <w:rPr>
          <w:rFonts w:ascii="Palatino Linotype" w:eastAsia="Palatino Linotype" w:hAnsi="Palatino Linotype" w:cs="Palatino Linotype"/>
          <w:i/>
        </w:rPr>
        <w:t>(…)</w:t>
      </w:r>
      <w:r w:rsidRPr="00B069C0">
        <w:rPr>
          <w:rFonts w:ascii="Palatino Linotype" w:eastAsia="Palatino Linotype" w:hAnsi="Palatino Linotype" w:cs="Palatino Linotype"/>
        </w:rPr>
        <w:t>”.</w:t>
      </w:r>
    </w:p>
    <w:p w:rsidR="00504164" w:rsidRPr="00B069C0" w:rsidRDefault="00504164">
      <w:pPr>
        <w:ind w:left="1134" w:right="-787"/>
        <w:jc w:val="both"/>
        <w:rPr>
          <w:rFonts w:ascii="Palatino Linotype" w:eastAsia="Palatino Linotype" w:hAnsi="Palatino Linotype" w:cs="Palatino Linotype"/>
          <w:b/>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tabs>
          <w:tab w:val="left" w:pos="7938"/>
        </w:tabs>
        <w:spacing w:after="240"/>
        <w:ind w:left="1134" w:right="-787"/>
        <w:jc w:val="both"/>
        <w:rPr>
          <w:rFonts w:ascii="Palatino Linotype" w:eastAsia="Palatino Linotype" w:hAnsi="Palatino Linotype" w:cs="Palatino Linotype"/>
          <w:b/>
          <w:i/>
        </w:rPr>
      </w:pPr>
      <w:r w:rsidRPr="00B069C0">
        <w:rPr>
          <w:rFonts w:ascii="Palatino Linotype" w:eastAsia="Palatino Linotype" w:hAnsi="Palatino Linotype" w:cs="Palatino Linotype"/>
          <w:b/>
          <w:i/>
        </w:rPr>
        <w:t>Constitución Política de los Estados Unidos Mexicanos</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b/>
          <w:i/>
        </w:rPr>
      </w:pPr>
      <w:r w:rsidRPr="00B069C0">
        <w:rPr>
          <w:rFonts w:ascii="Palatino Linotype" w:eastAsia="Palatino Linotype" w:hAnsi="Palatino Linotype" w:cs="Palatino Linotype"/>
          <w:b/>
          <w:i/>
        </w:rPr>
        <w:t>“Artículo 6.</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Para efectos de lo dispuesto en el presente artículo se observará lo siguiente:</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b/>
          <w:i/>
        </w:rPr>
      </w:pPr>
      <w:r w:rsidRPr="00B069C0">
        <w:rPr>
          <w:rFonts w:ascii="Palatino Linotype" w:eastAsia="Palatino Linotype" w:hAnsi="Palatino Linotype" w:cs="Palatino Linotype"/>
          <w:b/>
          <w:i/>
        </w:rPr>
        <w:t>A</w:t>
      </w:r>
      <w:r w:rsidRPr="00B069C0">
        <w:rPr>
          <w:rFonts w:ascii="Palatino Linotype" w:eastAsia="Palatino Linotype" w:hAnsi="Palatino Linotype" w:cs="Palatino Linotype"/>
          <w:i/>
        </w:rPr>
        <w:t xml:space="preserve">. </w:t>
      </w:r>
      <w:r w:rsidRPr="00B069C0">
        <w:rPr>
          <w:rFonts w:ascii="Palatino Linotype" w:eastAsia="Palatino Linotype" w:hAnsi="Palatino Linotype" w:cs="Palatino Linotype"/>
          <w:b/>
          <w:i/>
        </w:rPr>
        <w:t>Para el ejercicio del derecho de acceso a la información</w:t>
      </w:r>
      <w:r w:rsidRPr="00B069C0">
        <w:rPr>
          <w:rFonts w:ascii="Palatino Linotype" w:eastAsia="Palatino Linotype" w:hAnsi="Palatino Linotype" w:cs="Palatino Linotype"/>
          <w:i/>
        </w:rPr>
        <w:t xml:space="preserve">, la Federación y </w:t>
      </w:r>
      <w:r w:rsidRPr="00B069C0">
        <w:rPr>
          <w:rFonts w:ascii="Palatino Linotype" w:eastAsia="Palatino Linotype" w:hAnsi="Palatino Linotype" w:cs="Palatino Linotype"/>
          <w:b/>
          <w:i/>
        </w:rPr>
        <w:t>las entidades federativas, en el ámbito de sus respectivas competencias, se regirán por los siguientes principios y bases:</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I. Toda la información en posesión de cualquier</w:t>
      </w:r>
      <w:r w:rsidRPr="00B069C0">
        <w:rPr>
          <w:rFonts w:ascii="Palatino Linotype" w:eastAsia="Palatino Linotype" w:hAnsi="Palatino Linotype" w:cs="Palatino Linotype"/>
          <w:i/>
        </w:rPr>
        <w:t xml:space="preserve"> </w:t>
      </w:r>
      <w:r w:rsidRPr="00B069C0">
        <w:rPr>
          <w:rFonts w:ascii="Palatino Linotype" w:eastAsia="Palatino Linotype" w:hAnsi="Palatino Linotype" w:cs="Palatino Linotype"/>
          <w:b/>
          <w:i/>
        </w:rPr>
        <w:t>autoridad</w:t>
      </w:r>
      <w:r w:rsidRPr="00B069C0">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069C0">
        <w:rPr>
          <w:rFonts w:ascii="Palatino Linotype" w:eastAsia="Palatino Linotype" w:hAnsi="Palatino Linotype" w:cs="Palatino Linotype"/>
          <w:b/>
          <w:i/>
        </w:rPr>
        <w:t>municipal</w:t>
      </w:r>
      <w:r w:rsidRPr="00B069C0">
        <w:rPr>
          <w:rFonts w:ascii="Palatino Linotype" w:eastAsia="Palatino Linotype" w:hAnsi="Palatino Linotype" w:cs="Palatino Linotype"/>
          <w:i/>
        </w:rPr>
        <w:t xml:space="preserve">, </w:t>
      </w:r>
      <w:r w:rsidRPr="00B069C0">
        <w:rPr>
          <w:rFonts w:ascii="Palatino Linotype" w:eastAsia="Palatino Linotype" w:hAnsi="Palatino Linotype" w:cs="Palatino Linotype"/>
          <w:b/>
          <w:i/>
        </w:rPr>
        <w:t>es pública</w:t>
      </w:r>
      <w:r w:rsidRPr="00B069C0">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B069C0">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B069C0">
        <w:rPr>
          <w:rFonts w:ascii="Palatino Linotype" w:eastAsia="Palatino Linotype" w:hAnsi="Palatino Linotype" w:cs="Palatino Linotype"/>
          <w:i/>
        </w:rPr>
        <w:t>, la ley determinará los supuestos específicos bajo los cuales procederá la declaración de inexistencia de la información.”</w:t>
      </w:r>
    </w:p>
    <w:p w:rsidR="00504164" w:rsidRPr="00B069C0" w:rsidRDefault="00504164">
      <w:pPr>
        <w:tabs>
          <w:tab w:val="left" w:pos="567"/>
          <w:tab w:val="left" w:pos="7938"/>
        </w:tabs>
        <w:spacing w:before="240"/>
        <w:ind w:left="1134" w:right="-787"/>
        <w:jc w:val="both"/>
        <w:rPr>
          <w:rFonts w:ascii="Palatino Linotype" w:eastAsia="Palatino Linotype" w:hAnsi="Palatino Linotype" w:cs="Palatino Linotype"/>
          <w:b/>
          <w:i/>
        </w:rPr>
      </w:pPr>
    </w:p>
    <w:p w:rsidR="00504164" w:rsidRPr="00B069C0" w:rsidRDefault="00CB2131">
      <w:pPr>
        <w:tabs>
          <w:tab w:val="left" w:pos="7938"/>
        </w:tabs>
        <w:spacing w:after="240"/>
        <w:ind w:left="1134" w:right="-787"/>
        <w:jc w:val="both"/>
        <w:rPr>
          <w:rFonts w:ascii="Palatino Linotype" w:eastAsia="Palatino Linotype" w:hAnsi="Palatino Linotype" w:cs="Palatino Linotype"/>
          <w:b/>
          <w:i/>
        </w:rPr>
      </w:pPr>
      <w:r w:rsidRPr="00B069C0">
        <w:rPr>
          <w:rFonts w:ascii="Palatino Linotype" w:eastAsia="Palatino Linotype" w:hAnsi="Palatino Linotype" w:cs="Palatino Linotype"/>
          <w:b/>
          <w:i/>
        </w:rPr>
        <w:t>Constitución Política del Estado Libre y Soberano de México</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“Artículo 5</w:t>
      </w:r>
      <w:r w:rsidRPr="00B069C0">
        <w:rPr>
          <w:rFonts w:ascii="Palatino Linotype" w:eastAsia="Palatino Linotype" w:hAnsi="Palatino Linotype" w:cs="Palatino Linotype"/>
          <w:i/>
        </w:rPr>
        <w:t xml:space="preserve">.- </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B069C0">
        <w:rPr>
          <w:rFonts w:ascii="Palatino Linotype" w:eastAsia="Palatino Linotype" w:hAnsi="Palatino Linotype" w:cs="Palatino Linotype"/>
          <w:i/>
        </w:rPr>
        <w:t>.</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w:t>
      </w:r>
      <w:r w:rsidRPr="00B069C0">
        <w:rPr>
          <w:rFonts w:ascii="Palatino Linotype" w:eastAsia="Palatino Linotype" w:hAnsi="Palatino Linotype" w:cs="Palatino Linotype"/>
          <w:i/>
        </w:rPr>
        <w:lastRenderedPageBreak/>
        <w:t>transparentarán sus acciones, en términos de las disposiciones aplicables, la información será oportuna, clara, veraz y de fácil acceso.</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Este derecho se regirá por los principios y bases siguientes</w:t>
      </w:r>
      <w:r w:rsidRPr="00B069C0">
        <w:rPr>
          <w:rFonts w:ascii="Palatino Linotype" w:eastAsia="Palatino Linotype" w:hAnsi="Palatino Linotype" w:cs="Palatino Linotype"/>
          <w:i/>
        </w:rPr>
        <w:t>:</w:t>
      </w:r>
    </w:p>
    <w:p w:rsidR="00504164" w:rsidRPr="00B069C0" w:rsidRDefault="00CB2131">
      <w:pPr>
        <w:tabs>
          <w:tab w:val="left" w:pos="7938"/>
        </w:tabs>
        <w:spacing w:before="240" w:after="240"/>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I. Toda la información en posesión de cualquier autoridad, entidad, órgano y organismos de los</w:t>
      </w:r>
      <w:r w:rsidRPr="00B069C0">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B069C0">
        <w:rPr>
          <w:rFonts w:ascii="Palatino Linotype" w:eastAsia="Palatino Linotype" w:hAnsi="Palatino Linotype" w:cs="Palatino Linotype"/>
          <w:b/>
          <w:i/>
        </w:rPr>
        <w:t>municipales</w:t>
      </w:r>
      <w:r w:rsidRPr="00B069C0">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069C0">
        <w:rPr>
          <w:rFonts w:ascii="Palatino Linotype" w:eastAsia="Palatino Linotype" w:hAnsi="Palatino Linotype" w:cs="Palatino Linotype"/>
          <w:b/>
          <w:i/>
        </w:rPr>
        <w:t>es pública</w:t>
      </w:r>
      <w:r w:rsidRPr="00B069C0">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B069C0">
        <w:rPr>
          <w:rFonts w:ascii="Palatino Linotype" w:eastAsia="Palatino Linotype" w:hAnsi="Palatino Linotype" w:cs="Palatino Linotype"/>
          <w:b/>
          <w:i/>
        </w:rPr>
        <w:t>En la interpretación de este derecho deberá prevalecer el principio de máxima publicidad</w:t>
      </w:r>
      <w:r w:rsidRPr="00B069C0">
        <w:rPr>
          <w:rFonts w:ascii="Palatino Linotype" w:eastAsia="Palatino Linotype" w:hAnsi="Palatino Linotype" w:cs="Palatino Linotype"/>
          <w:i/>
        </w:rPr>
        <w:t xml:space="preserve">. </w:t>
      </w:r>
      <w:r w:rsidRPr="00B069C0">
        <w:rPr>
          <w:rFonts w:ascii="Palatino Linotype" w:eastAsia="Palatino Linotype" w:hAnsi="Palatino Linotype" w:cs="Palatino Linotype"/>
          <w:b/>
          <w:i/>
        </w:rPr>
        <w:t>Los sujetos obligados deberán documentar todo acto que derive del ejercicio de sus facultades, competencias o funciones</w:t>
      </w:r>
      <w:r w:rsidRPr="00B069C0">
        <w:rPr>
          <w:rFonts w:ascii="Palatino Linotype" w:eastAsia="Palatino Linotype" w:hAnsi="Palatino Linotype" w:cs="Palatino Linotype"/>
          <w:i/>
        </w:rPr>
        <w:t>, la ley determinará los supuestos específicos bajo los cuales procederá la declaración de inexistencia de la información.”</w:t>
      </w:r>
    </w:p>
    <w:p w:rsidR="00504164" w:rsidRPr="00B069C0" w:rsidRDefault="00504164">
      <w:pPr>
        <w:tabs>
          <w:tab w:val="left" w:pos="567"/>
        </w:tabs>
        <w:spacing w:before="240" w:after="240"/>
        <w:ind w:right="-787"/>
        <w:jc w:val="both"/>
        <w:rPr>
          <w:rFonts w:ascii="Palatino Linotype" w:eastAsia="Palatino Linotype" w:hAnsi="Palatino Linotype" w:cs="Palatino Linotype"/>
          <w:b/>
          <w:i/>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B069C0">
        <w:rPr>
          <w:rFonts w:ascii="Palatino Linotype" w:eastAsia="Palatino Linotype" w:hAnsi="Palatino Linotype" w:cs="Palatino Linotype"/>
          <w:i/>
        </w:rPr>
        <w:t>por los principios de simplicidad, rapidez gratuidad del procedimiento, auxilio y orientación a los particulares</w:t>
      </w:r>
      <w:r w:rsidRPr="00B069C0">
        <w:rPr>
          <w:rFonts w:ascii="Palatino Linotype" w:eastAsia="Palatino Linotype" w:hAnsi="Palatino Linotype" w:cs="Palatino Linotype"/>
        </w:rPr>
        <w:t>, contemplando el derecho de las personas con discapacidad y hablantes de lengua indígena.</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El Derecho de Acceso a la Información se garantiza y respeta oportunamente, y según lo que dispone la Ley, las </w:t>
      </w:r>
      <w:r w:rsidRPr="00B069C0">
        <w:rPr>
          <w:rFonts w:ascii="Palatino Linotype" w:eastAsia="Palatino Linotype" w:hAnsi="Palatino Linotype" w:cs="Palatino Linotype"/>
          <w:i/>
        </w:rPr>
        <w:t>solicitudes de acceso a la información</w:t>
      </w:r>
      <w:r w:rsidRPr="00B069C0">
        <w:rPr>
          <w:rFonts w:ascii="Palatino Linotype" w:eastAsia="Palatino Linotype" w:hAnsi="Palatino Linotype" w:cs="Palatino Linotype"/>
        </w:rPr>
        <w:t>.</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bookmarkStart w:id="5" w:name="_heading=h.4d34og8" w:colFirst="0" w:colLast="0"/>
      <w:bookmarkEnd w:id="5"/>
      <w:r w:rsidRPr="00B069C0">
        <w:rPr>
          <w:rFonts w:ascii="Palatino Linotype" w:eastAsia="Palatino Linotype" w:hAnsi="Palatino Linotype" w:cs="Palatino Linotype"/>
        </w:rPr>
        <w:t xml:space="preserve">Así entonces, se procede analizar, en primer lugar, si el </w:t>
      </w:r>
      <w:r w:rsidRPr="00B069C0">
        <w:rPr>
          <w:rFonts w:ascii="Palatino Linotype" w:eastAsia="Palatino Linotype" w:hAnsi="Palatino Linotype" w:cs="Palatino Linotype"/>
          <w:b/>
        </w:rPr>
        <w:t>SUJETO OBLIGADO</w:t>
      </w:r>
      <w:r w:rsidRPr="00B069C0">
        <w:rPr>
          <w:rFonts w:ascii="Palatino Linotype" w:eastAsia="Palatino Linotype" w:hAnsi="Palatino Linotype" w:cs="Palatino Linotype"/>
        </w:rPr>
        <w:t xml:space="preserve"> al atender la solicitud de acceso a la información, satisfizo la garantía primaria del derecho </w:t>
      </w:r>
      <w:r w:rsidRPr="00B069C0">
        <w:rPr>
          <w:rFonts w:ascii="Palatino Linotype" w:eastAsia="Palatino Linotype" w:hAnsi="Palatino Linotype" w:cs="Palatino Linotype"/>
        </w:rPr>
        <w:lastRenderedPageBreak/>
        <w:t>según lo dispuesto por el artículo 150 de la Ley de Transparencia y Acceso a la Información Pública del Estado de México y Municipios y en segundo término si cumplió con su deber de respetar y garantizar el derecho, entregando la información solicitada.</w:t>
      </w:r>
    </w:p>
    <w:p w:rsidR="00504164" w:rsidRPr="00B069C0" w:rsidRDefault="00504164">
      <w:pPr>
        <w:spacing w:line="360" w:lineRule="auto"/>
        <w:ind w:right="-787"/>
        <w:jc w:val="both"/>
        <w:rPr>
          <w:rFonts w:ascii="Palatino Linotype" w:eastAsia="Palatino Linotype" w:hAnsi="Palatino Linotype" w:cs="Palatino Linotype"/>
        </w:rPr>
      </w:pPr>
    </w:p>
    <w:p w:rsidR="00504164" w:rsidRPr="00B069C0" w:rsidRDefault="00CB2131">
      <w:pPr>
        <w:keepNext/>
        <w:keepLines/>
        <w:spacing w:after="240" w:line="360" w:lineRule="auto"/>
        <w:ind w:right="-787"/>
        <w:rPr>
          <w:rFonts w:ascii="Palatino Linotype" w:eastAsia="Palatino Linotype" w:hAnsi="Palatino Linotype" w:cs="Palatino Linotype"/>
          <w:b/>
        </w:rPr>
      </w:pPr>
      <w:bookmarkStart w:id="6" w:name="_heading=h.2s8eyo1" w:colFirst="0" w:colLast="0"/>
      <w:bookmarkEnd w:id="6"/>
      <w:r w:rsidRPr="00B069C0">
        <w:rPr>
          <w:rFonts w:ascii="Palatino Linotype" w:eastAsia="Palatino Linotype" w:hAnsi="Palatino Linotype" w:cs="Palatino Linotype"/>
          <w:b/>
        </w:rPr>
        <w:t>II. De la información solicitada y la respuesta del SUJETO OBLIGADO</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Ahora bien, es necesario recordar la información que fue solicitada por el </w:t>
      </w:r>
      <w:r w:rsidRPr="00B069C0">
        <w:rPr>
          <w:rFonts w:ascii="Palatino Linotype" w:eastAsia="Palatino Linotype" w:hAnsi="Palatino Linotype" w:cs="Palatino Linotype"/>
          <w:b/>
        </w:rPr>
        <w:t xml:space="preserve">RECURRENTE </w:t>
      </w:r>
      <w:r w:rsidRPr="00B069C0">
        <w:rPr>
          <w:rFonts w:ascii="Palatino Linotype" w:eastAsia="Palatino Linotype" w:hAnsi="Palatino Linotype" w:cs="Palatino Linotype"/>
        </w:rPr>
        <w:t xml:space="preserve">consistió en lo siguiente: </w:t>
      </w: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“1. Solicito el monto del pago mensual que realiza ese Ayuntamiento a las personas integrantes del comité de participación ciudadana de ese Municipio. 2. Solicito el contrato celebrado con las personas integrantes del comité de participación ciudadana de ese Municipio.”</w:t>
      </w:r>
    </w:p>
    <w:p w:rsidR="00504164" w:rsidRPr="00B069C0" w:rsidRDefault="00504164">
      <w:pPr>
        <w:pBdr>
          <w:top w:val="nil"/>
          <w:left w:val="nil"/>
          <w:bottom w:val="nil"/>
          <w:right w:val="nil"/>
          <w:between w:val="nil"/>
        </w:pBdr>
        <w:ind w:left="720" w:right="-787"/>
        <w:jc w:val="both"/>
        <w:rPr>
          <w:rFonts w:ascii="Palatino Linotype" w:eastAsia="Palatino Linotype" w:hAnsi="Palatino Linotype" w:cs="Palatino Linotype"/>
          <w:i/>
          <w:color w:val="000000"/>
        </w:rPr>
      </w:pPr>
    </w:p>
    <w:p w:rsidR="00504164" w:rsidRPr="00B069C0" w:rsidRDefault="00504164">
      <w:pPr>
        <w:pBdr>
          <w:top w:val="nil"/>
          <w:left w:val="nil"/>
          <w:bottom w:val="nil"/>
          <w:right w:val="nil"/>
          <w:between w:val="nil"/>
        </w:pBdr>
        <w:ind w:left="720" w:right="-787"/>
        <w:jc w:val="both"/>
        <w:rPr>
          <w:rFonts w:ascii="Palatino Linotype" w:eastAsia="Palatino Linotype" w:hAnsi="Palatino Linotype" w:cs="Palatino Linotype"/>
          <w:b/>
          <w:i/>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Ahora bien,</w:t>
      </w:r>
      <w:r w:rsidRPr="00B069C0">
        <w:rPr>
          <w:rFonts w:ascii="Palatino Linotype" w:eastAsia="Palatino Linotype" w:hAnsi="Palatino Linotype" w:cs="Palatino Linotype"/>
          <w:b/>
        </w:rPr>
        <w:t xml:space="preserve"> </w:t>
      </w:r>
      <w:r w:rsidRPr="00B069C0">
        <w:rPr>
          <w:rFonts w:ascii="Palatino Linotype" w:eastAsia="Palatino Linotype" w:hAnsi="Palatino Linotype" w:cs="Palatino Linotype"/>
        </w:rPr>
        <w:t xml:space="preserve">tal y como se observa del expediente electrónico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fue omiso en entregar su respuesta inicial, situación por la cual el entonces solicitante interpuso el recurso de revisión manifestando que no se había dado respuesta a lo solicitado.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b/>
        </w:rPr>
      </w:pPr>
    </w:p>
    <w:p w:rsidR="00504164" w:rsidRPr="00B069C0" w:rsidRDefault="00CB2131">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rPr>
        <w:t xml:space="preserve">Posteriormente durante la etapa de manifestaciones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entregó</w:t>
      </w:r>
      <w:r w:rsidRPr="00B069C0">
        <w:rPr>
          <w:rFonts w:ascii="Palatino Linotype" w:eastAsia="Palatino Linotype" w:hAnsi="Palatino Linotype" w:cs="Palatino Linotype"/>
          <w:color w:val="000000"/>
        </w:rPr>
        <w:t xml:space="preserve"> cuatro archivos en formato pdf, de los cuales solo el </w:t>
      </w:r>
      <w:r w:rsidRPr="00B069C0">
        <w:rPr>
          <w:rFonts w:ascii="Palatino Linotype" w:eastAsia="Palatino Linotype" w:hAnsi="Palatino Linotype" w:cs="Palatino Linotype"/>
          <w:b/>
          <w:color w:val="000000"/>
        </w:rPr>
        <w:t>archivo ofi275_202408081813.pdf</w:t>
      </w:r>
      <w:r w:rsidRPr="00B069C0">
        <w:rPr>
          <w:rFonts w:ascii="Palatino Linotype" w:eastAsia="Palatino Linotype" w:hAnsi="Palatino Linotype" w:cs="Palatino Linotype"/>
          <w:color w:val="000000"/>
        </w:rPr>
        <w:t xml:space="preserve">, se pone a la vista del </w:t>
      </w:r>
      <w:r w:rsidRPr="00B069C0">
        <w:rPr>
          <w:rFonts w:ascii="Palatino Linotype" w:eastAsia="Palatino Linotype" w:hAnsi="Palatino Linotype" w:cs="Palatino Linotype"/>
          <w:b/>
          <w:color w:val="000000"/>
        </w:rPr>
        <w:t xml:space="preserve">RECURRENTE, toda vez que los archivos contrato esperanza_202406191553.pdf, contrato brayan_202406191656.pdf y contrato alfonso_202406191652.pdf, </w:t>
      </w:r>
      <w:r w:rsidRPr="00B069C0">
        <w:rPr>
          <w:rFonts w:ascii="Palatino Linotype" w:eastAsia="Palatino Linotype" w:hAnsi="Palatino Linotype" w:cs="Palatino Linotype"/>
          <w:color w:val="000000"/>
        </w:rPr>
        <w:t xml:space="preserve">contienen el Registro Federal de Contribuyentes de las personas que forman parte del Comité de Participación Ciudadana, situación por la cual al tratarse de un dato que es considerado confidencial, debió de ser testado en la entrega de información. </w:t>
      </w:r>
      <w:r w:rsidRPr="00B069C0">
        <w:rPr>
          <w:rFonts w:ascii="Palatino Linotype" w:eastAsia="Palatino Linotype" w:hAnsi="Palatino Linotype" w:cs="Palatino Linotype"/>
          <w:b/>
          <w:color w:val="000000"/>
        </w:rPr>
        <w:t xml:space="preserve"> </w:t>
      </w:r>
    </w:p>
    <w:p w:rsidR="00504164" w:rsidRPr="00B069C0" w:rsidRDefault="0050416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De lo anterior, se debe de precisar que de acuerdo con el Bando Municipal del Ayuntamiento de Amatepec, en su artículo 300 refiere que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se integra por Sistema Municipal Anticorrupción, quien a su vez se integra de la siguiente manera. </w:t>
      </w: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Artículo 300.</w:t>
      </w:r>
      <w:r w:rsidRPr="00B069C0">
        <w:rPr>
          <w:rFonts w:ascii="Palatino Linotype" w:eastAsia="Palatino Linotype" w:hAnsi="Palatino Linotype" w:cs="Palatino Linotype"/>
          <w:i/>
        </w:rPr>
        <w:t xml:space="preserve"> La conformación del Sistema Municipal Anticorrupción se integrará por: </w:t>
      </w:r>
    </w:p>
    <w:p w:rsidR="00504164" w:rsidRPr="00B069C0" w:rsidRDefault="00CB2131">
      <w:pPr>
        <w:numPr>
          <w:ilvl w:val="0"/>
          <w:numId w:val="3"/>
        </w:numPr>
        <w:pBdr>
          <w:top w:val="nil"/>
          <w:left w:val="nil"/>
          <w:bottom w:val="nil"/>
          <w:right w:val="nil"/>
          <w:between w:val="nil"/>
        </w:pBdr>
        <w:ind w:left="1134" w:right="-787" w:firstLine="0"/>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Un Comité Coordinador Municipal; y </w:t>
      </w:r>
    </w:p>
    <w:p w:rsidR="00504164" w:rsidRPr="00B069C0" w:rsidRDefault="00CB2131">
      <w:pPr>
        <w:numPr>
          <w:ilvl w:val="0"/>
          <w:numId w:val="3"/>
        </w:numPr>
        <w:pBdr>
          <w:top w:val="nil"/>
          <w:left w:val="nil"/>
          <w:bottom w:val="nil"/>
          <w:right w:val="nil"/>
          <w:between w:val="nil"/>
        </w:pBdr>
        <w:ind w:left="1134" w:right="-787" w:firstLine="0"/>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Un Comité de Participación Ciudadana Municipal. </w:t>
      </w: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 xml:space="preserve">Los órganos colegiados previstos en las fracciones I y II del presente artículo estarán integrados y contarán con las facultades que prevé la Ley del Sistema Anticorrupción del Estado de México y Municipios y normatividad aplicable. </w:t>
      </w: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El Ayuntamiento a través de su Honorable Cabildo y previa convocatoria constituirá una Comisión de Selección Municipal, que estará integrada por cinco ciudadanos del Estado de México, por un periodo de dieciocho meses.</w:t>
      </w:r>
    </w:p>
    <w:p w:rsidR="00504164" w:rsidRPr="00B069C0" w:rsidRDefault="00504164">
      <w:pPr>
        <w:pBdr>
          <w:top w:val="nil"/>
          <w:left w:val="nil"/>
          <w:bottom w:val="nil"/>
          <w:right w:val="nil"/>
          <w:between w:val="nil"/>
        </w:pBdr>
        <w:ind w:left="1134" w:right="-787"/>
        <w:jc w:val="both"/>
        <w:rPr>
          <w:rFonts w:ascii="Palatino Linotype" w:eastAsia="Palatino Linotype" w:hAnsi="Palatino Linotype" w:cs="Palatino Linotype"/>
          <w:i/>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Del párrafo previo, se observa que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se integra por un Sistema Municipal Anticorrupción, quien a su vez dentro de organización cuenta con el   Comité de Participación Ciudadana Municipal.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b/>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En esa línea, de conformidad con la Ley del Sistema Anticorrupción del Estado de México y Municipios, en su artículo 69, refiere la forma en que es integrado el Comité de Participación Ciudadana Municipal. </w:t>
      </w:r>
    </w:p>
    <w:p w:rsidR="00504164" w:rsidRPr="00B069C0" w:rsidRDefault="00504164">
      <w:pPr>
        <w:pBdr>
          <w:top w:val="nil"/>
          <w:left w:val="nil"/>
          <w:bottom w:val="nil"/>
          <w:right w:val="nil"/>
          <w:between w:val="nil"/>
        </w:pBdr>
        <w:ind w:left="720" w:right="-787"/>
        <w:rPr>
          <w:rFonts w:ascii="Palatino Linotype" w:eastAsia="Palatino Linotype" w:hAnsi="Palatino Linotype" w:cs="Palatino Linotype"/>
          <w:b/>
          <w:color w:val="000000"/>
        </w:rPr>
      </w:pPr>
    </w:p>
    <w:p w:rsidR="00504164" w:rsidRPr="00B069C0" w:rsidRDefault="00CB2131">
      <w:pPr>
        <w:pBdr>
          <w:top w:val="nil"/>
          <w:left w:val="nil"/>
          <w:bottom w:val="nil"/>
          <w:right w:val="nil"/>
          <w:between w:val="nil"/>
        </w:pBdr>
        <w:ind w:left="1134" w:right="-787"/>
        <w:jc w:val="both"/>
        <w:rPr>
          <w:rFonts w:ascii="Palatino Linotype" w:eastAsia="Palatino Linotype" w:hAnsi="Palatino Linotype" w:cs="Palatino Linotype"/>
          <w:b/>
          <w:i/>
        </w:rPr>
      </w:pPr>
      <w:r w:rsidRPr="00B069C0">
        <w:rPr>
          <w:rFonts w:ascii="Palatino Linotype" w:eastAsia="Palatino Linotype" w:hAnsi="Palatino Linotype" w:cs="Palatino Linotype"/>
          <w:b/>
          <w:i/>
        </w:rPr>
        <w:t xml:space="preserve">Artículo 69. </w:t>
      </w:r>
      <w:r w:rsidRPr="00B069C0">
        <w:rPr>
          <w:rFonts w:ascii="Palatino Linotype" w:eastAsia="Palatino Linotype" w:hAnsi="Palatino Linotype" w:cs="Palatino Linotype"/>
          <w:i/>
        </w:rPr>
        <w:t xml:space="preserve">El Comité de Participación Ciudadana Municipal se integrará por </w:t>
      </w:r>
      <w:r w:rsidRPr="00B069C0">
        <w:rPr>
          <w:rFonts w:ascii="Palatino Linotype" w:eastAsia="Palatino Linotype" w:hAnsi="Palatino Linotype" w:cs="Palatino Linotype"/>
          <w:b/>
          <w:i/>
        </w:rPr>
        <w:t>tres ciudadanos</w:t>
      </w:r>
      <w:r w:rsidRPr="00B069C0">
        <w:rPr>
          <w:rFonts w:ascii="Palatino Linotype" w:eastAsia="Palatino Linotype" w:hAnsi="Palatino Linotype" w:cs="Palatino Linotype"/>
          <w:i/>
        </w:rPr>
        <w:t xml:space="preserve"> que se hayan destacado por su contribución al combate a la corrupción, de notoria buena conducta y honorabilidad manifiesta</w:t>
      </w:r>
      <w:r w:rsidRPr="00B069C0">
        <w:rPr>
          <w:rFonts w:ascii="Palatino Linotype" w:eastAsia="Palatino Linotype" w:hAnsi="Palatino Linotype" w:cs="Palatino Linotype"/>
          <w:b/>
          <w:i/>
        </w:rPr>
        <w:t>.</w:t>
      </w:r>
    </w:p>
    <w:p w:rsidR="00504164" w:rsidRPr="00B069C0" w:rsidRDefault="00504164">
      <w:pPr>
        <w:pBdr>
          <w:top w:val="nil"/>
          <w:left w:val="nil"/>
          <w:bottom w:val="nil"/>
          <w:right w:val="nil"/>
          <w:between w:val="nil"/>
        </w:pBdr>
        <w:ind w:left="720"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En ese sentido, de la información remitida en respuesta por parte del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se debe de referir que si bien es cierto el Contralor Municipal remite el  </w:t>
      </w:r>
      <w:r w:rsidRPr="00B069C0">
        <w:rPr>
          <w:rFonts w:ascii="Palatino Linotype" w:eastAsia="Palatino Linotype" w:hAnsi="Palatino Linotype" w:cs="Palatino Linotype"/>
        </w:rPr>
        <w:lastRenderedPageBreak/>
        <w:t xml:space="preserve">contrato de las tres persona que integran el Comité de Participación Ciudadana Municipal, también lo es que no se pueden poner a la vista de la </w:t>
      </w:r>
      <w:r w:rsidRPr="00B069C0">
        <w:rPr>
          <w:rFonts w:ascii="Palatino Linotype" w:eastAsia="Palatino Linotype" w:hAnsi="Palatino Linotype" w:cs="Palatino Linotype"/>
          <w:b/>
        </w:rPr>
        <w:t xml:space="preserve">RECURRENTE </w:t>
      </w:r>
      <w:r w:rsidRPr="00B069C0">
        <w:rPr>
          <w:rFonts w:ascii="Palatino Linotype" w:eastAsia="Palatino Linotype" w:hAnsi="Palatino Linotype" w:cs="Palatino Linotype"/>
        </w:rPr>
        <w:t xml:space="preserve">toda vez que el documento contiene el Registro Federal de Contribuyentes de las personas que integran dicho Comité, situación por la cual al ser un dato personal que solo atañe a la vida privada del titular es que debió de ser clasificado como confidencial de acuerdo con lo siguiente.  </w:t>
      </w:r>
    </w:p>
    <w:p w:rsidR="00DB3164" w:rsidRPr="00B069C0" w:rsidRDefault="00DB3164" w:rsidP="00DB3164">
      <w:pPr>
        <w:pBdr>
          <w:top w:val="nil"/>
          <w:left w:val="nil"/>
          <w:bottom w:val="nil"/>
          <w:right w:val="nil"/>
          <w:between w:val="nil"/>
        </w:pBdr>
        <w:spacing w:line="360" w:lineRule="auto"/>
        <w:ind w:right="-787"/>
        <w:jc w:val="both"/>
        <w:rPr>
          <w:rFonts w:ascii="Palatino Linotype" w:eastAsia="Palatino Linotype" w:hAnsi="Palatino Linotype" w:cs="Palatino Linotype"/>
          <w:b/>
        </w:rPr>
      </w:pPr>
    </w:p>
    <w:p w:rsidR="00DB3164" w:rsidRPr="00B069C0" w:rsidRDefault="00DB3164">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De lo anterior, se debe de referir que al momento de que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entregue los contratos </w:t>
      </w:r>
      <w:r w:rsidR="00521FFE" w:rsidRPr="00B069C0">
        <w:rPr>
          <w:rFonts w:ascii="Palatino Linotype" w:eastAsia="Palatino Linotype" w:hAnsi="Palatino Linotype" w:cs="Palatino Linotype"/>
        </w:rPr>
        <w:t xml:space="preserve">remitidos en informe justificado, </w:t>
      </w:r>
      <w:r w:rsidRPr="00B069C0">
        <w:rPr>
          <w:rFonts w:ascii="Palatino Linotype" w:eastAsia="Palatino Linotype" w:hAnsi="Palatino Linotype" w:cs="Palatino Linotype"/>
        </w:rPr>
        <w:t xml:space="preserve">en </w:t>
      </w:r>
      <w:r w:rsidR="00521FFE" w:rsidRPr="00B069C0">
        <w:rPr>
          <w:rFonts w:ascii="Palatino Linotype" w:eastAsia="Palatino Linotype" w:hAnsi="Palatino Linotype" w:cs="Palatino Linotype"/>
        </w:rPr>
        <w:t>una</w:t>
      </w:r>
      <w:r w:rsidRPr="00B069C0">
        <w:rPr>
          <w:rFonts w:ascii="Palatino Linotype" w:eastAsia="Palatino Linotype" w:hAnsi="Palatino Linotype" w:cs="Palatino Linotype"/>
        </w:rPr>
        <w:t xml:space="preserve"> correcta versión pública el </w:t>
      </w:r>
      <w:r w:rsidRPr="00B069C0">
        <w:rPr>
          <w:rFonts w:ascii="Palatino Linotype" w:eastAsia="Palatino Linotype" w:hAnsi="Palatino Linotype" w:cs="Palatino Linotype"/>
          <w:b/>
        </w:rPr>
        <w:t xml:space="preserve">RECURRENTE </w:t>
      </w:r>
      <w:r w:rsidRPr="00B069C0">
        <w:rPr>
          <w:rFonts w:ascii="Palatino Linotype" w:eastAsia="Palatino Linotype" w:hAnsi="Palatino Linotype" w:cs="Palatino Linotype"/>
        </w:rPr>
        <w:t xml:space="preserve">tendrá acceso al </w:t>
      </w:r>
      <w:r w:rsidR="00521FFE" w:rsidRPr="00B069C0">
        <w:rPr>
          <w:rFonts w:ascii="Palatino Linotype" w:eastAsia="Palatino Linotype" w:hAnsi="Palatino Linotype" w:cs="Palatino Linotype"/>
        </w:rPr>
        <w:t xml:space="preserve">pago mensual que el Ayuntamiento de Amatepec realiza a los integrantes del Comité de Participación Ciudadana, situación por la cual se tendrá por colmado el derecho de acceso a la información del </w:t>
      </w:r>
      <w:r w:rsidR="00521FFE" w:rsidRPr="00B069C0">
        <w:rPr>
          <w:rFonts w:ascii="Palatino Linotype" w:eastAsia="Palatino Linotype" w:hAnsi="Palatino Linotype" w:cs="Palatino Linotype"/>
          <w:b/>
        </w:rPr>
        <w:t xml:space="preserve">RECURRENTE. </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b/>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En ese sentido, el </w:t>
      </w:r>
      <w:r w:rsidRPr="00B069C0">
        <w:rPr>
          <w:rFonts w:ascii="Palatino Linotype" w:eastAsia="Palatino Linotype" w:hAnsi="Palatino Linotype" w:cs="Palatino Linotype"/>
          <w:b/>
        </w:rPr>
        <w:t>Registro Federal de Contribuyentes (RFC)</w:t>
      </w:r>
      <w:r w:rsidRPr="00B069C0">
        <w:rPr>
          <w:rFonts w:ascii="Palatino Linotype" w:eastAsia="Palatino Linotype" w:hAnsi="Palatino Linotype" w:cs="Palatino Linotype"/>
        </w:rPr>
        <w:t xml:space="preserve">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 nombre, seguido del año de nacimiento, mes y día, los tres últimos dígitos son la homoclave que es asignada por el Servicio de Administración Tributaria (SAT).</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En el mismo sentido, resulta aplicable el Criterio 19/17 emitido por el Instituto Nacional de Transparencia, Acceso a la Información, y Protección de Datos Personales, en el cual se señala lo siguiente:</w:t>
      </w:r>
    </w:p>
    <w:p w:rsidR="00504164" w:rsidRPr="00B069C0" w:rsidRDefault="00504164">
      <w:pPr>
        <w:ind w:left="1134" w:right="-787"/>
        <w:jc w:val="both"/>
        <w:rPr>
          <w:rFonts w:ascii="Palatino Linotype" w:eastAsia="Palatino Linotype" w:hAnsi="Palatino Linotype" w:cs="Palatino Linotype"/>
          <w:color w:val="000000"/>
        </w:rPr>
      </w:pP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REGISTRO FEDERAL DE CONTRIBUYENTES (RFC) DE PERSONAS FÍSICAS.</w:t>
      </w:r>
      <w:r w:rsidRPr="00B069C0">
        <w:rPr>
          <w:rFonts w:ascii="Palatino Linotype" w:eastAsia="Palatino Linotype" w:hAnsi="Palatino Linotype" w:cs="Palatino Linotype"/>
          <w:i/>
        </w:rPr>
        <w:t xml:space="preserve"> “El RFC es una clave de carácter fiscal, única e irrepetible, que permite identificar al titular, su edad y fecha de nacimiento, por lo que es un dato personal de carácter confidencial.”</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En consecuencia,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debe de clasificar dicho dato como confidencial para que la </w:t>
      </w:r>
      <w:r w:rsidRPr="00B069C0">
        <w:rPr>
          <w:rFonts w:ascii="Palatino Linotype" w:eastAsia="Palatino Linotype" w:hAnsi="Palatino Linotype" w:cs="Palatino Linotype"/>
          <w:b/>
        </w:rPr>
        <w:t xml:space="preserve">RECURRENTE </w:t>
      </w:r>
      <w:r w:rsidRPr="00B069C0">
        <w:rPr>
          <w:rFonts w:ascii="Palatino Linotype" w:eastAsia="Palatino Linotype" w:hAnsi="Palatino Linotype" w:cs="Palatino Linotype"/>
        </w:rPr>
        <w:t>pueda tener acceso a los contratos remitidos en informe justificado que contiene el monto de pago mensual deberá de clasificar la información que solo sea del interés del Titular de la misma.  debe considerarse que tiene carácter de confidencial.</w:t>
      </w:r>
    </w:p>
    <w:p w:rsidR="00504164" w:rsidRPr="00B069C0" w:rsidRDefault="00504164">
      <w:pPr>
        <w:ind w:right="-787"/>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B069C0">
        <w:rPr>
          <w:rFonts w:ascii="Palatino Linotype" w:eastAsia="Palatino Linotype" w:hAnsi="Palatino Linotype" w:cs="Palatino Linotype"/>
        </w:rPr>
        <w:t xml:space="preserve">En ese sentido, 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 xml:space="preserve">debe de entregar su información en versión pública y deberá de considerar lo siguiente de acuerdo con los  </w:t>
      </w:r>
      <w:r w:rsidRPr="00B069C0">
        <w:rPr>
          <w:rFonts w:ascii="Palatino Linotype" w:eastAsia="Palatino Linotype" w:hAnsi="Palatino Linotype" w:cs="Palatino Linotype"/>
          <w:b/>
        </w:rPr>
        <w:t xml:space="preserve">Lineamientos Generales en </w:t>
      </w:r>
      <w:r w:rsidRPr="00B069C0">
        <w:rPr>
          <w:rFonts w:ascii="Palatino Linotype" w:eastAsia="Palatino Linotype" w:hAnsi="Palatino Linotype" w:cs="Palatino Linotype"/>
          <w:b/>
        </w:rPr>
        <w:lastRenderedPageBreak/>
        <w:t xml:space="preserve">Materia de Clasificación y Desclasificación de la Información, así como para la Elaboración de Versiones Públicas. </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Cuarto.</w:t>
      </w:r>
      <w:r w:rsidRPr="00B069C0">
        <w:rPr>
          <w:rFonts w:ascii="Palatino Linotype" w:eastAsia="Palatino Linotype" w:hAnsi="Palatino Linotype" w:cs="Palatino Linotype"/>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Séptimo. </w:t>
      </w:r>
      <w:r w:rsidRPr="00B069C0">
        <w:rPr>
          <w:rFonts w:ascii="Palatino Linotype" w:eastAsia="Palatino Linotype" w:hAnsi="Palatino Linotype" w:cs="Palatino Linotype"/>
          <w:i/>
        </w:rPr>
        <w:t>La clasificación de la información se llevará a cabo en el momento en que:</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I.</w:t>
      </w:r>
      <w:r w:rsidRPr="00B069C0">
        <w:rPr>
          <w:rFonts w:ascii="Palatino Linotype" w:eastAsia="Palatino Linotype" w:hAnsi="Palatino Linotype" w:cs="Palatino Linotype"/>
          <w:i/>
        </w:rPr>
        <w:t>        Se reciba una solicitud de acceso a la información;</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II.</w:t>
      </w:r>
      <w:r w:rsidRPr="00B069C0">
        <w:rPr>
          <w:rFonts w:ascii="Palatino Linotype" w:eastAsia="Palatino Linotype" w:hAnsi="Palatino Linotype" w:cs="Palatino Linotype"/>
          <w:i/>
        </w:rPr>
        <w:t>       Se determine mediante resolución de autoridad competente, o</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III.</w:t>
      </w:r>
      <w:r w:rsidRPr="00B069C0">
        <w:rPr>
          <w:rFonts w:ascii="Palatino Linotype" w:eastAsia="Palatino Linotype" w:hAnsi="Palatino Linotype" w:cs="Palatino Linotype"/>
          <w:i/>
        </w:rPr>
        <w:t>      Se generen versiones públicas para dar cumplimiento a las obligaciones de transparencia previstas en la Ley General, la Ley Federal y las correspondientes de las entidades federativas.</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Octavo. </w:t>
      </w:r>
      <w:r w:rsidRPr="00B069C0">
        <w:rPr>
          <w:rFonts w:ascii="Palatino Linotype" w:eastAsia="Palatino Linotype" w:hAnsi="Palatino Linotype" w:cs="Palatino Linotype"/>
          <w:i/>
        </w:rPr>
        <w:t>Para fundar la clasificación de la información se debe señalar el artículo, fracción, inciso, párrafo o numeral de la ley o tratado internacional suscrito por el Estado mexicano que expresamente le otorga el carácter de reservada o confidencial.</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En caso de referirse a información reservada, la motivación de la clasificación también deberá comprender las circunstancias que justifican el establecimiento de determinado plazo de reserva.</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CAPÍTULO VIII</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DE LA LEYENDA DE CLASIFICACIÓN</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lastRenderedPageBreak/>
        <w:t>Quincuagésimo. </w:t>
      </w:r>
      <w:r w:rsidRPr="00B069C0">
        <w:rPr>
          <w:rFonts w:ascii="Palatino Linotype" w:eastAsia="Palatino Linotype" w:hAnsi="Palatino Linotype" w:cs="Palatino Linotype"/>
          <w:i/>
          <w:color w:val="2F2F2F"/>
        </w:rPr>
        <w:t>Los titulares de las áreas de los sujetos obligados podrán utilizar los formatos contenidos en el presente Capítulo como modelo para señalar la clasificación de documentos o expedientes, sin perjuicio de que establezcan los propios.</w:t>
      </w:r>
    </w:p>
    <w:p w:rsidR="00504164" w:rsidRPr="00B069C0" w:rsidRDefault="00504164">
      <w:pPr>
        <w:shd w:val="clear" w:color="auto" w:fill="FFFFFF"/>
        <w:spacing w:after="80"/>
        <w:ind w:left="1134" w:right="-787" w:firstLine="288"/>
        <w:jc w:val="both"/>
        <w:rPr>
          <w:rFonts w:ascii="Palatino Linotype" w:eastAsia="Palatino Linotype" w:hAnsi="Palatino Linotype" w:cs="Palatino Linotype"/>
          <w:i/>
          <w:color w:val="2F2F2F"/>
        </w:rPr>
      </w:pP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Quincuagésimo primero.</w:t>
      </w:r>
      <w:r w:rsidRPr="00B069C0">
        <w:rPr>
          <w:rFonts w:ascii="Palatino Linotype" w:eastAsia="Palatino Linotype" w:hAnsi="Palatino Linotype" w:cs="Palatino Linotype"/>
          <w:i/>
          <w:color w:val="2F2F2F"/>
        </w:rPr>
        <w:t> La leyenda en los documentos clasificados indicará:</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I.</w:t>
      </w:r>
      <w:r w:rsidRPr="00B069C0">
        <w:rPr>
          <w:rFonts w:ascii="Palatino Linotype" w:eastAsia="Palatino Linotype" w:hAnsi="Palatino Linotype" w:cs="Palatino Linotype"/>
          <w:i/>
          <w:color w:val="2F2F2F"/>
        </w:rPr>
        <w:t>        La fecha de sesión del Comité de Transparencia en donde se confirmó la clasificación, en su caso;</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II.</w:t>
      </w:r>
      <w:r w:rsidRPr="00B069C0">
        <w:rPr>
          <w:rFonts w:ascii="Palatino Linotype" w:eastAsia="Palatino Linotype" w:hAnsi="Palatino Linotype" w:cs="Palatino Linotype"/>
          <w:i/>
          <w:color w:val="2F2F2F"/>
        </w:rPr>
        <w:t>       El nombre del área;</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III.</w:t>
      </w:r>
      <w:r w:rsidRPr="00B069C0">
        <w:rPr>
          <w:rFonts w:ascii="Palatino Linotype" w:eastAsia="Palatino Linotype" w:hAnsi="Palatino Linotype" w:cs="Palatino Linotype"/>
          <w:i/>
          <w:color w:val="2F2F2F"/>
        </w:rPr>
        <w:t>      La palabra reservado o confidencial;</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IV.</w:t>
      </w:r>
      <w:r w:rsidRPr="00B069C0">
        <w:rPr>
          <w:rFonts w:ascii="Palatino Linotype" w:eastAsia="Palatino Linotype" w:hAnsi="Palatino Linotype" w:cs="Palatino Linotype"/>
          <w:i/>
          <w:color w:val="2F2F2F"/>
        </w:rPr>
        <w:t>      Las partes o secciones reservadas o confidenciales, en su caso;</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V.</w:t>
      </w:r>
      <w:r w:rsidRPr="00B069C0">
        <w:rPr>
          <w:rFonts w:ascii="Palatino Linotype" w:eastAsia="Palatino Linotype" w:hAnsi="Palatino Linotype" w:cs="Palatino Linotype"/>
          <w:i/>
          <w:color w:val="2F2F2F"/>
        </w:rPr>
        <w:t>       El fundamento legal;</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VI.</w:t>
      </w:r>
      <w:r w:rsidRPr="00B069C0">
        <w:rPr>
          <w:rFonts w:ascii="Palatino Linotype" w:eastAsia="Palatino Linotype" w:hAnsi="Palatino Linotype" w:cs="Palatino Linotype"/>
          <w:i/>
          <w:color w:val="2F2F2F"/>
        </w:rPr>
        <w:t>      El periodo de reserva, y</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VII.</w:t>
      </w:r>
      <w:r w:rsidRPr="00B069C0">
        <w:rPr>
          <w:rFonts w:ascii="Palatino Linotype" w:eastAsia="Palatino Linotype" w:hAnsi="Palatino Linotype" w:cs="Palatino Linotype"/>
          <w:i/>
          <w:color w:val="2F2F2F"/>
        </w:rPr>
        <w:t>     La rúbrica del titular del área.</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Quincuagésimo segundo.</w:t>
      </w:r>
      <w:r w:rsidRPr="00B069C0">
        <w:rPr>
          <w:rFonts w:ascii="Palatino Linotype" w:eastAsia="Palatino Linotype" w:hAnsi="Palatino Linotype" w:cs="Palatino Linotype"/>
          <w:i/>
          <w:color w:val="2F2F2F"/>
        </w:rPr>
        <w:t> Los sujetos obligados elaborarán los formatos a que se refiere este Capítulo en medios impresos o electrónicos, entre otros, debiendo ubicarse la leyenda de clasificación en la esquina superior derecha del documento.</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i/>
          <w:color w:val="2F2F2F"/>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504164" w:rsidRPr="00B069C0" w:rsidRDefault="00CB2131">
      <w:pPr>
        <w:shd w:val="clear" w:color="auto" w:fill="FFFFFF"/>
        <w:spacing w:after="80"/>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Quincuagésimo tercero.</w:t>
      </w:r>
      <w:r w:rsidRPr="00B069C0">
        <w:rPr>
          <w:rFonts w:ascii="Palatino Linotype" w:eastAsia="Palatino Linotype" w:hAnsi="Palatino Linotype" w:cs="Palatino Linotype"/>
          <w:i/>
          <w:color w:val="2F2F2F"/>
        </w:rPr>
        <w:t> El formato para señalar la clasificación parcial de un documento, es el siguiente:</w:t>
      </w:r>
    </w:p>
    <w:tbl>
      <w:tblPr>
        <w:tblStyle w:val="a"/>
        <w:tblW w:w="8712" w:type="dxa"/>
        <w:tblInd w:w="74" w:type="dxa"/>
        <w:tblLayout w:type="fixed"/>
        <w:tblLook w:val="0400" w:firstRow="0" w:lastRow="0" w:firstColumn="0" w:lastColumn="0" w:noHBand="0" w:noVBand="1"/>
      </w:tblPr>
      <w:tblGrid>
        <w:gridCol w:w="1113"/>
        <w:gridCol w:w="3077"/>
        <w:gridCol w:w="4522"/>
      </w:tblGrid>
      <w:tr w:rsidR="00504164" w:rsidRPr="00B069C0">
        <w:trPr>
          <w:trHeight w:val="311"/>
        </w:trPr>
        <w:tc>
          <w:tcPr>
            <w:tcW w:w="1113" w:type="dxa"/>
            <w:tcBorders>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b/>
                <w:i/>
                <w:color w:val="000000"/>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b/>
                <w:i/>
                <w:color w:val="000000"/>
              </w:rPr>
              <w:t>Dónde:</w:t>
            </w:r>
          </w:p>
        </w:tc>
      </w:tr>
      <w:tr w:rsidR="00504164" w:rsidRPr="00B069C0">
        <w:trPr>
          <w:trHeight w:val="512"/>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Sello oficial o</w:t>
            </w:r>
            <w:r w:rsidRPr="00B069C0">
              <w:rPr>
                <w:rFonts w:ascii="Palatino Linotype" w:eastAsia="Palatino Linotype" w:hAnsi="Palatino Linotype" w:cs="Palatino Linotype"/>
                <w:i/>
                <w:color w:val="000000"/>
              </w:rPr>
              <w:br/>
              <w:t>logotipo del</w:t>
            </w:r>
            <w:r w:rsidRPr="00B069C0">
              <w:rPr>
                <w:rFonts w:ascii="Palatino Linotype" w:eastAsia="Palatino Linotype" w:hAnsi="Palatino Linotype" w:cs="Palatino Linotype"/>
                <w:i/>
                <w:color w:val="000000"/>
              </w:rPr>
              <w:br/>
              <w:t>sujeto</w:t>
            </w:r>
            <w:r w:rsidRPr="00B069C0">
              <w:rPr>
                <w:rFonts w:ascii="Palatino Linotype" w:eastAsia="Palatino Linotype" w:hAnsi="Palatino Linotype" w:cs="Palatino Linotype"/>
                <w:i/>
                <w:color w:val="000000"/>
              </w:rPr>
              <w:b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la fecha en la que el Comité de Transparencia confirmó la clasificación del documento, en su caso.</w:t>
            </w:r>
          </w:p>
        </w:tc>
      </w:tr>
      <w:tr w:rsidR="00504164" w:rsidRPr="00B069C0">
        <w:trPr>
          <w:trHeight w:val="5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señalará el nombre del área del cual es titular quien clasifica.</w:t>
            </w:r>
          </w:p>
        </w:tc>
      </w:tr>
      <w:tr w:rsidR="00504164" w:rsidRPr="00B069C0">
        <w:trPr>
          <w:trHeight w:val="1160"/>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Información reservada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Se indicarán, en su caso, las partes o páginas del documento que se clasifican como reservadas. Si el documento fuera reservado en su totalidad, se anotarán todas las páginas que lo conforman. Si el </w:t>
            </w:r>
            <w:r w:rsidRPr="00B069C0">
              <w:rPr>
                <w:rFonts w:ascii="Palatino Linotype" w:eastAsia="Palatino Linotype" w:hAnsi="Palatino Linotype" w:cs="Palatino Linotype"/>
                <w:i/>
                <w:color w:val="000000"/>
              </w:rPr>
              <w:lastRenderedPageBreak/>
              <w:t>documento no contiene información reservada, se tachará este apartado.</w:t>
            </w:r>
          </w:p>
        </w:tc>
      </w:tr>
      <w:tr w:rsidR="00504164" w:rsidRPr="00B069C0">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el número de años o meses por los que se mantendrá el documento o las partes del mismo como reservado.</w:t>
            </w:r>
          </w:p>
        </w:tc>
      </w:tr>
      <w:tr w:rsidR="00504164" w:rsidRPr="00B069C0">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Se señalará el nombre del ordenamiento, el o los artículos, fracción(es), párrafo(s) con base en los cuales se </w:t>
            </w:r>
            <w:r w:rsidRPr="00B069C0">
              <w:rPr>
                <w:rFonts w:ascii="Palatino Linotype" w:eastAsia="Palatino Linotype" w:hAnsi="Palatino Linotype" w:cs="Palatino Linotype"/>
                <w:i/>
              </w:rPr>
              <w:t>sustenta</w:t>
            </w:r>
            <w:r w:rsidRPr="00B069C0">
              <w:rPr>
                <w:rFonts w:ascii="Palatino Linotype" w:eastAsia="Palatino Linotype" w:hAnsi="Palatino Linotype" w:cs="Palatino Linotype"/>
                <w:i/>
                <w:color w:val="000000"/>
              </w:rPr>
              <w:t xml:space="preserve"> la reserva.</w:t>
            </w:r>
          </w:p>
        </w:tc>
      </w:tr>
      <w:tr w:rsidR="00504164" w:rsidRPr="00B069C0">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504164" w:rsidRPr="00B069C0">
        <w:trPr>
          <w:trHeight w:val="1160"/>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bl>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bl>
      <w:tblPr>
        <w:tblStyle w:val="a0"/>
        <w:tblW w:w="7599" w:type="dxa"/>
        <w:tblInd w:w="74" w:type="dxa"/>
        <w:tblLayout w:type="fixed"/>
        <w:tblLook w:val="0400" w:firstRow="0" w:lastRow="0" w:firstColumn="0" w:lastColumn="0" w:noHBand="0" w:noVBand="1"/>
      </w:tblPr>
      <w:tblGrid>
        <w:gridCol w:w="3077"/>
        <w:gridCol w:w="4522"/>
      </w:tblGrid>
      <w:tr w:rsidR="00504164" w:rsidRPr="00B069C0">
        <w:trPr>
          <w:trHeight w:val="728"/>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Se señalará el nombre del ordenamiento, el o los artículos, fracción(es), párrafo(s) con base en los cuales se </w:t>
            </w:r>
            <w:r w:rsidRPr="00B069C0">
              <w:rPr>
                <w:rFonts w:ascii="Palatino Linotype" w:eastAsia="Palatino Linotype" w:hAnsi="Palatino Linotype" w:cs="Palatino Linotype"/>
                <w:i/>
              </w:rPr>
              <w:t>sustenta</w:t>
            </w:r>
            <w:r w:rsidRPr="00B069C0">
              <w:rPr>
                <w:rFonts w:ascii="Palatino Linotype" w:eastAsia="Palatino Linotype" w:hAnsi="Palatino Linotype" w:cs="Palatino Linotype"/>
                <w:i/>
                <w:color w:val="000000"/>
              </w:rPr>
              <w:t xml:space="preserve"> la confidencialidad.</w:t>
            </w:r>
          </w:p>
        </w:tc>
      </w:tr>
      <w:tr w:rsidR="00504164" w:rsidRPr="00B069C0">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autógrafa de quien clasifica.</w:t>
            </w:r>
          </w:p>
        </w:tc>
      </w:tr>
      <w:tr w:rsidR="00504164" w:rsidRPr="00B069C0">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la fecha en que se desclasifica el documento.</w:t>
            </w:r>
          </w:p>
        </w:tc>
      </w:tr>
      <w:tr w:rsidR="00504164" w:rsidRPr="00B069C0">
        <w:trPr>
          <w:trHeight w:val="311"/>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autógrafa de quien desclasifica.</w:t>
            </w:r>
          </w:p>
        </w:tc>
      </w:tr>
    </w:tbl>
    <w:p w:rsidR="00504164" w:rsidRPr="00B069C0" w:rsidRDefault="00CB2131">
      <w:pPr>
        <w:shd w:val="clear" w:color="auto" w:fill="FFFFFF"/>
        <w:spacing w:after="101"/>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Quincuagésimo cuarto.</w:t>
      </w:r>
      <w:r w:rsidRPr="00B069C0">
        <w:rPr>
          <w:rFonts w:ascii="Palatino Linotype" w:eastAsia="Palatino Linotype" w:hAnsi="Palatino Linotype" w:cs="Palatino Linotype"/>
          <w:i/>
          <w:color w:val="2F2F2F"/>
        </w:rPr>
        <w:t> El expediente del cual formen parte los documentos que se consideren reservados o confidenciales en todo o en parte, únicamente llevará en su carátula la especificación de que contiene partes o secciones reservadas o confidenciales.</w:t>
      </w:r>
    </w:p>
    <w:p w:rsidR="00504164" w:rsidRPr="00B069C0" w:rsidRDefault="00CB2131">
      <w:pPr>
        <w:shd w:val="clear" w:color="auto" w:fill="FFFFFF"/>
        <w:spacing w:after="101"/>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b/>
          <w:i/>
          <w:color w:val="2F2F2F"/>
        </w:rPr>
        <w:t>Quincuagésimo quinto.</w:t>
      </w:r>
      <w:r w:rsidRPr="00B069C0">
        <w:rPr>
          <w:rFonts w:ascii="Palatino Linotype" w:eastAsia="Palatino Linotype" w:hAnsi="Palatino Linotype" w:cs="Palatino Linotype"/>
          <w:i/>
          <w:color w:val="2F2F2F"/>
        </w:rPr>
        <w:t> Los documentos que integren un expediente reservado o confidencial en su totalidad no deberán marcarse en lo individual.</w:t>
      </w:r>
    </w:p>
    <w:p w:rsidR="00504164" w:rsidRPr="00B069C0" w:rsidRDefault="00CB2131">
      <w:pPr>
        <w:shd w:val="clear" w:color="auto" w:fill="FFFFFF"/>
        <w:spacing w:after="101"/>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i/>
          <w:color w:val="2F2F2F"/>
        </w:rPr>
        <w:lastRenderedPageBreak/>
        <w:t>Una vez desclasificados los expedientes, si existieren documentos que tuvieran el carácter de reservados o confidenciales, deberán ser marcados.</w:t>
      </w:r>
    </w:p>
    <w:p w:rsidR="00504164" w:rsidRPr="00B069C0" w:rsidRDefault="00CB2131">
      <w:pPr>
        <w:shd w:val="clear" w:color="auto" w:fill="FFFFFF"/>
        <w:spacing w:after="101"/>
        <w:ind w:left="1134" w:right="-787"/>
        <w:jc w:val="both"/>
        <w:rPr>
          <w:rFonts w:ascii="Palatino Linotype" w:eastAsia="Palatino Linotype" w:hAnsi="Palatino Linotype" w:cs="Palatino Linotype"/>
          <w:i/>
          <w:color w:val="2F2F2F"/>
        </w:rPr>
      </w:pPr>
      <w:r w:rsidRPr="00B069C0">
        <w:rPr>
          <w:rFonts w:ascii="Palatino Linotype" w:eastAsia="Palatino Linotype" w:hAnsi="Palatino Linotype" w:cs="Palatino Linotype"/>
          <w:i/>
          <w:color w:val="2F2F2F"/>
        </w:rPr>
        <w:t>El formato para señalar la clasificación de expedientes que por su naturaleza sean en su totalidad reservados o confidenciales, es el siguiente:</w:t>
      </w:r>
    </w:p>
    <w:tbl>
      <w:tblPr>
        <w:tblStyle w:val="a1"/>
        <w:tblW w:w="8712" w:type="dxa"/>
        <w:tblInd w:w="74" w:type="dxa"/>
        <w:tblLayout w:type="fixed"/>
        <w:tblLook w:val="0400" w:firstRow="0" w:lastRow="0" w:firstColumn="0" w:lastColumn="0" w:noHBand="0" w:noVBand="1"/>
      </w:tblPr>
      <w:tblGrid>
        <w:gridCol w:w="1113"/>
        <w:gridCol w:w="3077"/>
        <w:gridCol w:w="4522"/>
      </w:tblGrid>
      <w:tr w:rsidR="00504164" w:rsidRPr="00B069C0">
        <w:trPr>
          <w:trHeight w:val="327"/>
        </w:trPr>
        <w:tc>
          <w:tcPr>
            <w:tcW w:w="1113" w:type="dxa"/>
            <w:tcBorders>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b/>
                <w:i/>
                <w:color w:val="000000"/>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b/>
                <w:i/>
                <w:color w:val="000000"/>
              </w:rPr>
              <w:t>Dónde:</w:t>
            </w:r>
          </w:p>
        </w:tc>
      </w:tr>
      <w:tr w:rsidR="00504164" w:rsidRPr="00B069C0">
        <w:trPr>
          <w:trHeight w:val="544"/>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Sello oficial o</w:t>
            </w:r>
            <w:r w:rsidRPr="00B069C0">
              <w:rPr>
                <w:rFonts w:ascii="Palatino Linotype" w:eastAsia="Palatino Linotype" w:hAnsi="Palatino Linotype" w:cs="Palatino Linotype"/>
                <w:i/>
                <w:color w:val="000000"/>
              </w:rPr>
              <w:br/>
              <w:t>logotipo del</w:t>
            </w:r>
            <w:r w:rsidRPr="00B069C0">
              <w:rPr>
                <w:rFonts w:ascii="Palatino Linotype" w:eastAsia="Palatino Linotype" w:hAnsi="Palatino Linotype" w:cs="Palatino Linotype"/>
                <w:i/>
                <w:color w:val="000000"/>
              </w:rPr>
              <w:br/>
              <w:t>sujeto</w:t>
            </w:r>
            <w:r w:rsidRPr="00B069C0">
              <w:rPr>
                <w:rFonts w:ascii="Palatino Linotype" w:eastAsia="Palatino Linotype" w:hAnsi="Palatino Linotype" w:cs="Palatino Linotype"/>
                <w:i/>
                <w:color w:val="000000"/>
              </w:rPr>
              <w:b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la fecha en la que el Comité de Transparencia confirmó la clasificación del documento, en su caso.</w:t>
            </w:r>
          </w:p>
        </w:tc>
      </w:tr>
      <w:tr w:rsidR="00504164" w:rsidRPr="00B069C0">
        <w:trPr>
          <w:trHeight w:val="544"/>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señalará el nombre del área de la cual es el titular quien clasifica.</w:t>
            </w:r>
          </w:p>
        </w:tc>
      </w:tr>
      <w:tr w:rsidR="00504164" w:rsidRPr="00B069C0">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Reservado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Leyenda de información RESERVADA.</w:t>
            </w:r>
          </w:p>
        </w:tc>
      </w:tr>
      <w:tr w:rsidR="00504164" w:rsidRPr="00B069C0">
        <w:trPr>
          <w:trHeight w:val="100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el número de años o meses por los que se mantendrá el documento o las partes del mismo como reservado. Si el expediente no es reservado, sino confidencial, deberá tacharse este apartado.</w:t>
            </w:r>
          </w:p>
        </w:tc>
      </w:tr>
      <w:tr w:rsidR="00504164" w:rsidRPr="00B069C0">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señalará el nombre del o de los ordenamientos jurídicos, el o los artículos, fracción(es), párrafo(s) con base en los cuales se sustenta la reserva.</w:t>
            </w:r>
          </w:p>
        </w:tc>
      </w:tr>
      <w:tr w:rsidR="00504164" w:rsidRPr="00B069C0">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504164" w:rsidRPr="00B069C0">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Leyenda de información CONFIDENCIAL.</w:t>
            </w:r>
          </w:p>
        </w:tc>
      </w:tr>
      <w:tr w:rsidR="00504164" w:rsidRPr="00B069C0">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 xml:space="preserve">Se señalará el nombre del o de los ordenamientos jurídicos, el o los artículos, fracción(es), párrafo(s) con base en los cuales se </w:t>
            </w:r>
            <w:r w:rsidRPr="00B069C0">
              <w:rPr>
                <w:rFonts w:ascii="Palatino Linotype" w:eastAsia="Palatino Linotype" w:hAnsi="Palatino Linotype" w:cs="Palatino Linotype"/>
                <w:i/>
              </w:rPr>
              <w:t>sustenta</w:t>
            </w:r>
            <w:r w:rsidRPr="00B069C0">
              <w:rPr>
                <w:rFonts w:ascii="Palatino Linotype" w:eastAsia="Palatino Linotype" w:hAnsi="Palatino Linotype" w:cs="Palatino Linotype"/>
                <w:i/>
                <w:color w:val="000000"/>
              </w:rPr>
              <w:t xml:space="preserve"> la confidencialidad.</w:t>
            </w:r>
          </w:p>
        </w:tc>
      </w:tr>
      <w:tr w:rsidR="00504164" w:rsidRPr="00B069C0">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autógrafa de quien clasifica.</w:t>
            </w:r>
          </w:p>
        </w:tc>
      </w:tr>
      <w:tr w:rsidR="00504164" w:rsidRPr="00B069C0">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Se anotará la fecha en que se desclasifica.</w:t>
            </w:r>
          </w:p>
        </w:tc>
      </w:tr>
      <w:tr w:rsidR="00504164" w:rsidRPr="00B069C0">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Partes o secciones reservadas o</w:t>
            </w:r>
            <w:r w:rsidRPr="00B069C0">
              <w:rPr>
                <w:rFonts w:ascii="Palatino Linotype" w:eastAsia="Palatino Linotype" w:hAnsi="Palatino Linotype" w:cs="Palatino Linotype"/>
                <w:i/>
                <w:color w:val="000000"/>
              </w:rPr>
              <w:br/>
              <w:t>confidenciales</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En caso que una vez desclasificado el expediente, subsistan partes o secciones del mismo reservadas o confidenciales, se señalará este hecho.</w:t>
            </w:r>
          </w:p>
        </w:tc>
      </w:tr>
      <w:tr w:rsidR="00504164" w:rsidRPr="00B069C0">
        <w:trPr>
          <w:trHeight w:val="327"/>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504164">
            <w:pPr>
              <w:widowControl w:val="0"/>
              <w:pBdr>
                <w:top w:val="nil"/>
                <w:left w:val="nil"/>
                <w:bottom w:val="nil"/>
                <w:right w:val="nil"/>
                <w:between w:val="nil"/>
              </w:pBdr>
              <w:spacing w:line="276" w:lineRule="auto"/>
              <w:ind w:right="-787"/>
              <w:rPr>
                <w:rFonts w:ascii="Palatino Linotype" w:eastAsia="Palatino Linotype" w:hAnsi="Palatino Linotype" w:cs="Palatino Linotype"/>
                <w:i/>
                <w:color w:val="000000"/>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04164" w:rsidRPr="00B069C0" w:rsidRDefault="00CB2131">
            <w:pPr>
              <w:spacing w:after="40"/>
              <w:ind w:right="-787"/>
              <w:jc w:val="both"/>
              <w:rPr>
                <w:rFonts w:ascii="Palatino Linotype" w:eastAsia="Palatino Linotype" w:hAnsi="Palatino Linotype" w:cs="Palatino Linotype"/>
                <w:i/>
                <w:color w:val="000000"/>
              </w:rPr>
            </w:pPr>
            <w:r w:rsidRPr="00B069C0">
              <w:rPr>
                <w:rFonts w:ascii="Palatino Linotype" w:eastAsia="Palatino Linotype" w:hAnsi="Palatino Linotype" w:cs="Palatino Linotype"/>
                <w:i/>
                <w:color w:val="000000"/>
              </w:rPr>
              <w:t>Rúbrica autógrafa de quien desclasifica.</w:t>
            </w:r>
          </w:p>
        </w:tc>
      </w:tr>
    </w:tbl>
    <w:p w:rsidR="00504164" w:rsidRPr="00B069C0" w:rsidRDefault="00504164">
      <w:pPr>
        <w:ind w:right="-787"/>
        <w:jc w:val="both"/>
        <w:rPr>
          <w:rFonts w:ascii="Palatino Linotype" w:eastAsia="Palatino Linotype" w:hAnsi="Palatino Linotype" w:cs="Palatino Linotype"/>
          <w:b/>
          <w:i/>
        </w:rPr>
      </w:pP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Quincuagésimo cuarto.</w:t>
      </w:r>
      <w:r w:rsidRPr="00B069C0">
        <w:rPr>
          <w:rFonts w:ascii="Palatino Linotype" w:eastAsia="Palatino Linotype" w:hAnsi="Palatino Linotype" w:cs="Palatino Linotype"/>
          <w:i/>
        </w:rPr>
        <w:t> El expediente del cual formen parte los documentos que se consideren reservados o confidenciales en todo o en parte, únicamente llevará en su carátula la especificación de que contiene partes o secciones reservadas o confidenciales.</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b/>
          <w:i/>
        </w:rPr>
        <w:t>Quincuagésimo quinto.</w:t>
      </w:r>
      <w:r w:rsidRPr="00B069C0">
        <w:rPr>
          <w:rFonts w:ascii="Palatino Linotype" w:eastAsia="Palatino Linotype" w:hAnsi="Palatino Linotype" w:cs="Palatino Linotype"/>
          <w:i/>
        </w:rPr>
        <w:t> Los documentos que integren un expediente reservado o confidencial en su totalidad no deberán marcarse en lo individual.</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Una vez desclasificados los expedientes, si existieren documentos que tuvieran el carácter de reservados o confidenciales, deberán ser marcados.</w:t>
      </w:r>
    </w:p>
    <w:p w:rsidR="00504164" w:rsidRPr="00B069C0" w:rsidRDefault="00CB2131">
      <w:pPr>
        <w:ind w:left="1134" w:right="-787"/>
        <w:jc w:val="both"/>
        <w:rPr>
          <w:rFonts w:ascii="Palatino Linotype" w:eastAsia="Palatino Linotype" w:hAnsi="Palatino Linotype" w:cs="Palatino Linotype"/>
          <w:i/>
        </w:rPr>
      </w:pPr>
      <w:r w:rsidRPr="00B069C0">
        <w:rPr>
          <w:rFonts w:ascii="Palatino Linotype" w:eastAsia="Palatino Linotype" w:hAnsi="Palatino Linotype" w:cs="Palatino Linotype"/>
          <w:i/>
        </w:rPr>
        <w:t>El formato para señalar la clasificación de expedientes que por su naturaleza sean en su totalidad reservados o confidenciales, es el siguiente:</w:t>
      </w:r>
    </w:p>
    <w:p w:rsidR="00504164" w:rsidRPr="00B069C0" w:rsidRDefault="00504164">
      <w:pPr>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De lo anterior, se debe de precisar que para colmar el derecho de acceso a la información de la </w:t>
      </w:r>
      <w:r w:rsidRPr="00B069C0">
        <w:rPr>
          <w:rFonts w:ascii="Palatino Linotype" w:eastAsia="Palatino Linotype" w:hAnsi="Palatino Linotype" w:cs="Palatino Linotype"/>
          <w:b/>
        </w:rPr>
        <w:t xml:space="preserve">RECURRENTE </w:t>
      </w:r>
      <w:r w:rsidRPr="00B069C0">
        <w:rPr>
          <w:rFonts w:ascii="Palatino Linotype" w:eastAsia="Palatino Linotype" w:hAnsi="Palatino Linotype" w:cs="Palatino Linotype"/>
        </w:rPr>
        <w:t xml:space="preserve">el </w:t>
      </w:r>
      <w:r w:rsidRPr="00B069C0">
        <w:rPr>
          <w:rFonts w:ascii="Palatino Linotype" w:eastAsia="Palatino Linotype" w:hAnsi="Palatino Linotype" w:cs="Palatino Linotype"/>
          <w:b/>
        </w:rPr>
        <w:t xml:space="preserve">SUJETO OBLIGADO </w:t>
      </w:r>
      <w:r w:rsidRPr="00B069C0">
        <w:rPr>
          <w:rFonts w:ascii="Palatino Linotype" w:eastAsia="Palatino Linotype" w:hAnsi="Palatino Linotype" w:cs="Palatino Linotype"/>
        </w:rPr>
        <w:t>deberá de entregar la información remitida en informe justificado en una correcta versión pública.</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504164" w:rsidRPr="00B069C0" w:rsidRDefault="00CB2131">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B069C0">
        <w:rPr>
          <w:rFonts w:ascii="Palatino Linotype" w:eastAsia="Palatino Linotype" w:hAnsi="Palatino Linotype" w:cs="Palatino Linotype"/>
          <w:b/>
        </w:rPr>
        <w:t>QUINTO</w:t>
      </w:r>
      <w:r w:rsidRPr="00B069C0">
        <w:rPr>
          <w:rFonts w:ascii="Palatino Linotype" w:eastAsia="Palatino Linotype" w:hAnsi="Palatino Linotype" w:cs="Palatino Linotype"/>
          <w:b/>
          <w:color w:val="000000"/>
        </w:rPr>
        <w:t>. De la versión pública.</w:t>
      </w:r>
    </w:p>
    <w:p w:rsidR="00504164" w:rsidRPr="00B069C0" w:rsidRDefault="00CB2131">
      <w:pPr>
        <w:keepNext/>
        <w:keepLines/>
        <w:numPr>
          <w:ilvl w:val="0"/>
          <w:numId w:val="10"/>
        </w:numPr>
        <w:tabs>
          <w:tab w:val="left" w:pos="284"/>
        </w:tabs>
        <w:spacing w:after="160" w:line="360" w:lineRule="auto"/>
        <w:ind w:left="0" w:right="-787" w:firstLine="0"/>
        <w:rPr>
          <w:rFonts w:ascii="Palatino Linotype" w:eastAsia="Palatino Linotype" w:hAnsi="Palatino Linotype" w:cs="Palatino Linotype"/>
          <w:b/>
          <w:color w:val="000000"/>
        </w:rPr>
      </w:pPr>
      <w:bookmarkStart w:id="7" w:name="_heading=h.26in1rg" w:colFirst="0" w:colLast="0"/>
      <w:bookmarkEnd w:id="7"/>
      <w:r w:rsidRPr="00B069C0">
        <w:rPr>
          <w:rFonts w:ascii="Palatino Linotype" w:eastAsia="Palatino Linotype" w:hAnsi="Palatino Linotype" w:cs="Palatino Linotype"/>
          <w:b/>
          <w:color w:val="000000"/>
        </w:rPr>
        <w:t xml:space="preserve">Nociones generales. </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 xml:space="preserve">Debe destacarse, que debido a la información solicitada por el </w:t>
      </w:r>
      <w:r w:rsidRPr="00B069C0">
        <w:rPr>
          <w:rFonts w:ascii="Palatino Linotype" w:eastAsia="Palatino Linotype" w:hAnsi="Palatino Linotype" w:cs="Palatino Linotype"/>
          <w:b/>
          <w:color w:val="000000"/>
        </w:rPr>
        <w:t xml:space="preserve">RECURRENTE, </w:t>
      </w:r>
      <w:r w:rsidRPr="00B069C0">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B069C0">
        <w:rPr>
          <w:rFonts w:ascii="Palatino Linotype" w:eastAsia="Palatino Linotype" w:hAnsi="Palatino Linotype" w:cs="Palatino Linotype"/>
          <w:b/>
          <w:color w:val="000000"/>
        </w:rPr>
        <w:t xml:space="preserve">SUJETO OBLIGADO </w:t>
      </w:r>
      <w:r w:rsidRPr="00B069C0">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504164" w:rsidRPr="00B069C0" w:rsidRDefault="00504164">
      <w:pPr>
        <w:tabs>
          <w:tab w:val="left" w:pos="0"/>
          <w:tab w:val="left" w:pos="284"/>
        </w:tabs>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color w:val="000000"/>
        </w:rPr>
        <w:t>No pasa desapercibido para este Órgano Garante que los sujetos obligados</w:t>
      </w:r>
      <w:r w:rsidRPr="00B069C0">
        <w:rPr>
          <w:rFonts w:ascii="Palatino Linotype" w:eastAsia="Palatino Linotype" w:hAnsi="Palatino Linotype" w:cs="Palatino Linotype"/>
          <w:b/>
          <w:color w:val="000000"/>
        </w:rPr>
        <w:t xml:space="preserve"> </w:t>
      </w:r>
      <w:r w:rsidRPr="00B069C0">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w:t>
      </w:r>
      <w:r w:rsidRPr="00B069C0">
        <w:rPr>
          <w:rFonts w:ascii="Palatino Linotype" w:eastAsia="Palatino Linotype" w:hAnsi="Palatino Linotype" w:cs="Palatino Linotype"/>
          <w:color w:val="000000"/>
        </w:rPr>
        <w:lastRenderedPageBreak/>
        <w:t>deben seguir una serie de pasos y procedimientos, por lo que es menester reiterar los mismos:</w:t>
      </w:r>
    </w:p>
    <w:p w:rsidR="00504164" w:rsidRPr="00B069C0" w:rsidRDefault="00504164">
      <w:pPr>
        <w:tabs>
          <w:tab w:val="left" w:pos="284"/>
        </w:tabs>
        <w:spacing w:after="160" w:line="360" w:lineRule="auto"/>
        <w:ind w:right="-787"/>
        <w:jc w:val="both"/>
        <w:rPr>
          <w:rFonts w:ascii="Palatino Linotype" w:eastAsia="Palatino Linotype" w:hAnsi="Palatino Linotype" w:cs="Palatino Linotype"/>
          <w:color w:val="000000"/>
        </w:rPr>
      </w:pPr>
    </w:p>
    <w:tbl>
      <w:tblPr>
        <w:tblStyle w:val="a2"/>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945"/>
      </w:tblGrid>
      <w:tr w:rsidR="00504164" w:rsidRPr="00B069C0">
        <w:tc>
          <w:tcPr>
            <w:tcW w:w="2850" w:type="dxa"/>
          </w:tcPr>
          <w:p w:rsidR="00504164" w:rsidRPr="00B069C0" w:rsidRDefault="00CB2131">
            <w:pPr>
              <w:tabs>
                <w:tab w:val="left" w:pos="284"/>
              </w:tabs>
              <w:spacing w:line="360" w:lineRule="auto"/>
              <w:ind w:right="35"/>
              <w:rPr>
                <w:rFonts w:ascii="Palatino Linotype" w:eastAsia="Palatino Linotype" w:hAnsi="Palatino Linotype" w:cs="Palatino Linotype"/>
                <w:sz w:val="22"/>
                <w:szCs w:val="22"/>
              </w:rPr>
            </w:pPr>
            <w:r w:rsidRPr="00B069C0">
              <w:rPr>
                <w:rFonts w:ascii="Palatino Linotype" w:eastAsia="Palatino Linotype" w:hAnsi="Palatino Linotype" w:cs="Palatino Linotype"/>
                <w:sz w:val="22"/>
                <w:szCs w:val="22"/>
              </w:rPr>
              <w:t>a) Requisitos previos.</w:t>
            </w:r>
          </w:p>
        </w:tc>
        <w:tc>
          <w:tcPr>
            <w:tcW w:w="6945"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504164" w:rsidRPr="00B069C0" w:rsidRDefault="00CB2131">
            <w:pPr>
              <w:tabs>
                <w:tab w:val="left" w:pos="284"/>
              </w:tabs>
              <w:spacing w:line="360" w:lineRule="auto"/>
              <w:ind w:right="35"/>
              <w:jc w:val="both"/>
              <w:rPr>
                <w:rFonts w:ascii="Palatino Linotype" w:eastAsia="Palatino Linotype" w:hAnsi="Palatino Linotype" w:cs="Palatino Linotype"/>
                <w:sz w:val="22"/>
                <w:szCs w:val="22"/>
              </w:rPr>
            </w:pPr>
            <w:r w:rsidRPr="00B069C0">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B069C0">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B069C0">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504164" w:rsidRPr="00B069C0">
        <w:tc>
          <w:tcPr>
            <w:tcW w:w="2850" w:type="dxa"/>
          </w:tcPr>
          <w:p w:rsidR="00504164" w:rsidRPr="00B069C0" w:rsidRDefault="00CB2131">
            <w:pPr>
              <w:tabs>
                <w:tab w:val="left" w:pos="284"/>
              </w:tabs>
              <w:spacing w:line="360" w:lineRule="auto"/>
              <w:ind w:right="35"/>
              <w:rPr>
                <w:rFonts w:ascii="Palatino Linotype" w:eastAsia="Palatino Linotype" w:hAnsi="Palatino Linotype" w:cs="Palatino Linotype"/>
                <w:sz w:val="22"/>
                <w:szCs w:val="22"/>
              </w:rPr>
            </w:pPr>
            <w:r w:rsidRPr="00B069C0">
              <w:rPr>
                <w:rFonts w:ascii="Palatino Linotype" w:eastAsia="Palatino Linotype" w:hAnsi="Palatino Linotype" w:cs="Palatino Linotype"/>
                <w:sz w:val="22"/>
                <w:szCs w:val="22"/>
              </w:rPr>
              <w:t>b) Supuestos de clasificación.</w:t>
            </w:r>
          </w:p>
        </w:tc>
        <w:tc>
          <w:tcPr>
            <w:tcW w:w="6945"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w:t>
            </w:r>
            <w:r w:rsidRPr="00B069C0">
              <w:rPr>
                <w:rFonts w:ascii="Palatino Linotype" w:eastAsia="Palatino Linotype" w:hAnsi="Palatino Linotype" w:cs="Palatino Linotype"/>
                <w:color w:val="000000"/>
                <w:sz w:val="22"/>
                <w:szCs w:val="22"/>
              </w:rPr>
              <w:lastRenderedPageBreak/>
              <w:t>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04164" w:rsidRPr="00B069C0" w:rsidRDefault="00CB2131">
            <w:pPr>
              <w:tabs>
                <w:tab w:val="left" w:pos="284"/>
              </w:tabs>
              <w:spacing w:line="360" w:lineRule="auto"/>
              <w:ind w:right="35"/>
              <w:jc w:val="both"/>
              <w:rPr>
                <w:rFonts w:ascii="Palatino Linotype" w:eastAsia="Palatino Linotype" w:hAnsi="Palatino Linotype" w:cs="Palatino Linotype"/>
                <w:sz w:val="22"/>
                <w:szCs w:val="22"/>
              </w:rPr>
            </w:pPr>
            <w:r w:rsidRPr="00B069C0">
              <w:rPr>
                <w:rFonts w:ascii="Palatino Linotype" w:eastAsia="Palatino Linotype" w:hAnsi="Palatino Linotype" w:cs="Palatino Linotype"/>
                <w:color w:val="000000"/>
                <w:sz w:val="22"/>
                <w:szCs w:val="22"/>
              </w:rPr>
              <w:t xml:space="preserve">El </w:t>
            </w:r>
            <w:r w:rsidRPr="00B069C0">
              <w:rPr>
                <w:rFonts w:ascii="Palatino Linotype" w:eastAsia="Palatino Linotype" w:hAnsi="Palatino Linotype" w:cs="Palatino Linotype"/>
                <w:b/>
                <w:color w:val="000000"/>
                <w:sz w:val="22"/>
                <w:szCs w:val="22"/>
              </w:rPr>
              <w:t>Sujeto Obligado</w:t>
            </w:r>
            <w:r w:rsidRPr="00B069C0">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04164" w:rsidRPr="00B069C0">
        <w:tc>
          <w:tcPr>
            <w:tcW w:w="2850" w:type="dxa"/>
          </w:tcPr>
          <w:p w:rsidR="00504164" w:rsidRPr="00B069C0" w:rsidRDefault="00CB2131">
            <w:pPr>
              <w:tabs>
                <w:tab w:val="left" w:pos="284"/>
              </w:tabs>
              <w:spacing w:line="360" w:lineRule="auto"/>
              <w:ind w:right="35"/>
              <w:rPr>
                <w:rFonts w:ascii="Palatino Linotype" w:eastAsia="Palatino Linotype" w:hAnsi="Palatino Linotype" w:cs="Palatino Linotype"/>
                <w:sz w:val="22"/>
                <w:szCs w:val="22"/>
              </w:rPr>
            </w:pPr>
            <w:r w:rsidRPr="00B069C0">
              <w:rPr>
                <w:rFonts w:ascii="Palatino Linotype" w:eastAsia="Palatino Linotype" w:hAnsi="Palatino Linotype" w:cs="Palatino Linotype"/>
                <w:sz w:val="22"/>
                <w:szCs w:val="22"/>
              </w:rPr>
              <w:lastRenderedPageBreak/>
              <w:t>c) Formalidades para emitir el acuerdo de clasificación.</w:t>
            </w:r>
          </w:p>
        </w:tc>
        <w:tc>
          <w:tcPr>
            <w:tcW w:w="6945"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Es necesario que </w:t>
            </w:r>
            <w:r w:rsidRPr="00B069C0">
              <w:rPr>
                <w:rFonts w:ascii="Palatino Linotype" w:eastAsia="Palatino Linotype" w:hAnsi="Palatino Linotype" w:cs="Palatino Linotype"/>
                <w:b/>
                <w:color w:val="000000"/>
                <w:sz w:val="22"/>
                <w:szCs w:val="22"/>
                <w:u w:val="single"/>
              </w:rPr>
              <w:t>el acto reúna con los requisitos elementales</w:t>
            </w:r>
            <w:r w:rsidRPr="00B069C0">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504164" w:rsidRPr="00B069C0" w:rsidRDefault="00CB2131">
            <w:pPr>
              <w:tabs>
                <w:tab w:val="left" w:pos="284"/>
              </w:tabs>
              <w:spacing w:line="360" w:lineRule="auto"/>
              <w:ind w:right="35"/>
              <w:jc w:val="both"/>
              <w:rPr>
                <w:rFonts w:ascii="Palatino Linotype" w:eastAsia="Palatino Linotype" w:hAnsi="Palatino Linotype" w:cs="Palatino Linotype"/>
                <w:sz w:val="22"/>
                <w:szCs w:val="22"/>
              </w:rPr>
            </w:pPr>
            <w:r w:rsidRPr="00B069C0">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B069C0">
              <w:rPr>
                <w:rFonts w:ascii="Palatino Linotype" w:eastAsia="Palatino Linotype" w:hAnsi="Palatino Linotype" w:cs="Palatino Linotype"/>
                <w:sz w:val="22"/>
                <w:szCs w:val="22"/>
              </w:rPr>
              <w:t>El área</w:t>
            </w:r>
            <w:r w:rsidRPr="00B069C0">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04164" w:rsidRPr="00B069C0">
        <w:tc>
          <w:tcPr>
            <w:tcW w:w="2850" w:type="dxa"/>
          </w:tcPr>
          <w:p w:rsidR="00504164" w:rsidRPr="00B069C0" w:rsidRDefault="00504164">
            <w:pPr>
              <w:tabs>
                <w:tab w:val="left" w:pos="284"/>
              </w:tabs>
              <w:spacing w:line="360" w:lineRule="auto"/>
              <w:ind w:right="35"/>
              <w:rPr>
                <w:rFonts w:ascii="Palatino Linotype" w:eastAsia="Palatino Linotype" w:hAnsi="Palatino Linotype" w:cs="Palatino Linotype"/>
                <w:sz w:val="22"/>
                <w:szCs w:val="22"/>
              </w:rPr>
            </w:pPr>
          </w:p>
          <w:p w:rsidR="00504164" w:rsidRPr="00B069C0" w:rsidRDefault="00CB2131">
            <w:pPr>
              <w:tabs>
                <w:tab w:val="left" w:pos="284"/>
              </w:tabs>
              <w:spacing w:line="360" w:lineRule="auto"/>
              <w:ind w:right="35"/>
              <w:jc w:val="both"/>
              <w:rPr>
                <w:rFonts w:ascii="Palatino Linotype" w:eastAsia="Palatino Linotype" w:hAnsi="Palatino Linotype" w:cs="Palatino Linotype"/>
                <w:sz w:val="22"/>
                <w:szCs w:val="22"/>
              </w:rPr>
            </w:pPr>
            <w:r w:rsidRPr="00B069C0">
              <w:rPr>
                <w:rFonts w:ascii="Palatino Linotype" w:eastAsia="Palatino Linotype" w:hAnsi="Palatino Linotype" w:cs="Palatino Linotype"/>
                <w:color w:val="000000"/>
                <w:sz w:val="22"/>
                <w:szCs w:val="22"/>
              </w:rPr>
              <w:lastRenderedPageBreak/>
              <w:t xml:space="preserve">d) Requisitos de fondo del acuerdo de clasificación. </w:t>
            </w:r>
          </w:p>
        </w:tc>
        <w:tc>
          <w:tcPr>
            <w:tcW w:w="6945"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lastRenderedPageBreak/>
              <w:t xml:space="preserve">Como se ha señalado antes, al hacer el juicio de subsunción o encaje entre el supuesto de hecho y la hipótesis jurídica, se debe acreditar la </w:t>
            </w:r>
            <w:r w:rsidRPr="00B069C0">
              <w:rPr>
                <w:rFonts w:ascii="Palatino Linotype" w:eastAsia="Palatino Linotype" w:hAnsi="Palatino Linotype" w:cs="Palatino Linotype"/>
                <w:color w:val="000000"/>
                <w:sz w:val="22"/>
                <w:szCs w:val="22"/>
              </w:rPr>
              <w:lastRenderedPageBreak/>
              <w:t xml:space="preserve">estricta correspondencia entre un elemento y otro. Ahora, en esta parte del procedimiento, que se desahoga en sede del Comité de Transparencia, la ley señala que la carga de la prueba, para justificar las restricciones, corresponde a los </w:t>
            </w:r>
            <w:r w:rsidRPr="00B069C0">
              <w:rPr>
                <w:rFonts w:ascii="Palatino Linotype" w:eastAsia="Palatino Linotype" w:hAnsi="Palatino Linotype" w:cs="Palatino Linotype"/>
                <w:b/>
                <w:color w:val="000000"/>
                <w:sz w:val="22"/>
                <w:szCs w:val="22"/>
              </w:rPr>
              <w:t>Sujetos Obligados</w:t>
            </w:r>
            <w:r w:rsidRPr="00B069C0">
              <w:rPr>
                <w:rFonts w:ascii="Palatino Linotype" w:eastAsia="Palatino Linotype" w:hAnsi="Palatino Linotype" w:cs="Palatino Linotype"/>
                <w:color w:val="000000"/>
                <w:sz w:val="22"/>
                <w:szCs w:val="22"/>
              </w:rPr>
              <w:t xml:space="preserve">, por lo que deberán fundar y motivar debidamente la clasificación. </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De lo anterior, se desprende que para una correcta </w:t>
            </w:r>
            <w:r w:rsidRPr="00B069C0">
              <w:rPr>
                <w:rFonts w:ascii="Palatino Linotype" w:eastAsia="Palatino Linotype" w:hAnsi="Palatino Linotype" w:cs="Palatino Linotype"/>
                <w:b/>
                <w:color w:val="000000"/>
                <w:sz w:val="22"/>
                <w:szCs w:val="22"/>
              </w:rPr>
              <w:t>clasificación total o parcial</w:t>
            </w:r>
            <w:r w:rsidRPr="00B069C0">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Ahora bien, </w:t>
            </w:r>
            <w:r w:rsidRPr="00B069C0">
              <w:rPr>
                <w:rFonts w:ascii="Palatino Linotype" w:eastAsia="Palatino Linotype" w:hAnsi="Palatino Linotype" w:cs="Palatino Linotype"/>
                <w:b/>
                <w:color w:val="000000"/>
                <w:sz w:val="22"/>
                <w:szCs w:val="22"/>
                <w:u w:val="single"/>
              </w:rPr>
              <w:t>para cada caso además de fundar y motivar</w:t>
            </w:r>
            <w:r w:rsidRPr="00B069C0">
              <w:rPr>
                <w:rFonts w:ascii="Palatino Linotype" w:eastAsia="Palatino Linotype" w:hAnsi="Palatino Linotype" w:cs="Palatino Linotype"/>
                <w:color w:val="000000"/>
                <w:sz w:val="22"/>
                <w:szCs w:val="22"/>
              </w:rPr>
              <w:t xml:space="preserve">, se debe identificar con claridad </w:t>
            </w:r>
            <w:r w:rsidRPr="00B069C0">
              <w:rPr>
                <w:rFonts w:ascii="Palatino Linotype" w:eastAsia="Palatino Linotype" w:hAnsi="Palatino Linotype" w:cs="Palatino Linotype"/>
                <w:sz w:val="22"/>
                <w:szCs w:val="22"/>
              </w:rPr>
              <w:t>qué</w:t>
            </w:r>
            <w:r w:rsidRPr="00B069C0">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w:t>
            </w:r>
            <w:r w:rsidRPr="00B069C0">
              <w:rPr>
                <w:rFonts w:ascii="Palatino Linotype" w:eastAsia="Palatino Linotype" w:hAnsi="Palatino Linotype" w:cs="Palatino Linotype"/>
                <w:color w:val="000000"/>
                <w:sz w:val="22"/>
                <w:szCs w:val="22"/>
              </w:rPr>
              <w:lastRenderedPageBreak/>
              <w:t>(R.F.C.), claves de seguros, préstamos o descuentos personales, secretos bancario, fiduciario, industrial, comercial, fiscal, bursátil y postal, cuya titularidad corresponda a particulares, entre otros.</w:t>
            </w:r>
          </w:p>
        </w:tc>
      </w:tr>
      <w:tr w:rsidR="00504164" w:rsidRPr="00B069C0">
        <w:tc>
          <w:tcPr>
            <w:tcW w:w="2850"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sz w:val="22"/>
                <w:szCs w:val="22"/>
              </w:rPr>
            </w:pPr>
            <w:r w:rsidRPr="00B069C0">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45" w:type="dxa"/>
          </w:tcPr>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504164" w:rsidRPr="00B069C0" w:rsidRDefault="00CB2131">
            <w:pPr>
              <w:tabs>
                <w:tab w:val="left" w:pos="284"/>
              </w:tabs>
              <w:spacing w:line="360" w:lineRule="auto"/>
              <w:ind w:right="35"/>
              <w:jc w:val="both"/>
              <w:rPr>
                <w:rFonts w:ascii="Palatino Linotype" w:eastAsia="Palatino Linotype" w:hAnsi="Palatino Linotype" w:cs="Palatino Linotype"/>
                <w:color w:val="000000"/>
                <w:sz w:val="22"/>
                <w:szCs w:val="22"/>
              </w:rPr>
            </w:pPr>
            <w:r w:rsidRPr="00B069C0">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04164" w:rsidRPr="00B069C0" w:rsidRDefault="00CB2131">
            <w:pPr>
              <w:tabs>
                <w:tab w:val="left" w:pos="284"/>
              </w:tabs>
              <w:spacing w:line="360" w:lineRule="auto"/>
              <w:ind w:right="35"/>
              <w:rPr>
                <w:rFonts w:ascii="Palatino Linotype" w:eastAsia="Palatino Linotype" w:hAnsi="Palatino Linotype" w:cs="Palatino Linotype"/>
                <w:sz w:val="22"/>
                <w:szCs w:val="22"/>
              </w:rPr>
            </w:pPr>
            <w:r w:rsidRPr="00B069C0">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04164" w:rsidRPr="00B069C0" w:rsidRDefault="00504164">
      <w:pPr>
        <w:tabs>
          <w:tab w:val="left" w:pos="284"/>
        </w:tabs>
        <w:spacing w:line="360" w:lineRule="auto"/>
        <w:ind w:right="-787"/>
        <w:rPr>
          <w:rFonts w:ascii="Palatino Linotype" w:eastAsia="Palatino Linotype" w:hAnsi="Palatino Linotype" w:cs="Palatino Linotype"/>
          <w:color w:val="000000"/>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B069C0">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504164" w:rsidRPr="00B069C0" w:rsidRDefault="00CB2131">
      <w:pPr>
        <w:pBdr>
          <w:top w:val="nil"/>
          <w:left w:val="nil"/>
          <w:bottom w:val="nil"/>
          <w:right w:val="nil"/>
          <w:between w:val="nil"/>
        </w:pBdr>
        <w:spacing w:line="360" w:lineRule="auto"/>
        <w:ind w:right="-787"/>
        <w:jc w:val="both"/>
        <w:rPr>
          <w:rFonts w:ascii="Palatino Linotype" w:eastAsia="Palatino Linotype" w:hAnsi="Palatino Linotype" w:cs="Palatino Linotype"/>
          <w:b/>
        </w:rPr>
      </w:pPr>
      <w:r w:rsidRPr="00B069C0">
        <w:rPr>
          <w:rFonts w:ascii="Palatino Linotype" w:eastAsia="Palatino Linotype" w:hAnsi="Palatino Linotype" w:cs="Palatino Linotype"/>
          <w:b/>
        </w:rPr>
        <w:t>SEXTO</w:t>
      </w:r>
      <w:r w:rsidRPr="00B069C0">
        <w:rPr>
          <w:rFonts w:ascii="Palatino Linotype" w:eastAsia="Palatino Linotype" w:hAnsi="Palatino Linotype" w:cs="Palatino Linotype"/>
        </w:rPr>
        <w:t xml:space="preserve">. </w:t>
      </w:r>
      <w:r w:rsidRPr="00B069C0">
        <w:rPr>
          <w:rFonts w:ascii="Palatino Linotype" w:eastAsia="Palatino Linotype" w:hAnsi="Palatino Linotype" w:cs="Palatino Linotype"/>
          <w:b/>
        </w:rPr>
        <w:t>Vista a la Secretaría Técnica del Pleno</w:t>
      </w: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lastRenderedPageBreak/>
        <w:t xml:space="preserve">En el caso en estudio, ha quedado acreditado que el Ayuntamiento de Amatepec omitió dar respuesta en el plazo señalado en el artículo 163 de la Ley de Transparencia y Acceso a la Información Pública del Estado de México y Municipios. </w:t>
      </w:r>
    </w:p>
    <w:p w:rsidR="00504164" w:rsidRPr="00B069C0" w:rsidRDefault="00504164">
      <w:pPr>
        <w:spacing w:line="360" w:lineRule="auto"/>
        <w:ind w:right="-787"/>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Al respecto, el artículo 36, fracción X, del ordenamiento jurídico en cita, establece que es atribución de este Instituto hacer del conocimiento al Área competente de cada Sujeto Obligado las infracciones a esta Ley. </w:t>
      </w:r>
    </w:p>
    <w:p w:rsidR="00504164" w:rsidRPr="00B069C0" w:rsidRDefault="00504164">
      <w:pPr>
        <w:spacing w:line="360" w:lineRule="auto"/>
        <w:ind w:right="-787"/>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504164" w:rsidRPr="00B069C0" w:rsidRDefault="00504164">
      <w:pPr>
        <w:spacing w:line="360" w:lineRule="auto"/>
        <w:ind w:right="-787"/>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504164" w:rsidRPr="00B069C0" w:rsidRDefault="00504164">
      <w:pPr>
        <w:spacing w:line="360" w:lineRule="auto"/>
        <w:ind w:right="-787"/>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rsidR="001D1945" w:rsidRPr="00B069C0" w:rsidRDefault="001D1945" w:rsidP="001D1945">
      <w:pPr>
        <w:pStyle w:val="Prrafodelista"/>
        <w:rPr>
          <w:rFonts w:ascii="Palatino Linotype" w:eastAsia="Palatino Linotype" w:hAnsi="Palatino Linotype" w:cs="Palatino Linotype"/>
        </w:rPr>
      </w:pPr>
    </w:p>
    <w:p w:rsidR="001D1945" w:rsidRPr="00B069C0" w:rsidRDefault="001D1945" w:rsidP="001D1945">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504164" w:rsidRPr="00B069C0" w:rsidRDefault="0050416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504164" w:rsidRPr="00B069C0" w:rsidRDefault="00CB213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B069C0">
        <w:rPr>
          <w:rFonts w:ascii="Palatino Linotype" w:eastAsia="Palatino Linotype" w:hAnsi="Palatino Linotype" w:cs="Palatino Linotype"/>
        </w:rPr>
        <w:t>Por lo anteriormente expuesto y fundado, este ÓRGANO GARANTE emite los siguientes:</w:t>
      </w:r>
    </w:p>
    <w:p w:rsidR="00504164" w:rsidRPr="00B069C0" w:rsidRDefault="00504164">
      <w:pPr>
        <w:ind w:right="-787"/>
        <w:rPr>
          <w:rFonts w:ascii="Palatino Linotype" w:eastAsia="Palatino Linotype" w:hAnsi="Palatino Linotype" w:cs="Palatino Linotype"/>
          <w:color w:val="000000"/>
        </w:rPr>
      </w:pPr>
      <w:bookmarkStart w:id="8" w:name="_heading=h.lnxbz9" w:colFirst="0" w:colLast="0"/>
      <w:bookmarkEnd w:id="8"/>
    </w:p>
    <w:p w:rsidR="00504164" w:rsidRPr="00B069C0" w:rsidRDefault="00CB2131">
      <w:pPr>
        <w:pStyle w:val="Ttulo1"/>
        <w:ind w:right="-787"/>
        <w:jc w:val="center"/>
        <w:rPr>
          <w:rFonts w:ascii="Palatino Linotype" w:eastAsia="Palatino Linotype" w:hAnsi="Palatino Linotype" w:cs="Palatino Linotype"/>
          <w:b/>
          <w:color w:val="000000"/>
          <w:sz w:val="24"/>
          <w:szCs w:val="24"/>
        </w:rPr>
      </w:pPr>
      <w:r w:rsidRPr="00B069C0">
        <w:rPr>
          <w:rFonts w:ascii="Palatino Linotype" w:eastAsia="Palatino Linotype" w:hAnsi="Palatino Linotype" w:cs="Palatino Linotype"/>
          <w:b/>
          <w:color w:val="000000"/>
          <w:sz w:val="24"/>
          <w:szCs w:val="24"/>
        </w:rPr>
        <w:t>R E S O L U T I V O S</w:t>
      </w:r>
    </w:p>
    <w:p w:rsidR="00504164" w:rsidRPr="00B069C0" w:rsidRDefault="00504164">
      <w:pPr>
        <w:tabs>
          <w:tab w:val="left" w:pos="284"/>
        </w:tabs>
        <w:spacing w:line="360" w:lineRule="auto"/>
        <w:ind w:right="-787"/>
        <w:jc w:val="both"/>
        <w:rPr>
          <w:rFonts w:ascii="Palatino Linotype" w:eastAsia="Palatino Linotype" w:hAnsi="Palatino Linotype" w:cs="Palatino Linotype"/>
          <w:b/>
        </w:rPr>
      </w:pPr>
    </w:p>
    <w:p w:rsidR="00504164" w:rsidRPr="00B069C0" w:rsidRDefault="00CB2131">
      <w:pPr>
        <w:tabs>
          <w:tab w:val="left" w:pos="284"/>
        </w:tabs>
        <w:spacing w:line="360" w:lineRule="auto"/>
        <w:ind w:right="-787"/>
        <w:jc w:val="both"/>
        <w:rPr>
          <w:rFonts w:ascii="Palatino Linotype" w:eastAsia="Palatino Linotype" w:hAnsi="Palatino Linotype" w:cs="Palatino Linotype"/>
          <w:b/>
        </w:rPr>
      </w:pPr>
      <w:r w:rsidRPr="00B069C0">
        <w:rPr>
          <w:rFonts w:ascii="Palatino Linotype" w:eastAsia="Palatino Linotype" w:hAnsi="Palatino Linotype" w:cs="Palatino Linotype"/>
          <w:b/>
        </w:rPr>
        <w:t xml:space="preserve">PRIMERO. </w:t>
      </w:r>
      <w:r w:rsidRPr="00B069C0">
        <w:rPr>
          <w:rFonts w:ascii="Palatino Linotype" w:eastAsia="Palatino Linotype" w:hAnsi="Palatino Linotype" w:cs="Palatino Linotype"/>
        </w:rPr>
        <w:t>Resultan fundadas las</w:t>
      </w:r>
      <w:r w:rsidRPr="00B069C0">
        <w:rPr>
          <w:rFonts w:ascii="Palatino Linotype" w:eastAsia="Palatino Linotype" w:hAnsi="Palatino Linotype" w:cs="Palatino Linotype"/>
          <w:b/>
        </w:rPr>
        <w:t xml:space="preserve"> </w:t>
      </w:r>
      <w:r w:rsidRPr="00B069C0">
        <w:rPr>
          <w:rFonts w:ascii="Palatino Linotype" w:eastAsia="Palatino Linotype" w:hAnsi="Palatino Linotype" w:cs="Palatino Linotype"/>
        </w:rPr>
        <w:t xml:space="preserve">razones o motivos de inconformidad hechos valer en el recurso de revisión </w:t>
      </w:r>
      <w:r w:rsidRPr="00B069C0">
        <w:rPr>
          <w:rFonts w:ascii="Palatino Linotype" w:eastAsia="Palatino Linotype" w:hAnsi="Palatino Linotype" w:cs="Palatino Linotype"/>
          <w:b/>
        </w:rPr>
        <w:t xml:space="preserve">04703/INFOEM/IP/RR/2024 </w:t>
      </w:r>
      <w:r w:rsidRPr="00B069C0">
        <w:rPr>
          <w:rFonts w:ascii="Palatino Linotype" w:eastAsia="Palatino Linotype" w:hAnsi="Palatino Linotype" w:cs="Palatino Linotype"/>
        </w:rPr>
        <w:t xml:space="preserve">en términos de los </w:t>
      </w:r>
      <w:r w:rsidRPr="00B069C0">
        <w:rPr>
          <w:rFonts w:ascii="Palatino Linotype" w:eastAsia="Palatino Linotype" w:hAnsi="Palatino Linotype" w:cs="Palatino Linotype"/>
          <w:b/>
        </w:rPr>
        <w:t xml:space="preserve">Considerandos CUARTO y QUINTO </w:t>
      </w:r>
      <w:r w:rsidRPr="00B069C0">
        <w:rPr>
          <w:rFonts w:ascii="Palatino Linotype" w:eastAsia="Palatino Linotype" w:hAnsi="Palatino Linotype" w:cs="Palatino Linotype"/>
        </w:rPr>
        <w:t>de la presente resolución.</w:t>
      </w:r>
    </w:p>
    <w:p w:rsidR="00504164" w:rsidRPr="00B069C0" w:rsidRDefault="00504164">
      <w:pPr>
        <w:tabs>
          <w:tab w:val="left" w:pos="284"/>
        </w:tabs>
        <w:spacing w:line="360" w:lineRule="auto"/>
        <w:ind w:right="-787"/>
        <w:jc w:val="both"/>
        <w:rPr>
          <w:rFonts w:ascii="Palatino Linotype" w:eastAsia="Palatino Linotype" w:hAnsi="Palatino Linotype" w:cs="Palatino Linotype"/>
        </w:rPr>
      </w:pPr>
    </w:p>
    <w:p w:rsidR="00504164" w:rsidRPr="00B069C0" w:rsidRDefault="00CB2131">
      <w:pPr>
        <w:tabs>
          <w:tab w:val="left" w:pos="284"/>
        </w:tabs>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 xml:space="preserve">SEGUNDO. </w:t>
      </w:r>
      <w:r w:rsidRPr="00B069C0">
        <w:rPr>
          <w:rFonts w:ascii="Palatino Linotype" w:eastAsia="Palatino Linotype" w:hAnsi="Palatino Linotype" w:cs="Palatino Linotype"/>
        </w:rPr>
        <w:t xml:space="preserve">Se </w:t>
      </w:r>
      <w:r w:rsidRPr="00B069C0">
        <w:rPr>
          <w:rFonts w:ascii="Palatino Linotype" w:eastAsia="Palatino Linotype" w:hAnsi="Palatino Linotype" w:cs="Palatino Linotype"/>
          <w:b/>
        </w:rPr>
        <w:t xml:space="preserve">ORDENA </w:t>
      </w:r>
      <w:r w:rsidRPr="00B069C0">
        <w:rPr>
          <w:rFonts w:ascii="Palatino Linotype" w:eastAsia="Palatino Linotype" w:hAnsi="Palatino Linotype" w:cs="Palatino Linotype"/>
        </w:rPr>
        <w:t xml:space="preserve">al </w:t>
      </w:r>
      <w:r w:rsidRPr="00B069C0">
        <w:rPr>
          <w:rFonts w:ascii="Palatino Linotype" w:eastAsia="Palatino Linotype" w:hAnsi="Palatino Linotype" w:cs="Palatino Linotype"/>
          <w:b/>
        </w:rPr>
        <w:t xml:space="preserve">Ayuntamiento de Amatepec </w:t>
      </w:r>
      <w:r w:rsidRPr="00B069C0">
        <w:rPr>
          <w:rFonts w:ascii="Palatino Linotype" w:eastAsia="Palatino Linotype" w:hAnsi="Palatino Linotype" w:cs="Palatino Linotype"/>
        </w:rPr>
        <w:t xml:space="preserve">entregar vía Sistema de Acceso a la Información Mexiquense </w:t>
      </w:r>
      <w:r w:rsidRPr="00B069C0">
        <w:rPr>
          <w:rFonts w:ascii="Palatino Linotype" w:eastAsia="Palatino Linotype" w:hAnsi="Palatino Linotype" w:cs="Palatino Linotype"/>
          <w:b/>
        </w:rPr>
        <w:t>(SAIMEX)</w:t>
      </w:r>
      <w:r w:rsidRPr="00B069C0">
        <w:rPr>
          <w:rFonts w:ascii="Palatino Linotype" w:eastAsia="Palatino Linotype" w:hAnsi="Palatino Linotype" w:cs="Palatino Linotype"/>
        </w:rPr>
        <w:t xml:space="preserve">, en versión pública, la siguiente información. </w:t>
      </w:r>
    </w:p>
    <w:p w:rsidR="00504164" w:rsidRPr="00B069C0" w:rsidRDefault="00504164">
      <w:pPr>
        <w:tabs>
          <w:tab w:val="left" w:pos="284"/>
        </w:tabs>
        <w:spacing w:line="360" w:lineRule="auto"/>
        <w:ind w:right="-787"/>
        <w:jc w:val="both"/>
        <w:rPr>
          <w:rFonts w:ascii="Palatino Linotype" w:eastAsia="Palatino Linotype" w:hAnsi="Palatino Linotype" w:cs="Palatino Linotype"/>
          <w:b/>
          <w:color w:val="000000"/>
        </w:rPr>
      </w:pPr>
    </w:p>
    <w:p w:rsidR="00504164" w:rsidRPr="00B069C0" w:rsidRDefault="00CB2131">
      <w:pPr>
        <w:numPr>
          <w:ilvl w:val="0"/>
          <w:numId w:val="8"/>
        </w:numPr>
        <w:spacing w:line="360" w:lineRule="auto"/>
        <w:ind w:right="-787"/>
        <w:jc w:val="both"/>
      </w:pPr>
      <w:r w:rsidRPr="00B069C0">
        <w:rPr>
          <w:rFonts w:ascii="Palatino Linotype" w:eastAsia="Palatino Linotype" w:hAnsi="Palatino Linotype" w:cs="Palatino Linotype"/>
          <w:b/>
        </w:rPr>
        <w:t xml:space="preserve">Los Contratos remitidos en Informe Justificado en una correcta versión pública. </w:t>
      </w:r>
    </w:p>
    <w:p w:rsidR="00504164" w:rsidRPr="00B069C0" w:rsidRDefault="00504164">
      <w:pPr>
        <w:spacing w:after="160" w:line="259" w:lineRule="auto"/>
        <w:ind w:right="-787"/>
      </w:pPr>
    </w:p>
    <w:p w:rsidR="00504164" w:rsidRPr="00B069C0" w:rsidRDefault="00CB2131">
      <w:pPr>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B069C0">
        <w:rPr>
          <w:rFonts w:ascii="Palatino Linotype" w:eastAsia="Palatino Linotype" w:hAnsi="Palatino Linotype" w:cs="Palatino Linotype"/>
        </w:rPr>
        <w:lastRenderedPageBreak/>
        <w:t>documental respectivo objeto de las versiones públicas que se formulen y se pongan a disposición del</w:t>
      </w:r>
      <w:r w:rsidRPr="00B069C0">
        <w:rPr>
          <w:rFonts w:ascii="Palatino Linotype" w:eastAsia="Palatino Linotype" w:hAnsi="Palatino Linotype" w:cs="Palatino Linotype"/>
          <w:b/>
        </w:rPr>
        <w:t xml:space="preserve"> RECURRENTE</w:t>
      </w:r>
      <w:r w:rsidRPr="00B069C0">
        <w:rPr>
          <w:rFonts w:ascii="Palatino Linotype" w:eastAsia="Palatino Linotype" w:hAnsi="Palatino Linotype" w:cs="Palatino Linotype"/>
        </w:rPr>
        <w:t>.</w:t>
      </w:r>
    </w:p>
    <w:p w:rsidR="00504164" w:rsidRPr="00B069C0" w:rsidRDefault="00504164">
      <w:pPr>
        <w:tabs>
          <w:tab w:val="left" w:pos="284"/>
        </w:tabs>
        <w:spacing w:line="360" w:lineRule="auto"/>
        <w:ind w:right="-787"/>
        <w:jc w:val="both"/>
        <w:rPr>
          <w:rFonts w:ascii="Palatino Linotype" w:eastAsia="Palatino Linotype" w:hAnsi="Palatino Linotype" w:cs="Palatino Linotype"/>
        </w:rPr>
      </w:pPr>
    </w:p>
    <w:p w:rsidR="00504164" w:rsidRPr="00B069C0" w:rsidRDefault="00CB2131">
      <w:pPr>
        <w:tabs>
          <w:tab w:val="left" w:pos="284"/>
          <w:tab w:val="left" w:pos="8080"/>
        </w:tabs>
        <w:spacing w:line="360" w:lineRule="auto"/>
        <w:ind w:right="-787"/>
        <w:jc w:val="both"/>
        <w:rPr>
          <w:rFonts w:ascii="Palatino Linotype" w:eastAsia="Palatino Linotype" w:hAnsi="Palatino Linotype" w:cs="Palatino Linotype"/>
          <w:color w:val="222222"/>
        </w:rPr>
      </w:pPr>
      <w:r w:rsidRPr="00B069C0">
        <w:rPr>
          <w:rFonts w:ascii="Palatino Linotype" w:eastAsia="Palatino Linotype" w:hAnsi="Palatino Linotype" w:cs="Palatino Linotype"/>
          <w:b/>
        </w:rPr>
        <w:t xml:space="preserve">TERCERO. </w:t>
      </w:r>
      <w:r w:rsidRPr="00B069C0">
        <w:rPr>
          <w:rFonts w:ascii="Palatino Linotype" w:eastAsia="Palatino Linotype" w:hAnsi="Palatino Linotype" w:cs="Palatino Linotype"/>
          <w:b/>
          <w:color w:val="222222"/>
        </w:rPr>
        <w:t>NOTIFÍQUESE</w:t>
      </w:r>
      <w:r w:rsidRPr="00B069C0">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069C0">
        <w:rPr>
          <w:rFonts w:ascii="Palatino Linotype" w:eastAsia="Palatino Linotype" w:hAnsi="Palatino Linotype" w:cs="Palatino Linotype"/>
          <w:b/>
          <w:color w:val="222222"/>
        </w:rPr>
        <w:t>dé cumplimiento a lo ordenado dentro del plazo de diez días hábiles</w:t>
      </w:r>
      <w:r w:rsidRPr="00B069C0">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04164" w:rsidRPr="00B069C0" w:rsidRDefault="00504164">
      <w:pPr>
        <w:tabs>
          <w:tab w:val="left" w:pos="284"/>
          <w:tab w:val="left" w:pos="8080"/>
        </w:tabs>
        <w:spacing w:line="360" w:lineRule="auto"/>
        <w:ind w:right="-787"/>
        <w:jc w:val="both"/>
        <w:rPr>
          <w:rFonts w:ascii="Palatino Linotype" w:eastAsia="Palatino Linotype" w:hAnsi="Palatino Linotype" w:cs="Palatino Linotype"/>
          <w:color w:val="222222"/>
        </w:rPr>
      </w:pPr>
    </w:p>
    <w:p w:rsidR="00504164" w:rsidRPr="00B069C0" w:rsidRDefault="00CB2131">
      <w:pPr>
        <w:tabs>
          <w:tab w:val="left" w:pos="8080"/>
        </w:tabs>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 xml:space="preserve">CUARTO. </w:t>
      </w:r>
      <w:r w:rsidRPr="00B069C0">
        <w:rPr>
          <w:rFonts w:ascii="Palatino Linotype" w:eastAsia="Palatino Linotype" w:hAnsi="Palatino Linotype" w:cs="Palatino Linotype"/>
        </w:rPr>
        <w:t xml:space="preserve">Notifíquese a </w:t>
      </w:r>
      <w:r w:rsidRPr="00B069C0">
        <w:rPr>
          <w:rFonts w:ascii="Palatino Linotype" w:eastAsia="Palatino Linotype" w:hAnsi="Palatino Linotype" w:cs="Palatino Linotype"/>
          <w:b/>
        </w:rPr>
        <w:t>EL RECURRENTE</w:t>
      </w:r>
      <w:r w:rsidRPr="00B069C0">
        <w:rPr>
          <w:rFonts w:ascii="Palatino Linotype" w:eastAsia="Palatino Linotype" w:hAnsi="Palatino Linotype" w:cs="Palatino Linotype"/>
        </w:rPr>
        <w:t xml:space="preserve"> la presente resolución, vía SAIMEX.</w:t>
      </w:r>
    </w:p>
    <w:p w:rsidR="00504164" w:rsidRPr="00B069C0" w:rsidRDefault="00504164">
      <w:pPr>
        <w:shd w:val="clear" w:color="auto" w:fill="FFFFFF"/>
        <w:spacing w:line="360" w:lineRule="auto"/>
        <w:ind w:right="-787"/>
        <w:jc w:val="both"/>
        <w:rPr>
          <w:rFonts w:ascii="Palatino Linotype" w:eastAsia="Palatino Linotype" w:hAnsi="Palatino Linotype" w:cs="Palatino Linotype"/>
        </w:rPr>
      </w:pPr>
    </w:p>
    <w:p w:rsidR="00504164" w:rsidRPr="00B069C0" w:rsidRDefault="00CB2131">
      <w:pPr>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 xml:space="preserve">QUINTO. Gírese </w:t>
      </w:r>
      <w:r w:rsidRPr="00B069C0">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069C0">
        <w:rPr>
          <w:rFonts w:ascii="Palatino Linotype" w:eastAsia="Palatino Linotype" w:hAnsi="Palatino Linotype" w:cs="Palatino Linotype"/>
          <w:b/>
        </w:rPr>
        <w:t>CUARTO</w:t>
      </w:r>
      <w:r w:rsidRPr="00B069C0">
        <w:rPr>
          <w:rFonts w:ascii="Palatino Linotype" w:eastAsia="Palatino Linotype" w:hAnsi="Palatino Linotype" w:cs="Palatino Linotype"/>
        </w:rPr>
        <w:t xml:space="preserve"> de la presente resolución.</w:t>
      </w:r>
    </w:p>
    <w:p w:rsidR="00504164" w:rsidRPr="00B069C0" w:rsidRDefault="00504164">
      <w:pPr>
        <w:shd w:val="clear" w:color="auto" w:fill="FFFFFF"/>
        <w:spacing w:line="360" w:lineRule="auto"/>
        <w:ind w:right="-787"/>
        <w:jc w:val="both"/>
        <w:rPr>
          <w:rFonts w:ascii="Palatino Linotype" w:eastAsia="Palatino Linotype" w:hAnsi="Palatino Linotype" w:cs="Palatino Linotype"/>
        </w:rPr>
      </w:pPr>
    </w:p>
    <w:p w:rsidR="001D1945" w:rsidRPr="00B069C0" w:rsidRDefault="00CB2131">
      <w:pPr>
        <w:shd w:val="clear" w:color="auto" w:fill="FFFFFF"/>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SEXTO</w:t>
      </w:r>
      <w:r w:rsidRPr="00B069C0">
        <w:rPr>
          <w:rFonts w:ascii="Palatino Linotype" w:eastAsia="Palatino Linotype" w:hAnsi="Palatino Linotype" w:cs="Palatino Linotype"/>
        </w:rPr>
        <w:t xml:space="preserve">. Hágase del conocimiento del </w:t>
      </w:r>
      <w:r w:rsidRPr="00B069C0">
        <w:rPr>
          <w:rFonts w:ascii="Palatino Linotype" w:eastAsia="Palatino Linotype" w:hAnsi="Palatino Linotype" w:cs="Palatino Linotype"/>
          <w:b/>
        </w:rPr>
        <w:t>RECURRENTE</w:t>
      </w:r>
      <w:r w:rsidRPr="00B069C0">
        <w:rPr>
          <w:rFonts w:ascii="Palatino Linotype" w:eastAsia="Palatino Linotype" w:hAnsi="Palatino Linotype" w:cs="Palatino Linotype"/>
        </w:rPr>
        <w:t xml:space="preserve"> que la respuesta que dé </w:t>
      </w:r>
      <w:r w:rsidRPr="00B069C0">
        <w:rPr>
          <w:rFonts w:ascii="Palatino Linotype" w:eastAsia="Palatino Linotype" w:hAnsi="Palatino Linotype" w:cs="Palatino Linotype"/>
          <w:b/>
        </w:rPr>
        <w:t>EL SUJETO OBLIGADO</w:t>
      </w:r>
      <w:r w:rsidRPr="00B069C0">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w:t>
      </w:r>
      <w:r w:rsidRPr="00B069C0">
        <w:rPr>
          <w:rFonts w:ascii="Palatino Linotype" w:eastAsia="Palatino Linotype" w:hAnsi="Palatino Linotype" w:cs="Palatino Linotype"/>
        </w:rPr>
        <w:lastRenderedPageBreak/>
        <w:t>último párrafo de la Ley de Transparencia y Acceso a la Información Pública del Estado de México y Municipios.</w:t>
      </w:r>
    </w:p>
    <w:p w:rsidR="001D1945" w:rsidRPr="00B069C0" w:rsidRDefault="001D1945">
      <w:pPr>
        <w:shd w:val="clear" w:color="auto" w:fill="FFFFFF"/>
        <w:spacing w:line="360" w:lineRule="auto"/>
        <w:ind w:right="-787"/>
        <w:jc w:val="both"/>
        <w:rPr>
          <w:rFonts w:ascii="Palatino Linotype" w:eastAsia="Palatino Linotype" w:hAnsi="Palatino Linotype" w:cs="Palatino Linotype"/>
        </w:rPr>
      </w:pPr>
    </w:p>
    <w:p w:rsidR="001D1945" w:rsidRPr="00B069C0" w:rsidRDefault="001D1945">
      <w:pPr>
        <w:shd w:val="clear" w:color="auto" w:fill="FFFFFF"/>
        <w:spacing w:line="360" w:lineRule="auto"/>
        <w:ind w:right="-787"/>
        <w:jc w:val="both"/>
        <w:rPr>
          <w:rFonts w:ascii="Palatino Linotype" w:eastAsia="Palatino Linotype" w:hAnsi="Palatino Linotype" w:cs="Palatino Linotype"/>
        </w:rPr>
      </w:pPr>
      <w:r w:rsidRPr="00B069C0">
        <w:rPr>
          <w:rFonts w:ascii="Palatino Linotype" w:eastAsia="Palatino Linotype" w:hAnsi="Palatino Linotype" w:cs="Palatino Linotype"/>
          <w:b/>
        </w:rPr>
        <w:t>SÉPTIMO</w:t>
      </w:r>
      <w:r w:rsidRPr="00B069C0">
        <w:rPr>
          <w:rFonts w:ascii="Palatino Linotype" w:eastAsia="Palatino Linotype" w:hAnsi="Palatino Linotype" w:cs="Palatino Linotype"/>
        </w:rPr>
        <w:t xml:space="preserve">. Se hace del conocimiento de </w:t>
      </w:r>
      <w:r w:rsidRPr="00B069C0">
        <w:rPr>
          <w:rFonts w:ascii="Palatino Linotype" w:eastAsia="Palatino Linotype" w:hAnsi="Palatino Linotype" w:cs="Palatino Linotype"/>
          <w:b/>
        </w:rPr>
        <w:t>EL RECURRENTE</w:t>
      </w:r>
      <w:r w:rsidRPr="00B069C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04164" w:rsidRPr="00B069C0" w:rsidRDefault="00504164">
      <w:pPr>
        <w:shd w:val="clear" w:color="auto" w:fill="FFFFFF"/>
        <w:spacing w:line="360" w:lineRule="auto"/>
        <w:ind w:right="-787"/>
        <w:jc w:val="both"/>
        <w:rPr>
          <w:rFonts w:ascii="Palatino Linotype" w:eastAsia="Palatino Linotype" w:hAnsi="Palatino Linotype" w:cs="Palatino Linotype"/>
        </w:rPr>
      </w:pPr>
    </w:p>
    <w:p w:rsidR="003E48EE" w:rsidRPr="003C7186" w:rsidRDefault="003E48EE" w:rsidP="003E48EE">
      <w:pPr>
        <w:spacing w:line="360" w:lineRule="auto"/>
        <w:ind w:left="-142" w:right="-801" w:firstLine="1"/>
        <w:jc w:val="both"/>
        <w:rPr>
          <w:rFonts w:ascii="Palatino Linotype" w:hAnsi="Palatino Linotype"/>
        </w:rPr>
      </w:pPr>
      <w:r w:rsidRPr="00B069C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9" w:name="_GoBack"/>
      <w:bookmarkEnd w:id="9"/>
      <w:r w:rsidRPr="003C7186">
        <w:rPr>
          <w:rFonts w:ascii="Palatino Linotype" w:hAnsi="Palatino Linotype"/>
        </w:rPr>
        <w:t xml:space="preserve"> </w:t>
      </w: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504164">
      <w:pPr>
        <w:spacing w:line="360" w:lineRule="auto"/>
        <w:ind w:right="-787"/>
        <w:rPr>
          <w:rFonts w:ascii="Palatino Linotype" w:eastAsia="Palatino Linotype" w:hAnsi="Palatino Linotype" w:cs="Palatino Linotype"/>
        </w:rPr>
      </w:pPr>
    </w:p>
    <w:p w:rsidR="00504164" w:rsidRDefault="00CB2131">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lastRenderedPageBreak/>
        <w:tab/>
      </w:r>
    </w:p>
    <w:p w:rsidR="00504164" w:rsidRDefault="00504164">
      <w:pPr>
        <w:tabs>
          <w:tab w:val="left" w:pos="3374"/>
        </w:tabs>
        <w:spacing w:line="360" w:lineRule="auto"/>
        <w:ind w:right="-787"/>
        <w:rPr>
          <w:rFonts w:ascii="Palatino Linotype" w:eastAsia="Palatino Linotype" w:hAnsi="Palatino Linotype" w:cs="Palatino Linotype"/>
        </w:rPr>
      </w:pPr>
    </w:p>
    <w:p w:rsidR="00504164" w:rsidRDefault="00504164">
      <w:pPr>
        <w:tabs>
          <w:tab w:val="left" w:pos="3374"/>
        </w:tabs>
        <w:spacing w:line="360" w:lineRule="auto"/>
        <w:ind w:right="-787"/>
        <w:rPr>
          <w:rFonts w:ascii="Palatino Linotype" w:eastAsia="Palatino Linotype" w:hAnsi="Palatino Linotype" w:cs="Palatino Linotype"/>
        </w:rPr>
      </w:pPr>
    </w:p>
    <w:p w:rsidR="00504164" w:rsidRDefault="00504164">
      <w:pPr>
        <w:tabs>
          <w:tab w:val="left" w:pos="3374"/>
        </w:tabs>
        <w:spacing w:line="360" w:lineRule="auto"/>
        <w:ind w:right="-787"/>
        <w:rPr>
          <w:rFonts w:ascii="Palatino Linotype" w:eastAsia="Palatino Linotype" w:hAnsi="Palatino Linotype" w:cs="Palatino Linotype"/>
        </w:rPr>
      </w:pPr>
    </w:p>
    <w:p w:rsidR="00504164" w:rsidRDefault="00CB2131">
      <w:pPr>
        <w:ind w:right="-787"/>
      </w:pPr>
      <w:r>
        <w:rPr>
          <w:rFonts w:ascii="Palatino Linotype" w:eastAsia="Palatino Linotype" w:hAnsi="Palatino Linotype" w:cs="Palatino Linotype"/>
        </w:rPr>
        <w:t xml:space="preserve"> </w:t>
      </w:r>
    </w:p>
    <w:p w:rsidR="00504164" w:rsidRDefault="00504164">
      <w:pPr>
        <w:ind w:right="-787"/>
      </w:pPr>
    </w:p>
    <w:p w:rsidR="00504164" w:rsidRDefault="00504164">
      <w:pPr>
        <w:ind w:right="-787"/>
      </w:pPr>
    </w:p>
    <w:p w:rsidR="00504164" w:rsidRDefault="00504164">
      <w:pPr>
        <w:ind w:right="-787"/>
      </w:pPr>
    </w:p>
    <w:sectPr w:rsidR="00504164">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A5" w:rsidRDefault="00D72CA5">
      <w:r>
        <w:separator/>
      </w:r>
    </w:p>
  </w:endnote>
  <w:endnote w:type="continuationSeparator" w:id="0">
    <w:p w:rsidR="00D72CA5" w:rsidRDefault="00D7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64" w:rsidRDefault="00CB213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69C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69C0">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504164" w:rsidRDefault="0050416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64" w:rsidRDefault="00CB213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69C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69C0">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504164" w:rsidRDefault="0050416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A5" w:rsidRDefault="00D72CA5">
      <w:r>
        <w:separator/>
      </w:r>
    </w:p>
  </w:footnote>
  <w:footnote w:type="continuationSeparator" w:id="0">
    <w:p w:rsidR="00D72CA5" w:rsidRDefault="00D72CA5">
      <w:r>
        <w:continuationSeparator/>
      </w:r>
    </w:p>
  </w:footnote>
  <w:footnote w:id="1">
    <w:p w:rsidR="00504164" w:rsidRDefault="00CB213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504164" w:rsidRDefault="00CB213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504164" w:rsidRDefault="00CB213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504164" w:rsidRDefault="00CB213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64" w:rsidRDefault="00D72CA5">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64" w:rsidRDefault="00504164">
    <w:pPr>
      <w:widowControl w:val="0"/>
      <w:pBdr>
        <w:top w:val="nil"/>
        <w:left w:val="nil"/>
        <w:bottom w:val="nil"/>
        <w:right w:val="nil"/>
        <w:between w:val="nil"/>
      </w:pBdr>
      <w:spacing w:line="276" w:lineRule="auto"/>
      <w:rPr>
        <w:rFonts w:eastAsia="Calibri"/>
        <w:color w:val="000000"/>
      </w:rPr>
    </w:pPr>
  </w:p>
  <w:tbl>
    <w:tblPr>
      <w:tblStyle w:val="a3"/>
      <w:tblW w:w="7365" w:type="dxa"/>
      <w:tblInd w:w="3032" w:type="dxa"/>
      <w:tblLayout w:type="fixed"/>
      <w:tblLook w:val="0400" w:firstRow="0" w:lastRow="0" w:firstColumn="0" w:lastColumn="0" w:noHBand="0" w:noVBand="1"/>
    </w:tblPr>
    <w:tblGrid>
      <w:gridCol w:w="2970"/>
      <w:gridCol w:w="4395"/>
    </w:tblGrid>
    <w:tr w:rsidR="00504164">
      <w:trPr>
        <w:trHeight w:val="227"/>
      </w:trPr>
      <w:tc>
        <w:tcPr>
          <w:tcW w:w="2970" w:type="dxa"/>
          <w:vAlign w:val="center"/>
        </w:tcPr>
        <w:p w:rsidR="00504164" w:rsidRDefault="00CB213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5" w:type="dxa"/>
          <w:vAlign w:val="center"/>
        </w:tcPr>
        <w:p w:rsidR="00504164" w:rsidRDefault="00CB2131">
          <w:pPr>
            <w:pBdr>
              <w:top w:val="nil"/>
              <w:left w:val="nil"/>
              <w:bottom w:val="nil"/>
              <w:right w:val="nil"/>
              <w:between w:val="nil"/>
            </w:pBdr>
            <w:tabs>
              <w:tab w:val="center" w:pos="4419"/>
              <w:tab w:val="right" w:pos="8838"/>
            </w:tabs>
            <w:ind w:right="-109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04703/INFOEM/IP/RR/2024</w:t>
          </w:r>
        </w:p>
      </w:tc>
    </w:tr>
    <w:tr w:rsidR="00504164">
      <w:trPr>
        <w:trHeight w:val="242"/>
      </w:trPr>
      <w:tc>
        <w:tcPr>
          <w:tcW w:w="2970" w:type="dxa"/>
          <w:vAlign w:val="center"/>
        </w:tcPr>
        <w:p w:rsidR="00504164" w:rsidRDefault="00CB213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5" w:type="dxa"/>
          <w:vAlign w:val="center"/>
        </w:tcPr>
        <w:p w:rsidR="00504164" w:rsidRDefault="00CB2131">
          <w:pPr>
            <w:tabs>
              <w:tab w:val="center" w:pos="4419"/>
              <w:tab w:val="right" w:pos="8838"/>
            </w:tabs>
            <w:ind w:right="-66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Amatepec</w:t>
          </w:r>
        </w:p>
      </w:tc>
    </w:tr>
    <w:tr w:rsidR="00504164">
      <w:trPr>
        <w:trHeight w:val="342"/>
      </w:trPr>
      <w:tc>
        <w:tcPr>
          <w:tcW w:w="2970" w:type="dxa"/>
          <w:vAlign w:val="center"/>
        </w:tcPr>
        <w:p w:rsidR="00504164" w:rsidRDefault="00CB213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5" w:type="dxa"/>
          <w:vAlign w:val="center"/>
        </w:tcPr>
        <w:p w:rsidR="00504164" w:rsidRDefault="00CB2131">
          <w:pPr>
            <w:pBdr>
              <w:top w:val="nil"/>
              <w:left w:val="nil"/>
              <w:bottom w:val="nil"/>
              <w:right w:val="nil"/>
              <w:between w:val="nil"/>
            </w:pBdr>
            <w:tabs>
              <w:tab w:val="center" w:pos="4419"/>
              <w:tab w:val="right" w:pos="8838"/>
            </w:tabs>
            <w:ind w:right="-10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04164" w:rsidRDefault="00D72CA5">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64" w:rsidRDefault="00504164">
    <w:pPr>
      <w:widowControl w:val="0"/>
      <w:pBdr>
        <w:top w:val="nil"/>
        <w:left w:val="nil"/>
        <w:bottom w:val="nil"/>
        <w:right w:val="nil"/>
        <w:between w:val="nil"/>
      </w:pBdr>
      <w:spacing w:line="276" w:lineRule="auto"/>
      <w:rPr>
        <w:rFonts w:eastAsia="Calibri"/>
        <w:color w:val="000000"/>
        <w:sz w:val="14"/>
        <w:szCs w:val="14"/>
      </w:rPr>
    </w:pPr>
  </w:p>
  <w:tbl>
    <w:tblPr>
      <w:tblStyle w:val="a4"/>
      <w:tblW w:w="7140" w:type="dxa"/>
      <w:tblInd w:w="3207" w:type="dxa"/>
      <w:tblLayout w:type="fixed"/>
      <w:tblLook w:val="0400" w:firstRow="0" w:lastRow="0" w:firstColumn="0" w:lastColumn="0" w:noHBand="0" w:noVBand="1"/>
    </w:tblPr>
    <w:tblGrid>
      <w:gridCol w:w="2970"/>
      <w:gridCol w:w="4170"/>
    </w:tblGrid>
    <w:tr w:rsidR="00504164">
      <w:trPr>
        <w:trHeight w:val="227"/>
      </w:trPr>
      <w:tc>
        <w:tcPr>
          <w:tcW w:w="2970" w:type="dxa"/>
          <w:vAlign w:val="center"/>
        </w:tcPr>
        <w:p w:rsidR="00504164" w:rsidRDefault="00CB213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70" w:type="dxa"/>
          <w:vAlign w:val="center"/>
        </w:tcPr>
        <w:p w:rsidR="00504164" w:rsidRDefault="00CB2131">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04703/INFOEM/IP/RR/2024</w:t>
          </w:r>
        </w:p>
      </w:tc>
    </w:tr>
    <w:tr w:rsidR="00504164">
      <w:trPr>
        <w:trHeight w:val="242"/>
      </w:trPr>
      <w:tc>
        <w:tcPr>
          <w:tcW w:w="2970" w:type="dxa"/>
          <w:vAlign w:val="center"/>
        </w:tcPr>
        <w:p w:rsidR="00504164" w:rsidRDefault="00CB213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70" w:type="dxa"/>
        </w:tcPr>
        <w:p w:rsidR="00504164" w:rsidRDefault="007834AB">
          <w:pPr>
            <w:pBdr>
              <w:top w:val="nil"/>
              <w:left w:val="nil"/>
              <w:bottom w:val="nil"/>
              <w:right w:val="nil"/>
              <w:between w:val="nil"/>
            </w:pBdr>
            <w:tabs>
              <w:tab w:val="center" w:pos="4419"/>
              <w:tab w:val="right" w:pos="8838"/>
              <w:tab w:val="left" w:pos="521"/>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XXXXXXXXXXX</w:t>
          </w:r>
        </w:p>
      </w:tc>
    </w:tr>
    <w:tr w:rsidR="00504164">
      <w:trPr>
        <w:trHeight w:val="342"/>
      </w:trPr>
      <w:tc>
        <w:tcPr>
          <w:tcW w:w="2970" w:type="dxa"/>
          <w:vAlign w:val="center"/>
        </w:tcPr>
        <w:p w:rsidR="00504164" w:rsidRDefault="00CB213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70" w:type="dxa"/>
          <w:vAlign w:val="center"/>
        </w:tcPr>
        <w:p w:rsidR="00504164" w:rsidRDefault="00CB2131">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Amatepec</w:t>
          </w:r>
        </w:p>
      </w:tc>
    </w:tr>
    <w:tr w:rsidR="00504164">
      <w:trPr>
        <w:trHeight w:val="342"/>
      </w:trPr>
      <w:tc>
        <w:tcPr>
          <w:tcW w:w="2970" w:type="dxa"/>
          <w:vAlign w:val="center"/>
        </w:tcPr>
        <w:p w:rsidR="00504164" w:rsidRDefault="00CB213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70" w:type="dxa"/>
          <w:vAlign w:val="center"/>
        </w:tcPr>
        <w:p w:rsidR="00504164" w:rsidRDefault="00CB2131">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04164" w:rsidRDefault="00D72CA5">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3E9F"/>
    <w:multiLevelType w:val="multilevel"/>
    <w:tmpl w:val="1644780C"/>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2A7879E6"/>
    <w:multiLevelType w:val="multilevel"/>
    <w:tmpl w:val="75B88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56200"/>
    <w:multiLevelType w:val="multilevel"/>
    <w:tmpl w:val="AB8A5E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84026"/>
    <w:multiLevelType w:val="multilevel"/>
    <w:tmpl w:val="740C879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4E5A0D3B"/>
    <w:multiLevelType w:val="multilevel"/>
    <w:tmpl w:val="9050D3C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53FB09A5"/>
    <w:multiLevelType w:val="multilevel"/>
    <w:tmpl w:val="77906BF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5D943961"/>
    <w:multiLevelType w:val="multilevel"/>
    <w:tmpl w:val="E4E02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2E57D4"/>
    <w:multiLevelType w:val="multilevel"/>
    <w:tmpl w:val="61E050CE"/>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8" w15:restartNumberingAfterBreak="0">
    <w:nsid w:val="71DE3189"/>
    <w:multiLevelType w:val="multilevel"/>
    <w:tmpl w:val="140EE54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BEF632E"/>
    <w:multiLevelType w:val="multilevel"/>
    <w:tmpl w:val="5F6C3E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1"/>
  </w:num>
  <w:num w:numId="6">
    <w:abstractNumId w:val="6"/>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64"/>
    <w:rsid w:val="001D1945"/>
    <w:rsid w:val="003E48EE"/>
    <w:rsid w:val="00504164"/>
    <w:rsid w:val="00521FFE"/>
    <w:rsid w:val="007834AB"/>
    <w:rsid w:val="00B069C0"/>
    <w:rsid w:val="00BD604A"/>
    <w:rsid w:val="00C16ABF"/>
    <w:rsid w:val="00CB2131"/>
    <w:rsid w:val="00D72CA5"/>
    <w:rsid w:val="00DB3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B8D789-7D35-45B0-A969-69F173CD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21"/>
    <w:rPr>
      <w:rFonts w:eastAsiaTheme="minorEastAsia"/>
      <w:lang w:eastAsia="es-ES"/>
    </w:rPr>
  </w:style>
  <w:style w:type="paragraph" w:styleId="Ttulo1">
    <w:name w:val="heading 1"/>
    <w:basedOn w:val="Normal"/>
    <w:next w:val="Normal"/>
    <w:link w:val="Ttulo1Car"/>
    <w:uiPriority w:val="9"/>
    <w:qFormat/>
    <w:rsid w:val="004C53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53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C532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C532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4C5321"/>
    <w:pPr>
      <w:tabs>
        <w:tab w:val="center" w:pos="4419"/>
        <w:tab w:val="right" w:pos="8838"/>
      </w:tabs>
    </w:pPr>
  </w:style>
  <w:style w:type="character" w:customStyle="1" w:styleId="EncabezadoCar">
    <w:name w:val="Encabezado Car"/>
    <w:basedOn w:val="Fuentedeprrafopredeter"/>
    <w:link w:val="Encabezado"/>
    <w:uiPriority w:val="99"/>
    <w:rsid w:val="004C5321"/>
    <w:rPr>
      <w:rFonts w:eastAsiaTheme="minorEastAsia"/>
      <w:sz w:val="24"/>
      <w:szCs w:val="24"/>
      <w:lang w:val="es-ES_tradnl" w:eastAsia="es-ES"/>
    </w:rPr>
  </w:style>
  <w:style w:type="paragraph" w:styleId="Piedepgina">
    <w:name w:val="footer"/>
    <w:basedOn w:val="Normal"/>
    <w:link w:val="PiedepginaCar"/>
    <w:uiPriority w:val="99"/>
    <w:unhideWhenUsed/>
    <w:rsid w:val="004C5321"/>
    <w:pPr>
      <w:tabs>
        <w:tab w:val="center" w:pos="4419"/>
        <w:tab w:val="right" w:pos="8838"/>
      </w:tabs>
    </w:pPr>
  </w:style>
  <w:style w:type="character" w:customStyle="1" w:styleId="PiedepginaCar">
    <w:name w:val="Pie de página Car"/>
    <w:basedOn w:val="Fuentedeprrafopredeter"/>
    <w:link w:val="Piedepgina"/>
    <w:uiPriority w:val="99"/>
    <w:rsid w:val="004C532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C532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C5321"/>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O1UJfZUD0v/+7hz5jffjsoA==">CgMxLjAyCGguZ2pkZ3hzMgloLjMwajB6bGwyCWguM3pueXNoNzIJaC4yZXQ5MnAwMghoLnR5amN3dDIIaC5namRneHMyCWguMXQzaDVzZjIJaC40ZDM0b2c4MgloLjJzOGV5bzEyCWguMjZpbjFyZzIIaC5sbnhiejkyCWguMzBqMHpsbDIJaC4zMGowemxsOAByITFaNUdEbmhHNlcwRTdDMWRLdFlpa1pTYjVvbnNqS1NpcA==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7465</Words>
  <Characters>41061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dcterms:created xsi:type="dcterms:W3CDTF">2025-01-27T17:26:00Z</dcterms:created>
  <dcterms:modified xsi:type="dcterms:W3CDTF">2025-02-11T01:21:00Z</dcterms:modified>
</cp:coreProperties>
</file>