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A8BD7" w14:textId="77777777" w:rsidR="009626EF" w:rsidRDefault="009626EF">
      <w:pPr>
        <w:widowControl w:val="0"/>
        <w:pBdr>
          <w:top w:val="nil"/>
          <w:left w:val="nil"/>
          <w:bottom w:val="nil"/>
          <w:right w:val="nil"/>
          <w:between w:val="nil"/>
        </w:pBdr>
        <w:spacing w:line="276" w:lineRule="auto"/>
      </w:pPr>
    </w:p>
    <w:p w14:paraId="60D363C3" w14:textId="77777777" w:rsidR="009626EF" w:rsidRPr="00E67273" w:rsidRDefault="002D2CB5">
      <w:pPr>
        <w:tabs>
          <w:tab w:val="left" w:pos="3465"/>
        </w:tabs>
        <w:spacing w:line="360" w:lineRule="auto"/>
        <w:ind w:right="-277"/>
        <w:jc w:val="both"/>
        <w:rPr>
          <w:rFonts w:ascii="Palatino Linotype" w:eastAsia="Palatino Linotype" w:hAnsi="Palatino Linotype" w:cs="Palatino Linotype"/>
        </w:rPr>
      </w:pPr>
      <w:r w:rsidRPr="00E67273">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(12) de marzo de dos mil veinticinco.</w:t>
      </w:r>
    </w:p>
    <w:p w14:paraId="28A71393" w14:textId="77777777" w:rsidR="009626EF" w:rsidRPr="00E67273" w:rsidRDefault="009626EF">
      <w:pPr>
        <w:tabs>
          <w:tab w:val="left" w:pos="3465"/>
        </w:tabs>
        <w:spacing w:line="360" w:lineRule="auto"/>
        <w:ind w:right="-277"/>
        <w:jc w:val="both"/>
        <w:rPr>
          <w:rFonts w:ascii="Palatino Linotype" w:eastAsia="Palatino Linotype" w:hAnsi="Palatino Linotype" w:cs="Palatino Linotype"/>
        </w:rPr>
      </w:pPr>
    </w:p>
    <w:p w14:paraId="2CA6AFD1" w14:textId="2AE5C0E4" w:rsidR="009626EF" w:rsidRPr="00E67273" w:rsidRDefault="002D2CB5">
      <w:pPr>
        <w:spacing w:line="360" w:lineRule="auto"/>
        <w:ind w:right="-277"/>
        <w:jc w:val="both"/>
        <w:rPr>
          <w:rFonts w:ascii="Palatino Linotype" w:eastAsia="Palatino Linotype" w:hAnsi="Palatino Linotype" w:cs="Palatino Linotype"/>
        </w:rPr>
      </w:pPr>
      <w:r w:rsidRPr="00E67273">
        <w:rPr>
          <w:rFonts w:ascii="Palatino Linotype" w:eastAsia="Palatino Linotype" w:hAnsi="Palatino Linotype" w:cs="Palatino Linotype"/>
          <w:b/>
        </w:rPr>
        <w:t xml:space="preserve">VISTAS </w:t>
      </w:r>
      <w:r w:rsidRPr="00E67273">
        <w:rPr>
          <w:rFonts w:ascii="Palatino Linotype" w:eastAsia="Palatino Linotype" w:hAnsi="Palatino Linotype" w:cs="Palatino Linotype"/>
        </w:rPr>
        <w:t xml:space="preserve">las constancias para resolver el recurso de revisión </w:t>
      </w:r>
      <w:r w:rsidR="004714AC" w:rsidRPr="00E67273">
        <w:rPr>
          <w:rFonts w:ascii="Palatino Linotype" w:eastAsia="Palatino Linotype" w:hAnsi="Palatino Linotype" w:cs="Palatino Linotype"/>
          <w:b/>
          <w:szCs w:val="22"/>
        </w:rPr>
        <w:t>05168/INFOEM/IP/RR/2024</w:t>
      </w:r>
      <w:r w:rsidR="004714AC" w:rsidRPr="00E67273">
        <w:rPr>
          <w:rFonts w:ascii="Palatino Linotype" w:eastAsia="Palatino Linotype" w:hAnsi="Palatino Linotype" w:cs="Palatino Linotype"/>
          <w:sz w:val="22"/>
          <w:szCs w:val="22"/>
        </w:rPr>
        <w:t xml:space="preserve">, </w:t>
      </w:r>
      <w:r w:rsidRPr="00E67273">
        <w:rPr>
          <w:rFonts w:ascii="Palatino Linotype" w:eastAsia="Palatino Linotype" w:hAnsi="Palatino Linotype" w:cs="Palatino Linotype"/>
        </w:rPr>
        <w:t xml:space="preserve">presentado por </w:t>
      </w:r>
      <w:r w:rsidR="00F33930">
        <w:rPr>
          <w:rFonts w:ascii="Palatino Linotype" w:eastAsia="Palatino Linotype" w:hAnsi="Palatino Linotype" w:cs="Palatino Linotype"/>
          <w:b/>
        </w:rPr>
        <w:t>XXXX</w:t>
      </w:r>
      <w:bookmarkStart w:id="0" w:name="_GoBack"/>
      <w:bookmarkEnd w:id="0"/>
      <w:r w:rsidRPr="00E67273">
        <w:rPr>
          <w:rFonts w:ascii="Palatino Linotype" w:eastAsia="Palatino Linotype" w:hAnsi="Palatino Linotype" w:cs="Palatino Linotype"/>
          <w:b/>
        </w:rPr>
        <w:t>,</w:t>
      </w:r>
      <w:r w:rsidRPr="00E67273">
        <w:rPr>
          <w:rFonts w:ascii="Palatino Linotype" w:eastAsia="Palatino Linotype" w:hAnsi="Palatino Linotype" w:cs="Palatino Linotype"/>
        </w:rPr>
        <w:t xml:space="preserve"> a quien en lo sucesivo llamaremos</w:t>
      </w:r>
      <w:r w:rsidRPr="00E67273">
        <w:rPr>
          <w:rFonts w:ascii="Palatino Linotype" w:eastAsia="Palatino Linotype" w:hAnsi="Palatino Linotype" w:cs="Palatino Linotype"/>
          <w:b/>
        </w:rPr>
        <w:t xml:space="preserve"> RECURRENTE o PARTICULAR</w:t>
      </w:r>
      <w:r w:rsidRPr="00E67273">
        <w:rPr>
          <w:rFonts w:ascii="Palatino Linotype" w:eastAsia="Palatino Linotype" w:hAnsi="Palatino Linotype" w:cs="Palatino Linotype"/>
        </w:rPr>
        <w:t xml:space="preserve">, en contra de la respuesta otorgada a la solicitud de información con número de folio </w:t>
      </w:r>
      <w:r w:rsidRPr="00E67273">
        <w:rPr>
          <w:rFonts w:ascii="Palatino Linotype" w:eastAsia="Palatino Linotype" w:hAnsi="Palatino Linotype" w:cs="Palatino Linotype"/>
          <w:b/>
        </w:rPr>
        <w:t>00401/CAEM/IP/2024</w:t>
      </w:r>
      <w:r w:rsidRPr="00E67273">
        <w:rPr>
          <w:rFonts w:ascii="Palatino Linotype" w:eastAsia="Palatino Linotype" w:hAnsi="Palatino Linotype" w:cs="Palatino Linotype"/>
        </w:rPr>
        <w:t xml:space="preserve">, por parte de la </w:t>
      </w:r>
      <w:r w:rsidRPr="00E67273">
        <w:rPr>
          <w:rFonts w:ascii="Palatino Linotype" w:eastAsia="Palatino Linotype" w:hAnsi="Palatino Linotype" w:cs="Palatino Linotype"/>
          <w:b/>
        </w:rPr>
        <w:t xml:space="preserve">Comisión del Agua del Estado de México, </w:t>
      </w:r>
      <w:r w:rsidRPr="00E67273">
        <w:rPr>
          <w:rFonts w:ascii="Palatino Linotype" w:eastAsia="Palatino Linotype" w:hAnsi="Palatino Linotype" w:cs="Palatino Linotype"/>
        </w:rPr>
        <w:t xml:space="preserve">en adelante el </w:t>
      </w:r>
      <w:r w:rsidRPr="00E67273">
        <w:rPr>
          <w:rFonts w:ascii="Palatino Linotype" w:eastAsia="Palatino Linotype" w:hAnsi="Palatino Linotype" w:cs="Palatino Linotype"/>
          <w:b/>
        </w:rPr>
        <w:t>SUJETO OBLIGADO,</w:t>
      </w:r>
      <w:r w:rsidRPr="00E67273">
        <w:rPr>
          <w:rFonts w:ascii="Palatino Linotype" w:eastAsia="Palatino Linotype" w:hAnsi="Palatino Linotype" w:cs="Palatino Linotype"/>
        </w:rPr>
        <w:t xml:space="preserve"> se emite la presente resolución con base en los siguientes:</w:t>
      </w:r>
    </w:p>
    <w:p w14:paraId="11B3AE5C" w14:textId="77777777" w:rsidR="009626EF" w:rsidRPr="00E67273" w:rsidRDefault="009626EF">
      <w:pPr>
        <w:spacing w:line="360" w:lineRule="auto"/>
        <w:ind w:right="-277"/>
        <w:jc w:val="both"/>
        <w:rPr>
          <w:rFonts w:ascii="Palatino Linotype" w:eastAsia="Palatino Linotype" w:hAnsi="Palatino Linotype" w:cs="Palatino Linotype"/>
        </w:rPr>
      </w:pPr>
    </w:p>
    <w:p w14:paraId="3534B333" w14:textId="77777777" w:rsidR="009626EF" w:rsidRPr="00E67273" w:rsidRDefault="002D2CB5">
      <w:pPr>
        <w:pStyle w:val="Ttulo1"/>
        <w:spacing w:before="0" w:line="360" w:lineRule="auto"/>
        <w:ind w:right="-277"/>
        <w:jc w:val="center"/>
        <w:rPr>
          <w:rFonts w:ascii="Palatino Linotype" w:eastAsia="Palatino Linotype" w:hAnsi="Palatino Linotype" w:cs="Palatino Linotype"/>
          <w:b/>
          <w:color w:val="000000"/>
          <w:sz w:val="24"/>
          <w:szCs w:val="24"/>
        </w:rPr>
      </w:pPr>
      <w:bookmarkStart w:id="1" w:name="_heading=h.gjdgxs" w:colFirst="0" w:colLast="0"/>
      <w:bookmarkEnd w:id="1"/>
      <w:r w:rsidRPr="00E67273">
        <w:rPr>
          <w:rFonts w:ascii="Palatino Linotype" w:eastAsia="Palatino Linotype" w:hAnsi="Palatino Linotype" w:cs="Palatino Linotype"/>
          <w:b/>
          <w:color w:val="000000"/>
          <w:sz w:val="24"/>
          <w:szCs w:val="24"/>
        </w:rPr>
        <w:t>A N T E C E D E N T E S</w:t>
      </w:r>
    </w:p>
    <w:p w14:paraId="41CB72B6" w14:textId="77777777" w:rsidR="009626EF" w:rsidRPr="00E67273" w:rsidRDefault="009626EF">
      <w:pPr>
        <w:pBdr>
          <w:top w:val="nil"/>
          <w:left w:val="nil"/>
          <w:bottom w:val="nil"/>
          <w:right w:val="nil"/>
          <w:between w:val="nil"/>
        </w:pBdr>
        <w:spacing w:line="360" w:lineRule="auto"/>
        <w:ind w:right="-277"/>
        <w:jc w:val="both"/>
        <w:rPr>
          <w:rFonts w:ascii="Palatino Linotype" w:eastAsia="Palatino Linotype" w:hAnsi="Palatino Linotype" w:cs="Palatino Linotype"/>
          <w:b/>
          <w:u w:val="single"/>
        </w:rPr>
      </w:pPr>
    </w:p>
    <w:p w14:paraId="34FC7906" w14:textId="77777777" w:rsidR="009626EF" w:rsidRPr="00E67273" w:rsidRDefault="002D2CB5">
      <w:pPr>
        <w:numPr>
          <w:ilvl w:val="0"/>
          <w:numId w:val="2"/>
        </w:numPr>
        <w:pBdr>
          <w:top w:val="nil"/>
          <w:left w:val="nil"/>
          <w:bottom w:val="nil"/>
          <w:right w:val="nil"/>
          <w:between w:val="nil"/>
        </w:pBdr>
        <w:tabs>
          <w:tab w:val="left" w:pos="0"/>
        </w:tabs>
        <w:spacing w:line="360" w:lineRule="auto"/>
        <w:ind w:left="0" w:right="-277" w:firstLine="0"/>
        <w:jc w:val="both"/>
      </w:pPr>
      <w:r w:rsidRPr="00E67273">
        <w:rPr>
          <w:rFonts w:ascii="Palatino Linotype" w:eastAsia="Palatino Linotype" w:hAnsi="Palatino Linotype" w:cs="Palatino Linotype"/>
        </w:rPr>
        <w:t>El día</w:t>
      </w:r>
      <w:r w:rsidRPr="00E67273">
        <w:rPr>
          <w:rFonts w:ascii="Palatino Linotype" w:eastAsia="Palatino Linotype" w:hAnsi="Palatino Linotype" w:cs="Palatino Linotype"/>
          <w:b/>
        </w:rPr>
        <w:t xml:space="preserve"> diecinueve de agosto de dos mil veinticuatro</w:t>
      </w:r>
      <w:r w:rsidRPr="00E67273">
        <w:rPr>
          <w:rFonts w:ascii="Palatino Linotype" w:eastAsia="Palatino Linotype" w:hAnsi="Palatino Linotype" w:cs="Palatino Linotype"/>
        </w:rPr>
        <w:t>,</w:t>
      </w:r>
      <w:r w:rsidRPr="00E67273">
        <w:rPr>
          <w:rFonts w:ascii="Palatino Linotype" w:eastAsia="Palatino Linotype" w:hAnsi="Palatino Linotype" w:cs="Palatino Linotype"/>
          <w:b/>
        </w:rPr>
        <w:t xml:space="preserve"> </w:t>
      </w:r>
      <w:r w:rsidRPr="00E67273">
        <w:rPr>
          <w:rFonts w:ascii="Palatino Linotype" w:eastAsia="Palatino Linotype" w:hAnsi="Palatino Linotype" w:cs="Palatino Linotype"/>
        </w:rPr>
        <w:t xml:space="preserve">se presentó ante el </w:t>
      </w:r>
      <w:r w:rsidRPr="00E67273">
        <w:rPr>
          <w:rFonts w:ascii="Palatino Linotype" w:eastAsia="Palatino Linotype" w:hAnsi="Palatino Linotype" w:cs="Palatino Linotype"/>
          <w:b/>
        </w:rPr>
        <w:t>SUJETO OBLIGADO</w:t>
      </w:r>
      <w:r w:rsidRPr="00E67273">
        <w:rPr>
          <w:rFonts w:ascii="Palatino Linotype" w:eastAsia="Palatino Linotype" w:hAnsi="Palatino Linotype" w:cs="Palatino Linotype"/>
        </w:rPr>
        <w:t xml:space="preserve"> vía Sistema de Acceso a la Información Mexiquense, en adelante (SAIMEX), la siguiente solicitud de información pública:</w:t>
      </w:r>
    </w:p>
    <w:p w14:paraId="54BBAAE7" w14:textId="77777777" w:rsidR="009626EF" w:rsidRPr="00E67273" w:rsidRDefault="009626EF">
      <w:pPr>
        <w:pBdr>
          <w:top w:val="nil"/>
          <w:left w:val="nil"/>
          <w:bottom w:val="nil"/>
          <w:right w:val="nil"/>
          <w:between w:val="nil"/>
        </w:pBdr>
        <w:ind w:right="-277"/>
        <w:jc w:val="both"/>
        <w:rPr>
          <w:rFonts w:ascii="Palatino Linotype" w:eastAsia="Palatino Linotype" w:hAnsi="Palatino Linotype" w:cs="Palatino Linotype"/>
          <w:i/>
        </w:rPr>
      </w:pPr>
    </w:p>
    <w:p w14:paraId="3E9843F3" w14:textId="77777777" w:rsidR="009626EF" w:rsidRPr="00E67273" w:rsidRDefault="002D2CB5">
      <w:pPr>
        <w:pBdr>
          <w:top w:val="nil"/>
          <w:left w:val="nil"/>
          <w:bottom w:val="nil"/>
          <w:right w:val="nil"/>
          <w:between w:val="nil"/>
        </w:pBdr>
        <w:spacing w:line="360" w:lineRule="auto"/>
        <w:ind w:left="426" w:right="-277"/>
        <w:jc w:val="both"/>
        <w:rPr>
          <w:rFonts w:ascii="Palatino Linotype" w:eastAsia="Palatino Linotype" w:hAnsi="Palatino Linotype" w:cs="Palatino Linotype"/>
        </w:rPr>
      </w:pPr>
      <w:r w:rsidRPr="00E67273">
        <w:rPr>
          <w:rFonts w:ascii="Palatino Linotype" w:eastAsia="Palatino Linotype" w:hAnsi="Palatino Linotype" w:cs="Palatino Linotype"/>
          <w:i/>
        </w:rPr>
        <w:t xml:space="preserve">“Con fundamento en los artículos 1, 4, 5, 6 y demás relativos de la Ley de Transparencia y Acceso a la Información Pública del Estado de México y Municipios, así como en los artículos 2, 7, 8 y 30 de su Reglamento, solicito respetuosamente la entrega de la siguiente información relacionada con la Dirección General de Operación y Atención a Emergencias de la Comisión del Agua del Estado de México (CAEM): Capacidades y Experiencia Profesional: Documentos que acrediten la formación académica y profesional, incluyendo títulos, cédulas, diplomas, y certificaciones, de los servidores públicos que ocupan los puestos de Director General, </w:t>
      </w:r>
      <w:r w:rsidRPr="00E67273">
        <w:rPr>
          <w:rFonts w:ascii="Palatino Linotype" w:eastAsia="Palatino Linotype" w:hAnsi="Palatino Linotype" w:cs="Palatino Linotype"/>
          <w:i/>
        </w:rPr>
        <w:lastRenderedPageBreak/>
        <w:t xml:space="preserve">Subdirectores y Jefes de Departamento en la Dirección General de Operación y Atención a Emergencias. Relación detallada de la experiencia profesional y laboral de cada uno de los servidores públicos mencionados, especialmente su trayectoria en la gestión de emergencias meteorológicas y atención a contingencias. Informes o constancias de participación en cursos de capacitación, entrenamientos y certificaciones recientes en materia de gestión de riesgos, atención a emergencias y otros temas relevantes. Situación Jurídica: Certificados de no inhabilitación emitidos por las autoridades competentes para cada uno de los servidores públicos que actualmente desempeñan los cargos de Director General, Subdirectores y Jefes de Departamento pertenecientes a </w:t>
      </w:r>
      <w:proofErr w:type="spellStart"/>
      <w:r w:rsidRPr="00E67273">
        <w:rPr>
          <w:rFonts w:ascii="Palatino Linotype" w:eastAsia="Palatino Linotype" w:hAnsi="Palatino Linotype" w:cs="Palatino Linotype"/>
          <w:i/>
        </w:rPr>
        <w:t>laDirección</w:t>
      </w:r>
      <w:proofErr w:type="spellEnd"/>
      <w:r w:rsidRPr="00E67273">
        <w:rPr>
          <w:rFonts w:ascii="Palatino Linotype" w:eastAsia="Palatino Linotype" w:hAnsi="Palatino Linotype" w:cs="Palatino Linotype"/>
          <w:i/>
        </w:rPr>
        <w:t xml:space="preserve"> General de Operación y Atención a Emergencias. Resoluciones administrativas o judiciales, si las hubiere, que determinen la inhabilitación o sanción administrativa de cualquiera de los mencionados servidores públicos. Registros de cualquier proceso disciplinario o administrativo en curso o concluido que involucre a los servidores públicos mencionados. Evaluación de Actuación Reciente: Informes de desempeño o evaluaciones internas o externas realizados sobre la actuación de la Dirección General de Operación y Atención a Emergencias en respuesta a los recientes eventos meteorológicos en el Estado de México. Auditorías, análisis de desempeño o evaluaciones de la eficacia de las medidas adoptadas y de la capacidad de respuesta de los servidores públicos responsables en dichos eventos. Precisión sobre la Naturaleza de la Información Solicitada: Versión Pública: En caso de que alguna parte de la información solicitada contenga datos personales, protegidos o confidenciales conforme a los artículos 7, 22, 24 y 30 de la Ley de Transparencia, solicito se me proporcione una versión pública de los documentos, suprimiendo únicamente los datos específicos protegidos, en cumplimiento con el principio de máxima publicidad. Información Reservada: Si alguna parte de la información está clasificada como reservada conforme a los artículos 112 y 113 del Reglamento de la Ley de Transparencia, solicito que se me indique de </w:t>
      </w:r>
      <w:r w:rsidRPr="00E67273">
        <w:rPr>
          <w:rFonts w:ascii="Palatino Linotype" w:eastAsia="Palatino Linotype" w:hAnsi="Palatino Linotype" w:cs="Palatino Linotype"/>
          <w:i/>
        </w:rPr>
        <w:lastRenderedPageBreak/>
        <w:t>manera específica y detallada la razón de dicha clasificación, incluyendo los fundamentos legales precisos y el periodo de reserva aplicable. Inexistencia de la Información: Si la información solicitada no existiera en los archivos de la dependencia, conforme a lo establecido en el artículo 14 del Reglamento, solicito se me proporcione un acta o constancia de inexistencia debidamente fundamentada y motivada.”</w:t>
      </w:r>
      <w:r w:rsidRPr="00E67273">
        <w:rPr>
          <w:rFonts w:ascii="Palatino Linotype" w:eastAsia="Palatino Linotype" w:hAnsi="Palatino Linotype" w:cs="Palatino Linotype"/>
        </w:rPr>
        <w:t xml:space="preserve"> (Sic)</w:t>
      </w:r>
    </w:p>
    <w:p w14:paraId="7273878F" w14:textId="77777777" w:rsidR="009626EF" w:rsidRPr="00E67273" w:rsidRDefault="009626EF">
      <w:pPr>
        <w:pBdr>
          <w:top w:val="nil"/>
          <w:left w:val="nil"/>
          <w:bottom w:val="nil"/>
          <w:right w:val="nil"/>
          <w:between w:val="nil"/>
        </w:pBdr>
        <w:spacing w:line="360" w:lineRule="auto"/>
        <w:ind w:left="426" w:right="-277"/>
        <w:jc w:val="both"/>
        <w:rPr>
          <w:rFonts w:ascii="Palatino Linotype" w:eastAsia="Palatino Linotype" w:hAnsi="Palatino Linotype" w:cs="Palatino Linotype"/>
          <w:i/>
        </w:rPr>
      </w:pPr>
    </w:p>
    <w:p w14:paraId="55246153" w14:textId="77777777" w:rsidR="009626EF" w:rsidRPr="00E67273" w:rsidRDefault="002D2CB5">
      <w:pPr>
        <w:numPr>
          <w:ilvl w:val="0"/>
          <w:numId w:val="11"/>
        </w:numPr>
        <w:pBdr>
          <w:top w:val="nil"/>
          <w:left w:val="nil"/>
          <w:bottom w:val="nil"/>
          <w:right w:val="nil"/>
          <w:between w:val="nil"/>
        </w:pBdr>
        <w:tabs>
          <w:tab w:val="left" w:pos="0"/>
          <w:tab w:val="left" w:pos="349"/>
        </w:tabs>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Se eligió como modalidad de entrega de la información: A través del </w:t>
      </w:r>
      <w:r w:rsidRPr="00E67273">
        <w:rPr>
          <w:rFonts w:ascii="Palatino Linotype" w:eastAsia="Palatino Linotype" w:hAnsi="Palatino Linotype" w:cs="Palatino Linotype"/>
          <w:b/>
        </w:rPr>
        <w:t>SAIMEX.</w:t>
      </w:r>
    </w:p>
    <w:p w14:paraId="6FB6880A" w14:textId="77777777" w:rsidR="009626EF" w:rsidRPr="00E67273" w:rsidRDefault="009626EF">
      <w:pPr>
        <w:pBdr>
          <w:top w:val="nil"/>
          <w:left w:val="nil"/>
          <w:bottom w:val="nil"/>
          <w:right w:val="nil"/>
          <w:between w:val="nil"/>
        </w:pBdr>
        <w:tabs>
          <w:tab w:val="left" w:pos="0"/>
        </w:tabs>
        <w:spacing w:line="360" w:lineRule="auto"/>
        <w:ind w:right="-277"/>
        <w:jc w:val="both"/>
        <w:rPr>
          <w:rFonts w:ascii="Palatino Linotype" w:eastAsia="Palatino Linotype" w:hAnsi="Palatino Linotype" w:cs="Palatino Linotype"/>
          <w:b/>
          <w:u w:val="single"/>
        </w:rPr>
      </w:pPr>
    </w:p>
    <w:p w14:paraId="488DCE22" w14:textId="77777777" w:rsidR="009626EF" w:rsidRPr="00E67273" w:rsidRDefault="002D2CB5">
      <w:pPr>
        <w:numPr>
          <w:ilvl w:val="0"/>
          <w:numId w:val="2"/>
        </w:numPr>
        <w:pBdr>
          <w:top w:val="nil"/>
          <w:left w:val="nil"/>
          <w:bottom w:val="nil"/>
          <w:right w:val="nil"/>
          <w:between w:val="nil"/>
        </w:pBdr>
        <w:tabs>
          <w:tab w:val="left" w:pos="0"/>
        </w:tabs>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El </w:t>
      </w:r>
      <w:r w:rsidRPr="00E67273">
        <w:rPr>
          <w:rFonts w:ascii="Palatino Linotype" w:eastAsia="Palatino Linotype" w:hAnsi="Palatino Linotype" w:cs="Palatino Linotype"/>
          <w:b/>
        </w:rPr>
        <w:t>veintiséis de agosto de dos mil veinticuatro</w:t>
      </w:r>
      <w:r w:rsidRPr="00E67273">
        <w:rPr>
          <w:rFonts w:ascii="Palatino Linotype" w:eastAsia="Palatino Linotype" w:hAnsi="Palatino Linotype" w:cs="Palatino Linotype"/>
        </w:rPr>
        <w:t>, el Sujeto Obligado</w:t>
      </w:r>
      <w:r w:rsidRPr="00E67273">
        <w:rPr>
          <w:rFonts w:ascii="Palatino Linotype" w:eastAsia="Palatino Linotype" w:hAnsi="Palatino Linotype" w:cs="Palatino Linotype"/>
          <w:b/>
        </w:rPr>
        <w:t>,</w:t>
      </w:r>
      <w:r w:rsidRPr="00E67273">
        <w:rPr>
          <w:rFonts w:ascii="Palatino Linotype" w:eastAsia="Palatino Linotype" w:hAnsi="Palatino Linotype" w:cs="Palatino Linotype"/>
        </w:rPr>
        <w:t xml:space="preserve"> dio respuesta a través del Sistema de Acceso a la Información Mexiquense (SAIMEX), adjuntando un archivo electrónico en formato PDF </w:t>
      </w:r>
      <w:r w:rsidRPr="00E67273">
        <w:rPr>
          <w:rFonts w:ascii="Palatino Linotype" w:eastAsia="Palatino Linotype" w:hAnsi="Palatino Linotype" w:cs="Palatino Linotype"/>
          <w:b/>
          <w:i/>
        </w:rPr>
        <w:t>00401.pdf;</w:t>
      </w:r>
      <w:r w:rsidRPr="00E67273">
        <w:rPr>
          <w:rFonts w:ascii="Palatino Linotype" w:eastAsia="Palatino Linotype" w:hAnsi="Palatino Linotype" w:cs="Palatino Linotype"/>
        </w:rPr>
        <w:t xml:space="preserve"> de cuyo contenido se desprende lo siguiente:</w:t>
      </w:r>
    </w:p>
    <w:p w14:paraId="0329DAC7" w14:textId="77777777" w:rsidR="009626EF" w:rsidRPr="00E67273" w:rsidRDefault="002D2CB5">
      <w:pPr>
        <w:numPr>
          <w:ilvl w:val="0"/>
          <w:numId w:val="13"/>
        </w:numPr>
        <w:pBdr>
          <w:top w:val="nil"/>
          <w:left w:val="nil"/>
          <w:bottom w:val="nil"/>
          <w:right w:val="nil"/>
          <w:between w:val="nil"/>
        </w:pBdr>
        <w:tabs>
          <w:tab w:val="left" w:pos="0"/>
        </w:tabs>
        <w:spacing w:line="360" w:lineRule="auto"/>
        <w:ind w:right="289"/>
        <w:jc w:val="both"/>
        <w:rPr>
          <w:rFonts w:ascii="Palatino Linotype" w:eastAsia="Palatino Linotype" w:hAnsi="Palatino Linotype" w:cs="Palatino Linotype"/>
          <w:color w:val="000000"/>
          <w:sz w:val="22"/>
          <w:szCs w:val="22"/>
        </w:rPr>
      </w:pPr>
      <w:r w:rsidRPr="00E67273">
        <w:rPr>
          <w:rFonts w:ascii="Palatino Linotype" w:eastAsia="Palatino Linotype" w:hAnsi="Palatino Linotype" w:cs="Palatino Linotype"/>
          <w:color w:val="000000"/>
          <w:sz w:val="22"/>
          <w:szCs w:val="22"/>
        </w:rPr>
        <w:t xml:space="preserve">Oficio número 219C0110010000S/01699/2024, de fecha veintiuno de agosto de dos mil veinticuatro, suscrito por la Titular de la Unidad de Transparencia, por medio del cual dio respuesta al particular, y del que entre lo que interesa se observa: </w:t>
      </w:r>
      <w:r w:rsidRPr="00E67273">
        <w:rPr>
          <w:rFonts w:ascii="Palatino Linotype" w:eastAsia="Palatino Linotype" w:hAnsi="Palatino Linotype" w:cs="Palatino Linotype"/>
          <w:i/>
          <w:color w:val="000000"/>
          <w:sz w:val="22"/>
          <w:szCs w:val="22"/>
        </w:rPr>
        <w:t xml:space="preserve">“…Por lo anterior, derivado del análisis, se adjunta copia del oficio de respuesta con </w:t>
      </w:r>
      <w:proofErr w:type="spellStart"/>
      <w:r w:rsidRPr="00E67273">
        <w:rPr>
          <w:rFonts w:ascii="Palatino Linotype" w:eastAsia="Palatino Linotype" w:hAnsi="Palatino Linotype" w:cs="Palatino Linotype"/>
          <w:i/>
          <w:color w:val="000000"/>
          <w:sz w:val="22"/>
          <w:szCs w:val="22"/>
        </w:rPr>
        <w:t>numero</w:t>
      </w:r>
      <w:proofErr w:type="spellEnd"/>
      <w:r w:rsidRPr="00E67273">
        <w:rPr>
          <w:rFonts w:ascii="Palatino Linotype" w:eastAsia="Palatino Linotype" w:hAnsi="Palatino Linotype" w:cs="Palatino Linotype"/>
          <w:i/>
          <w:color w:val="000000"/>
          <w:sz w:val="22"/>
          <w:szCs w:val="22"/>
        </w:rPr>
        <w:t xml:space="preserve"> 219C0117L/1761/2024…”</w:t>
      </w:r>
      <w:r w:rsidRPr="00E67273">
        <w:rPr>
          <w:rFonts w:ascii="Palatino Linotype" w:eastAsia="Palatino Linotype" w:hAnsi="Palatino Linotype" w:cs="Palatino Linotype"/>
          <w:color w:val="000000"/>
          <w:sz w:val="22"/>
          <w:szCs w:val="22"/>
        </w:rPr>
        <w:t xml:space="preserve"> (Sic)</w:t>
      </w:r>
    </w:p>
    <w:p w14:paraId="77BAB166" w14:textId="77777777" w:rsidR="009626EF" w:rsidRPr="00E67273" w:rsidRDefault="002D2CB5">
      <w:pPr>
        <w:numPr>
          <w:ilvl w:val="0"/>
          <w:numId w:val="13"/>
        </w:numPr>
        <w:pBdr>
          <w:top w:val="nil"/>
          <w:left w:val="nil"/>
          <w:bottom w:val="nil"/>
          <w:right w:val="nil"/>
          <w:between w:val="nil"/>
        </w:pBdr>
        <w:tabs>
          <w:tab w:val="left" w:pos="0"/>
        </w:tabs>
        <w:spacing w:line="360" w:lineRule="auto"/>
        <w:ind w:right="289"/>
        <w:jc w:val="both"/>
        <w:rPr>
          <w:rFonts w:ascii="Palatino Linotype" w:eastAsia="Palatino Linotype" w:hAnsi="Palatino Linotype" w:cs="Palatino Linotype"/>
          <w:color w:val="000000"/>
          <w:sz w:val="22"/>
          <w:szCs w:val="22"/>
        </w:rPr>
      </w:pPr>
      <w:r w:rsidRPr="00E67273">
        <w:rPr>
          <w:rFonts w:ascii="Palatino Linotype" w:eastAsia="Palatino Linotype" w:hAnsi="Palatino Linotype" w:cs="Palatino Linotype"/>
          <w:color w:val="000000"/>
          <w:sz w:val="22"/>
          <w:szCs w:val="22"/>
        </w:rPr>
        <w:t xml:space="preserve">Oficio 219C0117L/1761/2024, de fecha veinte de agosto de dos mil veinticuatro, suscrito por  la Directora General de Administración y Finanzas, del cual en lo que interesa se observa: </w:t>
      </w:r>
      <w:r w:rsidRPr="00E67273">
        <w:rPr>
          <w:rFonts w:ascii="Palatino Linotype" w:eastAsia="Palatino Linotype" w:hAnsi="Palatino Linotype" w:cs="Palatino Linotype"/>
          <w:i/>
          <w:color w:val="000000"/>
          <w:sz w:val="22"/>
          <w:szCs w:val="22"/>
        </w:rPr>
        <w:t>“… Por lo anterior, se comunica que este Dirección General no desagrega la información en la manera el que el recurrente pretende la entrega resultando aplicable el Criterio 09-10, emitido por el Pleno del entonces Instituto Federal de Acceso a la Información y Protección de Datos ahora Instituto Nacional de Transparencia, Acceso a la Información y Protección de Datos Personales…”</w:t>
      </w:r>
    </w:p>
    <w:p w14:paraId="50347D3C" w14:textId="77777777" w:rsidR="009626EF" w:rsidRPr="00E67273" w:rsidRDefault="002D2CB5">
      <w:pPr>
        <w:pBdr>
          <w:top w:val="nil"/>
          <w:left w:val="nil"/>
          <w:bottom w:val="nil"/>
          <w:right w:val="nil"/>
          <w:between w:val="nil"/>
        </w:pBdr>
        <w:tabs>
          <w:tab w:val="left" w:pos="0"/>
        </w:tabs>
        <w:spacing w:line="360" w:lineRule="auto"/>
        <w:ind w:left="720" w:right="-277"/>
        <w:jc w:val="both"/>
        <w:rPr>
          <w:rFonts w:ascii="Palatino Linotype" w:eastAsia="Palatino Linotype" w:hAnsi="Palatino Linotype" w:cs="Palatino Linotype"/>
          <w:i/>
          <w:u w:val="single"/>
        </w:rPr>
      </w:pPr>
      <w:r w:rsidRPr="00E67273">
        <w:rPr>
          <w:rFonts w:ascii="Palatino Linotype" w:eastAsia="Palatino Linotype" w:hAnsi="Palatino Linotype" w:cs="Palatino Linotype"/>
          <w:color w:val="000000"/>
        </w:rPr>
        <w:lastRenderedPageBreak/>
        <w:t xml:space="preserve"> </w:t>
      </w:r>
    </w:p>
    <w:p w14:paraId="08B535DA" w14:textId="77777777" w:rsidR="009626EF" w:rsidRPr="00E67273" w:rsidRDefault="002D2CB5">
      <w:pPr>
        <w:numPr>
          <w:ilvl w:val="0"/>
          <w:numId w:val="2"/>
        </w:numPr>
        <w:pBdr>
          <w:top w:val="nil"/>
          <w:left w:val="nil"/>
          <w:bottom w:val="nil"/>
          <w:right w:val="nil"/>
          <w:between w:val="nil"/>
        </w:pBdr>
        <w:tabs>
          <w:tab w:val="left" w:pos="0"/>
        </w:tabs>
        <w:spacing w:line="360" w:lineRule="auto"/>
        <w:ind w:left="0" w:right="-277" w:firstLine="0"/>
        <w:jc w:val="both"/>
      </w:pPr>
      <w:r w:rsidRPr="00E67273">
        <w:rPr>
          <w:rFonts w:ascii="Palatino Linotype" w:eastAsia="Palatino Linotype" w:hAnsi="Palatino Linotype" w:cs="Palatino Linotype"/>
        </w:rPr>
        <w:t>El</w:t>
      </w:r>
      <w:r w:rsidRPr="00E67273">
        <w:rPr>
          <w:rFonts w:ascii="Palatino Linotype" w:eastAsia="Palatino Linotype" w:hAnsi="Palatino Linotype" w:cs="Palatino Linotype"/>
          <w:b/>
        </w:rPr>
        <w:t xml:space="preserve"> veintisiete de agosto de dos mil veinticuatro</w:t>
      </w:r>
      <w:r w:rsidRPr="00E67273">
        <w:rPr>
          <w:rFonts w:ascii="Palatino Linotype" w:eastAsia="Palatino Linotype" w:hAnsi="Palatino Linotype" w:cs="Palatino Linotype"/>
        </w:rPr>
        <w:t>, el particular interpuso el recurso de revisión en contra de la respuesta, realizando las siguientes manifestaciones:</w:t>
      </w:r>
    </w:p>
    <w:p w14:paraId="2ADF9183" w14:textId="77777777" w:rsidR="009626EF" w:rsidRPr="00E67273" w:rsidRDefault="002D2CB5">
      <w:pPr>
        <w:numPr>
          <w:ilvl w:val="0"/>
          <w:numId w:val="10"/>
        </w:numPr>
        <w:pBdr>
          <w:top w:val="nil"/>
          <w:left w:val="nil"/>
          <w:bottom w:val="nil"/>
          <w:right w:val="nil"/>
          <w:between w:val="nil"/>
        </w:pBdr>
        <w:spacing w:line="360" w:lineRule="auto"/>
        <w:ind w:right="289" w:hanging="360"/>
        <w:jc w:val="both"/>
        <w:rPr>
          <w:rFonts w:ascii="Palatino Linotype" w:eastAsia="Palatino Linotype" w:hAnsi="Palatino Linotype" w:cs="Palatino Linotype"/>
          <w:i/>
          <w:sz w:val="22"/>
          <w:szCs w:val="22"/>
        </w:rPr>
      </w:pPr>
      <w:bookmarkStart w:id="2" w:name="_heading=h.30j0zll" w:colFirst="0" w:colLast="0"/>
      <w:bookmarkEnd w:id="2"/>
      <w:r w:rsidRPr="00E67273">
        <w:rPr>
          <w:rFonts w:ascii="Palatino Linotype" w:eastAsia="Palatino Linotype" w:hAnsi="Palatino Linotype" w:cs="Palatino Linotype"/>
          <w:b/>
          <w:sz w:val="22"/>
          <w:szCs w:val="22"/>
        </w:rPr>
        <w:t>ACTO IMPUGNADO: “</w:t>
      </w:r>
      <w:r w:rsidRPr="00E67273">
        <w:rPr>
          <w:rFonts w:ascii="Palatino Linotype" w:eastAsia="Palatino Linotype" w:hAnsi="Palatino Linotype" w:cs="Palatino Linotype"/>
          <w:i/>
          <w:sz w:val="22"/>
          <w:szCs w:val="22"/>
        </w:rPr>
        <w:t>El acto impugnado en este recurso es la respuesta emitida por la CAEM en la que se me informa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Esta respuesta se refiere a mi solicitud de información sobre las capacidades y situación jurídica de los servidores públicos que ocupan los cargos de Director General, Subdirectores y Jefes de Departamento en la Dirección General de Operación y Atención a Emergencias de la CAE”</w:t>
      </w:r>
      <w:r w:rsidRPr="00E67273">
        <w:rPr>
          <w:rFonts w:ascii="Palatino Linotype" w:eastAsia="Palatino Linotype" w:hAnsi="Palatino Linotype" w:cs="Palatino Linotype"/>
          <w:sz w:val="22"/>
          <w:szCs w:val="22"/>
        </w:rPr>
        <w:t xml:space="preserve"> (Sic)</w:t>
      </w:r>
    </w:p>
    <w:p w14:paraId="5DDE1399" w14:textId="77777777" w:rsidR="009626EF" w:rsidRPr="00E67273" w:rsidRDefault="002D2CB5">
      <w:pPr>
        <w:numPr>
          <w:ilvl w:val="0"/>
          <w:numId w:val="10"/>
        </w:numPr>
        <w:pBdr>
          <w:top w:val="nil"/>
          <w:left w:val="nil"/>
          <w:bottom w:val="nil"/>
          <w:right w:val="nil"/>
          <w:between w:val="nil"/>
        </w:pBdr>
        <w:spacing w:line="360" w:lineRule="auto"/>
        <w:ind w:right="289" w:hanging="360"/>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sz w:val="22"/>
          <w:szCs w:val="22"/>
        </w:rPr>
        <w:t xml:space="preserve">RAZONES O MOTIVOS DE LA INCONFORMIDAD: </w:t>
      </w:r>
      <w:r w:rsidRPr="00E67273">
        <w:rPr>
          <w:rFonts w:ascii="Palatino Linotype" w:eastAsia="Palatino Linotype" w:hAnsi="Palatino Linotype" w:cs="Palatino Linotype"/>
          <w:i/>
          <w:sz w:val="22"/>
          <w:szCs w:val="22"/>
        </w:rPr>
        <w:t xml:space="preserve">“Derecho de Acceso a la Información Pública: Conforme a los artículos 4, 6 y 7 de la Ley de Transparencia y Acceso a la Información Pública del Estado de México y Municipios, tengo el derecho de acceder a la información pública en posesión de los sujetos obligados. La respuesta de la CAEM no satisface este derecho, ya que no aborda de manera adecuada mi solicitud. Incongruencia de la Respuesta: La CAEM indica que no está obligada a procesar la información ni a presentarla conforme al interés del solicitante. Sin embargo, mi solicitud no requería el procesamiento de información adicional, sino la entrega de documentos ya existentes, como títulos, certificaciones, constancias de capacitación y certificados de no inhabilitación, que deben estar en posesión de la CAEM. Obligación de Entregar Información Existente: La respuesta de la CAEM no menciona que la información solicitada no exista, por lo que se presume que la misma está disponible. La negativa a entregar estos documentos o la omisión en la respuesta constituyen una violación al artículo 29 de la Ley de Transparencia, que establece la obligación de entregar la información disponible. Propuesta Alternativa de Entrega Ignorada: En mi </w:t>
      </w:r>
      <w:r w:rsidRPr="00E67273">
        <w:rPr>
          <w:rFonts w:ascii="Palatino Linotype" w:eastAsia="Palatino Linotype" w:hAnsi="Palatino Linotype" w:cs="Palatino Linotype"/>
          <w:i/>
          <w:sz w:val="22"/>
          <w:szCs w:val="22"/>
        </w:rPr>
        <w:lastRenderedPageBreak/>
        <w:t>solicitud, propuse la entrega de versiones públicas de los documentos en caso de que estos contuvieran datos sensibles o confidenciales. Esta propuesta fue ignorada en la respuesta de la CAEM, lo cual constituye una omisión que afecta mi derecho de acceso a la información. Presunción de Inexistencia no Justificada: La CAEM no argumentó que la información solicitada no existiera. En caso de que la información no esté en los archivos de la CAEM, debió haberse justificado de acuerdo con el artículo 149 del Reglamento de la Ley de Transparencia. Petición: Con base en los motivos expuestos, solicito al Instituto de Transparencia, Acceso a la Información Pública y Protección de Datos Personales del Estado de México y Municipios (</w:t>
      </w:r>
      <w:proofErr w:type="spellStart"/>
      <w:r w:rsidRPr="00E67273">
        <w:rPr>
          <w:rFonts w:ascii="Palatino Linotype" w:eastAsia="Palatino Linotype" w:hAnsi="Palatino Linotype" w:cs="Palatino Linotype"/>
          <w:i/>
          <w:sz w:val="22"/>
          <w:szCs w:val="22"/>
        </w:rPr>
        <w:t>Infoem</w:t>
      </w:r>
      <w:proofErr w:type="spellEnd"/>
      <w:r w:rsidRPr="00E67273">
        <w:rPr>
          <w:rFonts w:ascii="Palatino Linotype" w:eastAsia="Palatino Linotype" w:hAnsi="Palatino Linotype" w:cs="Palatino Linotype"/>
          <w:i/>
          <w:sz w:val="22"/>
          <w:szCs w:val="22"/>
        </w:rPr>
        <w:t>) que: Revise y evalúe la respuesta emitida por la CAEM, determinando si ésta cumple con los requisitos legales establecidos en la Ley de Transparencia y su Reglamento. Instruya a la CAEM a entregar la información solicitada en los términos establecidos por la ley, asegurando que se respeten mis derechos como solicitante. Emita una resolución que garantice el acceso a la información pública solicitada, de conformidad con lo dispuesto en los artículos 144 y siguientes del Reglamento de la Ley de Transparencia”</w:t>
      </w:r>
      <w:r w:rsidRPr="00E67273">
        <w:rPr>
          <w:rFonts w:ascii="Palatino Linotype" w:eastAsia="Palatino Linotype" w:hAnsi="Palatino Linotype" w:cs="Palatino Linotype"/>
          <w:sz w:val="22"/>
          <w:szCs w:val="22"/>
        </w:rPr>
        <w:t xml:space="preserve"> (Sic)</w:t>
      </w:r>
    </w:p>
    <w:p w14:paraId="2BA2B996" w14:textId="77777777" w:rsidR="009626EF" w:rsidRPr="00E67273" w:rsidRDefault="009626EF">
      <w:pPr>
        <w:pBdr>
          <w:top w:val="nil"/>
          <w:left w:val="nil"/>
          <w:bottom w:val="nil"/>
          <w:right w:val="nil"/>
          <w:between w:val="nil"/>
        </w:pBdr>
        <w:spacing w:line="360" w:lineRule="auto"/>
        <w:ind w:left="720" w:right="-277"/>
        <w:jc w:val="both"/>
        <w:rPr>
          <w:rFonts w:ascii="Palatino Linotype" w:eastAsia="Palatino Linotype" w:hAnsi="Palatino Linotype" w:cs="Palatino Linotype"/>
          <w:b/>
          <w:i/>
          <w:u w:val="single"/>
        </w:rPr>
      </w:pPr>
    </w:p>
    <w:p w14:paraId="1CB683A4"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E67273">
        <w:rPr>
          <w:rFonts w:ascii="Palatino Linotype" w:eastAsia="Palatino Linotype" w:hAnsi="Palatino Linotype" w:cs="Palatino Linotype"/>
          <w:b/>
          <w:color w:val="000000"/>
        </w:rPr>
        <w:t>Ley de Transparencia y Acceso a la Información Pública del Estado de México y Municipios</w:t>
      </w:r>
      <w:r w:rsidRPr="00E67273">
        <w:rPr>
          <w:rFonts w:ascii="Palatino Linotype" w:eastAsia="Palatino Linotype" w:hAnsi="Palatino Linotype" w:cs="Palatino Linotype"/>
          <w:color w:val="000000"/>
        </w:rPr>
        <w:t>,</w:t>
      </w:r>
      <w:r w:rsidRPr="00E67273">
        <w:rPr>
          <w:rFonts w:ascii="Palatino Linotype" w:eastAsia="Palatino Linotype" w:hAnsi="Palatino Linotype" w:cs="Palatino Linotype"/>
          <w:b/>
          <w:color w:val="000000"/>
        </w:rPr>
        <w:t xml:space="preserve"> </w:t>
      </w:r>
      <w:r w:rsidRPr="00E67273">
        <w:rPr>
          <w:rFonts w:ascii="Palatino Linotype" w:eastAsia="Palatino Linotype" w:hAnsi="Palatino Linotype" w:cs="Palatino Linotype"/>
          <w:color w:val="000000"/>
        </w:rPr>
        <w:t xml:space="preserve">se </w:t>
      </w:r>
      <w:r w:rsidRPr="00E67273">
        <w:rPr>
          <w:rFonts w:ascii="Palatino Linotype" w:eastAsia="Palatino Linotype" w:hAnsi="Palatino Linotype" w:cs="Palatino Linotype"/>
        </w:rPr>
        <w:t>turna</w:t>
      </w:r>
      <w:r w:rsidRPr="00E67273">
        <w:rPr>
          <w:rFonts w:ascii="Palatino Linotype" w:eastAsia="Palatino Linotype" w:hAnsi="Palatino Linotype" w:cs="Palatino Linotype"/>
          <w:color w:val="000000"/>
        </w:rPr>
        <w:t xml:space="preserve"> a la </w:t>
      </w:r>
      <w:r w:rsidRPr="00E67273">
        <w:rPr>
          <w:rFonts w:ascii="Palatino Linotype" w:eastAsia="Palatino Linotype" w:hAnsi="Palatino Linotype" w:cs="Palatino Linotype"/>
          <w:b/>
          <w:color w:val="000000"/>
        </w:rPr>
        <w:t xml:space="preserve">Comisionada María del Rosario Mejía Ayala, </w:t>
      </w:r>
      <w:r w:rsidRPr="00E67273">
        <w:rPr>
          <w:rFonts w:ascii="Palatino Linotype" w:eastAsia="Palatino Linotype" w:hAnsi="Palatino Linotype" w:cs="Palatino Linotype"/>
        </w:rPr>
        <w:t>para</w:t>
      </w:r>
      <w:r w:rsidRPr="00E67273">
        <w:rPr>
          <w:rFonts w:ascii="Palatino Linotype" w:eastAsia="Palatino Linotype" w:hAnsi="Palatino Linotype" w:cs="Palatino Linotype"/>
          <w:color w:val="000000"/>
        </w:rPr>
        <w:t xml:space="preserve"> su análisis. </w:t>
      </w:r>
    </w:p>
    <w:p w14:paraId="20E4DD62" w14:textId="77777777" w:rsidR="009626EF" w:rsidRPr="00E67273" w:rsidRDefault="009626EF">
      <w:pPr>
        <w:pBdr>
          <w:top w:val="nil"/>
          <w:left w:val="nil"/>
          <w:bottom w:val="nil"/>
          <w:right w:val="nil"/>
          <w:between w:val="nil"/>
        </w:pBdr>
        <w:spacing w:line="360" w:lineRule="auto"/>
        <w:ind w:right="-277"/>
        <w:jc w:val="both"/>
        <w:rPr>
          <w:rFonts w:ascii="Palatino Linotype" w:eastAsia="Palatino Linotype" w:hAnsi="Palatino Linotype" w:cs="Palatino Linotype"/>
          <w:color w:val="000000"/>
        </w:rPr>
      </w:pPr>
    </w:p>
    <w:p w14:paraId="070DB1ED"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w:t>
      </w:r>
      <w:r w:rsidRPr="00E67273">
        <w:rPr>
          <w:rFonts w:ascii="Palatino Linotype" w:eastAsia="Palatino Linotype" w:hAnsi="Palatino Linotype" w:cs="Palatino Linotype"/>
          <w:b/>
          <w:color w:val="000000"/>
        </w:rPr>
        <w:t>dos de septiembre de dos mil veinticuatro</w:t>
      </w:r>
      <w:r w:rsidRPr="00E67273">
        <w:rPr>
          <w:rFonts w:ascii="Palatino Linotype" w:eastAsia="Palatino Linotype" w:hAnsi="Palatino Linotype" w:cs="Palatino Linotype"/>
          <w:color w:val="000000"/>
        </w:rPr>
        <w:t xml:space="preserve">, puso a disposición de las partes el  expediente electrónico vía Sistema de Acceso a la Información Mexiquense, </w:t>
      </w:r>
      <w:r w:rsidRPr="00E67273">
        <w:rPr>
          <w:rFonts w:ascii="Palatino Linotype" w:eastAsia="Palatino Linotype" w:hAnsi="Palatino Linotype" w:cs="Palatino Linotype"/>
          <w:b/>
          <w:color w:val="000000"/>
        </w:rPr>
        <w:t xml:space="preserve">SAIMEX, </w:t>
      </w:r>
      <w:r w:rsidRPr="00E67273">
        <w:rPr>
          <w:rFonts w:ascii="Palatino Linotype" w:eastAsia="Palatino Linotype" w:hAnsi="Palatino Linotype" w:cs="Palatino Linotype"/>
          <w:color w:val="000000"/>
        </w:rPr>
        <w:t xml:space="preserve">a efecto de que en un plazo máximo de siete días manifestara lo que a su derecho conviniera, ofreciera pruebas y </w:t>
      </w:r>
      <w:r w:rsidRPr="00E67273">
        <w:rPr>
          <w:rFonts w:ascii="Palatino Linotype" w:eastAsia="Palatino Linotype" w:hAnsi="Palatino Linotype" w:cs="Palatino Linotype"/>
          <w:color w:val="000000"/>
        </w:rPr>
        <w:lastRenderedPageBreak/>
        <w:t xml:space="preserve">alegatos según correspondiera a los casos concretos, de esta forma para que el </w:t>
      </w:r>
      <w:r w:rsidRPr="00E67273">
        <w:rPr>
          <w:rFonts w:ascii="Palatino Linotype" w:eastAsia="Palatino Linotype" w:hAnsi="Palatino Linotype" w:cs="Palatino Linotype"/>
          <w:b/>
          <w:color w:val="000000"/>
        </w:rPr>
        <w:t>SUJETO OBLIGADO</w:t>
      </w:r>
      <w:r w:rsidRPr="00E67273">
        <w:rPr>
          <w:rFonts w:ascii="Palatino Linotype" w:eastAsia="Palatino Linotype" w:hAnsi="Palatino Linotype" w:cs="Palatino Linotype"/>
          <w:color w:val="000000"/>
        </w:rPr>
        <w:t xml:space="preserve"> presentará el Informe Justificado procedente.</w:t>
      </w:r>
    </w:p>
    <w:p w14:paraId="336F82DA" w14:textId="77777777" w:rsidR="009626EF" w:rsidRPr="00E67273" w:rsidRDefault="009626EF">
      <w:pPr>
        <w:pBdr>
          <w:top w:val="nil"/>
          <w:left w:val="nil"/>
          <w:bottom w:val="nil"/>
          <w:right w:val="nil"/>
          <w:between w:val="nil"/>
        </w:pBdr>
        <w:tabs>
          <w:tab w:val="left" w:pos="0"/>
        </w:tabs>
        <w:spacing w:line="360" w:lineRule="auto"/>
        <w:ind w:right="-277"/>
        <w:jc w:val="both"/>
        <w:rPr>
          <w:rFonts w:ascii="Palatino Linotype" w:eastAsia="Palatino Linotype" w:hAnsi="Palatino Linotype" w:cs="Palatino Linotype"/>
          <w:i/>
          <w:u w:val="single"/>
        </w:rPr>
      </w:pPr>
    </w:p>
    <w:p w14:paraId="57FBB00C"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t xml:space="preserve">El particular fue omiso en realizar manifestaciones que a su derecho conviniera y asistiera. </w:t>
      </w:r>
    </w:p>
    <w:p w14:paraId="6D9DA7CE" w14:textId="77777777" w:rsidR="009626EF" w:rsidRPr="00E67273" w:rsidRDefault="009626EF">
      <w:pPr>
        <w:pBdr>
          <w:top w:val="nil"/>
          <w:left w:val="nil"/>
          <w:bottom w:val="nil"/>
          <w:right w:val="nil"/>
          <w:between w:val="nil"/>
        </w:pBdr>
        <w:spacing w:line="360" w:lineRule="auto"/>
        <w:ind w:left="644" w:right="-277"/>
        <w:jc w:val="both"/>
        <w:rPr>
          <w:rFonts w:ascii="Palatino Linotype" w:eastAsia="Palatino Linotype" w:hAnsi="Palatino Linotype" w:cs="Palatino Linotype"/>
        </w:rPr>
      </w:pPr>
    </w:p>
    <w:p w14:paraId="543B75CF"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t xml:space="preserve">Por su parte el </w:t>
      </w:r>
      <w:r w:rsidRPr="00E67273">
        <w:rPr>
          <w:rFonts w:ascii="Palatino Linotype" w:eastAsia="Palatino Linotype" w:hAnsi="Palatino Linotype" w:cs="Palatino Linotype"/>
          <w:b/>
        </w:rPr>
        <w:t>SUJETO OBLIGADO</w:t>
      </w:r>
      <w:r w:rsidRPr="00E67273">
        <w:rPr>
          <w:rFonts w:ascii="Palatino Linotype" w:eastAsia="Palatino Linotype" w:hAnsi="Palatino Linotype" w:cs="Palatino Linotype"/>
        </w:rPr>
        <w:t xml:space="preserve"> el </w:t>
      </w:r>
      <w:r w:rsidRPr="00E67273">
        <w:rPr>
          <w:rFonts w:ascii="Palatino Linotype" w:eastAsia="Palatino Linotype" w:hAnsi="Palatino Linotype" w:cs="Palatino Linotype"/>
          <w:b/>
        </w:rPr>
        <w:t>seis de noviembre del año dos mil veinticuatro</w:t>
      </w:r>
      <w:r w:rsidRPr="00E67273">
        <w:rPr>
          <w:rFonts w:ascii="Palatino Linotype" w:eastAsia="Palatino Linotype" w:hAnsi="Palatino Linotype" w:cs="Palatino Linotype"/>
        </w:rPr>
        <w:t>, rindió su informe justificado, confirmando su respuesta primigenia.</w:t>
      </w:r>
    </w:p>
    <w:p w14:paraId="0823564D" w14:textId="77777777" w:rsidR="009626EF" w:rsidRPr="00E67273" w:rsidRDefault="009626EF">
      <w:pPr>
        <w:spacing w:line="360" w:lineRule="auto"/>
        <w:ind w:left="567" w:right="-277"/>
        <w:jc w:val="both"/>
        <w:rPr>
          <w:rFonts w:ascii="Palatino Linotype" w:eastAsia="Palatino Linotype" w:hAnsi="Palatino Linotype" w:cs="Palatino Linotype"/>
          <w:i/>
        </w:rPr>
      </w:pPr>
    </w:p>
    <w:p w14:paraId="4EB2821E"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rFonts w:ascii="Palatino Linotype" w:eastAsia="Palatino Linotype" w:hAnsi="Palatino Linotype" w:cs="Palatino Linotype"/>
          <w:b/>
          <w:color w:val="000000"/>
        </w:rPr>
      </w:pPr>
      <w:r w:rsidRPr="00E67273">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13690F1" w14:textId="77777777" w:rsidR="009626EF" w:rsidRPr="00E67273" w:rsidRDefault="009626EF">
      <w:pPr>
        <w:pBdr>
          <w:top w:val="nil"/>
          <w:left w:val="nil"/>
          <w:bottom w:val="nil"/>
          <w:right w:val="nil"/>
          <w:between w:val="nil"/>
        </w:pBdr>
        <w:spacing w:line="360" w:lineRule="auto"/>
        <w:ind w:right="-277"/>
        <w:jc w:val="both"/>
        <w:rPr>
          <w:rFonts w:ascii="Palatino Linotype" w:eastAsia="Palatino Linotype" w:hAnsi="Palatino Linotype" w:cs="Palatino Linotype"/>
        </w:rPr>
      </w:pPr>
    </w:p>
    <w:p w14:paraId="15633170"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96C5EE5" w14:textId="77777777" w:rsidR="009626EF" w:rsidRPr="00E67273" w:rsidRDefault="009626EF">
      <w:pPr>
        <w:pBdr>
          <w:top w:val="nil"/>
          <w:left w:val="nil"/>
          <w:bottom w:val="nil"/>
          <w:right w:val="nil"/>
          <w:between w:val="nil"/>
        </w:pBdr>
        <w:spacing w:line="360" w:lineRule="auto"/>
        <w:ind w:left="720" w:right="-277"/>
        <w:rPr>
          <w:rFonts w:ascii="Palatino Linotype" w:eastAsia="Palatino Linotype" w:hAnsi="Palatino Linotype" w:cs="Palatino Linotype"/>
          <w:b/>
        </w:rPr>
      </w:pPr>
    </w:p>
    <w:p w14:paraId="6D813C6C"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w:t>
      </w:r>
      <w:r w:rsidRPr="00E67273">
        <w:rPr>
          <w:rFonts w:ascii="Palatino Linotype" w:eastAsia="Palatino Linotype" w:hAnsi="Palatino Linotype" w:cs="Palatino Linotype"/>
        </w:rPr>
        <w:lastRenderedPageBreak/>
        <w:t>menor tiempo posible, tomando en consideración la dilación total del procedimiento; esto es, en un plazo razonable.</w:t>
      </w:r>
    </w:p>
    <w:p w14:paraId="11F7F525" w14:textId="77777777" w:rsidR="009626EF" w:rsidRPr="00E67273" w:rsidRDefault="009626EF">
      <w:pPr>
        <w:pBdr>
          <w:top w:val="nil"/>
          <w:left w:val="nil"/>
          <w:bottom w:val="nil"/>
          <w:right w:val="nil"/>
          <w:between w:val="nil"/>
        </w:pBdr>
        <w:spacing w:line="360" w:lineRule="auto"/>
        <w:ind w:right="-277"/>
        <w:jc w:val="both"/>
        <w:rPr>
          <w:rFonts w:ascii="Palatino Linotype" w:eastAsia="Palatino Linotype" w:hAnsi="Palatino Linotype" w:cs="Palatino Linotype"/>
          <w:b/>
        </w:rPr>
      </w:pPr>
    </w:p>
    <w:p w14:paraId="7084544C"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FA2C8DE" w14:textId="77777777" w:rsidR="009626EF" w:rsidRPr="00E67273" w:rsidRDefault="009626EF">
      <w:pPr>
        <w:pBdr>
          <w:top w:val="nil"/>
          <w:left w:val="nil"/>
          <w:bottom w:val="nil"/>
          <w:right w:val="nil"/>
          <w:between w:val="nil"/>
        </w:pBdr>
        <w:spacing w:line="360" w:lineRule="auto"/>
        <w:ind w:right="-277"/>
        <w:jc w:val="both"/>
        <w:rPr>
          <w:rFonts w:ascii="Palatino Linotype" w:eastAsia="Palatino Linotype" w:hAnsi="Palatino Linotype" w:cs="Palatino Linotype"/>
          <w:b/>
        </w:rPr>
      </w:pPr>
    </w:p>
    <w:p w14:paraId="4300BDCC"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0E7E0A16" w14:textId="77777777" w:rsidR="009626EF" w:rsidRPr="00E67273" w:rsidRDefault="002D2CB5">
      <w:pPr>
        <w:numPr>
          <w:ilvl w:val="0"/>
          <w:numId w:val="12"/>
        </w:numPr>
        <w:pBdr>
          <w:top w:val="nil"/>
          <w:left w:val="nil"/>
          <w:bottom w:val="nil"/>
          <w:right w:val="nil"/>
          <w:between w:val="nil"/>
        </w:pBdr>
        <w:spacing w:line="360" w:lineRule="auto"/>
        <w:ind w:left="992" w:right="289"/>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1455B2B4" w14:textId="77777777" w:rsidR="009626EF" w:rsidRPr="00E67273" w:rsidRDefault="002D2CB5">
      <w:pPr>
        <w:numPr>
          <w:ilvl w:val="0"/>
          <w:numId w:val="12"/>
        </w:numPr>
        <w:pBdr>
          <w:top w:val="nil"/>
          <w:left w:val="nil"/>
          <w:bottom w:val="nil"/>
          <w:right w:val="nil"/>
          <w:between w:val="nil"/>
        </w:pBdr>
        <w:spacing w:line="360" w:lineRule="auto"/>
        <w:ind w:left="992" w:right="289"/>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Actividad Procesal del interesado. Acciones u omisiones del interesado.</w:t>
      </w:r>
    </w:p>
    <w:p w14:paraId="36B56C86" w14:textId="77777777" w:rsidR="009626EF" w:rsidRPr="00E67273" w:rsidRDefault="002D2CB5">
      <w:pPr>
        <w:numPr>
          <w:ilvl w:val="0"/>
          <w:numId w:val="12"/>
        </w:numPr>
        <w:pBdr>
          <w:top w:val="nil"/>
          <w:left w:val="nil"/>
          <w:bottom w:val="nil"/>
          <w:right w:val="nil"/>
          <w:between w:val="nil"/>
        </w:pBdr>
        <w:spacing w:line="360" w:lineRule="auto"/>
        <w:ind w:left="992" w:right="289"/>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69110EF1" w14:textId="77777777" w:rsidR="009626EF" w:rsidRPr="00E67273" w:rsidRDefault="002D2CB5">
      <w:pPr>
        <w:numPr>
          <w:ilvl w:val="0"/>
          <w:numId w:val="12"/>
        </w:numPr>
        <w:pBdr>
          <w:top w:val="nil"/>
          <w:left w:val="nil"/>
          <w:bottom w:val="nil"/>
          <w:right w:val="nil"/>
          <w:between w:val="nil"/>
        </w:pBdr>
        <w:spacing w:line="360" w:lineRule="auto"/>
        <w:ind w:left="992" w:right="289"/>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La afectación generada en la situación jurídica de la persona involucrada en el proceso: Violación a sus derechos humanos.</w:t>
      </w:r>
    </w:p>
    <w:p w14:paraId="4E773194" w14:textId="77777777" w:rsidR="009626EF" w:rsidRPr="00E67273" w:rsidRDefault="009626EF">
      <w:pPr>
        <w:pBdr>
          <w:top w:val="nil"/>
          <w:left w:val="nil"/>
          <w:bottom w:val="nil"/>
          <w:right w:val="nil"/>
          <w:between w:val="nil"/>
        </w:pBdr>
        <w:spacing w:line="360" w:lineRule="auto"/>
        <w:ind w:left="992" w:right="-277"/>
        <w:jc w:val="both"/>
        <w:rPr>
          <w:rFonts w:ascii="Palatino Linotype" w:eastAsia="Palatino Linotype" w:hAnsi="Palatino Linotype" w:cs="Palatino Linotype"/>
        </w:rPr>
      </w:pPr>
    </w:p>
    <w:p w14:paraId="4DB5E889"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6A6AD94"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lastRenderedPageBreak/>
        <w:t>Argumento que encuentra sustento en la jurisprudencia P</w:t>
      </w:r>
      <w:proofErr w:type="gramStart"/>
      <w:r w:rsidRPr="00E67273">
        <w:rPr>
          <w:rFonts w:ascii="Palatino Linotype" w:eastAsia="Palatino Linotype" w:hAnsi="Palatino Linotype" w:cs="Palatino Linotype"/>
        </w:rPr>
        <w:t>./</w:t>
      </w:r>
      <w:proofErr w:type="gramEnd"/>
      <w:r w:rsidRPr="00E67273">
        <w:rPr>
          <w:rFonts w:ascii="Palatino Linotype" w:eastAsia="Palatino Linotype" w:hAnsi="Palatino Linotype" w:cs="Palatino Linotype"/>
        </w:rPr>
        <w:t xml:space="preserve">J. 32/92 emitida por el Pleno de la Suprema Corte de Justicia de la Nación del rubro </w:t>
      </w:r>
      <w:r w:rsidRPr="00E6727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E67273">
        <w:rPr>
          <w:rFonts w:ascii="Palatino Linotype" w:eastAsia="Palatino Linotype" w:hAnsi="Palatino Linotype" w:cs="Palatino Linotype"/>
        </w:rPr>
        <w:t>, visible en la Gaceta del Semanario Judicial de la Federación con el registro digital 205635.</w:t>
      </w:r>
    </w:p>
    <w:p w14:paraId="535DF07D" w14:textId="77777777" w:rsidR="009626EF" w:rsidRPr="00E67273" w:rsidRDefault="009626EF">
      <w:pPr>
        <w:pBdr>
          <w:top w:val="nil"/>
          <w:left w:val="nil"/>
          <w:bottom w:val="nil"/>
          <w:right w:val="nil"/>
          <w:between w:val="nil"/>
        </w:pBdr>
        <w:spacing w:line="360" w:lineRule="auto"/>
        <w:ind w:left="644" w:right="-277"/>
        <w:jc w:val="both"/>
        <w:rPr>
          <w:rFonts w:ascii="Palatino Linotype" w:eastAsia="Palatino Linotype" w:hAnsi="Palatino Linotype" w:cs="Palatino Linotype"/>
        </w:rPr>
      </w:pPr>
    </w:p>
    <w:p w14:paraId="55DFD090" w14:textId="77777777" w:rsidR="009626EF" w:rsidRPr="00E67273" w:rsidRDefault="002D2CB5">
      <w:pPr>
        <w:numPr>
          <w:ilvl w:val="0"/>
          <w:numId w:val="2"/>
        </w:numPr>
        <w:spacing w:line="360" w:lineRule="auto"/>
        <w:ind w:left="0" w:right="-277" w:firstLine="0"/>
        <w:jc w:val="both"/>
      </w:pPr>
      <w:r w:rsidRPr="00E67273">
        <w:rPr>
          <w:rFonts w:ascii="Palatino Linotype" w:eastAsia="Palatino Linotype" w:hAnsi="Palatino Linotype" w:cs="Palatino Linotype"/>
        </w:rPr>
        <w:t xml:space="preserve">Seguidamente el </w:t>
      </w:r>
      <w:r w:rsidRPr="00E67273">
        <w:rPr>
          <w:rFonts w:ascii="Palatino Linotype" w:eastAsia="Palatino Linotype" w:hAnsi="Palatino Linotype" w:cs="Palatino Linotype"/>
          <w:b/>
        </w:rPr>
        <w:t>veintiséis de febrero de dos mil veinticinco</w:t>
      </w:r>
      <w:r w:rsidRPr="00E67273">
        <w:rPr>
          <w:rFonts w:ascii="Palatino Linotype" w:eastAsia="Palatino Linotype" w:hAnsi="Palatino Linotype" w:cs="Palatino Linotype"/>
        </w:rPr>
        <w:t xml:space="preserve">, se notificó el acuerdo mediante el cual se aprobó la ampliación de plazo para emitir resolución. </w:t>
      </w:r>
    </w:p>
    <w:p w14:paraId="06510666" w14:textId="77777777" w:rsidR="009626EF" w:rsidRPr="00E67273" w:rsidRDefault="009626EF">
      <w:pPr>
        <w:spacing w:line="360" w:lineRule="auto"/>
        <w:ind w:right="-277"/>
        <w:jc w:val="both"/>
        <w:rPr>
          <w:rFonts w:ascii="Palatino Linotype" w:eastAsia="Palatino Linotype" w:hAnsi="Palatino Linotype" w:cs="Palatino Linotype"/>
        </w:rPr>
      </w:pPr>
    </w:p>
    <w:p w14:paraId="6D6F219D" w14:textId="77777777" w:rsidR="009626EF" w:rsidRPr="00E67273" w:rsidRDefault="002D2CB5">
      <w:pPr>
        <w:numPr>
          <w:ilvl w:val="0"/>
          <w:numId w:val="2"/>
        </w:numPr>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E67273">
        <w:rPr>
          <w:rFonts w:ascii="Palatino Linotype" w:eastAsia="Palatino Linotype" w:hAnsi="Palatino Linotype" w:cs="Palatino Linotype"/>
          <w:b/>
        </w:rPr>
        <w:t>cinco de marzo de dos mil veinticinco</w:t>
      </w:r>
      <w:r w:rsidRPr="00E67273">
        <w:rPr>
          <w:rFonts w:ascii="Palatino Linotype" w:eastAsia="Palatino Linotype" w:hAnsi="Palatino Linotype" w:cs="Palatino Linotype"/>
        </w:rPr>
        <w:t xml:space="preserve">, la </w:t>
      </w:r>
      <w:r w:rsidRPr="00E67273">
        <w:rPr>
          <w:rFonts w:ascii="Palatino Linotype" w:eastAsia="Palatino Linotype" w:hAnsi="Palatino Linotype" w:cs="Palatino Linotype"/>
          <w:b/>
        </w:rPr>
        <w:t xml:space="preserve">Comisionada </w:t>
      </w:r>
      <w:r w:rsidRPr="00E67273">
        <w:rPr>
          <w:rFonts w:ascii="Palatino Linotype" w:eastAsia="Palatino Linotype" w:hAnsi="Palatino Linotype" w:cs="Palatino Linotype"/>
        </w:rPr>
        <w:t>Ponente determinó el cierre de instrucción en términos de la fracción VI del artículo 185 de la Ley de Transparencia y Acceso a la Información Pública del Estado de México y Municipios y, ordenó la resolución que conforme a Derecho proceda, de acuerdo a las siguientes:</w:t>
      </w:r>
      <w:r w:rsidRPr="00E67273">
        <w:rPr>
          <w:rFonts w:ascii="Palatino Linotype" w:eastAsia="Palatino Linotype" w:hAnsi="Palatino Linotype" w:cs="Palatino Linotype"/>
          <w:b/>
        </w:rPr>
        <w:t xml:space="preserve"> </w:t>
      </w:r>
    </w:p>
    <w:p w14:paraId="5B696477" w14:textId="77777777" w:rsidR="009626EF" w:rsidRPr="00E67273" w:rsidRDefault="009626EF">
      <w:pPr>
        <w:pBdr>
          <w:top w:val="nil"/>
          <w:left w:val="nil"/>
          <w:bottom w:val="nil"/>
          <w:right w:val="nil"/>
          <w:between w:val="nil"/>
        </w:pBdr>
        <w:spacing w:line="360" w:lineRule="auto"/>
        <w:ind w:right="-277"/>
        <w:jc w:val="center"/>
        <w:rPr>
          <w:rFonts w:ascii="Palatino Linotype" w:eastAsia="Palatino Linotype" w:hAnsi="Palatino Linotype" w:cs="Palatino Linotype"/>
          <w:b/>
        </w:rPr>
      </w:pPr>
    </w:p>
    <w:p w14:paraId="754020BD" w14:textId="77777777" w:rsidR="009626EF" w:rsidRPr="00E67273" w:rsidRDefault="002D2CB5">
      <w:pPr>
        <w:pBdr>
          <w:top w:val="nil"/>
          <w:left w:val="nil"/>
          <w:bottom w:val="nil"/>
          <w:right w:val="nil"/>
          <w:between w:val="nil"/>
        </w:pBdr>
        <w:spacing w:line="360" w:lineRule="auto"/>
        <w:ind w:right="-277"/>
        <w:jc w:val="center"/>
        <w:rPr>
          <w:rFonts w:ascii="Palatino Linotype" w:eastAsia="Palatino Linotype" w:hAnsi="Palatino Linotype" w:cs="Palatino Linotype"/>
          <w:b/>
        </w:rPr>
      </w:pPr>
      <w:r w:rsidRPr="00E67273">
        <w:rPr>
          <w:rFonts w:ascii="Palatino Linotype" w:eastAsia="Palatino Linotype" w:hAnsi="Palatino Linotype" w:cs="Palatino Linotype"/>
          <w:b/>
        </w:rPr>
        <w:t>C O N S I D E R A C I O N E S</w:t>
      </w:r>
    </w:p>
    <w:p w14:paraId="3834E800" w14:textId="77777777" w:rsidR="009626EF" w:rsidRPr="00E67273" w:rsidRDefault="009626EF">
      <w:pPr>
        <w:pBdr>
          <w:top w:val="nil"/>
          <w:left w:val="nil"/>
          <w:bottom w:val="nil"/>
          <w:right w:val="nil"/>
          <w:between w:val="nil"/>
        </w:pBdr>
        <w:spacing w:line="360" w:lineRule="auto"/>
        <w:ind w:right="-277"/>
        <w:jc w:val="center"/>
        <w:rPr>
          <w:rFonts w:ascii="Palatino Linotype" w:eastAsia="Palatino Linotype" w:hAnsi="Palatino Linotype" w:cs="Palatino Linotype"/>
          <w:b/>
        </w:rPr>
      </w:pPr>
    </w:p>
    <w:p w14:paraId="60B50CDC" w14:textId="77777777" w:rsidR="009626EF" w:rsidRPr="00E67273" w:rsidRDefault="002D2CB5">
      <w:pPr>
        <w:pStyle w:val="Ttulo2"/>
        <w:spacing w:before="0" w:line="360" w:lineRule="auto"/>
        <w:ind w:right="-277"/>
        <w:rPr>
          <w:rFonts w:ascii="Palatino Linotype" w:eastAsia="Palatino Linotype" w:hAnsi="Palatino Linotype" w:cs="Palatino Linotype"/>
          <w:b/>
          <w:color w:val="000000"/>
          <w:sz w:val="24"/>
          <w:szCs w:val="24"/>
        </w:rPr>
      </w:pPr>
      <w:bookmarkStart w:id="3" w:name="_heading=h.3znysh7" w:colFirst="0" w:colLast="0"/>
      <w:bookmarkEnd w:id="3"/>
      <w:r w:rsidRPr="00E67273">
        <w:rPr>
          <w:rFonts w:ascii="Palatino Linotype" w:eastAsia="Palatino Linotype" w:hAnsi="Palatino Linotype" w:cs="Palatino Linotype"/>
          <w:b/>
          <w:color w:val="000000"/>
          <w:sz w:val="24"/>
          <w:szCs w:val="24"/>
        </w:rPr>
        <w:t>PRIMERA. Competencia</w:t>
      </w:r>
    </w:p>
    <w:p w14:paraId="1CBB2AFE"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w:t>
      </w:r>
      <w:r w:rsidRPr="00E67273">
        <w:rPr>
          <w:rFonts w:ascii="Palatino Linotype" w:eastAsia="Palatino Linotype" w:hAnsi="Palatino Linotype" w:cs="Palatino Linotype"/>
        </w:rPr>
        <w:lastRenderedPageBreak/>
        <w:t>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36D084C" w14:textId="77777777" w:rsidR="009626EF" w:rsidRPr="00E67273" w:rsidRDefault="009626EF">
      <w:pPr>
        <w:pBdr>
          <w:top w:val="nil"/>
          <w:left w:val="nil"/>
          <w:bottom w:val="nil"/>
          <w:right w:val="nil"/>
          <w:between w:val="nil"/>
        </w:pBdr>
        <w:spacing w:line="360" w:lineRule="auto"/>
        <w:ind w:right="-277"/>
        <w:jc w:val="both"/>
        <w:rPr>
          <w:rFonts w:ascii="Palatino Linotype" w:eastAsia="Palatino Linotype" w:hAnsi="Palatino Linotype" w:cs="Palatino Linotype"/>
        </w:rPr>
      </w:pPr>
    </w:p>
    <w:p w14:paraId="18E42407" w14:textId="77777777" w:rsidR="009626EF" w:rsidRPr="00E67273" w:rsidRDefault="002D2CB5">
      <w:pPr>
        <w:pStyle w:val="Ttulo2"/>
        <w:spacing w:before="0" w:line="360" w:lineRule="auto"/>
        <w:ind w:right="-277"/>
        <w:rPr>
          <w:rFonts w:ascii="Palatino Linotype" w:eastAsia="Palatino Linotype" w:hAnsi="Palatino Linotype" w:cs="Palatino Linotype"/>
          <w:b/>
          <w:color w:val="000000"/>
          <w:sz w:val="24"/>
          <w:szCs w:val="24"/>
        </w:rPr>
      </w:pPr>
      <w:bookmarkStart w:id="4" w:name="_heading=h.2et92p0" w:colFirst="0" w:colLast="0"/>
      <w:bookmarkEnd w:id="4"/>
      <w:r w:rsidRPr="00E67273">
        <w:rPr>
          <w:rFonts w:ascii="Palatino Linotype" w:eastAsia="Palatino Linotype" w:hAnsi="Palatino Linotype" w:cs="Palatino Linotype"/>
          <w:b/>
          <w:color w:val="000000"/>
          <w:sz w:val="24"/>
          <w:szCs w:val="24"/>
        </w:rPr>
        <w:t>SEGUNDA. Procedencia.</w:t>
      </w:r>
    </w:p>
    <w:p w14:paraId="0346E0E9" w14:textId="77777777" w:rsidR="009626EF" w:rsidRPr="00E67273" w:rsidRDefault="002D2CB5">
      <w:pPr>
        <w:numPr>
          <w:ilvl w:val="0"/>
          <w:numId w:val="2"/>
        </w:numPr>
        <w:spacing w:line="360" w:lineRule="auto"/>
        <w:ind w:left="0" w:right="-277" w:firstLine="0"/>
        <w:jc w:val="both"/>
      </w:pPr>
      <w:r w:rsidRPr="00E67273">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512EFF3E" w14:textId="77777777" w:rsidR="009626EF" w:rsidRPr="00E67273" w:rsidRDefault="009626EF">
      <w:pPr>
        <w:spacing w:line="360" w:lineRule="auto"/>
        <w:ind w:right="-277"/>
        <w:jc w:val="both"/>
        <w:rPr>
          <w:rFonts w:ascii="Palatino Linotype" w:eastAsia="Palatino Linotype" w:hAnsi="Palatino Linotype" w:cs="Palatino Linotype"/>
        </w:rPr>
      </w:pPr>
    </w:p>
    <w:p w14:paraId="1302DB00" w14:textId="77777777" w:rsidR="009626EF" w:rsidRPr="00E67273" w:rsidRDefault="002D2CB5">
      <w:pPr>
        <w:numPr>
          <w:ilvl w:val="0"/>
          <w:numId w:val="2"/>
        </w:numPr>
        <w:spacing w:line="360" w:lineRule="auto"/>
        <w:ind w:left="0" w:right="-277" w:firstLine="0"/>
        <w:jc w:val="both"/>
      </w:pPr>
      <w:r w:rsidRPr="00E67273">
        <w:rPr>
          <w:rFonts w:ascii="Palatino Linotype" w:eastAsia="Palatino Linotype" w:hAnsi="Palatino Linotype" w:cs="Palatino Linotype"/>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F984193" w14:textId="77777777" w:rsidR="009626EF" w:rsidRPr="00E67273" w:rsidRDefault="009626EF">
      <w:pPr>
        <w:pBdr>
          <w:top w:val="nil"/>
          <w:left w:val="nil"/>
          <w:bottom w:val="nil"/>
          <w:right w:val="nil"/>
          <w:between w:val="nil"/>
        </w:pBdr>
        <w:spacing w:line="360" w:lineRule="auto"/>
        <w:ind w:right="-277"/>
        <w:rPr>
          <w:rFonts w:ascii="Palatino Linotype" w:eastAsia="Palatino Linotype" w:hAnsi="Palatino Linotype" w:cs="Palatino Linotype"/>
        </w:rPr>
      </w:pPr>
    </w:p>
    <w:p w14:paraId="3F18958B" w14:textId="77777777" w:rsidR="009626EF" w:rsidRPr="00E67273" w:rsidRDefault="002D2CB5">
      <w:pPr>
        <w:pStyle w:val="Ttulo1"/>
        <w:spacing w:before="0" w:line="360" w:lineRule="auto"/>
        <w:ind w:right="-277"/>
        <w:rPr>
          <w:rFonts w:ascii="Palatino Linotype" w:eastAsia="Palatino Linotype" w:hAnsi="Palatino Linotype" w:cs="Palatino Linotype"/>
          <w:b/>
          <w:color w:val="000000"/>
          <w:sz w:val="24"/>
          <w:szCs w:val="24"/>
        </w:rPr>
      </w:pPr>
      <w:bookmarkStart w:id="5" w:name="_heading=h.tyjcwt" w:colFirst="0" w:colLast="0"/>
      <w:bookmarkEnd w:id="5"/>
      <w:r w:rsidRPr="00E67273">
        <w:rPr>
          <w:rFonts w:ascii="Palatino Linotype" w:eastAsia="Palatino Linotype" w:hAnsi="Palatino Linotype" w:cs="Palatino Linotype"/>
          <w:b/>
          <w:color w:val="000000"/>
          <w:sz w:val="24"/>
          <w:szCs w:val="24"/>
        </w:rPr>
        <w:lastRenderedPageBreak/>
        <w:t xml:space="preserve">TERCERA. Del planteamiento de la </w:t>
      </w:r>
      <w:r w:rsidRPr="00E67273">
        <w:rPr>
          <w:rFonts w:ascii="Palatino Linotype" w:eastAsia="Palatino Linotype" w:hAnsi="Palatino Linotype" w:cs="Palatino Linotype"/>
          <w:b/>
          <w:i/>
          <w:color w:val="000000"/>
          <w:sz w:val="24"/>
          <w:szCs w:val="24"/>
        </w:rPr>
        <w:t>Litis</w:t>
      </w:r>
    </w:p>
    <w:p w14:paraId="2D2DDA20"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t>Se solicitó, de manera general la información siguiente:</w:t>
      </w:r>
    </w:p>
    <w:p w14:paraId="5315D54A" w14:textId="77777777" w:rsidR="009626EF" w:rsidRPr="00E67273" w:rsidRDefault="002D2CB5">
      <w:pPr>
        <w:spacing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rPr>
        <w:t>I</w:t>
      </w:r>
      <w:r w:rsidRPr="00E67273">
        <w:rPr>
          <w:rFonts w:ascii="Palatino Linotype" w:eastAsia="Palatino Linotype" w:hAnsi="Palatino Linotype" w:cs="Palatino Linotype"/>
          <w:i/>
          <w:sz w:val="22"/>
          <w:szCs w:val="22"/>
        </w:rPr>
        <w:t xml:space="preserve">nformación relacionada con la Dirección General de Operación y Atención a Emergencias de la Comisión del Agua del Estado de México (CAEM): </w:t>
      </w:r>
    </w:p>
    <w:p w14:paraId="07A465A8" w14:textId="77777777" w:rsidR="009626EF" w:rsidRPr="00E67273" w:rsidRDefault="009626EF">
      <w:pPr>
        <w:spacing w:line="276" w:lineRule="auto"/>
        <w:ind w:left="283" w:right="289"/>
        <w:jc w:val="both"/>
        <w:rPr>
          <w:rFonts w:ascii="Palatino Linotype" w:eastAsia="Palatino Linotype" w:hAnsi="Palatino Linotype" w:cs="Palatino Linotype"/>
          <w:i/>
          <w:sz w:val="22"/>
          <w:szCs w:val="22"/>
        </w:rPr>
      </w:pPr>
    </w:p>
    <w:p w14:paraId="48DC957A" w14:textId="77777777" w:rsidR="009626EF" w:rsidRPr="00E67273" w:rsidRDefault="002D2CB5">
      <w:pPr>
        <w:numPr>
          <w:ilvl w:val="0"/>
          <w:numId w:val="7"/>
        </w:numPr>
        <w:pBdr>
          <w:top w:val="nil"/>
          <w:left w:val="nil"/>
          <w:bottom w:val="nil"/>
          <w:right w:val="nil"/>
          <w:between w:val="nil"/>
        </w:pBdr>
        <w:spacing w:line="276" w:lineRule="auto"/>
        <w:ind w:left="283"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Capacidades y Experiencia Profesional: Documentos que acrediten la formación académica y profesional, incluyendo títulos, cédulas, diplomas, y certificaciones, de los servidores públicos que ocupan los puestos de Director General, Subdirectores y Jefes de Departamento en la Dirección General de Operación y Atención a Emergencias. </w:t>
      </w:r>
    </w:p>
    <w:p w14:paraId="515F530B" w14:textId="77777777" w:rsidR="009626EF" w:rsidRPr="00E67273" w:rsidRDefault="002D2CB5">
      <w:pPr>
        <w:numPr>
          <w:ilvl w:val="0"/>
          <w:numId w:val="7"/>
        </w:numPr>
        <w:pBdr>
          <w:top w:val="nil"/>
          <w:left w:val="nil"/>
          <w:bottom w:val="nil"/>
          <w:right w:val="nil"/>
          <w:between w:val="nil"/>
        </w:pBdr>
        <w:spacing w:line="276" w:lineRule="auto"/>
        <w:ind w:left="283"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Relación detallada de la experiencia profesional y laboral de cada uno de los servidores públicos mencionados, especialmente su trayectoria en la gestión de emergencias meteorológicas y atención a contingencias. </w:t>
      </w:r>
    </w:p>
    <w:p w14:paraId="5101B226" w14:textId="77777777" w:rsidR="009626EF" w:rsidRPr="00E67273" w:rsidRDefault="002D2CB5">
      <w:pPr>
        <w:numPr>
          <w:ilvl w:val="0"/>
          <w:numId w:val="7"/>
        </w:numPr>
        <w:pBdr>
          <w:top w:val="nil"/>
          <w:left w:val="nil"/>
          <w:bottom w:val="nil"/>
          <w:right w:val="nil"/>
          <w:between w:val="nil"/>
        </w:pBdr>
        <w:spacing w:line="276" w:lineRule="auto"/>
        <w:ind w:left="283"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Informes o constancias de participación en cursos de capacitación, entrenamientos y certificaciones recientes en materia de gestión de riesgos, atención a emergencias y otros temas relevantes. </w:t>
      </w:r>
    </w:p>
    <w:p w14:paraId="491C3DE3" w14:textId="77777777" w:rsidR="009626EF" w:rsidRPr="00E67273" w:rsidRDefault="002D2CB5">
      <w:pPr>
        <w:numPr>
          <w:ilvl w:val="0"/>
          <w:numId w:val="7"/>
        </w:numPr>
        <w:pBdr>
          <w:top w:val="nil"/>
          <w:left w:val="nil"/>
          <w:bottom w:val="nil"/>
          <w:right w:val="nil"/>
          <w:between w:val="nil"/>
        </w:pBdr>
        <w:spacing w:line="276" w:lineRule="auto"/>
        <w:ind w:left="283"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Situación Jurídica: Certificados de no inhabilitación emitidos por las autoridades competentes para cada uno de los servidores públicos que actualmente desempeñan los cargos de Director General, Subdirectores y Jefes de Departamento pertenecientes a la Dirección General de Operación y Atención a Emergencias. </w:t>
      </w:r>
    </w:p>
    <w:p w14:paraId="5B7EFE63" w14:textId="77777777" w:rsidR="009626EF" w:rsidRPr="00E67273" w:rsidRDefault="002D2CB5">
      <w:pPr>
        <w:numPr>
          <w:ilvl w:val="0"/>
          <w:numId w:val="7"/>
        </w:numPr>
        <w:pBdr>
          <w:top w:val="nil"/>
          <w:left w:val="nil"/>
          <w:bottom w:val="nil"/>
          <w:right w:val="nil"/>
          <w:between w:val="nil"/>
        </w:pBdr>
        <w:spacing w:line="276" w:lineRule="auto"/>
        <w:ind w:left="283"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Resoluciones administrativas o judiciales, si las hubiere, que determinen la inhabilitación o sanción administrativa de cualquiera de los mencionados servidores públicos. Registros de cualquier proceso disciplinario o administrativo en curso o concluido que involucre a los servidores públicos mencionados. </w:t>
      </w:r>
    </w:p>
    <w:p w14:paraId="31F1FC66" w14:textId="77777777" w:rsidR="009626EF" w:rsidRPr="00E67273" w:rsidRDefault="002D2CB5">
      <w:pPr>
        <w:numPr>
          <w:ilvl w:val="0"/>
          <w:numId w:val="7"/>
        </w:numPr>
        <w:pBdr>
          <w:top w:val="nil"/>
          <w:left w:val="nil"/>
          <w:bottom w:val="nil"/>
          <w:right w:val="nil"/>
          <w:between w:val="nil"/>
        </w:pBdr>
        <w:spacing w:line="276" w:lineRule="auto"/>
        <w:ind w:left="283"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Evaluación de Actuación Reciente: Informes de desempeño o evaluaciones internas o externas realizados sobre la actuación de la Dirección General de Operación y Atención a Emergencias en respuesta a los recientes eventos meteorológicos en el Estado de México. </w:t>
      </w:r>
    </w:p>
    <w:p w14:paraId="2B6CA621" w14:textId="77777777" w:rsidR="009626EF" w:rsidRPr="00E67273" w:rsidRDefault="002D2CB5">
      <w:pPr>
        <w:numPr>
          <w:ilvl w:val="0"/>
          <w:numId w:val="7"/>
        </w:numPr>
        <w:pBdr>
          <w:top w:val="nil"/>
          <w:left w:val="nil"/>
          <w:bottom w:val="nil"/>
          <w:right w:val="nil"/>
          <w:between w:val="nil"/>
        </w:pBdr>
        <w:spacing w:line="276" w:lineRule="auto"/>
        <w:ind w:left="283"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Auditorías, análisis de desempeño o evaluaciones de la eficacia de las medidas adoptadas y de la capacidad de respuesta de los servidores públicos responsables en dichos eventos. </w:t>
      </w:r>
    </w:p>
    <w:p w14:paraId="022E0800" w14:textId="77777777" w:rsidR="009626EF" w:rsidRPr="00E67273" w:rsidRDefault="002D2CB5">
      <w:pPr>
        <w:numPr>
          <w:ilvl w:val="0"/>
          <w:numId w:val="7"/>
        </w:numPr>
        <w:pBdr>
          <w:top w:val="nil"/>
          <w:left w:val="nil"/>
          <w:bottom w:val="nil"/>
          <w:right w:val="nil"/>
          <w:between w:val="nil"/>
        </w:pBdr>
        <w:spacing w:after="160" w:line="276" w:lineRule="auto"/>
        <w:ind w:left="283"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Precisión sobre la Naturaleza de la Información Solicitada: Versión Pública: En caso de que alguna parte de la información solicitada contenga datos personales, protegidos o confidenciales conforme a los artículos 7, 22, 24 y 30 de la Ley de Transparencia, solicito se me proporcione una versión pública de los documentos, suprimiendo únicamente los datos específicos protegidos, en cumplimiento con el principio de máxima publicidad. Información Reservada: Si alguna parte de </w:t>
      </w:r>
      <w:r w:rsidRPr="00E67273">
        <w:rPr>
          <w:rFonts w:ascii="Palatino Linotype" w:eastAsia="Palatino Linotype" w:hAnsi="Palatino Linotype" w:cs="Palatino Linotype"/>
          <w:i/>
          <w:color w:val="000000"/>
          <w:sz w:val="22"/>
          <w:szCs w:val="22"/>
        </w:rPr>
        <w:lastRenderedPageBreak/>
        <w:t>la información está clasificada como reservada conforme a los artículos 112 y 113 del Reglamento de la Ley de Transparencia, solicito que se me indique de manera específica y detallada la razón de dicha clasificación, incluyendo los fundamentos legales precisos y el periodo de reserva aplicable. Inexistencia de la Información: Si la información solicitada no existiera en los archivos de la dependencia, conforme a lo establecido en el artículo 14 del Reglamento, solicito se me proporcione un acta o constancia de inexistencia debidamente fundamentada y motivada.</w:t>
      </w:r>
    </w:p>
    <w:p w14:paraId="3AF58A78" w14:textId="77777777" w:rsidR="009626EF" w:rsidRPr="00E67273" w:rsidRDefault="009626EF">
      <w:pPr>
        <w:pBdr>
          <w:top w:val="nil"/>
          <w:left w:val="nil"/>
          <w:bottom w:val="nil"/>
          <w:right w:val="nil"/>
          <w:between w:val="nil"/>
        </w:pBdr>
        <w:spacing w:line="276" w:lineRule="auto"/>
        <w:ind w:left="567" w:right="-277"/>
        <w:jc w:val="both"/>
        <w:rPr>
          <w:rFonts w:ascii="Palatino Linotype" w:eastAsia="Palatino Linotype" w:hAnsi="Palatino Linotype" w:cs="Palatino Linotype"/>
          <w:i/>
        </w:rPr>
      </w:pPr>
    </w:p>
    <w:p w14:paraId="78CDE659"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t xml:space="preserve">El </w:t>
      </w:r>
      <w:r w:rsidRPr="00E67273">
        <w:rPr>
          <w:rFonts w:ascii="Palatino Linotype" w:eastAsia="Palatino Linotype" w:hAnsi="Palatino Linotype" w:cs="Palatino Linotype"/>
          <w:b/>
          <w:color w:val="000000"/>
        </w:rPr>
        <w:t xml:space="preserve">Sujeto Obligado, </w:t>
      </w:r>
      <w:r w:rsidRPr="00E67273">
        <w:rPr>
          <w:rFonts w:ascii="Palatino Linotype" w:eastAsia="Palatino Linotype" w:hAnsi="Palatino Linotype" w:cs="Palatino Linotype"/>
          <w:color w:val="000000"/>
        </w:rPr>
        <w:t>remitió el escrito ya transcrito en el anterior numeral 2. Inconforme con la respuesta, se interpuso recurso de revisión alegando de manera general la negativa a la información solicitada.</w:t>
      </w:r>
    </w:p>
    <w:p w14:paraId="0E0AE37D" w14:textId="77777777" w:rsidR="009626EF" w:rsidRPr="00E67273" w:rsidRDefault="009626EF">
      <w:pPr>
        <w:spacing w:line="360" w:lineRule="auto"/>
        <w:ind w:right="-277"/>
        <w:jc w:val="both"/>
        <w:rPr>
          <w:rFonts w:ascii="Palatino Linotype" w:eastAsia="Palatino Linotype" w:hAnsi="Palatino Linotype" w:cs="Palatino Linotype"/>
        </w:rPr>
      </w:pPr>
    </w:p>
    <w:p w14:paraId="52C5EF53" w14:textId="77777777" w:rsidR="009626EF" w:rsidRPr="00E67273" w:rsidRDefault="002D2CB5">
      <w:pPr>
        <w:numPr>
          <w:ilvl w:val="0"/>
          <w:numId w:val="2"/>
        </w:numPr>
        <w:spacing w:line="360" w:lineRule="auto"/>
        <w:ind w:left="0" w:right="-277" w:firstLine="0"/>
        <w:jc w:val="both"/>
      </w:pPr>
      <w:r w:rsidRPr="00E67273">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fracciones I de la Ley de Transparencia y Acceso a la Información Pública del Estado de</w:t>
      </w:r>
      <w:r w:rsidRPr="00E67273">
        <w:rPr>
          <w:rFonts w:ascii="Palatino Linotype" w:eastAsia="Palatino Linotype" w:hAnsi="Palatino Linotype" w:cs="Palatino Linotype"/>
          <w:b/>
        </w:rPr>
        <w:t xml:space="preserve"> </w:t>
      </w:r>
      <w:r w:rsidRPr="00E67273">
        <w:rPr>
          <w:rFonts w:ascii="Palatino Linotype" w:eastAsia="Palatino Linotype" w:hAnsi="Palatino Linotype" w:cs="Palatino Linotype"/>
        </w:rPr>
        <w:t>México</w:t>
      </w:r>
      <w:r w:rsidRPr="00E67273">
        <w:rPr>
          <w:rFonts w:ascii="Palatino Linotype" w:eastAsia="Palatino Linotype" w:hAnsi="Palatino Linotype" w:cs="Palatino Linotype"/>
          <w:b/>
        </w:rPr>
        <w:t xml:space="preserve"> </w:t>
      </w:r>
      <w:r w:rsidRPr="00E67273">
        <w:rPr>
          <w:rFonts w:ascii="Palatino Linotype" w:eastAsia="Palatino Linotype" w:hAnsi="Palatino Linotype" w:cs="Palatino Linotype"/>
        </w:rPr>
        <w:t>y</w:t>
      </w:r>
      <w:r w:rsidRPr="00E67273">
        <w:rPr>
          <w:rFonts w:ascii="Palatino Linotype" w:eastAsia="Palatino Linotype" w:hAnsi="Palatino Linotype" w:cs="Palatino Linotype"/>
          <w:b/>
        </w:rPr>
        <w:t xml:space="preserve"> </w:t>
      </w:r>
      <w:r w:rsidRPr="00E67273">
        <w:rPr>
          <w:rFonts w:ascii="Palatino Linotype" w:eastAsia="Palatino Linotype" w:hAnsi="Palatino Linotype" w:cs="Palatino Linotype"/>
        </w:rPr>
        <w:t>Municipios; fracción que determina la hipótesis relativa a la negativa de la información solicitada. De modo tal que el presente recurso de revisión se abocará en determinar si el Sujeto Obligado con su respuesta ciertamente actualiza la causal de procedencia</w:t>
      </w:r>
      <w:r w:rsidRPr="00E67273">
        <w:rPr>
          <w:rFonts w:ascii="Palatino Linotype" w:eastAsia="Palatino Linotype" w:hAnsi="Palatino Linotype" w:cs="Palatino Linotype"/>
          <w:b/>
        </w:rPr>
        <w:t xml:space="preserve"> </w:t>
      </w:r>
      <w:r w:rsidRPr="00E67273">
        <w:rPr>
          <w:rFonts w:ascii="Palatino Linotype" w:eastAsia="Palatino Linotype" w:hAnsi="Palatino Linotype" w:cs="Palatino Linotype"/>
        </w:rPr>
        <w:t>señalada.</w:t>
      </w:r>
    </w:p>
    <w:p w14:paraId="0E7B36D8" w14:textId="77777777" w:rsidR="009626EF" w:rsidRPr="00E67273" w:rsidRDefault="009626EF">
      <w:pPr>
        <w:spacing w:line="360" w:lineRule="auto"/>
        <w:ind w:right="-277"/>
        <w:jc w:val="both"/>
        <w:rPr>
          <w:rFonts w:ascii="Palatino Linotype" w:eastAsia="Palatino Linotype" w:hAnsi="Palatino Linotype" w:cs="Palatino Linotype"/>
        </w:rPr>
      </w:pPr>
    </w:p>
    <w:p w14:paraId="27F3C154" w14:textId="77777777" w:rsidR="009626EF" w:rsidRPr="00E67273" w:rsidRDefault="002D2CB5">
      <w:pPr>
        <w:keepNext/>
        <w:keepLines/>
        <w:spacing w:line="360" w:lineRule="auto"/>
        <w:ind w:right="-277"/>
        <w:rPr>
          <w:rFonts w:ascii="Palatino Linotype" w:eastAsia="Palatino Linotype" w:hAnsi="Palatino Linotype" w:cs="Palatino Linotype"/>
          <w:b/>
        </w:rPr>
      </w:pPr>
      <w:r w:rsidRPr="00E67273">
        <w:rPr>
          <w:rFonts w:ascii="Palatino Linotype" w:eastAsia="Palatino Linotype" w:hAnsi="Palatino Linotype" w:cs="Palatino Linotype"/>
          <w:b/>
        </w:rPr>
        <w:t>CUARTO. Del estudio y resolución del recurso de revisión.</w:t>
      </w:r>
    </w:p>
    <w:p w14:paraId="4D4C8A95"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0C6D5285"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lastRenderedPageBreak/>
        <w:t>Ahora bien, este Órgano Garante considera viable realizar el estudio en aras de establecer si la respuesta e informe justificado del Sujeto Obligado colman la pretensión del Recurrente:</w:t>
      </w:r>
    </w:p>
    <w:tbl>
      <w:tblPr>
        <w:tblStyle w:val="a1"/>
        <w:tblW w:w="9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0"/>
        <w:gridCol w:w="1890"/>
        <w:gridCol w:w="2025"/>
        <w:gridCol w:w="1170"/>
      </w:tblGrid>
      <w:tr w:rsidR="009626EF" w:rsidRPr="00E67273" w14:paraId="1573C03D" w14:textId="77777777">
        <w:trPr>
          <w:trHeight w:val="805"/>
        </w:trPr>
        <w:tc>
          <w:tcPr>
            <w:tcW w:w="4650" w:type="dxa"/>
            <w:shd w:val="clear" w:color="auto" w:fill="FFFFFF"/>
          </w:tcPr>
          <w:p w14:paraId="59036A5E" w14:textId="77777777" w:rsidR="009626EF" w:rsidRPr="00E67273" w:rsidRDefault="002D2CB5">
            <w:pPr>
              <w:spacing w:line="360" w:lineRule="auto"/>
              <w:ind w:right="-277"/>
              <w:jc w:val="center"/>
              <w:rPr>
                <w:rFonts w:ascii="Palatino Linotype" w:eastAsia="Palatino Linotype" w:hAnsi="Palatino Linotype" w:cs="Palatino Linotype"/>
                <w:b/>
                <w:i/>
              </w:rPr>
            </w:pPr>
            <w:r w:rsidRPr="00E67273">
              <w:rPr>
                <w:rFonts w:ascii="Palatino Linotype" w:eastAsia="Palatino Linotype" w:hAnsi="Palatino Linotype" w:cs="Palatino Linotype"/>
              </w:rPr>
              <w:tab/>
            </w:r>
            <w:r w:rsidRPr="00E67273">
              <w:rPr>
                <w:rFonts w:ascii="Palatino Linotype" w:eastAsia="Palatino Linotype" w:hAnsi="Palatino Linotype" w:cs="Palatino Linotype"/>
                <w:b/>
                <w:i/>
              </w:rPr>
              <w:t>Requerimiento</w:t>
            </w:r>
          </w:p>
        </w:tc>
        <w:tc>
          <w:tcPr>
            <w:tcW w:w="1890" w:type="dxa"/>
            <w:shd w:val="clear" w:color="auto" w:fill="FFFFFF"/>
          </w:tcPr>
          <w:p w14:paraId="73147EDF" w14:textId="77777777" w:rsidR="009626EF" w:rsidRPr="00E67273" w:rsidRDefault="002D2CB5">
            <w:pPr>
              <w:spacing w:line="360" w:lineRule="auto"/>
              <w:ind w:right="-277"/>
              <w:jc w:val="center"/>
              <w:rPr>
                <w:rFonts w:ascii="Palatino Linotype" w:eastAsia="Palatino Linotype" w:hAnsi="Palatino Linotype" w:cs="Palatino Linotype"/>
                <w:b/>
                <w:i/>
              </w:rPr>
            </w:pPr>
            <w:r w:rsidRPr="00E67273">
              <w:rPr>
                <w:rFonts w:ascii="Palatino Linotype" w:eastAsia="Palatino Linotype" w:hAnsi="Palatino Linotype" w:cs="Palatino Linotype"/>
                <w:b/>
                <w:i/>
              </w:rPr>
              <w:t>Respuesta</w:t>
            </w:r>
          </w:p>
        </w:tc>
        <w:tc>
          <w:tcPr>
            <w:tcW w:w="2025" w:type="dxa"/>
            <w:shd w:val="clear" w:color="auto" w:fill="FFFFFF"/>
          </w:tcPr>
          <w:p w14:paraId="74543256" w14:textId="77777777" w:rsidR="009626EF" w:rsidRPr="00E67273" w:rsidRDefault="002D2CB5">
            <w:pPr>
              <w:spacing w:line="360" w:lineRule="auto"/>
              <w:ind w:right="-277"/>
              <w:jc w:val="center"/>
              <w:rPr>
                <w:rFonts w:ascii="Palatino Linotype" w:eastAsia="Palatino Linotype" w:hAnsi="Palatino Linotype" w:cs="Palatino Linotype"/>
                <w:b/>
                <w:i/>
              </w:rPr>
            </w:pPr>
            <w:r w:rsidRPr="00E67273">
              <w:rPr>
                <w:rFonts w:ascii="Palatino Linotype" w:eastAsia="Palatino Linotype" w:hAnsi="Palatino Linotype" w:cs="Palatino Linotype"/>
                <w:b/>
                <w:i/>
              </w:rPr>
              <w:t>Informe justificado</w:t>
            </w:r>
          </w:p>
        </w:tc>
        <w:tc>
          <w:tcPr>
            <w:tcW w:w="1170" w:type="dxa"/>
            <w:shd w:val="clear" w:color="auto" w:fill="FFFFFF"/>
          </w:tcPr>
          <w:p w14:paraId="5D1BFADC" w14:textId="77777777" w:rsidR="009626EF" w:rsidRPr="00E67273" w:rsidRDefault="002D2CB5">
            <w:pPr>
              <w:spacing w:line="360" w:lineRule="auto"/>
              <w:ind w:right="-277"/>
              <w:jc w:val="center"/>
              <w:rPr>
                <w:rFonts w:ascii="Palatino Linotype" w:eastAsia="Palatino Linotype" w:hAnsi="Palatino Linotype" w:cs="Palatino Linotype"/>
                <w:b/>
                <w:i/>
              </w:rPr>
            </w:pPr>
            <w:r w:rsidRPr="00E67273">
              <w:rPr>
                <w:rFonts w:ascii="Palatino Linotype" w:eastAsia="Palatino Linotype" w:hAnsi="Palatino Linotype" w:cs="Palatino Linotype"/>
                <w:b/>
                <w:i/>
              </w:rPr>
              <w:t>Colma</w:t>
            </w:r>
          </w:p>
        </w:tc>
      </w:tr>
      <w:tr w:rsidR="009626EF" w:rsidRPr="00E67273" w14:paraId="33A4451C" w14:textId="77777777">
        <w:tc>
          <w:tcPr>
            <w:tcW w:w="4650" w:type="dxa"/>
            <w:shd w:val="clear" w:color="auto" w:fill="FFFFFF"/>
          </w:tcPr>
          <w:p w14:paraId="14A2905F" w14:textId="77777777" w:rsidR="009626EF" w:rsidRPr="00E67273" w:rsidRDefault="002D2CB5">
            <w:pPr>
              <w:spacing w:line="276" w:lineRule="auto"/>
              <w:ind w:right="16"/>
              <w:jc w:val="both"/>
              <w:rPr>
                <w:rFonts w:ascii="Palatino Linotype" w:eastAsia="Palatino Linotype" w:hAnsi="Palatino Linotype" w:cs="Palatino Linotype"/>
              </w:rPr>
            </w:pPr>
            <w:r w:rsidRPr="00E67273">
              <w:rPr>
                <w:rFonts w:ascii="Palatino Linotype" w:eastAsia="Palatino Linotype" w:hAnsi="Palatino Linotype" w:cs="Palatino Linotype"/>
              </w:rPr>
              <w:t>Información relacionada con la Dirección General de Operación y Atención a Emergencias de la Comisión del Agua del Estado de México (CAEM)</w:t>
            </w:r>
          </w:p>
          <w:p w14:paraId="3B89466F" w14:textId="77777777" w:rsidR="009626EF" w:rsidRPr="00E67273" w:rsidRDefault="002D2CB5">
            <w:pPr>
              <w:numPr>
                <w:ilvl w:val="0"/>
                <w:numId w:val="7"/>
              </w:numPr>
              <w:pBdr>
                <w:top w:val="nil"/>
                <w:left w:val="nil"/>
                <w:bottom w:val="nil"/>
                <w:right w:val="nil"/>
                <w:between w:val="nil"/>
              </w:pBdr>
              <w:spacing w:after="160" w:line="276" w:lineRule="auto"/>
              <w:ind w:left="-142" w:right="16"/>
              <w:jc w:val="both"/>
              <w:rPr>
                <w:rFonts w:ascii="Palatino Linotype" w:eastAsia="Palatino Linotype" w:hAnsi="Palatino Linotype" w:cs="Palatino Linotype"/>
                <w:color w:val="000000"/>
              </w:rPr>
            </w:pPr>
            <w:r w:rsidRPr="00E67273">
              <w:rPr>
                <w:rFonts w:ascii="Palatino Linotype" w:eastAsia="Palatino Linotype" w:hAnsi="Palatino Linotype" w:cs="Palatino Linotype"/>
                <w:i/>
                <w:color w:val="000000"/>
              </w:rPr>
              <w:t>“…Capacidades y Experiencia Profesional: Documentos que acrediten la formación académica y profesional, incluyendo títulos, cédulas, diplomas, y certificaciones, de los servidores públicos que ocupan los puestos de Director General, Subdirectores y Jefes de Departamento en la Dirección General de Operación y Atención a Emergencias</w:t>
            </w:r>
            <w:r w:rsidRPr="00E67273">
              <w:rPr>
                <w:rFonts w:ascii="Palatino Linotype" w:eastAsia="Palatino Linotype" w:hAnsi="Palatino Linotype" w:cs="Palatino Linotype"/>
                <w:color w:val="000000"/>
              </w:rPr>
              <w:t>…</w:t>
            </w:r>
            <w:r w:rsidRPr="00E67273">
              <w:rPr>
                <w:rFonts w:ascii="Palatino Linotype" w:eastAsia="Palatino Linotype" w:hAnsi="Palatino Linotype" w:cs="Palatino Linotype"/>
                <w:i/>
                <w:color w:val="000000"/>
              </w:rPr>
              <w:t>”</w:t>
            </w:r>
            <w:r w:rsidRPr="00E67273">
              <w:rPr>
                <w:rFonts w:ascii="Palatino Linotype" w:eastAsia="Palatino Linotype" w:hAnsi="Palatino Linotype" w:cs="Palatino Linotype"/>
                <w:color w:val="000000"/>
              </w:rPr>
              <w:t xml:space="preserve"> (Sic)</w:t>
            </w:r>
          </w:p>
        </w:tc>
        <w:tc>
          <w:tcPr>
            <w:tcW w:w="1890" w:type="dxa"/>
            <w:shd w:val="clear" w:color="auto" w:fill="FFFFFF"/>
            <w:vAlign w:val="center"/>
          </w:tcPr>
          <w:p w14:paraId="1C5FD376" w14:textId="77777777" w:rsidR="009626EF" w:rsidRPr="00E67273" w:rsidRDefault="002D2CB5">
            <w:pPr>
              <w:ind w:right="-50"/>
              <w:jc w:val="center"/>
              <w:rPr>
                <w:rFonts w:ascii="Palatino Linotype" w:eastAsia="Palatino Linotype" w:hAnsi="Palatino Linotype" w:cs="Palatino Linotype"/>
              </w:rPr>
            </w:pPr>
            <w:r w:rsidRPr="00E67273">
              <w:rPr>
                <w:rFonts w:ascii="Palatino Linotype" w:eastAsia="Palatino Linotype" w:hAnsi="Palatino Linotype" w:cs="Palatino Linotype"/>
              </w:rPr>
              <w:t>A través del Servidor Público Habilitado, quien sólo manifestó que la Dirección no desagrega la información de manera en la que el Recurrente pretende la entrega</w:t>
            </w:r>
          </w:p>
        </w:tc>
        <w:tc>
          <w:tcPr>
            <w:tcW w:w="2025" w:type="dxa"/>
            <w:shd w:val="clear" w:color="auto" w:fill="FFFFFF"/>
            <w:vAlign w:val="center"/>
          </w:tcPr>
          <w:p w14:paraId="2340261E" w14:textId="77777777" w:rsidR="009626EF" w:rsidRPr="00E67273" w:rsidRDefault="002D2CB5">
            <w:pPr>
              <w:pBdr>
                <w:top w:val="nil"/>
                <w:left w:val="nil"/>
                <w:bottom w:val="nil"/>
                <w:right w:val="nil"/>
                <w:between w:val="nil"/>
              </w:pBdr>
              <w:spacing w:before="240" w:after="160"/>
              <w:ind w:right="-57"/>
              <w:jc w:val="center"/>
              <w:rPr>
                <w:rFonts w:ascii="Palatino Linotype" w:eastAsia="Palatino Linotype" w:hAnsi="Palatino Linotype" w:cs="Palatino Linotype"/>
                <w:b/>
              </w:rPr>
            </w:pPr>
            <w:r w:rsidRPr="00E67273">
              <w:rPr>
                <w:rFonts w:ascii="Palatino Linotype" w:eastAsia="Palatino Linotype" w:hAnsi="Palatino Linotype" w:cs="Palatino Linotype"/>
              </w:rPr>
              <w:t>Ratifica su respuesta</w:t>
            </w:r>
          </w:p>
          <w:p w14:paraId="6F0314FA" w14:textId="77777777" w:rsidR="009626EF" w:rsidRPr="00E67273" w:rsidRDefault="009626EF">
            <w:pPr>
              <w:spacing w:line="360" w:lineRule="auto"/>
              <w:ind w:right="-277"/>
              <w:jc w:val="center"/>
              <w:rPr>
                <w:rFonts w:ascii="Palatino Linotype" w:eastAsia="Palatino Linotype" w:hAnsi="Palatino Linotype" w:cs="Palatino Linotype"/>
              </w:rPr>
            </w:pPr>
          </w:p>
        </w:tc>
        <w:tc>
          <w:tcPr>
            <w:tcW w:w="1170" w:type="dxa"/>
            <w:shd w:val="clear" w:color="auto" w:fill="FFFFFF"/>
            <w:vAlign w:val="center"/>
          </w:tcPr>
          <w:p w14:paraId="6448B0FB" w14:textId="77777777" w:rsidR="009626EF" w:rsidRPr="00E67273" w:rsidRDefault="002D2CB5">
            <w:pPr>
              <w:spacing w:line="360" w:lineRule="auto"/>
              <w:ind w:right="-277"/>
              <w:jc w:val="center"/>
              <w:rPr>
                <w:rFonts w:ascii="Palatino Linotype" w:eastAsia="Palatino Linotype" w:hAnsi="Palatino Linotype" w:cs="Palatino Linotype"/>
                <w:b/>
              </w:rPr>
            </w:pPr>
            <w:r w:rsidRPr="00E67273">
              <w:rPr>
                <w:rFonts w:ascii="Palatino Linotype" w:eastAsia="Palatino Linotype" w:hAnsi="Palatino Linotype" w:cs="Palatino Linotype"/>
                <w:b/>
              </w:rPr>
              <w:t>NO</w:t>
            </w:r>
          </w:p>
          <w:p w14:paraId="53BA7841" w14:textId="77777777" w:rsidR="009626EF" w:rsidRPr="00E67273" w:rsidRDefault="009626EF">
            <w:pPr>
              <w:spacing w:line="276" w:lineRule="auto"/>
              <w:ind w:left="-171" w:right="-277" w:firstLine="171"/>
              <w:jc w:val="center"/>
              <w:rPr>
                <w:rFonts w:ascii="Palatino Linotype" w:eastAsia="Palatino Linotype" w:hAnsi="Palatino Linotype" w:cs="Palatino Linotype"/>
              </w:rPr>
            </w:pPr>
          </w:p>
        </w:tc>
      </w:tr>
      <w:tr w:rsidR="009626EF" w:rsidRPr="00E67273" w14:paraId="271AD737" w14:textId="77777777">
        <w:tc>
          <w:tcPr>
            <w:tcW w:w="4650" w:type="dxa"/>
            <w:shd w:val="clear" w:color="auto" w:fill="FFFFFF"/>
          </w:tcPr>
          <w:p w14:paraId="3FFC0170" w14:textId="77777777" w:rsidR="009626EF" w:rsidRPr="00E67273" w:rsidRDefault="002D2CB5">
            <w:pPr>
              <w:numPr>
                <w:ilvl w:val="0"/>
                <w:numId w:val="3"/>
              </w:numPr>
              <w:pBdr>
                <w:top w:val="nil"/>
                <w:left w:val="nil"/>
                <w:bottom w:val="nil"/>
                <w:right w:val="nil"/>
                <w:between w:val="nil"/>
              </w:pBdr>
              <w:ind w:left="0" w:right="16"/>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r w:rsidRPr="00E67273">
              <w:rPr>
                <w:rFonts w:ascii="Palatino Linotype" w:eastAsia="Palatino Linotype" w:hAnsi="Palatino Linotype" w:cs="Palatino Linotype"/>
              </w:rPr>
              <w:t>Relación detallada de la experiencia profesional y laboral de cada uno de los servidores públicos mencionados, especialmente su trayectoria en la gestión de emergencias meteorológicas y atención a contingencias</w:t>
            </w:r>
            <w:r w:rsidRPr="00E67273">
              <w:rPr>
                <w:rFonts w:ascii="Palatino Linotype" w:eastAsia="Palatino Linotype" w:hAnsi="Palatino Linotype" w:cs="Palatino Linotype"/>
                <w:i/>
              </w:rPr>
              <w:t xml:space="preserve">…” </w:t>
            </w:r>
            <w:r w:rsidRPr="00E67273">
              <w:rPr>
                <w:rFonts w:ascii="Palatino Linotype" w:eastAsia="Palatino Linotype" w:hAnsi="Palatino Linotype" w:cs="Palatino Linotype"/>
              </w:rPr>
              <w:t>(Sic)</w:t>
            </w:r>
          </w:p>
        </w:tc>
        <w:tc>
          <w:tcPr>
            <w:tcW w:w="1890" w:type="dxa"/>
            <w:vMerge w:val="restart"/>
            <w:shd w:val="clear" w:color="auto" w:fill="FFFFFF"/>
            <w:vAlign w:val="center"/>
          </w:tcPr>
          <w:p w14:paraId="41CFFD5B" w14:textId="77777777" w:rsidR="009626EF" w:rsidRPr="00E67273" w:rsidRDefault="002D2CB5">
            <w:pPr>
              <w:ind w:right="-50"/>
              <w:jc w:val="center"/>
              <w:rPr>
                <w:rFonts w:ascii="Palatino Linotype" w:eastAsia="Palatino Linotype" w:hAnsi="Palatino Linotype" w:cs="Palatino Linotype"/>
                <w:i/>
              </w:rPr>
            </w:pPr>
            <w:r w:rsidRPr="00E67273">
              <w:rPr>
                <w:rFonts w:ascii="Palatino Linotype" w:eastAsia="Palatino Linotype" w:hAnsi="Palatino Linotype" w:cs="Palatino Linotype"/>
              </w:rPr>
              <w:t>A través del Servidor Público Habilitado, quien sólo manifestó que la Dirección no desagrega la información de manera en la que el Recurrente pretende la entrega</w:t>
            </w:r>
          </w:p>
          <w:p w14:paraId="63375377" w14:textId="77777777" w:rsidR="009626EF" w:rsidRPr="00E67273" w:rsidRDefault="002D2CB5">
            <w:pPr>
              <w:ind w:right="-50"/>
              <w:jc w:val="center"/>
              <w:rPr>
                <w:rFonts w:ascii="Palatino Linotype" w:eastAsia="Palatino Linotype" w:hAnsi="Palatino Linotype" w:cs="Palatino Linotype"/>
                <w:i/>
              </w:rPr>
            </w:pPr>
            <w:r w:rsidRPr="00E67273">
              <w:rPr>
                <w:rFonts w:ascii="Palatino Linotype" w:eastAsia="Palatino Linotype" w:hAnsi="Palatino Linotype" w:cs="Palatino Linotype"/>
              </w:rPr>
              <w:lastRenderedPageBreak/>
              <w:t>la entrega</w:t>
            </w:r>
          </w:p>
        </w:tc>
        <w:tc>
          <w:tcPr>
            <w:tcW w:w="2025" w:type="dxa"/>
            <w:vMerge w:val="restart"/>
            <w:shd w:val="clear" w:color="auto" w:fill="FFFFFF"/>
            <w:vAlign w:val="center"/>
          </w:tcPr>
          <w:p w14:paraId="5C89DA0A" w14:textId="77777777" w:rsidR="009626EF" w:rsidRPr="00E67273" w:rsidRDefault="002D2CB5">
            <w:pPr>
              <w:pBdr>
                <w:top w:val="nil"/>
                <w:left w:val="nil"/>
                <w:bottom w:val="nil"/>
                <w:right w:val="nil"/>
                <w:between w:val="nil"/>
              </w:pBdr>
              <w:spacing w:before="240" w:after="160"/>
              <w:ind w:right="-57"/>
              <w:jc w:val="center"/>
              <w:rPr>
                <w:rFonts w:ascii="Palatino Linotype" w:eastAsia="Palatino Linotype" w:hAnsi="Palatino Linotype" w:cs="Palatino Linotype"/>
              </w:rPr>
            </w:pPr>
            <w:r w:rsidRPr="00E67273">
              <w:rPr>
                <w:rFonts w:ascii="Palatino Linotype" w:eastAsia="Palatino Linotype" w:hAnsi="Palatino Linotype" w:cs="Palatino Linotype"/>
              </w:rPr>
              <w:lastRenderedPageBreak/>
              <w:t>Ratifica su respuesta</w:t>
            </w:r>
          </w:p>
        </w:tc>
        <w:tc>
          <w:tcPr>
            <w:tcW w:w="1170" w:type="dxa"/>
            <w:shd w:val="clear" w:color="auto" w:fill="FFFFFF"/>
            <w:vAlign w:val="center"/>
          </w:tcPr>
          <w:p w14:paraId="2F7E9B5C" w14:textId="77777777" w:rsidR="009626EF" w:rsidRPr="00E67273" w:rsidRDefault="002D2CB5">
            <w:pPr>
              <w:spacing w:line="360" w:lineRule="auto"/>
              <w:ind w:right="-277"/>
              <w:jc w:val="center"/>
              <w:rPr>
                <w:rFonts w:ascii="Palatino Linotype" w:eastAsia="Palatino Linotype" w:hAnsi="Palatino Linotype" w:cs="Palatino Linotype"/>
                <w:b/>
              </w:rPr>
            </w:pPr>
            <w:r w:rsidRPr="00E67273">
              <w:rPr>
                <w:rFonts w:ascii="Palatino Linotype" w:eastAsia="Palatino Linotype" w:hAnsi="Palatino Linotype" w:cs="Palatino Linotype"/>
                <w:b/>
              </w:rPr>
              <w:t>NO</w:t>
            </w:r>
          </w:p>
        </w:tc>
      </w:tr>
      <w:tr w:rsidR="009626EF" w:rsidRPr="00E67273" w14:paraId="6F8FF7AD" w14:textId="77777777">
        <w:tc>
          <w:tcPr>
            <w:tcW w:w="4650" w:type="dxa"/>
            <w:shd w:val="clear" w:color="auto" w:fill="FFFFFF"/>
          </w:tcPr>
          <w:p w14:paraId="4BBF14B3" w14:textId="77777777" w:rsidR="009626EF" w:rsidRPr="00E67273" w:rsidRDefault="002D2CB5">
            <w:pPr>
              <w:ind w:right="16"/>
              <w:jc w:val="both"/>
              <w:rPr>
                <w:rFonts w:ascii="Palatino Linotype" w:eastAsia="Palatino Linotype" w:hAnsi="Palatino Linotype" w:cs="Palatino Linotype"/>
              </w:rPr>
            </w:pPr>
            <w:r w:rsidRPr="00E67273">
              <w:rPr>
                <w:rFonts w:ascii="Palatino Linotype" w:eastAsia="Palatino Linotype" w:hAnsi="Palatino Linotype" w:cs="Palatino Linotype"/>
                <w:i/>
              </w:rPr>
              <w:t>“…</w:t>
            </w:r>
            <w:r w:rsidRPr="00E67273">
              <w:rPr>
                <w:rFonts w:ascii="Palatino Linotype" w:eastAsia="Palatino Linotype" w:hAnsi="Palatino Linotype" w:cs="Palatino Linotype"/>
              </w:rPr>
              <w:t>Informes o constancias de participación en cursos de capacitación, entrenamientos y certificaciones recientes en materia de gestión de riesgos, atención a emergencias y otros temas relevantes</w:t>
            </w:r>
            <w:r w:rsidRPr="00E67273">
              <w:rPr>
                <w:rFonts w:ascii="Palatino Linotype" w:eastAsia="Palatino Linotype" w:hAnsi="Palatino Linotype" w:cs="Palatino Linotype"/>
                <w:i/>
              </w:rPr>
              <w:t xml:space="preserve"> …” </w:t>
            </w:r>
            <w:r w:rsidRPr="00E67273">
              <w:rPr>
                <w:rFonts w:ascii="Palatino Linotype" w:eastAsia="Palatino Linotype" w:hAnsi="Palatino Linotype" w:cs="Palatino Linotype"/>
              </w:rPr>
              <w:t>(Sic)</w:t>
            </w:r>
          </w:p>
        </w:tc>
        <w:tc>
          <w:tcPr>
            <w:tcW w:w="1890" w:type="dxa"/>
            <w:vMerge/>
            <w:shd w:val="clear" w:color="auto" w:fill="FFFFFF"/>
            <w:vAlign w:val="center"/>
          </w:tcPr>
          <w:p w14:paraId="7C89E7F2"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rPr>
            </w:pPr>
          </w:p>
        </w:tc>
        <w:tc>
          <w:tcPr>
            <w:tcW w:w="2025" w:type="dxa"/>
            <w:vMerge/>
            <w:shd w:val="clear" w:color="auto" w:fill="FFFFFF"/>
            <w:vAlign w:val="center"/>
          </w:tcPr>
          <w:p w14:paraId="519435B6"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rPr>
            </w:pPr>
          </w:p>
        </w:tc>
        <w:tc>
          <w:tcPr>
            <w:tcW w:w="1170" w:type="dxa"/>
            <w:shd w:val="clear" w:color="auto" w:fill="FFFFFF"/>
            <w:vAlign w:val="center"/>
          </w:tcPr>
          <w:p w14:paraId="3DDD5844" w14:textId="77777777" w:rsidR="009626EF" w:rsidRPr="00E67273" w:rsidRDefault="002D2CB5">
            <w:pPr>
              <w:spacing w:line="360" w:lineRule="auto"/>
              <w:ind w:right="-277"/>
              <w:jc w:val="center"/>
              <w:rPr>
                <w:rFonts w:ascii="Palatino Linotype" w:eastAsia="Palatino Linotype" w:hAnsi="Palatino Linotype" w:cs="Palatino Linotype"/>
                <w:b/>
              </w:rPr>
            </w:pPr>
            <w:r w:rsidRPr="00E67273">
              <w:rPr>
                <w:rFonts w:ascii="Palatino Linotype" w:eastAsia="Palatino Linotype" w:hAnsi="Palatino Linotype" w:cs="Palatino Linotype"/>
                <w:b/>
              </w:rPr>
              <w:t>NO</w:t>
            </w:r>
          </w:p>
        </w:tc>
      </w:tr>
      <w:tr w:rsidR="009626EF" w:rsidRPr="00E67273" w14:paraId="701E9AAB" w14:textId="77777777">
        <w:tc>
          <w:tcPr>
            <w:tcW w:w="4650" w:type="dxa"/>
            <w:shd w:val="clear" w:color="auto" w:fill="FFFFFF"/>
          </w:tcPr>
          <w:p w14:paraId="011D92ED" w14:textId="77777777" w:rsidR="009626EF" w:rsidRPr="00E67273" w:rsidRDefault="002D2CB5">
            <w:pPr>
              <w:numPr>
                <w:ilvl w:val="0"/>
                <w:numId w:val="3"/>
              </w:numPr>
              <w:pBdr>
                <w:top w:val="nil"/>
                <w:left w:val="nil"/>
                <w:bottom w:val="nil"/>
                <w:right w:val="nil"/>
                <w:between w:val="nil"/>
              </w:pBdr>
              <w:ind w:left="0" w:right="16"/>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r w:rsidRPr="00E67273">
              <w:rPr>
                <w:rFonts w:ascii="Palatino Linotype" w:eastAsia="Palatino Linotype" w:hAnsi="Palatino Linotype" w:cs="Palatino Linotype"/>
              </w:rPr>
              <w:t xml:space="preserve">Situación Jurídica: Certificados de no inhabilitación emitidos por las </w:t>
            </w:r>
            <w:r w:rsidRPr="00E67273">
              <w:rPr>
                <w:rFonts w:ascii="Palatino Linotype" w:eastAsia="Palatino Linotype" w:hAnsi="Palatino Linotype" w:cs="Palatino Linotype"/>
              </w:rPr>
              <w:lastRenderedPageBreak/>
              <w:t>autoridades competentes para cada uno de los servidores públicos que actualmente desempeñan los cargos de Director General, Subdirectores y Jefes de Departamento pertenecientes a la Dirección General de Operación y Atención a Emergencias</w:t>
            </w:r>
            <w:r w:rsidRPr="00E67273">
              <w:rPr>
                <w:rFonts w:ascii="Palatino Linotype" w:eastAsia="Palatino Linotype" w:hAnsi="Palatino Linotype" w:cs="Palatino Linotype"/>
                <w:i/>
              </w:rPr>
              <w:t xml:space="preserve">…” </w:t>
            </w:r>
            <w:r w:rsidRPr="00E67273">
              <w:rPr>
                <w:rFonts w:ascii="Palatino Linotype" w:eastAsia="Palatino Linotype" w:hAnsi="Palatino Linotype" w:cs="Palatino Linotype"/>
              </w:rPr>
              <w:t>(Sic)</w:t>
            </w:r>
          </w:p>
        </w:tc>
        <w:tc>
          <w:tcPr>
            <w:tcW w:w="1890" w:type="dxa"/>
            <w:vMerge/>
            <w:shd w:val="clear" w:color="auto" w:fill="FFFFFF"/>
            <w:vAlign w:val="center"/>
          </w:tcPr>
          <w:p w14:paraId="669A30F0"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i/>
              </w:rPr>
            </w:pPr>
          </w:p>
        </w:tc>
        <w:tc>
          <w:tcPr>
            <w:tcW w:w="2025" w:type="dxa"/>
            <w:vMerge/>
            <w:shd w:val="clear" w:color="auto" w:fill="FFFFFF"/>
            <w:vAlign w:val="center"/>
          </w:tcPr>
          <w:p w14:paraId="445452C9"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i/>
              </w:rPr>
            </w:pPr>
          </w:p>
        </w:tc>
        <w:tc>
          <w:tcPr>
            <w:tcW w:w="1170" w:type="dxa"/>
            <w:shd w:val="clear" w:color="auto" w:fill="FFFFFF"/>
            <w:vAlign w:val="center"/>
          </w:tcPr>
          <w:p w14:paraId="71F8C807" w14:textId="77777777" w:rsidR="009626EF" w:rsidRPr="00E67273" w:rsidRDefault="002D2CB5">
            <w:pPr>
              <w:spacing w:line="360" w:lineRule="auto"/>
              <w:ind w:right="-277"/>
              <w:jc w:val="center"/>
              <w:rPr>
                <w:rFonts w:ascii="Palatino Linotype" w:eastAsia="Palatino Linotype" w:hAnsi="Palatino Linotype" w:cs="Palatino Linotype"/>
                <w:b/>
              </w:rPr>
            </w:pPr>
            <w:r w:rsidRPr="00E67273">
              <w:rPr>
                <w:rFonts w:ascii="Palatino Linotype" w:eastAsia="Palatino Linotype" w:hAnsi="Palatino Linotype" w:cs="Palatino Linotype"/>
                <w:b/>
              </w:rPr>
              <w:t>NO</w:t>
            </w:r>
          </w:p>
        </w:tc>
      </w:tr>
      <w:tr w:rsidR="009626EF" w:rsidRPr="00E67273" w14:paraId="2E41C1F6" w14:textId="77777777">
        <w:tc>
          <w:tcPr>
            <w:tcW w:w="4650" w:type="dxa"/>
            <w:shd w:val="clear" w:color="auto" w:fill="FFFFFF"/>
          </w:tcPr>
          <w:p w14:paraId="61208223" w14:textId="77777777" w:rsidR="009626EF" w:rsidRPr="00E67273" w:rsidRDefault="002D2CB5">
            <w:pPr>
              <w:numPr>
                <w:ilvl w:val="0"/>
                <w:numId w:val="3"/>
              </w:numPr>
              <w:pBdr>
                <w:top w:val="nil"/>
                <w:left w:val="nil"/>
                <w:bottom w:val="nil"/>
                <w:right w:val="nil"/>
                <w:between w:val="nil"/>
              </w:pBdr>
              <w:ind w:left="0" w:right="16"/>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r w:rsidRPr="00E67273">
              <w:rPr>
                <w:rFonts w:ascii="Palatino Linotype" w:eastAsia="Palatino Linotype" w:hAnsi="Palatino Linotype" w:cs="Palatino Linotype"/>
              </w:rPr>
              <w:t>Resoluciones administrativas o judiciales, si las hubiere, que determinen la inhabilitación o sanción administrativa de cualquiera de los mencionados servidores públicos. Registros de cualquier proceso disciplinario o administrativo en curso o concluido que involucre a los servidores públicos mencionados</w:t>
            </w:r>
            <w:r w:rsidRPr="00E67273">
              <w:rPr>
                <w:rFonts w:ascii="Palatino Linotype" w:eastAsia="Palatino Linotype" w:hAnsi="Palatino Linotype" w:cs="Palatino Linotype"/>
                <w:i/>
              </w:rPr>
              <w:t xml:space="preserve">…” </w:t>
            </w:r>
            <w:r w:rsidRPr="00E67273">
              <w:rPr>
                <w:rFonts w:ascii="Palatino Linotype" w:eastAsia="Palatino Linotype" w:hAnsi="Palatino Linotype" w:cs="Palatino Linotype"/>
              </w:rPr>
              <w:t>(Sic)</w:t>
            </w:r>
          </w:p>
        </w:tc>
        <w:tc>
          <w:tcPr>
            <w:tcW w:w="1890" w:type="dxa"/>
            <w:vMerge/>
            <w:shd w:val="clear" w:color="auto" w:fill="FFFFFF"/>
            <w:vAlign w:val="center"/>
          </w:tcPr>
          <w:p w14:paraId="372D67D6"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i/>
              </w:rPr>
            </w:pPr>
          </w:p>
        </w:tc>
        <w:tc>
          <w:tcPr>
            <w:tcW w:w="2025" w:type="dxa"/>
            <w:vMerge/>
            <w:shd w:val="clear" w:color="auto" w:fill="FFFFFF"/>
            <w:vAlign w:val="center"/>
          </w:tcPr>
          <w:p w14:paraId="63F53E87"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i/>
              </w:rPr>
            </w:pPr>
          </w:p>
        </w:tc>
        <w:tc>
          <w:tcPr>
            <w:tcW w:w="1170" w:type="dxa"/>
            <w:shd w:val="clear" w:color="auto" w:fill="FFFFFF"/>
            <w:vAlign w:val="center"/>
          </w:tcPr>
          <w:p w14:paraId="526CAD50" w14:textId="77777777" w:rsidR="009626EF" w:rsidRPr="00E67273" w:rsidRDefault="002D2CB5">
            <w:pPr>
              <w:spacing w:line="276" w:lineRule="auto"/>
              <w:ind w:left="-108" w:right="-277"/>
              <w:jc w:val="center"/>
              <w:rPr>
                <w:rFonts w:ascii="Palatino Linotype" w:eastAsia="Palatino Linotype" w:hAnsi="Palatino Linotype" w:cs="Palatino Linotype"/>
                <w:b/>
              </w:rPr>
            </w:pPr>
            <w:r w:rsidRPr="00E67273">
              <w:rPr>
                <w:rFonts w:ascii="Palatino Linotype" w:eastAsia="Palatino Linotype" w:hAnsi="Palatino Linotype" w:cs="Palatino Linotype"/>
                <w:b/>
              </w:rPr>
              <w:t>NO</w:t>
            </w:r>
          </w:p>
        </w:tc>
      </w:tr>
      <w:tr w:rsidR="009626EF" w:rsidRPr="00E67273" w14:paraId="4BA06E50" w14:textId="77777777">
        <w:tc>
          <w:tcPr>
            <w:tcW w:w="4650" w:type="dxa"/>
            <w:shd w:val="clear" w:color="auto" w:fill="FFFFFF"/>
          </w:tcPr>
          <w:p w14:paraId="2BBAC36D" w14:textId="77777777" w:rsidR="009626EF" w:rsidRPr="00E67273" w:rsidRDefault="002D2CB5">
            <w:pPr>
              <w:numPr>
                <w:ilvl w:val="0"/>
                <w:numId w:val="3"/>
              </w:numPr>
              <w:pBdr>
                <w:top w:val="nil"/>
                <w:left w:val="nil"/>
                <w:bottom w:val="nil"/>
                <w:right w:val="nil"/>
                <w:between w:val="nil"/>
              </w:pBdr>
              <w:ind w:left="0" w:right="16"/>
              <w:jc w:val="both"/>
              <w:rPr>
                <w:rFonts w:ascii="Palatino Linotype" w:eastAsia="Palatino Linotype" w:hAnsi="Palatino Linotype" w:cs="Palatino Linotype"/>
                <w:i/>
              </w:rPr>
            </w:pPr>
            <w:r w:rsidRPr="00E67273">
              <w:rPr>
                <w:rFonts w:ascii="Palatino Linotype" w:eastAsia="Palatino Linotype" w:hAnsi="Palatino Linotype" w:cs="Palatino Linotype"/>
              </w:rPr>
              <w:t>“…Evaluación de Actuación Reciente: Informes de desempeño o evaluaciones internas o externas realizados sobre la actuación de la Dirección General de Operación y Atención a Emergencias en respuesta a los recientes eventos meteorológicos en el Estado de México…” (Sic)</w:t>
            </w:r>
          </w:p>
        </w:tc>
        <w:tc>
          <w:tcPr>
            <w:tcW w:w="1890" w:type="dxa"/>
            <w:vMerge/>
            <w:shd w:val="clear" w:color="auto" w:fill="FFFFFF"/>
            <w:vAlign w:val="center"/>
          </w:tcPr>
          <w:p w14:paraId="36E7E3E5"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i/>
              </w:rPr>
            </w:pPr>
          </w:p>
        </w:tc>
        <w:tc>
          <w:tcPr>
            <w:tcW w:w="2025" w:type="dxa"/>
            <w:vMerge/>
            <w:shd w:val="clear" w:color="auto" w:fill="FFFFFF"/>
            <w:vAlign w:val="center"/>
          </w:tcPr>
          <w:p w14:paraId="791EA3FA"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i/>
              </w:rPr>
            </w:pPr>
          </w:p>
        </w:tc>
        <w:tc>
          <w:tcPr>
            <w:tcW w:w="1170" w:type="dxa"/>
            <w:shd w:val="clear" w:color="auto" w:fill="FFFFFF"/>
            <w:vAlign w:val="center"/>
          </w:tcPr>
          <w:p w14:paraId="27859B38" w14:textId="77777777" w:rsidR="009626EF" w:rsidRPr="00E67273" w:rsidRDefault="002D2CB5">
            <w:pPr>
              <w:spacing w:line="276" w:lineRule="auto"/>
              <w:ind w:left="-108" w:right="-277"/>
              <w:jc w:val="center"/>
              <w:rPr>
                <w:rFonts w:ascii="Palatino Linotype" w:eastAsia="Palatino Linotype" w:hAnsi="Palatino Linotype" w:cs="Palatino Linotype"/>
                <w:b/>
              </w:rPr>
            </w:pPr>
            <w:r w:rsidRPr="00E67273">
              <w:rPr>
                <w:rFonts w:ascii="Palatino Linotype" w:eastAsia="Palatino Linotype" w:hAnsi="Palatino Linotype" w:cs="Palatino Linotype"/>
                <w:b/>
              </w:rPr>
              <w:t>NO</w:t>
            </w:r>
          </w:p>
        </w:tc>
      </w:tr>
      <w:tr w:rsidR="009626EF" w:rsidRPr="00E67273" w14:paraId="290B8011" w14:textId="77777777">
        <w:tc>
          <w:tcPr>
            <w:tcW w:w="4650" w:type="dxa"/>
            <w:shd w:val="clear" w:color="auto" w:fill="FFFFFF"/>
          </w:tcPr>
          <w:p w14:paraId="64B4CB07" w14:textId="77777777" w:rsidR="009626EF" w:rsidRPr="00E67273" w:rsidRDefault="002D2CB5">
            <w:pPr>
              <w:numPr>
                <w:ilvl w:val="0"/>
                <w:numId w:val="3"/>
              </w:numPr>
              <w:pBdr>
                <w:top w:val="nil"/>
                <w:left w:val="nil"/>
                <w:bottom w:val="nil"/>
                <w:right w:val="nil"/>
                <w:between w:val="nil"/>
              </w:pBdr>
              <w:ind w:left="0" w:right="16"/>
              <w:jc w:val="both"/>
              <w:rPr>
                <w:rFonts w:ascii="Palatino Linotype" w:eastAsia="Palatino Linotype" w:hAnsi="Palatino Linotype" w:cs="Palatino Linotype"/>
                <w:i/>
              </w:rPr>
            </w:pPr>
            <w:r w:rsidRPr="00E67273">
              <w:rPr>
                <w:rFonts w:ascii="Palatino Linotype" w:eastAsia="Palatino Linotype" w:hAnsi="Palatino Linotype" w:cs="Palatino Linotype"/>
              </w:rPr>
              <w:t>“…Auditorías, análisis de desempeño o evaluaciones de la eficacia de las medidas adoptadas y de la capacidad de respuesta de los servidores públicos responsables en dichos eventos…” (Sic)</w:t>
            </w:r>
          </w:p>
        </w:tc>
        <w:tc>
          <w:tcPr>
            <w:tcW w:w="1890" w:type="dxa"/>
            <w:vMerge/>
            <w:shd w:val="clear" w:color="auto" w:fill="FFFFFF"/>
            <w:vAlign w:val="center"/>
          </w:tcPr>
          <w:p w14:paraId="06DDAED4"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i/>
              </w:rPr>
            </w:pPr>
          </w:p>
        </w:tc>
        <w:tc>
          <w:tcPr>
            <w:tcW w:w="2025" w:type="dxa"/>
            <w:vMerge/>
            <w:shd w:val="clear" w:color="auto" w:fill="FFFFFF"/>
            <w:vAlign w:val="center"/>
          </w:tcPr>
          <w:p w14:paraId="0188A1FC"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i/>
              </w:rPr>
            </w:pPr>
          </w:p>
        </w:tc>
        <w:tc>
          <w:tcPr>
            <w:tcW w:w="1170" w:type="dxa"/>
            <w:shd w:val="clear" w:color="auto" w:fill="FFFFFF"/>
            <w:vAlign w:val="center"/>
          </w:tcPr>
          <w:p w14:paraId="71BADF0A" w14:textId="77777777" w:rsidR="009626EF" w:rsidRPr="00E67273" w:rsidRDefault="002D2CB5">
            <w:pPr>
              <w:spacing w:line="276" w:lineRule="auto"/>
              <w:ind w:left="-108" w:right="-277"/>
              <w:jc w:val="center"/>
              <w:rPr>
                <w:rFonts w:ascii="Palatino Linotype" w:eastAsia="Palatino Linotype" w:hAnsi="Palatino Linotype" w:cs="Palatino Linotype"/>
                <w:b/>
              </w:rPr>
            </w:pPr>
            <w:r w:rsidRPr="00E67273">
              <w:rPr>
                <w:rFonts w:ascii="Palatino Linotype" w:eastAsia="Palatino Linotype" w:hAnsi="Palatino Linotype" w:cs="Palatino Linotype"/>
                <w:b/>
              </w:rPr>
              <w:t>NO</w:t>
            </w:r>
          </w:p>
        </w:tc>
      </w:tr>
      <w:tr w:rsidR="009626EF" w:rsidRPr="00E67273" w14:paraId="1A8A0048" w14:textId="77777777">
        <w:trPr>
          <w:trHeight w:val="1254"/>
        </w:trPr>
        <w:tc>
          <w:tcPr>
            <w:tcW w:w="4650" w:type="dxa"/>
            <w:shd w:val="clear" w:color="auto" w:fill="FFFFFF"/>
          </w:tcPr>
          <w:p w14:paraId="393CCDBD" w14:textId="77777777" w:rsidR="009626EF" w:rsidRPr="00E67273" w:rsidRDefault="002D2CB5">
            <w:pPr>
              <w:numPr>
                <w:ilvl w:val="0"/>
                <w:numId w:val="3"/>
              </w:numPr>
              <w:pBdr>
                <w:top w:val="nil"/>
                <w:left w:val="nil"/>
                <w:bottom w:val="nil"/>
                <w:right w:val="nil"/>
                <w:between w:val="nil"/>
              </w:pBdr>
              <w:ind w:left="0" w:right="16"/>
              <w:jc w:val="both"/>
              <w:rPr>
                <w:rFonts w:ascii="Palatino Linotype" w:eastAsia="Palatino Linotype" w:hAnsi="Palatino Linotype" w:cs="Palatino Linotype"/>
              </w:rPr>
            </w:pPr>
            <w:r w:rsidRPr="00E67273">
              <w:rPr>
                <w:rFonts w:ascii="Palatino Linotype" w:eastAsia="Palatino Linotype" w:hAnsi="Palatino Linotype" w:cs="Palatino Linotype"/>
              </w:rPr>
              <w:t>“…Precisión sobre la naturaleza de la información solicitada…” (Sic)</w:t>
            </w:r>
          </w:p>
        </w:tc>
        <w:tc>
          <w:tcPr>
            <w:tcW w:w="1890" w:type="dxa"/>
            <w:vMerge/>
            <w:shd w:val="clear" w:color="auto" w:fill="FFFFFF"/>
            <w:vAlign w:val="center"/>
          </w:tcPr>
          <w:p w14:paraId="6CADA306"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rPr>
            </w:pPr>
          </w:p>
        </w:tc>
        <w:tc>
          <w:tcPr>
            <w:tcW w:w="2025" w:type="dxa"/>
            <w:vMerge/>
            <w:shd w:val="clear" w:color="auto" w:fill="FFFFFF"/>
            <w:vAlign w:val="center"/>
          </w:tcPr>
          <w:p w14:paraId="5C541570" w14:textId="77777777" w:rsidR="009626EF" w:rsidRPr="00E67273" w:rsidRDefault="009626EF">
            <w:pPr>
              <w:widowControl w:val="0"/>
              <w:pBdr>
                <w:top w:val="nil"/>
                <w:left w:val="nil"/>
                <w:bottom w:val="nil"/>
                <w:right w:val="nil"/>
                <w:between w:val="nil"/>
              </w:pBdr>
              <w:spacing w:line="276" w:lineRule="auto"/>
              <w:ind w:right="-277"/>
              <w:rPr>
                <w:rFonts w:ascii="Palatino Linotype" w:eastAsia="Palatino Linotype" w:hAnsi="Palatino Linotype" w:cs="Palatino Linotype"/>
              </w:rPr>
            </w:pPr>
          </w:p>
        </w:tc>
        <w:tc>
          <w:tcPr>
            <w:tcW w:w="1170" w:type="dxa"/>
            <w:shd w:val="clear" w:color="auto" w:fill="FFFFFF"/>
            <w:vAlign w:val="center"/>
          </w:tcPr>
          <w:p w14:paraId="20C7580F" w14:textId="77777777" w:rsidR="009626EF" w:rsidRPr="00E67273" w:rsidRDefault="002D2CB5">
            <w:pPr>
              <w:spacing w:line="276" w:lineRule="auto"/>
              <w:ind w:left="-108" w:right="-277"/>
              <w:jc w:val="center"/>
              <w:rPr>
                <w:rFonts w:ascii="Palatino Linotype" w:eastAsia="Palatino Linotype" w:hAnsi="Palatino Linotype" w:cs="Palatino Linotype"/>
                <w:b/>
              </w:rPr>
            </w:pPr>
            <w:r w:rsidRPr="00E67273">
              <w:rPr>
                <w:rFonts w:ascii="Palatino Linotype" w:eastAsia="Palatino Linotype" w:hAnsi="Palatino Linotype" w:cs="Palatino Linotype"/>
                <w:b/>
              </w:rPr>
              <w:t>NO</w:t>
            </w:r>
          </w:p>
        </w:tc>
      </w:tr>
    </w:tbl>
    <w:p w14:paraId="3B3992EA" w14:textId="77777777" w:rsidR="009626EF" w:rsidRPr="00E67273" w:rsidRDefault="009626EF">
      <w:pPr>
        <w:spacing w:line="360" w:lineRule="auto"/>
        <w:ind w:right="-277"/>
        <w:jc w:val="both"/>
        <w:rPr>
          <w:rFonts w:ascii="Palatino Linotype" w:eastAsia="Palatino Linotype" w:hAnsi="Palatino Linotype" w:cs="Palatino Linotype"/>
        </w:rPr>
      </w:pPr>
    </w:p>
    <w:p w14:paraId="2AC5DCCC"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lastRenderedPageBreak/>
        <w:t>Se destaca que el Sujeto Obligado emitió la respuesta a través del Servidor Público Habilitado, y sólo manifestó que la Dirección General no desagrega la información en la manera en que el recurrente pretende, sin agregar ningún documento.</w:t>
      </w:r>
    </w:p>
    <w:p w14:paraId="03B44405" w14:textId="77777777" w:rsidR="009626EF" w:rsidRPr="00E67273" w:rsidRDefault="002D2CB5">
      <w:pPr>
        <w:pBdr>
          <w:top w:val="nil"/>
          <w:left w:val="nil"/>
          <w:bottom w:val="nil"/>
          <w:right w:val="nil"/>
          <w:between w:val="nil"/>
        </w:pBdr>
        <w:spacing w:line="360" w:lineRule="auto"/>
        <w:ind w:left="720" w:right="-277"/>
        <w:rPr>
          <w:rFonts w:ascii="Palatino Linotype" w:eastAsia="Palatino Linotype" w:hAnsi="Palatino Linotype" w:cs="Palatino Linotype"/>
        </w:rPr>
      </w:pPr>
      <w:r w:rsidRPr="00E67273">
        <w:rPr>
          <w:rFonts w:ascii="Palatino Linotype" w:eastAsia="Palatino Linotype" w:hAnsi="Palatino Linotype" w:cs="Palatino Linotype"/>
        </w:rPr>
        <w:t xml:space="preserve"> </w:t>
      </w:r>
    </w:p>
    <w:p w14:paraId="35A2395A"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Continuando con el presente estudio y de conformidad con la Ley del Agua para el Estado de México y Municipios, el Reglamento Interior de la Comisión del Agua del Estado de México y,  el Manual General de Organización de la Comisión del Agua del Estado de México se advierte lo siguiente: </w:t>
      </w:r>
    </w:p>
    <w:p w14:paraId="2B7EFAC1" w14:textId="77777777" w:rsidR="009626EF" w:rsidRPr="00E67273" w:rsidRDefault="002D2CB5">
      <w:pPr>
        <w:pBdr>
          <w:top w:val="nil"/>
          <w:left w:val="nil"/>
          <w:bottom w:val="nil"/>
          <w:right w:val="nil"/>
          <w:between w:val="nil"/>
        </w:pBdr>
        <w:spacing w:line="276" w:lineRule="auto"/>
        <w:ind w:left="566" w:right="289"/>
        <w:jc w:val="center"/>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SECCIÓN TERCERA</w:t>
      </w:r>
    </w:p>
    <w:p w14:paraId="41667569" w14:textId="77777777" w:rsidR="009626EF" w:rsidRPr="00E67273" w:rsidRDefault="002D2CB5">
      <w:pPr>
        <w:pBdr>
          <w:top w:val="nil"/>
          <w:left w:val="nil"/>
          <w:bottom w:val="nil"/>
          <w:right w:val="nil"/>
          <w:between w:val="nil"/>
        </w:pBdr>
        <w:spacing w:line="276" w:lineRule="auto"/>
        <w:ind w:left="566" w:right="289"/>
        <w:jc w:val="center"/>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DE LA COMISIÓN DEL AGUA DEL ESTADO DE MÉXICO</w:t>
      </w:r>
    </w:p>
    <w:p w14:paraId="12B318EF" w14:textId="77777777" w:rsidR="009626EF" w:rsidRPr="00E67273" w:rsidRDefault="009626EF">
      <w:pPr>
        <w:pBdr>
          <w:top w:val="nil"/>
          <w:left w:val="nil"/>
          <w:bottom w:val="nil"/>
          <w:right w:val="nil"/>
          <w:between w:val="nil"/>
        </w:pBdr>
        <w:spacing w:line="276" w:lineRule="auto"/>
        <w:ind w:left="566" w:right="289"/>
        <w:jc w:val="both"/>
        <w:rPr>
          <w:rFonts w:ascii="Palatino Linotype" w:eastAsia="Palatino Linotype" w:hAnsi="Palatino Linotype" w:cs="Palatino Linotype"/>
          <w:b/>
          <w:i/>
          <w:sz w:val="22"/>
          <w:szCs w:val="22"/>
        </w:rPr>
      </w:pPr>
    </w:p>
    <w:p w14:paraId="7BD04FDA" w14:textId="77777777" w:rsidR="009626EF" w:rsidRPr="00E67273" w:rsidRDefault="002D2CB5">
      <w:pPr>
        <w:pBdr>
          <w:top w:val="nil"/>
          <w:left w:val="nil"/>
          <w:bottom w:val="nil"/>
          <w:right w:val="nil"/>
          <w:between w:val="nil"/>
        </w:pBdr>
        <w:spacing w:line="276" w:lineRule="auto"/>
        <w:ind w:left="566"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 xml:space="preserve">Artículo 17.- </w:t>
      </w:r>
      <w:r w:rsidRPr="00E67273">
        <w:rPr>
          <w:rFonts w:ascii="Palatino Linotype" w:eastAsia="Palatino Linotype" w:hAnsi="Palatino Linotype" w:cs="Palatino Linotype"/>
          <w:i/>
          <w:sz w:val="22"/>
          <w:szCs w:val="22"/>
        </w:rPr>
        <w:t>La Comisión es un organismo público descentralizado, con personalidad jurídica y patrimonio propios, sectorizado a la Secretaría, con carácter de autoridad fiscal.</w:t>
      </w:r>
    </w:p>
    <w:p w14:paraId="019465E5" w14:textId="77777777" w:rsidR="009626EF" w:rsidRPr="00E67273" w:rsidRDefault="009626EF">
      <w:pPr>
        <w:pBdr>
          <w:top w:val="nil"/>
          <w:left w:val="nil"/>
          <w:bottom w:val="nil"/>
          <w:right w:val="nil"/>
          <w:between w:val="nil"/>
        </w:pBdr>
        <w:spacing w:line="276" w:lineRule="auto"/>
        <w:ind w:left="566" w:right="289"/>
        <w:jc w:val="both"/>
        <w:rPr>
          <w:rFonts w:ascii="Palatino Linotype" w:eastAsia="Palatino Linotype" w:hAnsi="Palatino Linotype" w:cs="Palatino Linotype"/>
          <w:i/>
          <w:sz w:val="22"/>
          <w:szCs w:val="22"/>
        </w:rPr>
      </w:pPr>
    </w:p>
    <w:p w14:paraId="3515B3DF" w14:textId="77777777" w:rsidR="009626EF" w:rsidRPr="00E67273" w:rsidRDefault="002D2CB5">
      <w:pPr>
        <w:pBdr>
          <w:top w:val="nil"/>
          <w:left w:val="nil"/>
          <w:bottom w:val="nil"/>
          <w:right w:val="nil"/>
          <w:between w:val="nil"/>
        </w:pBdr>
        <w:spacing w:line="276" w:lineRule="auto"/>
        <w:ind w:left="566"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 xml:space="preserve">La Comisión tiene por objeto planear, programar, presupuestar, diseñar, construir, conservar, mantener, operar y administrar sistemas de suministro de agua potable, desinfección, drenaje, alcantarillado, saneamiento, tratamiento y </w:t>
      </w:r>
      <w:proofErr w:type="spellStart"/>
      <w:r w:rsidRPr="00E67273">
        <w:rPr>
          <w:rFonts w:ascii="Palatino Linotype" w:eastAsia="Palatino Linotype" w:hAnsi="Palatino Linotype" w:cs="Palatino Linotype"/>
          <w:i/>
          <w:sz w:val="22"/>
          <w:szCs w:val="22"/>
        </w:rPr>
        <w:t>reuso</w:t>
      </w:r>
      <w:proofErr w:type="spellEnd"/>
      <w:r w:rsidRPr="00E67273">
        <w:rPr>
          <w:rFonts w:ascii="Palatino Linotype" w:eastAsia="Palatino Linotype" w:hAnsi="Palatino Linotype" w:cs="Palatino Linotype"/>
          <w:i/>
          <w:sz w:val="22"/>
          <w:szCs w:val="22"/>
        </w:rPr>
        <w:t xml:space="preserve"> de aguas tratadas, así como la disposición final de sus productos resultantes, e imponer las sanciones que correspondan en caso de incumplimiento de la normatividad en la materia.</w:t>
      </w:r>
    </w:p>
    <w:p w14:paraId="1CA235E7" w14:textId="77777777" w:rsidR="009626EF" w:rsidRPr="00E67273" w:rsidRDefault="009626EF">
      <w:pPr>
        <w:pBdr>
          <w:top w:val="nil"/>
          <w:left w:val="nil"/>
          <w:bottom w:val="nil"/>
          <w:right w:val="nil"/>
          <w:between w:val="nil"/>
        </w:pBdr>
        <w:spacing w:line="276" w:lineRule="auto"/>
        <w:ind w:left="566" w:right="289"/>
        <w:jc w:val="both"/>
        <w:rPr>
          <w:rFonts w:ascii="Palatino Linotype" w:eastAsia="Palatino Linotype" w:hAnsi="Palatino Linotype" w:cs="Palatino Linotype"/>
          <w:b/>
          <w:i/>
          <w:sz w:val="22"/>
          <w:szCs w:val="22"/>
        </w:rPr>
      </w:pPr>
    </w:p>
    <w:p w14:paraId="15FA8D44" w14:textId="77777777" w:rsidR="009626EF" w:rsidRPr="00E67273" w:rsidRDefault="002D2CB5">
      <w:pPr>
        <w:pBdr>
          <w:top w:val="nil"/>
          <w:left w:val="nil"/>
          <w:bottom w:val="nil"/>
          <w:right w:val="nil"/>
          <w:between w:val="nil"/>
        </w:pBdr>
        <w:spacing w:line="276" w:lineRule="auto"/>
        <w:ind w:left="566"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sz w:val="22"/>
          <w:szCs w:val="22"/>
        </w:rPr>
        <w:t>El Reglamento Interior de la Comisión del Agua del Estado de México, establece:</w:t>
      </w:r>
    </w:p>
    <w:p w14:paraId="480A1739" w14:textId="77777777" w:rsidR="009626EF" w:rsidRPr="00E67273" w:rsidRDefault="002D2CB5">
      <w:pPr>
        <w:pBdr>
          <w:top w:val="nil"/>
          <w:left w:val="nil"/>
          <w:bottom w:val="nil"/>
          <w:right w:val="nil"/>
          <w:between w:val="nil"/>
        </w:pBdr>
        <w:spacing w:line="276" w:lineRule="auto"/>
        <w:ind w:left="566"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w:t>
      </w:r>
    </w:p>
    <w:p w14:paraId="4629B9AA" w14:textId="77777777" w:rsidR="009626EF" w:rsidRPr="00E67273" w:rsidRDefault="002D2CB5">
      <w:pPr>
        <w:pBdr>
          <w:top w:val="nil"/>
          <w:left w:val="nil"/>
          <w:bottom w:val="nil"/>
          <w:right w:val="nil"/>
          <w:between w:val="nil"/>
        </w:pBdr>
        <w:spacing w:line="276" w:lineRule="auto"/>
        <w:ind w:left="566"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Artículo 13.</w:t>
      </w:r>
      <w:r w:rsidRPr="00E67273">
        <w:rPr>
          <w:rFonts w:ascii="Palatino Linotype" w:eastAsia="Palatino Linotype" w:hAnsi="Palatino Linotype" w:cs="Palatino Linotype"/>
          <w:i/>
          <w:sz w:val="22"/>
          <w:szCs w:val="22"/>
        </w:rPr>
        <w:t xml:space="preserve"> Para el estudio, planeación y despacho de los asuntos de su competencia, así como para atender las acciones de control y evaluación que le corresponden, el Vocal Ejecutivo se auxiliará de las unidades administrativas básicas siguientes:</w:t>
      </w:r>
    </w:p>
    <w:p w14:paraId="49C489B8" w14:textId="77777777" w:rsidR="009626EF" w:rsidRPr="00E67273" w:rsidRDefault="009626EF">
      <w:pPr>
        <w:pBdr>
          <w:top w:val="nil"/>
          <w:left w:val="nil"/>
          <w:bottom w:val="nil"/>
          <w:right w:val="nil"/>
          <w:between w:val="nil"/>
        </w:pBdr>
        <w:spacing w:line="276" w:lineRule="auto"/>
        <w:ind w:left="566" w:right="289"/>
        <w:jc w:val="both"/>
        <w:rPr>
          <w:rFonts w:ascii="Palatino Linotype" w:eastAsia="Palatino Linotype" w:hAnsi="Palatino Linotype" w:cs="Palatino Linotype"/>
          <w:i/>
          <w:sz w:val="22"/>
          <w:szCs w:val="22"/>
        </w:rPr>
      </w:pPr>
    </w:p>
    <w:p w14:paraId="13E44551" w14:textId="77777777" w:rsidR="009626EF" w:rsidRPr="00E67273" w:rsidRDefault="002D2CB5">
      <w:pPr>
        <w:numPr>
          <w:ilvl w:val="0"/>
          <w:numId w:val="4"/>
        </w:numPr>
        <w:pBdr>
          <w:top w:val="nil"/>
          <w:left w:val="nil"/>
          <w:bottom w:val="nil"/>
          <w:right w:val="nil"/>
          <w:between w:val="nil"/>
        </w:pBdr>
        <w:spacing w:line="276" w:lineRule="auto"/>
        <w:ind w:left="566" w:right="289" w:firstLine="0"/>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i/>
          <w:color w:val="000000"/>
          <w:sz w:val="22"/>
          <w:szCs w:val="22"/>
        </w:rPr>
        <w:t xml:space="preserve">Dirección General del Programa Hidráulico; </w:t>
      </w:r>
    </w:p>
    <w:p w14:paraId="3743F65D" w14:textId="77777777" w:rsidR="009626EF" w:rsidRPr="00E67273" w:rsidRDefault="002D2CB5">
      <w:pPr>
        <w:numPr>
          <w:ilvl w:val="0"/>
          <w:numId w:val="4"/>
        </w:numPr>
        <w:pBdr>
          <w:top w:val="nil"/>
          <w:left w:val="nil"/>
          <w:bottom w:val="nil"/>
          <w:right w:val="nil"/>
          <w:between w:val="nil"/>
        </w:pBdr>
        <w:spacing w:line="276" w:lineRule="auto"/>
        <w:ind w:left="566" w:right="289" w:firstLine="0"/>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i/>
          <w:color w:val="000000"/>
          <w:sz w:val="22"/>
          <w:szCs w:val="22"/>
        </w:rPr>
        <w:t xml:space="preserve">Dirección General de Inversión y Gestión; </w:t>
      </w:r>
    </w:p>
    <w:p w14:paraId="454F21A1" w14:textId="77777777" w:rsidR="009626EF" w:rsidRPr="00E67273" w:rsidRDefault="002D2CB5">
      <w:pPr>
        <w:numPr>
          <w:ilvl w:val="0"/>
          <w:numId w:val="4"/>
        </w:numPr>
        <w:pBdr>
          <w:top w:val="nil"/>
          <w:left w:val="nil"/>
          <w:bottom w:val="nil"/>
          <w:right w:val="nil"/>
          <w:between w:val="nil"/>
        </w:pBdr>
        <w:spacing w:line="276" w:lineRule="auto"/>
        <w:ind w:left="566" w:right="289" w:firstLine="0"/>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i/>
          <w:color w:val="000000"/>
          <w:sz w:val="22"/>
          <w:szCs w:val="22"/>
        </w:rPr>
        <w:t xml:space="preserve">Dirección General de Infraestructura Hidráulica; </w:t>
      </w:r>
    </w:p>
    <w:p w14:paraId="07CA0126" w14:textId="77777777" w:rsidR="009626EF" w:rsidRPr="00E67273" w:rsidRDefault="002D2CB5">
      <w:pPr>
        <w:numPr>
          <w:ilvl w:val="0"/>
          <w:numId w:val="4"/>
        </w:numPr>
        <w:pBdr>
          <w:top w:val="nil"/>
          <w:left w:val="nil"/>
          <w:bottom w:val="nil"/>
          <w:right w:val="nil"/>
          <w:between w:val="nil"/>
        </w:pBdr>
        <w:spacing w:line="276" w:lineRule="auto"/>
        <w:ind w:left="566" w:right="289" w:firstLine="0"/>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b/>
          <w:i/>
          <w:color w:val="000000"/>
          <w:sz w:val="22"/>
          <w:szCs w:val="22"/>
          <w:u w:val="single"/>
        </w:rPr>
        <w:t xml:space="preserve">Dirección General de Operaciones y Atención a Emergencias; </w:t>
      </w:r>
    </w:p>
    <w:p w14:paraId="6B9AB23E" w14:textId="77777777" w:rsidR="009626EF" w:rsidRPr="00E67273" w:rsidRDefault="002D2CB5">
      <w:pPr>
        <w:numPr>
          <w:ilvl w:val="0"/>
          <w:numId w:val="4"/>
        </w:numPr>
        <w:pBdr>
          <w:top w:val="nil"/>
          <w:left w:val="nil"/>
          <w:bottom w:val="nil"/>
          <w:right w:val="nil"/>
          <w:between w:val="nil"/>
        </w:pBdr>
        <w:spacing w:line="276" w:lineRule="auto"/>
        <w:ind w:left="566" w:right="289" w:firstLine="0"/>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i/>
          <w:color w:val="000000"/>
          <w:sz w:val="22"/>
          <w:szCs w:val="22"/>
        </w:rPr>
        <w:lastRenderedPageBreak/>
        <w:t xml:space="preserve">Dirección General de Coordinación con Organismos Operadores; </w:t>
      </w:r>
    </w:p>
    <w:p w14:paraId="28B4F181" w14:textId="77777777" w:rsidR="009626EF" w:rsidRPr="00E67273" w:rsidRDefault="002D2CB5">
      <w:pPr>
        <w:numPr>
          <w:ilvl w:val="0"/>
          <w:numId w:val="4"/>
        </w:numPr>
        <w:pBdr>
          <w:top w:val="nil"/>
          <w:left w:val="nil"/>
          <w:bottom w:val="nil"/>
          <w:right w:val="nil"/>
          <w:between w:val="nil"/>
        </w:pBdr>
        <w:spacing w:line="276" w:lineRule="auto"/>
        <w:ind w:left="566" w:right="289" w:firstLine="0"/>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i/>
          <w:color w:val="000000"/>
          <w:sz w:val="22"/>
          <w:szCs w:val="22"/>
        </w:rPr>
        <w:t xml:space="preserve">Dirección General de Asuntos Jurídicos e Igualdad de Género, y </w:t>
      </w:r>
    </w:p>
    <w:p w14:paraId="40A1BACE" w14:textId="77777777" w:rsidR="009626EF" w:rsidRPr="00E67273" w:rsidRDefault="002D2CB5">
      <w:pPr>
        <w:numPr>
          <w:ilvl w:val="0"/>
          <w:numId w:val="4"/>
        </w:numPr>
        <w:pBdr>
          <w:top w:val="nil"/>
          <w:left w:val="nil"/>
          <w:bottom w:val="nil"/>
          <w:right w:val="nil"/>
          <w:between w:val="nil"/>
        </w:pBdr>
        <w:spacing w:line="276" w:lineRule="auto"/>
        <w:ind w:left="566" w:right="289" w:firstLine="0"/>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i/>
          <w:color w:val="000000"/>
          <w:sz w:val="22"/>
          <w:szCs w:val="22"/>
        </w:rPr>
        <w:t xml:space="preserve">Dirección General de Administración y Finanzas. </w:t>
      </w:r>
    </w:p>
    <w:p w14:paraId="17883B9E" w14:textId="77777777" w:rsidR="009626EF" w:rsidRPr="00E67273" w:rsidRDefault="009626EF">
      <w:pPr>
        <w:pBdr>
          <w:top w:val="nil"/>
          <w:left w:val="nil"/>
          <w:bottom w:val="nil"/>
          <w:right w:val="nil"/>
          <w:between w:val="nil"/>
        </w:pBdr>
        <w:spacing w:line="276" w:lineRule="auto"/>
        <w:ind w:left="566" w:right="289"/>
        <w:jc w:val="both"/>
        <w:rPr>
          <w:rFonts w:ascii="Palatino Linotype" w:eastAsia="Palatino Linotype" w:hAnsi="Palatino Linotype" w:cs="Palatino Linotype"/>
          <w:i/>
          <w:sz w:val="22"/>
          <w:szCs w:val="22"/>
        </w:rPr>
      </w:pPr>
    </w:p>
    <w:p w14:paraId="6063DA83" w14:textId="77777777" w:rsidR="009626EF" w:rsidRPr="00E67273" w:rsidRDefault="002D2CB5">
      <w:pPr>
        <w:pBdr>
          <w:top w:val="nil"/>
          <w:left w:val="nil"/>
          <w:bottom w:val="nil"/>
          <w:right w:val="nil"/>
          <w:between w:val="nil"/>
        </w:pBdr>
        <w:spacing w:line="276" w:lineRule="auto"/>
        <w:ind w:left="566"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u w:val="single"/>
        </w:rPr>
        <w:t>La Comisión contará con un Órgano Interno de Control</w:t>
      </w:r>
      <w:r w:rsidRPr="00E67273">
        <w:rPr>
          <w:rFonts w:ascii="Palatino Linotype" w:eastAsia="Palatino Linotype" w:hAnsi="Palatino Linotype" w:cs="Palatino Linotype"/>
          <w:i/>
          <w:sz w:val="22"/>
          <w:szCs w:val="22"/>
        </w:rPr>
        <w:t xml:space="preserve"> y con las demás unidades administrativas que le sean autorizadas, cuyas funciones y líneas de autoridad se establecerán en su Manual General de Organización; asimismo, se auxiliará de los Servidores Públicos y órganos técnicos y administrativos necesarios para el cumplimiento de sus atribuciones y su objeto, de acuerdo con la estructura orgánica y presupuesto autorizados, y normatividad aplicable. </w:t>
      </w:r>
    </w:p>
    <w:p w14:paraId="71C2C3AE" w14:textId="77777777" w:rsidR="009626EF" w:rsidRPr="00E67273" w:rsidRDefault="009626EF">
      <w:pPr>
        <w:pBdr>
          <w:top w:val="nil"/>
          <w:left w:val="nil"/>
          <w:bottom w:val="nil"/>
          <w:right w:val="nil"/>
          <w:between w:val="nil"/>
        </w:pBdr>
        <w:spacing w:line="276" w:lineRule="auto"/>
        <w:ind w:left="566" w:right="289"/>
        <w:jc w:val="both"/>
        <w:rPr>
          <w:rFonts w:ascii="Palatino Linotype" w:eastAsia="Palatino Linotype" w:hAnsi="Palatino Linotype" w:cs="Palatino Linotype"/>
          <w:b/>
          <w:i/>
          <w:sz w:val="22"/>
          <w:szCs w:val="22"/>
        </w:rPr>
      </w:pPr>
    </w:p>
    <w:p w14:paraId="57D9E039" w14:textId="77777777" w:rsidR="009626EF" w:rsidRPr="00E67273" w:rsidRDefault="002D2CB5">
      <w:pPr>
        <w:pBdr>
          <w:top w:val="nil"/>
          <w:left w:val="nil"/>
          <w:bottom w:val="nil"/>
          <w:right w:val="nil"/>
          <w:between w:val="nil"/>
        </w:pBdr>
        <w:spacing w:line="276" w:lineRule="auto"/>
        <w:ind w:left="566" w:right="289"/>
        <w:jc w:val="center"/>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CAPÍTULO V</w:t>
      </w:r>
    </w:p>
    <w:p w14:paraId="5C7BC7D7" w14:textId="77777777" w:rsidR="009626EF" w:rsidRPr="00E67273" w:rsidRDefault="002D2CB5">
      <w:pPr>
        <w:pBdr>
          <w:top w:val="nil"/>
          <w:left w:val="nil"/>
          <w:bottom w:val="nil"/>
          <w:right w:val="nil"/>
          <w:between w:val="nil"/>
        </w:pBdr>
        <w:spacing w:line="276" w:lineRule="auto"/>
        <w:ind w:left="566" w:right="289"/>
        <w:jc w:val="center"/>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DEL ÓRGANO INTERNO DE CONTROL</w:t>
      </w:r>
    </w:p>
    <w:p w14:paraId="13AE7AD8" w14:textId="77777777" w:rsidR="009626EF" w:rsidRPr="00E67273" w:rsidRDefault="002D2CB5">
      <w:pPr>
        <w:pBdr>
          <w:top w:val="nil"/>
          <w:left w:val="nil"/>
          <w:bottom w:val="nil"/>
          <w:right w:val="nil"/>
          <w:between w:val="nil"/>
        </w:pBdr>
        <w:spacing w:line="276" w:lineRule="auto"/>
        <w:ind w:left="566"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Artículo 23.</w:t>
      </w:r>
      <w:r w:rsidRPr="00E67273">
        <w:rPr>
          <w:rFonts w:ascii="Palatino Linotype" w:eastAsia="Palatino Linotype" w:hAnsi="Palatino Linotype" w:cs="Palatino Linotype"/>
          <w:i/>
          <w:sz w:val="22"/>
          <w:szCs w:val="22"/>
        </w:rPr>
        <w:t xml:space="preserve"> Está adscrito orgánica y presupuestalmente a la Comisión, un órgano interno de control, cuyo titular depende funcionalmente de la Secretaría de la Contraloría, con las atribuciones que se establecen en el Reglamento Interior de ésta y los demás ordenamientos legales y administrativos aplicables.</w:t>
      </w:r>
    </w:p>
    <w:p w14:paraId="27AB6DFD" w14:textId="77777777" w:rsidR="009626EF" w:rsidRPr="00E67273" w:rsidRDefault="009626EF">
      <w:pPr>
        <w:pBdr>
          <w:top w:val="nil"/>
          <w:left w:val="nil"/>
          <w:bottom w:val="nil"/>
          <w:right w:val="nil"/>
          <w:between w:val="nil"/>
        </w:pBdr>
        <w:spacing w:line="360" w:lineRule="auto"/>
        <w:ind w:right="-277"/>
        <w:jc w:val="both"/>
        <w:rPr>
          <w:rFonts w:ascii="Palatino Linotype" w:eastAsia="Palatino Linotype" w:hAnsi="Palatino Linotype" w:cs="Palatino Linotype"/>
          <w:b/>
          <w:i/>
        </w:rPr>
      </w:pPr>
    </w:p>
    <w:p w14:paraId="76A73B41"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t>Dentro del Manual General de Organización de la Comisión del Agua del Estado de México, se observa el organigrama de la Contraloría Interna y de la Dirección General de Operaciones y Atención a Emergencias:</w:t>
      </w:r>
    </w:p>
    <w:p w14:paraId="08991D3C" w14:textId="77777777" w:rsidR="009626EF" w:rsidRPr="00E67273" w:rsidRDefault="002D2CB5">
      <w:pPr>
        <w:pBdr>
          <w:top w:val="nil"/>
          <w:left w:val="nil"/>
          <w:bottom w:val="nil"/>
          <w:right w:val="nil"/>
          <w:between w:val="nil"/>
        </w:pBdr>
        <w:spacing w:line="360" w:lineRule="auto"/>
        <w:ind w:right="-277"/>
        <w:jc w:val="center"/>
        <w:rPr>
          <w:rFonts w:ascii="Palatino Linotype" w:eastAsia="Palatino Linotype" w:hAnsi="Palatino Linotype" w:cs="Palatino Linotype"/>
        </w:rPr>
      </w:pPr>
      <w:r w:rsidRPr="00E67273">
        <w:rPr>
          <w:rFonts w:ascii="Palatino Linotype" w:eastAsia="Palatino Linotype" w:hAnsi="Palatino Linotype" w:cs="Palatino Linotype"/>
          <w:noProof/>
          <w:lang w:val="es-MX" w:eastAsia="es-MX"/>
        </w:rPr>
        <w:drawing>
          <wp:inline distT="0" distB="0" distL="0" distR="0" wp14:anchorId="17C12917" wp14:editId="6852188A">
            <wp:extent cx="2802755" cy="2182257"/>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02755" cy="2182257"/>
                    </a:xfrm>
                    <a:prstGeom prst="rect">
                      <a:avLst/>
                    </a:prstGeom>
                    <a:ln/>
                  </pic:spPr>
                </pic:pic>
              </a:graphicData>
            </a:graphic>
          </wp:inline>
        </w:drawing>
      </w:r>
    </w:p>
    <w:p w14:paraId="75033A92" w14:textId="77777777" w:rsidR="009626EF" w:rsidRPr="00E67273" w:rsidRDefault="002D2CB5">
      <w:pPr>
        <w:pBdr>
          <w:top w:val="nil"/>
          <w:left w:val="nil"/>
          <w:bottom w:val="nil"/>
          <w:right w:val="nil"/>
          <w:between w:val="nil"/>
        </w:pBdr>
        <w:spacing w:line="360" w:lineRule="auto"/>
        <w:ind w:right="-277"/>
        <w:jc w:val="center"/>
        <w:rPr>
          <w:rFonts w:ascii="Palatino Linotype" w:eastAsia="Palatino Linotype" w:hAnsi="Palatino Linotype" w:cs="Palatino Linotype"/>
        </w:rPr>
      </w:pPr>
      <w:r w:rsidRPr="00E67273">
        <w:rPr>
          <w:rFonts w:ascii="Palatino Linotype" w:eastAsia="Palatino Linotype" w:hAnsi="Palatino Linotype" w:cs="Palatino Linotype"/>
          <w:noProof/>
          <w:lang w:val="es-MX" w:eastAsia="es-MX"/>
        </w:rPr>
        <w:lastRenderedPageBreak/>
        <w:drawing>
          <wp:inline distT="0" distB="0" distL="0" distR="0" wp14:anchorId="30846763" wp14:editId="627F011A">
            <wp:extent cx="4086775" cy="354066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086775" cy="3540668"/>
                    </a:xfrm>
                    <a:prstGeom prst="rect">
                      <a:avLst/>
                    </a:prstGeom>
                    <a:ln/>
                  </pic:spPr>
                </pic:pic>
              </a:graphicData>
            </a:graphic>
          </wp:inline>
        </w:drawing>
      </w:r>
    </w:p>
    <w:p w14:paraId="17EAE096" w14:textId="77777777" w:rsidR="009626EF" w:rsidRPr="00E67273" w:rsidRDefault="009626EF">
      <w:pPr>
        <w:pBdr>
          <w:top w:val="nil"/>
          <w:left w:val="nil"/>
          <w:bottom w:val="nil"/>
          <w:right w:val="nil"/>
          <w:between w:val="nil"/>
        </w:pBdr>
        <w:spacing w:line="360" w:lineRule="auto"/>
        <w:ind w:right="-277"/>
        <w:jc w:val="both"/>
        <w:rPr>
          <w:rFonts w:ascii="Palatino Linotype" w:eastAsia="Palatino Linotype" w:hAnsi="Palatino Linotype" w:cs="Palatino Linotype"/>
          <w:i/>
        </w:rPr>
      </w:pPr>
    </w:p>
    <w:p w14:paraId="28B6A38D" w14:textId="77777777" w:rsidR="009626EF" w:rsidRPr="00E67273" w:rsidRDefault="002D2CB5">
      <w:pPr>
        <w:pBdr>
          <w:top w:val="nil"/>
          <w:left w:val="nil"/>
          <w:bottom w:val="nil"/>
          <w:right w:val="nil"/>
          <w:between w:val="nil"/>
        </w:pBdr>
        <w:spacing w:line="360" w:lineRule="auto"/>
        <w:ind w:right="289"/>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Dentro del mismo se establecen los objetivos y funciones de cada área que compone la Comisión del Agua del Estado de México</w:t>
      </w:r>
    </w:p>
    <w:p w14:paraId="01AD0F86" w14:textId="77777777" w:rsidR="009626EF" w:rsidRPr="00E67273" w:rsidRDefault="009626EF">
      <w:pPr>
        <w:pBdr>
          <w:top w:val="nil"/>
          <w:left w:val="nil"/>
          <w:bottom w:val="nil"/>
          <w:right w:val="nil"/>
          <w:between w:val="nil"/>
        </w:pBdr>
        <w:spacing w:line="276" w:lineRule="auto"/>
        <w:ind w:left="567" w:right="289"/>
        <w:jc w:val="both"/>
        <w:rPr>
          <w:rFonts w:ascii="Palatino Linotype" w:eastAsia="Palatino Linotype" w:hAnsi="Palatino Linotype" w:cs="Palatino Linotype"/>
          <w:sz w:val="22"/>
          <w:szCs w:val="22"/>
        </w:rPr>
      </w:pPr>
    </w:p>
    <w:p w14:paraId="67393D1A" w14:textId="77777777" w:rsidR="009626EF" w:rsidRPr="00E67273" w:rsidRDefault="002D2CB5">
      <w:pPr>
        <w:pBdr>
          <w:top w:val="nil"/>
          <w:left w:val="nil"/>
          <w:bottom w:val="nil"/>
          <w:right w:val="nil"/>
          <w:between w:val="nil"/>
        </w:pBdr>
        <w:spacing w:line="276" w:lineRule="auto"/>
        <w:ind w:left="567"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 xml:space="preserve">229B11000 CONTRALORÍA INTERNA </w:t>
      </w:r>
    </w:p>
    <w:p w14:paraId="19E9FBD8" w14:textId="77777777" w:rsidR="009626EF" w:rsidRPr="00E67273" w:rsidRDefault="002D2CB5">
      <w:pPr>
        <w:pBdr>
          <w:top w:val="nil"/>
          <w:left w:val="nil"/>
          <w:bottom w:val="nil"/>
          <w:right w:val="nil"/>
          <w:between w:val="nil"/>
        </w:pBdr>
        <w:spacing w:line="276" w:lineRule="auto"/>
        <w:ind w:left="567"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OBJETIVO:</w:t>
      </w:r>
      <w:r w:rsidRPr="00E67273">
        <w:rPr>
          <w:rFonts w:ascii="Palatino Linotype" w:eastAsia="Palatino Linotype" w:hAnsi="Palatino Linotype" w:cs="Palatino Linotype"/>
          <w:i/>
          <w:sz w:val="22"/>
          <w:szCs w:val="22"/>
        </w:rPr>
        <w:t xml:space="preserve"> </w:t>
      </w:r>
    </w:p>
    <w:p w14:paraId="406F5F71" w14:textId="77777777" w:rsidR="009626EF" w:rsidRPr="00E67273" w:rsidRDefault="002D2CB5">
      <w:pPr>
        <w:pBdr>
          <w:top w:val="nil"/>
          <w:left w:val="nil"/>
          <w:bottom w:val="nil"/>
          <w:right w:val="nil"/>
          <w:between w:val="nil"/>
        </w:pBdr>
        <w:spacing w:line="276" w:lineRule="auto"/>
        <w:ind w:left="567"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Fiscalizar, revisar y evaluar el grado de eficacia y legalidad con que se aplica la normatividad, políticas y disposiciones jurídico – administrativas establecidas para el manejo y ejercicio de los recurso humanos, materiales y financieros, a efecto de garantizar la estricta disciplina presupuestal y la protección del patrimonio de la Comisión.</w:t>
      </w:r>
    </w:p>
    <w:p w14:paraId="0BAD40F4" w14:textId="77777777" w:rsidR="009626EF" w:rsidRPr="00E67273" w:rsidRDefault="002D2CB5">
      <w:pPr>
        <w:pBdr>
          <w:top w:val="nil"/>
          <w:left w:val="nil"/>
          <w:bottom w:val="nil"/>
          <w:right w:val="nil"/>
          <w:between w:val="nil"/>
        </w:pBdr>
        <w:spacing w:line="276" w:lineRule="auto"/>
        <w:ind w:left="567"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FUNCIONES:</w:t>
      </w:r>
    </w:p>
    <w:p w14:paraId="10A18E62" w14:textId="77777777" w:rsidR="009626EF" w:rsidRPr="00E67273" w:rsidRDefault="002D2CB5">
      <w:pPr>
        <w:numPr>
          <w:ilvl w:val="0"/>
          <w:numId w:val="5"/>
        </w:numPr>
        <w:pBdr>
          <w:top w:val="nil"/>
          <w:left w:val="nil"/>
          <w:bottom w:val="nil"/>
          <w:right w:val="nil"/>
          <w:between w:val="nil"/>
        </w:pBdr>
        <w:tabs>
          <w:tab w:val="left" w:pos="1134"/>
        </w:tabs>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Planear y evaluar el desarrollo de los programas que se le encomienden de conformidad con los lineamientos que para tal efecto emita la Secretaría de la Contraloría </w:t>
      </w:r>
    </w:p>
    <w:p w14:paraId="20E012DB" w14:textId="77777777" w:rsidR="009626EF" w:rsidRPr="00E67273" w:rsidRDefault="002D2CB5">
      <w:pPr>
        <w:numPr>
          <w:ilvl w:val="0"/>
          <w:numId w:val="5"/>
        </w:numPr>
        <w:pBdr>
          <w:top w:val="nil"/>
          <w:left w:val="nil"/>
          <w:bottom w:val="nil"/>
          <w:right w:val="nil"/>
          <w:between w:val="nil"/>
        </w:pBdr>
        <w:tabs>
          <w:tab w:val="left" w:pos="1134"/>
        </w:tabs>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p>
    <w:p w14:paraId="4F401973" w14:textId="77777777" w:rsidR="009626EF" w:rsidRPr="00E67273" w:rsidRDefault="002D2CB5">
      <w:pPr>
        <w:numPr>
          <w:ilvl w:val="0"/>
          <w:numId w:val="5"/>
        </w:numPr>
        <w:pBdr>
          <w:top w:val="nil"/>
          <w:left w:val="nil"/>
          <w:bottom w:val="nil"/>
          <w:right w:val="nil"/>
          <w:between w:val="nil"/>
        </w:pBdr>
        <w:tabs>
          <w:tab w:val="left" w:pos="1134"/>
        </w:tabs>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b/>
          <w:i/>
          <w:color w:val="000000"/>
          <w:sz w:val="22"/>
          <w:szCs w:val="22"/>
          <w:u w:val="single"/>
        </w:rPr>
        <w:lastRenderedPageBreak/>
        <w:t>Iniciar, substanciar y resolver los procedimientos administrativos, disciplinarios, resarcitorios y de manifestación de bienes, de conformidad con la Ley de Responsabilidades de los Servidores Públicos del Estado y Municipios</w:t>
      </w:r>
      <w:r w:rsidRPr="00E67273">
        <w:rPr>
          <w:rFonts w:ascii="Palatino Linotype" w:eastAsia="Palatino Linotype" w:hAnsi="Palatino Linotype" w:cs="Palatino Linotype"/>
          <w:i/>
          <w:color w:val="000000"/>
          <w:sz w:val="22"/>
          <w:szCs w:val="22"/>
        </w:rPr>
        <w:t>.</w:t>
      </w:r>
    </w:p>
    <w:p w14:paraId="691D2BF7"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b/>
          <w:i/>
          <w:color w:val="000000"/>
          <w:sz w:val="22"/>
          <w:szCs w:val="22"/>
        </w:rPr>
        <w:t>Dirigir las auditorías y revisiones directas y selectivas, orientadas a verificar la observancia de las normas y disposiciones en materia de sistemas de registro y contabilidad, contratación y pago de personal</w:t>
      </w:r>
      <w:r w:rsidRPr="00E67273">
        <w:rPr>
          <w:rFonts w:ascii="Palatino Linotype" w:eastAsia="Palatino Linotype" w:hAnsi="Palatino Linotype" w:cs="Palatino Linotype"/>
          <w:i/>
          <w:color w:val="000000"/>
          <w:sz w:val="22"/>
          <w:szCs w:val="22"/>
        </w:rPr>
        <w:t>, contratación de servicios, obra pública, adquisiciones, arrendamientos, conservación, uso, destino, afectación, enajenación y baja de bienes muebles e inmuebles y demás activos y recursos materiales de la Comisión.</w:t>
      </w:r>
    </w:p>
    <w:p w14:paraId="1F2C7EBF"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b/>
          <w:i/>
          <w:color w:val="000000"/>
          <w:sz w:val="22"/>
          <w:szCs w:val="22"/>
        </w:rPr>
        <w:t>Establecer los lineamientos, normas, políticas y procedimientos para la ejecución de auditorías a las unidades administrativas de la Comisión</w:t>
      </w:r>
    </w:p>
    <w:p w14:paraId="09071AF7" w14:textId="77777777" w:rsidR="009626EF" w:rsidRPr="00E67273" w:rsidRDefault="002D2CB5">
      <w:pPr>
        <w:pBdr>
          <w:top w:val="nil"/>
          <w:left w:val="nil"/>
          <w:bottom w:val="nil"/>
          <w:right w:val="nil"/>
          <w:between w:val="nil"/>
        </w:pBdr>
        <w:spacing w:line="276" w:lineRule="auto"/>
        <w:ind w:left="567"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w:t>
      </w:r>
    </w:p>
    <w:p w14:paraId="70A22455"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Establecer los lineamientos, normas, políticas y procedimientos para la ejecución de auditorías a las unidades administrativas de la Comisión. </w:t>
      </w:r>
    </w:p>
    <w:p w14:paraId="1758D056" w14:textId="77777777" w:rsidR="009626EF" w:rsidRPr="00E67273" w:rsidRDefault="002D2CB5">
      <w:pPr>
        <w:pBdr>
          <w:top w:val="nil"/>
          <w:left w:val="nil"/>
          <w:bottom w:val="nil"/>
          <w:right w:val="nil"/>
          <w:between w:val="nil"/>
        </w:pBdr>
        <w:spacing w:line="276" w:lineRule="auto"/>
        <w:ind w:left="720"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p>
    <w:p w14:paraId="453D25AB"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Remitir a la Dirección General de Responsabilidades de la Secretaría de la Contraloría los expedientes en los que el interesado solicite la abstención de ser sancionado.</w:t>
      </w:r>
    </w:p>
    <w:p w14:paraId="55DAF453"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Acordar la suspensión temporal de las servidoras públicas/los servidores públicos durante la substanciación del procedimiento administrativo conforme a la ley en la materia, así como dar aviso a la autoridad correspondiente.</w:t>
      </w:r>
    </w:p>
    <w:p w14:paraId="4BDC00DF"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Promover el fortalecimiento de mecanismos de control de gestión en las unidades administrativas de la Comisión, así como impulsar acciones de autocontrol y autoevaluación en las mismas, mediante el análisis de riesgos.</w:t>
      </w:r>
    </w:p>
    <w:p w14:paraId="521A5A5B"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p>
    <w:p w14:paraId="58092BC0" w14:textId="77777777" w:rsidR="009626EF" w:rsidRPr="00E67273" w:rsidRDefault="002D2CB5">
      <w:pPr>
        <w:numPr>
          <w:ilvl w:val="0"/>
          <w:numId w:val="5"/>
        </w:numPr>
        <w:pBdr>
          <w:top w:val="nil"/>
          <w:left w:val="nil"/>
          <w:bottom w:val="nil"/>
          <w:right w:val="nil"/>
          <w:between w:val="nil"/>
        </w:pBdr>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Verificar que las diferentes unidades administrativas de la Comisión elaboren los diagnósticos derivados de las acciones de control y evaluación realizadas. </w:t>
      </w:r>
    </w:p>
    <w:p w14:paraId="72E044A8"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p>
    <w:p w14:paraId="20B6CE0E"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Notificar al área jurídica de la Comisión de los hechos que tenga conocimiento y que puedan ser constitutivos de un delito.</w:t>
      </w:r>
    </w:p>
    <w:p w14:paraId="200BADA7" w14:textId="77777777" w:rsidR="009626EF" w:rsidRPr="00E67273" w:rsidRDefault="009626EF">
      <w:pPr>
        <w:pBdr>
          <w:top w:val="nil"/>
          <w:left w:val="nil"/>
          <w:bottom w:val="nil"/>
          <w:right w:val="nil"/>
          <w:between w:val="nil"/>
        </w:pBdr>
        <w:spacing w:line="276" w:lineRule="auto"/>
        <w:ind w:right="289"/>
        <w:jc w:val="both"/>
        <w:rPr>
          <w:rFonts w:ascii="Palatino Linotype" w:eastAsia="Palatino Linotype" w:hAnsi="Palatino Linotype" w:cs="Palatino Linotype"/>
          <w:i/>
          <w:sz w:val="22"/>
          <w:szCs w:val="22"/>
        </w:rPr>
      </w:pPr>
    </w:p>
    <w:p w14:paraId="7B11ACD7" w14:textId="77777777" w:rsidR="009626EF" w:rsidRPr="00E67273" w:rsidRDefault="002D2CB5">
      <w:pPr>
        <w:tabs>
          <w:tab w:val="left" w:pos="426"/>
        </w:tabs>
        <w:ind w:left="709"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 xml:space="preserve">229B80000 DIRECCIÓN GENERAL DE OPERACIONES Y ATENCIÓN A EMERGENCIAS </w:t>
      </w:r>
    </w:p>
    <w:p w14:paraId="7020B7C0" w14:textId="77777777" w:rsidR="009626EF" w:rsidRPr="00E67273" w:rsidRDefault="002D2CB5">
      <w:pPr>
        <w:tabs>
          <w:tab w:val="left" w:pos="426"/>
        </w:tabs>
        <w:ind w:left="709"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 xml:space="preserve">OBJETIVO: </w:t>
      </w:r>
    </w:p>
    <w:p w14:paraId="32364680" w14:textId="77777777" w:rsidR="009626EF" w:rsidRPr="00E67273" w:rsidRDefault="002D2CB5">
      <w:pPr>
        <w:tabs>
          <w:tab w:val="left" w:pos="426"/>
        </w:tabs>
        <w:ind w:left="709"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 xml:space="preserve">Planear y programar la operación y el mantenimiento preventivo o la reparación de la infraestructura hidráulica con la que se proporciona a los ayuntamientos, organismos </w:t>
      </w:r>
      <w:r w:rsidRPr="00E67273">
        <w:rPr>
          <w:rFonts w:ascii="Palatino Linotype" w:eastAsia="Palatino Linotype" w:hAnsi="Palatino Linotype" w:cs="Palatino Linotype"/>
          <w:i/>
          <w:sz w:val="22"/>
          <w:szCs w:val="22"/>
        </w:rPr>
        <w:lastRenderedPageBreak/>
        <w:t xml:space="preserve">operadores, sector social y privado los servicios de agua potable en bloque, así como la utilizada para el desalojo de aguas residuales y pluviales y su tratamiento y colaborar en la atención inmediata a las emergencias y contingencias que se presenten en materia hidráulica en el ámbito estatal y cuando se solicite en la federal y municipal, en el marco de la normatividad vigente en la materia. </w:t>
      </w:r>
    </w:p>
    <w:p w14:paraId="673B58D1" w14:textId="77777777" w:rsidR="009626EF" w:rsidRPr="00E67273" w:rsidRDefault="002D2CB5">
      <w:pPr>
        <w:tabs>
          <w:tab w:val="left" w:pos="426"/>
        </w:tabs>
        <w:ind w:left="709"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 xml:space="preserve">FUNCIONES: </w:t>
      </w:r>
    </w:p>
    <w:p w14:paraId="6ACB2C3B" w14:textId="77777777" w:rsidR="009626EF" w:rsidRPr="00E67273" w:rsidRDefault="002D2CB5">
      <w:pPr>
        <w:tabs>
          <w:tab w:val="left" w:pos="426"/>
        </w:tabs>
        <w:ind w:left="709"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w:t>
      </w:r>
    </w:p>
    <w:p w14:paraId="0F6CB944" w14:textId="77777777" w:rsidR="009626EF" w:rsidRPr="00E67273" w:rsidRDefault="002D2CB5">
      <w:pPr>
        <w:numPr>
          <w:ilvl w:val="0"/>
          <w:numId w:val="8"/>
        </w:numPr>
        <w:pBdr>
          <w:top w:val="nil"/>
          <w:left w:val="nil"/>
          <w:bottom w:val="nil"/>
          <w:right w:val="nil"/>
          <w:between w:val="nil"/>
        </w:pBdr>
        <w:tabs>
          <w:tab w:val="left" w:pos="426"/>
        </w:tabs>
        <w:spacing w:line="259"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Proporcionar, a través de las áreas administrativas de la Comisión, asistencia técnica a los ayuntamientos y organismos operadores que lo soliciten, relacionada con la operación y mantenimiento de los sistemas de agua potable, drenaje, alcantarillado, saneamiento, tratamiento y reúso de aguas tratadas. </w:t>
      </w:r>
    </w:p>
    <w:p w14:paraId="590C137C" w14:textId="77777777" w:rsidR="009626EF" w:rsidRPr="00E67273" w:rsidRDefault="002D2CB5">
      <w:pPr>
        <w:numPr>
          <w:ilvl w:val="0"/>
          <w:numId w:val="8"/>
        </w:numPr>
        <w:pBdr>
          <w:top w:val="nil"/>
          <w:left w:val="nil"/>
          <w:bottom w:val="nil"/>
          <w:right w:val="nil"/>
          <w:between w:val="nil"/>
        </w:pBdr>
        <w:tabs>
          <w:tab w:val="left" w:pos="426"/>
        </w:tabs>
        <w:spacing w:line="259"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p>
    <w:p w14:paraId="3F545536" w14:textId="77777777" w:rsidR="009626EF" w:rsidRPr="00E67273" w:rsidRDefault="002D2CB5">
      <w:pPr>
        <w:numPr>
          <w:ilvl w:val="0"/>
          <w:numId w:val="8"/>
        </w:numPr>
        <w:pBdr>
          <w:top w:val="nil"/>
          <w:left w:val="nil"/>
          <w:bottom w:val="nil"/>
          <w:right w:val="nil"/>
          <w:between w:val="nil"/>
        </w:pBdr>
        <w:tabs>
          <w:tab w:val="left" w:pos="426"/>
        </w:tabs>
        <w:spacing w:line="259"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Verificar, a través de las áreas administrativas respectivas, que la operación y el mantenimiento preventivo y la reparación de la infraestructura hidráulica a cargo de la Comisión, se lleve a cabo conforme a los programas y lineamientos establecidos para garantizar su funcionamiento. </w:t>
      </w:r>
    </w:p>
    <w:p w14:paraId="2155D84E" w14:textId="77777777" w:rsidR="009626EF" w:rsidRPr="00E67273" w:rsidRDefault="002D2CB5">
      <w:pPr>
        <w:numPr>
          <w:ilvl w:val="0"/>
          <w:numId w:val="8"/>
        </w:numPr>
        <w:pBdr>
          <w:top w:val="nil"/>
          <w:left w:val="nil"/>
          <w:bottom w:val="nil"/>
          <w:right w:val="nil"/>
          <w:between w:val="nil"/>
        </w:pBdr>
        <w:tabs>
          <w:tab w:val="left" w:pos="426"/>
        </w:tabs>
        <w:spacing w:line="259"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p>
    <w:p w14:paraId="7557DA16" w14:textId="77777777" w:rsidR="009626EF" w:rsidRPr="00E67273" w:rsidRDefault="002D2CB5">
      <w:pPr>
        <w:numPr>
          <w:ilvl w:val="0"/>
          <w:numId w:val="8"/>
        </w:numPr>
        <w:pBdr>
          <w:top w:val="nil"/>
          <w:left w:val="nil"/>
          <w:bottom w:val="nil"/>
          <w:right w:val="nil"/>
          <w:between w:val="nil"/>
        </w:pBdr>
        <w:tabs>
          <w:tab w:val="left" w:pos="426"/>
        </w:tabs>
        <w:spacing w:line="259"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Verificar que los reportes e informes de las actividades de las Gerencias Regionales y demás unidades administrativas de la Dirección General, se envíen con oportunidad a las dependencias y áreas internas de la Comisión, para la elaboración de los informes de gobierno, cuenta pública, programas de trabajo, indicadores, metas por proyecto, reporte de volúmenes suministrados a municipios de agua en bloque y recarga de reactivos con mantenimiento al sistema de desinfección, fichas para el Atlas de Inundaciones y contingencias y las estadísticas de las estaciones pluviométricas. </w:t>
      </w:r>
    </w:p>
    <w:p w14:paraId="46566F35" w14:textId="77777777" w:rsidR="009626EF" w:rsidRPr="00E67273" w:rsidRDefault="002D2CB5">
      <w:pPr>
        <w:numPr>
          <w:ilvl w:val="0"/>
          <w:numId w:val="8"/>
        </w:numPr>
        <w:pBdr>
          <w:top w:val="nil"/>
          <w:left w:val="nil"/>
          <w:bottom w:val="nil"/>
          <w:right w:val="nil"/>
          <w:between w:val="nil"/>
        </w:pBdr>
        <w:tabs>
          <w:tab w:val="left" w:pos="426"/>
        </w:tabs>
        <w:spacing w:line="259" w:lineRule="auto"/>
        <w:ind w:right="289"/>
        <w:jc w:val="both"/>
        <w:rPr>
          <w:rFonts w:ascii="Palatino Linotype" w:eastAsia="Palatino Linotype" w:hAnsi="Palatino Linotype" w:cs="Palatino Linotype"/>
          <w:color w:val="000000"/>
          <w:sz w:val="22"/>
          <w:szCs w:val="22"/>
        </w:rPr>
      </w:pPr>
      <w:r w:rsidRPr="00E67273">
        <w:rPr>
          <w:rFonts w:eastAsia="Calibri"/>
          <w:color w:val="000000"/>
          <w:sz w:val="22"/>
          <w:szCs w:val="22"/>
        </w:rPr>
        <w:t xml:space="preserve">Participar en materia de transparencia y acceso a la información pública, conforme a la normatividad correspondiente. </w:t>
      </w:r>
    </w:p>
    <w:p w14:paraId="7CF52FC6" w14:textId="77777777" w:rsidR="009626EF" w:rsidRPr="00E67273" w:rsidRDefault="009626EF">
      <w:pPr>
        <w:pBdr>
          <w:top w:val="nil"/>
          <w:left w:val="nil"/>
          <w:bottom w:val="nil"/>
          <w:right w:val="nil"/>
          <w:between w:val="nil"/>
        </w:pBdr>
        <w:tabs>
          <w:tab w:val="left" w:pos="426"/>
        </w:tabs>
        <w:spacing w:after="160" w:line="276" w:lineRule="auto"/>
        <w:ind w:left="720" w:right="289"/>
        <w:jc w:val="both"/>
        <w:rPr>
          <w:rFonts w:ascii="Palatino Linotype" w:eastAsia="Palatino Linotype" w:hAnsi="Palatino Linotype" w:cs="Palatino Linotype"/>
          <w:i/>
          <w:color w:val="000000"/>
          <w:sz w:val="22"/>
          <w:szCs w:val="22"/>
        </w:rPr>
      </w:pPr>
    </w:p>
    <w:p w14:paraId="6536B1DE" w14:textId="77777777" w:rsidR="009626EF" w:rsidRPr="00E67273" w:rsidRDefault="002D2CB5">
      <w:pPr>
        <w:tabs>
          <w:tab w:val="left" w:pos="426"/>
        </w:tabs>
        <w:spacing w:line="276" w:lineRule="auto"/>
        <w:ind w:left="567"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 xml:space="preserve">229B80100 UNIDAD DE APOYO ADMINISTRATIVO </w:t>
      </w:r>
    </w:p>
    <w:p w14:paraId="7E52840F" w14:textId="77777777" w:rsidR="009626EF" w:rsidRPr="00E67273" w:rsidRDefault="002D2CB5">
      <w:pPr>
        <w:tabs>
          <w:tab w:val="left" w:pos="426"/>
        </w:tabs>
        <w:spacing w:line="276" w:lineRule="auto"/>
        <w:ind w:left="567"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OBJETIVO</w:t>
      </w:r>
      <w:r w:rsidRPr="00E67273">
        <w:rPr>
          <w:rFonts w:ascii="Palatino Linotype" w:eastAsia="Palatino Linotype" w:hAnsi="Palatino Linotype" w:cs="Palatino Linotype"/>
          <w:i/>
          <w:sz w:val="22"/>
          <w:szCs w:val="22"/>
        </w:rPr>
        <w:t xml:space="preserve">: </w:t>
      </w:r>
    </w:p>
    <w:p w14:paraId="3EA141AA" w14:textId="77777777" w:rsidR="009626EF" w:rsidRPr="00E67273" w:rsidRDefault="002D2CB5">
      <w:pPr>
        <w:tabs>
          <w:tab w:val="left" w:pos="426"/>
        </w:tabs>
        <w:spacing w:line="276" w:lineRule="auto"/>
        <w:ind w:left="567"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 xml:space="preserve">Proporcionar los recursos humanos, materiales y financieros necesarios para la ejecución de las actividades y programas de las unidades administrativas de la Dirección General, así como utilizarlos y ejercerlos con criterios de eficiencia, racionalidad y disciplina presupuestal y optimizar su utilización y aprovechamiento. </w:t>
      </w:r>
    </w:p>
    <w:p w14:paraId="4B60E74E" w14:textId="77777777" w:rsidR="009626EF" w:rsidRPr="00E67273" w:rsidRDefault="002D2CB5">
      <w:pPr>
        <w:tabs>
          <w:tab w:val="left" w:pos="426"/>
        </w:tabs>
        <w:spacing w:line="276" w:lineRule="auto"/>
        <w:ind w:left="567"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 xml:space="preserve">FUNCIONES: </w:t>
      </w:r>
    </w:p>
    <w:p w14:paraId="5F967F4A" w14:textId="77777777" w:rsidR="009626EF" w:rsidRPr="00E67273" w:rsidRDefault="002D2CB5">
      <w:pPr>
        <w:tabs>
          <w:tab w:val="left" w:pos="426"/>
        </w:tabs>
        <w:spacing w:after="160" w:line="276" w:lineRule="auto"/>
        <w:ind w:left="567"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w:t>
      </w:r>
    </w:p>
    <w:p w14:paraId="2B9E1F90" w14:textId="77777777" w:rsidR="009626EF" w:rsidRPr="00E67273" w:rsidRDefault="002D2CB5">
      <w:pPr>
        <w:numPr>
          <w:ilvl w:val="0"/>
          <w:numId w:val="8"/>
        </w:numPr>
        <w:pBdr>
          <w:top w:val="nil"/>
          <w:left w:val="nil"/>
          <w:bottom w:val="nil"/>
          <w:right w:val="nil"/>
          <w:between w:val="nil"/>
        </w:pBdr>
        <w:tabs>
          <w:tab w:val="left" w:pos="851"/>
        </w:tabs>
        <w:spacing w:after="160" w:line="276" w:lineRule="auto"/>
        <w:ind w:left="567"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lastRenderedPageBreak/>
        <w:t xml:space="preserve">Tramitar los movimientos de alta, baja, cambios de adscripción, permisos, licencias, vacaciones, etc., del personal asignado a las unidades administrativas de la Dirección General, ante la Dirección General de Administración y Finanzas. </w:t>
      </w:r>
    </w:p>
    <w:p w14:paraId="6C2D9D71" w14:textId="77777777" w:rsidR="009626EF" w:rsidRPr="00E67273" w:rsidRDefault="002D2CB5">
      <w:pPr>
        <w:tabs>
          <w:tab w:val="left" w:pos="0"/>
        </w:tabs>
        <w:spacing w:after="160" w:line="276" w:lineRule="auto"/>
        <w:ind w:left="567"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w:t>
      </w:r>
    </w:p>
    <w:p w14:paraId="2CFDF8DB" w14:textId="77777777" w:rsidR="009626EF" w:rsidRPr="00E67273" w:rsidRDefault="002D2CB5">
      <w:pPr>
        <w:numPr>
          <w:ilvl w:val="0"/>
          <w:numId w:val="8"/>
        </w:numPr>
        <w:pBdr>
          <w:top w:val="nil"/>
          <w:left w:val="nil"/>
          <w:bottom w:val="nil"/>
          <w:right w:val="nil"/>
          <w:between w:val="nil"/>
        </w:pBdr>
        <w:tabs>
          <w:tab w:val="left" w:pos="0"/>
        </w:tabs>
        <w:spacing w:line="276" w:lineRule="auto"/>
        <w:ind w:left="567" w:right="289"/>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b/>
          <w:i/>
          <w:color w:val="000000"/>
          <w:sz w:val="22"/>
          <w:szCs w:val="22"/>
          <w:u w:val="single"/>
        </w:rPr>
        <w:t xml:space="preserve">Promover y coordinar los programas de capacitación, adiestramiento, </w:t>
      </w:r>
      <w:r w:rsidRPr="00E67273">
        <w:rPr>
          <w:rFonts w:ascii="Palatino Linotype" w:eastAsia="Palatino Linotype" w:hAnsi="Palatino Linotype" w:cs="Palatino Linotype"/>
          <w:i/>
          <w:color w:val="000000"/>
          <w:sz w:val="22"/>
          <w:szCs w:val="22"/>
        </w:rPr>
        <w:t>motivación e incentivos,</w:t>
      </w:r>
      <w:r w:rsidRPr="00E67273">
        <w:rPr>
          <w:rFonts w:ascii="Palatino Linotype" w:eastAsia="Palatino Linotype" w:hAnsi="Palatino Linotype" w:cs="Palatino Linotype"/>
          <w:b/>
          <w:i/>
          <w:color w:val="000000"/>
          <w:sz w:val="22"/>
          <w:szCs w:val="22"/>
          <w:u w:val="single"/>
        </w:rPr>
        <w:t xml:space="preserve"> conjuntamente con la Dirección General de Administración y Finanzas, para contribuir a la profesionalización de las servidoras públicas/los servidores públicos de la Dirección General. </w:t>
      </w:r>
    </w:p>
    <w:p w14:paraId="2640A654" w14:textId="77777777" w:rsidR="009626EF" w:rsidRPr="00E67273" w:rsidRDefault="002D2CB5">
      <w:pPr>
        <w:numPr>
          <w:ilvl w:val="0"/>
          <w:numId w:val="8"/>
        </w:numPr>
        <w:pBdr>
          <w:top w:val="nil"/>
          <w:left w:val="nil"/>
          <w:bottom w:val="nil"/>
          <w:right w:val="nil"/>
          <w:between w:val="nil"/>
        </w:pBdr>
        <w:tabs>
          <w:tab w:val="left" w:pos="0"/>
        </w:tabs>
        <w:spacing w:line="276" w:lineRule="auto"/>
        <w:ind w:left="567"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Mantener actualizada la plantilla del personal que labora en la Dirección General, con el fin de facilitar el registro interno de los movimientos del personal. </w:t>
      </w:r>
    </w:p>
    <w:p w14:paraId="1939A3E8" w14:textId="77777777" w:rsidR="009626EF" w:rsidRPr="00E67273" w:rsidRDefault="009626EF">
      <w:pPr>
        <w:pBdr>
          <w:top w:val="nil"/>
          <w:left w:val="nil"/>
          <w:bottom w:val="nil"/>
          <w:right w:val="nil"/>
          <w:between w:val="nil"/>
        </w:pBdr>
        <w:tabs>
          <w:tab w:val="left" w:pos="426"/>
        </w:tabs>
        <w:spacing w:line="276" w:lineRule="auto"/>
        <w:ind w:left="567" w:right="289"/>
        <w:jc w:val="both"/>
        <w:rPr>
          <w:rFonts w:ascii="Palatino Linotype" w:eastAsia="Palatino Linotype" w:hAnsi="Palatino Linotype" w:cs="Palatino Linotype"/>
          <w:b/>
          <w:i/>
          <w:color w:val="000000"/>
          <w:sz w:val="22"/>
          <w:szCs w:val="22"/>
        </w:rPr>
      </w:pPr>
    </w:p>
    <w:p w14:paraId="5351C862" w14:textId="77777777" w:rsidR="009626EF" w:rsidRPr="00E67273" w:rsidRDefault="002D2CB5">
      <w:pPr>
        <w:pBdr>
          <w:top w:val="nil"/>
          <w:left w:val="nil"/>
          <w:bottom w:val="nil"/>
          <w:right w:val="nil"/>
          <w:between w:val="nil"/>
        </w:pBdr>
        <w:tabs>
          <w:tab w:val="left" w:pos="426"/>
        </w:tabs>
        <w:spacing w:line="276" w:lineRule="auto"/>
        <w:ind w:left="567" w:right="289"/>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b/>
          <w:i/>
          <w:color w:val="000000"/>
          <w:sz w:val="22"/>
          <w:szCs w:val="22"/>
        </w:rPr>
        <w:t xml:space="preserve">229B80010 AL 229B80016 GERENCIAS REGIONALES (TOLUCA, CUAUTITLÁN PONIENTE, CUAUTITLÁN ORIENTE, ATLACOMULCO, COATEPEC HARINAS, TEJUPILCO-VALLE DE BRAVO Y TEXCOCO) </w:t>
      </w:r>
    </w:p>
    <w:p w14:paraId="03812DEC" w14:textId="77777777" w:rsidR="009626EF" w:rsidRPr="00E67273" w:rsidRDefault="002D2CB5">
      <w:pPr>
        <w:pBdr>
          <w:top w:val="nil"/>
          <w:left w:val="nil"/>
          <w:bottom w:val="nil"/>
          <w:right w:val="nil"/>
          <w:between w:val="nil"/>
        </w:pBdr>
        <w:tabs>
          <w:tab w:val="left" w:pos="426"/>
        </w:tabs>
        <w:spacing w:line="276" w:lineRule="auto"/>
        <w:ind w:left="567" w:right="289"/>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b/>
          <w:i/>
          <w:color w:val="000000"/>
          <w:sz w:val="22"/>
          <w:szCs w:val="22"/>
        </w:rPr>
        <w:t xml:space="preserve">OBJETIVO: </w:t>
      </w:r>
    </w:p>
    <w:p w14:paraId="0DCB73CE" w14:textId="77777777" w:rsidR="009626EF" w:rsidRPr="00E67273" w:rsidRDefault="002D2CB5">
      <w:pPr>
        <w:pBdr>
          <w:top w:val="nil"/>
          <w:left w:val="nil"/>
          <w:bottom w:val="nil"/>
          <w:right w:val="nil"/>
          <w:between w:val="nil"/>
        </w:pBdr>
        <w:tabs>
          <w:tab w:val="left" w:pos="426"/>
        </w:tabs>
        <w:spacing w:line="276" w:lineRule="auto"/>
        <w:ind w:left="567"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Organizar, coordinar y controlar la operación y mantenimiento, en su caso, de los sistemas de abastecimiento, almacenamiento, desinfección y conducción de agua potable en bloque, proveniente de fuentes federales y estatales, así como de los sistemas de drenaje, desinfección, alcantarillado, saneamiento, tratamiento y reúso de aguas tratadas que se le encomienden para su administración, además de otorgar asesorías y atender las contingencias que se presenten, en colaboración con las demás unidades administrativas que integran la Comisión. </w:t>
      </w:r>
    </w:p>
    <w:p w14:paraId="51265ABC" w14:textId="77777777" w:rsidR="009626EF" w:rsidRPr="00E67273" w:rsidRDefault="002D2CB5">
      <w:pPr>
        <w:pBdr>
          <w:top w:val="nil"/>
          <w:left w:val="nil"/>
          <w:bottom w:val="nil"/>
          <w:right w:val="nil"/>
          <w:between w:val="nil"/>
        </w:pBdr>
        <w:tabs>
          <w:tab w:val="left" w:pos="426"/>
        </w:tabs>
        <w:spacing w:line="276" w:lineRule="auto"/>
        <w:ind w:left="567" w:right="289"/>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b/>
          <w:i/>
          <w:color w:val="000000"/>
          <w:sz w:val="22"/>
          <w:szCs w:val="22"/>
        </w:rPr>
        <w:t>FUNCIONES:</w:t>
      </w:r>
    </w:p>
    <w:p w14:paraId="4773C147" w14:textId="77777777" w:rsidR="009626EF" w:rsidRPr="00E67273" w:rsidRDefault="002D2CB5">
      <w:pPr>
        <w:pBdr>
          <w:top w:val="nil"/>
          <w:left w:val="nil"/>
          <w:bottom w:val="nil"/>
          <w:right w:val="nil"/>
          <w:between w:val="nil"/>
        </w:pBdr>
        <w:tabs>
          <w:tab w:val="left" w:pos="426"/>
        </w:tabs>
        <w:spacing w:line="276" w:lineRule="auto"/>
        <w:ind w:left="567"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p>
    <w:p w14:paraId="3ECA989C" w14:textId="77777777" w:rsidR="009626EF" w:rsidRPr="00E67273" w:rsidRDefault="002D2CB5">
      <w:pPr>
        <w:numPr>
          <w:ilvl w:val="0"/>
          <w:numId w:val="8"/>
        </w:numPr>
        <w:pBdr>
          <w:top w:val="nil"/>
          <w:left w:val="nil"/>
          <w:bottom w:val="nil"/>
          <w:right w:val="nil"/>
          <w:between w:val="nil"/>
        </w:pBdr>
        <w:tabs>
          <w:tab w:val="left" w:pos="426"/>
        </w:tabs>
        <w:spacing w:line="276" w:lineRule="auto"/>
        <w:ind w:left="567"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Proporcionar asesoría a las autoridades municipales, administraciones locales u organismos operadores para la operación y mantenimiento de los sistemas de agua potable, desinfección, drenaje, alcantarillado, saneamiento, tratamiento y reúso de aguas tratadas, cuando lo soliciten o en caso de emergencia</w:t>
      </w:r>
    </w:p>
    <w:p w14:paraId="7D4D6E03" w14:textId="77777777" w:rsidR="009626EF" w:rsidRPr="00E67273" w:rsidRDefault="002D2CB5">
      <w:pPr>
        <w:pBdr>
          <w:top w:val="nil"/>
          <w:left w:val="nil"/>
          <w:bottom w:val="nil"/>
          <w:right w:val="nil"/>
          <w:between w:val="nil"/>
        </w:pBdr>
        <w:tabs>
          <w:tab w:val="left" w:pos="426"/>
        </w:tabs>
        <w:spacing w:line="276" w:lineRule="auto"/>
        <w:ind w:left="567"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p>
    <w:p w14:paraId="1E826506" w14:textId="77777777" w:rsidR="009626EF" w:rsidRPr="00E67273" w:rsidRDefault="002D2CB5">
      <w:pPr>
        <w:numPr>
          <w:ilvl w:val="0"/>
          <w:numId w:val="8"/>
        </w:numPr>
        <w:pBdr>
          <w:top w:val="nil"/>
          <w:left w:val="nil"/>
          <w:bottom w:val="nil"/>
          <w:right w:val="nil"/>
          <w:between w:val="nil"/>
        </w:pBdr>
        <w:tabs>
          <w:tab w:val="left" w:pos="426"/>
        </w:tabs>
        <w:spacing w:line="276" w:lineRule="auto"/>
        <w:ind w:left="567"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Coordinar, con las autoridades federales, estatales, municipales y organismos operadores, la solución de problemas específicos en materia de agua potable, desinfección, drenaje, alcantarillado, saneamiento, tratamiento y reúso de aguas tratadas, previo acuerdo de las partes o en caso de emergencia.</w:t>
      </w:r>
    </w:p>
    <w:p w14:paraId="0B6A5B71" w14:textId="77777777" w:rsidR="009626EF" w:rsidRPr="00E67273" w:rsidRDefault="002D2CB5">
      <w:pPr>
        <w:numPr>
          <w:ilvl w:val="0"/>
          <w:numId w:val="8"/>
        </w:numPr>
        <w:pBdr>
          <w:top w:val="nil"/>
          <w:left w:val="nil"/>
          <w:bottom w:val="nil"/>
          <w:right w:val="nil"/>
          <w:between w:val="nil"/>
        </w:pBdr>
        <w:tabs>
          <w:tab w:val="left" w:pos="426"/>
        </w:tabs>
        <w:spacing w:line="276" w:lineRule="auto"/>
        <w:ind w:left="567" w:right="289" w:firstLine="0"/>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i/>
          <w:color w:val="000000"/>
          <w:sz w:val="22"/>
          <w:szCs w:val="22"/>
        </w:rPr>
        <w:lastRenderedPageBreak/>
        <w:t xml:space="preserve">Coordinar e implementar las acciones necesarias con las autoridades y unidades administrativas correspondientes y con representantes vecinales, para atender las contingencias ocasionadas por fenómenos </w:t>
      </w:r>
      <w:proofErr w:type="spellStart"/>
      <w:r w:rsidRPr="00E67273">
        <w:rPr>
          <w:rFonts w:ascii="Palatino Linotype" w:eastAsia="Palatino Linotype" w:hAnsi="Palatino Linotype" w:cs="Palatino Linotype"/>
          <w:i/>
          <w:color w:val="000000"/>
          <w:sz w:val="22"/>
          <w:szCs w:val="22"/>
        </w:rPr>
        <w:t>hidrometeorológicos</w:t>
      </w:r>
      <w:proofErr w:type="spellEnd"/>
      <w:r w:rsidRPr="00E67273">
        <w:rPr>
          <w:rFonts w:ascii="Palatino Linotype" w:eastAsia="Palatino Linotype" w:hAnsi="Palatino Linotype" w:cs="Palatino Linotype"/>
          <w:i/>
          <w:color w:val="000000"/>
          <w:sz w:val="22"/>
          <w:szCs w:val="22"/>
        </w:rPr>
        <w:t>, así como preparar los informes para la elaboración del reporte de la contingencia y del Atlas de Inundaciones en la Entidad, mediante la asignación de recursos suficientes y necesarios y la participación de las áreas involucradas.</w:t>
      </w:r>
    </w:p>
    <w:p w14:paraId="0A42C3BD" w14:textId="77777777" w:rsidR="009626EF" w:rsidRPr="00E67273" w:rsidRDefault="002D2CB5">
      <w:pPr>
        <w:numPr>
          <w:ilvl w:val="0"/>
          <w:numId w:val="8"/>
        </w:numPr>
        <w:pBdr>
          <w:top w:val="nil"/>
          <w:left w:val="nil"/>
          <w:bottom w:val="nil"/>
          <w:right w:val="nil"/>
          <w:between w:val="nil"/>
        </w:pBdr>
        <w:tabs>
          <w:tab w:val="left" w:pos="426"/>
        </w:tabs>
        <w:spacing w:line="276" w:lineRule="auto"/>
        <w:ind w:left="567" w:right="289" w:firstLine="0"/>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i/>
          <w:color w:val="000000"/>
          <w:sz w:val="22"/>
          <w:szCs w:val="22"/>
        </w:rPr>
        <w:t>…</w:t>
      </w:r>
    </w:p>
    <w:p w14:paraId="3E5BDA4A" w14:textId="77777777" w:rsidR="009626EF" w:rsidRPr="00E67273" w:rsidRDefault="002D2CB5">
      <w:pPr>
        <w:numPr>
          <w:ilvl w:val="0"/>
          <w:numId w:val="8"/>
        </w:numPr>
        <w:pBdr>
          <w:top w:val="nil"/>
          <w:left w:val="nil"/>
          <w:bottom w:val="nil"/>
          <w:right w:val="nil"/>
          <w:between w:val="nil"/>
        </w:pBdr>
        <w:spacing w:line="276" w:lineRule="auto"/>
        <w:ind w:left="567" w:right="289" w:firstLine="0"/>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Proporcionar apoyo, a las unidades administrativas de la Comisión, en la operación de los sistemas de agua potable, desinfección, drenaje, alcantarillado, saneamiento, tratamiento y reúso de aguas tratadas localizados en la región respectiva, en caso de emergencias.</w:t>
      </w:r>
    </w:p>
    <w:p w14:paraId="64D21E4D" w14:textId="77777777" w:rsidR="009626EF" w:rsidRPr="00E67273" w:rsidRDefault="009626EF">
      <w:pPr>
        <w:pBdr>
          <w:top w:val="nil"/>
          <w:left w:val="nil"/>
          <w:bottom w:val="nil"/>
          <w:right w:val="nil"/>
          <w:between w:val="nil"/>
        </w:pBdr>
        <w:spacing w:line="276" w:lineRule="auto"/>
        <w:ind w:left="567" w:right="289"/>
        <w:jc w:val="both"/>
        <w:rPr>
          <w:rFonts w:ascii="Palatino Linotype" w:eastAsia="Palatino Linotype" w:hAnsi="Palatino Linotype" w:cs="Palatino Linotype"/>
          <w:i/>
          <w:sz w:val="22"/>
          <w:szCs w:val="22"/>
        </w:rPr>
      </w:pPr>
    </w:p>
    <w:p w14:paraId="6BE14C82" w14:textId="77777777" w:rsidR="009626EF" w:rsidRPr="00E67273" w:rsidRDefault="002D2CB5">
      <w:pPr>
        <w:pBdr>
          <w:top w:val="nil"/>
          <w:left w:val="nil"/>
          <w:bottom w:val="nil"/>
          <w:right w:val="nil"/>
          <w:between w:val="nil"/>
        </w:pBdr>
        <w:spacing w:line="276" w:lineRule="auto"/>
        <w:ind w:left="567"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 xml:space="preserve">229B61000 DIRECCIÓN DE ADMINISTRACIÓN </w:t>
      </w:r>
    </w:p>
    <w:p w14:paraId="3D40FD94" w14:textId="77777777" w:rsidR="009626EF" w:rsidRPr="00E67273" w:rsidRDefault="002D2CB5">
      <w:pPr>
        <w:pBdr>
          <w:top w:val="nil"/>
          <w:left w:val="nil"/>
          <w:bottom w:val="nil"/>
          <w:right w:val="nil"/>
          <w:between w:val="nil"/>
        </w:pBdr>
        <w:spacing w:line="276" w:lineRule="auto"/>
        <w:ind w:left="567"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 xml:space="preserve">OBJETIVO: </w:t>
      </w:r>
    </w:p>
    <w:p w14:paraId="014CF567" w14:textId="77777777" w:rsidR="009626EF" w:rsidRPr="00E67273" w:rsidRDefault="002D2CB5">
      <w:pPr>
        <w:pBdr>
          <w:top w:val="nil"/>
          <w:left w:val="nil"/>
          <w:bottom w:val="nil"/>
          <w:right w:val="nil"/>
          <w:between w:val="nil"/>
        </w:pBdr>
        <w:spacing w:line="276" w:lineRule="auto"/>
        <w:ind w:left="567"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 xml:space="preserve">Planear, organizar y dirigir las acciones necesarias para que las unidades administrativas de la Comisión cuenten con los recursos humanos, materiales y técnicos y con los servicios generales que contribuyan al eficiente y eficaz desarrollo de sus funciones. </w:t>
      </w:r>
    </w:p>
    <w:p w14:paraId="006F33B5" w14:textId="77777777" w:rsidR="009626EF" w:rsidRPr="00E67273" w:rsidRDefault="002D2CB5">
      <w:pPr>
        <w:pBdr>
          <w:top w:val="nil"/>
          <w:left w:val="nil"/>
          <w:bottom w:val="nil"/>
          <w:right w:val="nil"/>
          <w:between w:val="nil"/>
        </w:pBdr>
        <w:spacing w:line="276" w:lineRule="auto"/>
        <w:ind w:left="567"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FUNCIONES:</w:t>
      </w:r>
    </w:p>
    <w:p w14:paraId="451F5E94" w14:textId="77777777" w:rsidR="009626EF" w:rsidRPr="00E67273" w:rsidRDefault="002D2CB5">
      <w:pPr>
        <w:pBdr>
          <w:top w:val="nil"/>
          <w:left w:val="nil"/>
          <w:bottom w:val="nil"/>
          <w:right w:val="nil"/>
          <w:between w:val="nil"/>
        </w:pBdr>
        <w:spacing w:line="276" w:lineRule="auto"/>
        <w:ind w:left="567"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w:t>
      </w:r>
    </w:p>
    <w:p w14:paraId="5F7C1F1A"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Establecer y coordinar los mecanismos para controlar los movimientos del personal adscrito a la Comisión</w:t>
      </w:r>
    </w:p>
    <w:p w14:paraId="37C2170A"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p>
    <w:p w14:paraId="2BFAB85F"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b/>
          <w:i/>
          <w:color w:val="000000"/>
          <w:sz w:val="22"/>
          <w:szCs w:val="22"/>
        </w:rPr>
        <w:t>Promover la integración y ejecución del programa de capacitación para la profesionalización del personal</w:t>
      </w:r>
    </w:p>
    <w:p w14:paraId="4C7FD0E7"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Tramitar los movimientos de alta, baja, cambios de adscripción, permisos, licencias, vacaciones, etc., del personal asignado a las unidades administrativas adscritas a la Comisión</w:t>
      </w:r>
    </w:p>
    <w:p w14:paraId="5E7E1731"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p>
    <w:p w14:paraId="264C9482"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Mantener actualizada la plantilla del personal de la Comisión, con el fin de facilitar el registro interno de movimientos realizados</w:t>
      </w:r>
    </w:p>
    <w:p w14:paraId="62EA13AB"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p>
    <w:p w14:paraId="49017C29" w14:textId="77777777" w:rsidR="009626EF" w:rsidRPr="00E67273" w:rsidRDefault="002D2CB5">
      <w:pPr>
        <w:numPr>
          <w:ilvl w:val="0"/>
          <w:numId w:val="5"/>
        </w:numPr>
        <w:pBdr>
          <w:top w:val="nil"/>
          <w:left w:val="nil"/>
          <w:bottom w:val="nil"/>
          <w:right w:val="nil"/>
          <w:between w:val="nil"/>
        </w:pBdr>
        <w:spacing w:line="276" w:lineRule="auto"/>
        <w:ind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 xml:space="preserve">Verificar que se apliquen las políticas, normas y procedimientos establecidos en materia de personal para la contratación, estímulos, sanciones, permisos, licencias, control de nóminas, tiempo extraordinario, </w:t>
      </w:r>
      <w:proofErr w:type="spellStart"/>
      <w:r w:rsidRPr="00E67273">
        <w:rPr>
          <w:rFonts w:ascii="Palatino Linotype" w:eastAsia="Palatino Linotype" w:hAnsi="Palatino Linotype" w:cs="Palatino Linotype"/>
          <w:i/>
          <w:color w:val="000000"/>
          <w:sz w:val="22"/>
          <w:szCs w:val="22"/>
        </w:rPr>
        <w:t>etc</w:t>
      </w:r>
      <w:proofErr w:type="spellEnd"/>
    </w:p>
    <w:p w14:paraId="59050018" w14:textId="77777777" w:rsidR="009626EF" w:rsidRPr="00E67273" w:rsidRDefault="009626EF">
      <w:pPr>
        <w:pBdr>
          <w:top w:val="nil"/>
          <w:left w:val="nil"/>
          <w:bottom w:val="nil"/>
          <w:right w:val="nil"/>
          <w:between w:val="nil"/>
        </w:pBdr>
        <w:spacing w:line="360" w:lineRule="auto"/>
        <w:ind w:right="-277"/>
        <w:jc w:val="both"/>
        <w:rPr>
          <w:rFonts w:ascii="Palatino Linotype" w:eastAsia="Palatino Linotype" w:hAnsi="Palatino Linotype" w:cs="Palatino Linotype"/>
        </w:rPr>
      </w:pPr>
    </w:p>
    <w:p w14:paraId="2FE17256"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lastRenderedPageBreak/>
        <w:t xml:space="preserve">De lo anterior, se colige que el Sujeto Obligado cuenta con unidades administrativas que de conformidad con sus atribuciones pudieran dar atención a los requerimientos de la parte recurrente. </w:t>
      </w:r>
    </w:p>
    <w:p w14:paraId="76EC0A02" w14:textId="77777777" w:rsidR="009626EF" w:rsidRPr="00E67273" w:rsidRDefault="009626EF">
      <w:pPr>
        <w:pBdr>
          <w:top w:val="nil"/>
          <w:left w:val="nil"/>
          <w:bottom w:val="nil"/>
          <w:right w:val="nil"/>
          <w:between w:val="nil"/>
        </w:pBdr>
        <w:spacing w:line="360" w:lineRule="auto"/>
        <w:ind w:right="-277"/>
        <w:jc w:val="both"/>
        <w:rPr>
          <w:rFonts w:ascii="Palatino Linotype" w:eastAsia="Palatino Linotype" w:hAnsi="Palatino Linotype" w:cs="Palatino Linotype"/>
        </w:rPr>
      </w:pPr>
    </w:p>
    <w:p w14:paraId="5848D47A"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t xml:space="preserve">Ahora bien, respecto al primer y segundo punto de la solicitud, en el que se establece: </w:t>
      </w:r>
      <w:r w:rsidRPr="00E67273">
        <w:rPr>
          <w:rFonts w:ascii="Palatino Linotype" w:eastAsia="Palatino Linotype" w:hAnsi="Palatino Linotype" w:cs="Palatino Linotype"/>
          <w:i/>
          <w:color w:val="000000"/>
        </w:rPr>
        <w:t xml:space="preserve">“…relacionada con la Dirección General de Operación y Atención a Emergencias de la Comisión del Agua del Estado de México (CAEM): Capacidades y Experiencia Profesional: Documentos que acrediten la formación académica y profesional, incluyendo títulos, cédulas, diplomas, y certificaciones, de los servidores públicos que ocupan los puestos de Director General, Subdirectores y Jefes de Departamento en la Dirección General de Operación y Atención a Emergencias. … Relación detallada de la experiencia profesional y laboral de cada uno de los servidores públicos mencionados, especialmente su trayectoria en la gestión de emergencias meteorológicas y atención a contingencias…” </w:t>
      </w:r>
      <w:r w:rsidRPr="00E67273">
        <w:rPr>
          <w:rFonts w:ascii="Palatino Linotype" w:eastAsia="Palatino Linotype" w:hAnsi="Palatino Linotype" w:cs="Palatino Linotype"/>
          <w:color w:val="000000"/>
        </w:rPr>
        <w:t>(Sic), es dable primeramente recordar que las razones o motivos de inconformidad, son tendientes a impugnar la falta de entrega de lo solicitado.</w:t>
      </w:r>
    </w:p>
    <w:p w14:paraId="7D0C3FEE" w14:textId="77777777" w:rsidR="009626EF" w:rsidRPr="00E67273" w:rsidRDefault="009626EF">
      <w:pPr>
        <w:pBdr>
          <w:top w:val="nil"/>
          <w:left w:val="nil"/>
          <w:bottom w:val="nil"/>
          <w:right w:val="nil"/>
          <w:between w:val="nil"/>
        </w:pBdr>
        <w:spacing w:line="360" w:lineRule="auto"/>
        <w:ind w:left="720" w:right="-277"/>
        <w:rPr>
          <w:rFonts w:ascii="Palatino Linotype" w:eastAsia="Palatino Linotype" w:hAnsi="Palatino Linotype" w:cs="Palatino Linotype"/>
          <w:color w:val="000000"/>
        </w:rPr>
      </w:pPr>
    </w:p>
    <w:p w14:paraId="59FD9814" w14:textId="77777777" w:rsidR="009626EF" w:rsidRPr="00E67273" w:rsidRDefault="002D2CB5">
      <w:pPr>
        <w:numPr>
          <w:ilvl w:val="0"/>
          <w:numId w:val="2"/>
        </w:numPr>
        <w:spacing w:line="360" w:lineRule="auto"/>
        <w:ind w:left="0" w:right="-277" w:firstLine="0"/>
        <w:jc w:val="both"/>
      </w:pPr>
      <w:r w:rsidRPr="00E67273">
        <w:rPr>
          <w:rFonts w:ascii="Palatino Linotype" w:eastAsia="Palatino Linotype" w:hAnsi="Palatino Linotype" w:cs="Palatino Linotype"/>
        </w:rPr>
        <w:t xml:space="preserve">Motivo de inconformidad que se considera procedente, en virtud que es de explorado derecho, que el acceso a la información pública se colma con la entrega del soporte documental donde conste o se advierta lo solicitado como obre en sus archivos y en el estado en que se encuentre sin la necesidad de elaborar documentos </w:t>
      </w:r>
      <w:r w:rsidRPr="00E67273">
        <w:rPr>
          <w:rFonts w:ascii="Palatino Linotype" w:eastAsia="Palatino Linotype" w:hAnsi="Palatino Linotype" w:cs="Palatino Linotype"/>
          <w:i/>
        </w:rPr>
        <w:t>ad hoc</w:t>
      </w:r>
      <w:r w:rsidRPr="00E67273">
        <w:rPr>
          <w:rFonts w:ascii="Palatino Linotype" w:eastAsia="Palatino Linotype" w:hAnsi="Palatino Linotype" w:cs="Palatino Linotype"/>
        </w:rPr>
        <w:t xml:space="preserve"> a efecto de satisfacer las pretensiones específicas de los particulares como ciertamente se advierte en el caso concreto, cuando el solicitante refiere que los cálculos deberán estar debidamente formulados.</w:t>
      </w:r>
    </w:p>
    <w:p w14:paraId="70C0129A" w14:textId="77777777" w:rsidR="009626EF" w:rsidRPr="00E67273" w:rsidRDefault="009626EF">
      <w:pPr>
        <w:pBdr>
          <w:top w:val="nil"/>
          <w:left w:val="nil"/>
          <w:bottom w:val="nil"/>
          <w:right w:val="nil"/>
          <w:between w:val="nil"/>
        </w:pBdr>
        <w:spacing w:line="360" w:lineRule="auto"/>
        <w:ind w:left="720" w:right="-277"/>
        <w:rPr>
          <w:rFonts w:ascii="Palatino Linotype" w:eastAsia="Palatino Linotype" w:hAnsi="Palatino Linotype" w:cs="Palatino Linotype"/>
          <w:color w:val="000000"/>
        </w:rPr>
      </w:pPr>
    </w:p>
    <w:p w14:paraId="139687E6" w14:textId="77777777" w:rsidR="009626EF" w:rsidRPr="00E67273" w:rsidRDefault="002D2CB5">
      <w:pPr>
        <w:numPr>
          <w:ilvl w:val="0"/>
          <w:numId w:val="2"/>
        </w:numPr>
        <w:spacing w:line="360" w:lineRule="auto"/>
        <w:ind w:left="0" w:right="-277" w:firstLine="0"/>
        <w:jc w:val="both"/>
      </w:pPr>
      <w:r w:rsidRPr="00E67273">
        <w:rPr>
          <w:rFonts w:ascii="Palatino Linotype" w:eastAsia="Palatino Linotype" w:hAnsi="Palatino Linotype" w:cs="Palatino Linotype"/>
        </w:rPr>
        <w:lastRenderedPageBreak/>
        <w:t>En relación con lo anterior, es dable hacer mención de lo que establecen los artículos 1, 47 fracción I de la Ley del Trabajo de los Servidores Públicos del Estado y Municipios, que mencionan lo siguiente:</w:t>
      </w:r>
    </w:p>
    <w:p w14:paraId="10E8300A"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w:t>
      </w:r>
      <w:r w:rsidRPr="00E67273">
        <w:rPr>
          <w:rFonts w:ascii="Palatino Linotype" w:eastAsia="Palatino Linotype" w:hAnsi="Palatino Linotype" w:cs="Palatino Linotype"/>
          <w:b/>
          <w:i/>
          <w:color w:val="000000"/>
          <w:sz w:val="22"/>
          <w:szCs w:val="22"/>
        </w:rPr>
        <w:t xml:space="preserve">ARTÍCULO 1. </w:t>
      </w:r>
      <w:r w:rsidRPr="00E67273">
        <w:rPr>
          <w:rFonts w:ascii="Palatino Linotype" w:eastAsia="Palatino Linotype" w:hAnsi="Palatino Linotype" w:cs="Palatino Linotype"/>
          <w:i/>
          <w:color w:val="000000"/>
          <w:sz w:val="22"/>
          <w:szCs w:val="22"/>
        </w:rPr>
        <w:t xml:space="preserve">Ésta ley es de orden público e interés social y tiene por objeto regular </w:t>
      </w:r>
      <w:r w:rsidRPr="00E67273">
        <w:rPr>
          <w:rFonts w:ascii="Palatino Linotype" w:eastAsia="Palatino Linotype" w:hAnsi="Palatino Linotype" w:cs="Palatino Linotype"/>
          <w:i/>
          <w:color w:val="000000"/>
          <w:sz w:val="22"/>
          <w:szCs w:val="22"/>
          <w:u w:val="single"/>
        </w:rPr>
        <w:t>las relaciones de trabajo, comprendidas entre los poderes públicos del Estado y los Municipios y sus respectivos servidores públicos</w:t>
      </w:r>
      <w:r w:rsidRPr="00E67273">
        <w:rPr>
          <w:rFonts w:ascii="Palatino Linotype" w:eastAsia="Palatino Linotype" w:hAnsi="Palatino Linotype" w:cs="Palatino Linotype"/>
          <w:i/>
          <w:color w:val="000000"/>
          <w:sz w:val="22"/>
          <w:szCs w:val="22"/>
        </w:rPr>
        <w:t>.</w:t>
      </w:r>
    </w:p>
    <w:p w14:paraId="3687ACED"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b/>
          <w:i/>
          <w:color w:val="000000"/>
          <w:sz w:val="22"/>
          <w:szCs w:val="22"/>
        </w:rPr>
        <w:t>ARTÍCULO 47</w:t>
      </w:r>
      <w:r w:rsidRPr="00E67273">
        <w:rPr>
          <w:rFonts w:ascii="Palatino Linotype" w:eastAsia="Palatino Linotype" w:hAnsi="Palatino Linotype" w:cs="Palatino Linotype"/>
          <w:i/>
          <w:color w:val="000000"/>
          <w:sz w:val="22"/>
          <w:szCs w:val="22"/>
        </w:rPr>
        <w:t xml:space="preserve">. </w:t>
      </w:r>
      <w:r w:rsidRPr="00E67273">
        <w:rPr>
          <w:rFonts w:ascii="Palatino Linotype" w:eastAsia="Palatino Linotype" w:hAnsi="Palatino Linotype" w:cs="Palatino Linotype"/>
          <w:b/>
          <w:i/>
          <w:color w:val="000000"/>
          <w:sz w:val="22"/>
          <w:szCs w:val="22"/>
          <w:u w:val="single"/>
        </w:rPr>
        <w:t>Para ingresar al servicio público se requiere</w:t>
      </w:r>
      <w:r w:rsidRPr="00E67273">
        <w:rPr>
          <w:rFonts w:ascii="Palatino Linotype" w:eastAsia="Palatino Linotype" w:hAnsi="Palatino Linotype" w:cs="Palatino Linotype"/>
          <w:i/>
          <w:color w:val="000000"/>
          <w:sz w:val="22"/>
          <w:szCs w:val="22"/>
        </w:rPr>
        <w:t>:</w:t>
      </w:r>
    </w:p>
    <w:p w14:paraId="0E01C9E8"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b/>
          <w:i/>
          <w:color w:val="000000"/>
          <w:sz w:val="22"/>
          <w:szCs w:val="22"/>
        </w:rPr>
        <w:t xml:space="preserve">I. </w:t>
      </w:r>
      <w:r w:rsidRPr="00E67273">
        <w:rPr>
          <w:rFonts w:ascii="Palatino Linotype" w:eastAsia="Palatino Linotype" w:hAnsi="Palatino Linotype" w:cs="Palatino Linotype"/>
          <w:b/>
          <w:i/>
          <w:color w:val="000000"/>
          <w:sz w:val="22"/>
          <w:szCs w:val="22"/>
          <w:u w:val="single"/>
        </w:rPr>
        <w:t>Presentar una solicitud utilizando la forma oficial que se autorice</w:t>
      </w:r>
      <w:r w:rsidRPr="00E67273">
        <w:rPr>
          <w:rFonts w:ascii="Palatino Linotype" w:eastAsia="Palatino Linotype" w:hAnsi="Palatino Linotype" w:cs="Palatino Linotype"/>
          <w:i/>
          <w:color w:val="000000"/>
          <w:sz w:val="22"/>
          <w:szCs w:val="22"/>
        </w:rPr>
        <w:t xml:space="preserve"> por la institución pública o dependencia correspondiente; </w:t>
      </w:r>
    </w:p>
    <w:p w14:paraId="75AB7988"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II. Ser de nacionalidad mexicana, con la excepción prevista en el artículo 17 de la presente ley;</w:t>
      </w:r>
    </w:p>
    <w:p w14:paraId="4E6255B5"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III. Estar en pleno ejercicio de sus derechos civiles y políticos, en su caso;</w:t>
      </w:r>
    </w:p>
    <w:p w14:paraId="2D7EF1F9"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IV. Acreditar, cuando proceda, el cumplimiento de la Ley del Servicio Militar Nacional;</w:t>
      </w:r>
    </w:p>
    <w:p w14:paraId="7A15A28A"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V. Derogada.</w:t>
      </w:r>
    </w:p>
    <w:p w14:paraId="2B09741B"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VI. No haber sido separado anteriormente del servicio por las causas previstas en el artículo 93 de la presente ley;</w:t>
      </w:r>
    </w:p>
    <w:p w14:paraId="24B7FFE9"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VII. Tener buena salud, lo que se comprobará con los certificados médicos correspondientes, en la forma en que se establezca en cada institución pública;</w:t>
      </w:r>
    </w:p>
    <w:p w14:paraId="41E147CA"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b/>
          <w:i/>
          <w:color w:val="000000"/>
          <w:sz w:val="22"/>
          <w:szCs w:val="22"/>
        </w:rPr>
        <w:t>VIII. Cumplir con los requisitos que se establezcan para los diferentes puestos;</w:t>
      </w:r>
    </w:p>
    <w:p w14:paraId="7A8BE86C"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IX. Acreditar por medio de los exámenes correspondientes los conocimientos y aptitudes necesarios para el desempeño del puesto; y</w:t>
      </w:r>
    </w:p>
    <w:p w14:paraId="6460617B" w14:textId="77777777" w:rsidR="009626EF" w:rsidRPr="00E67273" w:rsidRDefault="002D2CB5">
      <w:pPr>
        <w:pBdr>
          <w:top w:val="nil"/>
          <w:left w:val="nil"/>
          <w:bottom w:val="nil"/>
          <w:right w:val="nil"/>
          <w:between w:val="nil"/>
        </w:pBdr>
        <w:tabs>
          <w:tab w:val="left" w:pos="8222"/>
        </w:tabs>
        <w:spacing w:line="276" w:lineRule="auto"/>
        <w:ind w:left="644" w:right="289"/>
        <w:jc w:val="both"/>
        <w:rPr>
          <w:rFonts w:ascii="Palatino Linotype" w:eastAsia="Palatino Linotype" w:hAnsi="Palatino Linotype" w:cs="Palatino Linotype"/>
          <w:b/>
          <w:i/>
          <w:color w:val="000000"/>
          <w:sz w:val="22"/>
          <w:szCs w:val="22"/>
          <w:u w:val="single"/>
        </w:rPr>
      </w:pPr>
      <w:r w:rsidRPr="00E67273">
        <w:rPr>
          <w:rFonts w:ascii="Palatino Linotype" w:eastAsia="Palatino Linotype" w:hAnsi="Palatino Linotype" w:cs="Palatino Linotype"/>
          <w:b/>
          <w:i/>
          <w:color w:val="000000"/>
          <w:sz w:val="22"/>
          <w:szCs w:val="22"/>
          <w:u w:val="single"/>
        </w:rPr>
        <w:t xml:space="preserve">X. No estar inhabilitado para el ejercicio del servicio público. </w:t>
      </w:r>
    </w:p>
    <w:p w14:paraId="60889B66" w14:textId="77777777" w:rsidR="009626EF" w:rsidRPr="00E67273" w:rsidRDefault="002D2CB5">
      <w:pPr>
        <w:pBdr>
          <w:top w:val="nil"/>
          <w:left w:val="nil"/>
          <w:bottom w:val="nil"/>
          <w:right w:val="nil"/>
          <w:between w:val="nil"/>
        </w:pBdr>
        <w:tabs>
          <w:tab w:val="left" w:pos="8222"/>
        </w:tabs>
        <w:spacing w:after="120" w:line="276" w:lineRule="auto"/>
        <w:ind w:left="644" w:right="289"/>
        <w:jc w:val="both"/>
        <w:rPr>
          <w:rFonts w:ascii="Palatino Linotype" w:eastAsia="Palatino Linotype" w:hAnsi="Palatino Linotype" w:cs="Palatino Linotype"/>
          <w:i/>
          <w:color w:val="000000"/>
          <w:sz w:val="22"/>
          <w:szCs w:val="22"/>
        </w:rPr>
      </w:pPr>
      <w:r w:rsidRPr="00E67273">
        <w:rPr>
          <w:rFonts w:ascii="Palatino Linotype" w:eastAsia="Palatino Linotype" w:hAnsi="Palatino Linotype" w:cs="Palatino Linotype"/>
          <w:i/>
          <w:color w:val="000000"/>
          <w:sz w:val="22"/>
          <w:szCs w:val="22"/>
        </w:rPr>
        <w:t>XI. Presentar certificado expedido por la Unidad del Registro de Deudores Alimentarios Morosos en el que conste, si se encuentra inscrito o no en el mismo.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73BE9196" w14:textId="77777777" w:rsidR="009626EF" w:rsidRPr="00E67273" w:rsidRDefault="009626EF">
      <w:pPr>
        <w:spacing w:line="360" w:lineRule="auto"/>
        <w:ind w:right="-277"/>
        <w:jc w:val="both"/>
        <w:rPr>
          <w:rFonts w:ascii="Palatino Linotype" w:eastAsia="Palatino Linotype" w:hAnsi="Palatino Linotype" w:cs="Palatino Linotype"/>
        </w:rPr>
      </w:pPr>
    </w:p>
    <w:p w14:paraId="70E41928"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t xml:space="preserve">Dado lo anterior, se desprende que para ingresar al servicio público de las diversas Instituciones, es requisito indispensable, entre otros, presentar una solicitud, utilizando el formato oficial autorizado por la institución pública, en de donde se infiere que, se trata </w:t>
      </w:r>
      <w:r w:rsidRPr="00E67273">
        <w:rPr>
          <w:rFonts w:ascii="Palatino Linotype" w:eastAsia="Palatino Linotype" w:hAnsi="Palatino Linotype" w:cs="Palatino Linotype"/>
          <w:color w:val="000000"/>
        </w:rPr>
        <w:lastRenderedPageBreak/>
        <w:t xml:space="preserve">de una solicitud de empleo, la cual necesariamente contiene apartados con información referentes a datos personales, </w:t>
      </w:r>
      <w:r w:rsidRPr="00E67273">
        <w:rPr>
          <w:rFonts w:ascii="Palatino Linotype" w:eastAsia="Palatino Linotype" w:hAnsi="Palatino Linotype" w:cs="Palatino Linotype"/>
          <w:b/>
          <w:color w:val="000000"/>
          <w:u w:val="single"/>
        </w:rPr>
        <w:t>formación o perfil académico</w:t>
      </w:r>
      <w:r w:rsidRPr="00E67273">
        <w:rPr>
          <w:rFonts w:ascii="Palatino Linotype" w:eastAsia="Palatino Linotype" w:hAnsi="Palatino Linotype" w:cs="Palatino Linotype"/>
          <w:color w:val="000000"/>
        </w:rPr>
        <w:t xml:space="preserve">, </w:t>
      </w:r>
      <w:r w:rsidRPr="00E67273">
        <w:rPr>
          <w:rFonts w:ascii="Palatino Linotype" w:eastAsia="Palatino Linotype" w:hAnsi="Palatino Linotype" w:cs="Palatino Linotype"/>
          <w:b/>
          <w:color w:val="000000"/>
          <w:u w:val="single"/>
        </w:rPr>
        <w:t>experiencia profesional</w:t>
      </w:r>
      <w:r w:rsidRPr="00E67273">
        <w:rPr>
          <w:rFonts w:ascii="Palatino Linotype" w:eastAsia="Palatino Linotype" w:hAnsi="Palatino Linotype" w:cs="Palatino Linotype"/>
          <w:color w:val="000000"/>
        </w:rPr>
        <w:t>, objetivos o aspiraciones personales entre otros.</w:t>
      </w:r>
    </w:p>
    <w:p w14:paraId="1B281C4D" w14:textId="77777777" w:rsidR="00F90158" w:rsidRPr="00E67273" w:rsidRDefault="00F90158">
      <w:pPr>
        <w:pBdr>
          <w:top w:val="nil"/>
          <w:left w:val="nil"/>
          <w:bottom w:val="nil"/>
          <w:right w:val="nil"/>
          <w:between w:val="nil"/>
        </w:pBdr>
        <w:ind w:left="720" w:right="-277"/>
        <w:rPr>
          <w:rFonts w:ascii="Palatino Linotype" w:eastAsia="Palatino Linotype" w:hAnsi="Palatino Linotype" w:cs="Palatino Linotype"/>
          <w:color w:val="000000"/>
        </w:rPr>
      </w:pPr>
    </w:p>
    <w:p w14:paraId="47CF9493" w14:textId="3C36C9CD" w:rsidR="009626EF" w:rsidRPr="00E67273" w:rsidRDefault="002D2CB5">
      <w:pPr>
        <w:widowControl w:val="0"/>
        <w:numPr>
          <w:ilvl w:val="0"/>
          <w:numId w:val="2"/>
        </w:numPr>
        <w:pBdr>
          <w:top w:val="nil"/>
          <w:left w:val="nil"/>
          <w:bottom w:val="nil"/>
          <w:right w:val="nil"/>
          <w:between w:val="nil"/>
        </w:pBdr>
        <w:spacing w:after="240" w:line="360" w:lineRule="auto"/>
        <w:ind w:left="0" w:right="-277" w:firstLine="0"/>
        <w:jc w:val="both"/>
        <w:rPr>
          <w:color w:val="000000"/>
        </w:rPr>
      </w:pPr>
      <w:r w:rsidRPr="00E67273">
        <w:rPr>
          <w:rFonts w:ascii="Palatino Linotype" w:eastAsia="Palatino Linotype" w:hAnsi="Palatino Linotype" w:cs="Palatino Linotype"/>
          <w:color w:val="000000"/>
        </w:rPr>
        <w:t xml:space="preserve">De igual forma y aunado a lo manifestado por el sujeto obligado, al momento de dar respuesta a la solicitud de información, es importante señalar que </w:t>
      </w:r>
      <w:r w:rsidRPr="00E67273">
        <w:rPr>
          <w:rFonts w:ascii="Palatino Linotype" w:eastAsia="Palatino Linotype" w:hAnsi="Palatino Linotype" w:cs="Palatino Linotype"/>
        </w:rPr>
        <w:t>el</w:t>
      </w:r>
      <w:r w:rsidRPr="00E67273">
        <w:rPr>
          <w:rFonts w:ascii="Palatino Linotype" w:eastAsia="Palatino Linotype" w:hAnsi="Palatino Linotype" w:cs="Palatino Linotype"/>
          <w:color w:val="000000"/>
        </w:rPr>
        <w:t xml:space="preserve"> artículo 92 fracción XXI de la Ley de Transparencia y Acceso a la Información Pública del Estado de México y Municipios, dispone que los sujetos obligados, deben poner a disposición del público de manera permanente y actualizada de forma </w:t>
      </w:r>
      <w:r w:rsidRPr="00E67273">
        <w:rPr>
          <w:rFonts w:ascii="Palatino Linotype" w:eastAsia="Palatino Linotype" w:hAnsi="Palatino Linotype" w:cs="Palatino Linotype"/>
        </w:rPr>
        <w:t>sencilla</w:t>
      </w:r>
      <w:r w:rsidRPr="00E67273">
        <w:rPr>
          <w:rFonts w:ascii="Palatino Linotype" w:eastAsia="Palatino Linotype" w:hAnsi="Palatino Linotype" w:cs="Palatino Linotype"/>
          <w:color w:val="000000"/>
        </w:rPr>
        <w:t>, precisa y entendible en los respectivos medios electrónicos la información curricular desde el nivel de jefe de departamento o equivalente hasta el titular del Sujeto Obligado, el cual se transcribe a continuación:</w:t>
      </w:r>
    </w:p>
    <w:p w14:paraId="0183B97A" w14:textId="77777777" w:rsidR="009626EF" w:rsidRPr="00E67273" w:rsidRDefault="002D2CB5">
      <w:pPr>
        <w:spacing w:before="120" w:after="120"/>
        <w:ind w:left="709"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 xml:space="preserve"> “</w:t>
      </w:r>
      <w:r w:rsidRPr="00E67273">
        <w:rPr>
          <w:rFonts w:ascii="Palatino Linotype" w:eastAsia="Palatino Linotype" w:hAnsi="Palatino Linotype" w:cs="Palatino Linotype"/>
          <w:b/>
          <w:i/>
          <w:sz w:val="22"/>
          <w:szCs w:val="22"/>
        </w:rPr>
        <w:t>Artículo 92</w:t>
      </w:r>
      <w:r w:rsidRPr="00E67273">
        <w:rPr>
          <w:rFonts w:ascii="Palatino Linotype" w:eastAsia="Palatino Linotype" w:hAnsi="Palatino Linotype" w:cs="Palatino Linotype"/>
          <w:i/>
          <w:sz w:val="22"/>
          <w:szCs w:val="22"/>
        </w:rPr>
        <w:t xml:space="preserve">. </w:t>
      </w:r>
      <w:r w:rsidRPr="00E67273">
        <w:rPr>
          <w:rFonts w:ascii="Palatino Linotype" w:eastAsia="Palatino Linotype" w:hAnsi="Palatino Linotype" w:cs="Palatino Linotype"/>
          <w:b/>
          <w:i/>
          <w:sz w:val="22"/>
          <w:szCs w:val="22"/>
          <w:u w:val="single"/>
        </w:rPr>
        <w:t>Los sujetos obligados deberán poner a disposición del público de manera permanente y actualizada de forma sencilla</w:t>
      </w:r>
      <w:r w:rsidRPr="00E67273">
        <w:rPr>
          <w:rFonts w:ascii="Palatino Linotype" w:eastAsia="Palatino Linotype" w:hAnsi="Palatino Linotype" w:cs="Palatino Linotype"/>
          <w:i/>
          <w:sz w:val="22"/>
          <w:szCs w:val="22"/>
        </w:rPr>
        <w:t xml:space="preserve">, precisa y entendible, en los respectivos medios electrónicos, de acuerdo con sus facultades, atribuciones, funciones u objeto social, según corresponda, </w:t>
      </w:r>
      <w:r w:rsidRPr="00E67273">
        <w:rPr>
          <w:rFonts w:ascii="Palatino Linotype" w:eastAsia="Palatino Linotype" w:hAnsi="Palatino Linotype" w:cs="Palatino Linotype"/>
          <w:b/>
          <w:i/>
          <w:sz w:val="22"/>
          <w:szCs w:val="22"/>
          <w:u w:val="single"/>
        </w:rPr>
        <w:t>la información, por lo menos</w:t>
      </w:r>
      <w:r w:rsidRPr="00E67273">
        <w:rPr>
          <w:rFonts w:ascii="Palatino Linotype" w:eastAsia="Palatino Linotype" w:hAnsi="Palatino Linotype" w:cs="Palatino Linotype"/>
          <w:i/>
          <w:sz w:val="22"/>
          <w:szCs w:val="22"/>
        </w:rPr>
        <w:t xml:space="preserve">, de los temas, documentos y políticas </w:t>
      </w:r>
      <w:r w:rsidRPr="00E67273">
        <w:rPr>
          <w:rFonts w:ascii="Palatino Linotype" w:eastAsia="Palatino Linotype" w:hAnsi="Palatino Linotype" w:cs="Palatino Linotype"/>
          <w:b/>
          <w:i/>
          <w:sz w:val="22"/>
          <w:szCs w:val="22"/>
          <w:u w:val="single"/>
        </w:rPr>
        <w:t>que a continuación se señalan</w:t>
      </w:r>
      <w:r w:rsidRPr="00E67273">
        <w:rPr>
          <w:rFonts w:ascii="Palatino Linotype" w:eastAsia="Palatino Linotype" w:hAnsi="Palatino Linotype" w:cs="Palatino Linotype"/>
          <w:i/>
          <w:sz w:val="22"/>
          <w:szCs w:val="22"/>
        </w:rPr>
        <w:t xml:space="preserve">: </w:t>
      </w:r>
    </w:p>
    <w:p w14:paraId="356F2A47" w14:textId="77777777" w:rsidR="009626EF" w:rsidRPr="00E67273" w:rsidRDefault="002D2CB5">
      <w:pPr>
        <w:spacing w:before="120" w:after="120"/>
        <w:ind w:left="709"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w:t>
      </w:r>
    </w:p>
    <w:p w14:paraId="04B5BF0A" w14:textId="77777777" w:rsidR="009626EF" w:rsidRPr="00E67273" w:rsidRDefault="002D2CB5">
      <w:pPr>
        <w:spacing w:before="120" w:after="120"/>
        <w:ind w:left="709"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XXI.</w:t>
      </w:r>
      <w:r w:rsidRPr="00E67273">
        <w:rPr>
          <w:rFonts w:ascii="Palatino Linotype" w:eastAsia="Palatino Linotype" w:hAnsi="Palatino Linotype" w:cs="Palatino Linotype"/>
          <w:i/>
          <w:sz w:val="22"/>
          <w:szCs w:val="22"/>
        </w:rPr>
        <w:t xml:space="preserve"> </w:t>
      </w:r>
      <w:r w:rsidRPr="00E67273">
        <w:rPr>
          <w:rFonts w:ascii="Palatino Linotype" w:eastAsia="Palatino Linotype" w:hAnsi="Palatino Linotype" w:cs="Palatino Linotype"/>
          <w:b/>
          <w:i/>
          <w:sz w:val="22"/>
          <w:szCs w:val="22"/>
          <w:u w:val="single"/>
        </w:rPr>
        <w:t>La información curricular</w:t>
      </w:r>
      <w:r w:rsidRPr="00E67273">
        <w:rPr>
          <w:rFonts w:ascii="Palatino Linotype" w:eastAsia="Palatino Linotype" w:hAnsi="Palatino Linotype" w:cs="Palatino Linotype"/>
          <w:i/>
          <w:sz w:val="22"/>
          <w:szCs w:val="22"/>
        </w:rPr>
        <w:t>, desde el nivel de jefe de departamento o equivalente, hasta el titular del sujeto obligado, así como, en su caso, las sanciones administrativas de que haya sido objeto;</w:t>
      </w:r>
    </w:p>
    <w:p w14:paraId="4B6E8806" w14:textId="77777777" w:rsidR="009626EF" w:rsidRPr="00E67273" w:rsidRDefault="002D2CB5">
      <w:pPr>
        <w:ind w:left="709" w:right="289"/>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w:t>
      </w:r>
    </w:p>
    <w:p w14:paraId="6A651A28" w14:textId="77777777" w:rsidR="009626EF" w:rsidRPr="00E67273" w:rsidRDefault="009626EF">
      <w:pPr>
        <w:spacing w:line="360" w:lineRule="auto"/>
        <w:ind w:left="709" w:right="-277"/>
        <w:jc w:val="both"/>
        <w:rPr>
          <w:rFonts w:ascii="Palatino Linotype" w:eastAsia="Palatino Linotype" w:hAnsi="Palatino Linotype" w:cs="Palatino Linotype"/>
          <w:i/>
        </w:rPr>
      </w:pPr>
    </w:p>
    <w:p w14:paraId="43A9516A" w14:textId="77777777" w:rsidR="009626EF" w:rsidRPr="00E67273" w:rsidRDefault="002D2CB5">
      <w:pPr>
        <w:widowControl w:val="0"/>
        <w:numPr>
          <w:ilvl w:val="0"/>
          <w:numId w:val="2"/>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t>Correlativo a lo anterior, los “</w:t>
      </w:r>
      <w:r w:rsidRPr="00E67273">
        <w:rPr>
          <w:rFonts w:ascii="Palatino Linotype" w:eastAsia="Palatino Linotype" w:hAnsi="Palatino Linotype" w:cs="Palatino Linotype"/>
          <w:i/>
          <w:color w:val="000000"/>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w:t>
      </w:r>
      <w:r w:rsidRPr="00E67273">
        <w:rPr>
          <w:rFonts w:ascii="Palatino Linotype" w:eastAsia="Palatino Linotype" w:hAnsi="Palatino Linotype" w:cs="Palatino Linotype"/>
          <w:i/>
          <w:color w:val="000000"/>
        </w:rPr>
        <w:lastRenderedPageBreak/>
        <w:t>Plataforma Nacional de Transparencia”</w:t>
      </w:r>
      <w:r w:rsidRPr="00E67273">
        <w:rPr>
          <w:rFonts w:ascii="Palatino Linotype" w:eastAsia="Palatino Linotype" w:hAnsi="Palatino Linotype" w:cs="Palatino Linotype"/>
          <w:b/>
          <w:i/>
          <w:color w:val="000000"/>
        </w:rPr>
        <w:t>,</w:t>
      </w:r>
      <w:r w:rsidRPr="00E67273">
        <w:rPr>
          <w:rFonts w:ascii="Palatino Linotype" w:eastAsia="Palatino Linotype" w:hAnsi="Palatino Linotype" w:cs="Palatino Linotype"/>
          <w:color w:val="000000"/>
        </w:rPr>
        <w:t xml:space="preserve"> en su Anexo I referente a las Obligaciones de Transparencia Comunes de los Sujetos Obligados contempladas en el artículo 70, fracciones II, VII, VIII y X de la Ley General de Transparencia y Acceso a la Información Pública, precisan en los Criterios Sustantivos de Contenido con relación a la información pública que puede colmar, parte de la información requerida por el particular, los cuales se transcriben a continuación:</w:t>
      </w:r>
    </w:p>
    <w:p w14:paraId="51A52407" w14:textId="77777777" w:rsidR="009626EF" w:rsidRPr="00E67273" w:rsidRDefault="002D2CB5">
      <w:pPr>
        <w:spacing w:line="276" w:lineRule="auto"/>
        <w:ind w:left="283" w:right="289"/>
        <w:jc w:val="center"/>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Anexo I</w:t>
      </w:r>
    </w:p>
    <w:p w14:paraId="4763F630" w14:textId="77777777" w:rsidR="009626EF" w:rsidRPr="00E67273" w:rsidRDefault="002D2CB5">
      <w:pPr>
        <w:spacing w:line="276" w:lineRule="auto"/>
        <w:ind w:left="283" w:right="289"/>
        <w:jc w:val="center"/>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Obligaciones de transparencia comunes</w:t>
      </w:r>
    </w:p>
    <w:p w14:paraId="60E85A84" w14:textId="77777777" w:rsidR="009626EF" w:rsidRPr="00E67273" w:rsidRDefault="002D2CB5">
      <w:pPr>
        <w:spacing w:line="276" w:lineRule="auto"/>
        <w:ind w:left="283" w:right="289"/>
        <w:jc w:val="center"/>
        <w:rPr>
          <w:rFonts w:ascii="Palatino Linotype" w:eastAsia="Palatino Linotype" w:hAnsi="Palatino Linotype" w:cs="Palatino Linotype"/>
          <w:i/>
          <w:sz w:val="22"/>
          <w:szCs w:val="22"/>
        </w:rPr>
      </w:pPr>
      <w:proofErr w:type="gramStart"/>
      <w:r w:rsidRPr="00E67273">
        <w:rPr>
          <w:rFonts w:ascii="Palatino Linotype" w:eastAsia="Palatino Linotype" w:hAnsi="Palatino Linotype" w:cs="Palatino Linotype"/>
          <w:b/>
          <w:i/>
          <w:sz w:val="22"/>
          <w:szCs w:val="22"/>
        </w:rPr>
        <w:t>todos</w:t>
      </w:r>
      <w:proofErr w:type="gramEnd"/>
      <w:r w:rsidRPr="00E67273">
        <w:rPr>
          <w:rFonts w:ascii="Palatino Linotype" w:eastAsia="Palatino Linotype" w:hAnsi="Palatino Linotype" w:cs="Palatino Linotype"/>
          <w:b/>
          <w:i/>
          <w:sz w:val="22"/>
          <w:szCs w:val="22"/>
        </w:rPr>
        <w:t xml:space="preserve"> los sujetos obligados</w:t>
      </w:r>
    </w:p>
    <w:p w14:paraId="4CE553F1" w14:textId="77777777" w:rsidR="009626EF" w:rsidRPr="00E67273" w:rsidRDefault="002D2CB5">
      <w:pPr>
        <w:spacing w:before="240" w:after="120" w:line="276" w:lineRule="auto"/>
        <w:ind w:left="283"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Criterios para las obligaciones de transparencia comunes</w:t>
      </w:r>
    </w:p>
    <w:p w14:paraId="14D2242A"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u w:val="single"/>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r w:rsidRPr="00E67273">
        <w:rPr>
          <w:rFonts w:ascii="Palatino Linotype" w:eastAsia="Palatino Linotype" w:hAnsi="Palatino Linotype" w:cs="Palatino Linotype"/>
          <w:i/>
          <w:sz w:val="22"/>
          <w:szCs w:val="22"/>
        </w:rPr>
        <w:t>.</w:t>
      </w:r>
    </w:p>
    <w:p w14:paraId="5CC20A0A"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1B0816F9"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u w:val="single"/>
        </w:rPr>
        <w:t>El artículo 70 dice a la letra</w:t>
      </w:r>
      <w:r w:rsidRPr="00E67273">
        <w:rPr>
          <w:rFonts w:ascii="Palatino Linotype" w:eastAsia="Palatino Linotype" w:hAnsi="Palatino Linotype" w:cs="Palatino Linotype"/>
          <w:i/>
          <w:sz w:val="22"/>
          <w:szCs w:val="22"/>
        </w:rPr>
        <w:t>:</w:t>
      </w:r>
    </w:p>
    <w:p w14:paraId="2066132B"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 xml:space="preserve">Artículo 70. </w:t>
      </w:r>
      <w:r w:rsidRPr="00E67273">
        <w:rPr>
          <w:rFonts w:ascii="Palatino Linotype" w:eastAsia="Palatino Linotype" w:hAnsi="Palatino Linotype" w:cs="Palatino Linotype"/>
          <w:b/>
          <w:i/>
          <w:sz w:val="22"/>
          <w:szCs w:val="22"/>
          <w:u w:val="single"/>
        </w:rPr>
        <w:t>En la Ley</w:t>
      </w:r>
      <w:r w:rsidRPr="00E67273">
        <w:rPr>
          <w:rFonts w:ascii="Palatino Linotype" w:eastAsia="Palatino Linotype" w:hAnsi="Palatino Linotype" w:cs="Palatino Linotype"/>
          <w:b/>
          <w:i/>
          <w:sz w:val="22"/>
          <w:szCs w:val="22"/>
        </w:rPr>
        <w:t xml:space="preserve"> </w:t>
      </w:r>
      <w:r w:rsidRPr="00E67273">
        <w:rPr>
          <w:rFonts w:ascii="Palatino Linotype" w:eastAsia="Palatino Linotype" w:hAnsi="Palatino Linotype" w:cs="Palatino Linotype"/>
          <w:i/>
          <w:sz w:val="22"/>
          <w:szCs w:val="22"/>
        </w:rPr>
        <w:t>Federal y</w:t>
      </w:r>
      <w:r w:rsidRPr="00E67273">
        <w:rPr>
          <w:rFonts w:ascii="Palatino Linotype" w:eastAsia="Palatino Linotype" w:hAnsi="Palatino Linotype" w:cs="Palatino Linotype"/>
          <w:b/>
          <w:i/>
          <w:sz w:val="22"/>
          <w:szCs w:val="22"/>
        </w:rPr>
        <w:t xml:space="preserve"> </w:t>
      </w:r>
      <w:r w:rsidRPr="00E67273">
        <w:rPr>
          <w:rFonts w:ascii="Palatino Linotype" w:eastAsia="Palatino Linotype" w:hAnsi="Palatino Linotype" w:cs="Palatino Linotype"/>
          <w:b/>
          <w:i/>
          <w:sz w:val="22"/>
          <w:szCs w:val="22"/>
          <w:u w:val="single"/>
        </w:rPr>
        <w:t>de las Entidades Federativas se contemplará que los sujetos obligados pongan a disposición del público</w:t>
      </w:r>
      <w:r w:rsidRPr="00E67273">
        <w:rPr>
          <w:rFonts w:ascii="Palatino Linotype" w:eastAsia="Palatino Linotype" w:hAnsi="Palatino Linotype" w:cs="Palatino Linotype"/>
          <w:b/>
          <w:i/>
          <w:sz w:val="22"/>
          <w:szCs w:val="22"/>
        </w:rPr>
        <w:t xml:space="preserve"> </w:t>
      </w:r>
      <w:r w:rsidRPr="00E67273">
        <w:rPr>
          <w:rFonts w:ascii="Palatino Linotype" w:eastAsia="Palatino Linotype" w:hAnsi="Palatino Linotype" w:cs="Palatino Linotype"/>
          <w:i/>
          <w:sz w:val="22"/>
          <w:szCs w:val="22"/>
        </w:rPr>
        <w:t xml:space="preserve">y mantengan actualizada, en los respectivos medios electrónicos, de acuerdo con sus facultades, atribuciones, funciones u objeto social, según corresponda, </w:t>
      </w:r>
      <w:r w:rsidRPr="00E67273">
        <w:rPr>
          <w:rFonts w:ascii="Palatino Linotype" w:eastAsia="Palatino Linotype" w:hAnsi="Palatino Linotype" w:cs="Palatino Linotype"/>
          <w:b/>
          <w:i/>
          <w:sz w:val="22"/>
          <w:szCs w:val="22"/>
          <w:u w:val="single"/>
        </w:rPr>
        <w:t>la información, por lo menos, de los temas, documentos y políticas que a continuación se señalan</w:t>
      </w:r>
      <w:r w:rsidRPr="00E67273">
        <w:rPr>
          <w:rFonts w:ascii="Palatino Linotype" w:eastAsia="Palatino Linotype" w:hAnsi="Palatino Linotype" w:cs="Palatino Linotype"/>
          <w:i/>
          <w:sz w:val="22"/>
          <w:szCs w:val="22"/>
        </w:rPr>
        <w:t>:</w:t>
      </w:r>
    </w:p>
    <w:p w14:paraId="06FA21C1"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u w:val="single"/>
        </w:rPr>
        <w:t>En las siguientes páginas se hace mención de cada una de las fracciones con sus respectivos criterios</w:t>
      </w:r>
      <w:r w:rsidRPr="00E67273">
        <w:rPr>
          <w:rFonts w:ascii="Palatino Linotype" w:eastAsia="Palatino Linotype" w:hAnsi="Palatino Linotype" w:cs="Palatino Linotype"/>
          <w:i/>
          <w:sz w:val="22"/>
          <w:szCs w:val="22"/>
        </w:rPr>
        <w:t>.</w:t>
      </w:r>
    </w:p>
    <w:p w14:paraId="44EDA761"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w:t>
      </w:r>
    </w:p>
    <w:p w14:paraId="6C3B0BE7" w14:textId="77777777" w:rsidR="009626EF" w:rsidRPr="00E67273" w:rsidRDefault="002D2CB5">
      <w:pPr>
        <w:spacing w:before="100" w:after="100" w:line="276" w:lineRule="auto"/>
        <w:ind w:left="283"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lastRenderedPageBreak/>
        <w:t>XVII.</w:t>
      </w:r>
      <w:r w:rsidRPr="00E67273">
        <w:rPr>
          <w:rFonts w:ascii="Palatino Linotype" w:eastAsia="Palatino Linotype" w:hAnsi="Palatino Linotype" w:cs="Palatino Linotype"/>
          <w:i/>
          <w:sz w:val="22"/>
          <w:szCs w:val="22"/>
        </w:rPr>
        <w:tab/>
      </w:r>
      <w:r w:rsidRPr="00E67273">
        <w:rPr>
          <w:rFonts w:ascii="Palatino Linotype" w:eastAsia="Palatino Linotype" w:hAnsi="Palatino Linotype" w:cs="Palatino Linotype"/>
          <w:b/>
          <w:i/>
          <w:sz w:val="22"/>
          <w:szCs w:val="22"/>
          <w:u w:val="single"/>
        </w:rPr>
        <w:t>La información curricular</w:t>
      </w:r>
      <w:r w:rsidRPr="00E67273">
        <w:rPr>
          <w:rFonts w:ascii="Palatino Linotype" w:eastAsia="Palatino Linotype" w:hAnsi="Palatino Linotype" w:cs="Palatino Linotype"/>
          <w:i/>
          <w:sz w:val="22"/>
          <w:szCs w:val="22"/>
          <w:u w:val="single"/>
        </w:rPr>
        <w:t xml:space="preserve"> </w:t>
      </w:r>
      <w:r w:rsidRPr="00E67273">
        <w:rPr>
          <w:rFonts w:ascii="Palatino Linotype" w:eastAsia="Palatino Linotype" w:hAnsi="Palatino Linotype" w:cs="Palatino Linotype"/>
          <w:b/>
          <w:i/>
          <w:sz w:val="22"/>
          <w:szCs w:val="22"/>
          <w:u w:val="single"/>
        </w:rPr>
        <w:t>desde el nivel de jefe de departamento o equivalente hasta el titular del sujeto obligado, así como, en su caso, las sanciones administrativas de que haya sido objeto;</w:t>
      </w:r>
      <w:r w:rsidRPr="00E67273">
        <w:rPr>
          <w:rFonts w:ascii="Palatino Linotype" w:eastAsia="Palatino Linotype" w:hAnsi="Palatino Linotype" w:cs="Palatino Linotype"/>
          <w:b/>
          <w:i/>
          <w:sz w:val="22"/>
          <w:szCs w:val="22"/>
        </w:rPr>
        <w:t xml:space="preserve"> </w:t>
      </w:r>
    </w:p>
    <w:p w14:paraId="30448AB0"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u w:val="single"/>
        </w:rPr>
        <w:t>De todos los(as) servidores(as) públicos(as) y/o personas que desempeñen un empleo, cargo o comisión y/o ejerzan actos de autoridad en el sujeto obligado --desde el puesto de jefe de departamento o equivalente y hasta el titular— se deberá publicar  la información curricular</w:t>
      </w:r>
      <w:r w:rsidRPr="00E67273">
        <w:rPr>
          <w:rFonts w:ascii="Palatino Linotype" w:eastAsia="Palatino Linotype" w:hAnsi="Palatino Linotype" w:cs="Palatino Linotype"/>
          <w:i/>
          <w:sz w:val="22"/>
          <w:szCs w:val="22"/>
        </w:rPr>
        <w:t>, es decir, los datos que permitan identificarlos y conocer su trayectoria en el ámbito laboral y escolar.</w:t>
      </w:r>
    </w:p>
    <w:p w14:paraId="50895FD2" w14:textId="77777777" w:rsidR="009626EF" w:rsidRPr="00E67273" w:rsidRDefault="009626EF">
      <w:pPr>
        <w:spacing w:before="100" w:after="100" w:line="276" w:lineRule="auto"/>
        <w:ind w:left="283" w:right="289"/>
        <w:jc w:val="both"/>
        <w:rPr>
          <w:rFonts w:ascii="Palatino Linotype" w:eastAsia="Palatino Linotype" w:hAnsi="Palatino Linotype" w:cs="Palatino Linotype"/>
          <w:i/>
          <w:sz w:val="22"/>
          <w:szCs w:val="22"/>
        </w:rPr>
      </w:pPr>
    </w:p>
    <w:p w14:paraId="412DEBFB"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w:t>
      </w:r>
    </w:p>
    <w:p w14:paraId="19C2DD38" w14:textId="77777777" w:rsidR="009626EF" w:rsidRPr="00E67273" w:rsidRDefault="002D2CB5">
      <w:pPr>
        <w:pBdr>
          <w:top w:val="nil"/>
          <w:left w:val="nil"/>
          <w:bottom w:val="nil"/>
          <w:right w:val="nil"/>
          <w:between w:val="nil"/>
        </w:pBdr>
        <w:spacing w:before="100" w:after="100" w:line="276" w:lineRule="auto"/>
        <w:ind w:left="283" w:right="289"/>
        <w:jc w:val="both"/>
        <w:rPr>
          <w:rFonts w:ascii="Palatino Linotype" w:eastAsia="Palatino Linotype" w:hAnsi="Palatino Linotype" w:cs="Palatino Linotype"/>
          <w:b/>
          <w:i/>
          <w:color w:val="000000"/>
          <w:sz w:val="22"/>
          <w:szCs w:val="22"/>
        </w:rPr>
      </w:pPr>
      <w:r w:rsidRPr="00E67273">
        <w:rPr>
          <w:rFonts w:ascii="Palatino Linotype" w:eastAsia="Palatino Linotype" w:hAnsi="Palatino Linotype" w:cs="Palatino Linotype"/>
          <w:b/>
          <w:i/>
          <w:color w:val="000000"/>
          <w:sz w:val="22"/>
          <w:szCs w:val="22"/>
        </w:rPr>
        <w:t>Criterios sustantivos de contenido</w:t>
      </w:r>
    </w:p>
    <w:p w14:paraId="63AD696F"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w:t>
      </w:r>
    </w:p>
    <w:p w14:paraId="0EB2BB17"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Criterio 2</w:t>
      </w:r>
      <w:r w:rsidRPr="00E67273">
        <w:rPr>
          <w:rFonts w:ascii="Palatino Linotype" w:eastAsia="Palatino Linotype" w:hAnsi="Palatino Linotype" w:cs="Palatino Linotype"/>
          <w:i/>
          <w:sz w:val="22"/>
          <w:szCs w:val="22"/>
        </w:rPr>
        <w:tab/>
      </w:r>
      <w:r w:rsidRPr="00E67273">
        <w:rPr>
          <w:rFonts w:ascii="Palatino Linotype" w:eastAsia="Palatino Linotype" w:hAnsi="Palatino Linotype" w:cs="Palatino Linotype"/>
          <w:b/>
          <w:i/>
          <w:sz w:val="22"/>
          <w:szCs w:val="22"/>
          <w:u w:val="single"/>
        </w:rPr>
        <w:t>Denominación del cargo, empleo, comisión o nombramiento otorgado</w:t>
      </w:r>
    </w:p>
    <w:p w14:paraId="79C02D2E"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Criterio 3</w:t>
      </w:r>
      <w:r w:rsidRPr="00E67273">
        <w:rPr>
          <w:rFonts w:ascii="Palatino Linotype" w:eastAsia="Palatino Linotype" w:hAnsi="Palatino Linotype" w:cs="Palatino Linotype"/>
          <w:i/>
          <w:sz w:val="22"/>
          <w:szCs w:val="22"/>
        </w:rPr>
        <w:t xml:space="preserve"> </w:t>
      </w:r>
      <w:r w:rsidRPr="00E67273">
        <w:rPr>
          <w:rFonts w:ascii="Palatino Linotype" w:eastAsia="Palatino Linotype" w:hAnsi="Palatino Linotype" w:cs="Palatino Linotype"/>
          <w:i/>
          <w:sz w:val="22"/>
          <w:szCs w:val="22"/>
        </w:rPr>
        <w:tab/>
      </w:r>
      <w:r w:rsidRPr="00E67273">
        <w:rPr>
          <w:rFonts w:ascii="Palatino Linotype" w:eastAsia="Palatino Linotype" w:hAnsi="Palatino Linotype" w:cs="Palatino Linotype"/>
          <w:b/>
          <w:i/>
          <w:sz w:val="22"/>
          <w:szCs w:val="22"/>
          <w:u w:val="single"/>
        </w:rPr>
        <w:t xml:space="preserve">Nombre(s), primer apellido y segundo apellido del (la) persona y/o servidor(a) público(a) </w:t>
      </w:r>
    </w:p>
    <w:p w14:paraId="5C923705"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w:t>
      </w:r>
    </w:p>
    <w:p w14:paraId="705597A6" w14:textId="77777777" w:rsidR="009626EF" w:rsidRPr="00E67273" w:rsidRDefault="002D2CB5">
      <w:pPr>
        <w:spacing w:before="100" w:after="100" w:line="276"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u w:val="single"/>
        </w:rPr>
        <w:t>Información curricular del (la) servidor(a) público(a)) y/o persona que desempeñe un empleo, cargo o comisión en el sujeto obligado el cual deberá especificar lo siguiente</w:t>
      </w:r>
      <w:r w:rsidRPr="00E67273">
        <w:rPr>
          <w:rFonts w:ascii="Palatino Linotype" w:eastAsia="Palatino Linotype" w:hAnsi="Palatino Linotype" w:cs="Palatino Linotype"/>
          <w:i/>
          <w:sz w:val="22"/>
          <w:szCs w:val="22"/>
        </w:rPr>
        <w:t>:</w:t>
      </w:r>
    </w:p>
    <w:p w14:paraId="1EA7BD88" w14:textId="77777777" w:rsidR="009626EF" w:rsidRPr="00E67273" w:rsidRDefault="002D2CB5">
      <w:pPr>
        <w:spacing w:line="360" w:lineRule="auto"/>
        <w:ind w:left="283"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Criterio 5</w:t>
      </w:r>
      <w:r w:rsidRPr="00E67273">
        <w:rPr>
          <w:rFonts w:ascii="Palatino Linotype" w:eastAsia="Palatino Linotype" w:hAnsi="Palatino Linotype" w:cs="Palatino Linotype"/>
          <w:b/>
          <w:i/>
          <w:sz w:val="22"/>
          <w:szCs w:val="22"/>
        </w:rPr>
        <w:tab/>
        <w:t>Escolaridad:</w:t>
      </w:r>
      <w:r w:rsidRPr="00E67273">
        <w:rPr>
          <w:rFonts w:ascii="Palatino Linotype" w:eastAsia="Palatino Linotype" w:hAnsi="Palatino Linotype" w:cs="Palatino Linotype"/>
          <w:i/>
          <w:sz w:val="22"/>
          <w:szCs w:val="22"/>
        </w:rPr>
        <w:t xml:space="preserve"> </w:t>
      </w:r>
      <w:r w:rsidRPr="00E67273">
        <w:rPr>
          <w:rFonts w:ascii="Palatino Linotype" w:eastAsia="Palatino Linotype" w:hAnsi="Palatino Linotype" w:cs="Palatino Linotype"/>
          <w:b/>
          <w:i/>
          <w:sz w:val="22"/>
          <w:szCs w:val="22"/>
          <w:u w:val="single"/>
        </w:rPr>
        <w:t>Nivel máximo de estudios</w:t>
      </w:r>
      <w:r w:rsidRPr="00E67273">
        <w:rPr>
          <w:rFonts w:ascii="Palatino Linotype" w:eastAsia="Palatino Linotype" w:hAnsi="Palatino Linotype" w:cs="Palatino Linotype"/>
          <w:i/>
          <w:sz w:val="22"/>
          <w:szCs w:val="22"/>
        </w:rPr>
        <w:t xml:space="preserve"> (ninguno, primaria, secundaria, bachillerato, técnica, licenciatura, maestría, doctorado, posdoctorado)</w:t>
      </w:r>
    </w:p>
    <w:p w14:paraId="241ED88F" w14:textId="77777777" w:rsidR="009626EF" w:rsidRPr="00E67273" w:rsidRDefault="009626EF">
      <w:pPr>
        <w:spacing w:line="360" w:lineRule="auto"/>
        <w:ind w:right="-277"/>
        <w:jc w:val="both"/>
        <w:rPr>
          <w:rFonts w:ascii="Palatino Linotype" w:eastAsia="Palatino Linotype" w:hAnsi="Palatino Linotype" w:cs="Palatino Linotype"/>
        </w:rPr>
      </w:pPr>
    </w:p>
    <w:p w14:paraId="4E66AABC" w14:textId="77777777" w:rsidR="009626EF" w:rsidRPr="00E67273" w:rsidRDefault="002D2CB5">
      <w:pPr>
        <w:numPr>
          <w:ilvl w:val="0"/>
          <w:numId w:val="2"/>
        </w:numPr>
        <w:spacing w:line="360" w:lineRule="auto"/>
        <w:ind w:left="0" w:right="-277" w:firstLine="0"/>
        <w:jc w:val="both"/>
      </w:pPr>
      <w:r w:rsidRPr="00E67273">
        <w:rPr>
          <w:rFonts w:ascii="Palatino Linotype" w:eastAsia="Palatino Linotype" w:hAnsi="Palatino Linotype" w:cs="Palatino Linotype"/>
        </w:rPr>
        <w:t xml:space="preserve">Así también, resulta oportuno referir que el título profesional es el documento expedido por instituciones del Estado o descentralizadas, y por instituciones particulares que tengan reconocimiento de validez oficial de estudios, a favor de la persona que haya concluido los estudios correspondientes o demostrados tener los conocimientos necesarios de conformidad con la normatividad aplicable. </w:t>
      </w:r>
    </w:p>
    <w:p w14:paraId="53B0BE65" w14:textId="77777777" w:rsidR="009626EF" w:rsidRPr="00E67273" w:rsidRDefault="009626EF">
      <w:pPr>
        <w:spacing w:line="360" w:lineRule="auto"/>
        <w:ind w:right="-277"/>
        <w:jc w:val="both"/>
        <w:rPr>
          <w:rFonts w:ascii="Palatino Linotype" w:eastAsia="Palatino Linotype" w:hAnsi="Palatino Linotype" w:cs="Palatino Linotype"/>
        </w:rPr>
      </w:pPr>
    </w:p>
    <w:p w14:paraId="3E850933"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lastRenderedPageBreak/>
        <w:t xml:space="preserve">En contraste, 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10BEC192" w14:textId="77777777" w:rsidR="009626EF" w:rsidRPr="00E67273" w:rsidRDefault="009626EF">
      <w:pPr>
        <w:spacing w:line="360" w:lineRule="auto"/>
        <w:ind w:right="-277"/>
        <w:jc w:val="both"/>
        <w:rPr>
          <w:rFonts w:ascii="Palatino Linotype" w:eastAsia="Palatino Linotype" w:hAnsi="Palatino Linotype" w:cs="Palatino Linotype"/>
        </w:rPr>
      </w:pPr>
    </w:p>
    <w:p w14:paraId="0114C1EE" w14:textId="77777777" w:rsidR="009626EF" w:rsidRPr="00E67273" w:rsidRDefault="002D2CB5">
      <w:pPr>
        <w:numPr>
          <w:ilvl w:val="0"/>
          <w:numId w:val="2"/>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t>En este sentido, los documentos en cita son susceptibles de reflejar algunos de los siguientes atributos:</w:t>
      </w:r>
    </w:p>
    <w:p w14:paraId="14606A4E" w14:textId="77777777" w:rsidR="009626EF" w:rsidRPr="00E67273" w:rsidRDefault="002D2CB5">
      <w:pPr>
        <w:numPr>
          <w:ilvl w:val="0"/>
          <w:numId w:val="9"/>
        </w:numPr>
        <w:pBdr>
          <w:top w:val="nil"/>
          <w:left w:val="nil"/>
          <w:bottom w:val="nil"/>
          <w:right w:val="nil"/>
          <w:between w:val="nil"/>
        </w:pBdr>
        <w:tabs>
          <w:tab w:val="center" w:pos="4419"/>
          <w:tab w:val="right" w:pos="8838"/>
          <w:tab w:val="left" w:pos="7770"/>
        </w:tabs>
        <w:spacing w:line="360" w:lineRule="auto"/>
        <w:ind w:right="289"/>
        <w:jc w:val="both"/>
        <w:rPr>
          <w:rFonts w:ascii="Palatino Linotype" w:eastAsia="Palatino Linotype" w:hAnsi="Palatino Linotype" w:cs="Palatino Linotype"/>
          <w:color w:val="000000"/>
          <w:sz w:val="22"/>
          <w:szCs w:val="22"/>
        </w:rPr>
      </w:pPr>
      <w:r w:rsidRPr="00E67273">
        <w:rPr>
          <w:rFonts w:ascii="Palatino Linotype" w:eastAsia="Palatino Linotype" w:hAnsi="Palatino Linotype" w:cs="Palatino Linotype"/>
          <w:b/>
          <w:color w:val="000000"/>
          <w:sz w:val="22"/>
          <w:szCs w:val="22"/>
        </w:rPr>
        <w:t>Número de cédula profesional:</w:t>
      </w:r>
      <w:r w:rsidRPr="00E67273">
        <w:rPr>
          <w:rFonts w:ascii="Palatino Linotype" w:eastAsia="Palatino Linotype" w:hAnsi="Palatino Linotype" w:cs="Palatino Linotype"/>
          <w:color w:val="000000"/>
          <w:sz w:val="22"/>
          <w:szCs w:val="22"/>
        </w:rPr>
        <w:t xml:space="preserve">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  </w:t>
      </w:r>
    </w:p>
    <w:p w14:paraId="51DAF792" w14:textId="77777777" w:rsidR="009626EF" w:rsidRPr="00E67273" w:rsidRDefault="002D2CB5">
      <w:pPr>
        <w:numPr>
          <w:ilvl w:val="0"/>
          <w:numId w:val="9"/>
        </w:numPr>
        <w:pBdr>
          <w:top w:val="nil"/>
          <w:left w:val="nil"/>
          <w:bottom w:val="nil"/>
          <w:right w:val="nil"/>
          <w:between w:val="nil"/>
        </w:pBdr>
        <w:tabs>
          <w:tab w:val="center" w:pos="4419"/>
          <w:tab w:val="right" w:pos="8838"/>
          <w:tab w:val="left" w:pos="7770"/>
        </w:tabs>
        <w:spacing w:line="360" w:lineRule="auto"/>
        <w:ind w:right="289"/>
        <w:jc w:val="both"/>
        <w:rPr>
          <w:rFonts w:ascii="Palatino Linotype" w:eastAsia="Palatino Linotype" w:hAnsi="Palatino Linotype" w:cs="Palatino Linotype"/>
          <w:b/>
          <w:color w:val="000000"/>
          <w:sz w:val="22"/>
          <w:szCs w:val="22"/>
        </w:rPr>
      </w:pPr>
      <w:r w:rsidRPr="00E67273">
        <w:rPr>
          <w:rFonts w:ascii="Palatino Linotype" w:eastAsia="Palatino Linotype" w:hAnsi="Palatino Linotype" w:cs="Palatino Linotype"/>
          <w:b/>
          <w:color w:val="000000"/>
          <w:sz w:val="22"/>
          <w:szCs w:val="22"/>
        </w:rPr>
        <w:t xml:space="preserve">Nombre del titular: </w:t>
      </w:r>
      <w:r w:rsidRPr="00E67273">
        <w:rPr>
          <w:rFonts w:ascii="Palatino Linotype" w:eastAsia="Palatino Linotype" w:hAnsi="Palatino Linotype" w:cs="Palatino Linotype"/>
          <w:color w:val="000000"/>
          <w:sz w:val="22"/>
          <w:szCs w:val="22"/>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58587B16" w14:textId="77777777" w:rsidR="009626EF" w:rsidRPr="00E67273" w:rsidRDefault="002D2CB5">
      <w:pPr>
        <w:numPr>
          <w:ilvl w:val="0"/>
          <w:numId w:val="9"/>
        </w:numPr>
        <w:pBdr>
          <w:top w:val="nil"/>
          <w:left w:val="nil"/>
          <w:bottom w:val="nil"/>
          <w:right w:val="nil"/>
          <w:between w:val="nil"/>
        </w:pBdr>
        <w:tabs>
          <w:tab w:val="center" w:pos="4419"/>
          <w:tab w:val="right" w:pos="8838"/>
          <w:tab w:val="left" w:pos="7770"/>
        </w:tabs>
        <w:spacing w:line="360" w:lineRule="auto"/>
        <w:ind w:right="289"/>
        <w:jc w:val="both"/>
        <w:rPr>
          <w:rFonts w:ascii="Palatino Linotype" w:eastAsia="Palatino Linotype" w:hAnsi="Palatino Linotype" w:cs="Palatino Linotype"/>
          <w:color w:val="000000"/>
          <w:sz w:val="22"/>
          <w:szCs w:val="22"/>
        </w:rPr>
      </w:pPr>
      <w:r w:rsidRPr="00E67273">
        <w:rPr>
          <w:rFonts w:ascii="Palatino Linotype" w:eastAsia="Palatino Linotype" w:hAnsi="Palatino Linotype" w:cs="Palatino Linotype"/>
          <w:b/>
          <w:color w:val="000000"/>
          <w:sz w:val="22"/>
          <w:szCs w:val="22"/>
        </w:rPr>
        <w:t>Clave Única de Registro de Población:</w:t>
      </w:r>
      <w:r w:rsidRPr="00E67273">
        <w:rPr>
          <w:rFonts w:ascii="Palatino Linotype" w:eastAsia="Palatino Linotype" w:hAnsi="Palatino Linotype" w:cs="Palatino Linotype"/>
          <w:color w:val="000000"/>
          <w:sz w:val="22"/>
          <w:szCs w:val="22"/>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576D175" w14:textId="77777777" w:rsidR="009626EF" w:rsidRPr="00E67273" w:rsidRDefault="002D2CB5">
      <w:pPr>
        <w:numPr>
          <w:ilvl w:val="0"/>
          <w:numId w:val="9"/>
        </w:numPr>
        <w:pBdr>
          <w:top w:val="nil"/>
          <w:left w:val="nil"/>
          <w:bottom w:val="nil"/>
          <w:right w:val="nil"/>
          <w:between w:val="nil"/>
        </w:pBdr>
        <w:tabs>
          <w:tab w:val="center" w:pos="4419"/>
          <w:tab w:val="right" w:pos="8838"/>
          <w:tab w:val="left" w:pos="7770"/>
        </w:tabs>
        <w:spacing w:line="360" w:lineRule="auto"/>
        <w:ind w:right="289"/>
        <w:jc w:val="both"/>
        <w:rPr>
          <w:rFonts w:ascii="Palatino Linotype" w:eastAsia="Palatino Linotype" w:hAnsi="Palatino Linotype" w:cs="Palatino Linotype"/>
          <w:color w:val="000000"/>
          <w:sz w:val="22"/>
          <w:szCs w:val="22"/>
        </w:rPr>
      </w:pPr>
      <w:r w:rsidRPr="00E67273">
        <w:rPr>
          <w:rFonts w:ascii="Palatino Linotype" w:eastAsia="Palatino Linotype" w:hAnsi="Palatino Linotype" w:cs="Palatino Linotype"/>
          <w:b/>
          <w:color w:val="000000"/>
          <w:sz w:val="22"/>
          <w:szCs w:val="22"/>
        </w:rPr>
        <w:t>Nombre y firma del Director General de Profesiones de la Secretaría de Educación Pública:</w:t>
      </w:r>
      <w:r w:rsidRPr="00E67273">
        <w:rPr>
          <w:rFonts w:ascii="Palatino Linotype" w:eastAsia="Palatino Linotype" w:hAnsi="Palatino Linotype" w:cs="Palatino Linotype"/>
          <w:color w:val="000000"/>
          <w:sz w:val="22"/>
          <w:szCs w:val="22"/>
        </w:rPr>
        <w:t xml:space="preserve"> Se estima como un dato de carácter público, al dar fe de que la expedición de la cédula profesional fue en ejercicio de las facultades conferidas. </w:t>
      </w:r>
    </w:p>
    <w:p w14:paraId="4A4E66DF" w14:textId="77777777" w:rsidR="009626EF" w:rsidRPr="00E67273" w:rsidRDefault="002D2CB5">
      <w:pPr>
        <w:numPr>
          <w:ilvl w:val="0"/>
          <w:numId w:val="9"/>
        </w:numPr>
        <w:pBdr>
          <w:top w:val="nil"/>
          <w:left w:val="nil"/>
          <w:bottom w:val="nil"/>
          <w:right w:val="nil"/>
          <w:between w:val="nil"/>
        </w:pBdr>
        <w:tabs>
          <w:tab w:val="center" w:pos="4419"/>
          <w:tab w:val="right" w:pos="8838"/>
          <w:tab w:val="left" w:pos="7770"/>
        </w:tabs>
        <w:spacing w:line="360" w:lineRule="auto"/>
        <w:ind w:right="289"/>
        <w:jc w:val="both"/>
        <w:rPr>
          <w:rFonts w:ascii="Palatino Linotype" w:eastAsia="Palatino Linotype" w:hAnsi="Palatino Linotype" w:cs="Palatino Linotype"/>
          <w:color w:val="000000"/>
          <w:sz w:val="22"/>
          <w:szCs w:val="22"/>
        </w:rPr>
      </w:pPr>
      <w:r w:rsidRPr="00E67273">
        <w:rPr>
          <w:rFonts w:ascii="Palatino Linotype" w:eastAsia="Palatino Linotype" w:hAnsi="Palatino Linotype" w:cs="Palatino Linotype"/>
          <w:b/>
          <w:color w:val="000000"/>
          <w:sz w:val="22"/>
          <w:szCs w:val="22"/>
        </w:rPr>
        <w:lastRenderedPageBreak/>
        <w:t xml:space="preserve">Firma del titular: </w:t>
      </w:r>
      <w:r w:rsidRPr="00E67273">
        <w:rPr>
          <w:rFonts w:ascii="Palatino Linotype" w:eastAsia="Palatino Linotype" w:hAnsi="Palatino Linotype" w:cs="Palatino Linotype"/>
          <w:color w:val="000000"/>
          <w:sz w:val="22"/>
          <w:szCs w:val="22"/>
        </w:rPr>
        <w:t xml:space="preserve">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3CCD4C08" w14:textId="77777777" w:rsidR="009626EF" w:rsidRPr="00E67273" w:rsidRDefault="009626EF">
      <w:pPr>
        <w:pBdr>
          <w:top w:val="nil"/>
          <w:left w:val="nil"/>
          <w:bottom w:val="nil"/>
          <w:right w:val="nil"/>
          <w:between w:val="nil"/>
        </w:pBdr>
        <w:spacing w:line="360" w:lineRule="auto"/>
        <w:ind w:left="720" w:right="-277"/>
        <w:jc w:val="both"/>
        <w:rPr>
          <w:rFonts w:ascii="Palatino Linotype" w:eastAsia="Palatino Linotype" w:hAnsi="Palatino Linotype" w:cs="Palatino Linotype"/>
          <w:color w:val="000000"/>
        </w:rPr>
      </w:pPr>
    </w:p>
    <w:p w14:paraId="2AEAB2A3" w14:textId="77777777" w:rsidR="009626EF" w:rsidRPr="00E67273" w:rsidRDefault="002D2CB5" w:rsidP="00C51F7F">
      <w:pPr>
        <w:numPr>
          <w:ilvl w:val="0"/>
          <w:numId w:val="2"/>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t xml:space="preserve">En contraste, tratándose de servidores públicos cuando se emite un acto de autoridad en ejercicio </w:t>
      </w:r>
      <w:r w:rsidRPr="00E67273">
        <w:rPr>
          <w:rFonts w:ascii="Palatino Linotype" w:eastAsia="Palatino Linotype" w:hAnsi="Palatino Linotype" w:cs="Palatino Linotype"/>
        </w:rPr>
        <w:t>de las</w:t>
      </w:r>
      <w:r w:rsidRPr="00E67273">
        <w:rPr>
          <w:rFonts w:ascii="Palatino Linotype" w:eastAsia="Palatino Linotype" w:hAnsi="Palatino Linotype" w:cs="Palatino Linotype"/>
          <w:color w:val="000000"/>
        </w:rPr>
        <w:t xml:space="preserve">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08D3E7FE" w14:textId="77777777" w:rsidR="009626EF" w:rsidRPr="00E67273" w:rsidRDefault="009626EF" w:rsidP="00E06E07">
      <w:pPr>
        <w:pBdr>
          <w:top w:val="nil"/>
          <w:left w:val="nil"/>
          <w:bottom w:val="nil"/>
          <w:right w:val="nil"/>
          <w:between w:val="nil"/>
        </w:pBdr>
        <w:tabs>
          <w:tab w:val="center" w:pos="4419"/>
          <w:tab w:val="right" w:pos="8838"/>
        </w:tabs>
        <w:spacing w:line="360" w:lineRule="auto"/>
        <w:ind w:right="-277"/>
        <w:jc w:val="both"/>
        <w:rPr>
          <w:rFonts w:ascii="Palatino Linotype" w:eastAsia="Palatino Linotype" w:hAnsi="Palatino Linotype" w:cs="Palatino Linotype"/>
          <w:color w:val="000000"/>
        </w:rPr>
      </w:pPr>
    </w:p>
    <w:p w14:paraId="447D1739" w14:textId="77777777" w:rsidR="009B638C" w:rsidRPr="00E67273" w:rsidRDefault="009B638C" w:rsidP="009B638C">
      <w:pPr>
        <w:pStyle w:val="Prrafodelista"/>
        <w:numPr>
          <w:ilvl w:val="0"/>
          <w:numId w:val="2"/>
        </w:numPr>
        <w:spacing w:line="360" w:lineRule="auto"/>
        <w:ind w:left="0" w:right="-424"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Al respecto también resulta importante, tomar en consideración la información relativa a la fotografía  de los servidores públicos, como a continuación se detalla.</w:t>
      </w:r>
    </w:p>
    <w:p w14:paraId="0DF0ABEB" w14:textId="77777777" w:rsidR="009B638C" w:rsidRPr="00E67273" w:rsidRDefault="009B638C" w:rsidP="009B638C">
      <w:pPr>
        <w:spacing w:line="360" w:lineRule="auto"/>
        <w:jc w:val="both"/>
        <w:rPr>
          <w:rFonts w:ascii="Palatino Linotype" w:eastAsia="Palatino Linotype" w:hAnsi="Palatino Linotype" w:cs="Palatino Linotype"/>
        </w:rPr>
      </w:pPr>
    </w:p>
    <w:p w14:paraId="6500116A" w14:textId="77777777" w:rsidR="009B638C" w:rsidRPr="00E67273" w:rsidRDefault="009B638C" w:rsidP="009B638C">
      <w:pPr>
        <w:pStyle w:val="Prrafodelista"/>
        <w:numPr>
          <w:ilvl w:val="0"/>
          <w:numId w:val="26"/>
        </w:numPr>
        <w:spacing w:line="360" w:lineRule="auto"/>
        <w:ind w:right="-424"/>
        <w:jc w:val="both"/>
        <w:rPr>
          <w:rFonts w:ascii="Palatino Linotype" w:eastAsia="Palatino Linotype" w:hAnsi="Palatino Linotype" w:cs="Palatino Linotype"/>
        </w:rPr>
      </w:pPr>
      <w:r w:rsidRPr="00E67273">
        <w:rPr>
          <w:rFonts w:ascii="Palatino Linotype" w:eastAsia="Palatino Linotype" w:hAnsi="Palatino Linotype" w:cs="Palatino Linotype"/>
          <w:b/>
        </w:rPr>
        <w:t>Fotografía de servidores públicos</w:t>
      </w:r>
      <w:r w:rsidRPr="00E67273">
        <w:rPr>
          <w:rFonts w:ascii="Palatino Linotype" w:eastAsia="Palatino Linotype" w:hAnsi="Palatino Linotype" w:cs="Palatino Linotype"/>
        </w:rPr>
        <w:t xml:space="preserve">: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w:t>
      </w:r>
      <w:r w:rsidRPr="00E67273">
        <w:rPr>
          <w:rFonts w:ascii="Palatino Linotype" w:eastAsia="Palatino Linotype" w:hAnsi="Palatino Linotype" w:cs="Palatino Linotype"/>
        </w:rPr>
        <w:lastRenderedPageBreak/>
        <w:t>más rudimentaria, hasta filmaciones y fotografías transmitidas por televisión cine, video, correo electrónico o Internet.</w:t>
      </w:r>
    </w:p>
    <w:p w14:paraId="4EA8EE71" w14:textId="77777777" w:rsidR="009B638C" w:rsidRPr="00E67273" w:rsidRDefault="009B638C" w:rsidP="009B638C">
      <w:pPr>
        <w:spacing w:line="360" w:lineRule="auto"/>
        <w:jc w:val="both"/>
        <w:rPr>
          <w:rFonts w:ascii="Palatino Linotype" w:eastAsia="Palatino Linotype" w:hAnsi="Palatino Linotype" w:cs="Palatino Linotype"/>
        </w:rPr>
      </w:pPr>
    </w:p>
    <w:p w14:paraId="41D04436" w14:textId="77777777" w:rsidR="009B638C" w:rsidRPr="00E67273" w:rsidRDefault="009B638C" w:rsidP="009B638C">
      <w:pPr>
        <w:pStyle w:val="Prrafodelista"/>
        <w:numPr>
          <w:ilvl w:val="0"/>
          <w:numId w:val="2"/>
        </w:numPr>
        <w:spacing w:line="360" w:lineRule="auto"/>
        <w:ind w:left="0" w:right="-424"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DD59951" w14:textId="77777777" w:rsidR="009B638C" w:rsidRPr="00E67273" w:rsidRDefault="009B638C" w:rsidP="009B638C">
      <w:pPr>
        <w:spacing w:line="360" w:lineRule="auto"/>
        <w:jc w:val="both"/>
        <w:rPr>
          <w:rFonts w:ascii="Palatino Linotype" w:eastAsia="Palatino Linotype" w:hAnsi="Palatino Linotype" w:cs="Palatino Linotype"/>
        </w:rPr>
      </w:pPr>
    </w:p>
    <w:p w14:paraId="3667A021" w14:textId="77777777" w:rsidR="009B638C" w:rsidRPr="00E67273" w:rsidRDefault="009B638C" w:rsidP="009B638C">
      <w:pPr>
        <w:pStyle w:val="Prrafodelista"/>
        <w:numPr>
          <w:ilvl w:val="0"/>
          <w:numId w:val="2"/>
        </w:numPr>
        <w:spacing w:line="360" w:lineRule="auto"/>
        <w:ind w:left="0" w:right="-283"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076D473" w14:textId="77777777" w:rsidR="009B638C" w:rsidRPr="00E67273" w:rsidRDefault="009B638C" w:rsidP="009B638C">
      <w:pPr>
        <w:spacing w:line="360" w:lineRule="auto"/>
        <w:jc w:val="both"/>
        <w:rPr>
          <w:rFonts w:ascii="Palatino Linotype" w:eastAsia="Palatino Linotype" w:hAnsi="Palatino Linotype" w:cs="Palatino Linotype"/>
        </w:rPr>
      </w:pPr>
    </w:p>
    <w:p w14:paraId="29C11E0A" w14:textId="77777777" w:rsidR="009B638C" w:rsidRPr="00E67273" w:rsidRDefault="009B638C" w:rsidP="009B638C">
      <w:pPr>
        <w:pStyle w:val="Prrafodelista"/>
        <w:numPr>
          <w:ilvl w:val="0"/>
          <w:numId w:val="2"/>
        </w:numPr>
        <w:spacing w:line="360" w:lineRule="auto"/>
        <w:ind w:left="0" w:right="-424"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70AA2C70" w14:textId="77777777" w:rsidR="009B638C" w:rsidRPr="00E67273" w:rsidRDefault="009B638C" w:rsidP="009B638C">
      <w:pPr>
        <w:spacing w:line="360" w:lineRule="auto"/>
        <w:jc w:val="both"/>
        <w:rPr>
          <w:rFonts w:ascii="Palatino Linotype" w:eastAsia="Palatino Linotype" w:hAnsi="Palatino Linotype" w:cs="Palatino Linotype"/>
        </w:rPr>
      </w:pPr>
    </w:p>
    <w:p w14:paraId="4B77B77A" w14:textId="77777777" w:rsidR="009B638C" w:rsidRPr="00E67273" w:rsidRDefault="009B638C" w:rsidP="009B638C">
      <w:pPr>
        <w:pStyle w:val="Prrafodelista"/>
        <w:numPr>
          <w:ilvl w:val="0"/>
          <w:numId w:val="2"/>
        </w:numPr>
        <w:spacing w:line="360" w:lineRule="auto"/>
        <w:ind w:left="0" w:right="-424"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37A14FA6" w14:textId="77777777" w:rsidR="009B638C" w:rsidRPr="00E67273" w:rsidRDefault="009B638C" w:rsidP="00E06E07">
      <w:pPr>
        <w:pBdr>
          <w:top w:val="nil"/>
          <w:left w:val="nil"/>
          <w:bottom w:val="nil"/>
          <w:right w:val="nil"/>
          <w:between w:val="nil"/>
        </w:pBdr>
        <w:tabs>
          <w:tab w:val="center" w:pos="4419"/>
          <w:tab w:val="right" w:pos="8838"/>
        </w:tabs>
        <w:spacing w:line="360" w:lineRule="auto"/>
        <w:ind w:right="-277"/>
        <w:jc w:val="both"/>
        <w:rPr>
          <w:rFonts w:ascii="Palatino Linotype" w:eastAsia="Palatino Linotype" w:hAnsi="Palatino Linotype" w:cs="Palatino Linotype"/>
          <w:color w:val="000000"/>
        </w:rPr>
      </w:pPr>
    </w:p>
    <w:p w14:paraId="4477A768" w14:textId="77777777" w:rsidR="009626EF" w:rsidRPr="00E67273" w:rsidRDefault="002D2CB5" w:rsidP="00E06E07">
      <w:pPr>
        <w:numPr>
          <w:ilvl w:val="0"/>
          <w:numId w:val="2"/>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t xml:space="preserve">Respecto al punto de la solicitud en que se observa </w:t>
      </w:r>
      <w:r w:rsidRPr="00E67273">
        <w:rPr>
          <w:rFonts w:ascii="Palatino Linotype" w:eastAsia="Palatino Linotype" w:hAnsi="Palatino Linotype" w:cs="Palatino Linotype"/>
          <w:i/>
          <w:color w:val="000000"/>
        </w:rPr>
        <w:t>“Informes o constancias de participación en cursos de capacitación, entrenamientos y certificaciones recientes en materia de gestión de riesgos, atención a emergencias y otros temas relevantes</w:t>
      </w:r>
      <w:proofErr w:type="gramStart"/>
      <w:r w:rsidRPr="00E67273">
        <w:rPr>
          <w:rFonts w:ascii="Palatino Linotype" w:eastAsia="Palatino Linotype" w:hAnsi="Palatino Linotype" w:cs="Palatino Linotype"/>
          <w:i/>
          <w:color w:val="000000"/>
        </w:rPr>
        <w:t>..”</w:t>
      </w:r>
      <w:proofErr w:type="gramEnd"/>
      <w:r w:rsidRPr="00E67273">
        <w:rPr>
          <w:rFonts w:ascii="Palatino Linotype" w:eastAsia="Palatino Linotype" w:hAnsi="Palatino Linotype" w:cs="Palatino Linotype"/>
          <w:color w:val="000000"/>
        </w:rPr>
        <w:t xml:space="preserve"> (Sic), se advierte que dentro de las funciones de la Unidad de Apoyo Administrativo de la Dirección General de Operaciones y Atención a Emergencias, se encuentra la de promover y coordinar los programas de capacitación para contribuir a la profesionalización de las servidoras públicas/los servidores públicos de la Dirección General, por lo que será el área encargada de proporcionar la información, y en caso de que no cuente con ella, bastará que lo haga del conocimiento al Particular.</w:t>
      </w:r>
    </w:p>
    <w:p w14:paraId="3D5E1A19" w14:textId="77777777" w:rsidR="009626EF" w:rsidRPr="00E67273" w:rsidRDefault="009626EF" w:rsidP="00E06E07">
      <w:pPr>
        <w:pBdr>
          <w:top w:val="nil"/>
          <w:left w:val="nil"/>
          <w:bottom w:val="nil"/>
          <w:right w:val="nil"/>
          <w:between w:val="nil"/>
        </w:pBdr>
        <w:spacing w:line="360" w:lineRule="auto"/>
        <w:ind w:left="720" w:right="-277"/>
        <w:rPr>
          <w:rFonts w:ascii="Palatino Linotype" w:eastAsia="Palatino Linotype" w:hAnsi="Palatino Linotype" w:cs="Palatino Linotype"/>
          <w:i/>
          <w:color w:val="000000"/>
        </w:rPr>
      </w:pPr>
    </w:p>
    <w:p w14:paraId="5E1BF856" w14:textId="77777777" w:rsidR="009626EF" w:rsidRPr="00E67273" w:rsidRDefault="002D2CB5" w:rsidP="00E06E07">
      <w:pPr>
        <w:numPr>
          <w:ilvl w:val="0"/>
          <w:numId w:val="2"/>
        </w:numPr>
        <w:pBdr>
          <w:top w:val="nil"/>
          <w:left w:val="nil"/>
          <w:bottom w:val="nil"/>
          <w:right w:val="nil"/>
          <w:between w:val="nil"/>
        </w:pBdr>
        <w:tabs>
          <w:tab w:val="left" w:pos="426"/>
        </w:tabs>
        <w:spacing w:line="360" w:lineRule="auto"/>
        <w:ind w:left="0" w:right="-277" w:firstLine="0"/>
        <w:jc w:val="both"/>
        <w:rPr>
          <w:color w:val="000000"/>
        </w:rPr>
      </w:pPr>
      <w:r w:rsidRPr="00E67273">
        <w:rPr>
          <w:rFonts w:ascii="Palatino Linotype" w:eastAsia="Palatino Linotype" w:hAnsi="Palatino Linotype" w:cs="Palatino Linotype"/>
          <w:color w:val="000000"/>
        </w:rPr>
        <w:t>Ahora bien, en relación a la solicitud respecto a los siguientes puntos: “…</w:t>
      </w:r>
      <w:r w:rsidRPr="00E67273">
        <w:rPr>
          <w:rFonts w:ascii="Palatino Linotype" w:eastAsia="Palatino Linotype" w:hAnsi="Palatino Linotype" w:cs="Palatino Linotype"/>
          <w:i/>
          <w:color w:val="000000"/>
        </w:rPr>
        <w:t xml:space="preserve">Situación  Jurídica: Certificados de no inhabilitación emitidos por las autoridades competentes para cada uno de los servidores públicos que actualmente desempeñan los cargos de Director General, Subdirectores y Jefes de Departamento pertenecientes a la Dirección General de Operación y Atención a Emergencias. Resoluciones administrativas o judiciales, si las hubiere, que determinen la inhabilitación o sanción administrativa de cualquiera de los mencionados servidores públicos. Registros de cualquier proceso disciplinario o administrativo en curso o concluido que involucre a </w:t>
      </w:r>
      <w:r w:rsidRPr="00E67273">
        <w:rPr>
          <w:rFonts w:ascii="Palatino Linotype" w:eastAsia="Palatino Linotype" w:hAnsi="Palatino Linotype" w:cs="Palatino Linotype"/>
          <w:i/>
          <w:color w:val="000000"/>
        </w:rPr>
        <w:lastRenderedPageBreak/>
        <w:t>los servidores públicos mencionados...”</w:t>
      </w:r>
      <w:r w:rsidRPr="00E67273">
        <w:rPr>
          <w:rFonts w:ascii="Palatino Linotype" w:eastAsia="Palatino Linotype" w:hAnsi="Palatino Linotype" w:cs="Palatino Linotype"/>
          <w:color w:val="000000"/>
        </w:rPr>
        <w:t xml:space="preserve"> (Sic), </w:t>
      </w:r>
      <w:r w:rsidRPr="00E67273">
        <w:rPr>
          <w:rFonts w:ascii="Palatino Linotype" w:eastAsia="Palatino Linotype" w:hAnsi="Palatino Linotype" w:cs="Palatino Linotype"/>
          <w:i/>
          <w:color w:val="000000"/>
        </w:rPr>
        <w:t xml:space="preserve"> </w:t>
      </w:r>
      <w:r w:rsidRPr="00E67273">
        <w:rPr>
          <w:rFonts w:ascii="Palatino Linotype" w:eastAsia="Palatino Linotype" w:hAnsi="Palatino Linotype" w:cs="Palatino Linotype"/>
          <w:color w:val="000000"/>
        </w:rPr>
        <w:t xml:space="preserve">en primera instancia resulta oportuno señalar el significado de resolución, que de acuerdo a la Real Academia Española es: </w:t>
      </w:r>
      <w:r w:rsidRPr="00E67273">
        <w:rPr>
          <w:rFonts w:ascii="Palatino Linotype" w:eastAsia="Palatino Linotype" w:hAnsi="Palatino Linotype" w:cs="Palatino Linotype"/>
          <w:b/>
          <w:color w:val="000000"/>
          <w:u w:val="single"/>
        </w:rPr>
        <w:t>“</w:t>
      </w:r>
      <w:r w:rsidRPr="00E67273">
        <w:rPr>
          <w:rFonts w:ascii="Palatino Linotype" w:eastAsia="Palatino Linotype" w:hAnsi="Palatino Linotype" w:cs="Palatino Linotype"/>
          <w:b/>
          <w:i/>
          <w:color w:val="000000"/>
          <w:u w:val="single"/>
        </w:rPr>
        <w:t>Decreto, providencia, auto o fallo de autoridad gubernativa o judicial.”</w:t>
      </w:r>
      <w:r w:rsidRPr="00E67273">
        <w:rPr>
          <w:rFonts w:ascii="Palatino Linotype" w:eastAsia="Palatino Linotype" w:hAnsi="Palatino Linotype" w:cs="Palatino Linotype"/>
          <w:color w:val="000000"/>
        </w:rPr>
        <w:t xml:space="preserve">; </w:t>
      </w:r>
    </w:p>
    <w:p w14:paraId="7212F17A" w14:textId="77777777" w:rsidR="009626EF" w:rsidRPr="00E67273" w:rsidRDefault="009626EF" w:rsidP="00E06E07">
      <w:pPr>
        <w:pBdr>
          <w:top w:val="nil"/>
          <w:left w:val="nil"/>
          <w:bottom w:val="nil"/>
          <w:right w:val="nil"/>
          <w:between w:val="nil"/>
        </w:pBdr>
        <w:spacing w:line="360" w:lineRule="auto"/>
        <w:ind w:left="720" w:right="-277"/>
        <w:rPr>
          <w:rFonts w:ascii="Palatino Linotype" w:eastAsia="Palatino Linotype" w:hAnsi="Palatino Linotype" w:cs="Palatino Linotype"/>
          <w:i/>
          <w:color w:val="000000"/>
        </w:rPr>
      </w:pPr>
    </w:p>
    <w:p w14:paraId="5BC6C749" w14:textId="77777777" w:rsidR="009626EF" w:rsidRPr="00E67273" w:rsidRDefault="002D2CB5" w:rsidP="00E06E07">
      <w:pPr>
        <w:numPr>
          <w:ilvl w:val="0"/>
          <w:numId w:val="2"/>
        </w:numPr>
        <w:pBdr>
          <w:top w:val="nil"/>
          <w:left w:val="nil"/>
          <w:bottom w:val="nil"/>
          <w:right w:val="nil"/>
          <w:between w:val="nil"/>
        </w:pBdr>
        <w:tabs>
          <w:tab w:val="left" w:pos="426"/>
        </w:tabs>
        <w:spacing w:line="360" w:lineRule="auto"/>
        <w:ind w:left="0" w:right="-277" w:firstLine="0"/>
        <w:jc w:val="both"/>
        <w:rPr>
          <w:color w:val="000000"/>
        </w:rPr>
      </w:pPr>
      <w:r w:rsidRPr="00E67273">
        <w:rPr>
          <w:rFonts w:ascii="Palatino Linotype" w:eastAsia="Palatino Linotype" w:hAnsi="Palatino Linotype" w:cs="Palatino Linotype"/>
          <w:color w:val="000000"/>
        </w:rPr>
        <w:t xml:space="preserve">Ahora bien, del análisis de las constancias que obran en el expediente, en relación con lo establecido en el párrafo anterior, se observa que dentro de las funciones de la Contraloría Interna de la Comisión del Agua del Estado de México, se encuentra la de iniciar, substanciar y resolver los procedimientos administrativos, disciplinarios, resarcitorios entre otros, de conformidad con la Ley de Responsabilidades de los Servidores Públicos del Estado y Municipios;  verificar la recepción, trámite y resolución de las quejas y denuncias que se interpongan en contra de las servidoras públicas/los servidores públicos adscritos a la Comisión; remitir a la Dirección General de Responsabilidades de la Secretaría de la Contraloría los expedientes en los que el interesado solicite la abstención de ser sancionado; acordar la suspensión temporal de las servidoras públicas/los servidores públicos durante la substanciación del procedimiento administrativo conforme a la ley en la materia, así como dar aviso a la autoridad correspondiente; así como notificar al área jurídica de la Comisión de los hechos que tenga conocimiento y que puedan ser constitutivos de un delito; entre otras, razón por la cual es procedente ordenar al Sujeto Obligado que, previa búsqueda exhaustiva y razonable, haga entrega en versión pública de lo solicitado. </w:t>
      </w:r>
    </w:p>
    <w:p w14:paraId="73D81FFF" w14:textId="77777777" w:rsidR="009626EF" w:rsidRPr="00E67273" w:rsidRDefault="009626EF" w:rsidP="00E06E07">
      <w:pPr>
        <w:pBdr>
          <w:top w:val="nil"/>
          <w:left w:val="nil"/>
          <w:bottom w:val="nil"/>
          <w:right w:val="nil"/>
          <w:between w:val="nil"/>
        </w:pBdr>
        <w:tabs>
          <w:tab w:val="left" w:pos="426"/>
        </w:tabs>
        <w:spacing w:line="360" w:lineRule="auto"/>
        <w:ind w:left="644" w:right="-277"/>
        <w:jc w:val="both"/>
        <w:rPr>
          <w:rFonts w:ascii="Palatino Linotype" w:eastAsia="Palatino Linotype" w:hAnsi="Palatino Linotype" w:cs="Palatino Linotype"/>
        </w:rPr>
      </w:pPr>
    </w:p>
    <w:p w14:paraId="455069BB" w14:textId="256ABA52" w:rsidR="009626EF" w:rsidRPr="00E67273" w:rsidRDefault="002D2CB5" w:rsidP="00E06E07">
      <w:pPr>
        <w:numPr>
          <w:ilvl w:val="0"/>
          <w:numId w:val="2"/>
        </w:numPr>
        <w:pBdr>
          <w:top w:val="nil"/>
          <w:left w:val="nil"/>
          <w:bottom w:val="nil"/>
          <w:right w:val="nil"/>
          <w:between w:val="nil"/>
        </w:pBdr>
        <w:tabs>
          <w:tab w:val="left" w:pos="426"/>
        </w:tabs>
        <w:spacing w:line="360" w:lineRule="auto"/>
        <w:ind w:left="0" w:right="-277" w:firstLine="0"/>
        <w:jc w:val="both"/>
        <w:rPr>
          <w:rFonts w:ascii="Palatino Linotype" w:hAnsi="Palatino Linotype"/>
          <w:color w:val="000000"/>
        </w:rPr>
      </w:pPr>
      <w:r w:rsidRPr="00E67273">
        <w:rPr>
          <w:rFonts w:ascii="Palatino Linotype" w:eastAsia="Palatino Linotype" w:hAnsi="Palatino Linotype" w:cs="Palatino Linotype"/>
          <w:color w:val="222222"/>
        </w:rPr>
        <w:t xml:space="preserve">Por otro lado, recordemos que el Recurrente también solicitó información referente a </w:t>
      </w:r>
      <w:r w:rsidR="00A03FD7" w:rsidRPr="00E67273">
        <w:rPr>
          <w:rFonts w:ascii="Palatino Linotype" w:eastAsia="Palatino Linotype" w:hAnsi="Palatino Linotype" w:cs="Palatino Linotype"/>
          <w:i/>
          <w:color w:val="222222"/>
        </w:rPr>
        <w:t>r</w:t>
      </w:r>
      <w:r w:rsidRPr="00E67273">
        <w:rPr>
          <w:rFonts w:ascii="Palatino Linotype" w:eastAsia="Palatino Linotype" w:hAnsi="Palatino Linotype" w:cs="Palatino Linotype"/>
          <w:i/>
          <w:color w:val="222222"/>
        </w:rPr>
        <w:t xml:space="preserve">esoluciones administrativas o judiciales, si las hubiere, que determinen la inhabilitación o sanción administrativa de cualquiera de los mencionados servidores públicos. Registros de cualquier proceso </w:t>
      </w:r>
      <w:r w:rsidRPr="00E67273">
        <w:rPr>
          <w:rFonts w:ascii="Palatino Linotype" w:eastAsia="Palatino Linotype" w:hAnsi="Palatino Linotype" w:cs="Palatino Linotype"/>
          <w:i/>
          <w:color w:val="222222"/>
        </w:rPr>
        <w:lastRenderedPageBreak/>
        <w:t xml:space="preserve">disciplinario o administrativo en curso o concluido que involucre a los servidores públicos mencionados, </w:t>
      </w:r>
      <w:r w:rsidRPr="00E67273">
        <w:rPr>
          <w:rFonts w:ascii="Palatino Linotype" w:eastAsia="Palatino Linotype" w:hAnsi="Palatino Linotype" w:cs="Palatino Linotype"/>
          <w:color w:val="222222"/>
        </w:rPr>
        <w:t xml:space="preserve"> por lo que conviene señalar que dentro de las áreas que pudieran generar, poseer o administrar la información se advierte el Órgano Interno de Control del Sujeto Obligado, cuyas atribuciones se encuentran contempladas en el Reglamento Interior de la Secretaría de la Contraloría que establecen:</w:t>
      </w:r>
    </w:p>
    <w:p w14:paraId="38F4FA95" w14:textId="77777777" w:rsidR="009626EF" w:rsidRPr="00E67273" w:rsidRDefault="002D2CB5" w:rsidP="00E06E07">
      <w:pPr>
        <w:shd w:val="clear" w:color="auto" w:fill="FFFFFF"/>
        <w:tabs>
          <w:tab w:val="left" w:pos="426"/>
        </w:tabs>
        <w:spacing w:before="240" w:after="240" w:line="360" w:lineRule="auto"/>
        <w:ind w:left="860" w:right="-277"/>
        <w:jc w:val="both"/>
        <w:rPr>
          <w:rFonts w:ascii="Palatino Linotype" w:eastAsia="Palatino Linotype" w:hAnsi="Palatino Linotype" w:cs="Palatino Linotype"/>
          <w:i/>
        </w:rPr>
      </w:pPr>
      <w:r w:rsidRPr="00E67273">
        <w:rPr>
          <w:rFonts w:ascii="Palatino Linotype" w:eastAsia="Palatino Linotype" w:hAnsi="Palatino Linotype" w:cs="Palatino Linotype"/>
          <w:i/>
        </w:rPr>
        <w:t>“Artículo 43. Corresponde a los órganos internos de control de las dependencias y organismos auxiliares las atribuciones siguientes:</w:t>
      </w:r>
    </w:p>
    <w:p w14:paraId="293E0331" w14:textId="77777777" w:rsidR="009626EF" w:rsidRPr="00E67273" w:rsidRDefault="002D2CB5" w:rsidP="00E06E07">
      <w:pPr>
        <w:shd w:val="clear" w:color="auto" w:fill="FFFFFF"/>
        <w:tabs>
          <w:tab w:val="left" w:pos="426"/>
        </w:tabs>
        <w:spacing w:before="240" w:after="240" w:line="360" w:lineRule="auto"/>
        <w:ind w:left="860" w:right="-277"/>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p>
    <w:p w14:paraId="4B0D3934" w14:textId="77777777" w:rsidR="009626EF" w:rsidRPr="00E67273" w:rsidRDefault="002D2CB5" w:rsidP="00E06E07">
      <w:pPr>
        <w:shd w:val="clear" w:color="auto" w:fill="FFFFFF"/>
        <w:tabs>
          <w:tab w:val="left" w:pos="426"/>
        </w:tabs>
        <w:spacing w:before="240" w:after="240" w:line="360" w:lineRule="auto"/>
        <w:ind w:left="860" w:right="-277"/>
        <w:jc w:val="both"/>
        <w:rPr>
          <w:rFonts w:ascii="Palatino Linotype" w:eastAsia="Palatino Linotype" w:hAnsi="Palatino Linotype" w:cs="Palatino Linotype"/>
          <w:i/>
        </w:rPr>
      </w:pPr>
      <w:r w:rsidRPr="00E67273">
        <w:rPr>
          <w:rFonts w:ascii="Palatino Linotype" w:eastAsia="Palatino Linotype" w:hAnsi="Palatino Linotype" w:cs="Palatino Linotype"/>
          <w:i/>
        </w:rPr>
        <w:t>VI. Revisar las denuncias por presuntas infracciones o faltas administrativas derivadas de actos u omisiones cometidas por personas servidoras públicas de las dependencias y organismos auxiliares del Poder Ejecutivo a la que se encuentren adscritos, y de particulares vinculados con faltas administrativas graves, en términos de la Ley de Responsabilidades; investigar y calificar las calificaciones que se definan en las faltas administrativas que detecte, así como llevar a cabo las acciones que procedan;</w:t>
      </w:r>
    </w:p>
    <w:p w14:paraId="555867E4" w14:textId="77777777" w:rsidR="009626EF" w:rsidRPr="00E67273" w:rsidRDefault="002D2CB5" w:rsidP="00E06E07">
      <w:pPr>
        <w:shd w:val="clear" w:color="auto" w:fill="FFFFFF"/>
        <w:tabs>
          <w:tab w:val="left" w:pos="426"/>
        </w:tabs>
        <w:spacing w:before="240" w:after="240" w:line="360" w:lineRule="auto"/>
        <w:ind w:left="860" w:right="-277"/>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p>
    <w:p w14:paraId="3B96742A" w14:textId="77777777" w:rsidR="009626EF" w:rsidRPr="00E67273" w:rsidRDefault="002D2CB5" w:rsidP="00E06E07">
      <w:pPr>
        <w:shd w:val="clear" w:color="auto" w:fill="FFFFFF"/>
        <w:tabs>
          <w:tab w:val="left" w:pos="426"/>
        </w:tabs>
        <w:spacing w:before="240" w:after="240" w:line="360" w:lineRule="auto"/>
        <w:ind w:left="860" w:right="-277"/>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VIII. Revisar y verificar la información para substanciar el procedimiento de responsabilidad administrativa, así como, emitir la resolución que en derecho proceda y, en su caso, proponer y verificar el cumplimiento de las sanciones respectivas, cuando se trate de faltas administrativas no graves, así como remitir al Tribunal de Justicia Administrativa del Estado de México, los autos originales del expediente integrado con motivo de los procedimientos de responsabilidad administrativa cuando se refieran a faltas </w:t>
      </w:r>
      <w:r w:rsidRPr="00E67273">
        <w:rPr>
          <w:rFonts w:ascii="Palatino Linotype" w:eastAsia="Palatino Linotype" w:hAnsi="Palatino Linotype" w:cs="Palatino Linotype"/>
          <w:i/>
        </w:rPr>
        <w:lastRenderedPageBreak/>
        <w:t>administrativas graves y por conductas de particulares sancionables conforme a la Ley de Responsabilidades, para su resolución;</w:t>
      </w:r>
    </w:p>
    <w:p w14:paraId="15F33D09" w14:textId="77777777" w:rsidR="009626EF" w:rsidRPr="00E67273" w:rsidRDefault="002D2CB5" w:rsidP="00E06E07">
      <w:pPr>
        <w:shd w:val="clear" w:color="auto" w:fill="FFFFFF"/>
        <w:tabs>
          <w:tab w:val="left" w:pos="426"/>
        </w:tabs>
        <w:spacing w:before="240" w:after="240" w:line="360" w:lineRule="auto"/>
        <w:ind w:left="860" w:right="-277"/>
        <w:jc w:val="both"/>
        <w:rPr>
          <w:rFonts w:ascii="Palatino Linotype" w:eastAsia="Palatino Linotype" w:hAnsi="Palatino Linotype" w:cs="Palatino Linotype"/>
          <w:i/>
        </w:rPr>
      </w:pPr>
      <w:r w:rsidRPr="00E67273">
        <w:rPr>
          <w:rFonts w:ascii="Palatino Linotype" w:eastAsia="Palatino Linotype" w:hAnsi="Palatino Linotype" w:cs="Palatino Linotype"/>
          <w:i/>
        </w:rPr>
        <w:t>IX. Planear y Programar la realización de diligencias en el ámbito de su competencia para el cumplimiento de sus facultades, de conformidad con lo dispuesto en la Ley de Responsabilidades;</w:t>
      </w:r>
    </w:p>
    <w:p w14:paraId="2F794A94" w14:textId="77777777" w:rsidR="009626EF" w:rsidRPr="00E67273" w:rsidRDefault="002D2CB5" w:rsidP="00E06E07">
      <w:pPr>
        <w:shd w:val="clear" w:color="auto" w:fill="FFFFFF"/>
        <w:tabs>
          <w:tab w:val="left" w:pos="426"/>
        </w:tabs>
        <w:spacing w:before="240" w:after="240" w:line="360" w:lineRule="auto"/>
        <w:ind w:left="860" w:right="-277"/>
        <w:jc w:val="both"/>
        <w:rPr>
          <w:rFonts w:ascii="Palatino Linotype" w:eastAsia="Palatino Linotype" w:hAnsi="Palatino Linotype" w:cs="Palatino Linotype"/>
          <w:i/>
        </w:rPr>
      </w:pPr>
      <w:r w:rsidRPr="00E67273">
        <w:rPr>
          <w:rFonts w:ascii="Palatino Linotype" w:eastAsia="Palatino Linotype" w:hAnsi="Palatino Linotype" w:cs="Palatino Linotype"/>
          <w:i/>
        </w:rPr>
        <w:t>X. Proponer la abstención de iniciar el procedimiento de responsabilidad administrativa o de imponer sanciones administrativas, en términos de la Ley de Responsabilidades;</w:t>
      </w:r>
    </w:p>
    <w:p w14:paraId="5B2ECE1B" w14:textId="77777777" w:rsidR="009626EF" w:rsidRPr="00E67273" w:rsidRDefault="002D2CB5" w:rsidP="00E06E07">
      <w:pPr>
        <w:shd w:val="clear" w:color="auto" w:fill="FFFFFF"/>
        <w:tabs>
          <w:tab w:val="left" w:pos="426"/>
        </w:tabs>
        <w:spacing w:before="240" w:after="240" w:line="360" w:lineRule="auto"/>
        <w:ind w:left="860" w:right="-277"/>
        <w:jc w:val="both"/>
        <w:rPr>
          <w:rFonts w:ascii="Palatino Linotype" w:eastAsia="Palatino Linotype" w:hAnsi="Palatino Linotype" w:cs="Palatino Linotype"/>
          <w:i/>
        </w:rPr>
      </w:pPr>
      <w:r w:rsidRPr="00E67273">
        <w:rPr>
          <w:rFonts w:ascii="Palatino Linotype" w:eastAsia="Palatino Linotype" w:hAnsi="Palatino Linotype" w:cs="Palatino Linotype"/>
          <w:i/>
        </w:rPr>
        <w:t>XI. Instruir, tramitar y, en su caso, emitir la resolución de los recursos previstos por la Ley de Responsabilidades y demás disposiciones aplicables en la materia;</w:t>
      </w:r>
    </w:p>
    <w:p w14:paraId="2DA5C072" w14:textId="77777777" w:rsidR="009626EF" w:rsidRPr="00E67273" w:rsidRDefault="002D2CB5" w:rsidP="00E06E07">
      <w:pPr>
        <w:shd w:val="clear" w:color="auto" w:fill="FFFFFF"/>
        <w:tabs>
          <w:tab w:val="left" w:pos="426"/>
        </w:tabs>
        <w:spacing w:before="240" w:after="240" w:line="360" w:lineRule="auto"/>
        <w:ind w:left="860" w:right="-277"/>
        <w:jc w:val="both"/>
        <w:rPr>
          <w:rFonts w:ascii="Palatino Linotype" w:eastAsia="Palatino Linotype" w:hAnsi="Palatino Linotype" w:cs="Palatino Linotype"/>
          <w:i/>
        </w:rPr>
      </w:pPr>
      <w:r w:rsidRPr="00E67273">
        <w:rPr>
          <w:rFonts w:ascii="Palatino Linotype" w:eastAsia="Palatino Linotype" w:hAnsi="Palatino Linotype" w:cs="Palatino Linotype"/>
          <w:i/>
        </w:rPr>
        <w:t>XII. Revisar y verificar la información para substanciar y resolver incidentes que no tengan señalada una tramitación especial;</w:t>
      </w:r>
    </w:p>
    <w:p w14:paraId="4AD498B3" w14:textId="77777777" w:rsidR="009626EF" w:rsidRPr="00E67273" w:rsidRDefault="002D2CB5" w:rsidP="00E06E07">
      <w:pPr>
        <w:shd w:val="clear" w:color="auto" w:fill="FFFFFF"/>
        <w:tabs>
          <w:tab w:val="left" w:pos="426"/>
        </w:tabs>
        <w:spacing w:before="240" w:after="240" w:line="360" w:lineRule="auto"/>
        <w:ind w:left="860" w:right="-277"/>
        <w:jc w:val="both"/>
        <w:rPr>
          <w:rFonts w:ascii="Palatino Linotype" w:eastAsia="Palatino Linotype" w:hAnsi="Palatino Linotype" w:cs="Palatino Linotype"/>
          <w:i/>
        </w:rPr>
      </w:pPr>
      <w:r w:rsidRPr="00E67273">
        <w:rPr>
          <w:rFonts w:ascii="Palatino Linotype" w:eastAsia="Palatino Linotype" w:hAnsi="Palatino Linotype" w:cs="Palatino Linotype"/>
          <w:i/>
        </w:rPr>
        <w:t>XIII. Coordinar la defensa jurídica de las resoluciones que emitan, ante las diversas instancias jurisdiccionales, así como emitir las constancias y copias certificadas de los documentos que obren en los archivos del Órgano Interno de Control;</w:t>
      </w:r>
    </w:p>
    <w:p w14:paraId="58F2E936" w14:textId="77777777" w:rsidR="009626EF" w:rsidRPr="00E67273" w:rsidRDefault="002D2CB5" w:rsidP="00E06E07">
      <w:pPr>
        <w:shd w:val="clear" w:color="auto" w:fill="FFFFFF"/>
        <w:tabs>
          <w:tab w:val="left" w:pos="426"/>
        </w:tabs>
        <w:spacing w:before="240" w:after="240" w:line="360" w:lineRule="auto"/>
        <w:ind w:left="860" w:right="-277"/>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p>
    <w:p w14:paraId="79E9A2D1" w14:textId="77777777" w:rsidR="009626EF" w:rsidRPr="00E67273" w:rsidRDefault="002D2CB5" w:rsidP="00E06E07">
      <w:pPr>
        <w:numPr>
          <w:ilvl w:val="0"/>
          <w:numId w:val="2"/>
        </w:numPr>
        <w:tabs>
          <w:tab w:val="left" w:pos="426"/>
        </w:tabs>
        <w:spacing w:before="240" w:after="240" w:line="360" w:lineRule="auto"/>
        <w:ind w:left="0" w:right="-277" w:firstLine="0"/>
        <w:jc w:val="both"/>
        <w:rPr>
          <w:rFonts w:ascii="Palatino Linotype" w:hAnsi="Palatino Linotype"/>
        </w:rPr>
      </w:pPr>
      <w:r w:rsidRPr="00E67273">
        <w:rPr>
          <w:rFonts w:ascii="Palatino Linotype" w:eastAsia="Times New Roman" w:hAnsi="Palatino Linotype" w:cs="Times New Roman"/>
        </w:rPr>
        <w:t xml:space="preserve">   </w:t>
      </w:r>
      <w:r w:rsidRPr="00E67273">
        <w:rPr>
          <w:rFonts w:ascii="Palatino Linotype" w:eastAsia="Palatino Linotype" w:hAnsi="Palatino Linotype" w:cs="Palatino Linotype"/>
        </w:rPr>
        <w:t>Como se advierte de los preceptos legales señalados, el área que de acuerdo a sus facultades puede generar, poseer o administrar la información solicitada es el Órgano de Control Interno, por lo que la solicitud se debió turnar a dicha área.</w:t>
      </w:r>
    </w:p>
    <w:p w14:paraId="1D8806B5" w14:textId="77777777" w:rsidR="00E06E07" w:rsidRPr="00E67273" w:rsidRDefault="00E06E07" w:rsidP="00E06E07">
      <w:pPr>
        <w:spacing w:line="360" w:lineRule="auto"/>
        <w:ind w:right="-277"/>
        <w:jc w:val="both"/>
        <w:rPr>
          <w:rFonts w:ascii="Palatino Linotype" w:hAnsi="Palatino Linotype"/>
          <w:b/>
          <w:color w:val="000000"/>
        </w:rPr>
      </w:pPr>
    </w:p>
    <w:p w14:paraId="0675FE74" w14:textId="77777777" w:rsidR="00E06E07" w:rsidRPr="00E67273" w:rsidRDefault="00E06E07" w:rsidP="00E06E07">
      <w:pPr>
        <w:pStyle w:val="Prrafodelista"/>
        <w:numPr>
          <w:ilvl w:val="0"/>
          <w:numId w:val="16"/>
        </w:numPr>
        <w:ind w:left="426" w:right="-277"/>
        <w:contextualSpacing w:val="0"/>
        <w:rPr>
          <w:rFonts w:ascii="Palatino Linotype" w:hAnsi="Palatino Linotype"/>
          <w:color w:val="000000"/>
        </w:rPr>
      </w:pPr>
      <w:r w:rsidRPr="00E67273">
        <w:rPr>
          <w:rFonts w:ascii="Palatino Linotype" w:hAnsi="Palatino Linotype"/>
          <w:b/>
          <w:color w:val="000000"/>
        </w:rPr>
        <w:t>De las Faltas Administrativas Graves y no Graves</w:t>
      </w:r>
    </w:p>
    <w:p w14:paraId="77AF4EEA" w14:textId="77777777" w:rsidR="00E06E07" w:rsidRPr="00E67273" w:rsidRDefault="00E06E07" w:rsidP="00E06E07">
      <w:pPr>
        <w:pStyle w:val="Prrafodelista"/>
        <w:ind w:left="142" w:right="-277"/>
        <w:rPr>
          <w:rFonts w:ascii="Palatino Linotype" w:hAnsi="Palatino Linotype"/>
          <w:color w:val="000000"/>
        </w:rPr>
      </w:pPr>
    </w:p>
    <w:p w14:paraId="1B7353FE" w14:textId="496CBE00" w:rsidR="00E06E07" w:rsidRPr="00E67273" w:rsidRDefault="00E06E07" w:rsidP="00A03FD7">
      <w:pPr>
        <w:pStyle w:val="Prrafodelista"/>
        <w:numPr>
          <w:ilvl w:val="0"/>
          <w:numId w:val="2"/>
        </w:numPr>
        <w:spacing w:line="360" w:lineRule="auto"/>
        <w:ind w:left="0" w:right="-277" w:firstLine="0"/>
        <w:jc w:val="both"/>
        <w:rPr>
          <w:rFonts w:ascii="Palatino Linotype" w:hAnsi="Palatino Linotype" w:cstheme="minorBidi"/>
          <w:color w:val="000000"/>
        </w:rPr>
      </w:pPr>
      <w:r w:rsidRPr="00E67273">
        <w:rPr>
          <w:rFonts w:ascii="Palatino Linotype" w:hAnsi="Palatino Linotype" w:cstheme="minorBidi"/>
          <w:color w:val="000000"/>
        </w:rPr>
        <w:t xml:space="preserve">De lo anterior, se debe de establecer que un servidor público incurre en una falta administrativa no grave de acuerdo con lo regulado por el artículo 50 de la Ley de Responsabilidades Administrativas del Estado de México y Municipios. </w:t>
      </w:r>
    </w:p>
    <w:p w14:paraId="1A989D34" w14:textId="77777777" w:rsidR="00A03FD7" w:rsidRPr="00E67273" w:rsidRDefault="00A03FD7" w:rsidP="00A03FD7">
      <w:pPr>
        <w:pStyle w:val="Prrafodelista"/>
        <w:spacing w:line="360" w:lineRule="auto"/>
        <w:ind w:left="0" w:right="-277"/>
        <w:jc w:val="both"/>
        <w:rPr>
          <w:rFonts w:ascii="Palatino Linotype" w:hAnsi="Palatino Linotype" w:cstheme="minorBidi"/>
          <w:color w:val="000000"/>
        </w:rPr>
      </w:pPr>
    </w:p>
    <w:p w14:paraId="326A0593" w14:textId="77777777" w:rsidR="00E06E07" w:rsidRPr="00E67273" w:rsidRDefault="00E06E07" w:rsidP="00A03FD7">
      <w:pPr>
        <w:ind w:left="1134" w:right="-277"/>
        <w:contextualSpacing/>
        <w:jc w:val="both"/>
        <w:rPr>
          <w:rFonts w:ascii="Palatino Linotype" w:hAnsi="Palatino Linotype" w:cstheme="minorBidi"/>
          <w:i/>
          <w:color w:val="000000"/>
        </w:rPr>
      </w:pPr>
      <w:r w:rsidRPr="00E67273">
        <w:rPr>
          <w:rFonts w:ascii="Palatino Linotype" w:hAnsi="Palatino Linotype" w:cstheme="minorBidi"/>
          <w:b/>
          <w:i/>
          <w:color w:val="000000"/>
        </w:rPr>
        <w:t>Artículo 50. Incurre en falta administrativa no grave, el servidor público que con sus actos u omisiones, incumpla o transgreda las obligaciones siguientes</w:t>
      </w:r>
      <w:r w:rsidRPr="00E67273">
        <w:rPr>
          <w:rFonts w:ascii="Palatino Linotype" w:hAnsi="Palatino Linotype" w:cstheme="minorBidi"/>
          <w:i/>
          <w:color w:val="000000"/>
        </w:rPr>
        <w:t xml:space="preserve">: </w:t>
      </w:r>
    </w:p>
    <w:p w14:paraId="2864AB20" w14:textId="77777777" w:rsidR="00E06E07" w:rsidRPr="00E67273" w:rsidRDefault="00E06E07" w:rsidP="00A03FD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I.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3905B27B" w14:textId="77777777" w:rsidR="00E06E07" w:rsidRPr="00E67273" w:rsidRDefault="00E06E07" w:rsidP="00A03FD7">
      <w:pPr>
        <w:numPr>
          <w:ilvl w:val="0"/>
          <w:numId w:val="17"/>
        </w:numPr>
        <w:ind w:left="1134" w:right="-277" w:firstLine="0"/>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Denunciar los actos u omisiones que en ejercicio de sus funciones llegare a advertir, que puedan constituir faltas administrativas en términos del artículo 95 de la presente Ley. </w:t>
      </w:r>
    </w:p>
    <w:p w14:paraId="2A9CF9F1" w14:textId="77777777" w:rsidR="00E06E07" w:rsidRPr="00E67273" w:rsidRDefault="00E06E07" w:rsidP="00A03FD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III.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632D638C" w14:textId="77777777" w:rsidR="00E06E07" w:rsidRPr="00E67273" w:rsidRDefault="00E06E07" w:rsidP="00A03FD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IV. Presentar en tiempo y forma la declaración de situación patrimonial y la de intereses que, en su caso, considere se actualice, en los términos establecidos por esta Ley. </w:t>
      </w:r>
    </w:p>
    <w:p w14:paraId="5F50D942" w14:textId="77777777" w:rsidR="00E06E07" w:rsidRPr="00E67273" w:rsidRDefault="00E06E07" w:rsidP="00A03FD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V. Rendir cuentas sobre el ejercicio de las funciones, en términos de las normas aplicables. </w:t>
      </w:r>
    </w:p>
    <w:p w14:paraId="3BABAC4B" w14:textId="77777777" w:rsidR="00E06E07" w:rsidRPr="00E67273" w:rsidRDefault="00E06E07" w:rsidP="00A03FD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VI. Colaborar en los procedimientos judiciales y administrativos en los que sea parte. </w:t>
      </w:r>
    </w:p>
    <w:p w14:paraId="43FD81A0"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VII.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jurídicas colectivas. </w:t>
      </w:r>
    </w:p>
    <w:p w14:paraId="6F62C2CB"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lastRenderedPageBreak/>
        <w:t xml:space="preserve">VIII. Actuar y ejecutar legalmente con la máxima diligencia, los planes, programas, presupuestos y demás normas a fin de alcanzar las metas institucionales según sus responsabilidades, conforme a una cultura de servicio orientada al logro de resultados. </w:t>
      </w:r>
    </w:p>
    <w:p w14:paraId="3AD7E6A0"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IX.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14:paraId="07B74BCA"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 Observar buena conducta en su empleo, cargo o comisión tratando con respeto, diligencia, imparcialidad y rectitud a las personas y servidores públicos con los que tenga relación con motivo de éste. </w:t>
      </w:r>
    </w:p>
    <w:p w14:paraId="1DE338AF"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XI. Observar un trato respetuoso con sus subalternos. </w:t>
      </w:r>
    </w:p>
    <w:p w14:paraId="3102632C"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XII. Supervisar que los servidores públicos sujetos a su dirección, cumplan con las disposiciones de esta Ley. </w:t>
      </w:r>
    </w:p>
    <w:p w14:paraId="43A36168" w14:textId="77777777" w:rsidR="00E06E07" w:rsidRPr="00E67273" w:rsidRDefault="00E06E07" w:rsidP="00E06E07">
      <w:pPr>
        <w:ind w:left="1134" w:right="-277"/>
        <w:contextualSpacing/>
        <w:jc w:val="both"/>
        <w:rPr>
          <w:rFonts w:ascii="Palatino Linotype" w:hAnsi="Palatino Linotype" w:cstheme="minorBidi"/>
          <w:i/>
          <w:color w:val="000000"/>
        </w:rPr>
      </w:pPr>
      <w:proofErr w:type="spellStart"/>
      <w:r w:rsidRPr="00E67273">
        <w:rPr>
          <w:rFonts w:ascii="Palatino Linotype" w:hAnsi="Palatino Linotype" w:cstheme="minorBidi"/>
          <w:i/>
          <w:color w:val="000000"/>
        </w:rPr>
        <w:t>XIII.Cumplir</w:t>
      </w:r>
      <w:proofErr w:type="spellEnd"/>
      <w:r w:rsidRPr="00E67273">
        <w:rPr>
          <w:rFonts w:ascii="Palatino Linotype" w:hAnsi="Palatino Linotype" w:cstheme="minorBidi"/>
          <w:i/>
          <w:color w:val="000000"/>
        </w:rPr>
        <w:t xml:space="preserve"> con la entrega de índole administrativo del despacho y de toda aquella documentación inherente a su cargo, en los términos que establezcan las disposiciones legales o administrativas que al efecto se señalen. </w:t>
      </w:r>
    </w:p>
    <w:p w14:paraId="6DDCA520"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XIV. Proporcionar, en su caso, en tiempo y forma ante las dependencias competentes, la documentación comprobatoria de la aplicación de recursos económicos federales, estatales o municipales, asignados a través de los programas respectivos. </w:t>
      </w:r>
    </w:p>
    <w:p w14:paraId="44B7AE5E"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XV. Abstenerse de solicitar requisitos, cargas tributarias o cualquier otro concepto adicional no previsto en la legislación aplicable, que tengan por objeto condicionar la expedición de licencias de funcionamiento para unidades económicas o negocios. </w:t>
      </w:r>
    </w:p>
    <w:p w14:paraId="55A91BCC"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XVI. Cumplir con las disposiciones en materia de Gobierno Digital que impongan la Ley de la materia, su reglamento y demás disposiciones aplicables. </w:t>
      </w:r>
    </w:p>
    <w:p w14:paraId="539C3E2B"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XVII. Utilizar las medidas de seguridad informática y protección de datos e información personal recomendada por las instancias competentes. </w:t>
      </w:r>
    </w:p>
    <w:p w14:paraId="2C09E864"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XVIII. Cumplir oportunamente con los laudos que dicte el Tribunal Estatal de Conciliación y Arbitraje o cualquier de las Salas Auxiliares del mismo, así como pagar el monto de las indemnizaciones y demás prestaciones a que tenga derecho el servidor público, y </w:t>
      </w:r>
    </w:p>
    <w:p w14:paraId="132505F8"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XIX. Las demás que le impongan las leyes, reglamentos o disposiciones administrativas aplicables. </w:t>
      </w:r>
    </w:p>
    <w:p w14:paraId="0E62B312" w14:textId="77777777" w:rsidR="00E06E07" w:rsidRPr="00E67273" w:rsidRDefault="00E06E07" w:rsidP="00E06E07">
      <w:pPr>
        <w:ind w:left="1134" w:right="-277"/>
        <w:jc w:val="both"/>
        <w:rPr>
          <w:rFonts w:ascii="Palatino Linotype" w:hAnsi="Palatino Linotype" w:cstheme="minorBidi"/>
          <w:i/>
          <w:color w:val="000000"/>
        </w:rPr>
      </w:pPr>
      <w:r w:rsidRPr="00E67273">
        <w:rPr>
          <w:rFonts w:ascii="Palatino Linotype" w:hAnsi="Palatino Linotype" w:cstheme="minorBidi"/>
          <w:i/>
          <w:color w:val="000000"/>
        </w:rPr>
        <w:t xml:space="preserve">Artículo 51. También se considerará falta administrativa no grave, los daños y perjuicios que, de manera culposa o negligente y sin incurrir en alguna de las faltas administrativas graves señaladas en el Capítulo siguiente, cause un servidor público a </w:t>
      </w:r>
      <w:r w:rsidRPr="00E67273">
        <w:rPr>
          <w:rFonts w:ascii="Palatino Linotype" w:hAnsi="Palatino Linotype" w:cstheme="minorBidi"/>
          <w:i/>
          <w:color w:val="000000"/>
        </w:rPr>
        <w:lastRenderedPageBreak/>
        <w:t xml:space="preserve">la Hacienda Pública o al patrimonio de un ente público. Los entes públicos o los particulares que, en términos de este artículo, hayan recibido recursos públicos sin tener derecho a los mismos, deberán reintegrar los mismos a la Hacienda Pública Estatal o Municipal o al patrimonio del ente público afectado en un plazo no mayor a 90 días, contados a partir de la notificación correspondiente por parte del Órgano Superior de Fiscalización o de la autoridad </w:t>
      </w:r>
      <w:proofErr w:type="spellStart"/>
      <w:r w:rsidRPr="00E67273">
        <w:rPr>
          <w:rFonts w:ascii="Palatino Linotype" w:hAnsi="Palatino Linotype" w:cstheme="minorBidi"/>
          <w:i/>
          <w:color w:val="000000"/>
        </w:rPr>
        <w:t>resolutora</w:t>
      </w:r>
      <w:proofErr w:type="spellEnd"/>
      <w:r w:rsidRPr="00E67273">
        <w:rPr>
          <w:rFonts w:ascii="Palatino Linotype" w:hAnsi="Palatino Linotype" w:cstheme="minorBidi"/>
          <w:i/>
          <w:color w:val="000000"/>
        </w:rPr>
        <w:t xml:space="preserve">. En caso de no realizar el reintegro de los recursos señalados en el párrafo anterior, éstos serán considerados créditos fiscales, por lo que la Secretaría de Finanzas del Gobierno del Estado de México deberá ejecutar el cobro de los mismos en términos de las disposiciones jurídicas aplicables. La autoridad </w:t>
      </w:r>
      <w:proofErr w:type="spellStart"/>
      <w:r w:rsidRPr="00E67273">
        <w:rPr>
          <w:rFonts w:ascii="Palatino Linotype" w:hAnsi="Palatino Linotype" w:cstheme="minorBidi"/>
          <w:i/>
          <w:color w:val="000000"/>
        </w:rPr>
        <w:t>resolutora</w:t>
      </w:r>
      <w:proofErr w:type="spellEnd"/>
      <w:r w:rsidRPr="00E67273">
        <w:rPr>
          <w:rFonts w:ascii="Palatino Linotype" w:hAnsi="Palatino Linotype" w:cstheme="minorBidi"/>
          <w:i/>
          <w:color w:val="000000"/>
        </w:rPr>
        <w:t xml:space="preserve"> podrá abstenerse de imponer la sanción que corresponda conforme al artículo 79 de esta Ley cuando el daño o perjuicio a la Hacienda Pública Estatal o Municipal o al patrimonio de los entes públicos no exceda de dos mil veces el valor diario de la unidad de medida y actualización y el daño haya sido resarcido o recuperado.</w:t>
      </w:r>
    </w:p>
    <w:p w14:paraId="7B7C60F3" w14:textId="77777777" w:rsidR="00E06E07" w:rsidRPr="00E67273" w:rsidRDefault="00E06E07" w:rsidP="00E06E07">
      <w:pPr>
        <w:ind w:left="1134" w:right="-277"/>
        <w:jc w:val="both"/>
        <w:rPr>
          <w:rFonts w:ascii="Palatino Linotype" w:hAnsi="Palatino Linotype" w:cstheme="minorBidi"/>
          <w:i/>
          <w:color w:val="000000"/>
        </w:rPr>
      </w:pPr>
    </w:p>
    <w:p w14:paraId="6DA038F2" w14:textId="77777777" w:rsidR="00E06E07" w:rsidRPr="00E67273" w:rsidRDefault="00E06E07" w:rsidP="00A03FD7">
      <w:pPr>
        <w:numPr>
          <w:ilvl w:val="0"/>
          <w:numId w:val="2"/>
        </w:numPr>
        <w:spacing w:line="360" w:lineRule="auto"/>
        <w:ind w:left="0" w:right="-277" w:firstLine="0"/>
        <w:jc w:val="both"/>
        <w:rPr>
          <w:rFonts w:ascii="Palatino Linotype" w:hAnsi="Palatino Linotype" w:cstheme="minorBidi"/>
          <w:color w:val="000000"/>
        </w:rPr>
      </w:pPr>
      <w:r w:rsidRPr="00E67273">
        <w:rPr>
          <w:rFonts w:ascii="Palatino Linotype" w:hAnsi="Palatino Linotype" w:cstheme="minorBidi"/>
          <w:color w:val="000000"/>
        </w:rPr>
        <w:t xml:space="preserve">Ahora bien, en cuanto a las faltas graves la Ley de Responsabilidades Administrativas del Estado de México y Municipios, regula que incurra en una falta grave el servidor público que cometa u omita lo siguiente. </w:t>
      </w:r>
    </w:p>
    <w:p w14:paraId="36B580B2" w14:textId="77777777" w:rsidR="00E06E07" w:rsidRPr="00E67273" w:rsidRDefault="00E06E07" w:rsidP="00A03FD7">
      <w:pPr>
        <w:ind w:left="1134" w:right="-277"/>
        <w:contextualSpacing/>
        <w:jc w:val="both"/>
        <w:rPr>
          <w:rFonts w:ascii="Palatino Linotype" w:hAnsi="Palatino Linotype" w:cstheme="minorBidi"/>
          <w:b/>
          <w:i/>
          <w:color w:val="000000"/>
        </w:rPr>
      </w:pPr>
      <w:r w:rsidRPr="00E67273">
        <w:rPr>
          <w:rFonts w:ascii="Palatino Linotype" w:hAnsi="Palatino Linotype" w:cstheme="minorBidi"/>
          <w:b/>
          <w:i/>
          <w:color w:val="000000"/>
        </w:rPr>
        <w:t xml:space="preserve">Artículo 52. Para efectos de la presente Ley, se consideran faltas administrativas graves de los servidores públicos, mediante cualquier acto u omisión, las siguientes: </w:t>
      </w:r>
    </w:p>
    <w:p w14:paraId="6C16EBFA" w14:textId="77777777" w:rsidR="00E06E07" w:rsidRPr="00E67273" w:rsidRDefault="00E06E07" w:rsidP="00A03FD7">
      <w:pPr>
        <w:numPr>
          <w:ilvl w:val="0"/>
          <w:numId w:val="18"/>
        </w:numPr>
        <w:ind w:left="1134" w:right="-277" w:firstLine="0"/>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El cohecho. </w:t>
      </w:r>
    </w:p>
    <w:p w14:paraId="4667C251" w14:textId="77777777" w:rsidR="00E06E07" w:rsidRPr="00E67273" w:rsidRDefault="00E06E07" w:rsidP="00A03FD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II. El peculado. </w:t>
      </w:r>
    </w:p>
    <w:p w14:paraId="159677DE" w14:textId="77777777" w:rsidR="00E06E07" w:rsidRPr="00E67273" w:rsidRDefault="00E06E07" w:rsidP="00A03FD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III. El desvío de recursos públicos. </w:t>
      </w:r>
    </w:p>
    <w:p w14:paraId="48813C57" w14:textId="77777777" w:rsidR="00E06E07" w:rsidRPr="00E67273" w:rsidRDefault="00E06E07" w:rsidP="00A03FD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IV. La utilización indebida de información. </w:t>
      </w:r>
    </w:p>
    <w:p w14:paraId="20F4B464"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V. El abuso de funciones. </w:t>
      </w:r>
    </w:p>
    <w:p w14:paraId="66B9318C"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VI. Cometer o tolerar conductas de hostigamiento y acoso sexual. </w:t>
      </w:r>
    </w:p>
    <w:p w14:paraId="69AEC42A"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VII. El actuar bajo conflicto de interés. </w:t>
      </w:r>
    </w:p>
    <w:p w14:paraId="70A86635"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VIII. La contratación indebida. </w:t>
      </w:r>
    </w:p>
    <w:p w14:paraId="0765EF20"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IX. El enriquecimiento oculto u ocultamiento de conflicto de interés. </w:t>
      </w:r>
    </w:p>
    <w:p w14:paraId="6C935971"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 El tráfico de influencias. </w:t>
      </w:r>
    </w:p>
    <w:p w14:paraId="6BDB3471"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XI. El encubrimiento. </w:t>
      </w:r>
    </w:p>
    <w:p w14:paraId="5377BE92" w14:textId="77777777" w:rsidR="00E06E07" w:rsidRPr="00E67273" w:rsidRDefault="00E06E07" w:rsidP="00E06E07">
      <w:pPr>
        <w:ind w:left="1134" w:right="-277"/>
        <w:contextualSpacing/>
        <w:jc w:val="both"/>
        <w:rPr>
          <w:rFonts w:ascii="Palatino Linotype" w:hAnsi="Palatino Linotype" w:cstheme="minorBidi"/>
          <w:i/>
          <w:color w:val="000000"/>
        </w:rPr>
      </w:pPr>
      <w:r w:rsidRPr="00E67273">
        <w:rPr>
          <w:rFonts w:ascii="Palatino Linotype" w:hAnsi="Palatino Linotype" w:cstheme="minorBidi"/>
          <w:i/>
          <w:color w:val="000000"/>
        </w:rPr>
        <w:t xml:space="preserve">XII. El desacato. </w:t>
      </w:r>
    </w:p>
    <w:p w14:paraId="33D6DA0E" w14:textId="77777777" w:rsidR="00E06E07" w:rsidRPr="00E67273" w:rsidRDefault="00E06E07" w:rsidP="00E06E07">
      <w:pPr>
        <w:ind w:left="1134" w:right="-277"/>
        <w:contextualSpacing/>
        <w:jc w:val="both"/>
        <w:rPr>
          <w:rFonts w:ascii="Palatino Linotype" w:hAnsi="Palatino Linotype" w:cstheme="minorBidi"/>
          <w:i/>
          <w:color w:val="000000"/>
        </w:rPr>
      </w:pPr>
      <w:proofErr w:type="spellStart"/>
      <w:r w:rsidRPr="00E67273">
        <w:rPr>
          <w:rFonts w:ascii="Palatino Linotype" w:hAnsi="Palatino Linotype" w:cstheme="minorBidi"/>
          <w:i/>
          <w:color w:val="000000"/>
        </w:rPr>
        <w:t>XIII.La</w:t>
      </w:r>
      <w:proofErr w:type="spellEnd"/>
      <w:r w:rsidRPr="00E67273">
        <w:rPr>
          <w:rFonts w:ascii="Palatino Linotype" w:hAnsi="Palatino Linotype" w:cstheme="minorBidi"/>
          <w:i/>
          <w:color w:val="000000"/>
        </w:rPr>
        <w:t xml:space="preserve"> obstrucción de la Justicia.</w:t>
      </w:r>
    </w:p>
    <w:p w14:paraId="54781DF5" w14:textId="77777777" w:rsidR="00E06E07" w:rsidRPr="00E67273" w:rsidRDefault="00E06E07" w:rsidP="00E06E07">
      <w:pPr>
        <w:ind w:left="1134" w:right="-277"/>
        <w:contextualSpacing/>
        <w:jc w:val="both"/>
        <w:rPr>
          <w:rFonts w:ascii="Palatino Linotype" w:hAnsi="Palatino Linotype" w:cstheme="minorBidi"/>
          <w:i/>
          <w:color w:val="000000"/>
        </w:rPr>
      </w:pPr>
    </w:p>
    <w:p w14:paraId="1F2215CD" w14:textId="77777777" w:rsidR="00E06E07" w:rsidRPr="00E67273" w:rsidRDefault="00E06E07" w:rsidP="00A03FD7">
      <w:pPr>
        <w:numPr>
          <w:ilvl w:val="0"/>
          <w:numId w:val="2"/>
        </w:numPr>
        <w:spacing w:line="360" w:lineRule="auto"/>
        <w:ind w:left="0" w:right="-277" w:firstLine="0"/>
        <w:jc w:val="both"/>
        <w:rPr>
          <w:rFonts w:ascii="Palatino Linotype" w:hAnsi="Palatino Linotype" w:cstheme="minorBidi"/>
          <w:color w:val="000000"/>
        </w:rPr>
      </w:pPr>
      <w:r w:rsidRPr="00E67273">
        <w:rPr>
          <w:rFonts w:ascii="Palatino Linotype" w:eastAsia="MS Mincho" w:hAnsi="Palatino Linotype" w:cs="Arial"/>
        </w:rPr>
        <w:lastRenderedPageBreak/>
        <w:t xml:space="preserve">En esa línea, una vez que fue precisado lo anterior respecto de las faltas graves y no graves, se debe de indicar que </w:t>
      </w:r>
      <w:r w:rsidRPr="00E67273">
        <w:rPr>
          <w:rFonts w:ascii="Palatino Linotype" w:hAnsi="Palatino Linotype" w:cstheme="minorBidi"/>
          <w:color w:val="000000"/>
        </w:rPr>
        <w:t xml:space="preserve">las autoridades que tienen a cargo funciones dentro de la Contraloría Interna,   tienen la </w:t>
      </w:r>
      <w:r w:rsidRPr="00E67273">
        <w:rPr>
          <w:rFonts w:ascii="Palatino Linotype" w:hAnsi="Palatino Linotype"/>
          <w:color w:val="000000"/>
        </w:rPr>
        <w:t>obligación como servidores públicos de manejar la reserva y la secrecía de las quejas y denunci</w:t>
      </w:r>
      <w:r w:rsidRPr="00E67273">
        <w:rPr>
          <w:rFonts w:ascii="Palatino Linotype" w:hAnsi="Palatino Linotype" w:cstheme="minorBidi"/>
          <w:color w:val="000000"/>
        </w:rPr>
        <w:t xml:space="preserve">as o que se encuentren en su poder, por lo que, dichas autoridades no pueden publicar o dar información de los procedimientos que no han causado ejecución de sentencia. </w:t>
      </w:r>
    </w:p>
    <w:p w14:paraId="79AB0C1F" w14:textId="77777777" w:rsidR="00E06E07" w:rsidRPr="00E67273" w:rsidRDefault="00E06E07" w:rsidP="00E06E07">
      <w:pPr>
        <w:spacing w:line="360" w:lineRule="auto"/>
        <w:ind w:right="-277"/>
        <w:jc w:val="both"/>
        <w:rPr>
          <w:rFonts w:ascii="Palatino Linotype" w:hAnsi="Palatino Linotype" w:cstheme="minorBidi"/>
          <w:color w:val="000000"/>
        </w:rPr>
      </w:pPr>
    </w:p>
    <w:p w14:paraId="31FCF95F"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Con lo </w:t>
      </w:r>
      <w:r w:rsidRPr="00E67273">
        <w:rPr>
          <w:rFonts w:ascii="Palatino Linotype" w:hAnsi="Palatino Linotype"/>
          <w:color w:val="000000"/>
        </w:rPr>
        <w:t>anterior</w:t>
      </w:r>
      <w:r w:rsidRPr="00E67273">
        <w:rPr>
          <w:rFonts w:ascii="Palatino Linotype" w:eastAsia="Palatino Linotype" w:hAnsi="Palatino Linotype" w:cs="Palatino Linotype"/>
        </w:rPr>
        <w:t xml:space="preserve"> queda reafirmado que </w:t>
      </w:r>
      <w:r w:rsidRPr="00E67273">
        <w:rPr>
          <w:rFonts w:ascii="Palatino Linotype" w:eastAsia="Palatino Linotype" w:hAnsi="Palatino Linotype" w:cs="Palatino Linotype"/>
          <w:b/>
        </w:rPr>
        <w:t xml:space="preserve">EL </w:t>
      </w:r>
      <w:r w:rsidRPr="00E67273">
        <w:rPr>
          <w:rFonts w:ascii="Palatino Linotype" w:eastAsia="Palatino Linotype" w:hAnsi="Palatino Linotype" w:cs="Palatino Linotype"/>
          <w:b/>
          <w:color w:val="000000" w:themeColor="text1"/>
        </w:rPr>
        <w:t>SUJETO OBLIGADO</w:t>
      </w:r>
      <w:r w:rsidRPr="00E67273">
        <w:rPr>
          <w:rFonts w:ascii="Palatino Linotype" w:eastAsia="Palatino Linotype" w:hAnsi="Palatino Linotype" w:cs="Palatino Linotype"/>
          <w:color w:val="000000" w:themeColor="text1"/>
        </w:rPr>
        <w:t xml:space="preserve"> </w:t>
      </w:r>
      <w:r w:rsidRPr="00E67273">
        <w:rPr>
          <w:rFonts w:ascii="Palatino Linotype" w:eastAsia="Palatino Linotype" w:hAnsi="Palatino Linotype" w:cs="Palatino Linotype"/>
        </w:rPr>
        <w:t xml:space="preserve">a través de su Contraloría Interna, es competente para conocer la información de mérito, en este sentido, se procede al análisis </w:t>
      </w:r>
      <w:r w:rsidRPr="00E67273">
        <w:rPr>
          <w:rFonts w:ascii="Palatino Linotype" w:eastAsia="Palatino Linotype" w:hAnsi="Palatino Linotype" w:cs="Palatino Linotype"/>
          <w:b/>
        </w:rPr>
        <w:t>de los supuestos de los procedimientos administrativos en los que procede la entrega de la información.</w:t>
      </w:r>
    </w:p>
    <w:p w14:paraId="50F791F2" w14:textId="77777777" w:rsidR="00E06E07" w:rsidRPr="00E67273" w:rsidRDefault="00E06E07" w:rsidP="00E06E07">
      <w:pPr>
        <w:spacing w:line="360" w:lineRule="auto"/>
        <w:ind w:right="-277"/>
        <w:jc w:val="both"/>
        <w:rPr>
          <w:rFonts w:ascii="Palatino Linotype" w:hAnsi="Palatino Linotype" w:cstheme="minorBidi"/>
          <w:color w:val="000000"/>
        </w:rPr>
      </w:pPr>
    </w:p>
    <w:p w14:paraId="44A6C1FD" w14:textId="77777777" w:rsidR="00E06E07" w:rsidRPr="00E67273" w:rsidRDefault="00E06E07" w:rsidP="00A03FD7">
      <w:pPr>
        <w:numPr>
          <w:ilvl w:val="0"/>
          <w:numId w:val="2"/>
        </w:numPr>
        <w:spacing w:line="360" w:lineRule="auto"/>
        <w:ind w:left="0" w:right="-277" w:firstLine="0"/>
        <w:jc w:val="both"/>
        <w:rPr>
          <w:rFonts w:ascii="Palatino Linotype" w:hAnsi="Palatino Linotype" w:cstheme="minorBidi"/>
        </w:rPr>
      </w:pPr>
      <w:r w:rsidRPr="00E67273">
        <w:rPr>
          <w:rFonts w:ascii="Palatino Linotype" w:hAnsi="Palatino Linotype" w:cstheme="minorBidi"/>
        </w:rPr>
        <w:t xml:space="preserve">Lo anterior, toda vez que existen excepciones para que se entregue la información solicitada con los </w:t>
      </w:r>
      <w:r w:rsidRPr="00E67273">
        <w:rPr>
          <w:rFonts w:ascii="Palatino Linotype" w:hAnsi="Palatino Linotype"/>
          <w:color w:val="000000"/>
        </w:rPr>
        <w:t>procedimientos</w:t>
      </w:r>
      <w:r w:rsidRPr="00E67273">
        <w:rPr>
          <w:rFonts w:ascii="Palatino Linotype" w:hAnsi="Palatino Linotype" w:cstheme="minorBidi"/>
        </w:rPr>
        <w:t xml:space="preserve"> de investigación relacionados con actas administrativas, denuncias o actuaciones de oficio, como a continuación se precisa en el estudio. </w:t>
      </w:r>
    </w:p>
    <w:p w14:paraId="4C6CCEEA" w14:textId="77777777" w:rsidR="00E06E07" w:rsidRPr="00E67273" w:rsidRDefault="00E06E07" w:rsidP="00E06E07">
      <w:pPr>
        <w:ind w:left="720" w:right="-277"/>
        <w:contextualSpacing/>
        <w:rPr>
          <w:rFonts w:ascii="Palatino Linotype" w:hAnsi="Palatino Linotype" w:cstheme="minorBidi"/>
        </w:rPr>
      </w:pPr>
    </w:p>
    <w:p w14:paraId="054AD635" w14:textId="77777777" w:rsidR="00E06E07" w:rsidRPr="00E67273" w:rsidRDefault="00E06E07" w:rsidP="00E06E07">
      <w:pPr>
        <w:numPr>
          <w:ilvl w:val="0"/>
          <w:numId w:val="19"/>
        </w:numPr>
        <w:spacing w:line="360" w:lineRule="auto"/>
        <w:ind w:right="-277"/>
        <w:contextualSpacing/>
        <w:jc w:val="both"/>
        <w:rPr>
          <w:rFonts w:ascii="Palatino Linotype" w:eastAsia="Palatino Linotype" w:hAnsi="Palatino Linotype" w:cs="Palatino Linotype"/>
          <w:b/>
          <w:lang w:val="es-MX" w:eastAsia="es-MX"/>
        </w:rPr>
      </w:pPr>
      <w:r w:rsidRPr="00E67273">
        <w:rPr>
          <w:rFonts w:ascii="Palatino Linotype" w:eastAsia="Palatino Linotype" w:hAnsi="Palatino Linotype" w:cs="Palatino Linotype"/>
          <w:b/>
        </w:rPr>
        <w:t>Procedimiento de responsabilidad administrativa en trámite.</w:t>
      </w:r>
    </w:p>
    <w:p w14:paraId="269BA219" w14:textId="77777777" w:rsidR="00A03FD7" w:rsidRPr="00E67273" w:rsidRDefault="00A03FD7" w:rsidP="00A03FD7">
      <w:pPr>
        <w:spacing w:line="360" w:lineRule="auto"/>
        <w:ind w:left="720" w:right="-277"/>
        <w:contextualSpacing/>
        <w:jc w:val="both"/>
        <w:rPr>
          <w:rFonts w:ascii="Palatino Linotype" w:eastAsia="Palatino Linotype" w:hAnsi="Palatino Linotype" w:cs="Palatino Linotype"/>
          <w:b/>
          <w:lang w:val="es-MX" w:eastAsia="es-MX"/>
        </w:rPr>
      </w:pPr>
    </w:p>
    <w:p w14:paraId="230851A6"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strike/>
        </w:rPr>
      </w:pPr>
      <w:r w:rsidRPr="00E67273">
        <w:rPr>
          <w:rFonts w:ascii="Palatino Linotype" w:eastAsia="Palatino Linotype" w:hAnsi="Palatino Linotype" w:cs="Palatino Linotype"/>
        </w:rPr>
        <w:t xml:space="preserve">En principio es de señalar </w:t>
      </w:r>
      <w:r w:rsidRPr="00E67273">
        <w:rPr>
          <w:rFonts w:ascii="Palatino Linotype" w:eastAsia="Palatino Linotype" w:hAnsi="Palatino Linotype" w:cs="Palatino Linotype"/>
          <w:color w:val="000000" w:themeColor="text1"/>
        </w:rPr>
        <w:t xml:space="preserve">que </w:t>
      </w:r>
      <w:r w:rsidRPr="00E67273">
        <w:rPr>
          <w:rFonts w:ascii="Palatino Linotype" w:eastAsia="Palatino Linotype" w:hAnsi="Palatino Linotype" w:cs="Palatino Linotype"/>
        </w:rPr>
        <w:t xml:space="preserve">el realizar un pronunciamiento sobre la existencia de un procedimiento de posibles responsabilidades en trámite, podría afectar al posible responsable, </w:t>
      </w:r>
      <w:r w:rsidRPr="00E67273">
        <w:rPr>
          <w:rFonts w:ascii="Palatino Linotype" w:eastAsia="Palatino Linotype" w:hAnsi="Palatino Linotype" w:cs="Palatino Linotype"/>
          <w:b/>
          <w:u w:val="single"/>
        </w:rPr>
        <w:t xml:space="preserve">ya que se daría a conocer la existencia de una investigación en su contra, lo cual, generaría una percepción negativa de estos, sin que se hubiere probado su responsabilidad o culpabilidad, lo cual dañaría, su honor y su derecho a la presunción de inocencia e inclusive su actividad profesional. </w:t>
      </w:r>
    </w:p>
    <w:p w14:paraId="11310F18" w14:textId="77777777" w:rsidR="00E06E07" w:rsidRPr="00E67273" w:rsidRDefault="00E06E07" w:rsidP="00E06E07">
      <w:pPr>
        <w:tabs>
          <w:tab w:val="left" w:pos="3962"/>
        </w:tabs>
        <w:spacing w:line="360" w:lineRule="auto"/>
        <w:ind w:right="-277"/>
        <w:jc w:val="both"/>
        <w:rPr>
          <w:rFonts w:ascii="Palatino Linotype" w:eastAsia="Palatino Linotype" w:hAnsi="Palatino Linotype" w:cs="Palatino Linotype"/>
        </w:rPr>
      </w:pPr>
    </w:p>
    <w:p w14:paraId="221CD1A1"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En otras palabras, dar a conocer la existencia de un procedimiento de posibles responsabilidades en trámite, vulneraría la protección de su privacidad, honor y presunción de inocencia, ya que podría generar un juicio a priori por parte de la sociedad, sin que se tenga una determinación firme, donde haya quedada acreditada su responsabilidad.</w:t>
      </w:r>
    </w:p>
    <w:p w14:paraId="46A2D306"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6F86563B"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Respecto del </w:t>
      </w:r>
      <w:r w:rsidRPr="00E67273">
        <w:rPr>
          <w:rFonts w:ascii="Palatino Linotype" w:eastAsia="Palatino Linotype" w:hAnsi="Palatino Linotype" w:cs="Palatino Linotype"/>
          <w:b/>
        </w:rPr>
        <w:t>derecho a la privacidad</w:t>
      </w:r>
      <w:r w:rsidRPr="00E67273">
        <w:rPr>
          <w:rFonts w:ascii="Palatino Linotype" w:eastAsia="Palatino Linotype" w:hAnsi="Palatino Linotype" w:cs="Palatino Linotype"/>
        </w:rPr>
        <w:t xml:space="preserve">, se trae a colación la tesis aislada número 2a. LXIII/2008, </w:t>
      </w:r>
      <w:r w:rsidRPr="00E67273">
        <w:rPr>
          <w:rFonts w:ascii="Palatino Linotype" w:hAnsi="Palatino Linotype"/>
          <w:color w:val="000000"/>
        </w:rPr>
        <w:t>emitida</w:t>
      </w:r>
      <w:r w:rsidRPr="00E67273">
        <w:rPr>
          <w:rFonts w:ascii="Palatino Linotype" w:eastAsia="Palatino Linotype" w:hAnsi="Palatino Linotype" w:cs="Palatino Linotype"/>
        </w:rPr>
        <w:t xml:space="preserve"> por la Segunda Sala de la Suprema Corte de Justicia de la Nación, publicada en la Gaceta del Semanario Judicial de la Federación, Tomo XXVII, de mayo de 2008, página 229, de la Novena Época, materia constitucional, misma que a la letra señala: </w:t>
      </w:r>
    </w:p>
    <w:p w14:paraId="0FA71976" w14:textId="77777777" w:rsidR="00E06E07" w:rsidRPr="00E67273" w:rsidRDefault="00E06E07" w:rsidP="00E06E07">
      <w:pPr>
        <w:tabs>
          <w:tab w:val="left" w:pos="3962"/>
        </w:tabs>
        <w:spacing w:after="160" w:line="360" w:lineRule="auto"/>
        <w:ind w:right="-277"/>
        <w:jc w:val="both"/>
        <w:rPr>
          <w:rFonts w:ascii="Palatino Linotype" w:eastAsia="Palatino Linotype" w:hAnsi="Palatino Linotype" w:cs="Palatino Linotype"/>
        </w:rPr>
      </w:pPr>
    </w:p>
    <w:p w14:paraId="18887972" w14:textId="77777777" w:rsidR="00E06E07" w:rsidRPr="00E67273" w:rsidRDefault="00E06E07" w:rsidP="00E06E07">
      <w:pPr>
        <w:tabs>
          <w:tab w:val="left" w:pos="3962"/>
        </w:tabs>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r w:rsidRPr="00E67273">
        <w:rPr>
          <w:rFonts w:ascii="Palatino Linotype" w:eastAsia="Palatino Linotype" w:hAnsi="Palatino Linotype" w:cs="Palatino Linotype"/>
          <w:b/>
          <w:i/>
        </w:rPr>
        <w:t>DERECHO A LA PRIVACIDAD O INTIMIDAD. ESTÁ PROTEGIDO POR EL ARTÍCULO 16, PRIMER PÁRRAFO, DE LA CONSTITUCIÓN POLÍTICA DE LOS ESTADOS UNIDOS MEXICANOS</w:t>
      </w:r>
      <w:r w:rsidRPr="00E67273">
        <w:rPr>
          <w:rFonts w:ascii="Palatino Linotype" w:eastAsia="Palatino Linotype" w:hAnsi="Palatino Linotype" w:cs="Palatino Linotype"/>
          <w:i/>
        </w:rPr>
        <w:t>.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46A7B905" w14:textId="77777777" w:rsidR="00E06E07" w:rsidRPr="00E67273" w:rsidRDefault="00E06E07" w:rsidP="00E06E07">
      <w:pPr>
        <w:tabs>
          <w:tab w:val="left" w:pos="3962"/>
        </w:tabs>
        <w:spacing w:line="360" w:lineRule="auto"/>
        <w:ind w:left="851" w:right="-277"/>
        <w:contextualSpacing/>
        <w:jc w:val="both"/>
        <w:rPr>
          <w:rFonts w:ascii="Palatino Linotype" w:eastAsia="Palatino Linotype" w:hAnsi="Palatino Linotype" w:cs="Palatino Linotype"/>
          <w:i/>
        </w:rPr>
      </w:pPr>
    </w:p>
    <w:p w14:paraId="2B71CDE8"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Como se observa, de la garantía de seguridad jurídica de un individuo a no ser molestado  en su persona, familia, papeles o posesiones, salvo cuando medie mandato de autoridad </w:t>
      </w:r>
      <w:r w:rsidRPr="00E67273">
        <w:rPr>
          <w:rFonts w:ascii="Palatino Linotype" w:hAnsi="Palatino Linotype"/>
          <w:color w:val="000000"/>
        </w:rPr>
        <w:t>competente</w:t>
      </w:r>
      <w:r w:rsidRPr="00E67273">
        <w:rPr>
          <w:rFonts w:ascii="Palatino Linotype" w:eastAsia="Palatino Linotype" w:hAnsi="Palatino Linotype" w:cs="Palatino Linotype"/>
        </w:rPr>
        <w:t xml:space="preserve"> debidamente fundado y motivado, de lo que deriva el respeto a un ámbito de la vida privada personal y familiar que debe quedar excluido del conocimiento ajeno y de las intromisiones de los demás, con la limitante prevista en la Constitución Política de los Estados Unidos Mexicanos. </w:t>
      </w:r>
    </w:p>
    <w:p w14:paraId="47F515FF" w14:textId="77777777" w:rsidR="00E06E07" w:rsidRPr="00E67273" w:rsidRDefault="00E06E07" w:rsidP="00E06E07">
      <w:pPr>
        <w:tabs>
          <w:tab w:val="left" w:pos="3962"/>
        </w:tabs>
        <w:spacing w:line="360" w:lineRule="auto"/>
        <w:ind w:right="-277"/>
        <w:jc w:val="both"/>
        <w:rPr>
          <w:rFonts w:ascii="Palatino Linotype" w:eastAsia="Palatino Linotype" w:hAnsi="Palatino Linotype" w:cs="Palatino Linotype"/>
        </w:rPr>
      </w:pPr>
    </w:p>
    <w:p w14:paraId="2059B3E0"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Es decir, en el artículo 16, primer párrafo constitucional, se da el reconocimiento de un derecho a la privacidad de las personas que implica no ser sujeto de injerencias arbitrarias, </w:t>
      </w:r>
      <w:r w:rsidRPr="00E67273">
        <w:rPr>
          <w:rFonts w:ascii="Palatino Linotype" w:hAnsi="Palatino Linotype"/>
          <w:color w:val="000000"/>
        </w:rPr>
        <w:t>intromisiones</w:t>
      </w:r>
      <w:r w:rsidRPr="00E67273">
        <w:rPr>
          <w:rFonts w:ascii="Palatino Linotype" w:eastAsia="Palatino Linotype" w:hAnsi="Palatino Linotype" w:cs="Palatino Linotype"/>
        </w:rPr>
        <w:t xml:space="preserve"> o molestias en el ámbito reservado de su vida o intimidad, ni de ataques a su honra o a su reputación, por lo que toda persona tiene derecho a la protección de la ley contra tales injerencias o ataques.</w:t>
      </w:r>
    </w:p>
    <w:p w14:paraId="2C5662DB"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091B342B"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hAnsi="Palatino Linotype" w:cstheme="minorBidi"/>
        </w:rPr>
        <w:t>Por lo que hace al derecho al honor, la jurisprudencia número 1a./J. 118/2013 (10a.), emitida</w:t>
      </w:r>
      <w:r w:rsidRPr="00E67273">
        <w:rPr>
          <w:rFonts w:ascii="Palatino Linotype" w:eastAsia="Palatino Linotype" w:hAnsi="Palatino Linotype" w:cs="Palatino Linotype"/>
        </w:rPr>
        <w:t xml:space="preserve"> por la Primera Sala de la Suprema Corte de Justicia de la Nación, publicada en la Gaceta del </w:t>
      </w:r>
      <w:r w:rsidRPr="00E67273">
        <w:rPr>
          <w:rFonts w:ascii="Palatino Linotype" w:hAnsi="Palatino Linotype"/>
          <w:color w:val="000000"/>
        </w:rPr>
        <w:t>Semanario</w:t>
      </w:r>
      <w:r w:rsidRPr="00E67273">
        <w:rPr>
          <w:rFonts w:ascii="Palatino Linotype" w:eastAsia="Palatino Linotype" w:hAnsi="Palatino Linotype" w:cs="Palatino Linotype"/>
        </w:rPr>
        <w:t xml:space="preserve"> Judicial de la Federación, Tomo I, Libro 3, de febrero de 2014, página 470, de la Décima Época, materia constitucional, señala: </w:t>
      </w:r>
    </w:p>
    <w:p w14:paraId="73AD0978" w14:textId="77777777" w:rsidR="00E06E07" w:rsidRPr="00E67273" w:rsidRDefault="00E06E07" w:rsidP="00E06E07">
      <w:pPr>
        <w:tabs>
          <w:tab w:val="left" w:pos="3962"/>
        </w:tabs>
        <w:spacing w:line="360" w:lineRule="auto"/>
        <w:ind w:right="-277"/>
        <w:jc w:val="both"/>
        <w:rPr>
          <w:rFonts w:ascii="Palatino Linotype" w:eastAsia="Palatino Linotype" w:hAnsi="Palatino Linotype" w:cs="Palatino Linotype"/>
        </w:rPr>
      </w:pPr>
    </w:p>
    <w:p w14:paraId="5051351B" w14:textId="77777777" w:rsidR="00E06E07" w:rsidRPr="00E67273" w:rsidRDefault="00E06E07" w:rsidP="00E06E07">
      <w:pPr>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b/>
          <w:i/>
        </w:rPr>
        <w:t xml:space="preserve">“DERECHO FUNDAMENTAL AL HONOR. SU DIMENSIÓN SUBJETIVA Y OBJETIVA. </w:t>
      </w:r>
      <w:r w:rsidRPr="00E67273">
        <w:rPr>
          <w:rFonts w:ascii="Palatino Linotype" w:eastAsia="Palatino Linotype" w:hAnsi="Palatino Linotype" w:cs="Palatino Linotype"/>
          <w:i/>
        </w:rPr>
        <w:t xml:space="preserve">A juicio de esta Primera Sala de la Suprema Corte de Justicia de la Nación, es posible definir al honor como el </w:t>
      </w:r>
      <w:r w:rsidRPr="00E67273">
        <w:rPr>
          <w:rFonts w:ascii="Palatino Linotype" w:eastAsia="Palatino Linotype" w:hAnsi="Palatino Linotype" w:cs="Palatino Linotype"/>
          <w:b/>
          <w:i/>
        </w:rPr>
        <w:t>concepto que la persona tiene de sí misma o que los demás se han formado de ella, en virtud de su proceder o de la expresión de su calidad ética y social</w:t>
      </w:r>
      <w:r w:rsidRPr="00E67273">
        <w:rPr>
          <w:rFonts w:ascii="Palatino Linotype" w:eastAsia="Palatino Linotype" w:hAnsi="Palatino Linotype" w:cs="Palatino Linotype"/>
          <w:i/>
        </w:rPr>
        <w:t xml:space="preserve">. Todo individuo, al vivir en sociedad, tiene el derecho de ser respetado y considerado y, correlativamente, tiene la obligación de respetar a aquellos que lo rodean. En el campo jurídico esta necesidad se traduce en un derecho que </w:t>
      </w:r>
      <w:r w:rsidRPr="00E67273">
        <w:rPr>
          <w:rFonts w:ascii="Palatino Linotype" w:eastAsia="Palatino Linotype" w:hAnsi="Palatino Linotype" w:cs="Palatino Linotype"/>
          <w:i/>
        </w:rPr>
        <w:lastRenderedPageBreak/>
        <w:t>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566F3808" w14:textId="77777777" w:rsidR="00E06E07" w:rsidRPr="00E67273" w:rsidRDefault="00E06E07" w:rsidP="00E06E07">
      <w:pPr>
        <w:spacing w:line="360" w:lineRule="auto"/>
        <w:ind w:left="851" w:right="-277"/>
        <w:contextualSpacing/>
        <w:jc w:val="both"/>
        <w:rPr>
          <w:rFonts w:ascii="Palatino Linotype" w:eastAsia="Palatino Linotype" w:hAnsi="Palatino Linotype" w:cs="Palatino Linotype"/>
        </w:rPr>
      </w:pPr>
    </w:p>
    <w:p w14:paraId="03C561FA"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hAnsi="Palatino Linotype" w:cstheme="minorBidi"/>
        </w:rPr>
        <w:t>Como</w:t>
      </w:r>
      <w:r w:rsidRPr="00E67273">
        <w:rPr>
          <w:rFonts w:ascii="Palatino Linotype" w:eastAsia="Palatino Linotype" w:hAnsi="Palatino Linotype" w:cs="Palatino Linotype"/>
        </w:rPr>
        <w:t xml:space="preserve"> se observa, el honor es el concepto que la persona tiene de sí misma o que los demás se han </w:t>
      </w:r>
      <w:r w:rsidRPr="00E67273">
        <w:rPr>
          <w:rFonts w:ascii="Palatino Linotype" w:hAnsi="Palatino Linotype"/>
          <w:color w:val="000000"/>
        </w:rPr>
        <w:t>formado</w:t>
      </w:r>
      <w:r w:rsidRPr="00E67273">
        <w:rPr>
          <w:rFonts w:ascii="Palatino Linotype" w:eastAsia="Palatino Linotype" w:hAnsi="Palatino Linotype" w:cs="Palatino Linotype"/>
        </w:rPr>
        <w:t xml:space="preserve"> de ella, en virtud de su proceder o de la expresión de su calidad ética y social. </w:t>
      </w:r>
    </w:p>
    <w:p w14:paraId="464C69D8"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7C855BE1"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b/>
        </w:rPr>
      </w:pPr>
      <w:r w:rsidRPr="00E67273">
        <w:rPr>
          <w:rFonts w:ascii="Palatino Linotype" w:hAnsi="Palatino Linotype" w:cstheme="minorBidi"/>
        </w:rPr>
        <w:t>En</w:t>
      </w:r>
      <w:r w:rsidRPr="00E67273">
        <w:rPr>
          <w:rFonts w:ascii="Palatino Linotype" w:eastAsia="Palatino Linotype" w:hAnsi="Palatino Linotype" w:cs="Palatino Linotype"/>
        </w:rPr>
        <w:t xml:space="preserve"> el </w:t>
      </w:r>
      <w:r w:rsidRPr="00E67273">
        <w:rPr>
          <w:rFonts w:ascii="Palatino Linotype" w:hAnsi="Palatino Linotype"/>
          <w:color w:val="000000"/>
        </w:rPr>
        <w:t>ámbito</w:t>
      </w:r>
      <w:r w:rsidRPr="00E67273">
        <w:rPr>
          <w:rFonts w:ascii="Palatino Linotype" w:eastAsia="Palatino Linotype" w:hAnsi="Palatino Linotype" w:cs="Palatino Linotype"/>
        </w:rPr>
        <w:t xml:space="preserve"> de lo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E67273">
        <w:rPr>
          <w:rFonts w:ascii="Palatino Linotype" w:eastAsia="Palatino Linotype" w:hAnsi="Palatino Linotype" w:cs="Palatino Linotype"/>
          <w:b/>
        </w:rPr>
        <w:t>En el aspecto objetivo, el honor es lesionado por todo aquello que afecta a la reputación que la persona merece.</w:t>
      </w:r>
    </w:p>
    <w:p w14:paraId="2322D3D5"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0A25470F"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Adicionalmente, en relación a este derecho [al honor], el máximo tribunal también ha señalado que aunque no esté expresamente contenido en la Carta Magna, ésta obliga su </w:t>
      </w:r>
      <w:r w:rsidRPr="00E67273">
        <w:rPr>
          <w:rFonts w:ascii="Palatino Linotype" w:eastAsia="Palatino Linotype" w:hAnsi="Palatino Linotype" w:cs="Palatino Linotype"/>
        </w:rPr>
        <w:lastRenderedPageBreak/>
        <w:t>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5323B229"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1B76B314" w14:textId="77777777" w:rsidR="00E06E07" w:rsidRPr="00E67273" w:rsidRDefault="00E06E07" w:rsidP="00E06E07">
      <w:pPr>
        <w:tabs>
          <w:tab w:val="left" w:pos="7938"/>
        </w:tabs>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r w:rsidRPr="00E67273">
        <w:rPr>
          <w:rFonts w:ascii="Palatino Linotype" w:eastAsia="Palatino Linotype" w:hAnsi="Palatino Linotype" w:cs="Palatino Linotype"/>
          <w:b/>
          <w:i/>
        </w:rPr>
        <w:t xml:space="preserve">DERECHOS AL HONOR, A LA INTIMIDAD Y A LA PROPIA IMAGEN. CONSTITUYEN DERECHOS HUMANOS QUE SE PROTEGEN A TRAVÉS DEL ACTUAL MARCO CONSTITUCIONAL. </w:t>
      </w:r>
      <w:r w:rsidRPr="00E67273">
        <w:rPr>
          <w:rFonts w:ascii="Palatino Linotype" w:eastAsia="Palatino Linotype" w:hAnsi="Palatino Linotype" w:cs="Palatino Linotype"/>
          <w:i/>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sidRPr="00E67273">
        <w:rPr>
          <w:rFonts w:ascii="Palatino Linotype" w:eastAsia="Palatino Linotype" w:hAnsi="Palatino Linotype" w:cs="Palatino Linotype"/>
          <w:i/>
        </w:rPr>
        <w:t>personae</w:t>
      </w:r>
      <w:proofErr w:type="spellEnd"/>
      <w:r w:rsidRPr="00E67273">
        <w:rPr>
          <w:rFonts w:ascii="Palatino Linotype" w:eastAsia="Palatino Linotype" w:hAnsi="Palatino Linotype" w:cs="Palatino Linotype"/>
          <w:i/>
        </w:rPr>
        <w:t xml:space="preserv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w:t>
      </w:r>
      <w:r w:rsidRPr="00E67273">
        <w:rPr>
          <w:rFonts w:ascii="Palatino Linotype" w:eastAsia="Palatino Linotype" w:hAnsi="Palatino Linotype" w:cs="Palatino Linotype"/>
          <w:i/>
        </w:rPr>
        <w:lastRenderedPageBreak/>
        <w:t>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Mexicano.”(Sic)</w:t>
      </w:r>
    </w:p>
    <w:p w14:paraId="33C0B41F" w14:textId="77777777" w:rsidR="00E06E07" w:rsidRPr="00E67273" w:rsidRDefault="00E06E07" w:rsidP="00E06E07">
      <w:pPr>
        <w:tabs>
          <w:tab w:val="left" w:pos="7938"/>
        </w:tabs>
        <w:ind w:left="1134" w:right="-277"/>
        <w:contextualSpacing/>
        <w:jc w:val="both"/>
        <w:rPr>
          <w:rFonts w:ascii="Palatino Linotype" w:eastAsia="Palatino Linotype" w:hAnsi="Palatino Linotype" w:cs="Palatino Linotype"/>
        </w:rPr>
      </w:pPr>
    </w:p>
    <w:p w14:paraId="02CAE966"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Tocante a la </w:t>
      </w:r>
      <w:r w:rsidRPr="00E67273">
        <w:rPr>
          <w:rFonts w:ascii="Palatino Linotype" w:eastAsia="Palatino Linotype" w:hAnsi="Palatino Linotype" w:cs="Palatino Linotype"/>
          <w:b/>
        </w:rPr>
        <w:t xml:space="preserve">presunción de inocencia, </w:t>
      </w:r>
      <w:r w:rsidRPr="00E67273">
        <w:rPr>
          <w:rFonts w:ascii="Palatino Linotype" w:eastAsia="Palatino Linotype" w:hAnsi="Palatino Linotype" w:cs="Palatino Linotype"/>
        </w:rPr>
        <w:t xml:space="preserve">es de mencionar que toda persona imputada tiene, entre otros, el derecho a que se presuma su inocencia mientras no se declare su </w:t>
      </w:r>
      <w:r w:rsidRPr="00E67273">
        <w:rPr>
          <w:rFonts w:ascii="Palatino Linotype" w:hAnsi="Palatino Linotype"/>
          <w:color w:val="000000"/>
        </w:rPr>
        <w:t>responsabilidad</w:t>
      </w:r>
      <w:r w:rsidRPr="00E67273">
        <w:rPr>
          <w:rFonts w:ascii="Palatino Linotype" w:eastAsia="Palatino Linotype" w:hAnsi="Palatino Linotype" w:cs="Palatino Linotype"/>
        </w:rPr>
        <w:t xml:space="preserve"> mediante sentencia emitida por el juez de la causa, donde compruebe su culpabilidad.  tal como lo prevé la fracción I del apartado B, del artículo 20, de la Constitución Política de los Estados Unidos Mexicanos.</w:t>
      </w:r>
    </w:p>
    <w:p w14:paraId="3D68A341" w14:textId="77777777" w:rsidR="00E06E07" w:rsidRPr="00E67273" w:rsidRDefault="00E06E07" w:rsidP="00E06E07">
      <w:pPr>
        <w:tabs>
          <w:tab w:val="left" w:pos="3962"/>
        </w:tabs>
        <w:spacing w:line="360" w:lineRule="auto"/>
        <w:ind w:right="-277"/>
        <w:jc w:val="both"/>
        <w:rPr>
          <w:rFonts w:ascii="Palatino Linotype" w:eastAsia="Palatino Linotype" w:hAnsi="Palatino Linotype" w:cs="Palatino Linotype"/>
        </w:rPr>
      </w:pPr>
    </w:p>
    <w:p w14:paraId="724BCD1A"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Sostiene lo anterior, la jurisprudencia 1a./J. 24/2014 (10a.), emitida por la Primera Sala de la Suprema Corte de Justicia de la Nación, publicada en la Gaceta del Semanario Judicial de la Federación, Tomo I, Libro 5, página 497, de abril de 2014, Décima Época, materia constitucional, de rubro y texto siguiente:</w:t>
      </w:r>
    </w:p>
    <w:p w14:paraId="61086324" w14:textId="77777777" w:rsidR="00E06E07" w:rsidRPr="00E67273" w:rsidRDefault="00E06E07" w:rsidP="00E06E07">
      <w:pPr>
        <w:tabs>
          <w:tab w:val="left" w:pos="3962"/>
        </w:tabs>
        <w:spacing w:line="360" w:lineRule="auto"/>
        <w:ind w:right="-277"/>
        <w:jc w:val="both"/>
        <w:rPr>
          <w:rFonts w:ascii="Palatino Linotype" w:eastAsia="Palatino Linotype" w:hAnsi="Palatino Linotype" w:cs="Palatino Linotype"/>
        </w:rPr>
      </w:pPr>
    </w:p>
    <w:p w14:paraId="19D0504B" w14:textId="77777777" w:rsidR="00E06E07" w:rsidRPr="00E67273" w:rsidRDefault="00E06E07" w:rsidP="00E06E07">
      <w:pPr>
        <w:tabs>
          <w:tab w:val="left" w:pos="3962"/>
        </w:tabs>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r w:rsidRPr="00E67273">
        <w:rPr>
          <w:rFonts w:ascii="Palatino Linotype" w:eastAsia="Palatino Linotype" w:hAnsi="Palatino Linotype" w:cs="Palatino Linotype"/>
          <w:b/>
          <w:i/>
        </w:rPr>
        <w:t>PRESUNCIÓN DE INOCENCIA COMO REGLA DE TRATO PROCESAL</w:t>
      </w:r>
      <w:r w:rsidRPr="00E67273">
        <w:rPr>
          <w:rFonts w:ascii="Palatino Linotype" w:eastAsia="Palatino Linotype" w:hAnsi="Palatino Linotype" w:cs="Palatino Linotype"/>
          <w:i/>
        </w:rPr>
        <w:t>.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tratado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w:t>
      </w:r>
    </w:p>
    <w:p w14:paraId="67A51C85" w14:textId="77777777" w:rsidR="00E06E07" w:rsidRPr="00E67273" w:rsidRDefault="00E06E07" w:rsidP="00E06E07">
      <w:pPr>
        <w:tabs>
          <w:tab w:val="left" w:pos="3962"/>
        </w:tabs>
        <w:spacing w:line="360" w:lineRule="auto"/>
        <w:ind w:left="992" w:right="-277"/>
        <w:contextualSpacing/>
        <w:jc w:val="both"/>
        <w:rPr>
          <w:rFonts w:ascii="Palatino Linotype" w:eastAsia="Palatino Linotype" w:hAnsi="Palatino Linotype" w:cs="Palatino Linotype"/>
        </w:rPr>
      </w:pPr>
    </w:p>
    <w:p w14:paraId="4443FAE6"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De la jurisprudencia transcrita deviene que la presunción de inocencia se traduce en el derecho de toda persona a ser tratado como inocente en tanto no se declare su </w:t>
      </w:r>
      <w:r w:rsidRPr="00E67273">
        <w:rPr>
          <w:rFonts w:ascii="Palatino Linotype" w:hAnsi="Palatino Linotype"/>
          <w:color w:val="000000"/>
        </w:rPr>
        <w:t>culpabilidad</w:t>
      </w:r>
      <w:r w:rsidRPr="00E67273">
        <w:rPr>
          <w:rFonts w:ascii="Palatino Linotype" w:eastAsia="Palatino Linotype" w:hAnsi="Palatino Linotype" w:cs="Palatino Linotype"/>
        </w:rPr>
        <w:t xml:space="preserve"> por virtud de una sentencia condenatoria. Dicha manifestación, conlleva la prohibición de cualquier tipo de resolución judicial que suponga la anticipación de la pena, siendo importante mencionar que dicho Derecho se encuentra regulado, de la misma manera, en Declaración Universal de los Derechos Humanos, así como, el Pacto Internacional de Derechos Civiles y Políticos y la Convención Americana sobre Derechos Humanos.</w:t>
      </w:r>
    </w:p>
    <w:p w14:paraId="7EFD288F" w14:textId="77777777" w:rsidR="00E06E07" w:rsidRPr="00E67273" w:rsidRDefault="00E06E07" w:rsidP="00E06E07">
      <w:pPr>
        <w:tabs>
          <w:tab w:val="left" w:pos="3962"/>
        </w:tabs>
        <w:spacing w:line="360" w:lineRule="auto"/>
        <w:ind w:right="-277"/>
        <w:jc w:val="both"/>
        <w:rPr>
          <w:rFonts w:ascii="Palatino Linotype" w:eastAsia="Palatino Linotype" w:hAnsi="Palatino Linotype" w:cs="Palatino Linotype"/>
        </w:rPr>
      </w:pPr>
    </w:p>
    <w:p w14:paraId="510A0270"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En el mismo orden de ideas, la tesis aislada número 2a. XXXV/2007, emitida por la Segunda Sala de la Suprema Corte de Justicia de la Nación, publicada en la Gaceta del Semanario </w:t>
      </w:r>
      <w:r w:rsidRPr="00E67273">
        <w:rPr>
          <w:rFonts w:ascii="Palatino Linotype" w:hAnsi="Palatino Linotype"/>
          <w:color w:val="000000"/>
        </w:rPr>
        <w:t>Judicial</w:t>
      </w:r>
      <w:r w:rsidRPr="00E67273">
        <w:rPr>
          <w:rFonts w:ascii="Palatino Linotype" w:eastAsia="Palatino Linotype" w:hAnsi="Palatino Linotype" w:cs="Palatino Linotype"/>
        </w:rPr>
        <w:t xml:space="preserve"> de la Federación, Tomo XXV, de mayo de dos mil siete, página 1186, de la Novena Época, materia constitucional y penal, establece:</w:t>
      </w:r>
    </w:p>
    <w:p w14:paraId="080C72B6" w14:textId="77777777" w:rsidR="00E06E07" w:rsidRPr="00E67273" w:rsidRDefault="00E06E07" w:rsidP="00E06E07">
      <w:pPr>
        <w:tabs>
          <w:tab w:val="left" w:pos="3962"/>
        </w:tabs>
        <w:spacing w:line="360" w:lineRule="auto"/>
        <w:ind w:right="-277"/>
        <w:jc w:val="both"/>
        <w:rPr>
          <w:rFonts w:ascii="Palatino Linotype" w:eastAsia="Palatino Linotype" w:hAnsi="Palatino Linotype" w:cs="Palatino Linotype"/>
        </w:rPr>
      </w:pPr>
    </w:p>
    <w:p w14:paraId="6099526F" w14:textId="77777777" w:rsidR="00E06E07" w:rsidRPr="00E67273" w:rsidRDefault="00E06E07" w:rsidP="00E06E07">
      <w:pPr>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b/>
          <w:i/>
        </w:rPr>
        <w:t xml:space="preserve">“PRESUNCIÓN DE INOCENCIA. ALCANCES DE ESE PRINCIPIO CONSTITUCIONAL. </w:t>
      </w:r>
      <w:r w:rsidRPr="00E67273">
        <w:rPr>
          <w:rFonts w:ascii="Palatino Linotype" w:eastAsia="Palatino Linotype" w:hAnsi="Palatino Linotype" w:cs="Palatino Linotype"/>
          <w:i/>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74FC4D81" w14:textId="77777777" w:rsidR="00E06E07" w:rsidRPr="00E67273" w:rsidRDefault="00E06E07" w:rsidP="00E06E07">
      <w:pPr>
        <w:spacing w:line="360" w:lineRule="auto"/>
        <w:ind w:left="851" w:right="-277"/>
        <w:contextualSpacing/>
        <w:jc w:val="both"/>
        <w:rPr>
          <w:rFonts w:ascii="Palatino Linotype" w:eastAsia="Palatino Linotype" w:hAnsi="Palatino Linotype" w:cs="Palatino Linotype"/>
          <w:i/>
        </w:rPr>
      </w:pPr>
    </w:p>
    <w:p w14:paraId="0E363E42"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Como se observa, el Alto Tribunal sostiene que el principio de presunción de inocencia va más allá del ámbito estrictamente procesal, en aras de proteger la esfera jurídica de la persona que se ve en peligro ante actuaciones arbitrarias por parte del poder público. Así, dicho </w:t>
      </w:r>
      <w:r w:rsidRPr="00E67273">
        <w:rPr>
          <w:rFonts w:ascii="Palatino Linotype" w:hAnsi="Palatino Linotype"/>
          <w:color w:val="000000"/>
        </w:rPr>
        <w:t>principio</w:t>
      </w:r>
      <w:r w:rsidRPr="00E67273">
        <w:rPr>
          <w:rFonts w:ascii="Palatino Linotype" w:eastAsia="Palatino Linotype" w:hAnsi="Palatino Linotype" w:cs="Palatino Linotype"/>
        </w:rPr>
        <w:t xml:space="preserve"> guarda también una faceta “extraprocesal” que se materializa a través de un trato de inocente para el inculpado mientras no se demuestre su culpabilidad.</w:t>
      </w:r>
    </w:p>
    <w:p w14:paraId="51FF2F22" w14:textId="77777777" w:rsidR="00E06E07" w:rsidRPr="00E67273" w:rsidRDefault="00E06E07" w:rsidP="00E06E07">
      <w:pPr>
        <w:tabs>
          <w:tab w:val="left" w:pos="3962"/>
        </w:tabs>
        <w:spacing w:line="360" w:lineRule="auto"/>
        <w:ind w:right="-277"/>
        <w:jc w:val="both"/>
        <w:rPr>
          <w:rFonts w:ascii="Palatino Linotype" w:eastAsia="Palatino Linotype" w:hAnsi="Palatino Linotype" w:cs="Palatino Linotype"/>
        </w:rPr>
      </w:pPr>
    </w:p>
    <w:p w14:paraId="45C01E4B" w14:textId="79CEC47F"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b/>
          <w:u w:val="single"/>
        </w:rPr>
      </w:pPr>
      <w:r w:rsidRPr="00E67273">
        <w:rPr>
          <w:rFonts w:ascii="Palatino Linotype" w:hAnsi="Palatino Linotype"/>
          <w:color w:val="000000"/>
        </w:rPr>
        <w:t>Conforme</w:t>
      </w:r>
      <w:r w:rsidRPr="00E67273">
        <w:rPr>
          <w:rFonts w:ascii="Palatino Linotype" w:eastAsia="Palatino Linotype" w:hAnsi="Palatino Linotype" w:cs="Palatino Linotype"/>
        </w:rPr>
        <w:t xml:space="preserve"> a lo expuesto, </w:t>
      </w:r>
      <w:r w:rsidRPr="00E67273">
        <w:rPr>
          <w:rFonts w:ascii="Palatino Linotype" w:eastAsia="Palatino Linotype" w:hAnsi="Palatino Linotype" w:cs="Palatino Linotype"/>
          <w:b/>
          <w:u w:val="single"/>
        </w:rPr>
        <w:t xml:space="preserve">el </w:t>
      </w:r>
      <w:r w:rsidR="00A03FD7" w:rsidRPr="00E67273">
        <w:rPr>
          <w:rFonts w:ascii="Palatino Linotype" w:eastAsia="Palatino Linotype" w:hAnsi="Palatino Linotype" w:cs="Palatino Linotype"/>
          <w:b/>
          <w:u w:val="single"/>
        </w:rPr>
        <w:t xml:space="preserve">dar a conocer los </w:t>
      </w:r>
      <w:r w:rsidRPr="00E67273">
        <w:rPr>
          <w:rFonts w:ascii="Palatino Linotype" w:eastAsia="Palatino Linotype" w:hAnsi="Palatino Linotype" w:cs="Palatino Linotype"/>
          <w:b/>
          <w:u w:val="single"/>
        </w:rPr>
        <w:t>procedimientos se encuentre en trámite de probable responsabilidad,</w:t>
      </w:r>
      <w:r w:rsidR="00A03FD7" w:rsidRPr="00E67273">
        <w:rPr>
          <w:rFonts w:ascii="Palatino Linotype" w:eastAsia="Palatino Linotype" w:hAnsi="Palatino Linotype" w:cs="Palatino Linotype"/>
          <w:b/>
          <w:u w:val="single"/>
        </w:rPr>
        <w:t xml:space="preserve"> respecto a los servidores públicos referidos en la solicitud de información,  </w:t>
      </w:r>
      <w:r w:rsidRPr="00E67273">
        <w:rPr>
          <w:rFonts w:ascii="Palatino Linotype" w:eastAsia="Palatino Linotype" w:hAnsi="Palatino Linotype" w:cs="Palatino Linotype"/>
          <w:b/>
          <w:u w:val="single"/>
        </w:rPr>
        <w:t xml:space="preserve">generaría un juicio a priori o un juicio negativo en contra </w:t>
      </w:r>
      <w:r w:rsidR="00A03FD7" w:rsidRPr="00E67273">
        <w:rPr>
          <w:rFonts w:ascii="Palatino Linotype" w:eastAsia="Palatino Linotype" w:hAnsi="Palatino Linotype" w:cs="Palatino Linotype"/>
          <w:b/>
          <w:u w:val="single"/>
        </w:rPr>
        <w:t>de los mismos</w:t>
      </w:r>
      <w:r w:rsidRPr="00E67273">
        <w:rPr>
          <w:rFonts w:ascii="Palatino Linotype" w:eastAsia="Palatino Linotype" w:hAnsi="Palatino Linotype" w:cs="Palatino Linotype"/>
          <w:b/>
          <w:u w:val="single"/>
        </w:rPr>
        <w:t xml:space="preserve"> por parte de la sociedad, sin que se hayan reunido los elementos para establecer si es o no responsable, vulnerando así la protección de su intimidad, su honor, la buena imagen y su derecho a la presunción de inocencia.</w:t>
      </w:r>
    </w:p>
    <w:p w14:paraId="7656EF25" w14:textId="77777777" w:rsidR="00E06E07" w:rsidRPr="00E67273" w:rsidRDefault="00E06E07" w:rsidP="00E06E07">
      <w:pPr>
        <w:tabs>
          <w:tab w:val="left" w:pos="3962"/>
        </w:tabs>
        <w:spacing w:line="360" w:lineRule="auto"/>
        <w:ind w:right="-277"/>
        <w:jc w:val="both"/>
        <w:rPr>
          <w:rFonts w:ascii="Palatino Linotype" w:eastAsia="Palatino Linotype" w:hAnsi="Palatino Linotype" w:cs="Palatino Linotype"/>
          <w:b/>
          <w:u w:val="single"/>
        </w:rPr>
      </w:pPr>
    </w:p>
    <w:p w14:paraId="00215EB9" w14:textId="202CF1AE"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Bajo lo previo, se considera que</w:t>
      </w:r>
      <w:r w:rsidR="00A03FD7" w:rsidRPr="00E67273">
        <w:rPr>
          <w:rFonts w:ascii="Palatino Linotype" w:eastAsia="Palatino Linotype" w:hAnsi="Palatino Linotype" w:cs="Palatino Linotype"/>
        </w:rPr>
        <w:t xml:space="preserve"> procede </w:t>
      </w:r>
      <w:r w:rsidRPr="00E67273">
        <w:rPr>
          <w:rFonts w:ascii="Palatino Linotype" w:eastAsia="Palatino Linotype" w:hAnsi="Palatino Linotype" w:cs="Palatino Linotype"/>
          <w:b/>
        </w:rPr>
        <w:t xml:space="preserve"> </w:t>
      </w:r>
      <w:r w:rsidRPr="00E67273">
        <w:rPr>
          <w:rFonts w:ascii="Palatino Linotype" w:eastAsia="Palatino Linotype" w:hAnsi="Palatino Linotype" w:cs="Palatino Linotype"/>
          <w:b/>
          <w:u w:val="single"/>
        </w:rPr>
        <w:t xml:space="preserve">la clasificación del </w:t>
      </w:r>
      <w:r w:rsidR="00A03FD7" w:rsidRPr="00E67273">
        <w:rPr>
          <w:rFonts w:ascii="Palatino Linotype" w:eastAsia="Palatino Linotype" w:hAnsi="Palatino Linotype" w:cs="Palatino Linotype"/>
          <w:b/>
          <w:u w:val="single"/>
        </w:rPr>
        <w:t>pronunciamiento</w:t>
      </w:r>
      <w:r w:rsidRPr="00E67273">
        <w:rPr>
          <w:rFonts w:ascii="Palatino Linotype" w:eastAsia="Palatino Linotype" w:hAnsi="Palatino Linotype" w:cs="Palatino Linotype"/>
          <w:b/>
          <w:u w:val="single"/>
        </w:rPr>
        <w:t xml:space="preserve"> sobre la existencia de algún procedimiento en trámite de responsabilidad por faltas graves o no graves que se hubiera iniciado en contra de la persona referida en la solicitud de información de ser el caso que hubiera o sea servidor público, en términos del artículo 143, fracción I, de la Ley de Transparencia y Acceso a la Información Pública del Estado de México y Municipios</w:t>
      </w:r>
      <w:r w:rsidRPr="00E67273">
        <w:rPr>
          <w:rFonts w:ascii="Palatino Linotype" w:eastAsia="Palatino Linotype" w:hAnsi="Palatino Linotype" w:cs="Palatino Linotype"/>
          <w:b/>
        </w:rPr>
        <w:t xml:space="preserve">, </w:t>
      </w:r>
      <w:r w:rsidRPr="00E67273">
        <w:rPr>
          <w:rFonts w:ascii="Palatino Linotype" w:eastAsia="Palatino Linotype" w:hAnsi="Palatino Linotype" w:cs="Palatino Linotype"/>
        </w:rPr>
        <w:t>que es del tenor literal siguiente:</w:t>
      </w:r>
    </w:p>
    <w:p w14:paraId="1B3B917D" w14:textId="77777777" w:rsidR="00E06E07" w:rsidRPr="00E67273" w:rsidRDefault="00E06E07" w:rsidP="00E06E07">
      <w:pPr>
        <w:tabs>
          <w:tab w:val="left" w:pos="3962"/>
        </w:tabs>
        <w:spacing w:line="360" w:lineRule="auto"/>
        <w:ind w:right="-277"/>
        <w:jc w:val="both"/>
        <w:rPr>
          <w:rFonts w:ascii="Palatino Linotype" w:eastAsia="Palatino Linotype" w:hAnsi="Palatino Linotype" w:cs="Palatino Linotype"/>
          <w:b/>
          <w:u w:val="single"/>
        </w:rPr>
      </w:pPr>
    </w:p>
    <w:p w14:paraId="57491751" w14:textId="77777777" w:rsidR="00E06E07" w:rsidRPr="00E67273" w:rsidRDefault="00E06E07" w:rsidP="00E06E07">
      <w:pPr>
        <w:tabs>
          <w:tab w:val="left" w:pos="3962"/>
        </w:tabs>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r w:rsidRPr="00E67273">
        <w:rPr>
          <w:rFonts w:ascii="Palatino Linotype" w:eastAsia="Palatino Linotype" w:hAnsi="Palatino Linotype" w:cs="Palatino Linotype"/>
          <w:b/>
          <w:i/>
        </w:rPr>
        <w:t>Artículo 143</w:t>
      </w:r>
      <w:r w:rsidRPr="00E67273">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A105B6A" w14:textId="77777777" w:rsidR="00E06E07" w:rsidRPr="00E67273" w:rsidRDefault="00E06E07" w:rsidP="00E06E07">
      <w:pPr>
        <w:tabs>
          <w:tab w:val="left" w:pos="3962"/>
        </w:tabs>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b/>
          <w:i/>
        </w:rPr>
        <w:lastRenderedPageBreak/>
        <w:t>I.</w:t>
      </w:r>
      <w:r w:rsidRPr="00E67273">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508FB4F1" w14:textId="77777777" w:rsidR="00E06E07" w:rsidRPr="00E67273" w:rsidRDefault="00E06E07" w:rsidP="00E06E07">
      <w:pPr>
        <w:tabs>
          <w:tab w:val="left" w:pos="3962"/>
        </w:tabs>
        <w:spacing w:before="120" w:line="360" w:lineRule="auto"/>
        <w:ind w:left="851" w:right="-277"/>
        <w:contextualSpacing/>
        <w:jc w:val="both"/>
        <w:rPr>
          <w:rFonts w:ascii="Palatino Linotype" w:eastAsia="Palatino Linotype" w:hAnsi="Palatino Linotype" w:cs="Palatino Linotype"/>
          <w:i/>
        </w:rPr>
      </w:pPr>
    </w:p>
    <w:p w14:paraId="64F7F61F"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No </w:t>
      </w:r>
      <w:r w:rsidRPr="00E67273">
        <w:rPr>
          <w:rFonts w:ascii="Palatino Linotype" w:hAnsi="Palatino Linotype"/>
          <w:color w:val="000000"/>
        </w:rPr>
        <w:t>obstante</w:t>
      </w:r>
      <w:r w:rsidRPr="00E67273">
        <w:rPr>
          <w:rFonts w:ascii="Palatino Linotype" w:eastAsia="Palatino Linotype" w:hAnsi="Palatino Linotype" w:cs="Palatino Linotype"/>
        </w:rPr>
        <w:t xml:space="preserve">, de lo anterior se estima necesario traer a colación el contenido del artículo 142, fracción IV, de la Ley de Transparencia y Acceso a la Información Pública del Estado de México y Municipios, a saber: </w:t>
      </w:r>
    </w:p>
    <w:p w14:paraId="17A9F9F3" w14:textId="77777777" w:rsidR="00E06E07" w:rsidRPr="00E67273" w:rsidRDefault="00E06E07" w:rsidP="00E06E07">
      <w:pPr>
        <w:spacing w:line="360" w:lineRule="auto"/>
        <w:ind w:left="1134" w:right="-277"/>
        <w:contextualSpacing/>
        <w:jc w:val="both"/>
        <w:rPr>
          <w:rFonts w:ascii="Palatino Linotype" w:eastAsia="Palatino Linotype" w:hAnsi="Palatino Linotype" w:cs="Palatino Linotype"/>
        </w:rPr>
      </w:pPr>
    </w:p>
    <w:p w14:paraId="6EE6AE53"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b/>
          <w:i/>
        </w:rPr>
        <w:t>“Artículo 142.</w:t>
      </w:r>
      <w:r w:rsidRPr="00E67273">
        <w:rPr>
          <w:rFonts w:ascii="Palatino Linotype" w:eastAsia="Palatino Linotype" w:hAnsi="Palatino Linotype" w:cs="Palatino Linotype"/>
          <w:i/>
        </w:rPr>
        <w:t xml:space="preserve"> </w:t>
      </w:r>
      <w:r w:rsidRPr="00E67273">
        <w:rPr>
          <w:rFonts w:ascii="Palatino Linotype" w:eastAsia="Palatino Linotype" w:hAnsi="Palatino Linotype" w:cs="Palatino Linotype"/>
          <w:b/>
          <w:i/>
        </w:rPr>
        <w:t xml:space="preserve">Bajo ninguna circunstancia podrá invocarse el carácter de reservado </w:t>
      </w:r>
      <w:r w:rsidRPr="00E67273">
        <w:rPr>
          <w:rFonts w:ascii="Palatino Linotype" w:eastAsia="Palatino Linotype" w:hAnsi="Palatino Linotype" w:cs="Palatino Linotype"/>
          <w:i/>
        </w:rPr>
        <w:t xml:space="preserve">cuando: </w:t>
      </w:r>
    </w:p>
    <w:p w14:paraId="22BA9832"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p>
    <w:p w14:paraId="6B6D7B52"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b/>
          <w:i/>
        </w:rPr>
        <w:t>IV</w:t>
      </w:r>
      <w:r w:rsidRPr="00E67273">
        <w:rPr>
          <w:rFonts w:ascii="Palatino Linotype" w:eastAsia="Palatino Linotype" w:hAnsi="Palatino Linotype" w:cs="Palatino Linotype"/>
          <w:i/>
        </w:rPr>
        <w:t xml:space="preserve">. </w:t>
      </w:r>
      <w:r w:rsidRPr="00E67273">
        <w:rPr>
          <w:rFonts w:ascii="Palatino Linotype" w:eastAsia="Palatino Linotype" w:hAnsi="Palatino Linotype" w:cs="Palatino Linotype"/>
          <w:b/>
          <w:i/>
        </w:rPr>
        <w:t xml:space="preserve">Se trate de información </w:t>
      </w:r>
      <w:r w:rsidRPr="00E67273">
        <w:rPr>
          <w:rFonts w:ascii="Palatino Linotype" w:eastAsia="Palatino Linotype" w:hAnsi="Palatino Linotype" w:cs="Palatino Linotype"/>
          <w:b/>
          <w:i/>
          <w:u w:val="single"/>
        </w:rPr>
        <w:t>relacionada con actos de corrupción</w:t>
      </w:r>
      <w:r w:rsidRPr="00E67273">
        <w:rPr>
          <w:rFonts w:ascii="Palatino Linotype" w:eastAsia="Palatino Linotype" w:hAnsi="Palatino Linotype" w:cs="Palatino Linotype"/>
          <w:i/>
        </w:rPr>
        <w:t xml:space="preserve"> de conformidad con las disposiciones jurídicas aplicables.”</w:t>
      </w:r>
    </w:p>
    <w:p w14:paraId="6220EBBA" w14:textId="77777777" w:rsidR="00E06E07" w:rsidRPr="00E67273" w:rsidRDefault="00E06E07" w:rsidP="00E06E07">
      <w:pPr>
        <w:spacing w:line="360" w:lineRule="auto"/>
        <w:ind w:left="1134" w:right="-277"/>
        <w:contextualSpacing/>
        <w:jc w:val="both"/>
        <w:rPr>
          <w:rFonts w:ascii="Palatino Linotype" w:eastAsia="Palatino Linotype" w:hAnsi="Palatino Linotype" w:cs="Palatino Linotype"/>
          <w:i/>
        </w:rPr>
      </w:pPr>
    </w:p>
    <w:p w14:paraId="240030FD"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Del precepto citado se desprende que aquella información que se relacione con actos de corrupción, no puede actualizar alguno de los supuestos de clasificación como información reservada establecidos en el artículo 140 de la Ley de Transparencia y Acceso a la Información Pública del Estado de México y Municipios.</w:t>
      </w:r>
    </w:p>
    <w:p w14:paraId="36641B66" w14:textId="77777777" w:rsidR="00E06E07" w:rsidRPr="00E67273" w:rsidRDefault="00E06E07" w:rsidP="00E06E07">
      <w:pPr>
        <w:spacing w:line="360" w:lineRule="auto"/>
        <w:ind w:right="-277"/>
        <w:jc w:val="both"/>
        <w:rPr>
          <w:rFonts w:ascii="Palatino Linotype" w:eastAsia="Palatino Linotype" w:hAnsi="Palatino Linotype" w:cs="Palatino Linotype"/>
          <w:i/>
        </w:rPr>
      </w:pPr>
    </w:p>
    <w:p w14:paraId="397BE874"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En el mismo tenor, el Lineamiento Trigésimo Séptimo de los Lineamientos Generales en materia de clasificación y desclasificación de la información, así como para la elaboración de versiones públicas, dispone que no puede invocarse el carácter de reservado de la información </w:t>
      </w:r>
      <w:r w:rsidRPr="00E67273">
        <w:rPr>
          <w:rFonts w:ascii="Palatino Linotype" w:eastAsia="Palatino Linotype" w:hAnsi="Palatino Linotype" w:cs="Palatino Linotype"/>
          <w:b/>
        </w:rPr>
        <w:t>cuando esta se relacione con actos de corrupción,</w:t>
      </w:r>
      <w:r w:rsidRPr="00E67273">
        <w:rPr>
          <w:rFonts w:ascii="Palatino Linotype" w:eastAsia="Palatino Linotype" w:hAnsi="Palatino Linotype" w:cs="Palatino Linotype"/>
        </w:rPr>
        <w:t xml:space="preserve"> en función del uso o aprovechamiento indebido y excesivo de las facultades, funciones y competencias, en beneficio propio o de un tercero, por parte de un servidor público o de otra persona que reciba y ejerza recursos públicos o realice actos de autoridad en el ámbito </w:t>
      </w:r>
      <w:r w:rsidRPr="00E67273">
        <w:rPr>
          <w:rFonts w:ascii="Palatino Linotype" w:eastAsia="Palatino Linotype" w:hAnsi="Palatino Linotype" w:cs="Palatino Linotype"/>
        </w:rPr>
        <w:lastRenderedPageBreak/>
        <w:t>federal, estatal y municipal, y de acuerdo con las leyes aplicables y los tratados internacionales ratificados por el Estado mexicano.</w:t>
      </w:r>
    </w:p>
    <w:p w14:paraId="61918028"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25EE6C74" w14:textId="77777777" w:rsidR="00E06E07" w:rsidRPr="00E67273" w:rsidRDefault="00E06E07" w:rsidP="00E06E07">
      <w:pPr>
        <w:spacing w:line="360" w:lineRule="auto"/>
        <w:ind w:right="-277"/>
        <w:jc w:val="both"/>
        <w:rPr>
          <w:rFonts w:ascii="Palatino Linotype" w:eastAsia="Palatino Linotype" w:hAnsi="Palatino Linotype" w:cs="Palatino Linotype"/>
          <w:b/>
          <w:u w:val="single"/>
        </w:rPr>
      </w:pPr>
    </w:p>
    <w:p w14:paraId="46C36386"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hAnsi="Palatino Linotype"/>
          <w:color w:val="000000"/>
        </w:rPr>
        <w:t>Mientras</w:t>
      </w:r>
      <w:r w:rsidRPr="00E67273">
        <w:rPr>
          <w:rFonts w:ascii="Palatino Linotype" w:eastAsia="Palatino Linotype" w:hAnsi="Palatino Linotype" w:cs="Palatino Linotype"/>
        </w:rPr>
        <w:t xml:space="preserve"> que el Código Penal Federal establece en su Título Decimo “Delitos por hechos de corrupción” a los siguientes: </w:t>
      </w:r>
    </w:p>
    <w:p w14:paraId="50CDED29"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Ejercicio ilícito de servicio público (artículo 214)</w:t>
      </w:r>
    </w:p>
    <w:p w14:paraId="071023CD"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Abuso de autoridad (artículo 215)</w:t>
      </w:r>
    </w:p>
    <w:p w14:paraId="113A2427"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Coalición de servidores públicos (artículo 216)</w:t>
      </w:r>
    </w:p>
    <w:p w14:paraId="7E8993E0"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Uso ilícito de atribuciones y facultades (artículo 217) </w:t>
      </w:r>
    </w:p>
    <w:p w14:paraId="7EFB02EA"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Del pago y recibo indebido de remuneraciones de los servidores públicos (artículo 217 Ter) </w:t>
      </w:r>
    </w:p>
    <w:p w14:paraId="7EABC5A9"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Concusión (artículo 218) </w:t>
      </w:r>
    </w:p>
    <w:p w14:paraId="1ECAF1F0"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Intimidación (artículo 219) </w:t>
      </w:r>
    </w:p>
    <w:p w14:paraId="6AB03C4E"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Ejercicio abusivo de funciones (artículo 220) </w:t>
      </w:r>
    </w:p>
    <w:p w14:paraId="06067E6A"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Tráfico de Influencia (artículo 221)</w:t>
      </w:r>
    </w:p>
    <w:p w14:paraId="422C6892"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Cohecho (artículo 222)</w:t>
      </w:r>
    </w:p>
    <w:p w14:paraId="3CB48E7E"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Cohecho a servidores públicos extranjeros (artículo 222 bis) </w:t>
      </w:r>
    </w:p>
    <w:p w14:paraId="75CB4F5D"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Peculado (artículo 223) </w:t>
      </w:r>
    </w:p>
    <w:p w14:paraId="13B08997" w14:textId="77777777" w:rsidR="00E06E07" w:rsidRPr="00E67273" w:rsidRDefault="00E06E07" w:rsidP="00E06E07">
      <w:pPr>
        <w:numPr>
          <w:ilvl w:val="0"/>
          <w:numId w:val="22"/>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rPr>
        <w:t>Enriquecimiento Ilícito (artículo 224)</w:t>
      </w:r>
    </w:p>
    <w:p w14:paraId="769B216C" w14:textId="77777777" w:rsidR="00E06E07" w:rsidRPr="00E67273" w:rsidRDefault="00E06E07" w:rsidP="00E06E07">
      <w:pPr>
        <w:spacing w:line="360" w:lineRule="auto"/>
        <w:ind w:left="720" w:right="-277"/>
        <w:contextualSpacing/>
        <w:jc w:val="both"/>
        <w:rPr>
          <w:rFonts w:ascii="Palatino Linotype" w:eastAsia="Palatino Linotype" w:hAnsi="Palatino Linotype" w:cs="Palatino Linotype"/>
          <w:b/>
        </w:rPr>
      </w:pPr>
    </w:p>
    <w:p w14:paraId="385E1596"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Siendo dicha información de gran trascendencia, ya que al estar involucrados servidores públicos existe una afectación directa al interés público en torno a las atribuciones de los entes públicos, como lo es, de manera enunciativa, más no limitativa, </w:t>
      </w:r>
      <w:r w:rsidRPr="00E67273">
        <w:rPr>
          <w:rFonts w:ascii="Palatino Linotype" w:eastAsia="Palatino Linotype" w:hAnsi="Palatino Linotype" w:cs="Palatino Linotype"/>
        </w:rPr>
        <w:lastRenderedPageBreak/>
        <w:t>la administración de su patrimonio, la erogación de recursos públicos o la recaudación de contribuciones, derechos, impuestos, etcétera, lo cual afecta no sólo al ente público sino a toda la sociedad en general.</w:t>
      </w:r>
    </w:p>
    <w:p w14:paraId="0C6EDDF5"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1445B7E7"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En función de lo expuesto, y considerando las conductas que pudieran ser investigadas, es que el derecho de acceso a la información cobra una relevancia trascendental para la sociedad en general, ya que a través del ejercicio de éste se puede conocer información relacionada con hechos de corrupción, que además por la importancia que ésta tiene para el erario municipal, resulta de mayor interés el impacto que dichas conductas pudieron tener en su detrimento, encuadrando en los artículos 3, fracción XXII y 9, fracción VII, de la Ley de Transparencia y Acceso a la Información Pública del Estado de México, este Instituto establece como:</w:t>
      </w:r>
    </w:p>
    <w:p w14:paraId="51ACDFB9"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700FAEFF"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b/>
          <w:i/>
        </w:rPr>
        <w:t>“Artículo 3.</w:t>
      </w:r>
      <w:r w:rsidRPr="00E67273">
        <w:rPr>
          <w:rFonts w:ascii="Palatino Linotype" w:eastAsia="Palatino Linotype" w:hAnsi="Palatino Linotype" w:cs="Palatino Linotype"/>
          <w:i/>
        </w:rPr>
        <w:t xml:space="preserve"> Para los efectos de la presente Ley se entenderá por:</w:t>
      </w:r>
    </w:p>
    <w:p w14:paraId="24B950F8"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p>
    <w:p w14:paraId="7463F5F5"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b/>
          <w:i/>
        </w:rPr>
      </w:pPr>
      <w:r w:rsidRPr="00E67273">
        <w:rPr>
          <w:rFonts w:ascii="Palatino Linotype" w:eastAsia="Palatino Linotype" w:hAnsi="Palatino Linotype" w:cs="Palatino Linotype"/>
          <w:b/>
          <w:i/>
        </w:rPr>
        <w:t>XXII. Información de interés público:</w:t>
      </w:r>
      <w:r w:rsidRPr="00E67273">
        <w:rPr>
          <w:rFonts w:ascii="Palatino Linotype" w:eastAsia="Palatino Linotype" w:hAnsi="Palatino Linotype" w:cs="Palatino Linotype"/>
          <w:i/>
        </w:rPr>
        <w:t xml:space="preserve"> Se refiere a la información que resulta relevante o beneficiosa para la sociedad y no simplemente de interés individual, cuya divulgación resulta útil para que el público comprenda las actividades que llevan a cabo los sujetos obligados</w:t>
      </w:r>
    </w:p>
    <w:p w14:paraId="39DFBD3A"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b/>
          <w:i/>
        </w:rPr>
      </w:pPr>
      <w:r w:rsidRPr="00E67273">
        <w:rPr>
          <w:rFonts w:ascii="Palatino Linotype" w:eastAsia="Palatino Linotype" w:hAnsi="Palatino Linotype" w:cs="Palatino Linotype"/>
          <w:i/>
        </w:rPr>
        <w:t>…</w:t>
      </w:r>
    </w:p>
    <w:p w14:paraId="576B3269"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b/>
          <w:i/>
        </w:rPr>
      </w:pPr>
      <w:r w:rsidRPr="00E67273">
        <w:rPr>
          <w:rFonts w:ascii="Palatino Linotype" w:eastAsia="Palatino Linotype" w:hAnsi="Palatino Linotype" w:cs="Palatino Linotype"/>
          <w:b/>
          <w:i/>
        </w:rPr>
        <w:t>Artículo 9.</w:t>
      </w:r>
      <w:r w:rsidRPr="00E67273">
        <w:rPr>
          <w:rFonts w:ascii="Palatino Linotype" w:eastAsia="Palatino Linotype" w:hAnsi="Palatino Linotype" w:cs="Palatino Linotype"/>
          <w:i/>
        </w:rPr>
        <w:t xml:space="preserve"> El Instituto deberá regir su funcionamiento de acuerdo a los siguientes principios:</w:t>
      </w:r>
    </w:p>
    <w:p w14:paraId="4679C5E7"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p>
    <w:p w14:paraId="48AA0E00"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b/>
          <w:i/>
        </w:rPr>
        <w:t>VII. Máxima Publicidad:</w:t>
      </w:r>
      <w:r w:rsidRPr="00E67273">
        <w:rPr>
          <w:rFonts w:ascii="Palatino Linotype" w:eastAsia="Palatino Linotype" w:hAnsi="Palatino Linotype" w:cs="Palatino Linotype"/>
          <w:i/>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w:t>
      </w:r>
    </w:p>
    <w:p w14:paraId="3EE80319" w14:textId="77777777" w:rsidR="00E06E07" w:rsidRPr="00E67273" w:rsidRDefault="00E06E07" w:rsidP="00E06E07">
      <w:pPr>
        <w:spacing w:line="360" w:lineRule="auto"/>
        <w:ind w:left="1134" w:right="-277"/>
        <w:contextualSpacing/>
        <w:jc w:val="both"/>
        <w:rPr>
          <w:rFonts w:ascii="Palatino Linotype" w:eastAsia="Palatino Linotype" w:hAnsi="Palatino Linotype" w:cs="Palatino Linotype"/>
        </w:rPr>
      </w:pPr>
    </w:p>
    <w:p w14:paraId="65CB9B8A"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De lo </w:t>
      </w:r>
      <w:r w:rsidRPr="00E67273">
        <w:rPr>
          <w:rFonts w:ascii="Palatino Linotype" w:hAnsi="Palatino Linotype"/>
          <w:color w:val="000000"/>
        </w:rPr>
        <w:t>anterior</w:t>
      </w:r>
      <w:r w:rsidRPr="00E67273">
        <w:rPr>
          <w:rFonts w:ascii="Palatino Linotype" w:eastAsia="Palatino Linotype" w:hAnsi="Palatino Linotype" w:cs="Palatino Linotype"/>
        </w:rPr>
        <w:t>, se colige que, el interés público está relacionado con el principio de máxima publicidad y las excepciones a la clasificación de la información; pues existe un interés general de la sociedad de conocer sobre los posibles actos de corrupción al no ser afectaciones que se dan en lo individual, sino que existe un detrimento en un grupo o en la población en general.</w:t>
      </w:r>
    </w:p>
    <w:p w14:paraId="4F1AE595"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55E666E9" w14:textId="15CA0579"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b/>
          <w:u w:val="single"/>
        </w:rPr>
      </w:pPr>
      <w:r w:rsidRPr="00E67273">
        <w:rPr>
          <w:rFonts w:ascii="Palatino Linotype" w:eastAsia="Palatino Linotype" w:hAnsi="Palatino Linotype" w:cs="Palatino Linotype"/>
        </w:rPr>
        <w:t xml:space="preserve">Por </w:t>
      </w:r>
      <w:r w:rsidRPr="00E67273">
        <w:rPr>
          <w:rFonts w:ascii="Palatino Linotype" w:hAnsi="Palatino Linotype"/>
          <w:color w:val="000000"/>
        </w:rPr>
        <w:t>tal</w:t>
      </w:r>
      <w:r w:rsidRPr="00E67273">
        <w:rPr>
          <w:rFonts w:ascii="Palatino Linotype" w:eastAsia="Palatino Linotype" w:hAnsi="Palatino Linotype" w:cs="Palatino Linotype"/>
        </w:rPr>
        <w:t xml:space="preserve"> motivo, se considera para el caso de que existiera algún expediente relacionado con faltas administrativas en trámite, y que estén relacionados con alguna excepción de las establecidas en el artículo 142 de la Ley de Transparencia y Acceso a la Información Pública del Estado de México y Municipios, tales como actos de corrupción, se </w:t>
      </w:r>
      <w:r w:rsidRPr="00E67273">
        <w:rPr>
          <w:rFonts w:ascii="Palatino Linotype" w:eastAsia="Palatino Linotype" w:hAnsi="Palatino Linotype" w:cs="Palatino Linotype"/>
          <w:b/>
          <w:u w:val="single"/>
        </w:rPr>
        <w:t>deberá entregar el soporte documental correspondiente que dé cuenta del nombre y cargo de los servidores públicos cuyos procedimientos se encuentren concluidos y que hayan causado estado, por faltas administrativas graves condenatorias, así como de aquellos que se encuentren en trámite relacionados con actos de corrupción, de conformidad con el artículo 142 de la Ley de Transparencia Local,  conforme al considerando quinto del presente fallo.</w:t>
      </w:r>
    </w:p>
    <w:p w14:paraId="0306D410"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38020E01"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b/>
          <w:u w:val="single"/>
        </w:rPr>
      </w:pPr>
      <w:r w:rsidRPr="00E67273">
        <w:rPr>
          <w:rFonts w:ascii="Palatino Linotype" w:hAnsi="Palatino Linotype" w:cstheme="minorBidi"/>
        </w:rPr>
        <w:t>Siendo</w:t>
      </w:r>
      <w:r w:rsidRPr="00E67273">
        <w:rPr>
          <w:rFonts w:ascii="Palatino Linotype" w:eastAsia="Palatino Linotype" w:hAnsi="Palatino Linotype" w:cs="Palatino Linotype"/>
        </w:rPr>
        <w:t xml:space="preserve"> </w:t>
      </w:r>
      <w:r w:rsidRPr="00E67273">
        <w:rPr>
          <w:rFonts w:ascii="Palatino Linotype" w:hAnsi="Palatino Linotype"/>
          <w:color w:val="000000"/>
        </w:rPr>
        <w:t>importante</w:t>
      </w:r>
      <w:r w:rsidRPr="00E67273">
        <w:rPr>
          <w:rFonts w:ascii="Palatino Linotype" w:eastAsia="Palatino Linotype" w:hAnsi="Palatino Linotype" w:cs="Palatino Linotype"/>
        </w:rPr>
        <w:t xml:space="preserve"> mencionar que si bien entregar el nombre y cargo respecto a la existencia de un procedimiento de sanción administrativa, podría generar una percepción negativa de éste, ocasionando un perjuicio en su </w:t>
      </w:r>
      <w:r w:rsidRPr="00E67273">
        <w:rPr>
          <w:rFonts w:ascii="Palatino Linotype" w:eastAsia="Palatino Linotype" w:hAnsi="Palatino Linotype" w:cs="Palatino Linotype"/>
          <w:b/>
        </w:rPr>
        <w:t xml:space="preserve">honor, intimidad, buena imagen y nombre, así como a su vida privada, </w:t>
      </w:r>
      <w:r w:rsidRPr="00E67273">
        <w:rPr>
          <w:rFonts w:ascii="Palatino Linotype" w:eastAsia="Palatino Linotype" w:hAnsi="Palatino Linotype" w:cs="Palatino Linotype"/>
        </w:rPr>
        <w:t xml:space="preserve">también lo es, que </w:t>
      </w:r>
      <w:r w:rsidRPr="00E67273">
        <w:rPr>
          <w:rFonts w:ascii="Palatino Linotype" w:eastAsia="Palatino Linotype" w:hAnsi="Palatino Linotype" w:cs="Palatino Linotype"/>
          <w:b/>
          <w:u w:val="single"/>
        </w:rPr>
        <w:t>tratándose de asuntos relacionados con actos de corrupción, se trataría de una falta grave</w:t>
      </w:r>
      <w:r w:rsidRPr="00E67273">
        <w:rPr>
          <w:rFonts w:ascii="Palatino Linotype" w:eastAsia="Palatino Linotype" w:hAnsi="Palatino Linotype" w:cs="Palatino Linotype"/>
          <w:b/>
        </w:rPr>
        <w:t xml:space="preserve">, </w:t>
      </w:r>
      <w:r w:rsidRPr="00E67273">
        <w:rPr>
          <w:rFonts w:ascii="Palatino Linotype" w:eastAsia="Palatino Linotype" w:hAnsi="Palatino Linotype" w:cs="Palatino Linotype"/>
          <w:b/>
          <w:u w:val="single"/>
        </w:rPr>
        <w:t xml:space="preserve">por lo que tales prerrogativas quedan supeditadas al interés mayor de conocer tales eventualidades y </w:t>
      </w:r>
      <w:r w:rsidRPr="00E67273">
        <w:rPr>
          <w:rFonts w:ascii="Palatino Linotype" w:eastAsia="Palatino Linotype" w:hAnsi="Palatino Linotype" w:cs="Palatino Linotype"/>
          <w:b/>
          <w:u w:val="single"/>
        </w:rPr>
        <w:lastRenderedPageBreak/>
        <w:t>por lo tanto no procede su clasificación en términos del artículo 143, fracción I de la Ley de la materia.</w:t>
      </w:r>
    </w:p>
    <w:p w14:paraId="41E00BF1" w14:textId="77777777" w:rsidR="00E06E07" w:rsidRPr="00E67273" w:rsidRDefault="00E06E07" w:rsidP="00E06E07">
      <w:pPr>
        <w:spacing w:line="360" w:lineRule="auto"/>
        <w:ind w:right="-277"/>
        <w:jc w:val="both"/>
        <w:rPr>
          <w:rFonts w:ascii="Palatino Linotype" w:eastAsia="Palatino Linotype" w:hAnsi="Palatino Linotype" w:cs="Palatino Linotype"/>
          <w:b/>
          <w:u w:val="single"/>
        </w:rPr>
      </w:pPr>
    </w:p>
    <w:p w14:paraId="4B36E348"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hAnsi="Palatino Linotype"/>
          <w:color w:val="000000"/>
        </w:rPr>
        <w:t>Aunado</w:t>
      </w:r>
      <w:r w:rsidRPr="00E67273">
        <w:rPr>
          <w:rFonts w:ascii="Palatino Linotype" w:eastAsia="Palatino Linotype" w:hAnsi="Palatino Linotype" w:cs="Palatino Linotype"/>
        </w:rPr>
        <w:t xml:space="preserve"> a lo anterior, cierto es que toda persona tiene derecho a la presunción de inocencia hasta en tanto se demuestre lo contrario, sin embargo, en el caso de actos de corrupción nos encontramos ante un caso de trascendencia social e interés público, sobreviniendo una colisión entre derechos fundamentales, esto es, por una parte, se busca mantener la secrecía de los nombres de los servidores públicos denunciados, es decir, el nombre de las personas que enfrentan acusaciones sobre esos actos y; por otro, se pretende dar acceso a información que es de interés de los ciudadanos porque versa sobre una afectación económica al erario público.</w:t>
      </w:r>
    </w:p>
    <w:p w14:paraId="13BA2CFB"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685C5B45"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En tal </w:t>
      </w:r>
      <w:r w:rsidRPr="00E67273">
        <w:rPr>
          <w:rFonts w:ascii="Palatino Linotype" w:hAnsi="Palatino Linotype"/>
          <w:color w:val="000000"/>
        </w:rPr>
        <w:t>contexto</w:t>
      </w:r>
      <w:r w:rsidRPr="00E67273">
        <w:rPr>
          <w:rFonts w:ascii="Palatino Linotype" w:eastAsia="Palatino Linotype" w:hAnsi="Palatino Linotype" w:cs="Palatino Linotype"/>
        </w:rPr>
        <w:t xml:space="preserve">, si los hechos investigados son en razón de conductas presuntamente ilegales, el ejercicio ilícito de servicio público, el uso ilícito de funciones, el cohecho, peculado y enriquecimiento ilícito, de personas que en el ejercicio de sus funciones públicas, causaron un detrimento y se presume obtuvieron un beneficio personal, luego entonces </w:t>
      </w:r>
      <w:r w:rsidRPr="00E67273">
        <w:rPr>
          <w:rFonts w:ascii="Palatino Linotype" w:eastAsia="Palatino Linotype" w:hAnsi="Palatino Linotype" w:cs="Palatino Linotype"/>
          <w:b/>
        </w:rPr>
        <w:t>existe una preferencia social mayor que trasciende para dar a conocer, precisamente los nombres de los servidores o ex servidores que enfrentan acusaciones sobre este caso, debiendo por tanto darse a conocer dicho dato, en caso de actualizarse la excepción a la excepción, prevista en el artículo 142 dela Ley de la materia, por lo que en el presente caso no se vulneran los derechos de la persona, aun cuando es plenamente identificada.</w:t>
      </w:r>
    </w:p>
    <w:p w14:paraId="3A2647D9" w14:textId="77777777" w:rsidR="00E06E07" w:rsidRPr="00E67273" w:rsidRDefault="00E06E07" w:rsidP="00E06E07">
      <w:pPr>
        <w:spacing w:line="360" w:lineRule="auto"/>
        <w:ind w:right="-277"/>
        <w:jc w:val="both"/>
        <w:rPr>
          <w:rFonts w:ascii="Palatino Linotype" w:eastAsia="Palatino Linotype" w:hAnsi="Palatino Linotype" w:cs="Palatino Linotype"/>
          <w:b/>
        </w:rPr>
      </w:pPr>
    </w:p>
    <w:p w14:paraId="699F2B3E"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lastRenderedPageBreak/>
        <w:t xml:space="preserve">A </w:t>
      </w:r>
      <w:r w:rsidRPr="00E67273">
        <w:rPr>
          <w:rFonts w:ascii="Palatino Linotype" w:hAnsi="Palatino Linotype"/>
          <w:color w:val="000000"/>
        </w:rPr>
        <w:t>efecto</w:t>
      </w:r>
      <w:r w:rsidRPr="00E67273">
        <w:rPr>
          <w:rFonts w:ascii="Palatino Linotype" w:eastAsia="Palatino Linotype" w:hAnsi="Palatino Linotype" w:cs="Palatino Linotype"/>
        </w:rPr>
        <w:t xml:space="preserve"> de sustentar lo anterior, es aplicable por analogía la determinación del Instituto Nacional de Transparencia, Acceso a la Información y Protección de Datos Personales, INAI, en la Resolución del Recurso de Revisión de Acceso con número de folio RRA 12225/22, que en su parte conducente, señala lo siguiente:</w:t>
      </w:r>
    </w:p>
    <w:p w14:paraId="1A4ADA71"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44AAF0A0" w14:textId="77777777" w:rsidR="00E06E07" w:rsidRPr="00E67273" w:rsidRDefault="00E06E07" w:rsidP="00E06E07">
      <w:pPr>
        <w:spacing w:line="276" w:lineRule="auto"/>
        <w:ind w:left="426"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r w:rsidRPr="00E67273">
        <w:rPr>
          <w:rFonts w:ascii="Palatino Linotype" w:eastAsia="Palatino Linotype" w:hAnsi="Palatino Linotype" w:cs="Palatino Linotype"/>
          <w:b/>
          <w:i/>
        </w:rPr>
        <w:t>ANÁLISIS DE INTERÉS PÚBLICO</w:t>
      </w:r>
    </w:p>
    <w:p w14:paraId="6CDE0037" w14:textId="77777777" w:rsidR="00E06E07" w:rsidRPr="00E67273" w:rsidRDefault="00E06E07" w:rsidP="00E06E07">
      <w:pPr>
        <w:spacing w:line="276" w:lineRule="auto"/>
        <w:ind w:left="426"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w:t>
      </w:r>
    </w:p>
    <w:p w14:paraId="1BBB32DF" w14:textId="77777777" w:rsidR="00E06E07" w:rsidRPr="00E67273" w:rsidRDefault="00E06E07" w:rsidP="00E06E07">
      <w:pPr>
        <w:spacing w:line="276" w:lineRule="auto"/>
        <w:ind w:left="426"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Señalado lo anterior, resulta necesario realizar una ponderación de los dos intereses jurídicos tutelados que convergen en la controversia que se dirime, para lo cual, resulta pertinente traer al estudio lo señalado en el artículo 155 de la Ley Federal de Transparencia y Acceso a la Información Pública, el cual prevé que cuando exista una colisión de derechos, este Instituto, al resolver el recurso de revisión, deberá aplicar una prueba de interés público con base en elementos de idoneidad, necesidad y proporcionalidad. Para estos efectos, se entenderá por: </w:t>
      </w:r>
    </w:p>
    <w:p w14:paraId="779B5645" w14:textId="77777777" w:rsidR="00E06E07" w:rsidRPr="00E67273" w:rsidRDefault="00E06E07" w:rsidP="00E06E07">
      <w:pPr>
        <w:spacing w:line="276" w:lineRule="auto"/>
        <w:ind w:left="851" w:right="-277"/>
        <w:contextualSpacing/>
        <w:jc w:val="both"/>
        <w:rPr>
          <w:rFonts w:ascii="Palatino Linotype" w:eastAsia="Palatino Linotype" w:hAnsi="Palatino Linotype" w:cs="Palatino Linotype"/>
          <w:i/>
        </w:rPr>
      </w:pPr>
      <w:r w:rsidRPr="00E67273">
        <w:rPr>
          <w:rFonts w:ascii="Palatino Linotype" w:eastAsia="Symbol" w:hAnsi="Palatino Linotype" w:cs="Symbol"/>
          <w:i/>
        </w:rPr>
        <w:t>∙</w:t>
      </w:r>
      <w:r w:rsidRPr="00E67273">
        <w:rPr>
          <w:rFonts w:ascii="Palatino Linotype" w:eastAsia="Palatino Linotype" w:hAnsi="Palatino Linotype" w:cs="Palatino Linotype"/>
          <w:i/>
        </w:rPr>
        <w:t xml:space="preserve"> </w:t>
      </w:r>
      <w:r w:rsidRPr="00E67273">
        <w:rPr>
          <w:rFonts w:ascii="Palatino Linotype" w:eastAsia="Palatino Linotype" w:hAnsi="Palatino Linotype" w:cs="Palatino Linotype"/>
          <w:b/>
          <w:i/>
        </w:rPr>
        <w:t>Idoneidad:</w:t>
      </w:r>
      <w:r w:rsidRPr="00E67273">
        <w:rPr>
          <w:rFonts w:ascii="Palatino Linotype" w:eastAsia="Palatino Linotype" w:hAnsi="Palatino Linotype" w:cs="Palatino Linotype"/>
          <w:i/>
        </w:rPr>
        <w:t xml:space="preserve"> La legitimidad del derecho adoptado como preferente, que sea el adecuado para el logro de un fin constitucionalmente válido o apto para conseguir el fin pretendido; </w:t>
      </w:r>
    </w:p>
    <w:p w14:paraId="1D499D4A" w14:textId="77777777" w:rsidR="00E06E07" w:rsidRPr="00E67273" w:rsidRDefault="00E06E07" w:rsidP="00E06E07">
      <w:pPr>
        <w:spacing w:line="276" w:lineRule="auto"/>
        <w:ind w:left="851" w:right="-277"/>
        <w:contextualSpacing/>
        <w:jc w:val="both"/>
        <w:rPr>
          <w:rFonts w:ascii="Palatino Linotype" w:eastAsia="Palatino Linotype" w:hAnsi="Palatino Linotype" w:cs="Palatino Linotype"/>
          <w:i/>
        </w:rPr>
      </w:pPr>
      <w:r w:rsidRPr="00E67273">
        <w:rPr>
          <w:rFonts w:ascii="Palatino Linotype" w:eastAsia="Symbol" w:hAnsi="Palatino Linotype" w:cs="Symbol"/>
          <w:i/>
        </w:rPr>
        <w:t>∙</w:t>
      </w:r>
      <w:r w:rsidRPr="00E67273">
        <w:rPr>
          <w:rFonts w:ascii="Palatino Linotype" w:eastAsia="Palatino Linotype" w:hAnsi="Palatino Linotype" w:cs="Palatino Linotype"/>
          <w:i/>
        </w:rPr>
        <w:t xml:space="preserve"> </w:t>
      </w:r>
      <w:r w:rsidRPr="00E67273">
        <w:rPr>
          <w:rFonts w:ascii="Palatino Linotype" w:eastAsia="Palatino Linotype" w:hAnsi="Palatino Linotype" w:cs="Palatino Linotype"/>
          <w:b/>
          <w:i/>
        </w:rPr>
        <w:t>Necesidad:</w:t>
      </w:r>
      <w:r w:rsidRPr="00E67273">
        <w:rPr>
          <w:rFonts w:ascii="Palatino Linotype" w:eastAsia="Palatino Linotype" w:hAnsi="Palatino Linotype" w:cs="Palatino Linotype"/>
          <w:i/>
        </w:rPr>
        <w:t xml:space="preserve"> La falta de un medio alternativo menos lesivo a la apertura de la información, para satisfacer el interés público, y </w:t>
      </w:r>
    </w:p>
    <w:p w14:paraId="2C23DC0D" w14:textId="77777777" w:rsidR="00E06E07" w:rsidRPr="00E67273" w:rsidRDefault="00E06E07" w:rsidP="00E06E07">
      <w:pPr>
        <w:spacing w:line="276" w:lineRule="auto"/>
        <w:ind w:left="851" w:right="-277"/>
        <w:contextualSpacing/>
        <w:jc w:val="both"/>
        <w:rPr>
          <w:rFonts w:ascii="Palatino Linotype" w:eastAsia="Palatino Linotype" w:hAnsi="Palatino Linotype" w:cs="Palatino Linotype"/>
          <w:i/>
        </w:rPr>
      </w:pPr>
      <w:r w:rsidRPr="00E67273">
        <w:rPr>
          <w:rFonts w:ascii="Palatino Linotype" w:eastAsia="Symbol" w:hAnsi="Palatino Linotype" w:cs="Symbol"/>
          <w:i/>
        </w:rPr>
        <w:t>∙</w:t>
      </w:r>
      <w:r w:rsidRPr="00E67273">
        <w:rPr>
          <w:rFonts w:ascii="Palatino Linotype" w:eastAsia="Palatino Linotype" w:hAnsi="Palatino Linotype" w:cs="Palatino Linotype"/>
          <w:i/>
        </w:rPr>
        <w:t xml:space="preserve"> </w:t>
      </w:r>
      <w:r w:rsidRPr="00E67273">
        <w:rPr>
          <w:rFonts w:ascii="Palatino Linotype" w:eastAsia="Palatino Linotype" w:hAnsi="Palatino Linotype" w:cs="Palatino Linotype"/>
          <w:b/>
          <w:i/>
        </w:rPr>
        <w:t>Proporcionalidad:</w:t>
      </w:r>
      <w:r w:rsidRPr="00E67273">
        <w:rPr>
          <w:rFonts w:ascii="Palatino Linotype" w:eastAsia="Palatino Linotype" w:hAnsi="Palatino Linotype" w:cs="Palatino Linotype"/>
          <w:i/>
        </w:rPr>
        <w:t xml:space="preserve"> El equilibrio entre perjuicio y beneficio a favor del interés público, a fin de que la decisión tomada represente un beneficio mayor al perjuicio que podría causar a la población.</w:t>
      </w:r>
    </w:p>
    <w:p w14:paraId="76BDB317" w14:textId="77777777" w:rsidR="00E06E07" w:rsidRPr="00E67273" w:rsidRDefault="00E06E07" w:rsidP="00E06E07">
      <w:pPr>
        <w:spacing w:line="276" w:lineRule="auto"/>
        <w:ind w:left="425"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En el mismo sentido, resulta aplicable la tesis I.4o.A.70 K, emitida por Tribunales Colegiados de Circuito, publicada en el Semanario Judicial de la Federación y su Gaceta, Tomo XXIV, página 2346, de agosto de 2006, Novena Época, materia común: </w:t>
      </w:r>
    </w:p>
    <w:p w14:paraId="668C676C" w14:textId="77777777" w:rsidR="00E06E07" w:rsidRPr="00E67273" w:rsidRDefault="00E06E07" w:rsidP="00E06E07">
      <w:pPr>
        <w:spacing w:line="276" w:lineRule="auto"/>
        <w:ind w:left="425" w:right="-277"/>
        <w:contextualSpacing/>
        <w:jc w:val="both"/>
        <w:rPr>
          <w:rFonts w:ascii="Palatino Linotype" w:eastAsia="Palatino Linotype" w:hAnsi="Palatino Linotype" w:cs="Palatino Linotype"/>
        </w:rPr>
      </w:pPr>
    </w:p>
    <w:p w14:paraId="336893FE"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b/>
          <w:i/>
        </w:rPr>
        <w:t xml:space="preserve">“SUSPENSIÓN EN EL AMPARO. CONFORME A LA TEORÍA DE PONDERACIÓN DE PRINCIPIOS DEBE NEGARSE SI EL INTERÉS SOCIAL CONSTITUCIONALMENTE TUTELADO ES PREFERENTE AL DEL PARTICULAR. Cuando dos derechos fundamentales entran en colisión, se debe resolver el problema atendiendo a las características y naturaleza del caso </w:t>
      </w:r>
      <w:r w:rsidRPr="00E67273">
        <w:rPr>
          <w:rFonts w:ascii="Palatino Linotype" w:eastAsia="Palatino Linotype" w:hAnsi="Palatino Linotype" w:cs="Palatino Linotype"/>
          <w:b/>
          <w:i/>
        </w:rPr>
        <w:lastRenderedPageBreak/>
        <w:t xml:space="preserve">concreto, conforme al criterio de proporcionalidad, ponderando los elementos o </w:t>
      </w:r>
      <w:proofErr w:type="spellStart"/>
      <w:r w:rsidRPr="00E67273">
        <w:rPr>
          <w:rFonts w:ascii="Palatino Linotype" w:eastAsia="Palatino Linotype" w:hAnsi="Palatino Linotype" w:cs="Palatino Linotype"/>
          <w:b/>
          <w:i/>
        </w:rPr>
        <w:t>subprincipios</w:t>
      </w:r>
      <w:proofErr w:type="spellEnd"/>
      <w:r w:rsidRPr="00E67273">
        <w:rPr>
          <w:rFonts w:ascii="Palatino Linotype" w:eastAsia="Palatino Linotype" w:hAnsi="Palatino Linotype" w:cs="Palatino Linotype"/>
          <w:b/>
          <w:i/>
        </w:rPr>
        <w:t xml:space="preserve"> siguientes: a) idoneidad</w:t>
      </w:r>
      <w:r w:rsidRPr="00E67273">
        <w:rPr>
          <w:rFonts w:ascii="Palatino Linotype" w:eastAsia="Palatino Linotype" w:hAnsi="Palatino Linotype" w:cs="Palatino Linotype"/>
          <w:i/>
        </w:rPr>
        <w:t xml:space="preserve">, la cual es la legitimidad constitucional del principio adoptado como preferente, por resultar ser el adecuado para el logro de un fin constitucionalmente válido o apto para conseguir el objetivo pretendido; </w:t>
      </w:r>
      <w:r w:rsidRPr="00E67273">
        <w:rPr>
          <w:rFonts w:ascii="Palatino Linotype" w:eastAsia="Palatino Linotype" w:hAnsi="Palatino Linotype" w:cs="Palatino Linotype"/>
          <w:b/>
          <w:i/>
        </w:rPr>
        <w:t>b) necesidad</w:t>
      </w:r>
      <w:r w:rsidRPr="00E67273">
        <w:rPr>
          <w:rFonts w:ascii="Palatino Linotype" w:eastAsia="Palatino Linotype" w:hAnsi="Palatino Linotype" w:cs="Palatino Linotype"/>
          <w:i/>
        </w:rPr>
        <w:t xml:space="preserve">, consistente en que no exista otro medio menos limitativo para satisfacer el fin del interés público y que sacrifique, en menor medida, los principios constitucionales afectados por el uso de esos medios; o sea, que resulte imprescindible la restricción, porque no exista un medio menos oneroso, en términos del sacrificio de otros principios constitucionales, para alcanzar el fin deseado y que afecten en menor grado los derechos fundamentales de los implicados; y </w:t>
      </w:r>
      <w:r w:rsidRPr="00E67273">
        <w:rPr>
          <w:rFonts w:ascii="Palatino Linotype" w:eastAsia="Palatino Linotype" w:hAnsi="Palatino Linotype" w:cs="Palatino Linotype"/>
          <w:b/>
          <w:i/>
        </w:rPr>
        <w:t>c) el mandato de proporcionalidad entre medios y fines implica que al elegir entre un perjuicio y un beneficio a favor de dos bienes tutelados, el principio satisfecho o que resulta privilegiado lo sea en mayor proporción que el sacrificado</w:t>
      </w:r>
      <w:r w:rsidRPr="00E67273">
        <w:rPr>
          <w:rFonts w:ascii="Palatino Linotype" w:eastAsia="Palatino Linotype" w:hAnsi="Palatino Linotype" w:cs="Palatino Linotype"/>
          <w:i/>
        </w:rPr>
        <w:t>. Esto es que no se renuncie o sacrifiquen valores y principios con mayor peso o medida a aquel que se desea satisfacer. Así, el derecho o principio que debe prevalecer, en el caso, es aquel que optimice los intereses en conflicto y, por ende, privilegiándose el que resulte indispensable y que conlleve a un mayor beneficio o cause un menor daño. Consecuentemente, tratándose de la suspensión debe negarse dicha medida cautelar cuando el interés social constitucionalmente tutelado es preferente al del particular, ya que el derecho o principio a primar debe ser aquel que cause un menor daño y el que resulta indispensable privilegiarse, o sea, el que evidentemente conlleve a un mayor beneficio.”</w:t>
      </w:r>
    </w:p>
    <w:p w14:paraId="4E02577B"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Como se aprecia de la tesis citada, cuando dos derechos fundamentales entran en colisión, el problema se debe resolver atendiendo a las características y naturaleza del caso concreto, conforme al criterio de proporcionalidad, ponderando los elementos o </w:t>
      </w:r>
      <w:proofErr w:type="spellStart"/>
      <w:r w:rsidRPr="00E67273">
        <w:rPr>
          <w:rFonts w:ascii="Palatino Linotype" w:eastAsia="Palatino Linotype" w:hAnsi="Palatino Linotype" w:cs="Palatino Linotype"/>
          <w:i/>
        </w:rPr>
        <w:t>subprincipios</w:t>
      </w:r>
      <w:proofErr w:type="spellEnd"/>
      <w:r w:rsidRPr="00E67273">
        <w:rPr>
          <w:rFonts w:ascii="Palatino Linotype" w:eastAsia="Palatino Linotype" w:hAnsi="Palatino Linotype" w:cs="Palatino Linotype"/>
          <w:i/>
        </w:rPr>
        <w:t xml:space="preserve"> de idoneidad, necesidad y proporcionalidad, antes descritos.</w:t>
      </w:r>
    </w:p>
    <w:p w14:paraId="4AE2EC37"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En ese orden de ideas, resulta procedente analizar cada uno de los elementos referidos, partiendo de que, en el caso concreto, se estima como preferente el derecho de acceso a la información, bajo las consideraciones que se verterán a continuación.</w:t>
      </w:r>
    </w:p>
    <w:p w14:paraId="7E8CCE59" w14:textId="77777777" w:rsidR="00E06E07" w:rsidRPr="00E67273" w:rsidRDefault="00E06E07" w:rsidP="00E06E07">
      <w:pPr>
        <w:numPr>
          <w:ilvl w:val="0"/>
          <w:numId w:val="23"/>
        </w:numPr>
        <w:spacing w:line="276" w:lineRule="auto"/>
        <w:ind w:left="1134" w:right="-277" w:firstLine="0"/>
        <w:contextualSpacing/>
        <w:jc w:val="both"/>
        <w:rPr>
          <w:rFonts w:ascii="Palatino Linotype" w:eastAsia="Palatino Linotype" w:hAnsi="Palatino Linotype" w:cs="Palatino Linotype"/>
          <w:i/>
          <w:color w:val="000000"/>
        </w:rPr>
      </w:pPr>
      <w:r w:rsidRPr="00E67273">
        <w:rPr>
          <w:rFonts w:ascii="Palatino Linotype" w:eastAsia="Palatino Linotype" w:hAnsi="Palatino Linotype" w:cs="Palatino Linotype"/>
          <w:b/>
          <w:i/>
          <w:color w:val="000000"/>
          <w:u w:val="single"/>
        </w:rPr>
        <w:t>IDONEIDAD</w:t>
      </w:r>
      <w:r w:rsidRPr="00E67273">
        <w:rPr>
          <w:rFonts w:ascii="Palatino Linotype" w:eastAsia="Palatino Linotype" w:hAnsi="Palatino Linotype" w:cs="Palatino Linotype"/>
          <w:b/>
          <w:i/>
          <w:color w:val="000000"/>
        </w:rPr>
        <w:t>.</w:t>
      </w:r>
      <w:r w:rsidRPr="00E67273">
        <w:rPr>
          <w:rFonts w:ascii="Palatino Linotype" w:eastAsia="Palatino Linotype" w:hAnsi="Palatino Linotype" w:cs="Palatino Linotype"/>
          <w:i/>
          <w:color w:val="000000"/>
        </w:rPr>
        <w:t xml:space="preserve"> La legitimidad del derecho adoptado como preferente, que sea el adecuado para el logro de una finalidad constitucionalmente válida o apta para conseguir el fin pretendido. </w:t>
      </w:r>
    </w:p>
    <w:p w14:paraId="7AD51A66"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lastRenderedPageBreak/>
        <w:t xml:space="preserve">El artículo 6 constitucional, apartado A, fracción I estipula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w:t>
      </w:r>
    </w:p>
    <w:p w14:paraId="5C62B4D0"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Conforme a dicho precepto, el Estado Mexicano está constreñido a publicitar sus actos, pues se reconoce el derecho fundamental de los ciudadanos a acceder a la información que obra en poder de la autoridad, que como lo ha expuesto el Pleno de la Suprema Corte de Justicia de la Nación en la tesis "ACCESO A LA INFORMACIÓN. SU NATURALEZA COMO GARANTÍAS INDIVIDUAL Y SOCIAL.", el cual contiene una doble dimensión: individual y social. </w:t>
      </w:r>
    </w:p>
    <w:p w14:paraId="51BF6FD8"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Symbol" w:hAnsi="Palatino Linotype" w:cs="Symbol"/>
          <w:i/>
        </w:rPr>
        <w:t>∙</w:t>
      </w:r>
      <w:r w:rsidRPr="00E67273">
        <w:rPr>
          <w:rFonts w:ascii="Palatino Linotype" w:eastAsia="Palatino Linotype" w:hAnsi="Palatino Linotype" w:cs="Palatino Linotype"/>
          <w:i/>
        </w:rPr>
        <w:t xml:space="preserve"> En aspecto individual, maximiza el campo de la autonomía personal, posibilita el ejercicio de la libertad de expresión en un contexto diversidad de datos, voces y opiniones. </w:t>
      </w:r>
    </w:p>
    <w:p w14:paraId="38329AF8"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Symbol" w:hAnsi="Palatino Linotype" w:cs="Symbol"/>
          <w:i/>
        </w:rPr>
        <w:t>∙</w:t>
      </w:r>
      <w:r w:rsidRPr="00E67273">
        <w:rPr>
          <w:rFonts w:ascii="Palatino Linotype" w:eastAsia="Palatino Linotype" w:hAnsi="Palatino Linotype" w:cs="Palatino Linotype"/>
          <w:i/>
        </w:rPr>
        <w:t xml:space="preserve"> Mientras que, en el social, evidencia el valor instrumental de la información no sólo como factor de autorrealización personal, sino como un mecanismo de control institucional, pues se trata de un derecho fundado en la publicidad de los actos de gobierno y la transparencia en el actuar de la administración, conducente y necesaria para la rendición de cuentas. </w:t>
      </w:r>
    </w:p>
    <w:p w14:paraId="086FEC58"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Así, el derecho de acceso a la información resulta ser una consecuencia directa del principio administrativo de transparencia de la información pública gubernamental y, a la vez, se vincula con el derecho de participación de los ciudadanos en la vida pública, protegido por la Constitución Política de los Estados Unidos Mexicanos. </w:t>
      </w:r>
    </w:p>
    <w:p w14:paraId="48CAB40D"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Al respecto, el interés de conocer los nombres de los servidores públicos que enfrentan acusaciones sobre estos casos evidencia el ejercicio del derecho de acceso a la información, en virtud de que se trata de un caso relacionado con presuntos hechos de corrupción cometidos con recursos públicos. </w:t>
      </w:r>
    </w:p>
    <w:p w14:paraId="236A2686"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b/>
          <w:i/>
        </w:rPr>
      </w:pPr>
      <w:r w:rsidRPr="00E67273">
        <w:rPr>
          <w:rFonts w:ascii="Palatino Linotype" w:eastAsia="Palatino Linotype" w:hAnsi="Palatino Linotype" w:cs="Palatino Linotype"/>
          <w:i/>
        </w:rPr>
        <w:t xml:space="preserve">En ese orden, </w:t>
      </w:r>
      <w:r w:rsidRPr="00E67273">
        <w:rPr>
          <w:rFonts w:ascii="Palatino Linotype" w:eastAsia="Palatino Linotype" w:hAnsi="Palatino Linotype" w:cs="Palatino Linotype"/>
          <w:b/>
          <w:i/>
        </w:rPr>
        <w:t xml:space="preserve">si los hechos investigados son en razón de conductas presuntamente ilegales, el ejercicio ilícito de servicio público, el uso ilícito de </w:t>
      </w:r>
      <w:r w:rsidRPr="00E67273">
        <w:rPr>
          <w:rFonts w:ascii="Palatino Linotype" w:eastAsia="Palatino Linotype" w:hAnsi="Palatino Linotype" w:cs="Palatino Linotype"/>
          <w:b/>
          <w:i/>
        </w:rPr>
        <w:lastRenderedPageBreak/>
        <w:t>funciones, el cohecho, peculado y enriquecimiento ilícito, de personas que en el ejercicio de sus funciones públicas, causaron un detrimento en el erario</w:t>
      </w:r>
      <w:r w:rsidRPr="00E67273">
        <w:rPr>
          <w:rFonts w:ascii="Palatino Linotype" w:eastAsia="Palatino Linotype" w:hAnsi="Palatino Linotype" w:cs="Palatino Linotype"/>
          <w:i/>
        </w:rPr>
        <w:t xml:space="preserve"> federal a través de los recursos públicos destinados al Servicio de Administración Tributaria que dejaron de ingresar con las que </w:t>
      </w:r>
      <w:r w:rsidRPr="00E67273">
        <w:rPr>
          <w:rFonts w:ascii="Palatino Linotype" w:eastAsia="Palatino Linotype" w:hAnsi="Palatino Linotype" w:cs="Palatino Linotype"/>
          <w:b/>
          <w:i/>
        </w:rPr>
        <w:t>se presume obtuvieron un beneficio personal</w:t>
      </w:r>
      <w:r w:rsidRPr="00E67273">
        <w:rPr>
          <w:rFonts w:ascii="Palatino Linotype" w:eastAsia="Palatino Linotype" w:hAnsi="Palatino Linotype" w:cs="Palatino Linotype"/>
          <w:i/>
        </w:rPr>
        <w:t xml:space="preserve">, luego entonces </w:t>
      </w:r>
      <w:r w:rsidRPr="00E67273">
        <w:rPr>
          <w:rFonts w:ascii="Palatino Linotype" w:eastAsia="Palatino Linotype" w:hAnsi="Palatino Linotype" w:cs="Palatino Linotype"/>
          <w:b/>
          <w:i/>
        </w:rPr>
        <w:t xml:space="preserve">existe una preferencia social mayor que trasciende para dar a conocer, precisamente los nombres de los servidores que enfrentan acusaciones sobre este caso. </w:t>
      </w:r>
    </w:p>
    <w:p w14:paraId="3A54A751"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Por lo tanto, en el caso, prevalece el derecho de acceso a la información sobre la protección de su intimidad, honor, imagen y presunción de inocencia, toda vez que es el medio idóneo para la rendición de cuentas sobre la efectiva investigación de hechos relacionados con el desempeño de las funciones de los servidores públicos y ex servidores públicos de en relación con los hechos investigados, lo que deja en segundo lugar la necesidad individual de proteger sus nombres. </w:t>
      </w:r>
    </w:p>
    <w:p w14:paraId="5CA39096" w14:textId="77777777" w:rsidR="00E06E07" w:rsidRPr="00E67273" w:rsidRDefault="00E06E07" w:rsidP="00E06E07">
      <w:pPr>
        <w:numPr>
          <w:ilvl w:val="0"/>
          <w:numId w:val="23"/>
        </w:numPr>
        <w:spacing w:line="276" w:lineRule="auto"/>
        <w:ind w:left="1134" w:right="-277" w:firstLine="0"/>
        <w:contextualSpacing/>
        <w:jc w:val="both"/>
        <w:rPr>
          <w:rFonts w:ascii="Palatino Linotype" w:eastAsia="Palatino Linotype" w:hAnsi="Palatino Linotype" w:cs="Palatino Linotype"/>
          <w:i/>
          <w:color w:val="000000"/>
        </w:rPr>
      </w:pPr>
      <w:r w:rsidRPr="00E67273">
        <w:rPr>
          <w:rFonts w:ascii="Palatino Linotype" w:eastAsia="Palatino Linotype" w:hAnsi="Palatino Linotype" w:cs="Palatino Linotype"/>
          <w:b/>
          <w:i/>
          <w:color w:val="000000"/>
          <w:u w:val="single"/>
        </w:rPr>
        <w:t>NECESIDAD</w:t>
      </w:r>
      <w:r w:rsidRPr="00E67273">
        <w:rPr>
          <w:rFonts w:ascii="Palatino Linotype" w:eastAsia="Palatino Linotype" w:hAnsi="Palatino Linotype" w:cs="Palatino Linotype"/>
          <w:i/>
          <w:color w:val="000000"/>
        </w:rPr>
        <w:t xml:space="preserve">. La falta de un medio alternativo menos lesivo a la apertura de la información, para satisfacer el interés público. </w:t>
      </w:r>
    </w:p>
    <w:p w14:paraId="09EEB33F"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A través del ejercicio del derecho a la información se cubre la necesidad de la colectividad de estar en posibilidad de evaluar el desempeño de las autoridades que la representan, en ese sentido, constituye la vía más eficaz para que toda la sociedad conozca la información relacionada con las conductas denunciadas por parte del Servicio de Administración Tributaria que forman parte de la investigación por parte de la Fiscalía General de la República.</w:t>
      </w:r>
    </w:p>
    <w:p w14:paraId="255F28D1"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Esto es, </w:t>
      </w:r>
      <w:r w:rsidRPr="00E67273">
        <w:rPr>
          <w:rFonts w:ascii="Palatino Linotype" w:eastAsia="Palatino Linotype" w:hAnsi="Palatino Linotype" w:cs="Palatino Linotype"/>
          <w:b/>
          <w:i/>
        </w:rPr>
        <w:t>la necesidad de la colectividad de estar en posibilidad de evaluar el desempeño de las autoridades que la representa, constituye la vía más eficaz para que toda la sociedad conozca la información relacionada con los nombres de los servidores públicos y ex servidores públicos que enfrentan acusaciones sobre los casos denunciados, puesto que probablemente incurrieron en diversos delitos de corrupción</w:t>
      </w:r>
      <w:r w:rsidRPr="00E67273">
        <w:rPr>
          <w:rFonts w:ascii="Palatino Linotype" w:eastAsia="Palatino Linotype" w:hAnsi="Palatino Linotype" w:cs="Palatino Linotype"/>
          <w:i/>
        </w:rPr>
        <w:t xml:space="preserve">, tales como cohecho, peculado y enriquecimiento ilícito, catalogados como actos de corrupción en el Código Penal Federal, así como en la Convención Interamericana contra la Corrupción. </w:t>
      </w:r>
    </w:p>
    <w:p w14:paraId="4EADA4DA"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En este sentido, nuevamente el derecho de acceso a la información prevalece sobre la protección de la información solicitada, puesto que el sacrificio que implica la revelación </w:t>
      </w:r>
      <w:r w:rsidRPr="00E67273">
        <w:rPr>
          <w:rFonts w:ascii="Palatino Linotype" w:eastAsia="Palatino Linotype" w:hAnsi="Palatino Linotype" w:cs="Palatino Linotype"/>
          <w:i/>
        </w:rPr>
        <w:lastRenderedPageBreak/>
        <w:t xml:space="preserve">de los nombres de los servidores públicos y ex servidores es el medio menos oneroso para que la sociedad conozca quiénes de los servidores públicos o ex servidores públicos, que supuestamente velan así por el manejo y la debida aplicación de fondos y recursos federales, probablemente están involucrados en el desvío de dichos recursos, lo cual, de ser el caso, indudablemente repercute en la economía del país, así como el nombre de cualquier otra persona involucrada en los hechos. </w:t>
      </w:r>
    </w:p>
    <w:p w14:paraId="769A319C"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Es decir, si se negara el derecho de acceso a los datos peticionados, -en el caso concreto- se impediría que la sociedad tuviera los elementos informativos necesarios para el debido escrutinio del ejercicio de la actividad del sujeto obligado, en cuanto a sus facultades de investigación, en este caso, respecto de los delitos catalogados como actos de corrupción en el Código Penal Federal.</w:t>
      </w:r>
      <w:r w:rsidRPr="00E67273">
        <w:rPr>
          <w:rFonts w:ascii="Palatino Linotype" w:eastAsia="Palatino Linotype" w:hAnsi="Palatino Linotype" w:cs="Palatino Linotype"/>
          <w:b/>
          <w:i/>
        </w:rPr>
        <w:t xml:space="preserve"> </w:t>
      </w:r>
    </w:p>
    <w:p w14:paraId="146E1587" w14:textId="77777777" w:rsidR="00E06E07" w:rsidRPr="00E67273" w:rsidRDefault="00E06E07" w:rsidP="00E06E07">
      <w:pPr>
        <w:numPr>
          <w:ilvl w:val="0"/>
          <w:numId w:val="23"/>
        </w:numPr>
        <w:spacing w:line="276" w:lineRule="auto"/>
        <w:ind w:left="1134" w:right="-277" w:firstLine="0"/>
        <w:contextualSpacing/>
        <w:jc w:val="both"/>
        <w:rPr>
          <w:rFonts w:ascii="Palatino Linotype" w:eastAsia="Palatino Linotype" w:hAnsi="Palatino Linotype" w:cs="Palatino Linotype"/>
          <w:i/>
          <w:color w:val="000000"/>
        </w:rPr>
      </w:pPr>
      <w:r w:rsidRPr="00E67273">
        <w:rPr>
          <w:rFonts w:ascii="Palatino Linotype" w:eastAsia="Palatino Linotype" w:hAnsi="Palatino Linotype" w:cs="Palatino Linotype"/>
          <w:b/>
          <w:i/>
          <w:color w:val="000000"/>
          <w:u w:val="single"/>
        </w:rPr>
        <w:t>PROPORCIONALIDAD</w:t>
      </w:r>
      <w:r w:rsidRPr="00E67273">
        <w:rPr>
          <w:rFonts w:ascii="Palatino Linotype" w:eastAsia="Palatino Linotype" w:hAnsi="Palatino Linotype" w:cs="Palatino Linotype"/>
          <w:i/>
          <w:color w:val="000000"/>
          <w:u w:val="single"/>
        </w:rPr>
        <w:t>.</w:t>
      </w:r>
      <w:r w:rsidRPr="00E67273">
        <w:rPr>
          <w:rFonts w:ascii="Palatino Linotype" w:eastAsia="Palatino Linotype" w:hAnsi="Palatino Linotype" w:cs="Palatino Linotype"/>
          <w:i/>
          <w:color w:val="000000"/>
        </w:rPr>
        <w:t xml:space="preserve"> El equilibrio entre perjuicio y beneficio a favor del interés público, a fin de que la decisión tomada represente un beneficio mayor al perjuicio que podría causar a la población. </w:t>
      </w:r>
    </w:p>
    <w:p w14:paraId="5E3C863A"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Conforme a lo expuesto, </w:t>
      </w:r>
      <w:r w:rsidRPr="00E67273">
        <w:rPr>
          <w:rFonts w:ascii="Palatino Linotype" w:eastAsia="Palatino Linotype" w:hAnsi="Palatino Linotype" w:cs="Palatino Linotype"/>
          <w:b/>
          <w:i/>
        </w:rPr>
        <w:t>si bien se causa un perjuicio a la intimidad, honor, imagen y presunción de inocencia, de los servidores y ex servidores públicos que enfrentan acusaciones sobre diversos casos</w:t>
      </w:r>
      <w:r w:rsidRPr="00E67273">
        <w:rPr>
          <w:rFonts w:ascii="Palatino Linotype" w:eastAsia="Palatino Linotype" w:hAnsi="Palatino Linotype" w:cs="Palatino Linotype"/>
          <w:i/>
        </w:rPr>
        <w:t xml:space="preserve">, lo cierto es que, </w:t>
      </w:r>
      <w:r w:rsidRPr="00E67273">
        <w:rPr>
          <w:rFonts w:ascii="Palatino Linotype" w:eastAsia="Palatino Linotype" w:hAnsi="Palatino Linotype" w:cs="Palatino Linotype"/>
          <w:b/>
          <w:i/>
        </w:rPr>
        <w:t>divulgar sus nombres representa un beneficio mayor para la sociedad puesto que rinde cuentas sobre quiénes están probablemente implicados en conductas relacionadas con hechos de corrupción</w:t>
      </w:r>
      <w:r w:rsidRPr="00E67273">
        <w:rPr>
          <w:rFonts w:ascii="Palatino Linotype" w:eastAsia="Palatino Linotype" w:hAnsi="Palatino Linotype" w:cs="Palatino Linotype"/>
          <w:i/>
        </w:rPr>
        <w:t xml:space="preserve">. </w:t>
      </w:r>
    </w:p>
    <w:p w14:paraId="52F64306"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Sumado a lo anterior, debemos recordar que uno de los señalamientos de la Convención Interamericana contra la Corrupción, lo cual ha sido ratificado por México, es que la corrupción atenta contra la sociedad, el orden moral y la justicia. </w:t>
      </w:r>
    </w:p>
    <w:p w14:paraId="4C7622DB"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De manera que, si la Fiscalía General de la República </w:t>
      </w:r>
      <w:proofErr w:type="spellStart"/>
      <w:r w:rsidRPr="00E67273">
        <w:rPr>
          <w:rFonts w:ascii="Palatino Linotype" w:eastAsia="Palatino Linotype" w:hAnsi="Palatino Linotype" w:cs="Palatino Linotype"/>
          <w:i/>
        </w:rPr>
        <w:t>aperturó</w:t>
      </w:r>
      <w:proofErr w:type="spellEnd"/>
      <w:r w:rsidRPr="00E67273">
        <w:rPr>
          <w:rFonts w:ascii="Palatino Linotype" w:eastAsia="Palatino Linotype" w:hAnsi="Palatino Linotype" w:cs="Palatino Linotype"/>
          <w:i/>
        </w:rPr>
        <w:t xml:space="preserve"> diversas carpetas de investigación en contra de las personas que posiblemente cometieron actos de corrupción, el hecho de que dé a conocer sus nombres, independientemente de que se encuentre en la fase de investigación, significaría rendir cuentas del compromiso del Estado Mexicano en el combate a la corrupción ante la Comisión Interamericana de los Derechos Humanos, y frente a la sociedad nacional e internacional. </w:t>
      </w:r>
    </w:p>
    <w:p w14:paraId="6B24180D"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i/>
        </w:rPr>
      </w:pPr>
      <w:r w:rsidRPr="00E67273">
        <w:rPr>
          <w:rFonts w:ascii="Palatino Linotype" w:eastAsia="Palatino Linotype" w:hAnsi="Palatino Linotype" w:cs="Palatino Linotype"/>
          <w:i/>
        </w:rPr>
        <w:t xml:space="preserve">En este sentido, se robustece la necesidad de que impere el derecho de acceso a la información sobre los principios antes referidos, toda vez que es proporcional la </w:t>
      </w:r>
      <w:r w:rsidRPr="00E67273">
        <w:rPr>
          <w:rFonts w:ascii="Palatino Linotype" w:eastAsia="Palatino Linotype" w:hAnsi="Palatino Linotype" w:cs="Palatino Linotype"/>
          <w:i/>
        </w:rPr>
        <w:lastRenderedPageBreak/>
        <w:t xml:space="preserve">satisfacción de la sociedad de conocer la información de interés, toda vez que, de ser el caso, la declaración de inocencia, en su momento, los liberará de los señalamientos a que haya lugar. </w:t>
      </w:r>
    </w:p>
    <w:p w14:paraId="62BBAB86" w14:textId="77777777" w:rsidR="00E06E07" w:rsidRPr="00E67273" w:rsidRDefault="00E06E07" w:rsidP="00E06E07">
      <w:pPr>
        <w:spacing w:line="276" w:lineRule="auto"/>
        <w:ind w:left="1134" w:right="-277"/>
        <w:contextualSpacing/>
        <w:jc w:val="both"/>
        <w:rPr>
          <w:rFonts w:ascii="Palatino Linotype" w:eastAsia="Palatino Linotype" w:hAnsi="Palatino Linotype" w:cs="Palatino Linotype"/>
          <w:b/>
          <w:i/>
        </w:rPr>
      </w:pPr>
      <w:r w:rsidRPr="00E67273">
        <w:rPr>
          <w:rFonts w:ascii="Palatino Linotype" w:eastAsia="Palatino Linotype" w:hAnsi="Palatino Linotype" w:cs="Palatino Linotype"/>
          <w:i/>
        </w:rPr>
        <w:t xml:space="preserve">Por tanto, es posible concluir que, en la ponderación realizada, se cumple con los tres elementos para dotarle de preminencia al derecho de acceso a la información, a efecto de poder entregar la información relativa a los servidores o ex servidores denunciados pues con el análisis de interés público </w:t>
      </w:r>
      <w:r w:rsidRPr="00E67273">
        <w:rPr>
          <w:rFonts w:ascii="Palatino Linotype" w:eastAsia="Palatino Linotype" w:hAnsi="Palatino Linotype" w:cs="Palatino Linotype"/>
          <w:b/>
          <w:i/>
        </w:rPr>
        <w:t>no es posible clasificarla en términos del artículo 113, fracción I de la Ley de la materia.”</w:t>
      </w:r>
    </w:p>
    <w:p w14:paraId="54B016CF" w14:textId="77777777" w:rsidR="00E06E07" w:rsidRPr="00E67273" w:rsidRDefault="00E06E07" w:rsidP="00E06E07">
      <w:pPr>
        <w:spacing w:line="360" w:lineRule="auto"/>
        <w:ind w:left="1134" w:right="-277"/>
        <w:contextualSpacing/>
        <w:jc w:val="both"/>
        <w:rPr>
          <w:rFonts w:ascii="Palatino Linotype" w:eastAsia="Palatino Linotype" w:hAnsi="Palatino Linotype" w:cs="Palatino Linotype"/>
        </w:rPr>
      </w:pPr>
    </w:p>
    <w:p w14:paraId="0267E8F5" w14:textId="77777777" w:rsidR="00E06E07" w:rsidRPr="00E67273" w:rsidRDefault="00E06E07" w:rsidP="00E06E07">
      <w:pPr>
        <w:numPr>
          <w:ilvl w:val="0"/>
          <w:numId w:val="24"/>
        </w:numPr>
        <w:spacing w:line="360" w:lineRule="auto"/>
        <w:ind w:right="-277"/>
        <w:contextualSpacing/>
        <w:jc w:val="both"/>
        <w:rPr>
          <w:rFonts w:ascii="Palatino Linotype" w:eastAsia="Palatino Linotype" w:hAnsi="Palatino Linotype" w:cs="Palatino Linotype"/>
          <w:b/>
        </w:rPr>
      </w:pPr>
      <w:r w:rsidRPr="00E67273">
        <w:rPr>
          <w:rFonts w:ascii="Palatino Linotype" w:eastAsia="Palatino Linotype" w:hAnsi="Palatino Linotype" w:cs="Palatino Linotype"/>
          <w:b/>
        </w:rPr>
        <w:t>De los procedimientos sobre faltas administrativas concluidas.</w:t>
      </w:r>
    </w:p>
    <w:p w14:paraId="6760A5BD" w14:textId="77777777" w:rsidR="00E06E07" w:rsidRPr="00E67273" w:rsidRDefault="00E06E07" w:rsidP="00E06E07">
      <w:pPr>
        <w:spacing w:line="360" w:lineRule="auto"/>
        <w:ind w:left="720" w:right="-277"/>
        <w:contextualSpacing/>
        <w:jc w:val="both"/>
        <w:rPr>
          <w:rFonts w:ascii="Palatino Linotype" w:eastAsia="Palatino Linotype" w:hAnsi="Palatino Linotype" w:cs="Palatino Linotype"/>
          <w:b/>
        </w:rPr>
      </w:pPr>
    </w:p>
    <w:p w14:paraId="01C34059"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Ahora bien, para el caso de  que la información se encuentre relacionada con procedimientos por faltas administrativas concluidas, como se mencionó en líneas anteriores, solo pueden ser dadas a conocer las </w:t>
      </w:r>
      <w:r w:rsidRPr="00E67273">
        <w:rPr>
          <w:rFonts w:ascii="Palatino Linotype" w:eastAsia="Palatino Linotype" w:hAnsi="Palatino Linotype" w:cs="Palatino Linotype"/>
          <w:b/>
          <w:bCs/>
        </w:rPr>
        <w:t>responsabilidades administrativas por faltas graves condenatorias</w:t>
      </w:r>
      <w:r w:rsidRPr="00E67273">
        <w:rPr>
          <w:rFonts w:ascii="Palatino Linotype" w:eastAsia="Palatino Linotype" w:hAnsi="Palatino Linotype" w:cs="Palatino Linotype"/>
        </w:rPr>
        <w:t xml:space="preserve">, de conformidad con la Ley del Sistema Anticorrupción del Estado de México y Municipios que establece que </w:t>
      </w:r>
      <w:r w:rsidRPr="00E67273">
        <w:rPr>
          <w:rFonts w:ascii="Palatino Linotype" w:eastAsia="Palatino Linotype" w:hAnsi="Palatino Linotype" w:cs="Palatino Linotype"/>
          <w:b/>
          <w:u w:val="single"/>
        </w:rPr>
        <w:t>las sanciones no graves no serán públicas</w:t>
      </w:r>
      <w:r w:rsidRPr="00E67273">
        <w:rPr>
          <w:rFonts w:ascii="Palatino Linotype" w:eastAsia="Palatino Linotype" w:hAnsi="Palatino Linotype" w:cs="Palatino Linotype"/>
        </w:rPr>
        <w:t xml:space="preserve">, </w:t>
      </w:r>
      <w:r w:rsidRPr="00E67273">
        <w:rPr>
          <w:rFonts w:ascii="Palatino Linotype" w:eastAsia="Palatino Linotype" w:hAnsi="Palatino Linotype" w:cs="Palatino Linotype"/>
          <w:b/>
          <w:u w:val="single"/>
        </w:rPr>
        <w:t>así como las graves absolutorias</w:t>
      </w:r>
      <w:r w:rsidRPr="00E67273">
        <w:rPr>
          <w:rFonts w:ascii="Palatino Linotype" w:eastAsia="Palatino Linotype" w:hAnsi="Palatino Linotype" w:cs="Palatino Linotype"/>
        </w:rPr>
        <w:t xml:space="preserve">, en virtud de que dichas faltas, </w:t>
      </w:r>
      <w:r w:rsidRPr="00E67273">
        <w:rPr>
          <w:rFonts w:ascii="Palatino Linotype" w:eastAsia="Palatino Linotype" w:hAnsi="Palatino Linotype" w:cs="Palatino Linotype"/>
          <w:b/>
        </w:rPr>
        <w:t xml:space="preserve">no tienen una trascendencia social, </w:t>
      </w:r>
      <w:r w:rsidRPr="00E67273">
        <w:rPr>
          <w:rFonts w:ascii="Palatino Linotype" w:eastAsia="Palatino Linotype" w:hAnsi="Palatino Linotype" w:cs="Palatino Linotype"/>
        </w:rPr>
        <w:t>pues no existe un daño externo, sino que únicamente le atañe al servidor público en cuestión.</w:t>
      </w:r>
    </w:p>
    <w:p w14:paraId="3A88440A"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18A705D6"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En este entendido, es evidente que, en caso de existir procedimientos concluidos instaurados en contra de los servidores públicos de las dependencias del Sujeto Obligado, </w:t>
      </w:r>
      <w:r w:rsidRPr="00E67273">
        <w:rPr>
          <w:rFonts w:ascii="Palatino Linotype" w:eastAsia="Palatino Linotype" w:hAnsi="Palatino Linotype" w:cs="Palatino Linotype"/>
          <w:b/>
        </w:rPr>
        <w:t>por faltas graves absolutorias</w:t>
      </w:r>
      <w:r w:rsidRPr="00E67273">
        <w:rPr>
          <w:rFonts w:ascii="Palatino Linotype" w:eastAsia="Palatino Linotype" w:hAnsi="Palatino Linotype" w:cs="Palatino Linotype"/>
        </w:rPr>
        <w:t xml:space="preserve"> y</w:t>
      </w:r>
      <w:r w:rsidRPr="00E67273">
        <w:rPr>
          <w:rFonts w:ascii="Palatino Linotype" w:eastAsia="Palatino Linotype" w:hAnsi="Palatino Linotype" w:cs="Palatino Linotype"/>
          <w:b/>
        </w:rPr>
        <w:t xml:space="preserve"> no graves condenatorias o absolutorias</w:t>
      </w:r>
      <w:r w:rsidRPr="00E67273">
        <w:rPr>
          <w:rFonts w:ascii="Palatino Linotype" w:eastAsia="Palatino Linotype" w:hAnsi="Palatino Linotype" w:cs="Palatino Linotype"/>
        </w:rPr>
        <w:t xml:space="preserve">, dicha información tiene el carácter de confidencial, y por tanto debe clasificarse el nombre y cargo de los servidores públicos en términos del artículo 113, fracción I de la Ley de Transparencia y Acceso a la Información Pública del Estado de México y Municipios. </w:t>
      </w:r>
    </w:p>
    <w:p w14:paraId="5A9790D2"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039BBD55"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No </w:t>
      </w:r>
      <w:r w:rsidRPr="00E67273">
        <w:rPr>
          <w:rFonts w:ascii="Palatino Linotype" w:hAnsi="Palatino Linotype"/>
          <w:color w:val="000000"/>
        </w:rPr>
        <w:t>obstante</w:t>
      </w:r>
      <w:r w:rsidRPr="00E67273">
        <w:rPr>
          <w:rFonts w:ascii="Palatino Linotype" w:eastAsia="Palatino Linotype" w:hAnsi="Palatino Linotype" w:cs="Palatino Linotype"/>
        </w:rPr>
        <w:t xml:space="preserve">, si los procedimientos concluidos se relacionan con faltas administrativas </w:t>
      </w:r>
      <w:r w:rsidRPr="00E67273">
        <w:rPr>
          <w:rFonts w:ascii="Palatino Linotype" w:eastAsia="Palatino Linotype" w:hAnsi="Palatino Linotype" w:cs="Palatino Linotype"/>
          <w:b/>
        </w:rPr>
        <w:t>graves condenatorias</w:t>
      </w:r>
      <w:r w:rsidRPr="00E67273">
        <w:rPr>
          <w:rFonts w:ascii="Palatino Linotype" w:eastAsia="Palatino Linotype" w:hAnsi="Palatino Linotype" w:cs="Palatino Linotype"/>
        </w:rPr>
        <w:t xml:space="preserve"> y estas han quedado firmes, es decir, que el procedimiento ya no acepta recurso o medio de defensa alguno, es procedente entregar el soporte documental a </w:t>
      </w:r>
      <w:r w:rsidRPr="00E67273">
        <w:rPr>
          <w:rFonts w:ascii="Palatino Linotype" w:eastAsia="Palatino Linotype" w:hAnsi="Palatino Linotype" w:cs="Palatino Linotype"/>
          <w:bCs/>
        </w:rPr>
        <w:t>la parte</w:t>
      </w:r>
      <w:r w:rsidRPr="00E67273">
        <w:rPr>
          <w:rFonts w:ascii="Palatino Linotype" w:eastAsia="Palatino Linotype" w:hAnsi="Palatino Linotype" w:cs="Palatino Linotype"/>
          <w:b/>
        </w:rPr>
        <w:t xml:space="preserve"> RECURRENTE</w:t>
      </w:r>
      <w:r w:rsidRPr="00E67273">
        <w:rPr>
          <w:rFonts w:ascii="Palatino Linotype" w:eastAsia="Palatino Linotype" w:hAnsi="Palatino Linotype" w:cs="Palatino Linotype"/>
        </w:rPr>
        <w:t xml:space="preserve"> que dé cuenta del nombre y cargo de los servidores públicos cuyos procedimientos se encuentren concluidos y que hayan causado estado, por faltas administrativas graves condenatorias, así como de aquellos que se encuentren en trámite relacionados con actos de corrupción, de conformidad con el artículo 142 de la Ley de Transparencia Local, del primero de enero al veintinueve de mayo de dos mil veintitrés, en versión pública para el caso de que el mismo contenga datos personales susceptibles de protegerse, reiterando que en dicho supuesto, no se vulnera el derecho del servidor público referido, aun cuando este sea plenamente identificable.</w:t>
      </w:r>
    </w:p>
    <w:p w14:paraId="08BB0EB8" w14:textId="77777777" w:rsidR="00E06E07" w:rsidRPr="00E67273" w:rsidRDefault="00E06E07" w:rsidP="00E06E07">
      <w:pPr>
        <w:spacing w:line="360" w:lineRule="auto"/>
        <w:ind w:right="-277"/>
        <w:jc w:val="both"/>
        <w:rPr>
          <w:rFonts w:ascii="Palatino Linotype" w:eastAsia="Palatino Linotype" w:hAnsi="Palatino Linotype" w:cs="Palatino Linotype"/>
        </w:rPr>
      </w:pPr>
    </w:p>
    <w:p w14:paraId="0B305C19" w14:textId="77777777" w:rsidR="00E06E07" w:rsidRPr="00E67273" w:rsidRDefault="00E06E07" w:rsidP="00A03FD7">
      <w:pPr>
        <w:numPr>
          <w:ilvl w:val="0"/>
          <w:numId w:val="2"/>
        </w:numPr>
        <w:spacing w:line="360" w:lineRule="auto"/>
        <w:ind w:left="0" w:right="-277" w:firstLine="0"/>
        <w:jc w:val="both"/>
        <w:rPr>
          <w:rFonts w:ascii="Palatino Linotype" w:eastAsia="Palatino Linotype" w:hAnsi="Palatino Linotype" w:cs="Palatino Linotype"/>
        </w:rPr>
      </w:pPr>
      <w:r w:rsidRPr="00E67273">
        <w:rPr>
          <w:rFonts w:ascii="Palatino Linotype" w:hAnsi="Palatino Linotype" w:cstheme="minorBidi"/>
        </w:rPr>
        <w:t xml:space="preserve">Lo </w:t>
      </w:r>
      <w:r w:rsidRPr="00E67273">
        <w:rPr>
          <w:rFonts w:ascii="Palatino Linotype" w:hAnsi="Palatino Linotype"/>
          <w:color w:val="000000"/>
        </w:rPr>
        <w:t>anterior</w:t>
      </w:r>
      <w:r w:rsidRPr="00E67273">
        <w:rPr>
          <w:rFonts w:ascii="Palatino Linotype" w:hAnsi="Palatino Linotype" w:cstheme="minorBidi"/>
        </w:rPr>
        <w:t>, ya que como se precisó en párrafos anteriores, proporcionar la información de</w:t>
      </w:r>
      <w:r w:rsidRPr="00E67273">
        <w:rPr>
          <w:rFonts w:ascii="Palatino Linotype" w:eastAsia="Palatino Linotype" w:hAnsi="Palatino Linotype" w:cs="Palatino Linotype"/>
        </w:rPr>
        <w:t xml:space="preserve"> referencia, garantizaría la rendición de cuentas por parte del </w:t>
      </w:r>
      <w:r w:rsidRPr="00E67273">
        <w:rPr>
          <w:rFonts w:ascii="Palatino Linotype" w:eastAsia="Palatino Linotype" w:hAnsi="Palatino Linotype" w:cs="Palatino Linotype"/>
          <w:b/>
        </w:rPr>
        <w:t>SUJETO OBLIGADO</w:t>
      </w:r>
      <w:r w:rsidRPr="00E67273">
        <w:rPr>
          <w:rFonts w:ascii="Palatino Linotype" w:eastAsia="Palatino Linotype" w:hAnsi="Palatino Linotype" w:cs="Palatino Linotype"/>
        </w:rPr>
        <w:t>, relativo a su actuación, teniendo como consecuencia que los ciudadanos tengan confianza en sus autoridades, al poder conocer información derivada de los procedimientos administrativos que hayan concluido con resolución en donde se determine que un servidor público tuvo responsabilidades graves, relacionadas al ejercicio de las funciones. Además que, con dicha información, se estaría revelando que el desempeño del servidor público, en caso de haber sido sancionado, no fue conforme a derecho.</w:t>
      </w:r>
    </w:p>
    <w:p w14:paraId="6972C37D" w14:textId="77777777" w:rsidR="00E06E07" w:rsidRPr="00E67273" w:rsidRDefault="00E06E07" w:rsidP="00E06E07">
      <w:pPr>
        <w:pBdr>
          <w:top w:val="nil"/>
          <w:left w:val="nil"/>
          <w:bottom w:val="nil"/>
          <w:right w:val="nil"/>
          <w:between w:val="nil"/>
        </w:pBdr>
        <w:spacing w:line="360" w:lineRule="auto"/>
        <w:ind w:right="-277"/>
        <w:jc w:val="both"/>
        <w:rPr>
          <w:color w:val="000000"/>
        </w:rPr>
      </w:pPr>
    </w:p>
    <w:p w14:paraId="219E3110" w14:textId="77777777" w:rsidR="00E06E07" w:rsidRPr="00E67273" w:rsidRDefault="00E06E07" w:rsidP="00E06E07">
      <w:pPr>
        <w:pBdr>
          <w:top w:val="nil"/>
          <w:left w:val="nil"/>
          <w:bottom w:val="nil"/>
          <w:right w:val="nil"/>
          <w:between w:val="nil"/>
        </w:pBdr>
        <w:spacing w:line="360" w:lineRule="auto"/>
        <w:ind w:right="-277"/>
        <w:jc w:val="both"/>
        <w:rPr>
          <w:color w:val="000000"/>
        </w:rPr>
      </w:pPr>
    </w:p>
    <w:p w14:paraId="5A1F0758" w14:textId="73BE5FEC" w:rsidR="009626EF" w:rsidRPr="00E67273" w:rsidRDefault="002D2CB5">
      <w:pPr>
        <w:numPr>
          <w:ilvl w:val="0"/>
          <w:numId w:val="6"/>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lastRenderedPageBreak/>
        <w:t xml:space="preserve">De lo plasmado en los dos párrafos anteriores, se establece que, la información requerida forma parte de las Obligaciones de Transparencia del </w:t>
      </w:r>
      <w:r w:rsidRPr="00E67273">
        <w:rPr>
          <w:rFonts w:ascii="Palatino Linotype" w:eastAsia="Palatino Linotype" w:hAnsi="Palatino Linotype" w:cs="Palatino Linotype"/>
          <w:b/>
          <w:color w:val="000000"/>
        </w:rPr>
        <w:t>Sujeto Obligado</w:t>
      </w:r>
      <w:r w:rsidRPr="00E67273">
        <w:rPr>
          <w:rFonts w:ascii="Palatino Linotype" w:eastAsia="Palatino Linotype" w:hAnsi="Palatino Linotype" w:cs="Palatino Linotype"/>
          <w:color w:val="000000"/>
        </w:rPr>
        <w:t>, lo que nos permite traer a colación lo dispuesto por el artículo 18 de la Ley de Transparencia y Acceso a la Información Pública del Estado de México y Municipios en el cual se aprecia lo siguiente:</w:t>
      </w:r>
    </w:p>
    <w:p w14:paraId="73699481" w14:textId="77777777" w:rsidR="009626EF" w:rsidRPr="00E67273" w:rsidRDefault="002D2CB5">
      <w:pPr>
        <w:pBdr>
          <w:top w:val="nil"/>
          <w:left w:val="nil"/>
          <w:bottom w:val="nil"/>
          <w:right w:val="nil"/>
          <w:between w:val="nil"/>
        </w:pBdr>
        <w:spacing w:line="276" w:lineRule="auto"/>
        <w:ind w:left="851" w:right="289"/>
        <w:jc w:val="both"/>
        <w:rPr>
          <w:rFonts w:ascii="Palatino Linotype" w:eastAsia="Palatino Linotype" w:hAnsi="Palatino Linotype" w:cs="Palatino Linotype"/>
          <w:b/>
          <w:i/>
          <w:sz w:val="22"/>
          <w:szCs w:val="22"/>
        </w:rPr>
      </w:pPr>
      <w:r w:rsidRPr="00E67273">
        <w:rPr>
          <w:rFonts w:ascii="Palatino Linotype" w:eastAsia="Palatino Linotype" w:hAnsi="Palatino Linotype" w:cs="Palatino Linotype"/>
          <w:b/>
          <w:i/>
          <w:sz w:val="22"/>
          <w:szCs w:val="22"/>
        </w:rPr>
        <w:t>Artículo 18. Los sujetos obligados deberán documentar todo acto que derive del ejercicio de sus facultades, competencias o funciones, considerando desde su origen la eventual publicidad y reutilización de la información que generen.</w:t>
      </w:r>
    </w:p>
    <w:p w14:paraId="34731B64" w14:textId="77777777" w:rsidR="009626EF" w:rsidRPr="00E67273" w:rsidRDefault="009626EF">
      <w:pPr>
        <w:pBdr>
          <w:top w:val="nil"/>
          <w:left w:val="nil"/>
          <w:bottom w:val="nil"/>
          <w:right w:val="nil"/>
          <w:between w:val="nil"/>
        </w:pBdr>
        <w:tabs>
          <w:tab w:val="left" w:pos="0"/>
          <w:tab w:val="left" w:pos="426"/>
          <w:tab w:val="left" w:pos="567"/>
        </w:tabs>
        <w:spacing w:line="360" w:lineRule="auto"/>
        <w:ind w:right="-277"/>
        <w:jc w:val="both"/>
        <w:rPr>
          <w:rFonts w:ascii="Palatino Linotype" w:eastAsia="Palatino Linotype" w:hAnsi="Palatino Linotype" w:cs="Palatino Linotype"/>
        </w:rPr>
      </w:pPr>
    </w:p>
    <w:p w14:paraId="3EEE8EFD" w14:textId="77777777" w:rsidR="009626EF" w:rsidRPr="00E67273" w:rsidRDefault="002D2CB5">
      <w:pPr>
        <w:numPr>
          <w:ilvl w:val="0"/>
          <w:numId w:val="6"/>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t>Ahora bien, en atención a lo dispuesto por los artículos 3, fracción XI, 12 y 18 de la Ley de Transparencia y Acceso a la Información Pública del Estado de México y Municipios, los cuales son del tenor literal siguiente:</w:t>
      </w:r>
    </w:p>
    <w:p w14:paraId="60F05A92" w14:textId="77777777" w:rsidR="009626EF" w:rsidRPr="00E67273" w:rsidRDefault="002D2CB5">
      <w:pPr>
        <w:spacing w:line="276" w:lineRule="auto"/>
        <w:ind w:left="851"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 xml:space="preserve">Artículo 3.- </w:t>
      </w:r>
      <w:r w:rsidRPr="00E67273">
        <w:rPr>
          <w:rFonts w:ascii="Palatino Linotype" w:eastAsia="Palatino Linotype" w:hAnsi="Palatino Linotype" w:cs="Palatino Linotype"/>
          <w:i/>
          <w:sz w:val="22"/>
          <w:szCs w:val="22"/>
        </w:rPr>
        <w:t>Para los efectos de la presente Ley se entenderá por:</w:t>
      </w:r>
    </w:p>
    <w:p w14:paraId="7FCF8AFF" w14:textId="77777777" w:rsidR="009626EF" w:rsidRPr="00E67273" w:rsidRDefault="002D2CB5">
      <w:pPr>
        <w:spacing w:line="276" w:lineRule="auto"/>
        <w:ind w:left="851"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w:t>
      </w:r>
    </w:p>
    <w:p w14:paraId="5814516C" w14:textId="77777777" w:rsidR="009626EF" w:rsidRPr="00E67273" w:rsidRDefault="002D2CB5">
      <w:pPr>
        <w:spacing w:line="276" w:lineRule="auto"/>
        <w:ind w:left="851"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XI.</w:t>
      </w:r>
      <w:r w:rsidRPr="00E67273">
        <w:rPr>
          <w:rFonts w:ascii="Palatino Linotype" w:eastAsia="Palatino Linotype" w:hAnsi="Palatino Linotype" w:cs="Palatino Linotype"/>
          <w:i/>
          <w:sz w:val="22"/>
          <w:szCs w:val="22"/>
        </w:rPr>
        <w:t xml:space="preserve"> </w:t>
      </w:r>
      <w:r w:rsidRPr="00E67273">
        <w:rPr>
          <w:rFonts w:ascii="Palatino Linotype" w:eastAsia="Palatino Linotype" w:hAnsi="Palatino Linotype" w:cs="Palatino Linotype"/>
          <w:b/>
          <w:i/>
          <w:sz w:val="22"/>
          <w:szCs w:val="22"/>
        </w:rPr>
        <w:t>Documento:</w:t>
      </w:r>
      <w:r w:rsidRPr="00E67273">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w:t>
      </w:r>
      <w:r w:rsidRPr="00E67273">
        <w:rPr>
          <w:rFonts w:ascii="Palatino Linotype" w:eastAsia="Palatino Linotype" w:hAnsi="Palatino Linotype" w:cs="Palatino Linotype"/>
          <w:b/>
          <w:i/>
          <w:sz w:val="22"/>
          <w:szCs w:val="22"/>
          <w:u w:val="single"/>
        </w:rPr>
        <w:t>cualquier otro registro que documente el ejercicio de las facultades, funciones y competencias de los sujetos obligados, sus servidores públicos e integrantes, sin importar su fuente o fecha de elaboración.</w:t>
      </w:r>
      <w:r w:rsidRPr="00E67273">
        <w:rPr>
          <w:rFonts w:ascii="Palatino Linotype" w:eastAsia="Palatino Linotype" w:hAnsi="Palatino Linotype" w:cs="Palatino Linotype"/>
          <w:i/>
          <w:sz w:val="22"/>
          <w:szCs w:val="22"/>
        </w:rPr>
        <w:t xml:space="preserve"> Los documentos podrán estar en cualquier medio, sea escrito, impreso, sonoro, visual, electrónico, informático u holográfico;</w:t>
      </w:r>
    </w:p>
    <w:p w14:paraId="1E846E95" w14:textId="77777777" w:rsidR="009626EF" w:rsidRPr="00E67273" w:rsidRDefault="009626EF">
      <w:pPr>
        <w:spacing w:line="276" w:lineRule="auto"/>
        <w:ind w:left="851" w:right="289"/>
        <w:jc w:val="both"/>
        <w:rPr>
          <w:rFonts w:ascii="Palatino Linotype" w:eastAsia="Palatino Linotype" w:hAnsi="Palatino Linotype" w:cs="Palatino Linotype"/>
          <w:i/>
          <w:sz w:val="22"/>
          <w:szCs w:val="22"/>
        </w:rPr>
      </w:pPr>
    </w:p>
    <w:p w14:paraId="59931581" w14:textId="77777777" w:rsidR="009626EF" w:rsidRPr="00E67273" w:rsidRDefault="002D2CB5">
      <w:pPr>
        <w:spacing w:line="276" w:lineRule="auto"/>
        <w:ind w:left="851"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Artículo 4.</w:t>
      </w:r>
      <w:r w:rsidRPr="00E6727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AACEBB9" w14:textId="77777777" w:rsidR="009626EF" w:rsidRPr="00E67273" w:rsidRDefault="009626EF">
      <w:pPr>
        <w:spacing w:line="276" w:lineRule="auto"/>
        <w:ind w:left="851" w:right="289"/>
        <w:jc w:val="both"/>
        <w:rPr>
          <w:rFonts w:ascii="Palatino Linotype" w:eastAsia="Palatino Linotype" w:hAnsi="Palatino Linotype" w:cs="Palatino Linotype"/>
          <w:i/>
          <w:sz w:val="22"/>
          <w:szCs w:val="22"/>
        </w:rPr>
      </w:pPr>
    </w:p>
    <w:p w14:paraId="56DC0DB2" w14:textId="77777777" w:rsidR="009626EF" w:rsidRPr="00E67273" w:rsidRDefault="002D2CB5">
      <w:pPr>
        <w:spacing w:line="276" w:lineRule="auto"/>
        <w:ind w:left="851"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u w:val="single"/>
        </w:rPr>
        <w:t>Toda la información generada, obtenida, adquirida, transformada, administrada o en posesión de los sujetos obligados es pública y accesible de manera permanente a cualquier persona,</w:t>
      </w:r>
      <w:r w:rsidRPr="00E67273">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w:t>
      </w:r>
      <w:r w:rsidRPr="00E67273">
        <w:rPr>
          <w:rFonts w:ascii="Palatino Linotype" w:eastAsia="Palatino Linotype" w:hAnsi="Palatino Linotype" w:cs="Palatino Linotype"/>
          <w:i/>
          <w:sz w:val="22"/>
          <w:szCs w:val="22"/>
        </w:rPr>
        <w:lastRenderedPageBreak/>
        <w:t>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306384F" w14:textId="77777777" w:rsidR="009626EF" w:rsidRPr="00E67273" w:rsidRDefault="009626EF">
      <w:pPr>
        <w:spacing w:line="276" w:lineRule="auto"/>
        <w:ind w:left="851" w:right="289"/>
        <w:jc w:val="both"/>
        <w:rPr>
          <w:rFonts w:ascii="Palatino Linotype" w:eastAsia="Palatino Linotype" w:hAnsi="Palatino Linotype" w:cs="Palatino Linotype"/>
          <w:i/>
          <w:sz w:val="22"/>
          <w:szCs w:val="22"/>
        </w:rPr>
      </w:pPr>
    </w:p>
    <w:p w14:paraId="30AB15F4" w14:textId="77777777" w:rsidR="009626EF" w:rsidRPr="00E67273" w:rsidRDefault="002D2CB5">
      <w:pPr>
        <w:spacing w:line="276" w:lineRule="auto"/>
        <w:ind w:left="851"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2E75F0A8" w14:textId="77777777" w:rsidR="009626EF" w:rsidRPr="00E67273" w:rsidRDefault="009626EF">
      <w:pPr>
        <w:spacing w:line="276" w:lineRule="auto"/>
        <w:ind w:left="851" w:right="289"/>
        <w:jc w:val="both"/>
        <w:rPr>
          <w:rFonts w:ascii="Palatino Linotype" w:eastAsia="Palatino Linotype" w:hAnsi="Palatino Linotype" w:cs="Palatino Linotype"/>
          <w:i/>
          <w:sz w:val="22"/>
          <w:szCs w:val="22"/>
        </w:rPr>
      </w:pPr>
    </w:p>
    <w:p w14:paraId="7D9E2DA7" w14:textId="77777777" w:rsidR="009626EF" w:rsidRPr="00E67273" w:rsidRDefault="002D2CB5">
      <w:pPr>
        <w:spacing w:line="276" w:lineRule="auto"/>
        <w:ind w:left="851"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b/>
          <w:i/>
          <w:sz w:val="22"/>
          <w:szCs w:val="22"/>
        </w:rPr>
        <w:t>Artículo 12.</w:t>
      </w:r>
      <w:r w:rsidRPr="00E6727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384A4A97" w14:textId="77777777" w:rsidR="009626EF" w:rsidRPr="00E67273" w:rsidRDefault="009626EF">
      <w:pPr>
        <w:spacing w:line="276" w:lineRule="auto"/>
        <w:ind w:left="851" w:right="289"/>
        <w:jc w:val="both"/>
        <w:rPr>
          <w:rFonts w:ascii="Palatino Linotype" w:eastAsia="Palatino Linotype" w:hAnsi="Palatino Linotype" w:cs="Palatino Linotype"/>
          <w:i/>
          <w:sz w:val="22"/>
          <w:szCs w:val="22"/>
        </w:rPr>
      </w:pPr>
    </w:p>
    <w:p w14:paraId="151C647D" w14:textId="77777777" w:rsidR="009626EF" w:rsidRPr="00E67273" w:rsidRDefault="002D2CB5">
      <w:pPr>
        <w:spacing w:line="276" w:lineRule="auto"/>
        <w:ind w:left="851" w:right="289"/>
        <w:jc w:val="both"/>
        <w:rPr>
          <w:rFonts w:ascii="Palatino Linotype" w:eastAsia="Palatino Linotype" w:hAnsi="Palatino Linotype" w:cs="Palatino Linotype"/>
          <w:i/>
          <w:sz w:val="22"/>
          <w:szCs w:val="22"/>
        </w:rPr>
      </w:pPr>
      <w:r w:rsidRPr="00E67273">
        <w:rPr>
          <w:rFonts w:ascii="Palatino Linotype" w:eastAsia="Palatino Linotype" w:hAnsi="Palatino Linotype" w:cs="Palatino Linotype"/>
          <w:i/>
          <w:sz w:val="22"/>
          <w:szCs w:val="22"/>
        </w:rPr>
        <w:t xml:space="preserve">Los sujetos obligados sólo proporcionarán la información pública que se les requiera </w:t>
      </w:r>
      <w:r w:rsidRPr="00E67273">
        <w:rPr>
          <w:rFonts w:ascii="Palatino Linotype" w:eastAsia="Palatino Linotype" w:hAnsi="Palatino Linotype" w:cs="Palatino Linotype"/>
          <w:b/>
          <w:i/>
          <w:sz w:val="22"/>
          <w:szCs w:val="22"/>
          <w:u w:val="single"/>
        </w:rPr>
        <w:t>y que obre en sus archivos</w:t>
      </w:r>
      <w:r w:rsidRPr="00E67273">
        <w:rPr>
          <w:rFonts w:ascii="Palatino Linotype" w:eastAsia="Palatino Linotype" w:hAnsi="Palatino Linotype" w:cs="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D47DCE2" w14:textId="77777777" w:rsidR="009626EF" w:rsidRPr="00E67273" w:rsidRDefault="009626EF">
      <w:pPr>
        <w:spacing w:line="360" w:lineRule="auto"/>
        <w:ind w:left="851" w:right="-277"/>
        <w:jc w:val="both"/>
        <w:rPr>
          <w:rFonts w:ascii="Palatino Linotype" w:eastAsia="Palatino Linotype" w:hAnsi="Palatino Linotype" w:cs="Palatino Linotype"/>
          <w:i/>
        </w:rPr>
      </w:pPr>
    </w:p>
    <w:p w14:paraId="48F1C343" w14:textId="77777777" w:rsidR="009626EF" w:rsidRPr="00E67273" w:rsidRDefault="002D2CB5">
      <w:pPr>
        <w:numPr>
          <w:ilvl w:val="0"/>
          <w:numId w:val="6"/>
        </w:numPr>
        <w:pBdr>
          <w:top w:val="nil"/>
          <w:left w:val="nil"/>
          <w:bottom w:val="nil"/>
          <w:right w:val="nil"/>
          <w:between w:val="nil"/>
        </w:pBdr>
        <w:spacing w:line="360" w:lineRule="auto"/>
        <w:ind w:left="0" w:right="-277" w:firstLine="0"/>
        <w:jc w:val="both"/>
        <w:rPr>
          <w:rFonts w:ascii="Palatino Linotype" w:eastAsia="Palatino Linotype" w:hAnsi="Palatino Linotype" w:cs="Palatino Linotype"/>
          <w:b/>
        </w:rPr>
      </w:pPr>
      <w:r w:rsidRPr="00E67273">
        <w:rPr>
          <w:rFonts w:ascii="Palatino Linotype" w:eastAsia="Palatino Linotype" w:hAnsi="Palatino Linotype" w:cs="Palatino Linotype"/>
        </w:rPr>
        <w:t xml:space="preserve">En ese contexto se tiene que,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w:t>
      </w:r>
      <w:r w:rsidRPr="00E67273">
        <w:rPr>
          <w:rFonts w:ascii="Palatino Linotype" w:eastAsia="Palatino Linotype" w:hAnsi="Palatino Linotype" w:cs="Palatino Linotype"/>
          <w:b/>
          <w:u w:val="single"/>
        </w:rPr>
        <w:t>de turnar a todas las áreas competentes que cuenten con la información o deban tenerla de acuerdo a sus facultades,</w:t>
      </w:r>
      <w:r w:rsidRPr="00E67273">
        <w:rPr>
          <w:rFonts w:ascii="Palatino Linotype" w:eastAsia="Palatino Linotype" w:hAnsi="Palatino Linotype" w:cs="Palatino Linotype"/>
        </w:rPr>
        <w:t xml:space="preserve"> competencias y funciones, con el objeto de que realicen una búsqueda exhaustiva y razonable de la información solicitada, según se asienta en el artículo 162 de la ley citada.</w:t>
      </w:r>
    </w:p>
    <w:p w14:paraId="7DDCB03C" w14:textId="77777777" w:rsidR="009626EF" w:rsidRPr="00E67273" w:rsidRDefault="002D2CB5">
      <w:pPr>
        <w:spacing w:line="276" w:lineRule="auto"/>
        <w:ind w:left="567" w:right="289"/>
        <w:jc w:val="both"/>
        <w:rPr>
          <w:rFonts w:ascii="Palatino Linotype" w:eastAsia="Palatino Linotype" w:hAnsi="Palatino Linotype" w:cs="Palatino Linotype"/>
          <w:i/>
          <w:sz w:val="22"/>
          <w:szCs w:val="22"/>
          <w:u w:val="single"/>
        </w:rPr>
      </w:pPr>
      <w:r w:rsidRPr="00E67273">
        <w:rPr>
          <w:rFonts w:ascii="Palatino Linotype" w:eastAsia="Palatino Linotype" w:hAnsi="Palatino Linotype" w:cs="Palatino Linotype"/>
          <w:b/>
          <w:i/>
          <w:sz w:val="22"/>
          <w:szCs w:val="22"/>
        </w:rPr>
        <w:t>“Artículo 162.</w:t>
      </w:r>
      <w:r w:rsidRPr="00E67273">
        <w:rPr>
          <w:rFonts w:ascii="Palatino Linotype" w:eastAsia="Palatino Linotype" w:hAnsi="Palatino Linotype" w:cs="Palatino Linotype"/>
          <w:i/>
          <w:sz w:val="22"/>
          <w:szCs w:val="22"/>
        </w:rPr>
        <w:t xml:space="preserve"> </w:t>
      </w:r>
      <w:r w:rsidRPr="00E67273">
        <w:rPr>
          <w:rFonts w:ascii="Palatino Linotype" w:eastAsia="Palatino Linotype" w:hAnsi="Palatino Linotype" w:cs="Palatino Linotype"/>
          <w:i/>
          <w:sz w:val="22"/>
          <w:szCs w:val="22"/>
          <w:u w:val="single"/>
        </w:rPr>
        <w:t xml:space="preserve">Las unidades de transparencia deberán garantizar que las solicitudes se turnen a todas las Áreas competentes que cuenten con la información o deban tenerla de acuerdo a sus </w:t>
      </w:r>
      <w:r w:rsidRPr="00E67273">
        <w:rPr>
          <w:rFonts w:ascii="Palatino Linotype" w:eastAsia="Palatino Linotype" w:hAnsi="Palatino Linotype" w:cs="Palatino Linotype"/>
          <w:i/>
          <w:sz w:val="22"/>
          <w:szCs w:val="22"/>
          <w:u w:val="single"/>
        </w:rPr>
        <w:lastRenderedPageBreak/>
        <w:t>facultades, competencias y funciones, con el objeto de que realicen una búsqueda exhaustiva y razonable de la información solicitada.”</w:t>
      </w:r>
    </w:p>
    <w:p w14:paraId="1661F844" w14:textId="77777777" w:rsidR="009626EF" w:rsidRPr="00E67273" w:rsidRDefault="009626EF">
      <w:pPr>
        <w:spacing w:line="360" w:lineRule="auto"/>
        <w:ind w:left="567" w:right="289"/>
        <w:jc w:val="both"/>
        <w:rPr>
          <w:rFonts w:ascii="Palatino Linotype" w:eastAsia="Palatino Linotype" w:hAnsi="Palatino Linotype" w:cs="Palatino Linotype"/>
          <w:i/>
          <w:sz w:val="22"/>
          <w:szCs w:val="22"/>
        </w:rPr>
      </w:pPr>
    </w:p>
    <w:p w14:paraId="477E15F4" w14:textId="77777777" w:rsidR="009626EF" w:rsidRPr="00E67273" w:rsidRDefault="002D2CB5">
      <w:pPr>
        <w:numPr>
          <w:ilvl w:val="0"/>
          <w:numId w:val="6"/>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t>Por tales circunstancias, se considera que el Sujeto Obligado, para atender la solicitud de información, deberá realizar una búsqueda exhaustiva y razonable en los archivos de las áreas que integran la Comisión del Agua del Estado de México.</w:t>
      </w:r>
    </w:p>
    <w:p w14:paraId="4B1D15E5" w14:textId="77777777" w:rsidR="009626EF" w:rsidRPr="00E67273" w:rsidRDefault="009626EF">
      <w:pPr>
        <w:pBdr>
          <w:top w:val="nil"/>
          <w:left w:val="nil"/>
          <w:bottom w:val="nil"/>
          <w:right w:val="nil"/>
          <w:between w:val="nil"/>
        </w:pBdr>
        <w:spacing w:line="360" w:lineRule="auto"/>
        <w:ind w:right="-277"/>
        <w:jc w:val="both"/>
        <w:rPr>
          <w:rFonts w:ascii="Palatino Linotype" w:eastAsia="Palatino Linotype" w:hAnsi="Palatino Linotype" w:cs="Palatino Linotype"/>
        </w:rPr>
      </w:pPr>
    </w:p>
    <w:p w14:paraId="35DDCD61" w14:textId="77777777" w:rsidR="009626EF" w:rsidRPr="00E67273" w:rsidRDefault="002D2CB5">
      <w:pPr>
        <w:numPr>
          <w:ilvl w:val="0"/>
          <w:numId w:val="6"/>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t xml:space="preserve">Ahora bien, para el caso de que alguna de la información solicitada no exista, el </w:t>
      </w:r>
      <w:r w:rsidRPr="00E67273">
        <w:rPr>
          <w:rFonts w:ascii="Palatino Linotype" w:eastAsia="Palatino Linotype" w:hAnsi="Palatino Linotype" w:cs="Palatino Linotype"/>
          <w:b/>
        </w:rPr>
        <w:t>Sujeto Obligado</w:t>
      </w:r>
      <w:r w:rsidRPr="00E67273">
        <w:rPr>
          <w:rFonts w:ascii="Palatino Linotype" w:eastAsia="Palatino Linotype" w:hAnsi="Palatino Linotype" w:cs="Palatino Linotype"/>
        </w:rPr>
        <w:t xml:space="preserve"> deberá de hacerlo del conocimiento de LA PARTE RECURRENTE, en términos del párrafo segundo del artículo 19 de la Ley de Transparencia y Acceso a la Información Pública del Estado de México y Municipio.</w:t>
      </w:r>
    </w:p>
    <w:p w14:paraId="191CDE41" w14:textId="77777777" w:rsidR="009626EF" w:rsidRPr="00E67273" w:rsidRDefault="009626EF">
      <w:pPr>
        <w:pBdr>
          <w:top w:val="nil"/>
          <w:left w:val="nil"/>
          <w:bottom w:val="nil"/>
          <w:right w:val="nil"/>
          <w:between w:val="nil"/>
        </w:pBdr>
        <w:tabs>
          <w:tab w:val="left" w:pos="426"/>
          <w:tab w:val="left" w:pos="567"/>
        </w:tabs>
        <w:spacing w:line="360" w:lineRule="auto"/>
        <w:ind w:right="-277"/>
        <w:jc w:val="both"/>
        <w:rPr>
          <w:rFonts w:ascii="Palatino Linotype" w:eastAsia="Palatino Linotype" w:hAnsi="Palatino Linotype" w:cs="Palatino Linotype"/>
        </w:rPr>
      </w:pPr>
    </w:p>
    <w:p w14:paraId="03871931" w14:textId="77777777" w:rsidR="009626EF" w:rsidRPr="00E67273" w:rsidRDefault="002D2CB5">
      <w:pPr>
        <w:numPr>
          <w:ilvl w:val="0"/>
          <w:numId w:val="6"/>
        </w:numPr>
        <w:pBdr>
          <w:top w:val="nil"/>
          <w:left w:val="nil"/>
          <w:bottom w:val="nil"/>
          <w:right w:val="nil"/>
          <w:between w:val="nil"/>
        </w:pBdr>
        <w:tabs>
          <w:tab w:val="left" w:pos="426"/>
          <w:tab w:val="left" w:pos="567"/>
        </w:tabs>
        <w:spacing w:line="360" w:lineRule="auto"/>
        <w:ind w:left="0" w:right="-277" w:firstLine="0"/>
        <w:jc w:val="both"/>
      </w:pPr>
      <w:r w:rsidRPr="00E67273">
        <w:rPr>
          <w:rFonts w:ascii="Palatino Linotype" w:eastAsia="Palatino Linotype" w:hAnsi="Palatino Linotype" w:cs="Palatino Linotype"/>
        </w:rPr>
        <w:t>Finalmente no pasa desapercibido para este Instituto que los documentos que den cuenta de los solicitados pudieran contener datos o información clasificada; por lo que, en el supuesto, deberá elaborar la versión pública respectiva;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testen las partes o secciones clasificadas indicando su contenido de manera genérica, fundando y motivando su clasificación.</w:t>
      </w:r>
    </w:p>
    <w:p w14:paraId="70DE1B67" w14:textId="77777777" w:rsidR="009626EF" w:rsidRPr="00E67273" w:rsidRDefault="009626EF">
      <w:pPr>
        <w:pBdr>
          <w:top w:val="nil"/>
          <w:left w:val="nil"/>
          <w:bottom w:val="nil"/>
          <w:right w:val="nil"/>
          <w:between w:val="nil"/>
        </w:pBdr>
        <w:tabs>
          <w:tab w:val="left" w:pos="426"/>
          <w:tab w:val="left" w:pos="567"/>
        </w:tabs>
        <w:spacing w:line="360" w:lineRule="auto"/>
        <w:ind w:left="644" w:right="-277"/>
        <w:jc w:val="both"/>
        <w:rPr>
          <w:rFonts w:ascii="Palatino Linotype" w:eastAsia="Palatino Linotype" w:hAnsi="Palatino Linotype" w:cs="Palatino Linotype"/>
        </w:rPr>
      </w:pPr>
    </w:p>
    <w:p w14:paraId="13CE3DE0" w14:textId="77777777" w:rsidR="009626EF" w:rsidRPr="00E67273" w:rsidRDefault="002D2CB5">
      <w:pPr>
        <w:numPr>
          <w:ilvl w:val="0"/>
          <w:numId w:val="6"/>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t xml:space="preserve">Para tal situación, el Sujeto Obligado deberá seguir el procedimiento establecido en el artículo 168 de dicho ordenamiento jurídico; esto es, que el área competente deberá </w:t>
      </w:r>
      <w:r w:rsidRPr="00E67273">
        <w:rPr>
          <w:rFonts w:ascii="Palatino Linotype" w:eastAsia="Palatino Linotype" w:hAnsi="Palatino Linotype" w:cs="Palatino Linotype"/>
        </w:rPr>
        <w:lastRenderedPageBreak/>
        <w:t>elaborar la versión pública, así como emitir el Acuerdo, por parte del Comité de Transparencia, donde confirme la clasificación de los datos, fundando y motivando la clasificación.</w:t>
      </w:r>
    </w:p>
    <w:p w14:paraId="6A286CCD" w14:textId="77777777" w:rsidR="009626EF" w:rsidRPr="00E67273" w:rsidRDefault="009626EF">
      <w:pPr>
        <w:pBdr>
          <w:top w:val="nil"/>
          <w:left w:val="nil"/>
          <w:bottom w:val="nil"/>
          <w:right w:val="nil"/>
          <w:between w:val="nil"/>
        </w:pBdr>
        <w:spacing w:line="360" w:lineRule="auto"/>
        <w:ind w:left="720" w:right="-277"/>
        <w:rPr>
          <w:rFonts w:ascii="Palatino Linotype" w:eastAsia="Palatino Linotype" w:hAnsi="Palatino Linotype" w:cs="Palatino Linotype"/>
        </w:rPr>
      </w:pPr>
      <w:bookmarkStart w:id="6" w:name="_heading=h.3dy6vkm" w:colFirst="0" w:colLast="0"/>
      <w:bookmarkEnd w:id="6"/>
    </w:p>
    <w:p w14:paraId="2BE2D7AE" w14:textId="77777777" w:rsidR="009626EF" w:rsidRPr="00E67273" w:rsidRDefault="002D2CB5">
      <w:pPr>
        <w:numPr>
          <w:ilvl w:val="0"/>
          <w:numId w:val="6"/>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t xml:space="preserve">En virtud de lo anterior, se determina que la información emitida por el </w:t>
      </w:r>
      <w:r w:rsidRPr="00E67273">
        <w:rPr>
          <w:rFonts w:ascii="Palatino Linotype" w:eastAsia="Palatino Linotype" w:hAnsi="Palatino Linotype" w:cs="Palatino Linotype"/>
          <w:b/>
        </w:rPr>
        <w:t xml:space="preserve">Sujeto Obligado </w:t>
      </w:r>
      <w:r w:rsidRPr="00E67273">
        <w:rPr>
          <w:rFonts w:ascii="Palatino Linotype" w:eastAsia="Palatino Linotype" w:hAnsi="Palatino Linotype" w:cs="Palatino Linotype"/>
        </w:rPr>
        <w:t>en su respuesta, no cumple con lo establecido por los artículos 4, 12, 24 último párrafo y 162 de la Ley de Transparencia y Acceso a la Información Pública del Estado de México y Municipios.</w:t>
      </w:r>
    </w:p>
    <w:p w14:paraId="3878F492" w14:textId="77777777" w:rsidR="009626EF" w:rsidRPr="00E67273" w:rsidRDefault="009626EF">
      <w:pPr>
        <w:pBdr>
          <w:top w:val="nil"/>
          <w:left w:val="nil"/>
          <w:bottom w:val="nil"/>
          <w:right w:val="nil"/>
          <w:between w:val="nil"/>
        </w:pBdr>
        <w:spacing w:line="360" w:lineRule="auto"/>
        <w:ind w:left="720" w:right="-277"/>
        <w:rPr>
          <w:rFonts w:ascii="Palatino Linotype" w:eastAsia="Palatino Linotype" w:hAnsi="Palatino Linotype" w:cs="Palatino Linotype"/>
        </w:rPr>
      </w:pPr>
    </w:p>
    <w:p w14:paraId="134B4E06" w14:textId="77777777" w:rsidR="009626EF" w:rsidRPr="00E67273" w:rsidRDefault="002D2CB5">
      <w:pPr>
        <w:keepNext/>
        <w:keepLines/>
        <w:spacing w:line="360" w:lineRule="auto"/>
        <w:ind w:right="-277"/>
        <w:rPr>
          <w:rFonts w:ascii="Palatino Linotype" w:eastAsia="Palatino Linotype" w:hAnsi="Palatino Linotype" w:cs="Palatino Linotype"/>
          <w:b/>
        </w:rPr>
      </w:pPr>
      <w:r w:rsidRPr="00E67273">
        <w:rPr>
          <w:rFonts w:ascii="Palatino Linotype" w:eastAsia="Palatino Linotype" w:hAnsi="Palatino Linotype" w:cs="Palatino Linotype"/>
          <w:b/>
        </w:rPr>
        <w:t>QUINTO. De la versión pública.</w:t>
      </w:r>
    </w:p>
    <w:p w14:paraId="4AFCEC82" w14:textId="77777777" w:rsidR="009626EF" w:rsidRPr="00E67273" w:rsidRDefault="002D2CB5">
      <w:pPr>
        <w:keepNext/>
        <w:keepLines/>
        <w:tabs>
          <w:tab w:val="left" w:pos="284"/>
        </w:tabs>
        <w:spacing w:line="360" w:lineRule="auto"/>
        <w:ind w:right="-277"/>
        <w:rPr>
          <w:rFonts w:ascii="Palatino Linotype" w:eastAsia="Palatino Linotype" w:hAnsi="Palatino Linotype" w:cs="Palatino Linotype"/>
          <w:b/>
        </w:rPr>
      </w:pPr>
      <w:r w:rsidRPr="00E67273">
        <w:rPr>
          <w:rFonts w:ascii="Palatino Linotype" w:eastAsia="Palatino Linotype" w:hAnsi="Palatino Linotype" w:cs="Palatino Linotype"/>
          <w:b/>
        </w:rPr>
        <w:t xml:space="preserve">Nociones generales. </w:t>
      </w:r>
    </w:p>
    <w:p w14:paraId="640A1722" w14:textId="77777777" w:rsidR="009626EF" w:rsidRPr="00E67273" w:rsidRDefault="002D2CB5">
      <w:pPr>
        <w:numPr>
          <w:ilvl w:val="0"/>
          <w:numId w:val="6"/>
        </w:numPr>
        <w:pBdr>
          <w:top w:val="nil"/>
          <w:left w:val="nil"/>
          <w:bottom w:val="nil"/>
          <w:right w:val="nil"/>
          <w:between w:val="nil"/>
        </w:pBdr>
        <w:spacing w:line="360" w:lineRule="auto"/>
        <w:ind w:left="0" w:right="-277" w:firstLine="0"/>
        <w:jc w:val="both"/>
      </w:pPr>
      <w:bookmarkStart w:id="7" w:name="_heading=h.keb4twjq3h1z" w:colFirst="0" w:colLast="0"/>
      <w:bookmarkEnd w:id="7"/>
      <w:r w:rsidRPr="00E67273">
        <w:rPr>
          <w:rFonts w:ascii="Palatino Linotype" w:eastAsia="Palatino Linotype" w:hAnsi="Palatino Linotype" w:cs="Palatino Linotype"/>
        </w:rPr>
        <w:t>Debe destacarse que, debido a la naturaleza de la información solicitada</w:t>
      </w:r>
      <w:r w:rsidRPr="00E67273">
        <w:rPr>
          <w:rFonts w:ascii="Palatino Linotype" w:eastAsia="Palatino Linotype" w:hAnsi="Palatino Linotype" w:cs="Palatino Linotype"/>
          <w:b/>
        </w:rPr>
        <w:t xml:space="preserve">, </w:t>
      </w:r>
      <w:r w:rsidRPr="00E67273">
        <w:rPr>
          <w:rFonts w:ascii="Palatino Linotype" w:eastAsia="Palatino Linotype" w:hAnsi="Palatino Linotype" w:cs="Palatino Linotype"/>
        </w:rPr>
        <w:t xml:space="preserve">eventualmente pudiera obrar datos personales susceptibles de protegerse, así como información susceptible de clasificarse como reservada, el </w:t>
      </w:r>
      <w:r w:rsidRPr="00E67273">
        <w:rPr>
          <w:rFonts w:ascii="Palatino Linotype" w:eastAsia="Palatino Linotype" w:hAnsi="Palatino Linotype" w:cs="Palatino Linotype"/>
          <w:b/>
        </w:rPr>
        <w:t xml:space="preserve">Sujeto Obligado </w:t>
      </w:r>
      <w:r w:rsidRPr="00E67273">
        <w:rPr>
          <w:rFonts w:ascii="Palatino Linotype" w:eastAsia="Palatino Linotype" w:hAnsi="Palatino Linotype" w:cs="Palatino Linotype"/>
        </w:rPr>
        <w:t xml:space="preserve">deberá de hacer la adecuada versión pública, protegiendo los datos que no son susceptibles de ser proporcionados. </w:t>
      </w:r>
    </w:p>
    <w:p w14:paraId="7226605F" w14:textId="77777777" w:rsidR="009626EF" w:rsidRPr="00E67273" w:rsidRDefault="009626EF">
      <w:pPr>
        <w:spacing w:line="360" w:lineRule="auto"/>
        <w:ind w:left="720" w:right="-277"/>
        <w:jc w:val="both"/>
        <w:rPr>
          <w:rFonts w:ascii="Palatino Linotype" w:eastAsia="Palatino Linotype" w:hAnsi="Palatino Linotype" w:cs="Palatino Linotype"/>
        </w:rPr>
      </w:pPr>
    </w:p>
    <w:p w14:paraId="454C015D" w14:textId="77777777" w:rsidR="009626EF" w:rsidRPr="00E67273" w:rsidRDefault="002D2CB5">
      <w:pPr>
        <w:numPr>
          <w:ilvl w:val="0"/>
          <w:numId w:val="6"/>
        </w:numPr>
        <w:spacing w:line="360" w:lineRule="auto"/>
        <w:ind w:left="0" w:right="-277" w:firstLine="0"/>
        <w:jc w:val="both"/>
      </w:pPr>
      <w:r w:rsidRPr="00E67273">
        <w:rPr>
          <w:rFonts w:ascii="Palatino Linotype" w:eastAsia="Palatino Linotype" w:hAnsi="Palatino Linotype" w:cs="Palatino Linotype"/>
        </w:rPr>
        <w:t xml:space="preserve">Resultando dable primeramente señalar que por lo que hace a nombre de personas o </w:t>
      </w:r>
      <w:r w:rsidRPr="00E67273">
        <w:rPr>
          <w:rFonts w:ascii="Palatino Linotype" w:eastAsia="Palatino Linotype" w:hAnsi="Palatino Linotype" w:cs="Palatino Linotype"/>
          <w:i/>
        </w:rPr>
        <w:t>personalidades</w:t>
      </w:r>
      <w:r w:rsidRPr="00E67273">
        <w:rPr>
          <w:rFonts w:ascii="Palatino Linotype" w:eastAsia="Palatino Linotype" w:hAnsi="Palatino Linotype" w:cs="Palatino Linotype"/>
        </w:rPr>
        <w:t>, sólo es dable dar a conocer aquellas que al momento de que eventualmente haya entregado su aportación tuvieran el carácter de servidor público, caso contrario,</w:t>
      </w:r>
      <w:r w:rsidRPr="00E67273">
        <w:rPr>
          <w:rFonts w:ascii="Palatino Linotype" w:eastAsia="Palatino Linotype" w:hAnsi="Palatino Linotype" w:cs="Palatino Linotype"/>
          <w:b/>
        </w:rPr>
        <w:t xml:space="preserve"> los nombres de los particulares</w:t>
      </w:r>
      <w:r w:rsidRPr="00E67273">
        <w:rPr>
          <w:rFonts w:ascii="Palatino Linotype" w:eastAsia="Palatino Linotype" w:hAnsi="Palatino Linotype" w:cs="Palatino Linotype"/>
        </w:rPr>
        <w:t>, son datos personales que no pueden ser remitidos en respuesta, de ser el caso en el soporte documental donde consten u obren deberán ser clasificados como confidenciales.</w:t>
      </w:r>
    </w:p>
    <w:p w14:paraId="0FDD3982" w14:textId="77777777" w:rsidR="009626EF" w:rsidRPr="00E67273" w:rsidRDefault="009626EF">
      <w:pPr>
        <w:spacing w:line="360" w:lineRule="auto"/>
        <w:ind w:right="-277"/>
        <w:jc w:val="both"/>
        <w:rPr>
          <w:rFonts w:ascii="Palatino Linotype" w:eastAsia="Palatino Linotype" w:hAnsi="Palatino Linotype" w:cs="Palatino Linotype"/>
        </w:rPr>
      </w:pPr>
    </w:p>
    <w:p w14:paraId="34F3F935" w14:textId="77777777" w:rsidR="009626EF" w:rsidRPr="00E67273" w:rsidRDefault="002D2CB5">
      <w:pPr>
        <w:numPr>
          <w:ilvl w:val="0"/>
          <w:numId w:val="6"/>
        </w:numPr>
        <w:spacing w:line="360" w:lineRule="auto"/>
        <w:ind w:left="0" w:right="-277" w:firstLine="0"/>
        <w:jc w:val="both"/>
      </w:pPr>
      <w:r w:rsidRPr="00E67273">
        <w:rPr>
          <w:rFonts w:ascii="Palatino Linotype" w:eastAsia="Palatino Linotype" w:hAnsi="Palatino Linotype" w:cs="Palatino Linotype"/>
        </w:rPr>
        <w:lastRenderedPageBreak/>
        <w:t xml:space="preserve">No pasa desapercibido para este Órgano Garante que los </w:t>
      </w:r>
      <w:r w:rsidRPr="00E67273">
        <w:rPr>
          <w:rFonts w:ascii="Palatino Linotype" w:eastAsia="Palatino Linotype" w:hAnsi="Palatino Linotype" w:cs="Palatino Linotype"/>
          <w:b/>
        </w:rPr>
        <w:t xml:space="preserve">Sujetos Obligados </w:t>
      </w:r>
      <w:r w:rsidRPr="00E67273">
        <w:rPr>
          <w:rFonts w:ascii="Palatino Linotype" w:eastAsia="Palatino Linotype" w:hAnsi="Palatino Linotype" w:cs="Palatino Linotype"/>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EAC3CF3" w14:textId="77777777" w:rsidR="009626EF" w:rsidRPr="00E67273" w:rsidRDefault="009626EF">
      <w:pPr>
        <w:tabs>
          <w:tab w:val="left" w:pos="284"/>
        </w:tabs>
        <w:spacing w:line="360" w:lineRule="auto"/>
        <w:ind w:right="-277"/>
        <w:jc w:val="both"/>
        <w:rPr>
          <w:rFonts w:ascii="Palatino Linotype" w:eastAsia="Palatino Linotype" w:hAnsi="Palatino Linotype" w:cs="Palatino Linotype"/>
        </w:rPr>
      </w:pPr>
    </w:p>
    <w:tbl>
      <w:tblPr>
        <w:tblStyle w:val="a2"/>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8040"/>
      </w:tblGrid>
      <w:tr w:rsidR="009626EF" w:rsidRPr="00E67273" w14:paraId="31DE8D60" w14:textId="77777777">
        <w:tc>
          <w:tcPr>
            <w:tcW w:w="1755" w:type="dxa"/>
          </w:tcPr>
          <w:p w14:paraId="00AAEFD4" w14:textId="77777777" w:rsidR="009626EF" w:rsidRPr="00E67273" w:rsidRDefault="002D2CB5">
            <w:pPr>
              <w:tabs>
                <w:tab w:val="left" w:pos="284"/>
              </w:tabs>
              <w:spacing w:line="360" w:lineRule="auto"/>
              <w:ind w:right="-44"/>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a) Requisitos previos.</w:t>
            </w:r>
          </w:p>
        </w:tc>
        <w:tc>
          <w:tcPr>
            <w:tcW w:w="8040" w:type="dxa"/>
          </w:tcPr>
          <w:p w14:paraId="38BF384F"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AE0138E"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215B0043"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3B25BD5E"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E67273">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E67273">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9626EF" w:rsidRPr="00E67273" w14:paraId="63D4E0BA" w14:textId="77777777">
        <w:tc>
          <w:tcPr>
            <w:tcW w:w="1755" w:type="dxa"/>
          </w:tcPr>
          <w:p w14:paraId="41E267A1" w14:textId="77777777" w:rsidR="009626EF" w:rsidRPr="00E67273" w:rsidRDefault="002D2CB5">
            <w:pPr>
              <w:tabs>
                <w:tab w:val="left" w:pos="284"/>
              </w:tabs>
              <w:spacing w:line="360" w:lineRule="auto"/>
              <w:ind w:right="-44"/>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b) Supuestos de clasificación.</w:t>
            </w:r>
          </w:p>
        </w:tc>
        <w:tc>
          <w:tcPr>
            <w:tcW w:w="8040" w:type="dxa"/>
          </w:tcPr>
          <w:p w14:paraId="25AE5778"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2C5E511D"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95A9A0E"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626EF" w:rsidRPr="00E67273" w14:paraId="7F8FB78B" w14:textId="77777777">
        <w:tc>
          <w:tcPr>
            <w:tcW w:w="1755" w:type="dxa"/>
          </w:tcPr>
          <w:p w14:paraId="78BE3102" w14:textId="77777777" w:rsidR="009626EF" w:rsidRPr="00E67273" w:rsidRDefault="002D2CB5">
            <w:pPr>
              <w:tabs>
                <w:tab w:val="left" w:pos="284"/>
              </w:tabs>
              <w:spacing w:line="360" w:lineRule="auto"/>
              <w:ind w:left="-113" w:right="-44"/>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lastRenderedPageBreak/>
              <w:t>c) Formalidades para emitir el acuerdo de clasificación.</w:t>
            </w:r>
          </w:p>
        </w:tc>
        <w:tc>
          <w:tcPr>
            <w:tcW w:w="8040" w:type="dxa"/>
          </w:tcPr>
          <w:p w14:paraId="336B1A14"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2ED450F3"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 xml:space="preserve">Es necesario que </w:t>
            </w:r>
            <w:r w:rsidRPr="00E67273">
              <w:rPr>
                <w:rFonts w:ascii="Palatino Linotype" w:eastAsia="Palatino Linotype" w:hAnsi="Palatino Linotype" w:cs="Palatino Linotype"/>
                <w:sz w:val="22"/>
                <w:szCs w:val="22"/>
                <w:u w:val="single"/>
              </w:rPr>
              <w:t>el acto reúna con los requisitos elementales</w:t>
            </w:r>
            <w:r w:rsidRPr="00E67273">
              <w:rPr>
                <w:rFonts w:ascii="Palatino Linotype" w:eastAsia="Palatino Linotype" w:hAnsi="Palatino Linotype" w:cs="Palatino Linotype"/>
                <w:sz w:val="22"/>
                <w:szCs w:val="22"/>
              </w:rPr>
              <w:t>, entre ellos, que la autoridad que va a emitir el acto de autoridad sea la legalmente facultada para ello.</w:t>
            </w:r>
          </w:p>
          <w:p w14:paraId="22325265"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626EF" w:rsidRPr="00E67273" w14:paraId="278CDBD5" w14:textId="77777777">
        <w:tc>
          <w:tcPr>
            <w:tcW w:w="1755" w:type="dxa"/>
          </w:tcPr>
          <w:p w14:paraId="47813AF1"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lastRenderedPageBreak/>
              <w:t xml:space="preserve">d) Requisitos de fondo del acuerdo de clasificación. </w:t>
            </w:r>
          </w:p>
        </w:tc>
        <w:tc>
          <w:tcPr>
            <w:tcW w:w="8040" w:type="dxa"/>
          </w:tcPr>
          <w:p w14:paraId="43BF1BAC"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15957373"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17AADB7"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A66FC06"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5BDF7B5F"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 xml:space="preserve">Ahora bien, </w:t>
            </w:r>
            <w:r w:rsidRPr="00E67273">
              <w:rPr>
                <w:rFonts w:ascii="Palatino Linotype" w:eastAsia="Palatino Linotype" w:hAnsi="Palatino Linotype" w:cs="Palatino Linotype"/>
                <w:sz w:val="22"/>
                <w:szCs w:val="22"/>
                <w:u w:val="single"/>
              </w:rPr>
              <w:t>para cada caso además de fundar y motivar</w:t>
            </w:r>
            <w:r w:rsidRPr="00E67273">
              <w:rPr>
                <w:rFonts w:ascii="Palatino Linotype" w:eastAsia="Palatino Linotype" w:hAnsi="Palatino Linotype" w:cs="Palatino Linotype"/>
                <w:sz w:val="22"/>
                <w:szCs w:val="22"/>
              </w:rPr>
              <w:t xml:space="preserve">, se debe identificar con claridad qué datos contenidos en las documentales que son susceptibles de suprimirse, por ejemplo; Clave Única de Registro de Población (CURP), Registro </w:t>
            </w:r>
            <w:r w:rsidRPr="00E67273">
              <w:rPr>
                <w:rFonts w:ascii="Palatino Linotype" w:eastAsia="Palatino Linotype" w:hAnsi="Palatino Linotype" w:cs="Palatino Linotype"/>
                <w:sz w:val="22"/>
                <w:szCs w:val="22"/>
              </w:rPr>
              <w:lastRenderedPageBreak/>
              <w:t>Federal de Contribuyentes (R.F.C.), claves de seguros, préstamos o descuentos personales, secretos bancario, fiduciario, industrial, comercial, fiscal, bursátil y postal, cuya titularidad corresponda a particulares, entre otros.</w:t>
            </w:r>
          </w:p>
        </w:tc>
      </w:tr>
      <w:tr w:rsidR="009626EF" w:rsidRPr="00E67273" w14:paraId="309F2942" w14:textId="77777777">
        <w:tc>
          <w:tcPr>
            <w:tcW w:w="1755" w:type="dxa"/>
          </w:tcPr>
          <w:p w14:paraId="61DA3891" w14:textId="77777777" w:rsidR="009626EF" w:rsidRPr="00E67273" w:rsidRDefault="002D2CB5">
            <w:pPr>
              <w:tabs>
                <w:tab w:val="left" w:pos="284"/>
              </w:tabs>
              <w:spacing w:line="360" w:lineRule="auto"/>
              <w:ind w:left="-113"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8040" w:type="dxa"/>
          </w:tcPr>
          <w:p w14:paraId="0BB909BE"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54B76330" w14:textId="77777777" w:rsidR="009626EF" w:rsidRPr="00E67273" w:rsidRDefault="002D2CB5">
            <w:pPr>
              <w:tabs>
                <w:tab w:val="left" w:pos="284"/>
              </w:tabs>
              <w:spacing w:line="360" w:lineRule="auto"/>
              <w:ind w:right="-44"/>
              <w:jc w:val="both"/>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A6505E0" w14:textId="77777777" w:rsidR="009626EF" w:rsidRPr="00E67273" w:rsidRDefault="002D2CB5">
            <w:pPr>
              <w:tabs>
                <w:tab w:val="left" w:pos="284"/>
              </w:tabs>
              <w:spacing w:line="360" w:lineRule="auto"/>
              <w:ind w:right="-44"/>
              <w:rPr>
                <w:rFonts w:ascii="Palatino Linotype" w:eastAsia="Palatino Linotype" w:hAnsi="Palatino Linotype" w:cs="Palatino Linotype"/>
                <w:sz w:val="22"/>
                <w:szCs w:val="22"/>
              </w:rPr>
            </w:pPr>
            <w:r w:rsidRPr="00E67273">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4FE9C5F" w14:textId="77777777" w:rsidR="009626EF" w:rsidRPr="00E67273" w:rsidRDefault="009626EF">
      <w:pPr>
        <w:spacing w:line="360" w:lineRule="auto"/>
        <w:ind w:right="-277"/>
        <w:jc w:val="both"/>
        <w:rPr>
          <w:rFonts w:ascii="Palatino Linotype" w:eastAsia="Palatino Linotype" w:hAnsi="Palatino Linotype" w:cs="Palatino Linotype"/>
        </w:rPr>
      </w:pPr>
    </w:p>
    <w:p w14:paraId="16C1C8B9" w14:textId="77777777" w:rsidR="009626EF" w:rsidRPr="00E67273" w:rsidRDefault="002D2CB5">
      <w:pPr>
        <w:numPr>
          <w:ilvl w:val="0"/>
          <w:numId w:val="6"/>
        </w:numPr>
        <w:pBdr>
          <w:top w:val="nil"/>
          <w:left w:val="nil"/>
          <w:bottom w:val="nil"/>
          <w:right w:val="nil"/>
          <w:between w:val="nil"/>
        </w:pBdr>
        <w:spacing w:line="360" w:lineRule="auto"/>
        <w:ind w:left="0" w:right="-277" w:firstLine="0"/>
        <w:jc w:val="both"/>
      </w:pPr>
      <w:r w:rsidRPr="00E67273">
        <w:rPr>
          <w:rFonts w:ascii="Palatino Linotype" w:eastAsia="Palatino Linotype" w:hAnsi="Palatino Linotype" w:cs="Palatino Linotype"/>
        </w:rPr>
        <w:t xml:space="preserve">Derivado de lo establecido en párrafos anteriores, si el </w:t>
      </w:r>
      <w:r w:rsidRPr="00E67273">
        <w:rPr>
          <w:rFonts w:ascii="Palatino Linotype" w:eastAsia="Palatino Linotype" w:hAnsi="Palatino Linotype" w:cs="Palatino Linotype"/>
          <w:b/>
        </w:rPr>
        <w:t>SUJETO OBLIGADO</w:t>
      </w:r>
      <w:r w:rsidRPr="00E67273">
        <w:rPr>
          <w:rFonts w:ascii="Palatino Linotype" w:eastAsia="Palatino Linotype" w:hAnsi="Palatino Linotype" w:cs="Palatino Linotype"/>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14:paraId="233E1D60" w14:textId="77777777" w:rsidR="009626EF" w:rsidRPr="00E67273" w:rsidRDefault="009626EF">
      <w:pPr>
        <w:spacing w:line="360" w:lineRule="auto"/>
        <w:ind w:right="-277"/>
        <w:jc w:val="both"/>
        <w:rPr>
          <w:rFonts w:ascii="Palatino Linotype" w:eastAsia="Palatino Linotype" w:hAnsi="Palatino Linotype" w:cs="Palatino Linotype"/>
        </w:rPr>
      </w:pPr>
    </w:p>
    <w:p w14:paraId="20F9C03F" w14:textId="77777777" w:rsidR="009626EF" w:rsidRPr="00E67273" w:rsidRDefault="002D2CB5">
      <w:pPr>
        <w:numPr>
          <w:ilvl w:val="0"/>
          <w:numId w:val="6"/>
        </w:numPr>
        <w:pBdr>
          <w:top w:val="nil"/>
          <w:left w:val="nil"/>
          <w:bottom w:val="nil"/>
          <w:right w:val="nil"/>
          <w:between w:val="nil"/>
        </w:pBdr>
        <w:spacing w:line="360" w:lineRule="auto"/>
        <w:ind w:left="0" w:right="-277" w:firstLine="0"/>
        <w:jc w:val="both"/>
        <w:rPr>
          <w:color w:val="000000"/>
        </w:rPr>
      </w:pPr>
      <w:r w:rsidRPr="00E67273">
        <w:rPr>
          <w:rFonts w:ascii="Palatino Linotype" w:eastAsia="Palatino Linotype" w:hAnsi="Palatino Linotype" w:cs="Palatino Linotype"/>
          <w:color w:val="000000"/>
        </w:rPr>
        <w:t xml:space="preserve">En ese sentido, se establece que para el periodo de búsqueda de la información solicitada, referidos en la solicitud de información es del diecinueve de agosto de dos mil veintitrés al diecinueve de agosto de dos mil veinticuatro. </w:t>
      </w:r>
    </w:p>
    <w:p w14:paraId="2850F898" w14:textId="77777777" w:rsidR="009626EF" w:rsidRPr="00E67273" w:rsidRDefault="009626EF">
      <w:pPr>
        <w:spacing w:line="360" w:lineRule="auto"/>
        <w:ind w:right="-277"/>
        <w:jc w:val="both"/>
        <w:rPr>
          <w:rFonts w:ascii="Palatino Linotype" w:eastAsia="Palatino Linotype" w:hAnsi="Palatino Linotype" w:cs="Palatino Linotype"/>
        </w:rPr>
      </w:pPr>
    </w:p>
    <w:p w14:paraId="455DB28A" w14:textId="77777777" w:rsidR="009626EF" w:rsidRPr="00E67273" w:rsidRDefault="002D2CB5">
      <w:pPr>
        <w:numPr>
          <w:ilvl w:val="0"/>
          <w:numId w:val="6"/>
        </w:numPr>
        <w:pBdr>
          <w:top w:val="nil"/>
          <w:left w:val="nil"/>
          <w:bottom w:val="nil"/>
          <w:right w:val="nil"/>
          <w:between w:val="nil"/>
        </w:pBdr>
        <w:tabs>
          <w:tab w:val="left" w:pos="426"/>
        </w:tabs>
        <w:spacing w:line="360" w:lineRule="auto"/>
        <w:ind w:left="0" w:right="-277" w:firstLine="0"/>
        <w:jc w:val="both"/>
        <w:rPr>
          <w:rFonts w:ascii="Palatino Linotype" w:eastAsia="Palatino Linotype" w:hAnsi="Palatino Linotype" w:cs="Palatino Linotype"/>
        </w:rPr>
      </w:pPr>
      <w:r w:rsidRPr="00E67273">
        <w:rPr>
          <w:rFonts w:ascii="Palatino Linotype" w:eastAsia="Palatino Linotype" w:hAnsi="Palatino Linotype" w:cs="Palatino Linotype"/>
        </w:rPr>
        <w:lastRenderedPageBreak/>
        <w:t xml:space="preserve">Por lo anteriormente expuesto y fundado, este </w:t>
      </w:r>
      <w:r w:rsidRPr="00E67273">
        <w:rPr>
          <w:rFonts w:ascii="Palatino Linotype" w:eastAsia="Palatino Linotype" w:hAnsi="Palatino Linotype" w:cs="Palatino Linotype"/>
          <w:b/>
        </w:rPr>
        <w:t>ÓRGANO GARANTE</w:t>
      </w:r>
      <w:r w:rsidRPr="00E67273">
        <w:rPr>
          <w:rFonts w:ascii="Palatino Linotype" w:eastAsia="Palatino Linotype" w:hAnsi="Palatino Linotype" w:cs="Palatino Linotype"/>
        </w:rPr>
        <w:t xml:space="preserve"> emite los siguientes: </w:t>
      </w:r>
    </w:p>
    <w:p w14:paraId="36973160" w14:textId="77777777" w:rsidR="009626EF" w:rsidRPr="00E67273" w:rsidRDefault="002D2CB5">
      <w:pPr>
        <w:pStyle w:val="Ttulo1"/>
        <w:spacing w:before="0" w:line="360" w:lineRule="auto"/>
        <w:ind w:right="-277"/>
        <w:jc w:val="center"/>
        <w:rPr>
          <w:rFonts w:ascii="Palatino Linotype" w:eastAsia="Palatino Linotype" w:hAnsi="Palatino Linotype" w:cs="Palatino Linotype"/>
          <w:b/>
          <w:color w:val="000000"/>
          <w:sz w:val="24"/>
          <w:szCs w:val="24"/>
        </w:rPr>
      </w:pPr>
      <w:bookmarkStart w:id="8" w:name="_heading=h.2s8eyo1" w:colFirst="0" w:colLast="0"/>
      <w:bookmarkEnd w:id="8"/>
      <w:r w:rsidRPr="00E67273">
        <w:rPr>
          <w:rFonts w:ascii="Palatino Linotype" w:eastAsia="Palatino Linotype" w:hAnsi="Palatino Linotype" w:cs="Palatino Linotype"/>
          <w:b/>
          <w:color w:val="000000"/>
          <w:sz w:val="24"/>
          <w:szCs w:val="24"/>
        </w:rPr>
        <w:t>R E S O L U T I V O S</w:t>
      </w:r>
    </w:p>
    <w:p w14:paraId="614DF029" w14:textId="77777777" w:rsidR="009626EF" w:rsidRPr="00E67273" w:rsidRDefault="009626EF">
      <w:pPr>
        <w:spacing w:line="360" w:lineRule="auto"/>
        <w:ind w:right="-277"/>
      </w:pPr>
    </w:p>
    <w:p w14:paraId="06034F42" w14:textId="77777777" w:rsidR="009626EF" w:rsidRPr="00E67273" w:rsidRDefault="002D2CB5">
      <w:pPr>
        <w:spacing w:line="360" w:lineRule="auto"/>
        <w:ind w:right="-277"/>
        <w:jc w:val="both"/>
        <w:rPr>
          <w:rFonts w:ascii="Palatino Linotype" w:eastAsia="Palatino Linotype" w:hAnsi="Palatino Linotype" w:cs="Palatino Linotype"/>
        </w:rPr>
      </w:pPr>
      <w:r w:rsidRPr="00E67273">
        <w:rPr>
          <w:rFonts w:ascii="Palatino Linotype" w:eastAsia="Palatino Linotype" w:hAnsi="Palatino Linotype" w:cs="Palatino Linotype"/>
          <w:b/>
        </w:rPr>
        <w:t xml:space="preserve">PRIMERO. </w:t>
      </w:r>
      <w:r w:rsidRPr="00E67273">
        <w:rPr>
          <w:rFonts w:ascii="Palatino Linotype" w:eastAsia="Palatino Linotype" w:hAnsi="Palatino Linotype" w:cs="Palatino Linotype"/>
        </w:rPr>
        <w:t>Resultan fundadas las</w:t>
      </w:r>
      <w:r w:rsidRPr="00E67273">
        <w:rPr>
          <w:rFonts w:ascii="Palatino Linotype" w:eastAsia="Palatino Linotype" w:hAnsi="Palatino Linotype" w:cs="Palatino Linotype"/>
          <w:b/>
        </w:rPr>
        <w:t xml:space="preserve"> </w:t>
      </w:r>
      <w:r w:rsidRPr="00E67273">
        <w:rPr>
          <w:rFonts w:ascii="Palatino Linotype" w:eastAsia="Palatino Linotype" w:hAnsi="Palatino Linotype" w:cs="Palatino Linotype"/>
        </w:rPr>
        <w:t xml:space="preserve">razones o motivos de inconformidad hechos valer en el recurso de revisión </w:t>
      </w:r>
      <w:r w:rsidRPr="00E67273">
        <w:rPr>
          <w:rFonts w:ascii="Palatino Linotype" w:eastAsia="Palatino Linotype" w:hAnsi="Palatino Linotype" w:cs="Palatino Linotype"/>
          <w:b/>
        </w:rPr>
        <w:t xml:space="preserve">05168/INFOEM/IP/RR/2024 </w:t>
      </w:r>
      <w:r w:rsidRPr="00E67273">
        <w:rPr>
          <w:rFonts w:ascii="Palatino Linotype" w:eastAsia="Palatino Linotype" w:hAnsi="Palatino Linotype" w:cs="Palatino Linotype"/>
        </w:rPr>
        <w:t>en términos de los</w:t>
      </w:r>
      <w:r w:rsidRPr="00E67273">
        <w:rPr>
          <w:rFonts w:ascii="Palatino Linotype" w:eastAsia="Palatino Linotype" w:hAnsi="Palatino Linotype" w:cs="Palatino Linotype"/>
          <w:b/>
        </w:rPr>
        <w:t xml:space="preserve"> Considerando</w:t>
      </w:r>
      <w:r w:rsidRPr="00E67273">
        <w:rPr>
          <w:rFonts w:ascii="Palatino Linotype" w:eastAsia="Palatino Linotype" w:hAnsi="Palatino Linotype" w:cs="Palatino Linotype"/>
        </w:rPr>
        <w:t xml:space="preserve"> </w:t>
      </w:r>
      <w:r w:rsidRPr="00E67273">
        <w:rPr>
          <w:rFonts w:ascii="Palatino Linotype" w:eastAsia="Palatino Linotype" w:hAnsi="Palatino Linotype" w:cs="Palatino Linotype"/>
          <w:b/>
        </w:rPr>
        <w:t>CUARTO</w:t>
      </w:r>
      <w:r w:rsidRPr="00E67273">
        <w:rPr>
          <w:rFonts w:ascii="Palatino Linotype" w:eastAsia="Palatino Linotype" w:hAnsi="Palatino Linotype" w:cs="Palatino Linotype"/>
        </w:rPr>
        <w:t xml:space="preserve"> de la presente resolución.</w:t>
      </w:r>
    </w:p>
    <w:p w14:paraId="48043BD7" w14:textId="77777777" w:rsidR="009626EF" w:rsidRPr="00E67273" w:rsidRDefault="009626EF">
      <w:pPr>
        <w:spacing w:line="360" w:lineRule="auto"/>
        <w:ind w:right="-277"/>
        <w:jc w:val="both"/>
        <w:rPr>
          <w:rFonts w:ascii="Palatino Linotype" w:eastAsia="Palatino Linotype" w:hAnsi="Palatino Linotype" w:cs="Palatino Linotype"/>
          <w:b/>
        </w:rPr>
      </w:pPr>
    </w:p>
    <w:p w14:paraId="65788F07" w14:textId="6A08BFB4" w:rsidR="009626EF" w:rsidRPr="00E67273" w:rsidRDefault="002D2CB5">
      <w:pPr>
        <w:spacing w:line="360" w:lineRule="auto"/>
        <w:ind w:right="-277"/>
        <w:jc w:val="both"/>
        <w:rPr>
          <w:rFonts w:ascii="Palatino Linotype" w:eastAsia="Palatino Linotype" w:hAnsi="Palatino Linotype" w:cs="Palatino Linotype"/>
        </w:rPr>
      </w:pPr>
      <w:bookmarkStart w:id="9" w:name="_heading=h.17dp8vu" w:colFirst="0" w:colLast="0"/>
      <w:bookmarkEnd w:id="9"/>
      <w:r w:rsidRPr="00E67273">
        <w:rPr>
          <w:rFonts w:ascii="Palatino Linotype" w:eastAsia="Palatino Linotype" w:hAnsi="Palatino Linotype" w:cs="Palatino Linotype"/>
          <w:b/>
        </w:rPr>
        <w:t xml:space="preserve">SEGUNDO. </w:t>
      </w:r>
      <w:r w:rsidRPr="00E67273">
        <w:rPr>
          <w:rFonts w:ascii="Palatino Linotype" w:eastAsia="Palatino Linotype" w:hAnsi="Palatino Linotype" w:cs="Palatino Linotype"/>
        </w:rPr>
        <w:t xml:space="preserve">Se </w:t>
      </w:r>
      <w:r w:rsidRPr="00E67273">
        <w:rPr>
          <w:rFonts w:ascii="Palatino Linotype" w:eastAsia="Palatino Linotype" w:hAnsi="Palatino Linotype" w:cs="Palatino Linotype"/>
          <w:b/>
        </w:rPr>
        <w:t xml:space="preserve">REVOCA </w:t>
      </w:r>
      <w:r w:rsidRPr="00E67273">
        <w:rPr>
          <w:rFonts w:ascii="Palatino Linotype" w:eastAsia="Palatino Linotype" w:hAnsi="Palatino Linotype" w:cs="Palatino Linotype"/>
        </w:rPr>
        <w:t xml:space="preserve">la respuesta emitida por el </w:t>
      </w:r>
      <w:r w:rsidRPr="00E67273">
        <w:rPr>
          <w:rFonts w:ascii="Palatino Linotype" w:eastAsia="Palatino Linotype" w:hAnsi="Palatino Linotype" w:cs="Palatino Linotype"/>
          <w:b/>
        </w:rPr>
        <w:t>SUJETO OBLIGADO</w:t>
      </w:r>
      <w:r w:rsidRPr="00E67273">
        <w:rPr>
          <w:rFonts w:ascii="Palatino Linotype" w:eastAsia="Palatino Linotype" w:hAnsi="Palatino Linotype" w:cs="Palatino Linotype"/>
        </w:rPr>
        <w:t xml:space="preserve"> a la solicitud de información número </w:t>
      </w:r>
      <w:r w:rsidRPr="00E67273">
        <w:rPr>
          <w:rFonts w:ascii="Palatino Linotype" w:eastAsia="Palatino Linotype" w:hAnsi="Palatino Linotype" w:cs="Palatino Linotype"/>
          <w:b/>
        </w:rPr>
        <w:t xml:space="preserve">00401/CAEM/IP/2024 </w:t>
      </w:r>
      <w:r w:rsidRPr="00E67273">
        <w:rPr>
          <w:rFonts w:ascii="Palatino Linotype" w:eastAsia="Palatino Linotype" w:hAnsi="Palatino Linotype" w:cs="Palatino Linotype"/>
        </w:rPr>
        <w:t xml:space="preserve">y se </w:t>
      </w:r>
      <w:r w:rsidRPr="00E67273">
        <w:rPr>
          <w:rFonts w:ascii="Palatino Linotype" w:eastAsia="Palatino Linotype" w:hAnsi="Palatino Linotype" w:cs="Palatino Linotype"/>
          <w:b/>
        </w:rPr>
        <w:t xml:space="preserve">ORDENA </w:t>
      </w:r>
      <w:r w:rsidRPr="00E67273">
        <w:rPr>
          <w:rFonts w:ascii="Palatino Linotype" w:eastAsia="Palatino Linotype" w:hAnsi="Palatino Linotype" w:cs="Palatino Linotype"/>
        </w:rPr>
        <w:t>entregar,</w:t>
      </w:r>
      <w:r w:rsidR="00E06E07" w:rsidRPr="00E67273">
        <w:rPr>
          <w:rFonts w:ascii="Palatino Linotype" w:eastAsia="Palatino Linotype" w:hAnsi="Palatino Linotype" w:cs="Palatino Linotype"/>
        </w:rPr>
        <w:t xml:space="preserve"> previa búsqueda exhaustiva,</w:t>
      </w:r>
      <w:r w:rsidRPr="00E67273">
        <w:rPr>
          <w:rFonts w:ascii="Palatino Linotype" w:eastAsia="Palatino Linotype" w:hAnsi="Palatino Linotype" w:cs="Palatino Linotype"/>
        </w:rPr>
        <w:t xml:space="preserve"> vía Sistema de Acceso a la Información Mexiquense la siguiente información</w:t>
      </w:r>
      <w:r w:rsidR="00E06E07" w:rsidRPr="00E67273">
        <w:rPr>
          <w:rFonts w:ascii="Palatino Linotype" w:eastAsia="Palatino Linotype" w:hAnsi="Palatino Linotype" w:cs="Palatino Linotype"/>
        </w:rPr>
        <w:t xml:space="preserve"> del</w:t>
      </w:r>
      <w:r w:rsidRPr="00E67273">
        <w:rPr>
          <w:rFonts w:ascii="Palatino Linotype" w:eastAsia="Palatino Linotype" w:hAnsi="Palatino Linotype" w:cs="Palatino Linotype"/>
        </w:rPr>
        <w:t xml:space="preserve"> </w:t>
      </w:r>
      <w:r w:rsidRPr="00E67273">
        <w:rPr>
          <w:rFonts w:ascii="Palatino Linotype" w:eastAsia="Palatino Linotype" w:hAnsi="Palatino Linotype" w:cs="Palatino Linotype"/>
          <w:b/>
        </w:rPr>
        <w:t xml:space="preserve">Director General, Subdirectores y Jefes de Departamento de la Dirección de Operación y Atención a Emergencias de la Comisión del Agua, </w:t>
      </w:r>
      <w:r w:rsidRPr="00E67273">
        <w:rPr>
          <w:rFonts w:ascii="Palatino Linotype" w:eastAsia="Palatino Linotype" w:hAnsi="Palatino Linotype" w:cs="Palatino Linotype"/>
        </w:rPr>
        <w:t xml:space="preserve">en funciones </w:t>
      </w:r>
      <w:r w:rsidRPr="00E67273">
        <w:rPr>
          <w:rFonts w:ascii="Palatino Linotype" w:eastAsia="Palatino Linotype" w:hAnsi="Palatino Linotype" w:cs="Palatino Linotype"/>
          <w:b/>
        </w:rPr>
        <w:t xml:space="preserve"> </w:t>
      </w:r>
      <w:r w:rsidRPr="00E67273">
        <w:rPr>
          <w:rFonts w:ascii="Palatino Linotype" w:eastAsia="Palatino Linotype" w:hAnsi="Palatino Linotype" w:cs="Palatino Linotype"/>
        </w:rPr>
        <w:t>al 19 de agosto de 2024, en versión pública:</w:t>
      </w:r>
    </w:p>
    <w:p w14:paraId="5D13FD45" w14:textId="77777777" w:rsidR="009626EF" w:rsidRPr="00E67273" w:rsidRDefault="002D2CB5">
      <w:pPr>
        <w:spacing w:line="360" w:lineRule="auto"/>
        <w:ind w:right="-277"/>
        <w:jc w:val="both"/>
        <w:rPr>
          <w:rFonts w:ascii="Palatino Linotype" w:eastAsia="Palatino Linotype" w:hAnsi="Palatino Linotype" w:cs="Palatino Linotype"/>
          <w:i/>
        </w:rPr>
      </w:pPr>
      <w:r w:rsidRPr="00E67273">
        <w:rPr>
          <w:rFonts w:ascii="Palatino Linotype" w:eastAsia="Palatino Linotype" w:hAnsi="Palatino Linotype" w:cs="Palatino Linotype"/>
        </w:rPr>
        <w:t xml:space="preserve"> </w:t>
      </w:r>
      <w:r w:rsidRPr="00E67273">
        <w:rPr>
          <w:rFonts w:ascii="Palatino Linotype" w:eastAsia="Palatino Linotype" w:hAnsi="Palatino Linotype" w:cs="Palatino Linotype"/>
          <w:i/>
        </w:rPr>
        <w:t xml:space="preserve"> </w:t>
      </w:r>
    </w:p>
    <w:p w14:paraId="4CFFD527" w14:textId="0DA1102A" w:rsidR="00E06E07" w:rsidRPr="00E67273" w:rsidRDefault="002D2CB5" w:rsidP="00E06E07">
      <w:pPr>
        <w:pStyle w:val="Prrafodelista"/>
        <w:numPr>
          <w:ilvl w:val="0"/>
          <w:numId w:val="14"/>
        </w:numPr>
        <w:spacing w:line="360" w:lineRule="auto"/>
        <w:ind w:left="1134" w:right="-285" w:firstLine="0"/>
        <w:jc w:val="both"/>
        <w:rPr>
          <w:rFonts w:ascii="Palatino Linotype" w:eastAsia="Palatino Linotype" w:hAnsi="Palatino Linotype" w:cs="Palatino Linotype"/>
          <w:bCs/>
        </w:rPr>
      </w:pPr>
      <w:r w:rsidRPr="00E67273">
        <w:rPr>
          <w:rFonts w:ascii="Palatino Linotype" w:eastAsia="Palatino Linotype" w:hAnsi="Palatino Linotype" w:cs="Palatino Linotype"/>
          <w:bCs/>
        </w:rPr>
        <w:t>Documento donde conste o se advierta la información académica y profesional;</w:t>
      </w:r>
      <w:r w:rsidR="00E06E07" w:rsidRPr="00E67273">
        <w:rPr>
          <w:rFonts w:ascii="Palatino Linotype" w:eastAsia="Palatino Linotype" w:hAnsi="Palatino Linotype" w:cs="Palatino Linotype"/>
          <w:bCs/>
        </w:rPr>
        <w:t xml:space="preserve"> </w:t>
      </w:r>
    </w:p>
    <w:p w14:paraId="291EA809" w14:textId="77777777" w:rsidR="00E06E07" w:rsidRPr="00E67273" w:rsidRDefault="002D2CB5" w:rsidP="00E06E07">
      <w:pPr>
        <w:pStyle w:val="Prrafodelista"/>
        <w:numPr>
          <w:ilvl w:val="0"/>
          <w:numId w:val="14"/>
        </w:numPr>
        <w:spacing w:line="360" w:lineRule="auto"/>
        <w:ind w:left="1134" w:right="-285" w:firstLine="0"/>
        <w:jc w:val="both"/>
        <w:rPr>
          <w:rFonts w:ascii="Palatino Linotype" w:eastAsia="Palatino Linotype" w:hAnsi="Palatino Linotype" w:cs="Palatino Linotype"/>
          <w:bCs/>
        </w:rPr>
      </w:pPr>
      <w:r w:rsidRPr="00E67273">
        <w:rPr>
          <w:rFonts w:ascii="Palatino Linotype" w:eastAsia="Palatino Linotype" w:hAnsi="Palatino Linotype" w:cs="Palatino Linotype"/>
          <w:bCs/>
        </w:rPr>
        <w:t>Documento donde conste o se advierta la experiencia profesional o laboral; especialmente su trayectoria en la gestión de emergencias meteorológicas y atención a contingencias</w:t>
      </w:r>
    </w:p>
    <w:p w14:paraId="169D83AB" w14:textId="77777777" w:rsidR="00E06E07" w:rsidRPr="00E67273" w:rsidRDefault="002D2CB5" w:rsidP="00E06E07">
      <w:pPr>
        <w:pStyle w:val="Prrafodelista"/>
        <w:numPr>
          <w:ilvl w:val="0"/>
          <w:numId w:val="14"/>
        </w:numPr>
        <w:spacing w:line="360" w:lineRule="auto"/>
        <w:ind w:left="1134" w:right="-285" w:firstLine="0"/>
        <w:jc w:val="both"/>
        <w:rPr>
          <w:rFonts w:ascii="Palatino Linotype" w:eastAsia="Palatino Linotype" w:hAnsi="Palatino Linotype" w:cs="Palatino Linotype"/>
          <w:bCs/>
        </w:rPr>
      </w:pPr>
      <w:r w:rsidRPr="00E67273">
        <w:rPr>
          <w:rFonts w:ascii="Palatino Linotype" w:eastAsia="Palatino Linotype" w:hAnsi="Palatino Linotype" w:cs="Palatino Linotype"/>
          <w:bCs/>
        </w:rPr>
        <w:t xml:space="preserve"> </w:t>
      </w:r>
      <w:r w:rsidR="00E06E07" w:rsidRPr="00E67273">
        <w:rPr>
          <w:rFonts w:ascii="Palatino Linotype" w:eastAsia="Palatino Linotype" w:hAnsi="Palatino Linotype" w:cs="Palatino Linotype"/>
          <w:bCs/>
        </w:rPr>
        <w:t>S</w:t>
      </w:r>
      <w:r w:rsidRPr="00E67273">
        <w:rPr>
          <w:rFonts w:ascii="Palatino Linotype" w:eastAsia="Palatino Linotype" w:hAnsi="Palatino Linotype" w:cs="Palatino Linotype"/>
          <w:bCs/>
        </w:rPr>
        <w:t>oporte documental que contenga los informes, constancias de participación en cursos de capacitación, entrenamiento y certificaciones recientes en materia de gestión de riesgos, atención a emergencias y otros temas relevantes;</w:t>
      </w:r>
      <w:bookmarkStart w:id="10" w:name="_heading=h.ysqk13srf0il" w:colFirst="0" w:colLast="0"/>
      <w:bookmarkEnd w:id="10"/>
    </w:p>
    <w:p w14:paraId="43105D2F" w14:textId="16623BBD" w:rsidR="00E06E07" w:rsidRPr="00E67273" w:rsidRDefault="002D2CB5" w:rsidP="00E06E07">
      <w:pPr>
        <w:pStyle w:val="Prrafodelista"/>
        <w:numPr>
          <w:ilvl w:val="0"/>
          <w:numId w:val="14"/>
        </w:numPr>
        <w:spacing w:line="360" w:lineRule="auto"/>
        <w:ind w:left="1134" w:right="-285" w:firstLine="0"/>
        <w:jc w:val="both"/>
        <w:rPr>
          <w:rFonts w:ascii="Palatino Linotype" w:eastAsia="Palatino Linotype" w:hAnsi="Palatino Linotype" w:cs="Palatino Linotype"/>
          <w:bCs/>
        </w:rPr>
      </w:pPr>
      <w:r w:rsidRPr="00E67273">
        <w:rPr>
          <w:rFonts w:ascii="Palatino Linotype" w:eastAsia="Palatino Linotype" w:hAnsi="Palatino Linotype" w:cs="Palatino Linotype"/>
          <w:bCs/>
        </w:rPr>
        <w:t>Constancias de no inhabilitación;</w:t>
      </w:r>
      <w:bookmarkStart w:id="11" w:name="_heading=h.boi9hbjd188x" w:colFirst="0" w:colLast="0"/>
      <w:bookmarkEnd w:id="11"/>
    </w:p>
    <w:p w14:paraId="44FFEF90" w14:textId="77777777" w:rsidR="00E06E07" w:rsidRPr="00E67273" w:rsidRDefault="002D2CB5" w:rsidP="00E06E07">
      <w:pPr>
        <w:pStyle w:val="Prrafodelista"/>
        <w:numPr>
          <w:ilvl w:val="0"/>
          <w:numId w:val="14"/>
        </w:numPr>
        <w:spacing w:line="360" w:lineRule="auto"/>
        <w:ind w:left="1134" w:right="-285" w:firstLine="0"/>
        <w:jc w:val="both"/>
        <w:rPr>
          <w:rFonts w:ascii="Palatino Linotype" w:eastAsia="Palatino Linotype" w:hAnsi="Palatino Linotype" w:cs="Palatino Linotype"/>
          <w:bCs/>
        </w:rPr>
      </w:pPr>
      <w:r w:rsidRPr="00E67273">
        <w:rPr>
          <w:rFonts w:ascii="Palatino Linotype" w:eastAsia="Palatino Linotype" w:hAnsi="Palatino Linotype" w:cs="Palatino Linotype"/>
          <w:bCs/>
        </w:rPr>
        <w:lastRenderedPageBreak/>
        <w:t>Documentos donde conste o se advierta los informes de desempeño y evaluaciones o evaluaciones internas y externas de la actuación de Dirección General de Operaciones y Atención de Emergencias en respuesta a los recientes eventos meteorológicos, así como auditorías, análisis de desempeño de la eficacia de las medidas adoptadas por los servidores públicos respecto a la capacidad  de respuesta de los recientes eventos meteorológicos.</w:t>
      </w:r>
      <w:bookmarkStart w:id="12" w:name="_heading=h.661cjjkoqm7w" w:colFirst="0" w:colLast="0"/>
      <w:bookmarkEnd w:id="12"/>
    </w:p>
    <w:p w14:paraId="485FDF1D" w14:textId="7456E79A" w:rsidR="00E06E07" w:rsidRPr="00E67273" w:rsidRDefault="00E06E07" w:rsidP="00E06E07">
      <w:pPr>
        <w:pStyle w:val="Prrafodelista"/>
        <w:numPr>
          <w:ilvl w:val="0"/>
          <w:numId w:val="14"/>
        </w:numPr>
        <w:spacing w:line="360" w:lineRule="auto"/>
        <w:ind w:left="1134" w:right="-285" w:firstLine="0"/>
        <w:jc w:val="both"/>
        <w:rPr>
          <w:rFonts w:ascii="Palatino Linotype" w:eastAsia="Palatino Linotype" w:hAnsi="Palatino Linotype" w:cs="Palatino Linotype"/>
          <w:bCs/>
        </w:rPr>
      </w:pPr>
      <w:r w:rsidRPr="00E67273">
        <w:rPr>
          <w:rFonts w:ascii="Palatino Linotype" w:eastAsia="Palatino Linotype" w:hAnsi="Palatino Linotype" w:cs="Palatino Linotype"/>
          <w:bCs/>
        </w:rPr>
        <w:t xml:space="preserve">Documento donde consten las sanciones, relacionadas con los servidores públicos  referidos en la solicitud de información, cuando se trate de </w:t>
      </w:r>
      <w:bookmarkStart w:id="13" w:name="_Hlk192164634"/>
      <w:r w:rsidRPr="00E67273">
        <w:rPr>
          <w:rFonts w:ascii="Palatino Linotype" w:eastAsia="Palatino Linotype" w:hAnsi="Palatino Linotype" w:cs="Palatino Linotype"/>
          <w:bCs/>
        </w:rPr>
        <w:t xml:space="preserve">procedimientos administrativos </w:t>
      </w:r>
      <w:bookmarkEnd w:id="13"/>
      <w:r w:rsidRPr="00E67273">
        <w:rPr>
          <w:rFonts w:ascii="Palatino Linotype" w:eastAsia="Palatino Linotype" w:hAnsi="Palatino Linotype" w:cs="Palatino Linotype"/>
          <w:bCs/>
        </w:rPr>
        <w:t>que se encuentren concluidos y se haya determinado una responsabilidad grave, o bien, se encuentren en trámite en algún procedimiento que se relacione con actos de corrupción o posibles violaciones graves a derechos humanos, de conformidad con el artículo 142 de la Ley de Transparencia y Acceso a la Información Pública del Estado de México y Municipios.</w:t>
      </w:r>
    </w:p>
    <w:p w14:paraId="20FF2531" w14:textId="77777777" w:rsidR="00E06E07" w:rsidRPr="00E67273" w:rsidRDefault="00E06E07" w:rsidP="00E06E07">
      <w:pPr>
        <w:tabs>
          <w:tab w:val="left" w:pos="993"/>
        </w:tabs>
        <w:spacing w:line="360" w:lineRule="auto"/>
        <w:ind w:left="1134" w:right="-277"/>
        <w:jc w:val="both"/>
        <w:rPr>
          <w:rFonts w:ascii="Palatino Linotype" w:eastAsia="Palatino Linotype" w:hAnsi="Palatino Linotype" w:cs="Palatino Linotype"/>
          <w:bCs/>
        </w:rPr>
      </w:pPr>
    </w:p>
    <w:p w14:paraId="7742917A" w14:textId="7ABA647E" w:rsidR="00E06E07" w:rsidRPr="00E67273" w:rsidRDefault="00E06E07" w:rsidP="00E06E07">
      <w:pPr>
        <w:tabs>
          <w:tab w:val="left" w:pos="993"/>
        </w:tabs>
        <w:spacing w:line="360" w:lineRule="auto"/>
        <w:ind w:right="-277"/>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Para el caso, de que no se tengan procedimientos administrativos; se haya iniciado algún procedimiento administrativo que se encuentre en trámite (con excepción de los ya señalados anteriormente), o bien, se encuentre concluido y se haya determinado alguna responsabilidad no grave o la absolución, deberá proporcionar el Acuerdo emitido por el Comité de Transparencia, en donde de manera fundada y motivada, confirme la clasificación del pronunciamiento en sentido afirmativo o negativo, sobre la existencia de procedimientos administrativos, en términos de los artículos 49, fracción II, 132, fracción II, 143, fracción I y 149 de la Ley de Transparencia y Acceso a la Información Pública del Estado de México y Municipios. </w:t>
      </w:r>
    </w:p>
    <w:p w14:paraId="4FD3FCDD" w14:textId="77777777" w:rsidR="00E06E07" w:rsidRPr="00E67273" w:rsidRDefault="00E06E07" w:rsidP="00E06E07">
      <w:pPr>
        <w:tabs>
          <w:tab w:val="left" w:pos="993"/>
        </w:tabs>
        <w:spacing w:line="360" w:lineRule="auto"/>
        <w:ind w:right="-277"/>
        <w:jc w:val="both"/>
        <w:rPr>
          <w:rFonts w:ascii="Palatino Linotype" w:eastAsia="Palatino Linotype" w:hAnsi="Palatino Linotype" w:cs="Palatino Linotype"/>
        </w:rPr>
      </w:pPr>
    </w:p>
    <w:p w14:paraId="12989AC1" w14:textId="77777777" w:rsidR="00E06E07" w:rsidRPr="00E67273" w:rsidRDefault="00E06E07" w:rsidP="00E06E07">
      <w:pPr>
        <w:tabs>
          <w:tab w:val="left" w:pos="993"/>
        </w:tabs>
        <w:spacing w:line="360" w:lineRule="auto"/>
        <w:ind w:right="-277"/>
        <w:jc w:val="both"/>
        <w:rPr>
          <w:rFonts w:ascii="Palatino Linotype" w:eastAsia="Palatino Linotype" w:hAnsi="Palatino Linotype" w:cs="Palatino Linotype"/>
        </w:rPr>
      </w:pPr>
      <w:r w:rsidRPr="00E67273">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14:paraId="0375AA3F" w14:textId="77777777" w:rsidR="00E06E07" w:rsidRPr="00E67273" w:rsidRDefault="00E06E07" w:rsidP="00E06E07">
      <w:pPr>
        <w:tabs>
          <w:tab w:val="left" w:pos="993"/>
        </w:tabs>
        <w:spacing w:line="360" w:lineRule="auto"/>
        <w:ind w:right="-277"/>
        <w:jc w:val="both"/>
        <w:rPr>
          <w:rFonts w:ascii="Palatino Linotype" w:eastAsia="Palatino Linotype" w:hAnsi="Palatino Linotype" w:cs="Palatino Linotype"/>
        </w:rPr>
      </w:pPr>
    </w:p>
    <w:p w14:paraId="2D054041" w14:textId="5410D4FA" w:rsidR="009626EF" w:rsidRPr="00E67273" w:rsidRDefault="00E06E07" w:rsidP="00E06E07">
      <w:pPr>
        <w:tabs>
          <w:tab w:val="left" w:pos="993"/>
        </w:tabs>
        <w:spacing w:line="360" w:lineRule="auto"/>
        <w:ind w:right="-277"/>
        <w:jc w:val="both"/>
        <w:rPr>
          <w:rFonts w:ascii="Palatino Linotype" w:eastAsia="Palatino Linotype" w:hAnsi="Palatino Linotype" w:cs="Palatino Linotype"/>
        </w:rPr>
      </w:pPr>
      <w:r w:rsidRPr="00E67273">
        <w:rPr>
          <w:rFonts w:ascii="Palatino Linotype" w:eastAsia="Palatino Linotype" w:hAnsi="Palatino Linotype" w:cs="Palatino Linotype"/>
        </w:rPr>
        <w:t>Para el caso de que no cuente con la información por procedimientos por falta grave concluidos, por no haberse generado, deberá de hacerlo del conocimiento del RECURRENTE en términos  del artículo 19 párrafo segundo de la Ley de Transparencia y Acceso a la Información Pública del Estado de México y Municipios.</w:t>
      </w:r>
    </w:p>
    <w:p w14:paraId="3D7EBAE8" w14:textId="77777777" w:rsidR="009626EF" w:rsidRPr="00E67273" w:rsidRDefault="009626EF">
      <w:pPr>
        <w:spacing w:line="360" w:lineRule="auto"/>
        <w:ind w:left="851" w:right="-277"/>
        <w:jc w:val="both"/>
        <w:rPr>
          <w:rFonts w:ascii="Palatino Linotype" w:eastAsia="Palatino Linotype" w:hAnsi="Palatino Linotype" w:cs="Palatino Linotype"/>
          <w:b/>
        </w:rPr>
      </w:pPr>
    </w:p>
    <w:p w14:paraId="41D52016" w14:textId="7F3EC746" w:rsidR="009626EF" w:rsidRPr="00E67273" w:rsidRDefault="002D2CB5">
      <w:pPr>
        <w:spacing w:line="360" w:lineRule="auto"/>
        <w:ind w:right="-277"/>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Para el caso de que no se cuente con alguna de la información solicitada en los numerales </w:t>
      </w:r>
      <w:r w:rsidR="00FA2A53" w:rsidRPr="00E67273">
        <w:rPr>
          <w:rFonts w:ascii="Palatino Linotype" w:eastAsia="Palatino Linotype" w:hAnsi="Palatino Linotype" w:cs="Palatino Linotype"/>
        </w:rPr>
        <w:t>c)</w:t>
      </w:r>
      <w:r w:rsidR="00E06E07" w:rsidRPr="00E67273">
        <w:rPr>
          <w:rFonts w:ascii="Palatino Linotype" w:eastAsia="Palatino Linotype" w:hAnsi="Palatino Linotype" w:cs="Palatino Linotype"/>
        </w:rPr>
        <w:t xml:space="preserve"> y e)</w:t>
      </w:r>
      <w:r w:rsidRPr="00E67273">
        <w:rPr>
          <w:rFonts w:ascii="Palatino Linotype" w:eastAsia="Palatino Linotype" w:hAnsi="Palatino Linotype" w:cs="Palatino Linotype"/>
        </w:rPr>
        <w:t xml:space="preserve">, bastará que el </w:t>
      </w:r>
      <w:r w:rsidRPr="00E67273">
        <w:rPr>
          <w:rFonts w:ascii="Palatino Linotype" w:eastAsia="Palatino Linotype" w:hAnsi="Palatino Linotype" w:cs="Palatino Linotype"/>
          <w:b/>
        </w:rPr>
        <w:t>SUJETO OBLIGADO</w:t>
      </w:r>
      <w:r w:rsidRPr="00E67273">
        <w:rPr>
          <w:rFonts w:ascii="Palatino Linotype" w:eastAsia="Palatino Linotype" w:hAnsi="Palatino Linotype" w:cs="Palatino Linotype"/>
        </w:rPr>
        <w:t xml:space="preserve"> lo haga del conocimiento, en términos del artículo 19 de la Ley de Transparencia y Acceso a la Información Pública del Estado de México y Municipios.</w:t>
      </w:r>
    </w:p>
    <w:p w14:paraId="7BC14AFF" w14:textId="77777777" w:rsidR="00FA2A53" w:rsidRPr="00E67273" w:rsidRDefault="00FA2A53" w:rsidP="00FA2A53">
      <w:pPr>
        <w:tabs>
          <w:tab w:val="left" w:pos="993"/>
        </w:tabs>
        <w:spacing w:line="360" w:lineRule="auto"/>
        <w:ind w:right="-277"/>
        <w:jc w:val="both"/>
        <w:rPr>
          <w:rFonts w:ascii="Palatino Linotype" w:eastAsia="Palatino Linotype" w:hAnsi="Palatino Linotype" w:cs="Palatino Linotype"/>
        </w:rPr>
      </w:pPr>
    </w:p>
    <w:p w14:paraId="5F849126" w14:textId="50C75ECC" w:rsidR="00FA2A53" w:rsidRPr="00E67273" w:rsidRDefault="00FA2A53" w:rsidP="00FA2A53">
      <w:pPr>
        <w:tabs>
          <w:tab w:val="left" w:pos="993"/>
        </w:tabs>
        <w:spacing w:line="360" w:lineRule="auto"/>
        <w:ind w:right="-277"/>
        <w:jc w:val="both"/>
        <w:rPr>
          <w:rFonts w:ascii="Palatino Linotype" w:eastAsia="Palatino Linotype" w:hAnsi="Palatino Linotype" w:cs="Palatino Linotype"/>
        </w:rPr>
      </w:pPr>
      <w:r w:rsidRPr="00E67273">
        <w:rPr>
          <w:rFonts w:ascii="Palatino Linotype" w:eastAsia="Palatino Linotype" w:hAnsi="Palatino Linotype" w:cs="Palatino Linotype"/>
        </w:rPr>
        <w:t xml:space="preserve">En relación al inciso b), para el caso de que no se cuente con la trayectoria en la gestión de emergencias </w:t>
      </w:r>
      <w:r w:rsidR="00194BB3" w:rsidRPr="00E67273">
        <w:rPr>
          <w:rFonts w:ascii="Palatino Linotype" w:eastAsia="Palatino Linotype" w:hAnsi="Palatino Linotype" w:cs="Palatino Linotype"/>
        </w:rPr>
        <w:t>meteorológicas</w:t>
      </w:r>
      <w:r w:rsidRPr="00E67273">
        <w:rPr>
          <w:rFonts w:ascii="Palatino Linotype" w:eastAsia="Palatino Linotype" w:hAnsi="Palatino Linotype" w:cs="Palatino Linotype"/>
        </w:rPr>
        <w:t xml:space="preserve"> y atención a contingencias, por no haberse generado, deberá de hacerlo del conocimiento del RECURRENTE en términos  del artículo 19 párrafo segundo de la Ley de Transparencia y Acceso a la Información Pública del Estado de México y Municipios.</w:t>
      </w:r>
    </w:p>
    <w:p w14:paraId="44465CBA" w14:textId="77777777" w:rsidR="00FA2A53" w:rsidRPr="00E67273" w:rsidRDefault="00FA2A53">
      <w:pPr>
        <w:tabs>
          <w:tab w:val="left" w:pos="993"/>
        </w:tabs>
        <w:spacing w:line="360" w:lineRule="auto"/>
        <w:ind w:right="-277"/>
        <w:jc w:val="both"/>
        <w:rPr>
          <w:rFonts w:ascii="Palatino Linotype" w:eastAsia="Palatino Linotype" w:hAnsi="Palatino Linotype" w:cs="Palatino Linotype"/>
        </w:rPr>
      </w:pPr>
    </w:p>
    <w:p w14:paraId="5A6026AF" w14:textId="77777777" w:rsidR="00FA2A53" w:rsidRPr="00E67273" w:rsidRDefault="00FA2A53">
      <w:pPr>
        <w:tabs>
          <w:tab w:val="left" w:pos="993"/>
        </w:tabs>
        <w:spacing w:line="360" w:lineRule="auto"/>
        <w:ind w:right="-277"/>
        <w:jc w:val="both"/>
        <w:rPr>
          <w:rFonts w:ascii="Palatino Linotype" w:eastAsia="Palatino Linotype" w:hAnsi="Palatino Linotype" w:cs="Palatino Linotype"/>
        </w:rPr>
      </w:pPr>
    </w:p>
    <w:p w14:paraId="3E02B39D" w14:textId="77777777" w:rsidR="009626EF" w:rsidRPr="00E67273" w:rsidRDefault="002D2CB5">
      <w:pPr>
        <w:tabs>
          <w:tab w:val="left" w:pos="8080"/>
        </w:tabs>
        <w:spacing w:line="360" w:lineRule="auto"/>
        <w:ind w:right="-277"/>
        <w:jc w:val="both"/>
        <w:rPr>
          <w:rFonts w:ascii="Palatino Linotype" w:eastAsia="Palatino Linotype" w:hAnsi="Palatino Linotype" w:cs="Palatino Linotype"/>
        </w:rPr>
      </w:pPr>
      <w:r w:rsidRPr="00E67273">
        <w:rPr>
          <w:rFonts w:ascii="Palatino Linotype" w:eastAsia="Palatino Linotype" w:hAnsi="Palatino Linotype" w:cs="Palatino Linotype"/>
          <w:b/>
        </w:rPr>
        <w:t xml:space="preserve">TERCERO. NOTIFÍQUESE </w:t>
      </w:r>
      <w:r w:rsidRPr="00E67273">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E67273">
        <w:rPr>
          <w:rFonts w:ascii="Palatino Linotype" w:eastAsia="Palatino Linotype" w:hAnsi="Palatino Linotype" w:cs="Palatino Linotype"/>
          <w:b/>
        </w:rPr>
        <w:t xml:space="preserve">dé cumplimiento a lo ordenado dentro del plazo de diez días hábiles, </w:t>
      </w:r>
      <w:r w:rsidRPr="00E67273">
        <w:rPr>
          <w:rFonts w:ascii="Palatino Linotype" w:eastAsia="Palatino Linotype" w:hAnsi="Palatino Linotype" w:cs="Palatino Linotype"/>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08B158D1" w14:textId="77777777" w:rsidR="009626EF" w:rsidRPr="00E67273" w:rsidRDefault="009626EF">
      <w:pPr>
        <w:tabs>
          <w:tab w:val="left" w:pos="8080"/>
        </w:tabs>
        <w:spacing w:line="360" w:lineRule="auto"/>
        <w:ind w:right="-277"/>
        <w:jc w:val="both"/>
        <w:rPr>
          <w:rFonts w:ascii="Palatino Linotype" w:eastAsia="Palatino Linotype" w:hAnsi="Palatino Linotype" w:cs="Palatino Linotype"/>
        </w:rPr>
      </w:pPr>
    </w:p>
    <w:p w14:paraId="16A9080B" w14:textId="4599B189" w:rsidR="009626EF" w:rsidRPr="00E67273" w:rsidRDefault="002D2CB5">
      <w:pPr>
        <w:spacing w:line="360" w:lineRule="auto"/>
        <w:ind w:right="-277"/>
        <w:jc w:val="both"/>
        <w:rPr>
          <w:rFonts w:ascii="Palatino Linotype" w:eastAsia="Palatino Linotype" w:hAnsi="Palatino Linotype" w:cs="Palatino Linotype"/>
        </w:rPr>
      </w:pPr>
      <w:r w:rsidRPr="00E67273">
        <w:rPr>
          <w:rFonts w:ascii="Palatino Linotype" w:eastAsia="Palatino Linotype" w:hAnsi="Palatino Linotype" w:cs="Palatino Linotype"/>
          <w:b/>
        </w:rPr>
        <w:t>CUARTO.</w:t>
      </w:r>
      <w:r w:rsidRPr="00E67273">
        <w:rPr>
          <w:rFonts w:ascii="Palatino Linotype" w:eastAsia="Palatino Linotype" w:hAnsi="Palatino Linotype" w:cs="Palatino Linotype"/>
        </w:rPr>
        <w:t xml:space="preserve"> De conformidad con el artículo 198</w:t>
      </w:r>
      <w:r w:rsidR="004714AC" w:rsidRPr="00E67273">
        <w:rPr>
          <w:rFonts w:ascii="Palatino Linotype" w:eastAsia="Palatino Linotype" w:hAnsi="Palatino Linotype" w:cs="Palatino Linotype"/>
        </w:rPr>
        <w:t>,</w:t>
      </w:r>
      <w:r w:rsidRPr="00E67273">
        <w:rPr>
          <w:rFonts w:ascii="Palatino Linotype" w:eastAsia="Palatino Linotype" w:hAnsi="Palatino Linotype" w:cs="Palatino Linotype"/>
        </w:rPr>
        <w:t xml:space="preserve"> de la Ley de Transparencia y Acceso a la Información Pública del Estado de México y Municipios, de considerarlo procedente, el </w:t>
      </w:r>
      <w:r w:rsidRPr="00E67273">
        <w:rPr>
          <w:rFonts w:ascii="Palatino Linotype" w:eastAsia="Palatino Linotype" w:hAnsi="Palatino Linotype" w:cs="Palatino Linotype"/>
          <w:b/>
        </w:rPr>
        <w:t>SUJETO OBLIGADO,</w:t>
      </w:r>
      <w:r w:rsidRPr="00E67273">
        <w:rPr>
          <w:rFonts w:ascii="Palatino Linotype" w:eastAsia="Palatino Linotype" w:hAnsi="Palatino Linotype" w:cs="Palatino Linotype"/>
        </w:rPr>
        <w:t xml:space="preserve"> de manera fundada y motivada, podrá solicitar una ampliación de plazo para el cumplimiento de la presente resolución.</w:t>
      </w:r>
    </w:p>
    <w:p w14:paraId="6DA657B9" w14:textId="77777777" w:rsidR="009626EF" w:rsidRPr="00E67273" w:rsidRDefault="009626EF">
      <w:pPr>
        <w:spacing w:line="360" w:lineRule="auto"/>
        <w:ind w:right="-277"/>
        <w:jc w:val="both"/>
        <w:rPr>
          <w:rFonts w:ascii="Palatino Linotype" w:eastAsia="Palatino Linotype" w:hAnsi="Palatino Linotype" w:cs="Palatino Linotype"/>
        </w:rPr>
      </w:pPr>
    </w:p>
    <w:p w14:paraId="21804A39" w14:textId="6C171198" w:rsidR="009626EF" w:rsidRPr="00E67273" w:rsidRDefault="002D2CB5">
      <w:pPr>
        <w:spacing w:line="360" w:lineRule="auto"/>
        <w:ind w:right="-277"/>
        <w:jc w:val="both"/>
        <w:rPr>
          <w:rFonts w:ascii="Palatino Linotype" w:eastAsia="Palatino Linotype" w:hAnsi="Palatino Linotype" w:cs="Palatino Linotype"/>
        </w:rPr>
      </w:pPr>
      <w:r w:rsidRPr="00E67273">
        <w:rPr>
          <w:rFonts w:ascii="Palatino Linotype" w:eastAsia="Palatino Linotype" w:hAnsi="Palatino Linotype" w:cs="Palatino Linotype"/>
          <w:b/>
        </w:rPr>
        <w:t xml:space="preserve">QUINTO. </w:t>
      </w:r>
      <w:r w:rsidRPr="00E67273">
        <w:rPr>
          <w:rFonts w:ascii="Palatino Linotype" w:eastAsia="Palatino Linotype" w:hAnsi="Palatino Linotype" w:cs="Palatino Linotype"/>
        </w:rPr>
        <w:t xml:space="preserve">Notifíquese al </w:t>
      </w:r>
      <w:r w:rsidRPr="00E67273">
        <w:rPr>
          <w:rFonts w:ascii="Palatino Linotype" w:eastAsia="Palatino Linotype" w:hAnsi="Palatino Linotype" w:cs="Palatino Linotype"/>
          <w:b/>
        </w:rPr>
        <w:t>RECURRENTE</w:t>
      </w:r>
      <w:r w:rsidRPr="00E67273">
        <w:rPr>
          <w:rFonts w:ascii="Palatino Linotype" w:eastAsia="Palatino Linotype" w:hAnsi="Palatino Linotype" w:cs="Palatino Linotype"/>
        </w:rPr>
        <w:t xml:space="preserve"> la presente resolución vía SAIMEX.</w:t>
      </w:r>
    </w:p>
    <w:p w14:paraId="51AC237B" w14:textId="77777777" w:rsidR="009626EF" w:rsidRPr="00E67273" w:rsidRDefault="009626EF">
      <w:pPr>
        <w:spacing w:line="360" w:lineRule="auto"/>
        <w:ind w:right="-277"/>
        <w:jc w:val="both"/>
        <w:rPr>
          <w:rFonts w:ascii="Palatino Linotype" w:eastAsia="Palatino Linotype" w:hAnsi="Palatino Linotype" w:cs="Palatino Linotype"/>
          <w:b/>
        </w:rPr>
      </w:pPr>
    </w:p>
    <w:p w14:paraId="53D9F70E" w14:textId="77777777" w:rsidR="009626EF" w:rsidRPr="00E67273" w:rsidRDefault="002D2CB5">
      <w:pPr>
        <w:spacing w:line="360" w:lineRule="auto"/>
        <w:ind w:right="-277"/>
        <w:jc w:val="both"/>
        <w:rPr>
          <w:rFonts w:ascii="Palatino Linotype" w:eastAsia="Palatino Linotype" w:hAnsi="Palatino Linotype" w:cs="Palatino Linotype"/>
          <w:b/>
        </w:rPr>
      </w:pPr>
      <w:r w:rsidRPr="00E67273">
        <w:rPr>
          <w:rFonts w:ascii="Palatino Linotype" w:eastAsia="Palatino Linotype" w:hAnsi="Palatino Linotype" w:cs="Palatino Linotype"/>
          <w:b/>
        </w:rPr>
        <w:t xml:space="preserve">SEXTO. </w:t>
      </w:r>
      <w:r w:rsidRPr="00E67273">
        <w:rPr>
          <w:rFonts w:ascii="Palatino Linotype" w:eastAsia="Palatino Linotype" w:hAnsi="Palatino Linotype" w:cs="Palatino Linotype"/>
        </w:rPr>
        <w:t>Se hace del conocimiento del</w:t>
      </w:r>
      <w:r w:rsidRPr="00E67273">
        <w:rPr>
          <w:rFonts w:ascii="Palatino Linotype" w:eastAsia="Palatino Linotype" w:hAnsi="Palatino Linotype" w:cs="Palatino Linotype"/>
          <w:b/>
        </w:rPr>
        <w:t xml:space="preserve"> RECURRENTE </w:t>
      </w:r>
      <w:r w:rsidRPr="00E67273">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6BE7B7F7" w14:textId="77777777" w:rsidR="009626EF" w:rsidRPr="00E67273" w:rsidRDefault="009626EF">
      <w:pPr>
        <w:spacing w:line="360" w:lineRule="auto"/>
        <w:ind w:right="-277"/>
        <w:jc w:val="both"/>
        <w:rPr>
          <w:rFonts w:ascii="Palatino Linotype" w:eastAsia="Palatino Linotype" w:hAnsi="Palatino Linotype" w:cs="Palatino Linotype"/>
        </w:rPr>
      </w:pPr>
    </w:p>
    <w:p w14:paraId="06FDD61A" w14:textId="6964DF95" w:rsidR="004714AC" w:rsidRPr="003C7186" w:rsidRDefault="004714AC" w:rsidP="004714AC">
      <w:pPr>
        <w:spacing w:line="360" w:lineRule="auto"/>
        <w:ind w:right="-283" w:firstLine="1"/>
        <w:jc w:val="both"/>
        <w:rPr>
          <w:rFonts w:ascii="Palatino Linotype" w:hAnsi="Palatino Linotype"/>
        </w:rPr>
      </w:pPr>
      <w:r w:rsidRPr="00E67273">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6211F3" w:rsidRPr="00E67273">
        <w:rPr>
          <w:rFonts w:ascii="Palatino Linotype" w:hAnsi="Palatino Linotype"/>
        </w:rPr>
        <w:t xml:space="preserve"> EMITI</w:t>
      </w:r>
      <w:r w:rsidR="00860A8B" w:rsidRPr="00E67273">
        <w:rPr>
          <w:rFonts w:ascii="Palatino Linotype" w:hAnsi="Palatino Linotype"/>
        </w:rPr>
        <w:t>ENDO VOTO PARTICULAR</w:t>
      </w:r>
      <w:r w:rsidRPr="00E67273">
        <w:rPr>
          <w:rFonts w:ascii="Palatino Linotype" w:hAnsi="Palatino Linotype"/>
        </w:rPr>
        <w:t xml:space="preserve">; SHARON CRISTINA MORALES MARTÍNEZ; LUIS GUSTAVO PARRA NORIEGA </w:t>
      </w:r>
      <w:r w:rsidR="00860A8B" w:rsidRPr="00E67273">
        <w:rPr>
          <w:rFonts w:ascii="Palatino Linotype" w:hAnsi="Palatino Linotype"/>
        </w:rPr>
        <w:t xml:space="preserve">EMITIENDO VOTO PARTICULAR </w:t>
      </w:r>
      <w:r w:rsidRPr="00E67273">
        <w:rPr>
          <w:rFonts w:ascii="Palatino Linotype" w:hAnsi="Palatino Linotype"/>
        </w:rPr>
        <w:t>Y GUADALUPE RAMÍREZ PEÑA</w:t>
      </w:r>
      <w:r w:rsidR="00860A8B" w:rsidRPr="00E67273">
        <w:rPr>
          <w:rFonts w:ascii="Palatino Linotype" w:hAnsi="Palatino Linotype"/>
        </w:rPr>
        <w:t xml:space="preserve"> EMITIENDO VOTO PARTICULAR</w:t>
      </w:r>
      <w:r w:rsidRPr="00E67273">
        <w:rPr>
          <w:rFonts w:ascii="Palatino Linotype" w:hAnsi="Palatino Linotype"/>
        </w:rPr>
        <w:t>; EN LA NOVENA SESIÓN ORDINARIA CELEBRADA EL DOCE (12) DE MARZO DE DOS MIL VEINTICINCO, ANTE EL SECRETARIO TÉCNICO DEL PLENO ALEXIS TAPIA RAMÍREZ.</w:t>
      </w:r>
      <w:r w:rsidRPr="003C7186">
        <w:rPr>
          <w:rFonts w:ascii="Palatino Linotype" w:hAnsi="Palatino Linotype"/>
        </w:rPr>
        <w:t xml:space="preserve"> </w:t>
      </w:r>
    </w:p>
    <w:p w14:paraId="302F0AE1" w14:textId="77777777" w:rsidR="009626EF" w:rsidRDefault="009626EF">
      <w:pPr>
        <w:spacing w:line="360" w:lineRule="auto"/>
        <w:ind w:right="-277"/>
        <w:jc w:val="both"/>
        <w:rPr>
          <w:rFonts w:ascii="Palatino Linotype" w:eastAsia="Palatino Linotype" w:hAnsi="Palatino Linotype" w:cs="Palatino Linotype"/>
        </w:rPr>
      </w:pPr>
    </w:p>
    <w:p w14:paraId="5881FC28" w14:textId="77777777" w:rsidR="00E67273" w:rsidRDefault="00E67273">
      <w:pPr>
        <w:spacing w:line="360" w:lineRule="auto"/>
        <w:ind w:right="-277"/>
        <w:jc w:val="both"/>
        <w:rPr>
          <w:rFonts w:ascii="Palatino Linotype" w:eastAsia="Palatino Linotype" w:hAnsi="Palatino Linotype" w:cs="Palatino Linotype"/>
        </w:rPr>
      </w:pPr>
    </w:p>
    <w:p w14:paraId="0DB377C8" w14:textId="77777777" w:rsidR="00E67273" w:rsidRDefault="00E67273">
      <w:pPr>
        <w:spacing w:line="360" w:lineRule="auto"/>
        <w:ind w:right="-277"/>
        <w:jc w:val="both"/>
        <w:rPr>
          <w:rFonts w:ascii="Palatino Linotype" w:eastAsia="Palatino Linotype" w:hAnsi="Palatino Linotype" w:cs="Palatino Linotype"/>
        </w:rPr>
      </w:pPr>
    </w:p>
    <w:p w14:paraId="3906E0B0" w14:textId="77777777" w:rsidR="00E67273" w:rsidRDefault="00E67273">
      <w:pPr>
        <w:spacing w:line="360" w:lineRule="auto"/>
        <w:ind w:right="-277"/>
        <w:jc w:val="both"/>
        <w:rPr>
          <w:rFonts w:ascii="Palatino Linotype" w:eastAsia="Palatino Linotype" w:hAnsi="Palatino Linotype" w:cs="Palatino Linotype"/>
        </w:rPr>
      </w:pPr>
    </w:p>
    <w:p w14:paraId="57E6A025" w14:textId="77777777" w:rsidR="00E67273" w:rsidRDefault="00E67273">
      <w:pPr>
        <w:spacing w:line="360" w:lineRule="auto"/>
        <w:ind w:right="-277"/>
        <w:jc w:val="both"/>
        <w:rPr>
          <w:rFonts w:ascii="Palatino Linotype" w:eastAsia="Palatino Linotype" w:hAnsi="Palatino Linotype" w:cs="Palatino Linotype"/>
        </w:rPr>
      </w:pPr>
    </w:p>
    <w:p w14:paraId="459A8DF9" w14:textId="77777777" w:rsidR="00E67273" w:rsidRDefault="00E67273">
      <w:pPr>
        <w:spacing w:line="360" w:lineRule="auto"/>
        <w:ind w:right="-277"/>
        <w:jc w:val="both"/>
        <w:rPr>
          <w:rFonts w:ascii="Palatino Linotype" w:eastAsia="Palatino Linotype" w:hAnsi="Palatino Linotype" w:cs="Palatino Linotype"/>
        </w:rPr>
      </w:pPr>
    </w:p>
    <w:p w14:paraId="55455DD3" w14:textId="77777777" w:rsidR="00E67273" w:rsidRDefault="00E67273">
      <w:pPr>
        <w:spacing w:line="360" w:lineRule="auto"/>
        <w:ind w:right="-277"/>
        <w:jc w:val="both"/>
        <w:rPr>
          <w:rFonts w:ascii="Palatino Linotype" w:eastAsia="Palatino Linotype" w:hAnsi="Palatino Linotype" w:cs="Palatino Linotype"/>
        </w:rPr>
      </w:pPr>
    </w:p>
    <w:p w14:paraId="612D55B8" w14:textId="77777777" w:rsidR="00E67273" w:rsidRDefault="00E67273">
      <w:pPr>
        <w:spacing w:line="360" w:lineRule="auto"/>
        <w:ind w:right="-277"/>
        <w:jc w:val="both"/>
        <w:rPr>
          <w:rFonts w:ascii="Palatino Linotype" w:eastAsia="Palatino Linotype" w:hAnsi="Palatino Linotype" w:cs="Palatino Linotype"/>
        </w:rPr>
      </w:pPr>
    </w:p>
    <w:p w14:paraId="233E6D88" w14:textId="77777777" w:rsidR="00E67273" w:rsidRDefault="00E67273">
      <w:pPr>
        <w:spacing w:line="360" w:lineRule="auto"/>
        <w:ind w:right="-277"/>
        <w:jc w:val="both"/>
        <w:rPr>
          <w:rFonts w:ascii="Palatino Linotype" w:eastAsia="Palatino Linotype" w:hAnsi="Palatino Linotype" w:cs="Palatino Linotype"/>
        </w:rPr>
      </w:pPr>
    </w:p>
    <w:p w14:paraId="2CFCAD49" w14:textId="77777777" w:rsidR="00E67273" w:rsidRDefault="00E67273">
      <w:pPr>
        <w:spacing w:line="360" w:lineRule="auto"/>
        <w:ind w:right="-277"/>
        <w:jc w:val="both"/>
        <w:rPr>
          <w:rFonts w:ascii="Palatino Linotype" w:eastAsia="Palatino Linotype" w:hAnsi="Palatino Linotype" w:cs="Palatino Linotype"/>
        </w:rPr>
      </w:pPr>
    </w:p>
    <w:p w14:paraId="749089CE" w14:textId="77777777" w:rsidR="00E67273" w:rsidRDefault="00E67273">
      <w:pPr>
        <w:spacing w:line="360" w:lineRule="auto"/>
        <w:ind w:right="-277"/>
        <w:jc w:val="both"/>
        <w:rPr>
          <w:rFonts w:ascii="Palatino Linotype" w:eastAsia="Palatino Linotype" w:hAnsi="Palatino Linotype" w:cs="Palatino Linotype"/>
        </w:rPr>
      </w:pPr>
    </w:p>
    <w:p w14:paraId="68039E31" w14:textId="77777777" w:rsidR="00E67273" w:rsidRDefault="00E67273">
      <w:pPr>
        <w:spacing w:line="360" w:lineRule="auto"/>
        <w:ind w:right="-277"/>
        <w:jc w:val="both"/>
        <w:rPr>
          <w:rFonts w:ascii="Palatino Linotype" w:eastAsia="Palatino Linotype" w:hAnsi="Palatino Linotype" w:cs="Palatino Linotype"/>
        </w:rPr>
      </w:pPr>
    </w:p>
    <w:p w14:paraId="6DD8AF77" w14:textId="77777777" w:rsidR="00E67273" w:rsidRDefault="00E67273">
      <w:pPr>
        <w:spacing w:line="360" w:lineRule="auto"/>
        <w:ind w:right="-277"/>
        <w:jc w:val="both"/>
        <w:rPr>
          <w:rFonts w:ascii="Palatino Linotype" w:eastAsia="Palatino Linotype" w:hAnsi="Palatino Linotype" w:cs="Palatino Linotype"/>
        </w:rPr>
      </w:pPr>
    </w:p>
    <w:p w14:paraId="2CD05720" w14:textId="77777777" w:rsidR="00E67273" w:rsidRDefault="00E67273">
      <w:pPr>
        <w:spacing w:line="360" w:lineRule="auto"/>
        <w:ind w:right="-277"/>
        <w:jc w:val="both"/>
        <w:rPr>
          <w:rFonts w:ascii="Palatino Linotype" w:eastAsia="Palatino Linotype" w:hAnsi="Palatino Linotype" w:cs="Palatino Linotype"/>
        </w:rPr>
      </w:pPr>
    </w:p>
    <w:p w14:paraId="4FAB39DF" w14:textId="77777777" w:rsidR="00E67273" w:rsidRDefault="00E67273">
      <w:pPr>
        <w:spacing w:line="360" w:lineRule="auto"/>
        <w:ind w:right="-277"/>
        <w:jc w:val="both"/>
        <w:rPr>
          <w:rFonts w:ascii="Palatino Linotype" w:eastAsia="Palatino Linotype" w:hAnsi="Palatino Linotype" w:cs="Palatino Linotype"/>
        </w:rPr>
      </w:pPr>
    </w:p>
    <w:p w14:paraId="76D7F248" w14:textId="77777777" w:rsidR="00E67273" w:rsidRDefault="00E67273">
      <w:pPr>
        <w:spacing w:line="360" w:lineRule="auto"/>
        <w:ind w:right="-277"/>
        <w:jc w:val="both"/>
        <w:rPr>
          <w:rFonts w:ascii="Palatino Linotype" w:eastAsia="Palatino Linotype" w:hAnsi="Palatino Linotype" w:cs="Palatino Linotype"/>
        </w:rPr>
      </w:pPr>
    </w:p>
    <w:p w14:paraId="55769EEE" w14:textId="77777777" w:rsidR="00E67273" w:rsidRDefault="00E67273">
      <w:pPr>
        <w:spacing w:line="360" w:lineRule="auto"/>
        <w:ind w:right="-277"/>
        <w:jc w:val="both"/>
        <w:rPr>
          <w:rFonts w:ascii="Palatino Linotype" w:eastAsia="Palatino Linotype" w:hAnsi="Palatino Linotype" w:cs="Palatino Linotype"/>
        </w:rPr>
      </w:pPr>
    </w:p>
    <w:p w14:paraId="42BBE428" w14:textId="77777777" w:rsidR="00E67273" w:rsidRDefault="00E67273">
      <w:pPr>
        <w:spacing w:line="360" w:lineRule="auto"/>
        <w:ind w:right="-277"/>
        <w:jc w:val="both"/>
        <w:rPr>
          <w:rFonts w:ascii="Palatino Linotype" w:eastAsia="Palatino Linotype" w:hAnsi="Palatino Linotype" w:cs="Palatino Linotype"/>
        </w:rPr>
      </w:pPr>
    </w:p>
    <w:sectPr w:rsidR="00E67273">
      <w:headerReference w:type="even" r:id="rId10"/>
      <w:headerReference w:type="default" r:id="rId11"/>
      <w:footerReference w:type="default" r:id="rId12"/>
      <w:headerReference w:type="first" r:id="rId13"/>
      <w:footerReference w:type="first" r:id="rId14"/>
      <w:pgSz w:w="12240" w:h="15840"/>
      <w:pgMar w:top="2268" w:right="1183" w:bottom="1702" w:left="1842"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D151B" w14:textId="77777777" w:rsidR="00D92016" w:rsidRDefault="00D92016">
      <w:r>
        <w:separator/>
      </w:r>
    </w:p>
  </w:endnote>
  <w:endnote w:type="continuationSeparator" w:id="0">
    <w:p w14:paraId="6643D215" w14:textId="77777777" w:rsidR="00D92016" w:rsidRDefault="00D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7BB94" w14:textId="77777777" w:rsidR="006211F3" w:rsidRDefault="006211F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33930">
      <w:rPr>
        <w:rFonts w:ascii="Palatino Linotype" w:eastAsia="Palatino Linotype" w:hAnsi="Palatino Linotype" w:cs="Palatino Linotype"/>
        <w:noProof/>
        <w:color w:val="000000"/>
        <w:sz w:val="20"/>
        <w:szCs w:val="20"/>
      </w:rPr>
      <w:t>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33930">
      <w:rPr>
        <w:rFonts w:ascii="Palatino Linotype" w:eastAsia="Palatino Linotype" w:hAnsi="Palatino Linotype" w:cs="Palatino Linotype"/>
        <w:noProof/>
        <w:color w:val="000000"/>
        <w:sz w:val="20"/>
        <w:szCs w:val="20"/>
      </w:rPr>
      <w:t>69</w:t>
    </w:r>
    <w:r>
      <w:rPr>
        <w:rFonts w:ascii="Palatino Linotype" w:eastAsia="Palatino Linotype" w:hAnsi="Palatino Linotype" w:cs="Palatino Linotype"/>
        <w:color w:val="000000"/>
        <w:sz w:val="20"/>
        <w:szCs w:val="20"/>
      </w:rPr>
      <w:fldChar w:fldCharType="end"/>
    </w:r>
  </w:p>
  <w:p w14:paraId="2833D69D" w14:textId="77777777" w:rsidR="006211F3" w:rsidRDefault="006211F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BF5C3" w14:textId="77777777" w:rsidR="006211F3" w:rsidRDefault="006211F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3393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33930">
      <w:rPr>
        <w:rFonts w:ascii="Palatino Linotype" w:eastAsia="Palatino Linotype" w:hAnsi="Palatino Linotype" w:cs="Palatino Linotype"/>
        <w:noProof/>
        <w:color w:val="000000"/>
        <w:sz w:val="20"/>
        <w:szCs w:val="20"/>
      </w:rPr>
      <w:t>69</w:t>
    </w:r>
    <w:r>
      <w:rPr>
        <w:rFonts w:ascii="Palatino Linotype" w:eastAsia="Palatino Linotype" w:hAnsi="Palatino Linotype" w:cs="Palatino Linotype"/>
        <w:color w:val="000000"/>
        <w:sz w:val="20"/>
        <w:szCs w:val="20"/>
      </w:rPr>
      <w:fldChar w:fldCharType="end"/>
    </w:r>
  </w:p>
  <w:p w14:paraId="71301F71" w14:textId="77777777" w:rsidR="006211F3" w:rsidRDefault="006211F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48471" w14:textId="77777777" w:rsidR="00D92016" w:rsidRDefault="00D92016">
      <w:r>
        <w:separator/>
      </w:r>
    </w:p>
  </w:footnote>
  <w:footnote w:type="continuationSeparator" w:id="0">
    <w:p w14:paraId="79DBAD06" w14:textId="77777777" w:rsidR="00D92016" w:rsidRDefault="00D92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A923A" w14:textId="77777777" w:rsidR="006211F3" w:rsidRDefault="00D92016">
    <w:pPr>
      <w:pBdr>
        <w:top w:val="nil"/>
        <w:left w:val="nil"/>
        <w:bottom w:val="nil"/>
        <w:right w:val="nil"/>
        <w:between w:val="nil"/>
      </w:pBdr>
      <w:tabs>
        <w:tab w:val="center" w:pos="4419"/>
        <w:tab w:val="right" w:pos="8838"/>
      </w:tabs>
      <w:rPr>
        <w:color w:val="000000"/>
      </w:rPr>
    </w:pPr>
    <w:r>
      <w:rPr>
        <w:color w:val="000000"/>
      </w:rPr>
      <w:pict w14:anchorId="01B79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C8B96" w14:textId="77777777" w:rsidR="006211F3" w:rsidRDefault="006211F3">
    <w:pPr>
      <w:widowControl w:val="0"/>
      <w:pBdr>
        <w:top w:val="nil"/>
        <w:left w:val="nil"/>
        <w:bottom w:val="nil"/>
        <w:right w:val="nil"/>
        <w:between w:val="nil"/>
      </w:pBdr>
      <w:spacing w:line="276" w:lineRule="auto"/>
      <w:rPr>
        <w:color w:val="000000"/>
      </w:rPr>
    </w:pPr>
  </w:p>
  <w:tbl>
    <w:tblPr>
      <w:tblStyle w:val="a3"/>
      <w:tblW w:w="7485" w:type="dxa"/>
      <w:tblInd w:w="2694" w:type="dxa"/>
      <w:tblLayout w:type="fixed"/>
      <w:tblLook w:val="0400" w:firstRow="0" w:lastRow="0" w:firstColumn="0" w:lastColumn="0" w:noHBand="0" w:noVBand="1"/>
    </w:tblPr>
    <w:tblGrid>
      <w:gridCol w:w="2970"/>
      <w:gridCol w:w="4515"/>
    </w:tblGrid>
    <w:tr w:rsidR="006211F3" w14:paraId="4EB5FF2A" w14:textId="77777777">
      <w:trPr>
        <w:trHeight w:val="227"/>
      </w:trPr>
      <w:tc>
        <w:tcPr>
          <w:tcW w:w="2970" w:type="dxa"/>
          <w:vAlign w:val="center"/>
        </w:tcPr>
        <w:p w14:paraId="64C3C073" w14:textId="77777777" w:rsidR="006211F3" w:rsidRDefault="006211F3">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15" w:type="dxa"/>
          <w:vAlign w:val="center"/>
        </w:tcPr>
        <w:p w14:paraId="44BAD624" w14:textId="77777777" w:rsidR="006211F3" w:rsidRDefault="006211F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05168/INFOEM/IP/RR/2024</w:t>
          </w:r>
        </w:p>
      </w:tc>
    </w:tr>
    <w:tr w:rsidR="006211F3" w14:paraId="69F52A45" w14:textId="77777777">
      <w:trPr>
        <w:trHeight w:val="242"/>
      </w:trPr>
      <w:tc>
        <w:tcPr>
          <w:tcW w:w="2970" w:type="dxa"/>
          <w:vAlign w:val="center"/>
        </w:tcPr>
        <w:p w14:paraId="370AD12A" w14:textId="77777777" w:rsidR="006211F3" w:rsidRDefault="006211F3">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15" w:type="dxa"/>
          <w:vAlign w:val="center"/>
        </w:tcPr>
        <w:p w14:paraId="3507091B" w14:textId="77777777" w:rsidR="006211F3" w:rsidRDefault="006211F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 xml:space="preserve">Comisión </w:t>
          </w:r>
          <w:r>
            <w:rPr>
              <w:rFonts w:ascii="Palatino Linotype" w:eastAsia="Palatino Linotype" w:hAnsi="Palatino Linotype" w:cs="Palatino Linotype"/>
              <w:color w:val="000000"/>
              <w:sz w:val="22"/>
              <w:szCs w:val="22"/>
            </w:rPr>
            <w:t xml:space="preserve"> del Agua del Estado de México</w:t>
          </w:r>
        </w:p>
      </w:tc>
    </w:tr>
    <w:tr w:rsidR="006211F3" w14:paraId="4F9D2FD4" w14:textId="77777777">
      <w:trPr>
        <w:trHeight w:val="342"/>
      </w:trPr>
      <w:tc>
        <w:tcPr>
          <w:tcW w:w="2970" w:type="dxa"/>
          <w:vAlign w:val="center"/>
        </w:tcPr>
        <w:p w14:paraId="7D63949F" w14:textId="77777777" w:rsidR="006211F3" w:rsidRDefault="006211F3">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15" w:type="dxa"/>
          <w:vAlign w:val="center"/>
        </w:tcPr>
        <w:p w14:paraId="704985C1" w14:textId="77777777" w:rsidR="006211F3" w:rsidRDefault="006211F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C40B573" w14:textId="77777777" w:rsidR="006211F3" w:rsidRDefault="00D92016">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7C29E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3FC42" w14:textId="77777777" w:rsidR="006211F3" w:rsidRDefault="006211F3">
    <w:pPr>
      <w:widowControl w:val="0"/>
      <w:pBdr>
        <w:top w:val="nil"/>
        <w:left w:val="nil"/>
        <w:bottom w:val="nil"/>
        <w:right w:val="nil"/>
        <w:between w:val="nil"/>
      </w:pBdr>
      <w:spacing w:line="276" w:lineRule="auto"/>
      <w:rPr>
        <w:color w:val="000000"/>
        <w:sz w:val="14"/>
        <w:szCs w:val="14"/>
      </w:rPr>
    </w:pPr>
  </w:p>
  <w:tbl>
    <w:tblPr>
      <w:tblStyle w:val="a4"/>
      <w:tblW w:w="7575" w:type="dxa"/>
      <w:tblInd w:w="2552" w:type="dxa"/>
      <w:tblLayout w:type="fixed"/>
      <w:tblLook w:val="0400" w:firstRow="0" w:lastRow="0" w:firstColumn="0" w:lastColumn="0" w:noHBand="0" w:noVBand="1"/>
    </w:tblPr>
    <w:tblGrid>
      <w:gridCol w:w="2970"/>
      <w:gridCol w:w="4605"/>
    </w:tblGrid>
    <w:tr w:rsidR="006211F3" w14:paraId="74597D73" w14:textId="77777777">
      <w:trPr>
        <w:trHeight w:val="227"/>
      </w:trPr>
      <w:tc>
        <w:tcPr>
          <w:tcW w:w="2970" w:type="dxa"/>
          <w:vAlign w:val="center"/>
        </w:tcPr>
        <w:p w14:paraId="3D515E0C" w14:textId="77777777" w:rsidR="006211F3" w:rsidRDefault="006211F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05" w:type="dxa"/>
          <w:vAlign w:val="center"/>
        </w:tcPr>
        <w:p w14:paraId="7591C5AD" w14:textId="77777777" w:rsidR="006211F3" w:rsidRDefault="006211F3">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05168/INFOEM/IP/RR/2024</w:t>
          </w:r>
        </w:p>
      </w:tc>
    </w:tr>
    <w:tr w:rsidR="006211F3" w14:paraId="5B04A1FE" w14:textId="77777777">
      <w:trPr>
        <w:trHeight w:val="242"/>
      </w:trPr>
      <w:tc>
        <w:tcPr>
          <w:tcW w:w="2970" w:type="dxa"/>
          <w:vAlign w:val="center"/>
        </w:tcPr>
        <w:p w14:paraId="282E8B81" w14:textId="77777777" w:rsidR="006211F3" w:rsidRDefault="006211F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05" w:type="dxa"/>
        </w:tcPr>
        <w:p w14:paraId="1CAAAEE7" w14:textId="70ECE5CA" w:rsidR="006211F3" w:rsidRDefault="00F33930">
          <w:pPr>
            <w:pBdr>
              <w:top w:val="nil"/>
              <w:left w:val="nil"/>
              <w:bottom w:val="nil"/>
              <w:right w:val="nil"/>
              <w:between w:val="nil"/>
            </w:pBdr>
            <w:tabs>
              <w:tab w:val="center" w:pos="4419"/>
              <w:tab w:val="right" w:pos="8838"/>
              <w:tab w:val="left" w:pos="521"/>
            </w:tabs>
            <w:ind w:right="-1137"/>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6211F3" w14:paraId="0E1D008F" w14:textId="77777777">
      <w:trPr>
        <w:trHeight w:val="342"/>
      </w:trPr>
      <w:tc>
        <w:tcPr>
          <w:tcW w:w="2970" w:type="dxa"/>
          <w:vAlign w:val="center"/>
        </w:tcPr>
        <w:p w14:paraId="5BC77174" w14:textId="77777777" w:rsidR="006211F3" w:rsidRDefault="006211F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05" w:type="dxa"/>
          <w:vAlign w:val="center"/>
        </w:tcPr>
        <w:p w14:paraId="0D58435D" w14:textId="77777777" w:rsidR="006211F3" w:rsidRDefault="006211F3">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 xml:space="preserve">Comisión del Agua del Estado de México </w:t>
          </w:r>
        </w:p>
      </w:tc>
    </w:tr>
    <w:tr w:rsidR="006211F3" w14:paraId="3E85C7F1" w14:textId="77777777">
      <w:trPr>
        <w:trHeight w:val="342"/>
      </w:trPr>
      <w:tc>
        <w:tcPr>
          <w:tcW w:w="2970" w:type="dxa"/>
          <w:vAlign w:val="center"/>
        </w:tcPr>
        <w:p w14:paraId="09AB2327" w14:textId="77777777" w:rsidR="006211F3" w:rsidRDefault="006211F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05" w:type="dxa"/>
          <w:vAlign w:val="center"/>
        </w:tcPr>
        <w:p w14:paraId="0570414D" w14:textId="77777777" w:rsidR="006211F3" w:rsidRDefault="006211F3">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2D543F65" w14:textId="77777777" w:rsidR="006211F3" w:rsidRDefault="00D92016">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6D994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2D6"/>
    <w:multiLevelType w:val="multilevel"/>
    <w:tmpl w:val="BC6054FC"/>
    <w:lvl w:ilvl="0">
      <w:start w:val="1"/>
      <w:numFmt w:val="bullet"/>
      <w:lvlText w:val="●"/>
      <w:lvlJc w:val="left"/>
      <w:pPr>
        <w:ind w:left="1565" w:hanging="360"/>
      </w:pPr>
      <w:rPr>
        <w:rFonts w:ascii="Noto Sans Symbols" w:eastAsia="Noto Sans Symbols" w:hAnsi="Noto Sans Symbols" w:cs="Noto Sans Symbols"/>
      </w:rPr>
    </w:lvl>
    <w:lvl w:ilvl="1">
      <w:start w:val="1"/>
      <w:numFmt w:val="bullet"/>
      <w:lvlText w:val="o"/>
      <w:lvlJc w:val="left"/>
      <w:pPr>
        <w:ind w:left="2285" w:hanging="360"/>
      </w:pPr>
      <w:rPr>
        <w:rFonts w:ascii="Courier New" w:eastAsia="Courier New" w:hAnsi="Courier New" w:cs="Courier New"/>
      </w:rPr>
    </w:lvl>
    <w:lvl w:ilvl="2">
      <w:start w:val="1"/>
      <w:numFmt w:val="bullet"/>
      <w:lvlText w:val="▪"/>
      <w:lvlJc w:val="left"/>
      <w:pPr>
        <w:ind w:left="3005" w:hanging="360"/>
      </w:pPr>
      <w:rPr>
        <w:rFonts w:ascii="Noto Sans Symbols" w:eastAsia="Noto Sans Symbols" w:hAnsi="Noto Sans Symbols" w:cs="Noto Sans Symbols"/>
      </w:rPr>
    </w:lvl>
    <w:lvl w:ilvl="3">
      <w:start w:val="1"/>
      <w:numFmt w:val="bullet"/>
      <w:lvlText w:val="●"/>
      <w:lvlJc w:val="left"/>
      <w:pPr>
        <w:ind w:left="3725" w:hanging="360"/>
      </w:pPr>
      <w:rPr>
        <w:rFonts w:ascii="Noto Sans Symbols" w:eastAsia="Noto Sans Symbols" w:hAnsi="Noto Sans Symbols" w:cs="Noto Sans Symbols"/>
      </w:rPr>
    </w:lvl>
    <w:lvl w:ilvl="4">
      <w:start w:val="1"/>
      <w:numFmt w:val="bullet"/>
      <w:lvlText w:val="o"/>
      <w:lvlJc w:val="left"/>
      <w:pPr>
        <w:ind w:left="4445" w:hanging="360"/>
      </w:pPr>
      <w:rPr>
        <w:rFonts w:ascii="Courier New" w:eastAsia="Courier New" w:hAnsi="Courier New" w:cs="Courier New"/>
      </w:rPr>
    </w:lvl>
    <w:lvl w:ilvl="5">
      <w:start w:val="1"/>
      <w:numFmt w:val="bullet"/>
      <w:lvlText w:val="▪"/>
      <w:lvlJc w:val="left"/>
      <w:pPr>
        <w:ind w:left="5165" w:hanging="360"/>
      </w:pPr>
      <w:rPr>
        <w:rFonts w:ascii="Noto Sans Symbols" w:eastAsia="Noto Sans Symbols" w:hAnsi="Noto Sans Symbols" w:cs="Noto Sans Symbols"/>
      </w:rPr>
    </w:lvl>
    <w:lvl w:ilvl="6">
      <w:start w:val="1"/>
      <w:numFmt w:val="bullet"/>
      <w:lvlText w:val="●"/>
      <w:lvlJc w:val="left"/>
      <w:pPr>
        <w:ind w:left="5885" w:hanging="360"/>
      </w:pPr>
      <w:rPr>
        <w:rFonts w:ascii="Noto Sans Symbols" w:eastAsia="Noto Sans Symbols" w:hAnsi="Noto Sans Symbols" w:cs="Noto Sans Symbols"/>
      </w:rPr>
    </w:lvl>
    <w:lvl w:ilvl="7">
      <w:start w:val="1"/>
      <w:numFmt w:val="bullet"/>
      <w:lvlText w:val="o"/>
      <w:lvlJc w:val="left"/>
      <w:pPr>
        <w:ind w:left="6605" w:hanging="360"/>
      </w:pPr>
      <w:rPr>
        <w:rFonts w:ascii="Courier New" w:eastAsia="Courier New" w:hAnsi="Courier New" w:cs="Courier New"/>
      </w:rPr>
    </w:lvl>
    <w:lvl w:ilvl="8">
      <w:start w:val="1"/>
      <w:numFmt w:val="bullet"/>
      <w:lvlText w:val="▪"/>
      <w:lvlJc w:val="left"/>
      <w:pPr>
        <w:ind w:left="7325" w:hanging="360"/>
      </w:pPr>
      <w:rPr>
        <w:rFonts w:ascii="Noto Sans Symbols" w:eastAsia="Noto Sans Symbols" w:hAnsi="Noto Sans Symbols" w:cs="Noto Sans Symbols"/>
      </w:rPr>
    </w:lvl>
  </w:abstractNum>
  <w:abstractNum w:abstractNumId="1" w15:restartNumberingAfterBreak="0">
    <w:nsid w:val="083E62A1"/>
    <w:multiLevelType w:val="multilevel"/>
    <w:tmpl w:val="120E1710"/>
    <w:lvl w:ilvl="0">
      <w:start w:val="1"/>
      <w:numFmt w:val="bullet"/>
      <w:lvlText w:val="●"/>
      <w:lvlJc w:val="left"/>
      <w:pPr>
        <w:ind w:left="1069" w:hanging="360"/>
      </w:pPr>
      <w:rPr>
        <w:rFonts w:ascii="Palatino Linotype" w:eastAsia="Palatino Linotype" w:hAnsi="Palatino Linotype" w:cs="Palatino Linotype"/>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0DBF1AD3"/>
    <w:multiLevelType w:val="multilevel"/>
    <w:tmpl w:val="B15EF96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6759E2"/>
    <w:multiLevelType w:val="hybridMultilevel"/>
    <w:tmpl w:val="910ACBD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4" w15:restartNumberingAfterBreak="0">
    <w:nsid w:val="20756815"/>
    <w:multiLevelType w:val="multilevel"/>
    <w:tmpl w:val="5024D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213082"/>
    <w:multiLevelType w:val="hybridMultilevel"/>
    <w:tmpl w:val="1DE09898"/>
    <w:lvl w:ilvl="0" w:tplc="39C6B79A">
      <w:start w:val="1"/>
      <w:numFmt w:val="upperRoman"/>
      <w:lvlText w:val="%1."/>
      <w:lvlJc w:val="left"/>
      <w:pPr>
        <w:ind w:left="1854" w:hanging="720"/>
      </w:p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start w:val="1"/>
      <w:numFmt w:val="decimal"/>
      <w:lvlText w:val="%7."/>
      <w:lvlJc w:val="left"/>
      <w:pPr>
        <w:ind w:left="5814" w:hanging="360"/>
      </w:pPr>
    </w:lvl>
    <w:lvl w:ilvl="7" w:tplc="080A0019">
      <w:start w:val="1"/>
      <w:numFmt w:val="lowerLetter"/>
      <w:lvlText w:val="%8."/>
      <w:lvlJc w:val="left"/>
      <w:pPr>
        <w:ind w:left="6534" w:hanging="360"/>
      </w:pPr>
    </w:lvl>
    <w:lvl w:ilvl="8" w:tplc="080A001B">
      <w:start w:val="1"/>
      <w:numFmt w:val="lowerRoman"/>
      <w:lvlText w:val="%9."/>
      <w:lvlJc w:val="right"/>
      <w:pPr>
        <w:ind w:left="7254" w:hanging="180"/>
      </w:pPr>
    </w:lvl>
  </w:abstractNum>
  <w:abstractNum w:abstractNumId="6" w15:restartNumberingAfterBreak="0">
    <w:nsid w:val="25EA2B67"/>
    <w:multiLevelType w:val="multilevel"/>
    <w:tmpl w:val="83EA1A0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F80386"/>
    <w:multiLevelType w:val="hybridMultilevel"/>
    <w:tmpl w:val="3B5EF136"/>
    <w:lvl w:ilvl="0" w:tplc="64AA3262">
      <w:start w:val="1"/>
      <w:numFmt w:val="lowerLetter"/>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8" w15:restartNumberingAfterBreak="0">
    <w:nsid w:val="2F2E3A6E"/>
    <w:multiLevelType w:val="multilevel"/>
    <w:tmpl w:val="C1068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760C5A"/>
    <w:multiLevelType w:val="hybridMultilevel"/>
    <w:tmpl w:val="D8CEE390"/>
    <w:lvl w:ilvl="0" w:tplc="3EE8B12E">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42C49F1"/>
    <w:multiLevelType w:val="multilevel"/>
    <w:tmpl w:val="ECBC7F4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0D5CEB"/>
    <w:multiLevelType w:val="hybridMultilevel"/>
    <w:tmpl w:val="3B5EF136"/>
    <w:lvl w:ilvl="0" w:tplc="64AA3262">
      <w:start w:val="1"/>
      <w:numFmt w:val="lowerLetter"/>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2" w15:restartNumberingAfterBreak="0">
    <w:nsid w:val="422D0900"/>
    <w:multiLevelType w:val="hybridMultilevel"/>
    <w:tmpl w:val="3B5EF136"/>
    <w:lvl w:ilvl="0" w:tplc="64AA3262">
      <w:start w:val="1"/>
      <w:numFmt w:val="lowerLetter"/>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3" w15:restartNumberingAfterBreak="0">
    <w:nsid w:val="42322BC2"/>
    <w:multiLevelType w:val="multilevel"/>
    <w:tmpl w:val="BFEAEF24"/>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15:restartNumberingAfterBreak="0">
    <w:nsid w:val="453D68CC"/>
    <w:multiLevelType w:val="hybridMultilevel"/>
    <w:tmpl w:val="96FE2FB4"/>
    <w:lvl w:ilvl="0" w:tplc="A35C7748">
      <w:start w:val="2"/>
      <w:numFmt w:val="bullet"/>
      <w:lvlText w:val="-"/>
      <w:lvlJc w:val="left"/>
      <w:pPr>
        <w:ind w:left="720" w:hanging="360"/>
      </w:pPr>
      <w:rPr>
        <w:rFonts w:ascii="Palatino Linotype" w:eastAsiaTheme="minorHAnsi" w:hAnsi="Palatino Linotype"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CFE7C3D"/>
    <w:multiLevelType w:val="hybridMultilevel"/>
    <w:tmpl w:val="A9884E3C"/>
    <w:lvl w:ilvl="0" w:tplc="9AE85AC4">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DEE5B63"/>
    <w:multiLevelType w:val="multilevel"/>
    <w:tmpl w:val="5700FF0C"/>
    <w:lvl w:ilvl="0">
      <w:start w:val="1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437683"/>
    <w:multiLevelType w:val="multilevel"/>
    <w:tmpl w:val="A3E295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2350713"/>
    <w:multiLevelType w:val="multilevel"/>
    <w:tmpl w:val="4D84455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15:restartNumberingAfterBreak="0">
    <w:nsid w:val="54C43464"/>
    <w:multiLevelType w:val="multilevel"/>
    <w:tmpl w:val="20328CC4"/>
    <w:lvl w:ilvl="0">
      <w:start w:val="1"/>
      <w:numFmt w:val="bullet"/>
      <w:lvlText w:val="●"/>
      <w:lvlJc w:val="left"/>
      <w:pPr>
        <w:ind w:left="709" w:hanging="358"/>
      </w:pPr>
      <w:rPr>
        <w:rFonts w:ascii="Calibri" w:eastAsia="Calibri" w:hAnsi="Calibri" w:cs="Calibri"/>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0" w15:restartNumberingAfterBreak="0">
    <w:nsid w:val="56542A1A"/>
    <w:multiLevelType w:val="hybridMultilevel"/>
    <w:tmpl w:val="E618D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2E15BB"/>
    <w:multiLevelType w:val="multilevel"/>
    <w:tmpl w:val="A2DC6C70"/>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502C8D"/>
    <w:multiLevelType w:val="hybridMultilevel"/>
    <w:tmpl w:val="DE5E4C2E"/>
    <w:lvl w:ilvl="0" w:tplc="C97E892C">
      <w:start w:val="1"/>
      <w:numFmt w:val="upperRoman"/>
      <w:lvlText w:val="%1."/>
      <w:lvlJc w:val="left"/>
      <w:pPr>
        <w:ind w:left="1854" w:hanging="720"/>
      </w:p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start w:val="1"/>
      <w:numFmt w:val="decimal"/>
      <w:lvlText w:val="%7."/>
      <w:lvlJc w:val="left"/>
      <w:pPr>
        <w:ind w:left="5814" w:hanging="360"/>
      </w:pPr>
    </w:lvl>
    <w:lvl w:ilvl="7" w:tplc="080A0019">
      <w:start w:val="1"/>
      <w:numFmt w:val="lowerLetter"/>
      <w:lvlText w:val="%8."/>
      <w:lvlJc w:val="left"/>
      <w:pPr>
        <w:ind w:left="6534" w:hanging="360"/>
      </w:pPr>
    </w:lvl>
    <w:lvl w:ilvl="8" w:tplc="080A001B">
      <w:start w:val="1"/>
      <w:numFmt w:val="lowerRoman"/>
      <w:lvlText w:val="%9."/>
      <w:lvlJc w:val="right"/>
      <w:pPr>
        <w:ind w:left="7254" w:hanging="180"/>
      </w:pPr>
    </w:lvl>
  </w:abstractNum>
  <w:abstractNum w:abstractNumId="23" w15:restartNumberingAfterBreak="0">
    <w:nsid w:val="717146E5"/>
    <w:multiLevelType w:val="multilevel"/>
    <w:tmpl w:val="15025E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71DF57FB"/>
    <w:multiLevelType w:val="multilevel"/>
    <w:tmpl w:val="F0B85592"/>
    <w:lvl w:ilvl="0">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1EA6CFD"/>
    <w:multiLevelType w:val="multilevel"/>
    <w:tmpl w:val="E77ACECC"/>
    <w:lvl w:ilvl="0">
      <w:start w:val="29"/>
      <w:numFmt w:val="decimal"/>
      <w:lvlText w:val="%1."/>
      <w:lvlJc w:val="left"/>
      <w:pPr>
        <w:ind w:left="3621" w:hanging="360"/>
      </w:pPr>
      <w:rPr>
        <w:rFonts w:ascii="Palatino Linotype" w:eastAsia="Palatino Linotype" w:hAnsi="Palatino Linotype" w:cs="Palatino Linotype"/>
        <w:b/>
        <w:i w:val="0"/>
        <w:sz w:val="24"/>
        <w:szCs w:val="24"/>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26" w15:restartNumberingAfterBreak="0">
    <w:nsid w:val="73ED0CCB"/>
    <w:multiLevelType w:val="multilevel"/>
    <w:tmpl w:val="F4FABC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num>
  <w:num w:numId="3">
    <w:abstractNumId w:val="18"/>
  </w:num>
  <w:num w:numId="4">
    <w:abstractNumId w:val="13"/>
  </w:num>
  <w:num w:numId="5">
    <w:abstractNumId w:val="6"/>
  </w:num>
  <w:num w:numId="6">
    <w:abstractNumId w:val="25"/>
  </w:num>
  <w:num w:numId="7">
    <w:abstractNumId w:val="2"/>
  </w:num>
  <w:num w:numId="8">
    <w:abstractNumId w:val="24"/>
  </w:num>
  <w:num w:numId="9">
    <w:abstractNumId w:val="8"/>
  </w:num>
  <w:num w:numId="10">
    <w:abstractNumId w:val="19"/>
  </w:num>
  <w:num w:numId="11">
    <w:abstractNumId w:val="1"/>
  </w:num>
  <w:num w:numId="12">
    <w:abstractNumId w:val="23"/>
  </w:num>
  <w:num w:numId="13">
    <w:abstractNumId w:val="0"/>
  </w:num>
  <w:num w:numId="14">
    <w:abstractNumId w:val="1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20"/>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EF"/>
    <w:rsid w:val="000B2148"/>
    <w:rsid w:val="00194BB3"/>
    <w:rsid w:val="002D2CB5"/>
    <w:rsid w:val="00446B47"/>
    <w:rsid w:val="004714AC"/>
    <w:rsid w:val="006211F3"/>
    <w:rsid w:val="00775091"/>
    <w:rsid w:val="007E152B"/>
    <w:rsid w:val="00860A8B"/>
    <w:rsid w:val="009626EF"/>
    <w:rsid w:val="009B638C"/>
    <w:rsid w:val="00A03FD7"/>
    <w:rsid w:val="00AE58BA"/>
    <w:rsid w:val="00C263B4"/>
    <w:rsid w:val="00C51F7F"/>
    <w:rsid w:val="00D92016"/>
    <w:rsid w:val="00E06E07"/>
    <w:rsid w:val="00E67273"/>
    <w:rsid w:val="00F02C53"/>
    <w:rsid w:val="00F33930"/>
    <w:rsid w:val="00F90158"/>
    <w:rsid w:val="00FA2A53"/>
    <w:rsid w:val="00FE64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6D24C2"/>
  <w15:docId w15:val="{2D8AF721-C951-432C-A95A-2647B850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4771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1FE"/>
    <w:rPr>
      <w:rFonts w:ascii="Segoe UI" w:eastAsiaTheme="minorEastAsia" w:hAnsi="Segoe UI" w:cs="Segoe UI"/>
      <w:sz w:val="18"/>
      <w:szCs w:val="18"/>
      <w:lang w:eastAsia="es-ES"/>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paragraph" w:customStyle="1" w:styleId="Citas">
    <w:name w:val="Citas"/>
    <w:basedOn w:val="Normal"/>
    <w:qFormat/>
    <w:rsid w:val="00E06E07"/>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45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VtA0ueodc1gt3eTug4RevbnyA==">CgMxLjAyCGguZ2pkZ3hzMgloLjMwajB6bGwyCWguM3pueXNoNzIJaC4yZXQ5MnAwMghoLnR5amN3dDIJaC4zZHk2dmttMgloLjNkeTZ2a20yDmgua2ViNHR3anEzaDF6MgloLjJzOGV5bzEyCWguMTdkcDh2dTIOaC55c3FrMTNzcmYwaWwyDmgueXNxazEzc3JmMGlsMg5oLnlzcWsxM3NyZjBpbDIOaC55c3FrMTNzcmYwaWwyDmgueXNxazEzc3JmMGlsMg5oLnlzcWsxM3NyZjBpbDIOaC55c3FrMTNzcmYwaWwyDmguYm9pOWhiamQxODh4Mg5oLjY2MWNqamtvcW03dzIJaC4zcmRjcmpuMg5oLjJnOGNtc2g4dmZ2djIOaC5tZnJmdXJrc29zc3gyCWguM3JkY3JqbjgAciExZjlMdnN4cEtuM0I5ZkFxb3NyNkV3Zy00bVowS090c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69</Pages>
  <Words>18384</Words>
  <Characters>101117</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6</cp:revision>
  <cp:lastPrinted>2025-03-13T16:56:00Z</cp:lastPrinted>
  <dcterms:created xsi:type="dcterms:W3CDTF">2025-03-10T18:09:00Z</dcterms:created>
  <dcterms:modified xsi:type="dcterms:W3CDTF">2025-04-01T00:08:00Z</dcterms:modified>
</cp:coreProperties>
</file>