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A7B" w:rsidRPr="00931E74" w:rsidRDefault="007C6A7B" w:rsidP="00931E74">
      <w:pPr>
        <w:widowControl w:val="0"/>
        <w:pBdr>
          <w:top w:val="nil"/>
          <w:left w:val="nil"/>
          <w:bottom w:val="nil"/>
          <w:right w:val="nil"/>
          <w:between w:val="nil"/>
        </w:pBdr>
        <w:spacing w:line="276" w:lineRule="auto"/>
        <w:ind w:right="-660"/>
        <w:rPr>
          <w:rFonts w:ascii="Palatino Linotype" w:hAnsi="Palatino Linotype"/>
        </w:rPr>
      </w:pPr>
    </w:p>
    <w:p w:rsidR="007C6A7B" w:rsidRPr="00931E74" w:rsidRDefault="00E87B4A" w:rsidP="00931E74">
      <w:pPr>
        <w:spacing w:line="360" w:lineRule="auto"/>
        <w:ind w:right="-660"/>
        <w:jc w:val="both"/>
        <w:rPr>
          <w:rFonts w:ascii="Palatino Linotype" w:eastAsia="Palatino Linotype" w:hAnsi="Palatino Linotype" w:cs="Palatino Linotype"/>
        </w:rPr>
      </w:pPr>
      <w:bookmarkStart w:id="0" w:name="_GoBack"/>
      <w:bookmarkEnd w:id="0"/>
      <w:r w:rsidRPr="00931E74">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 fecha veinte (20) de marzo de dos mil veinticinco.</w:t>
      </w:r>
    </w:p>
    <w:p w:rsidR="007C6A7B" w:rsidRPr="00931E74" w:rsidRDefault="007C6A7B" w:rsidP="00931E74">
      <w:pPr>
        <w:spacing w:line="360" w:lineRule="auto"/>
        <w:ind w:right="-660"/>
        <w:jc w:val="both"/>
        <w:rPr>
          <w:rFonts w:ascii="Palatino Linotype" w:eastAsia="Palatino Linotype" w:hAnsi="Palatino Linotype" w:cs="Palatino Linotype"/>
        </w:rPr>
      </w:pPr>
    </w:p>
    <w:p w:rsidR="007C6A7B" w:rsidRPr="00931E74" w:rsidRDefault="00E87B4A" w:rsidP="00931E74">
      <w:pPr>
        <w:spacing w:line="360" w:lineRule="auto"/>
        <w:ind w:right="-660"/>
        <w:jc w:val="both"/>
        <w:rPr>
          <w:rFonts w:ascii="Palatino Linotype" w:eastAsia="Palatino Linotype" w:hAnsi="Palatino Linotype" w:cs="Palatino Linotype"/>
        </w:rPr>
      </w:pPr>
      <w:r w:rsidRPr="00931E74">
        <w:rPr>
          <w:rFonts w:ascii="Palatino Linotype" w:eastAsia="Palatino Linotype" w:hAnsi="Palatino Linotype" w:cs="Palatino Linotype"/>
          <w:b/>
        </w:rPr>
        <w:t xml:space="preserve">VISTAS </w:t>
      </w:r>
      <w:r w:rsidRPr="00931E74">
        <w:rPr>
          <w:rFonts w:ascii="Palatino Linotype" w:eastAsia="Palatino Linotype" w:hAnsi="Palatino Linotype" w:cs="Palatino Linotype"/>
        </w:rPr>
        <w:t xml:space="preserve">las constancias para resolver </w:t>
      </w:r>
      <w:r w:rsidRPr="00931E74">
        <w:rPr>
          <w:rFonts w:ascii="Palatino Linotype" w:eastAsia="Palatino Linotype" w:hAnsi="Palatino Linotype" w:cs="Palatino Linotype"/>
          <w:color w:val="000000"/>
        </w:rPr>
        <w:t xml:space="preserve">los Recursos de Revisión </w:t>
      </w:r>
      <w:r w:rsidRPr="00931E74">
        <w:rPr>
          <w:rFonts w:ascii="Palatino Linotype" w:eastAsia="Palatino Linotype" w:hAnsi="Palatino Linotype" w:cs="Palatino Linotype"/>
          <w:b/>
          <w:color w:val="000000"/>
        </w:rPr>
        <w:t>05608/INFOEM/IP/RR</w:t>
      </w:r>
      <w:r w:rsidR="00931E74" w:rsidRPr="00931E74">
        <w:rPr>
          <w:rFonts w:ascii="Palatino Linotype" w:eastAsia="Palatino Linotype" w:hAnsi="Palatino Linotype" w:cs="Palatino Linotype"/>
          <w:b/>
          <w:color w:val="000000"/>
        </w:rPr>
        <w:t>/2024 y 05612/INFOEM/IP/RR/2024</w:t>
      </w:r>
      <w:r w:rsidRPr="00931E74">
        <w:rPr>
          <w:rFonts w:ascii="Palatino Linotype" w:eastAsia="Palatino Linotype" w:hAnsi="Palatino Linotype" w:cs="Palatino Linotype"/>
          <w:color w:val="000000"/>
        </w:rPr>
        <w:t xml:space="preserve">, promovidos </w:t>
      </w:r>
      <w:r w:rsidRPr="00931E74">
        <w:rPr>
          <w:rFonts w:ascii="Palatino Linotype" w:eastAsia="Palatino Linotype" w:hAnsi="Palatino Linotype" w:cs="Palatino Linotype"/>
        </w:rPr>
        <w:t>por</w:t>
      </w:r>
      <w:r w:rsidRPr="00931E74">
        <w:rPr>
          <w:rFonts w:ascii="Palatino Linotype" w:eastAsia="Palatino Linotype" w:hAnsi="Palatino Linotype" w:cs="Palatino Linotype"/>
          <w:b/>
        </w:rPr>
        <w:t xml:space="preserve"> </w:t>
      </w:r>
      <w:r w:rsidR="00054075">
        <w:rPr>
          <w:rFonts w:ascii="Palatino Linotype" w:eastAsia="Palatino Linotype" w:hAnsi="Palatino Linotype" w:cs="Palatino Linotype"/>
          <w:color w:val="000000"/>
          <w:sz w:val="22"/>
          <w:szCs w:val="22"/>
          <w:highlight w:val="white"/>
        </w:rPr>
        <w:t>Anónimo</w:t>
      </w:r>
      <w:r w:rsidRPr="00931E74">
        <w:rPr>
          <w:rFonts w:ascii="Palatino Linotype" w:eastAsia="Palatino Linotype" w:hAnsi="Palatino Linotype" w:cs="Palatino Linotype"/>
          <w:b/>
        </w:rPr>
        <w:t>,</w:t>
      </w:r>
      <w:r w:rsidRPr="00931E74">
        <w:rPr>
          <w:rFonts w:ascii="Palatino Linotype" w:eastAsia="Palatino Linotype" w:hAnsi="Palatino Linotype" w:cs="Palatino Linotype"/>
        </w:rPr>
        <w:t xml:space="preserve"> a quien en lo sucesivo se denominará el  </w:t>
      </w:r>
      <w:r w:rsidRPr="00931E74">
        <w:rPr>
          <w:rFonts w:ascii="Palatino Linotype" w:eastAsia="Palatino Linotype" w:hAnsi="Palatino Linotype" w:cs="Palatino Linotype"/>
          <w:b/>
        </w:rPr>
        <w:t>RECURRENTE</w:t>
      </w:r>
      <w:r w:rsidRPr="00931E74">
        <w:rPr>
          <w:rFonts w:ascii="Palatino Linotype" w:eastAsia="Palatino Linotype" w:hAnsi="Palatino Linotype" w:cs="Palatino Linotype"/>
        </w:rPr>
        <w:t xml:space="preserve">, en contra de la respuesta otorgada a las solicitudes de información </w:t>
      </w:r>
      <w:r w:rsidRPr="00931E74">
        <w:rPr>
          <w:rFonts w:ascii="Palatino Linotype" w:eastAsia="Palatino Linotype" w:hAnsi="Palatino Linotype" w:cs="Palatino Linotype"/>
          <w:b/>
        </w:rPr>
        <w:t>00604/NAUCALPA/IP/2024 y 00603/NAUCALPA/IP/2024</w:t>
      </w:r>
      <w:r w:rsidRPr="00931E74">
        <w:rPr>
          <w:rFonts w:ascii="Palatino Linotype" w:eastAsia="Palatino Linotype" w:hAnsi="Palatino Linotype" w:cs="Palatino Linotype"/>
        </w:rPr>
        <w:t xml:space="preserve">,  por parte del </w:t>
      </w:r>
      <w:r w:rsidRPr="00931E74">
        <w:rPr>
          <w:rFonts w:ascii="Palatino Linotype" w:eastAsia="Palatino Linotype" w:hAnsi="Palatino Linotype" w:cs="Palatino Linotype"/>
          <w:b/>
        </w:rPr>
        <w:t xml:space="preserve">Ayuntamiento de Naucalpan de Juárez, </w:t>
      </w:r>
      <w:r w:rsidRPr="00931E74">
        <w:rPr>
          <w:rFonts w:ascii="Palatino Linotype" w:eastAsia="Palatino Linotype" w:hAnsi="Palatino Linotype" w:cs="Palatino Linotype"/>
        </w:rPr>
        <w:t xml:space="preserve">en adelante el </w:t>
      </w:r>
      <w:r w:rsidRPr="00931E74">
        <w:rPr>
          <w:rFonts w:ascii="Palatino Linotype" w:eastAsia="Palatino Linotype" w:hAnsi="Palatino Linotype" w:cs="Palatino Linotype"/>
          <w:b/>
        </w:rPr>
        <w:t>SUJETO OBLIGADO</w:t>
      </w:r>
      <w:r w:rsidRPr="00931E74">
        <w:rPr>
          <w:rFonts w:ascii="Palatino Linotype" w:eastAsia="Palatino Linotype" w:hAnsi="Palatino Linotype" w:cs="Palatino Linotype"/>
        </w:rPr>
        <w:t>, se emite la presente resolución con base en los siguientes:</w:t>
      </w:r>
    </w:p>
    <w:p w:rsidR="007C6A7B" w:rsidRPr="00931E74" w:rsidRDefault="007C6A7B" w:rsidP="00931E74">
      <w:pPr>
        <w:ind w:right="-660"/>
        <w:jc w:val="both"/>
        <w:rPr>
          <w:rFonts w:ascii="Palatino Linotype" w:eastAsia="Palatino Linotype" w:hAnsi="Palatino Linotype" w:cs="Palatino Linotype"/>
        </w:rPr>
      </w:pPr>
    </w:p>
    <w:p w:rsidR="007C6A7B" w:rsidRPr="00931E74" w:rsidRDefault="00E87B4A" w:rsidP="00931E74">
      <w:pPr>
        <w:pStyle w:val="Ttulo1"/>
        <w:spacing w:before="0" w:line="360" w:lineRule="auto"/>
        <w:ind w:right="-660"/>
        <w:jc w:val="center"/>
        <w:rPr>
          <w:rFonts w:ascii="Palatino Linotype" w:eastAsia="Palatino Linotype" w:hAnsi="Palatino Linotype" w:cs="Palatino Linotype"/>
          <w:b/>
          <w:color w:val="000000"/>
          <w:sz w:val="24"/>
          <w:szCs w:val="24"/>
        </w:rPr>
      </w:pPr>
      <w:r w:rsidRPr="00931E74">
        <w:rPr>
          <w:rFonts w:ascii="Palatino Linotype" w:eastAsia="Palatino Linotype" w:hAnsi="Palatino Linotype" w:cs="Palatino Linotype"/>
          <w:b/>
          <w:color w:val="000000"/>
          <w:sz w:val="24"/>
          <w:szCs w:val="24"/>
        </w:rPr>
        <w:t>A N T E C E D E N T E S</w:t>
      </w:r>
    </w:p>
    <w:p w:rsidR="007C6A7B" w:rsidRPr="00931E74" w:rsidRDefault="007C6A7B" w:rsidP="00931E74">
      <w:pPr>
        <w:spacing w:line="360" w:lineRule="auto"/>
        <w:ind w:right="-660"/>
        <w:rPr>
          <w:rFonts w:ascii="Palatino Linotype" w:eastAsia="Palatino Linotype" w:hAnsi="Palatino Linotype" w:cs="Palatino Linotype"/>
        </w:rPr>
      </w:pPr>
    </w:p>
    <w:p w:rsidR="007C6A7B" w:rsidRPr="00931E74" w:rsidRDefault="00E87B4A" w:rsidP="00931E74">
      <w:pPr>
        <w:numPr>
          <w:ilvl w:val="0"/>
          <w:numId w:val="3"/>
        </w:numPr>
        <w:pBdr>
          <w:top w:val="nil"/>
          <w:left w:val="nil"/>
          <w:bottom w:val="nil"/>
          <w:right w:val="nil"/>
          <w:between w:val="nil"/>
        </w:pBdr>
        <w:tabs>
          <w:tab w:val="left" w:pos="0"/>
        </w:tabs>
        <w:spacing w:line="360" w:lineRule="auto"/>
        <w:ind w:left="0" w:right="-660" w:firstLine="0"/>
        <w:jc w:val="both"/>
        <w:rPr>
          <w:rFonts w:ascii="Palatino Linotype" w:hAnsi="Palatino Linotype"/>
          <w:color w:val="000000"/>
        </w:rPr>
      </w:pPr>
      <w:r w:rsidRPr="00931E74">
        <w:rPr>
          <w:rFonts w:ascii="Palatino Linotype" w:eastAsia="Palatino Linotype" w:hAnsi="Palatino Linotype" w:cs="Palatino Linotype"/>
          <w:color w:val="000000"/>
        </w:rPr>
        <w:t xml:space="preserve">El </w:t>
      </w:r>
      <w:r w:rsidRPr="00931E74">
        <w:rPr>
          <w:rFonts w:ascii="Palatino Linotype" w:eastAsia="Palatino Linotype" w:hAnsi="Palatino Linotype" w:cs="Palatino Linotype"/>
          <w:b/>
          <w:color w:val="000000"/>
        </w:rPr>
        <w:t>doce de agosto de dos mil veinticuatro</w:t>
      </w:r>
      <w:r w:rsidRPr="00931E74">
        <w:rPr>
          <w:rFonts w:ascii="Palatino Linotype" w:eastAsia="Palatino Linotype" w:hAnsi="Palatino Linotype" w:cs="Palatino Linotype"/>
          <w:color w:val="000000"/>
        </w:rPr>
        <w:t>,</w:t>
      </w:r>
      <w:r w:rsidRPr="00931E74">
        <w:rPr>
          <w:rFonts w:ascii="Palatino Linotype" w:eastAsia="Palatino Linotype" w:hAnsi="Palatino Linotype" w:cs="Palatino Linotype"/>
          <w:b/>
          <w:color w:val="000000"/>
        </w:rPr>
        <w:t xml:space="preserve"> </w:t>
      </w:r>
      <w:r w:rsidRPr="00931E74">
        <w:rPr>
          <w:rFonts w:ascii="Palatino Linotype" w:eastAsia="Palatino Linotype" w:hAnsi="Palatino Linotype" w:cs="Palatino Linotype"/>
          <w:color w:val="000000"/>
        </w:rPr>
        <w:t>se presentó ante el Sujeto Obligado a través de la Plataforma Nacional de Transparencia (PNT), misma que se encuentra vinculada con el Sistema de Acceso a la Información Mexiquense (SAIMEX), la siguiente solicitud de información pública:</w:t>
      </w:r>
    </w:p>
    <w:p w:rsidR="007C6A7B" w:rsidRPr="00931E74" w:rsidRDefault="007C6A7B" w:rsidP="00931E74">
      <w:pPr>
        <w:pBdr>
          <w:top w:val="nil"/>
          <w:left w:val="nil"/>
          <w:bottom w:val="nil"/>
          <w:right w:val="nil"/>
          <w:between w:val="nil"/>
        </w:pBdr>
        <w:ind w:right="-660"/>
        <w:jc w:val="both"/>
        <w:rPr>
          <w:rFonts w:ascii="Palatino Linotype" w:eastAsia="Palatino Linotype" w:hAnsi="Palatino Linotype" w:cs="Palatino Linotype"/>
          <w:color w:val="000000"/>
        </w:rPr>
      </w:pPr>
    </w:p>
    <w:p w:rsidR="007C6A7B" w:rsidRPr="00931E74" w:rsidRDefault="00E87B4A" w:rsidP="00931E74">
      <w:pPr>
        <w:pBdr>
          <w:top w:val="nil"/>
          <w:left w:val="nil"/>
          <w:bottom w:val="nil"/>
          <w:right w:val="nil"/>
          <w:between w:val="nil"/>
        </w:pBdr>
        <w:ind w:right="-660"/>
        <w:jc w:val="both"/>
        <w:rPr>
          <w:rFonts w:ascii="Palatino Linotype" w:eastAsia="Palatino Linotype" w:hAnsi="Palatino Linotype" w:cs="Palatino Linotype"/>
          <w:b/>
        </w:rPr>
      </w:pPr>
      <w:r w:rsidRPr="00931E74">
        <w:rPr>
          <w:rFonts w:ascii="Palatino Linotype" w:eastAsia="Palatino Linotype" w:hAnsi="Palatino Linotype" w:cs="Palatino Linotype"/>
          <w:b/>
        </w:rPr>
        <w:t>Número de solicitud</w:t>
      </w:r>
    </w:p>
    <w:p w:rsidR="007C6A7B" w:rsidRPr="00931E74" w:rsidRDefault="00E87B4A" w:rsidP="00931E74">
      <w:pPr>
        <w:pBdr>
          <w:top w:val="nil"/>
          <w:left w:val="nil"/>
          <w:bottom w:val="nil"/>
          <w:right w:val="nil"/>
          <w:between w:val="nil"/>
        </w:pBdr>
        <w:ind w:right="-660"/>
        <w:jc w:val="both"/>
        <w:rPr>
          <w:rFonts w:ascii="Palatino Linotype" w:eastAsia="Palatino Linotype" w:hAnsi="Palatino Linotype" w:cs="Palatino Linotype"/>
          <w:b/>
        </w:rPr>
      </w:pPr>
      <w:r w:rsidRPr="00931E74">
        <w:rPr>
          <w:rFonts w:ascii="Palatino Linotype" w:eastAsia="Palatino Linotype" w:hAnsi="Palatino Linotype" w:cs="Palatino Linotype"/>
          <w:b/>
        </w:rPr>
        <w:t>00604/NAUCALPA/IP/2024</w:t>
      </w:r>
    </w:p>
    <w:p w:rsidR="007C6A7B" w:rsidRPr="00931E74" w:rsidRDefault="00E87B4A" w:rsidP="00931E74">
      <w:pPr>
        <w:pBdr>
          <w:top w:val="nil"/>
          <w:left w:val="nil"/>
          <w:bottom w:val="nil"/>
          <w:right w:val="nil"/>
          <w:between w:val="nil"/>
        </w:pBdr>
        <w:ind w:left="1134" w:right="-93"/>
        <w:jc w:val="both"/>
        <w:rPr>
          <w:rFonts w:ascii="Palatino Linotype" w:eastAsia="Palatino Linotype" w:hAnsi="Palatino Linotype" w:cs="Palatino Linotype"/>
          <w:i/>
          <w:color w:val="000000"/>
        </w:rPr>
      </w:pPr>
      <w:r w:rsidRPr="00931E74">
        <w:rPr>
          <w:rFonts w:ascii="Palatino Linotype" w:eastAsia="Palatino Linotype" w:hAnsi="Palatino Linotype" w:cs="Palatino Linotype"/>
          <w:i/>
          <w:color w:val="000000"/>
        </w:rPr>
        <w:t xml:space="preserve">“Solicito copia certificada, completa, legible y en orden, de los expedientes relativos a las solicitudes de expedición de CONSTANCIA DE TERMINACIÓN DE OBRA, realizados por el suscrito </w:t>
      </w:r>
      <w:r w:rsidR="00CE4B99">
        <w:rPr>
          <w:rFonts w:ascii="Palatino Linotype" w:eastAsia="Palatino Linotype" w:hAnsi="Palatino Linotype" w:cs="Palatino Linotype"/>
          <w:i/>
          <w:color w:val="000000"/>
        </w:rPr>
        <w:t>XXXX</w:t>
      </w:r>
      <w:r w:rsidRPr="00931E74">
        <w:rPr>
          <w:rFonts w:ascii="Palatino Linotype" w:eastAsia="Palatino Linotype" w:hAnsi="Palatino Linotype" w:cs="Palatino Linotype"/>
          <w:i/>
          <w:color w:val="000000"/>
        </w:rPr>
        <w:t xml:space="preserve">, numerados con los folios DLC/00076/2016 y DLCA/757/2017, de la estadística de la Dirección General de Desarrollo Urbano del ayuntamiento de Naucalpan de Juárez, Estado de México, </w:t>
      </w:r>
      <w:r w:rsidRPr="00931E74">
        <w:rPr>
          <w:rFonts w:ascii="Palatino Linotype" w:eastAsia="Palatino Linotype" w:hAnsi="Palatino Linotype" w:cs="Palatino Linotype"/>
          <w:i/>
          <w:color w:val="000000"/>
        </w:rPr>
        <w:lastRenderedPageBreak/>
        <w:t>respecto de mi obra, consistente en mi casa habitación, ubicada en calle José Mariano Salas número 47 del Fraccionamiento Sexta Sección de Lomas Verdes, Naucalpan, Estado de México.” (Sic)</w:t>
      </w:r>
    </w:p>
    <w:p w:rsidR="007C6A7B" w:rsidRPr="00931E74" w:rsidRDefault="007C6A7B" w:rsidP="00931E74">
      <w:pPr>
        <w:pBdr>
          <w:top w:val="nil"/>
          <w:left w:val="nil"/>
          <w:bottom w:val="nil"/>
          <w:right w:val="nil"/>
          <w:between w:val="nil"/>
        </w:pBdr>
        <w:ind w:right="-660"/>
        <w:jc w:val="both"/>
        <w:rPr>
          <w:rFonts w:ascii="Palatino Linotype" w:eastAsia="Palatino Linotype" w:hAnsi="Palatino Linotype" w:cs="Palatino Linotype"/>
          <w:b/>
        </w:rPr>
      </w:pPr>
    </w:p>
    <w:p w:rsidR="007C6A7B" w:rsidRPr="00931E74" w:rsidRDefault="00E87B4A" w:rsidP="00931E74">
      <w:pPr>
        <w:pBdr>
          <w:top w:val="nil"/>
          <w:left w:val="nil"/>
          <w:bottom w:val="nil"/>
          <w:right w:val="nil"/>
          <w:between w:val="nil"/>
        </w:pBdr>
        <w:ind w:right="-660"/>
        <w:jc w:val="both"/>
        <w:rPr>
          <w:rFonts w:ascii="Palatino Linotype" w:eastAsia="Palatino Linotype" w:hAnsi="Palatino Linotype" w:cs="Palatino Linotype"/>
        </w:rPr>
      </w:pPr>
      <w:r w:rsidRPr="00931E74">
        <w:rPr>
          <w:rFonts w:ascii="Palatino Linotype" w:eastAsia="Palatino Linotype" w:hAnsi="Palatino Linotype" w:cs="Palatino Linotype"/>
        </w:rPr>
        <w:t xml:space="preserve">Se adjuntó un archivo consistente en una credencial del INAPAM a nombre de </w:t>
      </w:r>
      <w:r w:rsidR="00CE4B99">
        <w:rPr>
          <w:rFonts w:ascii="Palatino Linotype" w:eastAsia="Palatino Linotype" w:hAnsi="Palatino Linotype" w:cs="Palatino Linotype"/>
        </w:rPr>
        <w:t>XXXX</w:t>
      </w:r>
      <w:r w:rsidRPr="00931E74">
        <w:rPr>
          <w:rFonts w:ascii="Palatino Linotype" w:eastAsia="Palatino Linotype" w:hAnsi="Palatino Linotype" w:cs="Palatino Linotype"/>
        </w:rPr>
        <w:t>.</w:t>
      </w:r>
    </w:p>
    <w:p w:rsidR="007C6A7B" w:rsidRPr="00931E74" w:rsidRDefault="007C6A7B" w:rsidP="00931E74">
      <w:pPr>
        <w:pBdr>
          <w:top w:val="nil"/>
          <w:left w:val="nil"/>
          <w:bottom w:val="nil"/>
          <w:right w:val="nil"/>
          <w:between w:val="nil"/>
        </w:pBdr>
        <w:ind w:right="-660"/>
        <w:jc w:val="both"/>
        <w:rPr>
          <w:rFonts w:ascii="Palatino Linotype" w:eastAsia="Palatino Linotype" w:hAnsi="Palatino Linotype" w:cs="Palatino Linotype"/>
          <w:b/>
        </w:rPr>
      </w:pPr>
    </w:p>
    <w:p w:rsidR="007C6A7B" w:rsidRPr="00931E74" w:rsidRDefault="00E87B4A" w:rsidP="00931E74">
      <w:pPr>
        <w:pBdr>
          <w:top w:val="nil"/>
          <w:left w:val="nil"/>
          <w:bottom w:val="nil"/>
          <w:right w:val="nil"/>
          <w:between w:val="nil"/>
        </w:pBdr>
        <w:ind w:right="-660"/>
        <w:jc w:val="both"/>
        <w:rPr>
          <w:rFonts w:ascii="Palatino Linotype" w:eastAsia="Palatino Linotype" w:hAnsi="Palatino Linotype" w:cs="Palatino Linotype"/>
          <w:b/>
        </w:rPr>
      </w:pPr>
      <w:r w:rsidRPr="00931E74">
        <w:rPr>
          <w:rFonts w:ascii="Palatino Linotype" w:eastAsia="Palatino Linotype" w:hAnsi="Palatino Linotype" w:cs="Palatino Linotype"/>
          <w:b/>
        </w:rPr>
        <w:t>Número de solicitud</w:t>
      </w:r>
    </w:p>
    <w:p w:rsidR="007C6A7B" w:rsidRPr="00931E74" w:rsidRDefault="00E87B4A" w:rsidP="00931E74">
      <w:pPr>
        <w:pBdr>
          <w:top w:val="nil"/>
          <w:left w:val="nil"/>
          <w:bottom w:val="nil"/>
          <w:right w:val="nil"/>
          <w:between w:val="nil"/>
        </w:pBdr>
        <w:ind w:right="-660"/>
        <w:jc w:val="both"/>
        <w:rPr>
          <w:rFonts w:ascii="Palatino Linotype" w:eastAsia="Palatino Linotype" w:hAnsi="Palatino Linotype" w:cs="Palatino Linotype"/>
          <w:b/>
        </w:rPr>
      </w:pPr>
      <w:r w:rsidRPr="00931E74">
        <w:rPr>
          <w:rFonts w:ascii="Palatino Linotype" w:eastAsia="Palatino Linotype" w:hAnsi="Palatino Linotype" w:cs="Palatino Linotype"/>
          <w:b/>
        </w:rPr>
        <w:t>00603/NAUCALPA/IP/2024</w:t>
      </w:r>
    </w:p>
    <w:p w:rsidR="007C6A7B" w:rsidRPr="00931E74" w:rsidRDefault="007C6A7B" w:rsidP="00931E74">
      <w:pPr>
        <w:pBdr>
          <w:top w:val="nil"/>
          <w:left w:val="nil"/>
          <w:bottom w:val="nil"/>
          <w:right w:val="nil"/>
          <w:between w:val="nil"/>
        </w:pBdr>
        <w:ind w:right="-660"/>
        <w:jc w:val="both"/>
        <w:rPr>
          <w:rFonts w:ascii="Palatino Linotype" w:eastAsia="Palatino Linotype" w:hAnsi="Palatino Linotype" w:cs="Palatino Linotype"/>
          <w:b/>
        </w:rPr>
      </w:pPr>
    </w:p>
    <w:p w:rsidR="007C6A7B" w:rsidRPr="00931E74" w:rsidRDefault="00E87B4A" w:rsidP="00931E74">
      <w:pPr>
        <w:pBdr>
          <w:top w:val="nil"/>
          <w:left w:val="nil"/>
          <w:bottom w:val="nil"/>
          <w:right w:val="nil"/>
          <w:between w:val="nil"/>
        </w:pBdr>
        <w:ind w:left="1134" w:right="-93"/>
        <w:jc w:val="both"/>
        <w:rPr>
          <w:rFonts w:ascii="Palatino Linotype" w:eastAsia="Palatino Linotype" w:hAnsi="Palatino Linotype" w:cs="Palatino Linotype"/>
          <w:i/>
          <w:color w:val="000000"/>
        </w:rPr>
      </w:pPr>
      <w:r w:rsidRPr="00931E74">
        <w:rPr>
          <w:rFonts w:ascii="Palatino Linotype" w:eastAsia="Palatino Linotype" w:hAnsi="Palatino Linotype" w:cs="Palatino Linotype"/>
          <w:i/>
          <w:color w:val="000000"/>
        </w:rPr>
        <w:t>“SOLICITO COPIA CERTIFICADA, LEGIBLE, COMPLETA Y EN ORDEN, DE LA TOTALIDAD DE LAS CONSTANCIAS QUE CONFORMAN EL EXPEDIENTE ADMINISTRATIVO MUV/117/2016, DE LA ESTADÍSTICA DE LA DIRECCIÓN GENERAL DE DESARROLLO URBANO DEL AYUNTAMIENTO DE NAUCALPAN DE JUÁREZ, ESTADO DE MÉXICO, ASÍ COMO EL ESTATUS QUE TIENE DICHO EXPEDIENTE ADMINISTRATIVO.” (Sic)</w:t>
      </w:r>
    </w:p>
    <w:p w:rsidR="007C6A7B" w:rsidRPr="00931E74" w:rsidRDefault="007C6A7B" w:rsidP="00931E74">
      <w:pPr>
        <w:pBdr>
          <w:top w:val="nil"/>
          <w:left w:val="nil"/>
          <w:bottom w:val="nil"/>
          <w:right w:val="nil"/>
          <w:between w:val="nil"/>
        </w:pBdr>
        <w:ind w:right="-660"/>
        <w:jc w:val="both"/>
        <w:rPr>
          <w:rFonts w:ascii="Palatino Linotype" w:eastAsia="Palatino Linotype" w:hAnsi="Palatino Linotype" w:cs="Palatino Linotype"/>
          <w:color w:val="000000"/>
        </w:rPr>
      </w:pPr>
    </w:p>
    <w:p w:rsidR="007C6A7B" w:rsidRPr="00931E74" w:rsidRDefault="00E87B4A" w:rsidP="00931E74">
      <w:pPr>
        <w:pBdr>
          <w:top w:val="nil"/>
          <w:left w:val="nil"/>
          <w:bottom w:val="nil"/>
          <w:right w:val="nil"/>
          <w:between w:val="nil"/>
        </w:pBdr>
        <w:ind w:right="-660"/>
        <w:jc w:val="both"/>
        <w:rPr>
          <w:rFonts w:ascii="Palatino Linotype" w:eastAsia="Palatino Linotype" w:hAnsi="Palatino Linotype" w:cs="Palatino Linotype"/>
        </w:rPr>
      </w:pPr>
      <w:r w:rsidRPr="00931E74">
        <w:rPr>
          <w:rFonts w:ascii="Palatino Linotype" w:eastAsia="Palatino Linotype" w:hAnsi="Palatino Linotype" w:cs="Palatino Linotype"/>
        </w:rPr>
        <w:t xml:space="preserve">Se adjuntó un archivo consistente en la Constancia de la Clave Única de Registro de Población (CURP) a nombre de </w:t>
      </w:r>
      <w:r w:rsidR="00CE4B99">
        <w:rPr>
          <w:rFonts w:ascii="Palatino Linotype" w:eastAsia="Palatino Linotype" w:hAnsi="Palatino Linotype" w:cs="Palatino Linotype"/>
        </w:rPr>
        <w:t>XXXX</w:t>
      </w:r>
      <w:r w:rsidRPr="00931E74">
        <w:rPr>
          <w:rFonts w:ascii="Palatino Linotype" w:eastAsia="Palatino Linotype" w:hAnsi="Palatino Linotype" w:cs="Palatino Linotype"/>
        </w:rPr>
        <w:t>.</w:t>
      </w:r>
    </w:p>
    <w:p w:rsidR="007C6A7B" w:rsidRPr="00931E74" w:rsidRDefault="007C6A7B" w:rsidP="00931E74">
      <w:pPr>
        <w:spacing w:line="360" w:lineRule="auto"/>
        <w:ind w:right="-660"/>
        <w:jc w:val="both"/>
        <w:rPr>
          <w:rFonts w:ascii="Palatino Linotype" w:eastAsia="Palatino Linotype" w:hAnsi="Palatino Linotype" w:cs="Palatino Linotype"/>
        </w:rPr>
      </w:pPr>
    </w:p>
    <w:p w:rsidR="007C6A7B" w:rsidRPr="00931E74" w:rsidRDefault="00E87B4A" w:rsidP="00931E74">
      <w:pPr>
        <w:spacing w:line="360" w:lineRule="auto"/>
        <w:ind w:right="-660"/>
        <w:jc w:val="both"/>
        <w:rPr>
          <w:rFonts w:ascii="Palatino Linotype" w:eastAsia="Palatino Linotype" w:hAnsi="Palatino Linotype" w:cs="Palatino Linotype"/>
          <w:b/>
          <w:color w:val="000000"/>
        </w:rPr>
      </w:pPr>
      <w:r w:rsidRPr="00931E74">
        <w:rPr>
          <w:rFonts w:ascii="Palatino Linotype" w:eastAsia="Palatino Linotype" w:hAnsi="Palatino Linotype" w:cs="Palatino Linotype"/>
          <w:color w:val="000000"/>
        </w:rPr>
        <w:t xml:space="preserve">Se eligió como modalidad de entrega de la información: A través del </w:t>
      </w:r>
      <w:r w:rsidRPr="00931E74">
        <w:rPr>
          <w:rFonts w:ascii="Palatino Linotype" w:eastAsia="Palatino Linotype" w:hAnsi="Palatino Linotype" w:cs="Palatino Linotype"/>
          <w:b/>
          <w:color w:val="000000"/>
        </w:rPr>
        <w:t>SAIMEX y correo electrónico.</w:t>
      </w:r>
    </w:p>
    <w:p w:rsidR="007C6A7B" w:rsidRPr="00931E74" w:rsidRDefault="007C6A7B" w:rsidP="00931E74">
      <w:pPr>
        <w:spacing w:line="360" w:lineRule="auto"/>
        <w:ind w:right="-660"/>
        <w:jc w:val="both"/>
        <w:rPr>
          <w:rFonts w:ascii="Palatino Linotype" w:eastAsia="Palatino Linotype" w:hAnsi="Palatino Linotype" w:cs="Palatino Linotype"/>
        </w:rPr>
      </w:pPr>
    </w:p>
    <w:p w:rsidR="007C6A7B" w:rsidRPr="00931E74" w:rsidRDefault="00E87B4A" w:rsidP="00931E74">
      <w:pPr>
        <w:numPr>
          <w:ilvl w:val="0"/>
          <w:numId w:val="3"/>
        </w:numPr>
        <w:pBdr>
          <w:top w:val="nil"/>
          <w:left w:val="nil"/>
          <w:bottom w:val="nil"/>
          <w:right w:val="nil"/>
          <w:between w:val="nil"/>
        </w:pBdr>
        <w:tabs>
          <w:tab w:val="left" w:pos="0"/>
        </w:tabs>
        <w:spacing w:line="360" w:lineRule="auto"/>
        <w:ind w:left="0" w:right="-660" w:firstLine="0"/>
        <w:jc w:val="both"/>
        <w:rPr>
          <w:rFonts w:ascii="Palatino Linotype" w:hAnsi="Palatino Linotype"/>
          <w:color w:val="000000"/>
        </w:rPr>
      </w:pPr>
      <w:r w:rsidRPr="00931E74">
        <w:rPr>
          <w:rFonts w:ascii="Palatino Linotype" w:eastAsia="Palatino Linotype" w:hAnsi="Palatino Linotype" w:cs="Palatino Linotype"/>
          <w:color w:val="000000"/>
        </w:rPr>
        <w:t xml:space="preserve">En el tablero de seguimiento de solicitudes se puede visualizar una solicitud de prórroga a través de oficios de fecha </w:t>
      </w:r>
      <w:r w:rsidRPr="00931E74">
        <w:rPr>
          <w:rFonts w:ascii="Palatino Linotype" w:eastAsia="Palatino Linotype" w:hAnsi="Palatino Linotype" w:cs="Palatino Linotype"/>
          <w:b/>
          <w:color w:val="000000"/>
        </w:rPr>
        <w:t>veintinueve de agosto de dos mil veinticuatro</w:t>
      </w:r>
      <w:r w:rsidRPr="00931E74">
        <w:rPr>
          <w:rFonts w:ascii="Palatino Linotype" w:eastAsia="Palatino Linotype" w:hAnsi="Palatino Linotype" w:cs="Palatino Linotype"/>
          <w:color w:val="000000"/>
        </w:rPr>
        <w:t>, por parte del Subdirector Jurídico adscrito a la Dirección General de Desarrollo Urbano, para atender dichas solicitudes, expresando que se continúa con la búsqueda exhaustiva de la información requerida.</w:t>
      </w:r>
    </w:p>
    <w:p w:rsidR="007C6A7B" w:rsidRPr="00931E74" w:rsidRDefault="007C6A7B" w:rsidP="00931E74">
      <w:pPr>
        <w:pBdr>
          <w:top w:val="nil"/>
          <w:left w:val="nil"/>
          <w:bottom w:val="nil"/>
          <w:right w:val="nil"/>
          <w:between w:val="nil"/>
        </w:pBdr>
        <w:tabs>
          <w:tab w:val="left" w:pos="0"/>
        </w:tabs>
        <w:spacing w:line="360" w:lineRule="auto"/>
        <w:ind w:right="-660"/>
        <w:jc w:val="both"/>
        <w:rPr>
          <w:rFonts w:ascii="Palatino Linotype" w:eastAsia="Palatino Linotype" w:hAnsi="Palatino Linotype" w:cs="Palatino Linotype"/>
          <w:color w:val="000000"/>
        </w:rPr>
      </w:pPr>
    </w:p>
    <w:p w:rsidR="007C6A7B" w:rsidRPr="00931E74" w:rsidRDefault="00E87B4A" w:rsidP="00931E74">
      <w:pPr>
        <w:numPr>
          <w:ilvl w:val="0"/>
          <w:numId w:val="3"/>
        </w:numPr>
        <w:pBdr>
          <w:top w:val="nil"/>
          <w:left w:val="nil"/>
          <w:bottom w:val="nil"/>
          <w:right w:val="nil"/>
          <w:between w:val="nil"/>
        </w:pBdr>
        <w:tabs>
          <w:tab w:val="left" w:pos="0"/>
        </w:tabs>
        <w:spacing w:line="360" w:lineRule="auto"/>
        <w:ind w:left="0" w:right="-660" w:firstLine="0"/>
        <w:jc w:val="both"/>
        <w:rPr>
          <w:rFonts w:ascii="Palatino Linotype" w:hAnsi="Palatino Linotype"/>
        </w:rPr>
      </w:pPr>
      <w:r w:rsidRPr="00931E74">
        <w:rPr>
          <w:rFonts w:ascii="Palatino Linotype" w:eastAsia="Palatino Linotype" w:hAnsi="Palatino Linotype" w:cs="Palatino Linotype"/>
          <w:color w:val="000000"/>
        </w:rPr>
        <w:lastRenderedPageBreak/>
        <w:t xml:space="preserve">El </w:t>
      </w:r>
      <w:r w:rsidRPr="00931E74">
        <w:rPr>
          <w:rFonts w:ascii="Palatino Linotype" w:eastAsia="Palatino Linotype" w:hAnsi="Palatino Linotype" w:cs="Palatino Linotype"/>
          <w:b/>
          <w:color w:val="000000"/>
        </w:rPr>
        <w:t xml:space="preserve">dos de septiembre de dos mil veinticuatro, </w:t>
      </w:r>
      <w:r w:rsidRPr="00931E74">
        <w:rPr>
          <w:rFonts w:ascii="Palatino Linotype" w:eastAsia="Palatino Linotype" w:hAnsi="Palatino Linotype" w:cs="Palatino Linotype"/>
          <w:color w:val="000000"/>
        </w:rPr>
        <w:t xml:space="preserve"> el Responsable de la Unidad de Transparencia, notifica la ampliación del plazo por siete días hábiles, derivado de la complejidad que implica la búsqueda de la información.</w:t>
      </w:r>
    </w:p>
    <w:p w:rsidR="007C6A7B" w:rsidRPr="00931E74" w:rsidRDefault="007C6A7B" w:rsidP="00931E74">
      <w:pPr>
        <w:spacing w:line="360" w:lineRule="auto"/>
        <w:ind w:right="-660"/>
        <w:jc w:val="both"/>
        <w:rPr>
          <w:rFonts w:ascii="Palatino Linotype" w:eastAsia="Palatino Linotype" w:hAnsi="Palatino Linotype" w:cs="Palatino Linotype"/>
        </w:rPr>
      </w:pPr>
    </w:p>
    <w:p w:rsidR="007C6A7B" w:rsidRPr="00931E74" w:rsidRDefault="00E87B4A" w:rsidP="00931E74">
      <w:pPr>
        <w:numPr>
          <w:ilvl w:val="0"/>
          <w:numId w:val="3"/>
        </w:numPr>
        <w:pBdr>
          <w:top w:val="nil"/>
          <w:left w:val="nil"/>
          <w:bottom w:val="nil"/>
          <w:right w:val="nil"/>
          <w:between w:val="nil"/>
        </w:pBdr>
        <w:tabs>
          <w:tab w:val="left" w:pos="0"/>
        </w:tabs>
        <w:spacing w:line="360" w:lineRule="auto"/>
        <w:ind w:left="0" w:right="-660" w:firstLine="0"/>
        <w:jc w:val="both"/>
        <w:rPr>
          <w:rFonts w:ascii="Palatino Linotype" w:hAnsi="Palatino Linotype"/>
        </w:rPr>
      </w:pPr>
      <w:r w:rsidRPr="00931E74">
        <w:rPr>
          <w:rFonts w:ascii="Palatino Linotype" w:eastAsia="Palatino Linotype" w:hAnsi="Palatino Linotype" w:cs="Palatino Linotype"/>
        </w:rPr>
        <w:t xml:space="preserve">El </w:t>
      </w:r>
      <w:r w:rsidRPr="00931E74">
        <w:rPr>
          <w:rFonts w:ascii="Palatino Linotype" w:eastAsia="Palatino Linotype" w:hAnsi="Palatino Linotype" w:cs="Palatino Linotype"/>
          <w:b/>
        </w:rPr>
        <w:t>once se septiembre de dos mil veinticuatro</w:t>
      </w:r>
      <w:r w:rsidRPr="00931E74">
        <w:rPr>
          <w:rFonts w:ascii="Palatino Linotype" w:eastAsia="Palatino Linotype" w:hAnsi="Palatino Linotype" w:cs="Palatino Linotype"/>
        </w:rPr>
        <w:t xml:space="preserve">, el </w:t>
      </w:r>
      <w:r w:rsidRPr="00931E74">
        <w:rPr>
          <w:rFonts w:ascii="Palatino Linotype" w:eastAsia="Palatino Linotype" w:hAnsi="Palatino Linotype" w:cs="Palatino Linotype"/>
          <w:b/>
        </w:rPr>
        <w:t>SUJETO OBLIGADO</w:t>
      </w:r>
      <w:r w:rsidRPr="00931E74">
        <w:rPr>
          <w:rFonts w:ascii="Palatino Linotype" w:eastAsia="Palatino Linotype" w:hAnsi="Palatino Linotype" w:cs="Palatino Linotype"/>
        </w:rPr>
        <w:t xml:space="preserve"> dio </w:t>
      </w:r>
      <w:r w:rsidRPr="00931E74">
        <w:rPr>
          <w:rFonts w:ascii="Palatino Linotype" w:eastAsia="Palatino Linotype" w:hAnsi="Palatino Linotype" w:cs="Palatino Linotype"/>
          <w:b/>
        </w:rPr>
        <w:t>respuesta</w:t>
      </w:r>
      <w:r w:rsidRPr="00931E74">
        <w:rPr>
          <w:rFonts w:ascii="Palatino Linotype" w:eastAsia="Palatino Linotype" w:hAnsi="Palatino Linotype" w:cs="Palatino Linotype"/>
        </w:rPr>
        <w:t xml:space="preserve"> a través de los siguientes archivos electrónicos:</w:t>
      </w:r>
    </w:p>
    <w:p w:rsidR="007C6A7B" w:rsidRPr="00931E74" w:rsidRDefault="00E87B4A" w:rsidP="00931E74">
      <w:pPr>
        <w:pBdr>
          <w:between w:val="nil"/>
        </w:pBdr>
        <w:ind w:left="142" w:right="-660"/>
        <w:jc w:val="both"/>
        <w:rPr>
          <w:rFonts w:ascii="Palatino Linotype" w:eastAsia="Palatino Linotype" w:hAnsi="Palatino Linotype" w:cs="Palatino Linotype"/>
          <w:b/>
        </w:rPr>
      </w:pPr>
      <w:r w:rsidRPr="00931E74">
        <w:rPr>
          <w:rFonts w:ascii="Palatino Linotype" w:eastAsia="Palatino Linotype" w:hAnsi="Palatino Linotype" w:cs="Palatino Linotype"/>
          <w:b/>
        </w:rPr>
        <w:t>Número de solicitud</w:t>
      </w:r>
    </w:p>
    <w:p w:rsidR="007C6A7B" w:rsidRPr="00931E74" w:rsidRDefault="00E87B4A" w:rsidP="00931E74">
      <w:pPr>
        <w:pBdr>
          <w:between w:val="nil"/>
        </w:pBdr>
        <w:ind w:left="142" w:right="-660"/>
        <w:jc w:val="both"/>
        <w:rPr>
          <w:rFonts w:ascii="Palatino Linotype" w:eastAsia="Palatino Linotype" w:hAnsi="Palatino Linotype" w:cs="Palatino Linotype"/>
          <w:b/>
        </w:rPr>
      </w:pPr>
      <w:r w:rsidRPr="00931E74">
        <w:rPr>
          <w:rFonts w:ascii="Palatino Linotype" w:eastAsia="Palatino Linotype" w:hAnsi="Palatino Linotype" w:cs="Palatino Linotype"/>
          <w:b/>
        </w:rPr>
        <w:t>00604/NAUCALPA/IP/2024</w:t>
      </w:r>
    </w:p>
    <w:p w:rsidR="007C6A7B" w:rsidRPr="00931E74" w:rsidRDefault="007C6A7B" w:rsidP="00931E74">
      <w:pPr>
        <w:pBdr>
          <w:between w:val="nil"/>
        </w:pBdr>
        <w:ind w:left="142" w:right="-660"/>
        <w:jc w:val="both"/>
        <w:rPr>
          <w:rFonts w:ascii="Palatino Linotype" w:eastAsia="Palatino Linotype" w:hAnsi="Palatino Linotype" w:cs="Palatino Linotype"/>
          <w:b/>
        </w:rPr>
      </w:pPr>
    </w:p>
    <w:p w:rsidR="007C6A7B" w:rsidRPr="00931E74" w:rsidRDefault="00E87B4A" w:rsidP="00931E74">
      <w:pPr>
        <w:pBdr>
          <w:between w:val="nil"/>
        </w:pBdr>
        <w:ind w:left="142" w:right="-660"/>
        <w:jc w:val="both"/>
        <w:rPr>
          <w:rFonts w:ascii="Palatino Linotype" w:eastAsia="Palatino Linotype" w:hAnsi="Palatino Linotype" w:cs="Palatino Linotype"/>
          <w:b/>
        </w:rPr>
      </w:pPr>
      <w:r w:rsidRPr="00931E74">
        <w:rPr>
          <w:rFonts w:ascii="Palatino Linotype" w:eastAsia="Palatino Linotype" w:hAnsi="Palatino Linotype" w:cs="Palatino Linotype"/>
          <w:b/>
        </w:rPr>
        <w:t>RS_604.pdf</w:t>
      </w:r>
    </w:p>
    <w:p w:rsidR="007C6A7B" w:rsidRPr="00931E74" w:rsidRDefault="00E87B4A" w:rsidP="00931E74">
      <w:pPr>
        <w:numPr>
          <w:ilvl w:val="0"/>
          <w:numId w:val="4"/>
        </w:numPr>
        <w:pBdr>
          <w:top w:val="nil"/>
          <w:left w:val="nil"/>
          <w:bottom w:val="nil"/>
          <w:right w:val="nil"/>
          <w:between w:val="nil"/>
        </w:pBdr>
        <w:ind w:left="567" w:right="-93"/>
        <w:jc w:val="both"/>
        <w:rPr>
          <w:rFonts w:ascii="Palatino Linotype" w:eastAsia="Palatino Linotype" w:hAnsi="Palatino Linotype" w:cs="Palatino Linotype"/>
          <w:color w:val="000000"/>
        </w:rPr>
      </w:pPr>
      <w:r w:rsidRPr="00931E74">
        <w:rPr>
          <w:rFonts w:ascii="Palatino Linotype" w:eastAsia="Palatino Linotype" w:hAnsi="Palatino Linotype" w:cs="Palatino Linotype"/>
          <w:color w:val="000000"/>
        </w:rPr>
        <w:t>Oficio DGDU/SJ-III/1850/2024 de fecha 11 de septiembre de 2024, a través del cual el Subdirector Jurídico adscrito a la Dirección General de Desarrollo Urbano, informa que se solicitó a la Subdirección de Operación Urbana, adscrita a la misma Dirección General, la información correspondiente, por ser esa unidad administrativa la que cuenta con las atribuciones y facultades para poseerla y/o generar la misma.</w:t>
      </w:r>
    </w:p>
    <w:p w:rsidR="007C6A7B" w:rsidRPr="00931E74" w:rsidRDefault="007C6A7B" w:rsidP="00931E74">
      <w:pPr>
        <w:pBdr>
          <w:between w:val="nil"/>
        </w:pBdr>
        <w:ind w:left="567" w:right="-660"/>
        <w:jc w:val="both"/>
        <w:rPr>
          <w:rFonts w:ascii="Palatino Linotype" w:eastAsia="Palatino Linotype" w:hAnsi="Palatino Linotype" w:cs="Palatino Linotype"/>
        </w:rPr>
      </w:pPr>
    </w:p>
    <w:p w:rsidR="007C6A7B" w:rsidRPr="00931E74" w:rsidRDefault="00E87B4A" w:rsidP="00931E74">
      <w:pPr>
        <w:pBdr>
          <w:between w:val="nil"/>
        </w:pBdr>
        <w:ind w:left="567" w:right="-93"/>
        <w:jc w:val="both"/>
        <w:rPr>
          <w:rFonts w:ascii="Palatino Linotype" w:eastAsia="Palatino Linotype" w:hAnsi="Palatino Linotype" w:cs="Palatino Linotype"/>
        </w:rPr>
      </w:pPr>
      <w:r w:rsidRPr="00931E74">
        <w:rPr>
          <w:rFonts w:ascii="Palatino Linotype" w:eastAsia="Palatino Linotype" w:hAnsi="Palatino Linotype" w:cs="Palatino Linotype"/>
        </w:rPr>
        <w:t>Derivado de ello, la Subdirección de Operación Urbana dio respuesta mediante oficio manifestando que después de realizar una búsqueda exhaustiva, en cada uno de los expedientes DLC/00076/2016 y DLC/757/2017, NO se otorgó constancia de terminación de obra.</w:t>
      </w:r>
    </w:p>
    <w:p w:rsidR="007C6A7B" w:rsidRPr="00931E74" w:rsidRDefault="007C6A7B" w:rsidP="00931E74">
      <w:pPr>
        <w:pBdr>
          <w:between w:val="nil"/>
        </w:pBdr>
        <w:ind w:left="567" w:right="-660"/>
        <w:jc w:val="both"/>
        <w:rPr>
          <w:rFonts w:ascii="Palatino Linotype" w:eastAsia="Palatino Linotype" w:hAnsi="Palatino Linotype" w:cs="Palatino Linotype"/>
        </w:rPr>
      </w:pPr>
    </w:p>
    <w:p w:rsidR="007C6A7B" w:rsidRPr="00931E74" w:rsidRDefault="00E87B4A" w:rsidP="00931E74">
      <w:pPr>
        <w:pBdr>
          <w:between w:val="nil"/>
        </w:pBdr>
        <w:ind w:left="567" w:right="-93"/>
        <w:jc w:val="both"/>
        <w:rPr>
          <w:rFonts w:ascii="Palatino Linotype" w:eastAsia="Palatino Linotype" w:hAnsi="Palatino Linotype" w:cs="Palatino Linotype"/>
        </w:rPr>
      </w:pPr>
      <w:r w:rsidRPr="00931E74">
        <w:rPr>
          <w:rFonts w:ascii="Palatino Linotype" w:eastAsia="Palatino Linotype" w:hAnsi="Palatino Linotype" w:cs="Palatino Linotype"/>
        </w:rPr>
        <w:t>De lo anterior se menciona que no fue entregada ninguna licencia de terminación de obra, por lo que el contenido de dichos expedientes constituye información que no reviste interés público, tratándose de datos personales de particulares.</w:t>
      </w:r>
    </w:p>
    <w:p w:rsidR="007C6A7B" w:rsidRPr="00931E74" w:rsidRDefault="007C6A7B" w:rsidP="00931E74">
      <w:pPr>
        <w:pBdr>
          <w:between w:val="nil"/>
        </w:pBdr>
        <w:ind w:left="567" w:right="-660"/>
        <w:jc w:val="both"/>
        <w:rPr>
          <w:rFonts w:ascii="Palatino Linotype" w:eastAsia="Palatino Linotype" w:hAnsi="Palatino Linotype" w:cs="Palatino Linotype"/>
        </w:rPr>
      </w:pPr>
    </w:p>
    <w:p w:rsidR="007C6A7B" w:rsidRPr="00931E74" w:rsidRDefault="00E87B4A" w:rsidP="00931E74">
      <w:pPr>
        <w:pBdr>
          <w:between w:val="nil"/>
        </w:pBdr>
        <w:ind w:left="567" w:right="-93"/>
        <w:jc w:val="both"/>
        <w:rPr>
          <w:rFonts w:ascii="Palatino Linotype" w:eastAsia="Palatino Linotype" w:hAnsi="Palatino Linotype" w:cs="Palatino Linotype"/>
          <w:i/>
        </w:rPr>
      </w:pPr>
      <w:r w:rsidRPr="00931E74">
        <w:rPr>
          <w:rFonts w:ascii="Palatino Linotype" w:eastAsia="Palatino Linotype" w:hAnsi="Palatino Linotype" w:cs="Palatino Linotype"/>
          <w:i/>
        </w:rPr>
        <w:t>“Es decir, que los documentos que obran en dichos expedientes son documentales privadas como la solicitud de constancia de terminación de obra, predial, título de propiedad, documentales que solo se conforman de datos confidenciales… los cuales por su naturaleza… solo podrán tener acceso a ella los titulares de la misma” (Sic)</w:t>
      </w:r>
    </w:p>
    <w:p w:rsidR="007C6A7B" w:rsidRPr="00931E74" w:rsidRDefault="007C6A7B" w:rsidP="00931E74">
      <w:pPr>
        <w:pBdr>
          <w:between w:val="nil"/>
        </w:pBdr>
        <w:ind w:left="567" w:right="-660"/>
        <w:jc w:val="both"/>
        <w:rPr>
          <w:rFonts w:ascii="Palatino Linotype" w:eastAsia="Palatino Linotype" w:hAnsi="Palatino Linotype" w:cs="Palatino Linotype"/>
        </w:rPr>
      </w:pPr>
    </w:p>
    <w:p w:rsidR="007C6A7B" w:rsidRPr="00931E74" w:rsidRDefault="00E87B4A" w:rsidP="00931E74">
      <w:pPr>
        <w:pBdr>
          <w:between w:val="nil"/>
        </w:pBdr>
        <w:ind w:left="567" w:right="-93"/>
        <w:jc w:val="both"/>
        <w:rPr>
          <w:rFonts w:ascii="Palatino Linotype" w:eastAsia="Palatino Linotype" w:hAnsi="Palatino Linotype" w:cs="Palatino Linotype"/>
        </w:rPr>
      </w:pPr>
      <w:r w:rsidRPr="00931E74">
        <w:rPr>
          <w:rFonts w:ascii="Palatino Linotype" w:eastAsia="Palatino Linotype" w:hAnsi="Palatino Linotype" w:cs="Palatino Linotype"/>
        </w:rPr>
        <w:lastRenderedPageBreak/>
        <w:t>En este tenor cualquier persona que sea parte en los expedientes de la mencionada Dirección General, podrá solicitar por escrito copias certificadas del expediente en que es parte, previa acreditación de su personalidad, por lo que podrá acudir a las oficinas de la Dirección General de Desarrollo Urbano. Señalando ubicación y horario para recibir orientación respecto de dicho trámite.</w:t>
      </w:r>
    </w:p>
    <w:p w:rsidR="007C6A7B" w:rsidRPr="00931E74" w:rsidRDefault="007C6A7B" w:rsidP="00931E74">
      <w:pPr>
        <w:pBdr>
          <w:between w:val="nil"/>
        </w:pBdr>
        <w:ind w:left="567" w:right="-660"/>
        <w:jc w:val="both"/>
        <w:rPr>
          <w:rFonts w:ascii="Palatino Linotype" w:eastAsia="Palatino Linotype" w:hAnsi="Palatino Linotype" w:cs="Palatino Linotype"/>
        </w:rPr>
      </w:pPr>
    </w:p>
    <w:p w:rsidR="007C6A7B" w:rsidRPr="00931E74" w:rsidRDefault="00E87B4A" w:rsidP="00931E74">
      <w:pPr>
        <w:numPr>
          <w:ilvl w:val="0"/>
          <w:numId w:val="4"/>
        </w:numPr>
        <w:pBdr>
          <w:top w:val="nil"/>
          <w:left w:val="nil"/>
          <w:bottom w:val="nil"/>
          <w:right w:val="nil"/>
          <w:between w:val="nil"/>
        </w:pBdr>
        <w:ind w:left="567" w:right="-93"/>
        <w:jc w:val="both"/>
        <w:rPr>
          <w:rFonts w:ascii="Palatino Linotype" w:eastAsia="Palatino Linotype" w:hAnsi="Palatino Linotype" w:cs="Palatino Linotype"/>
          <w:i/>
          <w:color w:val="000000"/>
        </w:rPr>
      </w:pPr>
      <w:r w:rsidRPr="00931E74">
        <w:rPr>
          <w:rFonts w:ascii="Palatino Linotype" w:eastAsia="Palatino Linotype" w:hAnsi="Palatino Linotype" w:cs="Palatino Linotype"/>
          <w:color w:val="000000"/>
        </w:rPr>
        <w:t xml:space="preserve">Oficio DGDU/SOU/IV/366/2024 de fecha 14 de agosto de 2024 a través del cual el Subdirector de Operación Urbana de la Dirección General de Desarrollo Urbano, manifestando que </w:t>
      </w:r>
      <w:r w:rsidRPr="00931E74">
        <w:rPr>
          <w:rFonts w:ascii="Palatino Linotype" w:eastAsia="Palatino Linotype" w:hAnsi="Palatino Linotype" w:cs="Palatino Linotype"/>
          <w:i/>
          <w:color w:val="000000"/>
        </w:rPr>
        <w:t>el expediente signado con el número DLC/00076/2016, según el registro en base no se otorgó Constancia de Terminación de Obra, sin embargo, por al año de emisión he dicho expediente ya no se encuentra en esta Dirección General de Desarrollo Urbano, por lo que esa Subdirección Jurídica deberá realizar las gestiones necesarias para obtener ante el Archivo y Documentación del Ayuntamiento… el préstamo y la consulta requerida” (Sic)</w:t>
      </w:r>
    </w:p>
    <w:p w:rsidR="007C6A7B" w:rsidRPr="00931E74" w:rsidRDefault="007C6A7B" w:rsidP="00931E74">
      <w:pPr>
        <w:pBdr>
          <w:top w:val="nil"/>
          <w:left w:val="nil"/>
          <w:bottom w:val="nil"/>
          <w:right w:val="nil"/>
          <w:between w:val="nil"/>
        </w:pBdr>
        <w:ind w:left="567" w:right="-660"/>
        <w:jc w:val="both"/>
        <w:rPr>
          <w:rFonts w:ascii="Palatino Linotype" w:eastAsia="Palatino Linotype" w:hAnsi="Palatino Linotype" w:cs="Palatino Linotype"/>
          <w:i/>
          <w:color w:val="000000"/>
        </w:rPr>
      </w:pPr>
    </w:p>
    <w:p w:rsidR="007C6A7B" w:rsidRPr="00931E74" w:rsidRDefault="00E87B4A" w:rsidP="00931E74">
      <w:pPr>
        <w:pBdr>
          <w:top w:val="nil"/>
          <w:left w:val="nil"/>
          <w:bottom w:val="nil"/>
          <w:right w:val="nil"/>
          <w:between w:val="nil"/>
        </w:pBdr>
        <w:ind w:left="567" w:right="-93"/>
        <w:jc w:val="both"/>
        <w:rPr>
          <w:rFonts w:ascii="Palatino Linotype" w:eastAsia="Palatino Linotype" w:hAnsi="Palatino Linotype" w:cs="Palatino Linotype"/>
          <w:i/>
          <w:color w:val="000000"/>
        </w:rPr>
      </w:pPr>
      <w:r w:rsidRPr="00931E74">
        <w:rPr>
          <w:rFonts w:ascii="Palatino Linotype" w:eastAsia="Palatino Linotype" w:hAnsi="Palatino Linotype" w:cs="Palatino Linotype"/>
          <w:i/>
          <w:color w:val="000000"/>
        </w:rPr>
        <w:t>“Respecto del expediente con número DLC/757/2017,… según constancias de autos que integran el expediente no se emitió Constancia de Terminación de Obra, sin embargo, como el expediente se localiza en el Archivo de la Dirección, puede ser consultado…” (Sic)</w:t>
      </w:r>
    </w:p>
    <w:p w:rsidR="007C6A7B" w:rsidRPr="00931E74" w:rsidRDefault="007C6A7B" w:rsidP="00931E74">
      <w:pPr>
        <w:pBdr>
          <w:between w:val="nil"/>
        </w:pBdr>
        <w:ind w:right="-660"/>
        <w:jc w:val="both"/>
        <w:rPr>
          <w:rFonts w:ascii="Palatino Linotype" w:eastAsia="Palatino Linotype" w:hAnsi="Palatino Linotype" w:cs="Palatino Linotype"/>
        </w:rPr>
      </w:pPr>
    </w:p>
    <w:p w:rsidR="007C6A7B" w:rsidRPr="00931E74" w:rsidRDefault="007C6A7B" w:rsidP="00931E74">
      <w:pPr>
        <w:pBdr>
          <w:between w:val="nil"/>
        </w:pBdr>
        <w:ind w:right="-660"/>
        <w:jc w:val="both"/>
        <w:rPr>
          <w:rFonts w:ascii="Palatino Linotype" w:eastAsia="Palatino Linotype" w:hAnsi="Palatino Linotype" w:cs="Palatino Linotype"/>
          <w:b/>
        </w:rPr>
      </w:pPr>
    </w:p>
    <w:p w:rsidR="007C6A7B" w:rsidRPr="00931E74" w:rsidRDefault="00E87B4A" w:rsidP="00931E74">
      <w:pPr>
        <w:pBdr>
          <w:between w:val="nil"/>
        </w:pBdr>
        <w:ind w:right="-660"/>
        <w:jc w:val="both"/>
        <w:rPr>
          <w:rFonts w:ascii="Palatino Linotype" w:eastAsia="Palatino Linotype" w:hAnsi="Palatino Linotype" w:cs="Palatino Linotype"/>
          <w:b/>
        </w:rPr>
      </w:pPr>
      <w:r w:rsidRPr="00931E74">
        <w:rPr>
          <w:rFonts w:ascii="Palatino Linotype" w:eastAsia="Palatino Linotype" w:hAnsi="Palatino Linotype" w:cs="Palatino Linotype"/>
          <w:b/>
        </w:rPr>
        <w:t>Número de solicitud</w:t>
      </w:r>
    </w:p>
    <w:p w:rsidR="007C6A7B" w:rsidRPr="00931E74" w:rsidRDefault="00E87B4A" w:rsidP="00931E74">
      <w:pPr>
        <w:pBdr>
          <w:between w:val="nil"/>
        </w:pBdr>
        <w:ind w:right="-660"/>
        <w:jc w:val="both"/>
        <w:rPr>
          <w:rFonts w:ascii="Palatino Linotype" w:eastAsia="Palatino Linotype" w:hAnsi="Palatino Linotype" w:cs="Palatino Linotype"/>
          <w:b/>
        </w:rPr>
      </w:pPr>
      <w:r w:rsidRPr="00931E74">
        <w:rPr>
          <w:rFonts w:ascii="Palatino Linotype" w:eastAsia="Palatino Linotype" w:hAnsi="Palatino Linotype" w:cs="Palatino Linotype"/>
          <w:b/>
        </w:rPr>
        <w:t>00603/NAUCALPA/IP/2024</w:t>
      </w:r>
    </w:p>
    <w:p w:rsidR="007C6A7B" w:rsidRPr="00931E74" w:rsidRDefault="007C6A7B" w:rsidP="00931E74">
      <w:pPr>
        <w:pBdr>
          <w:between w:val="nil"/>
        </w:pBdr>
        <w:ind w:right="-660"/>
        <w:jc w:val="both"/>
        <w:rPr>
          <w:rFonts w:ascii="Palatino Linotype" w:eastAsia="Palatino Linotype" w:hAnsi="Palatino Linotype" w:cs="Palatino Linotype"/>
          <w:b/>
        </w:rPr>
      </w:pPr>
    </w:p>
    <w:p w:rsidR="007C6A7B" w:rsidRPr="00931E74" w:rsidRDefault="00E87B4A" w:rsidP="00931E74">
      <w:pPr>
        <w:pBdr>
          <w:between w:val="nil"/>
        </w:pBdr>
        <w:ind w:right="-660"/>
        <w:jc w:val="both"/>
        <w:rPr>
          <w:rFonts w:ascii="Palatino Linotype" w:eastAsia="Palatino Linotype" w:hAnsi="Palatino Linotype" w:cs="Palatino Linotype"/>
          <w:b/>
        </w:rPr>
      </w:pPr>
      <w:r w:rsidRPr="00931E74">
        <w:rPr>
          <w:rFonts w:ascii="Palatino Linotype" w:eastAsia="Palatino Linotype" w:hAnsi="Palatino Linotype" w:cs="Palatino Linotype"/>
          <w:b/>
        </w:rPr>
        <w:t>RS_603.pdf</w:t>
      </w:r>
    </w:p>
    <w:p w:rsidR="007C6A7B" w:rsidRPr="00931E74" w:rsidRDefault="00E87B4A" w:rsidP="00931E74">
      <w:pPr>
        <w:numPr>
          <w:ilvl w:val="0"/>
          <w:numId w:val="4"/>
        </w:numPr>
        <w:pBdr>
          <w:top w:val="nil"/>
          <w:left w:val="nil"/>
          <w:bottom w:val="nil"/>
          <w:right w:val="nil"/>
          <w:between w:val="nil"/>
        </w:pBdr>
        <w:ind w:left="567" w:right="-93"/>
        <w:jc w:val="both"/>
        <w:rPr>
          <w:rFonts w:ascii="Palatino Linotype" w:eastAsia="Palatino Linotype" w:hAnsi="Palatino Linotype" w:cs="Palatino Linotype"/>
          <w:color w:val="000000"/>
        </w:rPr>
      </w:pPr>
      <w:r w:rsidRPr="00931E74">
        <w:rPr>
          <w:rFonts w:ascii="Palatino Linotype" w:eastAsia="Palatino Linotype" w:hAnsi="Palatino Linotype" w:cs="Palatino Linotype"/>
          <w:color w:val="000000"/>
        </w:rPr>
        <w:t xml:space="preserve">Oficio DGDU/SJ-III/1849/2024 de fecha 11 de septiembre de 2024, a través del cual el Subdirector Jurídico adscrito a la Dirección General de Desarrollo Urbano, en el que informa que la Subdirección de Movilidad Territorial de la misma Dirección General, es el área competente para poseer, generar y archivar la expresión documental solicitada, la cual realizó una búsqueda exhaustiva en sus archivos electrónicos y físicos, mencionando que </w:t>
      </w:r>
      <w:r w:rsidRPr="00931E74">
        <w:rPr>
          <w:rFonts w:ascii="Palatino Linotype" w:eastAsia="Palatino Linotype" w:hAnsi="Palatino Linotype" w:cs="Palatino Linotype"/>
          <w:b/>
          <w:color w:val="000000"/>
        </w:rPr>
        <w:t>el expediente</w:t>
      </w:r>
      <w:r w:rsidRPr="00931E74">
        <w:rPr>
          <w:rFonts w:ascii="Palatino Linotype" w:eastAsia="Palatino Linotype" w:hAnsi="Palatino Linotype" w:cs="Palatino Linotype"/>
          <w:color w:val="000000"/>
        </w:rPr>
        <w:t xml:space="preserve"> al que se desea acceder </w:t>
      </w:r>
      <w:r w:rsidRPr="00931E74">
        <w:rPr>
          <w:rFonts w:ascii="Palatino Linotype" w:eastAsia="Palatino Linotype" w:hAnsi="Palatino Linotype" w:cs="Palatino Linotype"/>
          <w:b/>
          <w:color w:val="000000"/>
        </w:rPr>
        <w:t>fue remitido en original a la Segunda Sala del Tribunal de Justicia Administrativa del Estado de México</w:t>
      </w:r>
      <w:r w:rsidRPr="00931E74">
        <w:rPr>
          <w:rFonts w:ascii="Palatino Linotype" w:eastAsia="Palatino Linotype" w:hAnsi="Palatino Linotype" w:cs="Palatino Linotype"/>
          <w:color w:val="000000"/>
        </w:rPr>
        <w:t xml:space="preserve"> para el juicio administrativo 145/2016, por lo que a la fecha no puede entregarse copias certificadas del mismo, ya que se está en espera de la devolución del mismo.</w:t>
      </w:r>
    </w:p>
    <w:p w:rsidR="007C6A7B" w:rsidRPr="00931E74" w:rsidRDefault="007C6A7B" w:rsidP="00931E74">
      <w:pPr>
        <w:pBdr>
          <w:top w:val="nil"/>
          <w:left w:val="nil"/>
          <w:bottom w:val="nil"/>
          <w:right w:val="nil"/>
          <w:between w:val="nil"/>
        </w:pBdr>
        <w:ind w:left="567" w:right="-93"/>
        <w:jc w:val="both"/>
        <w:rPr>
          <w:rFonts w:ascii="Palatino Linotype" w:eastAsia="Palatino Linotype" w:hAnsi="Palatino Linotype" w:cs="Palatino Linotype"/>
          <w:color w:val="000000"/>
        </w:rPr>
      </w:pPr>
    </w:p>
    <w:p w:rsidR="007C6A7B" w:rsidRPr="00931E74" w:rsidRDefault="00E87B4A" w:rsidP="00931E74">
      <w:pPr>
        <w:numPr>
          <w:ilvl w:val="0"/>
          <w:numId w:val="4"/>
        </w:numPr>
        <w:pBdr>
          <w:top w:val="nil"/>
          <w:left w:val="nil"/>
          <w:bottom w:val="nil"/>
          <w:right w:val="nil"/>
          <w:between w:val="nil"/>
        </w:pBdr>
        <w:ind w:left="567" w:right="-93"/>
        <w:jc w:val="both"/>
        <w:rPr>
          <w:rFonts w:ascii="Palatino Linotype" w:eastAsia="Palatino Linotype" w:hAnsi="Palatino Linotype" w:cs="Palatino Linotype"/>
          <w:color w:val="000000"/>
        </w:rPr>
      </w:pPr>
      <w:r w:rsidRPr="00931E74">
        <w:rPr>
          <w:rFonts w:ascii="Palatino Linotype" w:eastAsia="Palatino Linotype" w:hAnsi="Palatino Linotype" w:cs="Palatino Linotype"/>
          <w:color w:val="000000"/>
        </w:rPr>
        <w:t xml:space="preserve">Oficio DGDU/SMT/0178/2024 de fecha 23 de agosto de 2024 a través del cual el Subdirector de Movilidad Territorial de la Dirección General de Desarrollo Urbano, señalando que </w:t>
      </w:r>
      <w:r w:rsidRPr="00931E74">
        <w:rPr>
          <w:rFonts w:ascii="Palatino Linotype" w:eastAsia="Palatino Linotype" w:hAnsi="Palatino Linotype" w:cs="Palatino Linotype"/>
          <w:b/>
          <w:color w:val="000000"/>
        </w:rPr>
        <w:t>el expediente</w:t>
      </w:r>
      <w:r w:rsidRPr="00931E74">
        <w:rPr>
          <w:rFonts w:ascii="Palatino Linotype" w:eastAsia="Palatino Linotype" w:hAnsi="Palatino Linotype" w:cs="Palatino Linotype"/>
          <w:color w:val="000000"/>
        </w:rPr>
        <w:t xml:space="preserve"> </w:t>
      </w:r>
      <w:r w:rsidRPr="00931E74">
        <w:rPr>
          <w:rFonts w:ascii="Palatino Linotype" w:eastAsia="Palatino Linotype" w:hAnsi="Palatino Linotype" w:cs="Palatino Linotype"/>
          <w:b/>
          <w:color w:val="000000"/>
        </w:rPr>
        <w:t xml:space="preserve">original fue remitido a la Segunda Sala Regional del Tribunal de Justicia Administrativa del Estado de México, </w:t>
      </w:r>
      <w:r w:rsidRPr="00931E74">
        <w:rPr>
          <w:rFonts w:ascii="Palatino Linotype" w:eastAsia="Palatino Linotype" w:hAnsi="Palatino Linotype" w:cs="Palatino Linotype"/>
          <w:color w:val="000000"/>
        </w:rPr>
        <w:t>en referencia al juicio administrativo 145/2016, por lo que a la fecha no se encuentra en el archivo de la Subdirección de Movilidad Territorial, estando a la espera que la Dirección Jurídica y Consultiva devuelva el expediente completo para solicitar la versión pública y posterior las copias certificadas.</w:t>
      </w:r>
    </w:p>
    <w:p w:rsidR="007C6A7B" w:rsidRPr="00931E74" w:rsidRDefault="007C6A7B" w:rsidP="00931E74">
      <w:pPr>
        <w:pBdr>
          <w:between w:val="nil"/>
        </w:pBdr>
        <w:ind w:right="-660"/>
        <w:jc w:val="both"/>
        <w:rPr>
          <w:rFonts w:ascii="Palatino Linotype" w:eastAsia="Palatino Linotype" w:hAnsi="Palatino Linotype" w:cs="Palatino Linotype"/>
        </w:rPr>
      </w:pPr>
    </w:p>
    <w:p w:rsidR="007C6A7B" w:rsidRPr="00931E74" w:rsidRDefault="007C6A7B" w:rsidP="00931E74">
      <w:pPr>
        <w:pBdr>
          <w:between w:val="nil"/>
        </w:pBdr>
        <w:ind w:right="-660"/>
        <w:jc w:val="both"/>
        <w:rPr>
          <w:rFonts w:ascii="Palatino Linotype" w:eastAsia="Palatino Linotype" w:hAnsi="Palatino Linotype" w:cs="Palatino Linotype"/>
        </w:rPr>
      </w:pPr>
    </w:p>
    <w:p w:rsidR="007C6A7B" w:rsidRPr="00931E74" w:rsidRDefault="007C6A7B" w:rsidP="00931E74">
      <w:pPr>
        <w:pBdr>
          <w:between w:val="nil"/>
        </w:pBdr>
        <w:ind w:right="-660"/>
        <w:jc w:val="both"/>
        <w:rPr>
          <w:rFonts w:ascii="Palatino Linotype" w:eastAsia="Palatino Linotype" w:hAnsi="Palatino Linotype" w:cs="Palatino Linotype"/>
          <w:b/>
        </w:rPr>
      </w:pPr>
    </w:p>
    <w:p w:rsidR="007C6A7B" w:rsidRPr="00931E74" w:rsidRDefault="00E87B4A" w:rsidP="00931E74">
      <w:pPr>
        <w:numPr>
          <w:ilvl w:val="0"/>
          <w:numId w:val="3"/>
        </w:numPr>
        <w:pBdr>
          <w:top w:val="nil"/>
          <w:left w:val="nil"/>
          <w:bottom w:val="nil"/>
          <w:right w:val="nil"/>
          <w:between w:val="nil"/>
        </w:pBdr>
        <w:tabs>
          <w:tab w:val="left" w:pos="0"/>
        </w:tabs>
        <w:spacing w:line="360" w:lineRule="auto"/>
        <w:ind w:left="0" w:right="-660" w:firstLine="0"/>
        <w:jc w:val="both"/>
        <w:rPr>
          <w:rFonts w:ascii="Palatino Linotype" w:hAnsi="Palatino Linotype"/>
        </w:rPr>
      </w:pPr>
      <w:bookmarkStart w:id="1" w:name="_heading=h.gjdgxs" w:colFirst="0" w:colLast="0"/>
      <w:bookmarkEnd w:id="1"/>
      <w:r w:rsidRPr="00931E74">
        <w:rPr>
          <w:rFonts w:ascii="Palatino Linotype" w:eastAsia="Palatino Linotype" w:hAnsi="Palatino Linotype" w:cs="Palatino Linotype"/>
        </w:rPr>
        <w:t xml:space="preserve">El </w:t>
      </w:r>
      <w:r w:rsidRPr="00931E74">
        <w:rPr>
          <w:rFonts w:ascii="Palatino Linotype" w:eastAsia="Palatino Linotype" w:hAnsi="Palatino Linotype" w:cs="Palatino Linotype"/>
          <w:b/>
        </w:rPr>
        <w:t>doce de septiembre de dos mil veinticuatro</w:t>
      </w:r>
      <w:r w:rsidRPr="00931E74">
        <w:rPr>
          <w:rFonts w:ascii="Palatino Linotype" w:eastAsia="Palatino Linotype" w:hAnsi="Palatino Linotype" w:cs="Palatino Linotype"/>
        </w:rPr>
        <w:t>, el</w:t>
      </w:r>
      <w:r w:rsidRPr="00931E74">
        <w:rPr>
          <w:rFonts w:ascii="Palatino Linotype" w:eastAsia="Palatino Linotype" w:hAnsi="Palatino Linotype" w:cs="Palatino Linotype"/>
          <w:b/>
        </w:rPr>
        <w:t xml:space="preserve"> RECURRENTE</w:t>
      </w:r>
      <w:r w:rsidRPr="00931E74">
        <w:rPr>
          <w:rFonts w:ascii="Palatino Linotype" w:eastAsia="Palatino Linotype" w:hAnsi="Palatino Linotype" w:cs="Palatino Linotype"/>
        </w:rPr>
        <w:t xml:space="preserve"> interpuso el recurso de revisión, en contra de las respuestas, señalando como acto impugnado y razones o motivos de inconformidad los siguientes:</w:t>
      </w:r>
    </w:p>
    <w:p w:rsidR="00931E74" w:rsidRPr="00931E74" w:rsidRDefault="00931E74" w:rsidP="00931E74">
      <w:pPr>
        <w:pBdr>
          <w:top w:val="nil"/>
          <w:left w:val="nil"/>
          <w:bottom w:val="nil"/>
          <w:right w:val="nil"/>
          <w:between w:val="nil"/>
        </w:pBdr>
        <w:tabs>
          <w:tab w:val="left" w:pos="0"/>
        </w:tabs>
        <w:spacing w:line="360" w:lineRule="auto"/>
        <w:ind w:right="-660"/>
        <w:jc w:val="both"/>
        <w:rPr>
          <w:rFonts w:ascii="Palatino Linotype" w:hAnsi="Palatino Linotype"/>
        </w:rPr>
      </w:pPr>
    </w:p>
    <w:p w:rsidR="007C6A7B" w:rsidRPr="00931E74" w:rsidRDefault="00E87B4A" w:rsidP="00931E74">
      <w:pPr>
        <w:spacing w:line="360" w:lineRule="auto"/>
        <w:ind w:right="-660"/>
        <w:jc w:val="both"/>
        <w:rPr>
          <w:rFonts w:ascii="Palatino Linotype" w:eastAsia="Palatino Linotype" w:hAnsi="Palatino Linotype" w:cs="Palatino Linotype"/>
          <w:b/>
        </w:rPr>
      </w:pPr>
      <w:r w:rsidRPr="00931E74">
        <w:rPr>
          <w:rFonts w:ascii="Palatino Linotype" w:eastAsia="Palatino Linotype" w:hAnsi="Palatino Linotype" w:cs="Palatino Linotype"/>
          <w:b/>
          <w:color w:val="000000"/>
        </w:rPr>
        <w:t>Recurso de Revisión 05608/INFOEM/IP/RR/2024</w:t>
      </w:r>
    </w:p>
    <w:p w:rsidR="007C6A7B" w:rsidRPr="00931E74" w:rsidRDefault="00E87B4A" w:rsidP="00931E74">
      <w:pPr>
        <w:spacing w:line="360" w:lineRule="auto"/>
        <w:ind w:left="720" w:right="-93"/>
        <w:jc w:val="both"/>
        <w:rPr>
          <w:rFonts w:ascii="Palatino Linotype" w:eastAsia="Palatino Linotype" w:hAnsi="Palatino Linotype" w:cs="Palatino Linotype"/>
        </w:rPr>
      </w:pPr>
      <w:r w:rsidRPr="00931E74">
        <w:rPr>
          <w:rFonts w:ascii="Palatino Linotype" w:eastAsia="Palatino Linotype" w:hAnsi="Palatino Linotype" w:cs="Palatino Linotype"/>
          <w:b/>
        </w:rPr>
        <w:t>Acto impugnado:</w:t>
      </w:r>
      <w:r w:rsidRPr="00931E74">
        <w:rPr>
          <w:rFonts w:ascii="Palatino Linotype" w:eastAsia="Palatino Linotype" w:hAnsi="Palatino Linotype" w:cs="Palatino Linotype"/>
          <w:b/>
          <w:i/>
          <w:color w:val="2E75B5"/>
        </w:rPr>
        <w:t xml:space="preserve"> </w:t>
      </w:r>
      <w:r w:rsidRPr="00931E74">
        <w:rPr>
          <w:rFonts w:ascii="Palatino Linotype" w:eastAsia="Palatino Linotype" w:hAnsi="Palatino Linotype" w:cs="Palatino Linotype"/>
        </w:rPr>
        <w:t>“</w:t>
      </w:r>
      <w:r w:rsidRPr="00931E74">
        <w:rPr>
          <w:rFonts w:ascii="Palatino Linotype" w:eastAsia="Palatino Linotype" w:hAnsi="Palatino Linotype" w:cs="Palatino Linotype"/>
          <w:i/>
        </w:rPr>
        <w:t>Se me respondió ayer 11 de septiembre de 2024, vía PNT, que el expediente está en la Segunda Sala Regional del Tribunal de Justicia Administrativa del Estado de México con sede en Naucalpan, y por ello, omite brindarme la información solicitada, finalmente no s eme proporciona la información pedida, pese a que deben contar con una copia del expediente, certificada. Y en cualquier caso, no se pide a la citada Sala Regional las copias de dicho expediente administrativo” (Sic)</w:t>
      </w:r>
    </w:p>
    <w:p w:rsidR="007C6A7B" w:rsidRPr="00931E74" w:rsidRDefault="007C6A7B" w:rsidP="00931E74">
      <w:pPr>
        <w:spacing w:line="360" w:lineRule="auto"/>
        <w:ind w:left="720" w:right="-660"/>
        <w:jc w:val="both"/>
        <w:rPr>
          <w:rFonts w:ascii="Palatino Linotype" w:eastAsia="Palatino Linotype" w:hAnsi="Palatino Linotype" w:cs="Palatino Linotype"/>
        </w:rPr>
      </w:pPr>
    </w:p>
    <w:p w:rsidR="007C6A7B" w:rsidRPr="00931E74" w:rsidRDefault="00E87B4A" w:rsidP="00931E74">
      <w:pPr>
        <w:spacing w:line="360" w:lineRule="auto"/>
        <w:ind w:left="720" w:right="-660"/>
        <w:jc w:val="both"/>
        <w:rPr>
          <w:rFonts w:ascii="Palatino Linotype" w:eastAsia="Palatino Linotype" w:hAnsi="Palatino Linotype" w:cs="Palatino Linotype"/>
          <w:i/>
        </w:rPr>
      </w:pPr>
      <w:r w:rsidRPr="00931E74">
        <w:rPr>
          <w:rFonts w:ascii="Palatino Linotype" w:eastAsia="Palatino Linotype" w:hAnsi="Palatino Linotype" w:cs="Palatino Linotype"/>
          <w:b/>
        </w:rPr>
        <w:t>Razones o Motivos de inconformidad:</w:t>
      </w:r>
      <w:r w:rsidRPr="00931E74">
        <w:rPr>
          <w:rFonts w:ascii="Palatino Linotype" w:eastAsia="Palatino Linotype" w:hAnsi="Palatino Linotype" w:cs="Palatino Linotype"/>
          <w:b/>
          <w:color w:val="2E75B5"/>
        </w:rPr>
        <w:t xml:space="preserve"> </w:t>
      </w:r>
    </w:p>
    <w:p w:rsidR="007C6A7B" w:rsidRPr="00931E74" w:rsidRDefault="007C6A7B" w:rsidP="00931E74">
      <w:pPr>
        <w:spacing w:line="360" w:lineRule="auto"/>
        <w:ind w:right="-660"/>
        <w:jc w:val="both"/>
        <w:rPr>
          <w:rFonts w:ascii="Palatino Linotype" w:eastAsia="Palatino Linotype" w:hAnsi="Palatino Linotype" w:cs="Palatino Linotype"/>
        </w:rPr>
      </w:pPr>
    </w:p>
    <w:p w:rsidR="007C6A7B" w:rsidRPr="00931E74" w:rsidRDefault="00E87B4A" w:rsidP="00931E74">
      <w:pPr>
        <w:ind w:right="-660"/>
        <w:jc w:val="both"/>
        <w:rPr>
          <w:rFonts w:ascii="Palatino Linotype" w:eastAsia="Palatino Linotype" w:hAnsi="Palatino Linotype" w:cs="Palatino Linotype"/>
        </w:rPr>
      </w:pPr>
      <w:r w:rsidRPr="00931E74">
        <w:rPr>
          <w:rFonts w:ascii="Palatino Linotype" w:eastAsia="Palatino Linotype" w:hAnsi="Palatino Linotype" w:cs="Palatino Linotype"/>
        </w:rPr>
        <w:t xml:space="preserve">Se adjunta el archivo digital </w:t>
      </w:r>
      <w:r w:rsidRPr="00931E74">
        <w:rPr>
          <w:rFonts w:ascii="Palatino Linotype" w:eastAsia="Palatino Linotype" w:hAnsi="Palatino Linotype" w:cs="Palatino Linotype"/>
          <w:b/>
          <w:i/>
        </w:rPr>
        <w:t xml:space="preserve">Archivo1726164888092.pdf </w:t>
      </w:r>
      <w:r w:rsidRPr="00931E74">
        <w:rPr>
          <w:rFonts w:ascii="Palatino Linotype" w:eastAsia="Palatino Linotype" w:hAnsi="Palatino Linotype" w:cs="Palatino Linotype"/>
        </w:rPr>
        <w:t xml:space="preserve">consistente en la respuesta otorgada por el Sujeto Obligado a la solicitud de información con número </w:t>
      </w:r>
      <w:r w:rsidRPr="00931E74">
        <w:rPr>
          <w:rFonts w:ascii="Palatino Linotype" w:eastAsia="Palatino Linotype" w:hAnsi="Palatino Linotype" w:cs="Palatino Linotype"/>
          <w:b/>
        </w:rPr>
        <w:t>00603/NAUCALPA/IP/2024.</w:t>
      </w:r>
    </w:p>
    <w:p w:rsidR="007C6A7B" w:rsidRPr="00931E74" w:rsidRDefault="007C6A7B" w:rsidP="00931E74">
      <w:pPr>
        <w:spacing w:line="360" w:lineRule="auto"/>
        <w:ind w:right="-660"/>
        <w:jc w:val="both"/>
        <w:rPr>
          <w:rFonts w:ascii="Palatino Linotype" w:eastAsia="Palatino Linotype" w:hAnsi="Palatino Linotype" w:cs="Palatino Linotype"/>
          <w:i/>
        </w:rPr>
      </w:pPr>
    </w:p>
    <w:p w:rsidR="007C6A7B" w:rsidRPr="00931E74" w:rsidRDefault="00E87B4A" w:rsidP="00931E74">
      <w:pPr>
        <w:spacing w:line="360" w:lineRule="auto"/>
        <w:ind w:right="-660"/>
        <w:jc w:val="both"/>
        <w:rPr>
          <w:rFonts w:ascii="Palatino Linotype" w:eastAsia="Palatino Linotype" w:hAnsi="Palatino Linotype" w:cs="Palatino Linotype"/>
          <w:b/>
        </w:rPr>
      </w:pPr>
      <w:r w:rsidRPr="00931E74">
        <w:rPr>
          <w:rFonts w:ascii="Palatino Linotype" w:eastAsia="Palatino Linotype" w:hAnsi="Palatino Linotype" w:cs="Palatino Linotype"/>
          <w:b/>
          <w:color w:val="000000"/>
        </w:rPr>
        <w:t>Recurso de Revisión 05612/INFOEM/IP/RR/2024</w:t>
      </w:r>
    </w:p>
    <w:p w:rsidR="007C6A7B" w:rsidRPr="00931E74" w:rsidRDefault="00E87B4A" w:rsidP="00931E74">
      <w:pPr>
        <w:spacing w:line="360" w:lineRule="auto"/>
        <w:ind w:left="720" w:right="-93"/>
        <w:jc w:val="both"/>
        <w:rPr>
          <w:rFonts w:ascii="Palatino Linotype" w:eastAsia="Palatino Linotype" w:hAnsi="Palatino Linotype" w:cs="Palatino Linotype"/>
        </w:rPr>
      </w:pPr>
      <w:r w:rsidRPr="00931E74">
        <w:rPr>
          <w:rFonts w:ascii="Palatino Linotype" w:eastAsia="Palatino Linotype" w:hAnsi="Palatino Linotype" w:cs="Palatino Linotype"/>
          <w:b/>
        </w:rPr>
        <w:t>Acto impugnado:</w:t>
      </w:r>
      <w:r w:rsidRPr="00931E74">
        <w:rPr>
          <w:rFonts w:ascii="Palatino Linotype" w:eastAsia="Palatino Linotype" w:hAnsi="Palatino Linotype" w:cs="Palatino Linotype"/>
          <w:b/>
          <w:i/>
          <w:color w:val="2E75B5"/>
        </w:rPr>
        <w:t xml:space="preserve"> </w:t>
      </w:r>
      <w:r w:rsidRPr="00931E74">
        <w:rPr>
          <w:rFonts w:ascii="Palatino Linotype" w:eastAsia="Palatino Linotype" w:hAnsi="Palatino Linotype" w:cs="Palatino Linotype"/>
        </w:rPr>
        <w:t>“</w:t>
      </w:r>
      <w:r w:rsidRPr="00931E74">
        <w:rPr>
          <w:rFonts w:ascii="Palatino Linotype" w:eastAsia="Palatino Linotype" w:hAnsi="Palatino Linotype" w:cs="Palatino Linotype"/>
          <w:i/>
        </w:rPr>
        <w:t xml:space="preserve">Señala la obligada, que no me puede dar copias del expediente MUV/117/2016, porque está en la Segunda Sala Regional en Naucalpan del Tribunal de Justicia Administrativa del Estado de México, dentro del expediente 145/2016. Dicha afirmación es falsa, pues dicho expediente se encuentra concluido desde el año 2019.” (Sic) </w:t>
      </w:r>
    </w:p>
    <w:p w:rsidR="007C6A7B" w:rsidRPr="00931E74" w:rsidRDefault="007C6A7B" w:rsidP="00931E74">
      <w:pPr>
        <w:spacing w:line="360" w:lineRule="auto"/>
        <w:ind w:left="720" w:right="-660"/>
        <w:jc w:val="both"/>
        <w:rPr>
          <w:rFonts w:ascii="Palatino Linotype" w:eastAsia="Palatino Linotype" w:hAnsi="Palatino Linotype" w:cs="Palatino Linotype"/>
        </w:rPr>
      </w:pPr>
    </w:p>
    <w:p w:rsidR="007C6A7B" w:rsidRPr="00931E74" w:rsidRDefault="00E87B4A" w:rsidP="00931E74">
      <w:pPr>
        <w:spacing w:line="360" w:lineRule="auto"/>
        <w:ind w:left="720" w:right="-660"/>
        <w:jc w:val="both"/>
        <w:rPr>
          <w:rFonts w:ascii="Palatino Linotype" w:eastAsia="Palatino Linotype" w:hAnsi="Palatino Linotype" w:cs="Palatino Linotype"/>
          <w:i/>
        </w:rPr>
      </w:pPr>
      <w:r w:rsidRPr="00931E74">
        <w:rPr>
          <w:rFonts w:ascii="Palatino Linotype" w:eastAsia="Palatino Linotype" w:hAnsi="Palatino Linotype" w:cs="Palatino Linotype"/>
          <w:b/>
        </w:rPr>
        <w:t>Razones o Motivos de inconformidad:</w:t>
      </w:r>
      <w:r w:rsidRPr="00931E74">
        <w:rPr>
          <w:rFonts w:ascii="Palatino Linotype" w:eastAsia="Palatino Linotype" w:hAnsi="Palatino Linotype" w:cs="Palatino Linotype"/>
          <w:i/>
        </w:rPr>
        <w:t xml:space="preserve"> </w:t>
      </w:r>
    </w:p>
    <w:p w:rsidR="007C6A7B" w:rsidRPr="00931E74" w:rsidRDefault="007C6A7B" w:rsidP="00931E74">
      <w:pPr>
        <w:spacing w:line="360" w:lineRule="auto"/>
        <w:ind w:right="-660"/>
        <w:jc w:val="both"/>
        <w:rPr>
          <w:rFonts w:ascii="Palatino Linotype" w:eastAsia="Palatino Linotype" w:hAnsi="Palatino Linotype" w:cs="Palatino Linotype"/>
          <w:i/>
        </w:rPr>
      </w:pPr>
    </w:p>
    <w:p w:rsidR="007C6A7B" w:rsidRDefault="00E87B4A" w:rsidP="00931E74">
      <w:pPr>
        <w:ind w:right="-660"/>
        <w:jc w:val="both"/>
        <w:rPr>
          <w:rFonts w:ascii="Palatino Linotype" w:eastAsia="Palatino Linotype" w:hAnsi="Palatino Linotype" w:cs="Palatino Linotype"/>
        </w:rPr>
      </w:pPr>
      <w:r w:rsidRPr="00931E74">
        <w:rPr>
          <w:rFonts w:ascii="Palatino Linotype" w:eastAsia="Palatino Linotype" w:hAnsi="Palatino Linotype" w:cs="Palatino Linotype"/>
        </w:rPr>
        <w:t xml:space="preserve">Se adjunta el archivo digital </w:t>
      </w:r>
      <w:r w:rsidRPr="00931E74">
        <w:rPr>
          <w:rFonts w:ascii="Palatino Linotype" w:eastAsia="Palatino Linotype" w:hAnsi="Palatino Linotype" w:cs="Palatino Linotype"/>
          <w:b/>
          <w:i/>
        </w:rPr>
        <w:t xml:space="preserve">Archivo1726171472702.docx </w:t>
      </w:r>
      <w:r w:rsidRPr="00931E74">
        <w:rPr>
          <w:rFonts w:ascii="Palatino Linotype" w:eastAsia="Palatino Linotype" w:hAnsi="Palatino Linotype" w:cs="Palatino Linotype"/>
        </w:rPr>
        <w:t xml:space="preserve">consistente en escrito en formato </w:t>
      </w:r>
      <w:proofErr w:type="spellStart"/>
      <w:r w:rsidRPr="00931E74">
        <w:rPr>
          <w:rFonts w:ascii="Palatino Linotype" w:eastAsia="Palatino Linotype" w:hAnsi="Palatino Linotype" w:cs="Palatino Linotype"/>
        </w:rPr>
        <w:t>word</w:t>
      </w:r>
      <w:proofErr w:type="spellEnd"/>
      <w:r w:rsidRPr="00931E74">
        <w:rPr>
          <w:rFonts w:ascii="Palatino Linotype" w:eastAsia="Palatino Linotype" w:hAnsi="Palatino Linotype" w:cs="Palatino Linotype"/>
        </w:rPr>
        <w:t xml:space="preserve"> dirigido a los CC. MAGISTRADOS DEL TRIBUNAL COLEGIADO EN MATERIA ADMINISTRATIVA DEL SEGUNDO CIRCUITO, EN TURNO, CON SEDE EN NAUCALPAN, por </w:t>
      </w:r>
      <w:r w:rsidR="00CE4B99">
        <w:rPr>
          <w:rFonts w:ascii="Palatino Linotype" w:eastAsia="Palatino Linotype" w:hAnsi="Palatino Linotype" w:cs="Palatino Linotype"/>
        </w:rPr>
        <w:t>XXXX</w:t>
      </w:r>
      <w:r w:rsidRPr="00931E74">
        <w:rPr>
          <w:rFonts w:ascii="Palatino Linotype" w:eastAsia="Palatino Linotype" w:hAnsi="Palatino Linotype" w:cs="Palatino Linotype"/>
        </w:rPr>
        <w:t>, fechado el 16 de octubre de 2019.</w:t>
      </w:r>
    </w:p>
    <w:p w:rsidR="00931E74" w:rsidRPr="00931E74" w:rsidRDefault="00931E74" w:rsidP="00931E74">
      <w:pPr>
        <w:ind w:right="-660"/>
        <w:jc w:val="both"/>
        <w:rPr>
          <w:rFonts w:ascii="Palatino Linotype" w:eastAsia="Palatino Linotype" w:hAnsi="Palatino Linotype" w:cs="Palatino Linotype"/>
        </w:rPr>
      </w:pPr>
    </w:p>
    <w:p w:rsidR="007C6A7B" w:rsidRPr="00931E74" w:rsidRDefault="00E87B4A" w:rsidP="00931E74">
      <w:pPr>
        <w:numPr>
          <w:ilvl w:val="0"/>
          <w:numId w:val="3"/>
        </w:numPr>
        <w:pBdr>
          <w:top w:val="nil"/>
          <w:left w:val="nil"/>
          <w:bottom w:val="nil"/>
          <w:right w:val="nil"/>
          <w:between w:val="nil"/>
        </w:pBdr>
        <w:tabs>
          <w:tab w:val="left" w:pos="0"/>
        </w:tabs>
        <w:spacing w:line="360" w:lineRule="auto"/>
        <w:ind w:left="0" w:right="-660" w:firstLine="0"/>
        <w:jc w:val="both"/>
        <w:rPr>
          <w:rFonts w:ascii="Palatino Linotype" w:hAnsi="Palatino Linotype"/>
        </w:rPr>
      </w:pPr>
      <w:r w:rsidRPr="00931E74">
        <w:rPr>
          <w:rFonts w:ascii="Palatino Linotype" w:eastAsia="Palatino Linotype" w:hAnsi="Palatino Linotype" w:cs="Palatino Linotype"/>
          <w:color w:val="000000"/>
        </w:rPr>
        <w:t xml:space="preserve">Los Comisionados Ponentes de origen con fundamento en lo </w:t>
      </w:r>
      <w:r w:rsidRPr="00931E74">
        <w:rPr>
          <w:rFonts w:ascii="Palatino Linotype" w:eastAsia="Palatino Linotype" w:hAnsi="Palatino Linotype" w:cs="Palatino Linotype"/>
        </w:rPr>
        <w:t xml:space="preserve">dispuesto en los artículos 11, 127 y 131, de la Ley de Protección de Datos Personales en Posesión de Sujetos Obligados del Estado de México y Municipios, y el artículo 185, fracción II, de la Ley de Transparencia y Acceso a la Información Pública del Estado de México y Municipios de aplicación supletoria, </w:t>
      </w:r>
      <w:r w:rsidRPr="00931E74">
        <w:rPr>
          <w:rFonts w:ascii="Palatino Linotype" w:eastAsia="Palatino Linotype" w:hAnsi="Palatino Linotype" w:cs="Palatino Linotype"/>
          <w:color w:val="000000"/>
        </w:rPr>
        <w:t xml:space="preserve">a través de los </w:t>
      </w:r>
      <w:r w:rsidRPr="00931E74">
        <w:rPr>
          <w:rFonts w:ascii="Palatino Linotype" w:eastAsia="Palatino Linotype" w:hAnsi="Palatino Linotype" w:cs="Palatino Linotype"/>
          <w:b/>
          <w:color w:val="000000"/>
        </w:rPr>
        <w:t xml:space="preserve">acuerdos de admisión </w:t>
      </w:r>
      <w:r w:rsidRPr="00931E74">
        <w:rPr>
          <w:rFonts w:ascii="Palatino Linotype" w:eastAsia="Palatino Linotype" w:hAnsi="Palatino Linotype" w:cs="Palatino Linotype"/>
          <w:color w:val="000000"/>
        </w:rPr>
        <w:t xml:space="preserve">de fechas </w:t>
      </w:r>
      <w:r w:rsidRPr="00931E74">
        <w:rPr>
          <w:rFonts w:ascii="Palatino Linotype" w:eastAsia="Palatino Linotype" w:hAnsi="Palatino Linotype" w:cs="Palatino Linotype"/>
          <w:b/>
          <w:color w:val="000000"/>
        </w:rPr>
        <w:t>dieciocho y trece de septiembre de dos mil veinticuatro</w:t>
      </w:r>
      <w:r w:rsidRPr="00931E74">
        <w:rPr>
          <w:rFonts w:ascii="Palatino Linotype" w:eastAsia="Palatino Linotype" w:hAnsi="Palatino Linotype" w:cs="Palatino Linotype"/>
          <w:color w:val="000000"/>
        </w:rPr>
        <w:t xml:space="preserve"> para los recursos </w:t>
      </w:r>
      <w:r w:rsidRPr="00931E74">
        <w:rPr>
          <w:rFonts w:ascii="Palatino Linotype" w:eastAsia="Palatino Linotype" w:hAnsi="Palatino Linotype" w:cs="Palatino Linotype"/>
          <w:b/>
          <w:color w:val="000000"/>
        </w:rPr>
        <w:t xml:space="preserve">05608/INFOEM/IP/RR/2024 y 05612/INFOEM/IP/RR/2024, </w:t>
      </w:r>
      <w:r w:rsidRPr="00931E74">
        <w:rPr>
          <w:rFonts w:ascii="Palatino Linotype" w:eastAsia="Palatino Linotype" w:hAnsi="Palatino Linotype" w:cs="Palatino Linotype"/>
          <w:color w:val="000000"/>
        </w:rPr>
        <w:t xml:space="preserve">pusieron a disposición de las partes el expediente electrónico vía SAIMEX a efecto de que en un plazo máximo de siete días </w:t>
      </w:r>
      <w:r w:rsidRPr="00931E74">
        <w:rPr>
          <w:rFonts w:ascii="Palatino Linotype" w:eastAsia="Palatino Linotype" w:hAnsi="Palatino Linotype" w:cs="Palatino Linotype"/>
        </w:rPr>
        <w:t>manifestara</w:t>
      </w:r>
      <w:r w:rsidRPr="00931E74">
        <w:rPr>
          <w:rFonts w:ascii="Palatino Linotype" w:eastAsia="Palatino Linotype" w:hAnsi="Palatino Linotype" w:cs="Palatino Linotype"/>
          <w:color w:val="000000"/>
        </w:rPr>
        <w:t xml:space="preserve"> lo que a su derecho conviniera, </w:t>
      </w:r>
      <w:r w:rsidRPr="00931E74">
        <w:rPr>
          <w:rFonts w:ascii="Palatino Linotype" w:eastAsia="Palatino Linotype" w:hAnsi="Palatino Linotype" w:cs="Palatino Linotype"/>
        </w:rPr>
        <w:t>ofreciera</w:t>
      </w:r>
      <w:r w:rsidRPr="00931E74">
        <w:rPr>
          <w:rFonts w:ascii="Palatino Linotype" w:eastAsia="Palatino Linotype" w:hAnsi="Palatino Linotype" w:cs="Palatino Linotype"/>
          <w:color w:val="000000"/>
        </w:rPr>
        <w:t xml:space="preserve"> pruebas y alegatos según corresponda al caso concreto, de esta forma para que el </w:t>
      </w:r>
      <w:r w:rsidRPr="00931E74">
        <w:rPr>
          <w:rFonts w:ascii="Palatino Linotype" w:eastAsia="Palatino Linotype" w:hAnsi="Palatino Linotype" w:cs="Palatino Linotype"/>
          <w:b/>
          <w:color w:val="000000"/>
        </w:rPr>
        <w:t xml:space="preserve">SUJETO OBLIGADO </w:t>
      </w:r>
      <w:r w:rsidRPr="00931E74">
        <w:rPr>
          <w:rFonts w:ascii="Palatino Linotype" w:eastAsia="Palatino Linotype" w:hAnsi="Palatino Linotype" w:cs="Palatino Linotype"/>
        </w:rPr>
        <w:t>presentará</w:t>
      </w:r>
      <w:r w:rsidRPr="00931E74">
        <w:rPr>
          <w:rFonts w:ascii="Palatino Linotype" w:eastAsia="Palatino Linotype" w:hAnsi="Palatino Linotype" w:cs="Palatino Linotype"/>
          <w:color w:val="000000"/>
        </w:rPr>
        <w:t xml:space="preserve"> el Informe Justificado procedente.</w:t>
      </w:r>
    </w:p>
    <w:p w:rsidR="007C6A7B" w:rsidRPr="00931E74" w:rsidRDefault="007C6A7B" w:rsidP="00931E74">
      <w:pPr>
        <w:pBdr>
          <w:top w:val="nil"/>
          <w:left w:val="nil"/>
          <w:bottom w:val="nil"/>
          <w:right w:val="nil"/>
          <w:between w:val="nil"/>
        </w:pBdr>
        <w:tabs>
          <w:tab w:val="left" w:pos="0"/>
        </w:tabs>
        <w:spacing w:line="360" w:lineRule="auto"/>
        <w:ind w:right="-660"/>
        <w:jc w:val="both"/>
        <w:rPr>
          <w:rFonts w:ascii="Palatino Linotype" w:eastAsia="Palatino Linotype" w:hAnsi="Palatino Linotype" w:cs="Palatino Linotype"/>
        </w:rPr>
      </w:pPr>
    </w:p>
    <w:p w:rsidR="007C6A7B" w:rsidRPr="00931E74" w:rsidRDefault="00E87B4A" w:rsidP="00931E74">
      <w:pPr>
        <w:numPr>
          <w:ilvl w:val="0"/>
          <w:numId w:val="3"/>
        </w:numPr>
        <w:pBdr>
          <w:top w:val="nil"/>
          <w:left w:val="nil"/>
          <w:bottom w:val="nil"/>
          <w:right w:val="nil"/>
          <w:between w:val="nil"/>
        </w:pBdr>
        <w:tabs>
          <w:tab w:val="left" w:pos="0"/>
        </w:tabs>
        <w:spacing w:line="360" w:lineRule="auto"/>
        <w:ind w:left="0" w:right="-660" w:firstLine="0"/>
        <w:jc w:val="both"/>
        <w:rPr>
          <w:rFonts w:ascii="Palatino Linotype" w:hAnsi="Palatino Linotype"/>
          <w:color w:val="000000"/>
        </w:rPr>
      </w:pPr>
      <w:r w:rsidRPr="00931E74">
        <w:rPr>
          <w:rFonts w:ascii="Palatino Linotype" w:eastAsia="Palatino Linotype" w:hAnsi="Palatino Linotype" w:cs="Palatino Linotype"/>
          <w:color w:val="000000"/>
        </w:rPr>
        <w:lastRenderedPageBreak/>
        <w:t>Posteriormente el Pleno de este Órgano Autónomo, en la Trigésima Cuarta Sesión Ordinaria de fecha</w:t>
      </w:r>
      <w:r w:rsidRPr="00931E74">
        <w:rPr>
          <w:rFonts w:ascii="Palatino Linotype" w:eastAsia="Palatino Linotype" w:hAnsi="Palatino Linotype" w:cs="Palatino Linotype"/>
          <w:b/>
          <w:color w:val="000000"/>
        </w:rPr>
        <w:t xml:space="preserve"> veinticinco de septiembre de dos mil veinticuatro</w:t>
      </w:r>
      <w:r w:rsidRPr="00931E74">
        <w:rPr>
          <w:rFonts w:ascii="Palatino Linotype" w:eastAsia="Palatino Linotype" w:hAnsi="Palatino Linotype" w:cs="Palatino Linotype"/>
          <w:color w:val="000000"/>
        </w:rPr>
        <w:t xml:space="preserve">; aprobó la </w:t>
      </w:r>
      <w:r w:rsidRPr="00931E74">
        <w:rPr>
          <w:rFonts w:ascii="Palatino Linotype" w:eastAsia="Palatino Linotype" w:hAnsi="Palatino Linotype" w:cs="Palatino Linotype"/>
          <w:b/>
          <w:color w:val="000000"/>
        </w:rPr>
        <w:t>acumulación</w:t>
      </w:r>
      <w:r w:rsidRPr="00931E74">
        <w:rPr>
          <w:rFonts w:ascii="Palatino Linotype" w:eastAsia="Palatino Linotype" w:hAnsi="Palatino Linotype" w:cs="Palatino Linotype"/>
          <w:color w:val="000000"/>
        </w:rPr>
        <w:t xml:space="preserve"> de los recursos de revisión de mérito, a efecto de que la Ponencia de la </w:t>
      </w:r>
      <w:r w:rsidRPr="00931E74">
        <w:rPr>
          <w:rFonts w:ascii="Palatino Linotype" w:eastAsia="Palatino Linotype" w:hAnsi="Palatino Linotype" w:cs="Palatino Linotype"/>
          <w:b/>
          <w:color w:val="000000"/>
        </w:rPr>
        <w:t xml:space="preserve">Comisionada María del Rosario Mejía Ayala </w:t>
      </w:r>
      <w:r w:rsidRPr="00931E74">
        <w:rPr>
          <w:rFonts w:ascii="Palatino Linotype" w:eastAsia="Palatino Linotype" w:hAnsi="Palatino Linotype" w:cs="Palatino Linotype"/>
        </w:rPr>
        <w:t>formulará</w:t>
      </w:r>
      <w:r w:rsidRPr="00931E74">
        <w:rPr>
          <w:rFonts w:ascii="Palatino Linotype" w:eastAsia="Palatino Linotype" w:hAnsi="Palatino Linotype" w:cs="Palatino Linotype"/>
          <w:color w:val="000000"/>
        </w:rPr>
        <w:t xml:space="preserve"> y </w:t>
      </w:r>
      <w:r w:rsidRPr="00931E74">
        <w:rPr>
          <w:rFonts w:ascii="Palatino Linotype" w:eastAsia="Palatino Linotype" w:hAnsi="Palatino Linotype" w:cs="Palatino Linotype"/>
        </w:rPr>
        <w:t>presentará</w:t>
      </w:r>
      <w:r w:rsidRPr="00931E74">
        <w:rPr>
          <w:rFonts w:ascii="Palatino Linotype" w:eastAsia="Palatino Linotype" w:hAnsi="Palatino Linotype" w:cs="Palatino Linotype"/>
          <w:color w:val="000000"/>
        </w:rPr>
        <w:t xml:space="preserve"> el proyecto de resolución correspondiente, de conformidad con el numeral ONCE incisos b) y c) de los Lineamientos para la Recepción, Trámite y Resolución de las Solicitudes de Acceso a la Información Pública, así como de los Recursos de Revisión que deberán observar los Sujetos Obligados por la Ley de Transparencia Estatal</w:t>
      </w:r>
      <w:r w:rsidRPr="00931E74">
        <w:rPr>
          <w:rFonts w:ascii="Palatino Linotype" w:eastAsia="Palatino Linotype" w:hAnsi="Palatino Linotype" w:cs="Palatino Linotype"/>
          <w:i/>
          <w:color w:val="000000"/>
          <w:vertAlign w:val="superscript"/>
        </w:rPr>
        <w:footnoteReference w:id="1"/>
      </w:r>
      <w:r w:rsidRPr="00931E74">
        <w:rPr>
          <w:rFonts w:ascii="Palatino Linotype" w:eastAsia="Palatino Linotype" w:hAnsi="Palatino Linotype" w:cs="Palatino Linotype"/>
          <w:color w:val="000000"/>
        </w:rPr>
        <w:t>, que señala:</w:t>
      </w:r>
    </w:p>
    <w:p w:rsidR="00931E74" w:rsidRPr="00931E74" w:rsidRDefault="00931E74" w:rsidP="00931E74">
      <w:pPr>
        <w:pBdr>
          <w:top w:val="nil"/>
          <w:left w:val="nil"/>
          <w:bottom w:val="nil"/>
          <w:right w:val="nil"/>
          <w:between w:val="nil"/>
        </w:pBdr>
        <w:tabs>
          <w:tab w:val="left" w:pos="0"/>
        </w:tabs>
        <w:spacing w:line="360" w:lineRule="auto"/>
        <w:ind w:right="-93"/>
        <w:jc w:val="both"/>
        <w:rPr>
          <w:rFonts w:ascii="Palatino Linotype" w:hAnsi="Palatino Linotype"/>
          <w:color w:val="000000"/>
        </w:rPr>
      </w:pPr>
    </w:p>
    <w:p w:rsidR="007C6A7B" w:rsidRPr="00931E74" w:rsidRDefault="00E87B4A" w:rsidP="00931E74">
      <w:pPr>
        <w:pBdr>
          <w:top w:val="nil"/>
          <w:left w:val="nil"/>
          <w:bottom w:val="nil"/>
          <w:right w:val="nil"/>
          <w:between w:val="nil"/>
        </w:pBdr>
        <w:ind w:left="1134" w:right="-93"/>
        <w:jc w:val="both"/>
        <w:rPr>
          <w:rFonts w:ascii="Palatino Linotype" w:eastAsia="Palatino Linotype" w:hAnsi="Palatino Linotype" w:cs="Palatino Linotype"/>
          <w:i/>
          <w:color w:val="000000"/>
        </w:rPr>
      </w:pPr>
      <w:r w:rsidRPr="00931E74">
        <w:rPr>
          <w:rFonts w:ascii="Palatino Linotype" w:eastAsia="Palatino Linotype" w:hAnsi="Palatino Linotype" w:cs="Palatino Linotype"/>
          <w:b/>
          <w:i/>
          <w:color w:val="000000"/>
        </w:rPr>
        <w:t>“ONCE.</w:t>
      </w:r>
      <w:r w:rsidRPr="00931E74">
        <w:rPr>
          <w:rFonts w:ascii="Palatino Linotype" w:eastAsia="Palatino Linotype" w:hAnsi="Palatino Linotype" w:cs="Palatino Linotype"/>
          <w:i/>
          <w:color w:val="000000"/>
        </w:rPr>
        <w:t xml:space="preserve"> El Instituto, para mejor resolver y evitar la emisión de resoluciones contradictorias, podrá acordar la acumulación de los expedientes de recursos de revisión, de oficio o a petición de parte cuando:</w:t>
      </w:r>
    </w:p>
    <w:p w:rsidR="007C6A7B" w:rsidRPr="00931E74" w:rsidRDefault="00E87B4A" w:rsidP="00931E74">
      <w:pPr>
        <w:pBdr>
          <w:top w:val="nil"/>
          <w:left w:val="nil"/>
          <w:bottom w:val="nil"/>
          <w:right w:val="nil"/>
          <w:between w:val="nil"/>
        </w:pBdr>
        <w:ind w:left="1134" w:right="-93"/>
        <w:jc w:val="both"/>
        <w:rPr>
          <w:rFonts w:ascii="Palatino Linotype" w:eastAsia="Palatino Linotype" w:hAnsi="Palatino Linotype" w:cs="Palatino Linotype"/>
          <w:i/>
          <w:color w:val="000000"/>
        </w:rPr>
      </w:pPr>
      <w:r w:rsidRPr="00931E74">
        <w:rPr>
          <w:rFonts w:ascii="Palatino Linotype" w:eastAsia="Palatino Linotype" w:hAnsi="Palatino Linotype" w:cs="Palatino Linotype"/>
          <w:i/>
          <w:color w:val="000000"/>
        </w:rPr>
        <w:t>…</w:t>
      </w:r>
      <w:r w:rsidRPr="00931E74">
        <w:rPr>
          <w:rFonts w:ascii="Palatino Linotype" w:eastAsia="Palatino Linotype" w:hAnsi="Palatino Linotype" w:cs="Palatino Linotype"/>
          <w:i/>
          <w:color w:val="000000"/>
        </w:rPr>
        <w:tab/>
      </w:r>
    </w:p>
    <w:p w:rsidR="007C6A7B" w:rsidRPr="00931E74" w:rsidRDefault="00E87B4A" w:rsidP="00931E74">
      <w:pPr>
        <w:pBdr>
          <w:top w:val="nil"/>
          <w:left w:val="nil"/>
          <w:bottom w:val="nil"/>
          <w:right w:val="nil"/>
          <w:between w:val="nil"/>
        </w:pBdr>
        <w:ind w:left="1134" w:right="-93"/>
        <w:jc w:val="both"/>
        <w:rPr>
          <w:rFonts w:ascii="Palatino Linotype" w:eastAsia="Palatino Linotype" w:hAnsi="Palatino Linotype" w:cs="Palatino Linotype"/>
          <w:i/>
          <w:color w:val="000000"/>
        </w:rPr>
      </w:pPr>
      <w:r w:rsidRPr="00931E74">
        <w:rPr>
          <w:rFonts w:ascii="Palatino Linotype" w:eastAsia="Palatino Linotype" w:hAnsi="Palatino Linotype" w:cs="Palatino Linotype"/>
          <w:i/>
          <w:color w:val="000000"/>
        </w:rPr>
        <w:t>b) Las partes o los actos impugnados sean iguales</w:t>
      </w:r>
    </w:p>
    <w:p w:rsidR="007C6A7B" w:rsidRPr="00931E74" w:rsidRDefault="00E87B4A" w:rsidP="00931E74">
      <w:pPr>
        <w:pBdr>
          <w:top w:val="nil"/>
          <w:left w:val="nil"/>
          <w:bottom w:val="nil"/>
          <w:right w:val="nil"/>
          <w:between w:val="nil"/>
        </w:pBdr>
        <w:ind w:left="1134" w:right="-93"/>
        <w:jc w:val="both"/>
        <w:rPr>
          <w:rFonts w:ascii="Palatino Linotype" w:eastAsia="Palatino Linotype" w:hAnsi="Palatino Linotype" w:cs="Palatino Linotype"/>
          <w:i/>
          <w:color w:val="000000"/>
        </w:rPr>
      </w:pPr>
      <w:r w:rsidRPr="00931E74">
        <w:rPr>
          <w:rFonts w:ascii="Palatino Linotype" w:eastAsia="Palatino Linotype" w:hAnsi="Palatino Linotype" w:cs="Palatino Linotype"/>
          <w:i/>
          <w:color w:val="000000"/>
        </w:rPr>
        <w:t>c) Cuando se trate del mismo solicitante, el mismo SUJETO OBLIGADO, aunque se trate de solicitudes diversas;</w:t>
      </w:r>
    </w:p>
    <w:p w:rsidR="007C6A7B" w:rsidRPr="00931E74" w:rsidRDefault="00E87B4A" w:rsidP="00931E74">
      <w:pPr>
        <w:pBdr>
          <w:top w:val="nil"/>
          <w:left w:val="nil"/>
          <w:bottom w:val="nil"/>
          <w:right w:val="nil"/>
          <w:between w:val="nil"/>
        </w:pBdr>
        <w:ind w:left="1134" w:right="-93"/>
        <w:jc w:val="both"/>
        <w:rPr>
          <w:rFonts w:ascii="Palatino Linotype" w:eastAsia="Palatino Linotype" w:hAnsi="Palatino Linotype" w:cs="Palatino Linotype"/>
          <w:i/>
          <w:color w:val="000000"/>
        </w:rPr>
      </w:pPr>
      <w:r w:rsidRPr="00931E74">
        <w:rPr>
          <w:rFonts w:ascii="Palatino Linotype" w:eastAsia="Palatino Linotype" w:hAnsi="Palatino Linotype" w:cs="Palatino Linotype"/>
          <w:i/>
          <w:color w:val="000000"/>
        </w:rPr>
        <w:t>(…)”</w:t>
      </w:r>
    </w:p>
    <w:p w:rsidR="007C6A7B" w:rsidRPr="00931E74" w:rsidRDefault="00E87B4A" w:rsidP="00931E74">
      <w:pPr>
        <w:pBdr>
          <w:top w:val="nil"/>
          <w:left w:val="nil"/>
          <w:bottom w:val="nil"/>
          <w:right w:val="nil"/>
          <w:between w:val="nil"/>
        </w:pBdr>
        <w:ind w:left="1134" w:right="-93"/>
        <w:jc w:val="both"/>
        <w:rPr>
          <w:rFonts w:ascii="Palatino Linotype" w:eastAsia="Palatino Linotype" w:hAnsi="Palatino Linotype" w:cs="Palatino Linotype"/>
          <w:color w:val="000000"/>
        </w:rPr>
      </w:pPr>
      <w:r w:rsidRPr="00931E74">
        <w:rPr>
          <w:rFonts w:ascii="Palatino Linotype" w:eastAsia="Palatino Linotype" w:hAnsi="Palatino Linotype" w:cs="Palatino Linotype"/>
          <w:color w:val="000000"/>
        </w:rPr>
        <w:t>(Énfasis añadido)</w:t>
      </w:r>
    </w:p>
    <w:p w:rsidR="007C6A7B" w:rsidRPr="00931E74" w:rsidRDefault="007C6A7B" w:rsidP="00931E74">
      <w:pPr>
        <w:pBdr>
          <w:top w:val="nil"/>
          <w:left w:val="nil"/>
          <w:bottom w:val="nil"/>
          <w:right w:val="nil"/>
          <w:between w:val="nil"/>
        </w:pBdr>
        <w:ind w:left="1134" w:right="-660"/>
        <w:jc w:val="both"/>
        <w:rPr>
          <w:rFonts w:ascii="Palatino Linotype" w:eastAsia="Palatino Linotype" w:hAnsi="Palatino Linotype" w:cs="Palatino Linotype"/>
          <w:color w:val="000000"/>
        </w:rPr>
      </w:pPr>
    </w:p>
    <w:p w:rsidR="007C6A7B" w:rsidRPr="00931E74" w:rsidRDefault="007C6A7B" w:rsidP="00931E74">
      <w:pPr>
        <w:pBdr>
          <w:top w:val="nil"/>
          <w:left w:val="nil"/>
          <w:bottom w:val="nil"/>
          <w:right w:val="nil"/>
          <w:between w:val="nil"/>
        </w:pBdr>
        <w:ind w:left="1134" w:right="-660"/>
        <w:jc w:val="both"/>
        <w:rPr>
          <w:rFonts w:ascii="Palatino Linotype" w:eastAsia="Palatino Linotype" w:hAnsi="Palatino Linotype" w:cs="Palatino Linotype"/>
          <w:color w:val="000000"/>
        </w:rPr>
      </w:pPr>
    </w:p>
    <w:p w:rsidR="007C6A7B" w:rsidRPr="00931E74" w:rsidRDefault="00E87B4A" w:rsidP="00931E74">
      <w:pPr>
        <w:numPr>
          <w:ilvl w:val="0"/>
          <w:numId w:val="3"/>
        </w:numPr>
        <w:pBdr>
          <w:top w:val="nil"/>
          <w:left w:val="nil"/>
          <w:bottom w:val="nil"/>
          <w:right w:val="nil"/>
          <w:between w:val="nil"/>
        </w:pBdr>
        <w:tabs>
          <w:tab w:val="left" w:pos="0"/>
        </w:tabs>
        <w:spacing w:line="360" w:lineRule="auto"/>
        <w:ind w:left="0" w:right="-660" w:firstLine="0"/>
        <w:jc w:val="both"/>
        <w:rPr>
          <w:rFonts w:ascii="Palatino Linotype" w:hAnsi="Palatino Linotype"/>
        </w:rPr>
      </w:pPr>
      <w:r w:rsidRPr="00931E74">
        <w:rPr>
          <w:rFonts w:ascii="Palatino Linotype" w:eastAsia="Palatino Linotype" w:hAnsi="Palatino Linotype" w:cs="Palatino Linotype"/>
          <w:color w:val="000000"/>
        </w:rPr>
        <w:t>Es así que,</w:t>
      </w:r>
      <w:r w:rsidRPr="00931E74">
        <w:rPr>
          <w:rFonts w:ascii="Palatino Linotype" w:eastAsia="Palatino Linotype" w:hAnsi="Palatino Linotype" w:cs="Palatino Linotype"/>
          <w:i/>
          <w:color w:val="000000"/>
        </w:rPr>
        <w:t xml:space="preserve"> </w:t>
      </w:r>
      <w:r w:rsidRPr="00931E74">
        <w:rPr>
          <w:rFonts w:ascii="Palatino Linotype" w:eastAsia="Palatino Linotype" w:hAnsi="Palatino Linotype" w:cs="Palatino Linotype"/>
          <w:color w:val="000000"/>
        </w:rPr>
        <w:t xml:space="preserve">resulta conveniente su trámite de forma unificada para mejor resolver y evitar la emisión de resoluciones contradictorias, por ello resultó procedente que este Órgano Garante </w:t>
      </w:r>
      <w:r w:rsidRPr="00931E74">
        <w:rPr>
          <w:rFonts w:ascii="Palatino Linotype" w:eastAsia="Palatino Linotype" w:hAnsi="Palatino Linotype" w:cs="Palatino Linotype"/>
        </w:rPr>
        <w:t>realizará</w:t>
      </w:r>
      <w:r w:rsidRPr="00931E74">
        <w:rPr>
          <w:rFonts w:ascii="Palatino Linotype" w:eastAsia="Palatino Linotype" w:hAnsi="Palatino Linotype" w:cs="Palatino Linotype"/>
          <w:color w:val="000000"/>
        </w:rPr>
        <w:t xml:space="preserve">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w:t>
      </w:r>
    </w:p>
    <w:p w:rsidR="007C6A7B" w:rsidRPr="00931E74" w:rsidRDefault="007C6A7B" w:rsidP="00931E74">
      <w:pPr>
        <w:spacing w:line="360" w:lineRule="auto"/>
        <w:ind w:right="-660"/>
        <w:jc w:val="both"/>
        <w:rPr>
          <w:rFonts w:ascii="Palatino Linotype" w:eastAsia="Palatino Linotype" w:hAnsi="Palatino Linotype" w:cs="Palatino Linotype"/>
        </w:rPr>
      </w:pPr>
    </w:p>
    <w:p w:rsidR="007C6A7B" w:rsidRPr="00931E74" w:rsidRDefault="00E87B4A" w:rsidP="00931E74">
      <w:pPr>
        <w:numPr>
          <w:ilvl w:val="0"/>
          <w:numId w:val="3"/>
        </w:numPr>
        <w:pBdr>
          <w:top w:val="nil"/>
          <w:left w:val="nil"/>
          <w:bottom w:val="nil"/>
          <w:right w:val="nil"/>
          <w:between w:val="nil"/>
        </w:pBdr>
        <w:tabs>
          <w:tab w:val="left" w:pos="0"/>
        </w:tabs>
        <w:spacing w:line="360" w:lineRule="auto"/>
        <w:ind w:left="0" w:right="-660" w:firstLine="0"/>
        <w:jc w:val="both"/>
        <w:rPr>
          <w:rFonts w:ascii="Palatino Linotype" w:hAnsi="Palatino Linotype"/>
        </w:rPr>
      </w:pPr>
      <w:r w:rsidRPr="00931E74">
        <w:rPr>
          <w:rFonts w:ascii="Palatino Linotype" w:eastAsia="Palatino Linotype" w:hAnsi="Palatino Linotype" w:cs="Palatino Linotype"/>
        </w:rPr>
        <w:t xml:space="preserve">Es necesario, precisar que si bien es cierto, el recurso ingreso por medio de la plataforma del Sistema de Acceso a la Información, también lo es que la información solicitada versa en datos personales, como lo es poder acceder a copias certificadas de expedientes de solicitudes de expedición de constancia de terminación de obra y de un expediente administrativo; por lo que siendo este el caso respecto de datos personales, se hace la reconducción en estudio para resolver los recursos citados al rubro con la </w:t>
      </w:r>
      <w:r w:rsidRPr="00931E74">
        <w:rPr>
          <w:rFonts w:ascii="Palatino Linotype" w:eastAsia="Palatino Linotype" w:hAnsi="Palatino Linotype" w:cs="Palatino Linotype"/>
          <w:color w:val="222222"/>
        </w:rPr>
        <w:t xml:space="preserve">Ley de Protección de Datos Personales en Posesión de Sujetos Obligados del Estado de México y Municipios. </w:t>
      </w:r>
    </w:p>
    <w:p w:rsidR="007C6A7B" w:rsidRPr="00931E74" w:rsidRDefault="007C6A7B" w:rsidP="00931E74">
      <w:pPr>
        <w:ind w:right="-660"/>
        <w:rPr>
          <w:rFonts w:ascii="Palatino Linotype" w:eastAsia="Palatino Linotype" w:hAnsi="Palatino Linotype" w:cs="Palatino Linotype"/>
        </w:rPr>
      </w:pPr>
    </w:p>
    <w:p w:rsidR="007C6A7B" w:rsidRPr="00931E74" w:rsidRDefault="00E87B4A" w:rsidP="00931E74">
      <w:pPr>
        <w:numPr>
          <w:ilvl w:val="0"/>
          <w:numId w:val="3"/>
        </w:numPr>
        <w:pBdr>
          <w:top w:val="nil"/>
          <w:left w:val="nil"/>
          <w:bottom w:val="nil"/>
          <w:right w:val="nil"/>
          <w:between w:val="nil"/>
        </w:pBdr>
        <w:tabs>
          <w:tab w:val="left" w:pos="0"/>
        </w:tabs>
        <w:spacing w:line="360" w:lineRule="auto"/>
        <w:ind w:left="0" w:right="-660" w:firstLine="0"/>
        <w:jc w:val="both"/>
        <w:rPr>
          <w:rFonts w:ascii="Palatino Linotype" w:hAnsi="Palatino Linotype"/>
          <w:color w:val="000000"/>
        </w:rPr>
      </w:pPr>
      <w:r w:rsidRPr="00931E74">
        <w:rPr>
          <w:rFonts w:ascii="Palatino Linotype" w:eastAsia="Palatino Linotype" w:hAnsi="Palatino Linotype" w:cs="Palatino Linotype"/>
        </w:rPr>
        <w:t xml:space="preserve">Con el fin de atender la solicitud de información como derecho a datos personales, el </w:t>
      </w:r>
      <w:r w:rsidRPr="00931E74">
        <w:rPr>
          <w:rFonts w:ascii="Palatino Linotype" w:eastAsia="Palatino Linotype" w:hAnsi="Palatino Linotype" w:cs="Palatino Linotype"/>
          <w:b/>
        </w:rPr>
        <w:t>veintinueve de noviembre de dos mil veinticuatro</w:t>
      </w:r>
      <w:r w:rsidRPr="00931E74">
        <w:rPr>
          <w:rFonts w:ascii="Palatino Linotype" w:eastAsia="Palatino Linotype" w:hAnsi="Palatino Linotype" w:cs="Palatino Linotype"/>
        </w:rPr>
        <w:t xml:space="preserve">, </w:t>
      </w:r>
      <w:r w:rsidRPr="00931E74">
        <w:rPr>
          <w:rFonts w:ascii="Palatino Linotype" w:eastAsia="Palatino Linotype" w:hAnsi="Palatino Linotype" w:cs="Palatino Linotype"/>
          <w:b/>
        </w:rPr>
        <w:t>se abrió la etapa de conciliación</w:t>
      </w:r>
      <w:r w:rsidRPr="00931E74">
        <w:rPr>
          <w:rFonts w:ascii="Palatino Linotype" w:eastAsia="Palatino Linotype" w:hAnsi="Palatino Linotype" w:cs="Palatino Linotype"/>
        </w:rPr>
        <w:t xml:space="preserve">, situación de la cual se advierte que el </w:t>
      </w:r>
      <w:r w:rsidRPr="00931E74">
        <w:rPr>
          <w:rFonts w:ascii="Palatino Linotype" w:eastAsia="Palatino Linotype" w:hAnsi="Palatino Linotype" w:cs="Palatino Linotype"/>
          <w:b/>
        </w:rPr>
        <w:t xml:space="preserve">SUJETO OBLIGADO, </w:t>
      </w:r>
      <w:r w:rsidRPr="00931E74">
        <w:rPr>
          <w:rFonts w:ascii="Palatino Linotype" w:eastAsia="Palatino Linotype" w:hAnsi="Palatino Linotype" w:cs="Palatino Linotype"/>
        </w:rPr>
        <w:t>en fecha</w:t>
      </w:r>
      <w:r w:rsidRPr="00931E74">
        <w:rPr>
          <w:rFonts w:ascii="Palatino Linotype" w:eastAsia="Palatino Linotype" w:hAnsi="Palatino Linotype" w:cs="Palatino Linotype"/>
          <w:b/>
        </w:rPr>
        <w:t xml:space="preserve"> nueve de diciembre de dos mil veinticuatro </w:t>
      </w:r>
      <w:r w:rsidRPr="00931E74">
        <w:rPr>
          <w:rFonts w:ascii="Palatino Linotype" w:eastAsia="Palatino Linotype" w:hAnsi="Palatino Linotype" w:cs="Palatino Linotype"/>
        </w:rPr>
        <w:t xml:space="preserve">manifestó su voluntad para conciliar, por otro lado, la parte </w:t>
      </w:r>
      <w:r w:rsidRPr="00931E74">
        <w:rPr>
          <w:rFonts w:ascii="Palatino Linotype" w:eastAsia="Palatino Linotype" w:hAnsi="Palatino Linotype" w:cs="Palatino Linotype"/>
          <w:b/>
        </w:rPr>
        <w:t xml:space="preserve">RECURRENTE </w:t>
      </w:r>
      <w:r w:rsidRPr="00931E74">
        <w:rPr>
          <w:rFonts w:ascii="Palatino Linotype" w:eastAsia="Palatino Linotype" w:hAnsi="Palatino Linotype" w:cs="Palatino Linotype"/>
        </w:rPr>
        <w:t xml:space="preserve">como fue omisa en aceptar la conciliación. </w:t>
      </w:r>
    </w:p>
    <w:p w:rsidR="00931E74" w:rsidRPr="00931E74" w:rsidRDefault="00931E74" w:rsidP="00931E74">
      <w:pPr>
        <w:pBdr>
          <w:top w:val="nil"/>
          <w:left w:val="nil"/>
          <w:bottom w:val="nil"/>
          <w:right w:val="nil"/>
          <w:between w:val="nil"/>
        </w:pBdr>
        <w:tabs>
          <w:tab w:val="left" w:pos="0"/>
        </w:tabs>
        <w:spacing w:line="360" w:lineRule="auto"/>
        <w:ind w:right="-660"/>
        <w:jc w:val="both"/>
        <w:rPr>
          <w:rFonts w:ascii="Palatino Linotype" w:hAnsi="Palatino Linotype"/>
          <w:color w:val="000000"/>
        </w:rPr>
      </w:pPr>
    </w:p>
    <w:p w:rsidR="007C6A7B" w:rsidRPr="00931E74" w:rsidRDefault="00E87B4A" w:rsidP="00931E74">
      <w:pPr>
        <w:numPr>
          <w:ilvl w:val="0"/>
          <w:numId w:val="3"/>
        </w:numPr>
        <w:pBdr>
          <w:top w:val="nil"/>
          <w:left w:val="nil"/>
          <w:bottom w:val="nil"/>
          <w:right w:val="nil"/>
          <w:between w:val="nil"/>
        </w:pBdr>
        <w:tabs>
          <w:tab w:val="left" w:pos="0"/>
        </w:tabs>
        <w:spacing w:line="360" w:lineRule="auto"/>
        <w:ind w:left="0" w:right="-660" w:firstLine="0"/>
        <w:jc w:val="both"/>
        <w:rPr>
          <w:rFonts w:ascii="Palatino Linotype" w:hAnsi="Palatino Linotype"/>
        </w:rPr>
      </w:pPr>
      <w:r w:rsidRPr="00931E74">
        <w:rPr>
          <w:rFonts w:ascii="Palatino Linotype" w:eastAsia="Palatino Linotype" w:hAnsi="Palatino Linotype" w:cs="Palatino Linotype"/>
        </w:rPr>
        <w:t xml:space="preserve">En consecuencia, el </w:t>
      </w:r>
      <w:r w:rsidRPr="00931E74">
        <w:rPr>
          <w:rFonts w:ascii="Palatino Linotype" w:eastAsia="Palatino Linotype" w:hAnsi="Palatino Linotype" w:cs="Palatino Linotype"/>
          <w:b/>
        </w:rPr>
        <w:t>once de diciembre de dos mil veinticuatro</w:t>
      </w:r>
      <w:r w:rsidRPr="00931E74">
        <w:rPr>
          <w:rFonts w:ascii="Palatino Linotype" w:eastAsia="Palatino Linotype" w:hAnsi="Palatino Linotype" w:cs="Palatino Linotype"/>
        </w:rPr>
        <w:t xml:space="preserve">, </w:t>
      </w:r>
      <w:r w:rsidRPr="00931E74">
        <w:rPr>
          <w:rFonts w:ascii="Palatino Linotype" w:eastAsia="Palatino Linotype" w:hAnsi="Palatino Linotype" w:cs="Palatino Linotype"/>
          <w:b/>
        </w:rPr>
        <w:t>se decretó el cierre de la etapa de conciliación y se inició la etapa de manifestaciones</w:t>
      </w:r>
      <w:r w:rsidRPr="00931E74">
        <w:rPr>
          <w:rFonts w:ascii="Palatino Linotype" w:eastAsia="Palatino Linotype" w:hAnsi="Palatino Linotype" w:cs="Palatino Linotype"/>
        </w:rPr>
        <w:t>, en donde el</w:t>
      </w:r>
      <w:r w:rsidRPr="00931E74">
        <w:rPr>
          <w:rFonts w:ascii="Palatino Linotype" w:eastAsia="Palatino Linotype" w:hAnsi="Palatino Linotype" w:cs="Palatino Linotype"/>
          <w:b/>
        </w:rPr>
        <w:t xml:space="preserve"> </w:t>
      </w:r>
      <w:r w:rsidRPr="00931E74">
        <w:rPr>
          <w:rFonts w:ascii="Palatino Linotype" w:eastAsia="Palatino Linotype" w:hAnsi="Palatino Linotype" w:cs="Palatino Linotype"/>
        </w:rPr>
        <w:t xml:space="preserve"> </w:t>
      </w:r>
      <w:r w:rsidRPr="00931E74">
        <w:rPr>
          <w:rFonts w:ascii="Palatino Linotype" w:eastAsia="Palatino Linotype" w:hAnsi="Palatino Linotype" w:cs="Palatino Linotype"/>
          <w:b/>
        </w:rPr>
        <w:t>RECURRENTE</w:t>
      </w:r>
      <w:r w:rsidRPr="00931E74">
        <w:rPr>
          <w:rFonts w:ascii="Palatino Linotype" w:eastAsia="Palatino Linotype" w:hAnsi="Palatino Linotype" w:cs="Palatino Linotype"/>
        </w:rPr>
        <w:t>, no realizó manifestaciones, ni ofreció  pruebas o alegatos que a su derecho conviniera y asistiera. Por su parte</w:t>
      </w:r>
      <w:r w:rsidRPr="00931E74">
        <w:rPr>
          <w:rFonts w:ascii="Palatino Linotype" w:eastAsia="Palatino Linotype" w:hAnsi="Palatino Linotype" w:cs="Palatino Linotype"/>
          <w:color w:val="000000"/>
        </w:rPr>
        <w:t xml:space="preserve">, el </w:t>
      </w:r>
      <w:r w:rsidRPr="00931E74">
        <w:rPr>
          <w:rFonts w:ascii="Palatino Linotype" w:eastAsia="Palatino Linotype" w:hAnsi="Palatino Linotype" w:cs="Palatino Linotype"/>
          <w:b/>
          <w:color w:val="000000"/>
        </w:rPr>
        <w:t>Sujeto Obligado</w:t>
      </w:r>
      <w:r w:rsidRPr="00931E74">
        <w:rPr>
          <w:rFonts w:ascii="Palatino Linotype" w:eastAsia="Palatino Linotype" w:hAnsi="Palatino Linotype" w:cs="Palatino Linotype"/>
          <w:color w:val="000000"/>
        </w:rPr>
        <w:t xml:space="preserve">, </w:t>
      </w:r>
      <w:r w:rsidRPr="00931E74">
        <w:rPr>
          <w:rFonts w:ascii="Palatino Linotype" w:eastAsia="Palatino Linotype" w:hAnsi="Palatino Linotype" w:cs="Palatino Linotype"/>
          <w:b/>
          <w:color w:val="000000"/>
        </w:rPr>
        <w:t xml:space="preserve">el veinticinco de septiembre de dos mil veinticuatro </w:t>
      </w:r>
      <w:r w:rsidRPr="00931E74">
        <w:rPr>
          <w:rFonts w:ascii="Palatino Linotype" w:eastAsia="Palatino Linotype" w:hAnsi="Palatino Linotype" w:cs="Palatino Linotype"/>
          <w:color w:val="000000"/>
        </w:rPr>
        <w:t xml:space="preserve">rindió los informes justificados, mismos que se pusieron a la vista del particular el </w:t>
      </w:r>
      <w:r w:rsidRPr="00931E74">
        <w:rPr>
          <w:rFonts w:ascii="Palatino Linotype" w:eastAsia="Palatino Linotype" w:hAnsi="Palatino Linotype" w:cs="Palatino Linotype"/>
          <w:b/>
          <w:color w:val="000000"/>
        </w:rPr>
        <w:t>catorce de enero de dos mil veinticinco</w:t>
      </w:r>
      <w:r w:rsidRPr="00931E74">
        <w:rPr>
          <w:rFonts w:ascii="Palatino Linotype" w:eastAsia="Palatino Linotype" w:hAnsi="Palatino Linotype" w:cs="Palatino Linotype"/>
          <w:color w:val="000000"/>
        </w:rPr>
        <w:t>, cuyo contenido en esencia es el siguiente:</w:t>
      </w:r>
    </w:p>
    <w:p w:rsidR="00931E74" w:rsidRPr="00931E74" w:rsidRDefault="00931E74" w:rsidP="00931E74">
      <w:pPr>
        <w:pBdr>
          <w:top w:val="nil"/>
          <w:left w:val="nil"/>
          <w:bottom w:val="nil"/>
          <w:right w:val="nil"/>
          <w:between w:val="nil"/>
        </w:pBdr>
        <w:tabs>
          <w:tab w:val="left" w:pos="0"/>
        </w:tabs>
        <w:spacing w:line="360" w:lineRule="auto"/>
        <w:ind w:right="-660"/>
        <w:jc w:val="both"/>
        <w:rPr>
          <w:rFonts w:ascii="Palatino Linotype" w:hAnsi="Palatino Linotype"/>
        </w:rPr>
      </w:pPr>
    </w:p>
    <w:p w:rsidR="007C6A7B" w:rsidRPr="00931E74" w:rsidRDefault="00E87B4A" w:rsidP="00931E74">
      <w:pPr>
        <w:spacing w:line="360" w:lineRule="auto"/>
        <w:ind w:right="-660"/>
        <w:jc w:val="both"/>
        <w:rPr>
          <w:rFonts w:ascii="Palatino Linotype" w:eastAsia="Palatino Linotype" w:hAnsi="Palatino Linotype" w:cs="Palatino Linotype"/>
          <w:b/>
          <w:color w:val="000000"/>
        </w:rPr>
      </w:pPr>
      <w:r w:rsidRPr="00931E74">
        <w:rPr>
          <w:rFonts w:ascii="Palatino Linotype" w:eastAsia="Palatino Linotype" w:hAnsi="Palatino Linotype" w:cs="Palatino Linotype"/>
          <w:b/>
          <w:color w:val="000000"/>
        </w:rPr>
        <w:t>Recurso de Revisión 05608/INFOEM/IP/RR/2024</w:t>
      </w:r>
    </w:p>
    <w:p w:rsidR="007C6A7B" w:rsidRPr="00931E74" w:rsidRDefault="00E87B4A" w:rsidP="00931E74">
      <w:pPr>
        <w:spacing w:line="360" w:lineRule="auto"/>
        <w:ind w:right="-660" w:firstLine="708"/>
        <w:jc w:val="both"/>
        <w:rPr>
          <w:rFonts w:ascii="Palatino Linotype" w:eastAsia="Palatino Linotype" w:hAnsi="Palatino Linotype" w:cs="Palatino Linotype"/>
          <w:b/>
          <w:i/>
        </w:rPr>
      </w:pPr>
      <w:r w:rsidRPr="00931E74">
        <w:rPr>
          <w:rFonts w:ascii="Palatino Linotype" w:eastAsia="Palatino Linotype" w:hAnsi="Palatino Linotype" w:cs="Palatino Linotype"/>
          <w:b/>
          <w:i/>
        </w:rPr>
        <w:lastRenderedPageBreak/>
        <w:t>DGDU-SJ-III-1943-2024.pdf</w:t>
      </w:r>
    </w:p>
    <w:p w:rsidR="007C6A7B" w:rsidRPr="00931E74" w:rsidRDefault="00E87B4A" w:rsidP="00931E74">
      <w:pPr>
        <w:spacing w:line="360" w:lineRule="auto"/>
        <w:ind w:left="709" w:right="-660"/>
        <w:jc w:val="both"/>
        <w:rPr>
          <w:rFonts w:ascii="Palatino Linotype" w:eastAsia="Palatino Linotype" w:hAnsi="Palatino Linotype" w:cs="Palatino Linotype"/>
        </w:rPr>
      </w:pPr>
      <w:r w:rsidRPr="00931E74">
        <w:rPr>
          <w:rFonts w:ascii="Palatino Linotype" w:eastAsia="Palatino Linotype" w:hAnsi="Palatino Linotype" w:cs="Palatino Linotype"/>
        </w:rPr>
        <w:t>Oficio DGDU/SJ-III/1943/2024 de fecha 24 de septiembre de 2024, a través del cual el Subdirector Jurídico de la Dirección General de Desarrollo Urbano rinde informe justificado, manifestando lo que se precisó en respuesta primigenia, y señalando además que el acto impugnado por el recurrente no corresponde a la solicitud de acceso a la información 00604/NAUCALPA/IP/2024, ni a la respuesta proporcionada por el Sujeto Obligado.</w:t>
      </w:r>
    </w:p>
    <w:p w:rsidR="007C6A7B" w:rsidRPr="00931E74" w:rsidRDefault="007C6A7B" w:rsidP="00931E74">
      <w:pPr>
        <w:spacing w:line="360" w:lineRule="auto"/>
        <w:ind w:right="-660" w:firstLine="708"/>
        <w:jc w:val="both"/>
        <w:rPr>
          <w:rFonts w:ascii="Palatino Linotype" w:eastAsia="Palatino Linotype" w:hAnsi="Palatino Linotype" w:cs="Palatino Linotype"/>
        </w:rPr>
      </w:pPr>
    </w:p>
    <w:p w:rsidR="007C6A7B" w:rsidRPr="00931E74" w:rsidRDefault="00E87B4A" w:rsidP="00931E74">
      <w:pPr>
        <w:spacing w:line="360" w:lineRule="auto"/>
        <w:ind w:right="-660"/>
        <w:jc w:val="both"/>
        <w:rPr>
          <w:rFonts w:ascii="Palatino Linotype" w:eastAsia="Palatino Linotype" w:hAnsi="Palatino Linotype" w:cs="Palatino Linotype"/>
          <w:b/>
          <w:color w:val="000000"/>
        </w:rPr>
      </w:pPr>
      <w:r w:rsidRPr="00931E74">
        <w:rPr>
          <w:rFonts w:ascii="Palatino Linotype" w:eastAsia="Palatino Linotype" w:hAnsi="Palatino Linotype" w:cs="Palatino Linotype"/>
          <w:b/>
          <w:color w:val="000000"/>
        </w:rPr>
        <w:t>Recurso de Revisión 05612/INFOEM/IP/RR/2024</w:t>
      </w:r>
    </w:p>
    <w:p w:rsidR="007C6A7B" w:rsidRPr="00931E74" w:rsidRDefault="00E87B4A" w:rsidP="00931E74">
      <w:pPr>
        <w:spacing w:line="360" w:lineRule="auto"/>
        <w:ind w:right="-660"/>
        <w:jc w:val="both"/>
        <w:rPr>
          <w:rFonts w:ascii="Palatino Linotype" w:eastAsia="Palatino Linotype" w:hAnsi="Palatino Linotype" w:cs="Palatino Linotype"/>
          <w:b/>
          <w:i/>
          <w:color w:val="000000"/>
        </w:rPr>
      </w:pPr>
      <w:r w:rsidRPr="00931E74">
        <w:rPr>
          <w:rFonts w:ascii="Palatino Linotype" w:eastAsia="Palatino Linotype" w:hAnsi="Palatino Linotype" w:cs="Palatino Linotype"/>
          <w:b/>
          <w:i/>
          <w:color w:val="000000"/>
        </w:rPr>
        <w:tab/>
        <w:t>DGDU-SJ-III-1944-2024.pdf</w:t>
      </w:r>
    </w:p>
    <w:p w:rsidR="007C6A7B" w:rsidRDefault="00E87B4A" w:rsidP="00931E74">
      <w:pPr>
        <w:spacing w:line="360" w:lineRule="auto"/>
        <w:ind w:left="709" w:right="-660"/>
        <w:jc w:val="both"/>
        <w:rPr>
          <w:rFonts w:ascii="Palatino Linotype" w:eastAsia="Palatino Linotype" w:hAnsi="Palatino Linotype" w:cs="Palatino Linotype"/>
          <w:b/>
          <w:i/>
          <w:color w:val="000000"/>
        </w:rPr>
      </w:pPr>
      <w:r w:rsidRPr="00931E74">
        <w:rPr>
          <w:rFonts w:ascii="Palatino Linotype" w:eastAsia="Palatino Linotype" w:hAnsi="Palatino Linotype" w:cs="Palatino Linotype"/>
          <w:color w:val="000000"/>
        </w:rPr>
        <w:t xml:space="preserve">Oficio DGDU/SJ-III/1944/2024 de fecha 24 de septiembre de 2024, </w:t>
      </w:r>
      <w:r w:rsidRPr="00931E74">
        <w:rPr>
          <w:rFonts w:ascii="Palatino Linotype" w:eastAsia="Palatino Linotype" w:hAnsi="Palatino Linotype" w:cs="Palatino Linotype"/>
        </w:rPr>
        <w:t>a través del cual el Subdirector Jurídico de la Dirección General de Desarrollo Urbano rinde informe justificado, confirmando la respuesta primigenia y añadiendo que</w:t>
      </w:r>
      <w:r w:rsidRPr="00931E74">
        <w:rPr>
          <w:rFonts w:ascii="Palatino Linotype" w:eastAsia="Palatino Linotype" w:hAnsi="Palatino Linotype" w:cs="Palatino Linotype"/>
          <w:i/>
        </w:rPr>
        <w:t xml:space="preserve"> “el expediente </w:t>
      </w:r>
      <w:r w:rsidRPr="00931E74">
        <w:rPr>
          <w:rFonts w:ascii="Palatino Linotype" w:eastAsia="Palatino Linotype" w:hAnsi="Palatino Linotype" w:cs="Palatino Linotype"/>
          <w:b/>
          <w:i/>
        </w:rPr>
        <w:t>MUV/117/2016</w:t>
      </w:r>
      <w:r w:rsidRPr="00931E74">
        <w:rPr>
          <w:rFonts w:ascii="Palatino Linotype" w:eastAsia="Palatino Linotype" w:hAnsi="Palatino Linotype" w:cs="Palatino Linotype"/>
          <w:i/>
        </w:rPr>
        <w:t>, si bien es cierto que se encuentra concluido el procedimiento dentro de esta Dirección General de Desarrollo Urbano, también es cierto aclarar que dicha resolución puede impugnarse ante los Tribunales Administrativos, por lo que dicho expediente como se señaló se está en espera de que se ha devuelto a esta Dirección General de manera completa y en original.” (Sic)</w:t>
      </w:r>
      <w:r w:rsidRPr="00931E74">
        <w:rPr>
          <w:rFonts w:ascii="Palatino Linotype" w:eastAsia="Palatino Linotype" w:hAnsi="Palatino Linotype" w:cs="Palatino Linotype"/>
          <w:b/>
          <w:i/>
          <w:color w:val="000000"/>
        </w:rPr>
        <w:tab/>
      </w:r>
    </w:p>
    <w:p w:rsidR="00931E74" w:rsidRPr="00931E74" w:rsidRDefault="00931E74" w:rsidP="00931E74">
      <w:pPr>
        <w:spacing w:line="360" w:lineRule="auto"/>
        <w:ind w:left="709" w:right="-660"/>
        <w:jc w:val="both"/>
        <w:rPr>
          <w:rFonts w:ascii="Palatino Linotype" w:eastAsia="Palatino Linotype" w:hAnsi="Palatino Linotype" w:cs="Palatino Linotype"/>
        </w:rPr>
      </w:pPr>
    </w:p>
    <w:p w:rsidR="007C6A7B" w:rsidRPr="00931E74" w:rsidRDefault="00E87B4A" w:rsidP="00931E74">
      <w:pPr>
        <w:numPr>
          <w:ilvl w:val="0"/>
          <w:numId w:val="3"/>
        </w:numPr>
        <w:pBdr>
          <w:top w:val="nil"/>
          <w:left w:val="nil"/>
          <w:bottom w:val="nil"/>
          <w:right w:val="nil"/>
          <w:between w:val="nil"/>
        </w:pBdr>
        <w:tabs>
          <w:tab w:val="left" w:pos="0"/>
        </w:tabs>
        <w:spacing w:line="360" w:lineRule="auto"/>
        <w:ind w:left="0" w:right="-660" w:firstLine="0"/>
        <w:jc w:val="both"/>
        <w:rPr>
          <w:rFonts w:ascii="Palatino Linotype" w:hAnsi="Palatino Linotype"/>
          <w:color w:val="000000"/>
        </w:rPr>
      </w:pPr>
      <w:r w:rsidRPr="00931E74">
        <w:rPr>
          <w:rFonts w:ascii="Palatino Linotype" w:eastAsia="Palatino Linotype" w:hAnsi="Palatino Linotype" w:cs="Palatino Linotype"/>
          <w:color w:val="000000"/>
        </w:rPr>
        <w:t xml:space="preserve">Este Órgano Garante no pasa por alto justificar, que la dilación en la resolución del presente asunto, encuentra justificación en el incremento de recursos de revisión a resolverse por este Instituto, circunstancia atípica que ha rebasado las capacidades técnicas y humanas para la emisión de las resoluciones a dichos medios de impugnación, motivo </w:t>
      </w:r>
      <w:r w:rsidRPr="00931E74">
        <w:rPr>
          <w:rFonts w:ascii="Palatino Linotype" w:eastAsia="Palatino Linotype" w:hAnsi="Palatino Linotype" w:cs="Palatino Linotype"/>
          <w:color w:val="000000"/>
        </w:rPr>
        <w:lastRenderedPageBreak/>
        <w:t>por el que el</w:t>
      </w:r>
      <w:r w:rsidRPr="00931E74">
        <w:rPr>
          <w:rFonts w:ascii="Palatino Linotype" w:eastAsia="Palatino Linotype" w:hAnsi="Palatino Linotype" w:cs="Palatino Linotype"/>
          <w:b/>
          <w:color w:val="000000"/>
        </w:rPr>
        <w:t xml:space="preserve"> catorce de enero de dos mil veinticinco</w:t>
      </w:r>
      <w:r w:rsidRPr="00931E74">
        <w:rPr>
          <w:rFonts w:ascii="Palatino Linotype" w:eastAsia="Palatino Linotype" w:hAnsi="Palatino Linotype" w:cs="Palatino Linotype"/>
          <w:color w:val="000000"/>
        </w:rPr>
        <w:t xml:space="preserve"> se acordó ampliar el término para resolver el presente asunto.</w:t>
      </w:r>
    </w:p>
    <w:p w:rsidR="007C6A7B" w:rsidRPr="00931E74" w:rsidRDefault="007C6A7B" w:rsidP="00931E74">
      <w:pPr>
        <w:pBdr>
          <w:top w:val="nil"/>
          <w:left w:val="nil"/>
          <w:bottom w:val="nil"/>
          <w:right w:val="nil"/>
          <w:between w:val="nil"/>
        </w:pBdr>
        <w:spacing w:line="360" w:lineRule="auto"/>
        <w:ind w:right="-660"/>
        <w:jc w:val="both"/>
        <w:rPr>
          <w:rFonts w:ascii="Palatino Linotype" w:eastAsia="Palatino Linotype" w:hAnsi="Palatino Linotype" w:cs="Palatino Linotype"/>
          <w:color w:val="000000"/>
        </w:rPr>
      </w:pPr>
    </w:p>
    <w:p w:rsidR="007C6A7B" w:rsidRPr="00931E74" w:rsidRDefault="00E87B4A" w:rsidP="00931E74">
      <w:pPr>
        <w:numPr>
          <w:ilvl w:val="0"/>
          <w:numId w:val="3"/>
        </w:numPr>
        <w:pBdr>
          <w:top w:val="nil"/>
          <w:left w:val="nil"/>
          <w:bottom w:val="nil"/>
          <w:right w:val="nil"/>
          <w:between w:val="nil"/>
        </w:pBdr>
        <w:tabs>
          <w:tab w:val="left" w:pos="0"/>
        </w:tabs>
        <w:spacing w:line="360" w:lineRule="auto"/>
        <w:ind w:left="0" w:right="-660" w:firstLine="0"/>
        <w:jc w:val="both"/>
        <w:rPr>
          <w:rFonts w:ascii="Palatino Linotype" w:hAnsi="Palatino Linotype"/>
          <w:color w:val="000000"/>
        </w:rPr>
      </w:pPr>
      <w:r w:rsidRPr="00931E74">
        <w:rPr>
          <w:rFonts w:ascii="Palatino Linotype" w:eastAsia="Palatino Linotype" w:hAnsi="Palatino Linotype" w:cs="Palatino Linotype"/>
          <w:color w:val="000000"/>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rsidR="007C6A7B" w:rsidRPr="00931E74" w:rsidRDefault="007C6A7B" w:rsidP="00931E74">
      <w:pPr>
        <w:pBdr>
          <w:top w:val="nil"/>
          <w:left w:val="nil"/>
          <w:bottom w:val="nil"/>
          <w:right w:val="nil"/>
          <w:between w:val="nil"/>
        </w:pBdr>
        <w:spacing w:line="360" w:lineRule="auto"/>
        <w:ind w:left="720" w:right="-660"/>
        <w:rPr>
          <w:rFonts w:ascii="Palatino Linotype" w:eastAsia="Palatino Linotype" w:hAnsi="Palatino Linotype" w:cs="Palatino Linotype"/>
          <w:color w:val="000000"/>
        </w:rPr>
      </w:pPr>
    </w:p>
    <w:p w:rsidR="007C6A7B" w:rsidRPr="00931E74" w:rsidRDefault="00E87B4A" w:rsidP="00931E74">
      <w:pPr>
        <w:numPr>
          <w:ilvl w:val="0"/>
          <w:numId w:val="3"/>
        </w:numPr>
        <w:pBdr>
          <w:top w:val="nil"/>
          <w:left w:val="nil"/>
          <w:bottom w:val="nil"/>
          <w:right w:val="nil"/>
          <w:between w:val="nil"/>
        </w:pBdr>
        <w:tabs>
          <w:tab w:val="left" w:pos="0"/>
        </w:tabs>
        <w:spacing w:line="360" w:lineRule="auto"/>
        <w:ind w:left="0" w:right="-660" w:firstLine="0"/>
        <w:jc w:val="both"/>
        <w:rPr>
          <w:rFonts w:ascii="Palatino Linotype" w:hAnsi="Palatino Linotype"/>
          <w:color w:val="000000"/>
        </w:rPr>
      </w:pPr>
      <w:r w:rsidRPr="00931E74">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7C6A7B" w:rsidRPr="00931E74" w:rsidRDefault="007C6A7B" w:rsidP="00931E74">
      <w:pPr>
        <w:pBdr>
          <w:top w:val="nil"/>
          <w:left w:val="nil"/>
          <w:bottom w:val="nil"/>
          <w:right w:val="nil"/>
          <w:between w:val="nil"/>
        </w:pBdr>
        <w:ind w:left="720" w:right="-660"/>
        <w:rPr>
          <w:rFonts w:ascii="Palatino Linotype" w:eastAsia="Palatino Linotype" w:hAnsi="Palatino Linotype" w:cs="Palatino Linotype"/>
          <w:color w:val="000000"/>
        </w:rPr>
      </w:pPr>
    </w:p>
    <w:p w:rsidR="007C6A7B" w:rsidRPr="00931E74" w:rsidRDefault="00E87B4A" w:rsidP="00931E74">
      <w:pPr>
        <w:numPr>
          <w:ilvl w:val="0"/>
          <w:numId w:val="3"/>
        </w:numPr>
        <w:pBdr>
          <w:top w:val="nil"/>
          <w:left w:val="nil"/>
          <w:bottom w:val="nil"/>
          <w:right w:val="nil"/>
          <w:between w:val="nil"/>
        </w:pBdr>
        <w:tabs>
          <w:tab w:val="left" w:pos="0"/>
        </w:tabs>
        <w:spacing w:line="360" w:lineRule="auto"/>
        <w:ind w:left="0" w:right="-660" w:firstLine="0"/>
        <w:jc w:val="both"/>
        <w:rPr>
          <w:rFonts w:ascii="Palatino Linotype" w:hAnsi="Palatino Linotype"/>
          <w:color w:val="000000"/>
        </w:rPr>
      </w:pPr>
      <w:r w:rsidRPr="00931E74">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rsidR="007C6A7B" w:rsidRPr="00931E74" w:rsidRDefault="007C6A7B" w:rsidP="00931E74">
      <w:pPr>
        <w:pBdr>
          <w:top w:val="nil"/>
          <w:left w:val="nil"/>
          <w:bottom w:val="nil"/>
          <w:right w:val="nil"/>
          <w:between w:val="nil"/>
        </w:pBdr>
        <w:spacing w:line="360" w:lineRule="auto"/>
        <w:ind w:left="720" w:right="-660"/>
        <w:rPr>
          <w:rFonts w:ascii="Palatino Linotype" w:eastAsia="Palatino Linotype" w:hAnsi="Palatino Linotype" w:cs="Palatino Linotype"/>
          <w:color w:val="000000"/>
        </w:rPr>
      </w:pPr>
    </w:p>
    <w:p w:rsidR="007C6A7B" w:rsidRPr="00931E74" w:rsidRDefault="00E87B4A" w:rsidP="00931E74">
      <w:pPr>
        <w:numPr>
          <w:ilvl w:val="0"/>
          <w:numId w:val="3"/>
        </w:numPr>
        <w:pBdr>
          <w:top w:val="nil"/>
          <w:left w:val="nil"/>
          <w:bottom w:val="nil"/>
          <w:right w:val="nil"/>
          <w:between w:val="nil"/>
        </w:pBdr>
        <w:tabs>
          <w:tab w:val="left" w:pos="0"/>
        </w:tabs>
        <w:spacing w:line="360" w:lineRule="auto"/>
        <w:ind w:left="0" w:right="-660" w:firstLine="0"/>
        <w:jc w:val="both"/>
        <w:rPr>
          <w:rFonts w:ascii="Palatino Linotype" w:hAnsi="Palatino Linotype"/>
          <w:color w:val="000000"/>
        </w:rPr>
      </w:pPr>
      <w:r w:rsidRPr="00931E74">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 dicha dilación atendiendo a los siguientes criterios:   </w:t>
      </w:r>
    </w:p>
    <w:p w:rsidR="00931E74" w:rsidRPr="00931E74" w:rsidRDefault="00931E74" w:rsidP="00931E74">
      <w:pPr>
        <w:pBdr>
          <w:top w:val="nil"/>
          <w:left w:val="nil"/>
          <w:bottom w:val="nil"/>
          <w:right w:val="nil"/>
          <w:between w:val="nil"/>
        </w:pBdr>
        <w:tabs>
          <w:tab w:val="left" w:pos="0"/>
        </w:tabs>
        <w:spacing w:line="360" w:lineRule="auto"/>
        <w:ind w:right="-660"/>
        <w:jc w:val="both"/>
        <w:rPr>
          <w:rFonts w:ascii="Palatino Linotype" w:hAnsi="Palatino Linotype"/>
          <w:color w:val="000000"/>
        </w:rPr>
      </w:pPr>
    </w:p>
    <w:p w:rsidR="007C6A7B" w:rsidRPr="00931E74" w:rsidRDefault="00E87B4A" w:rsidP="00931E74">
      <w:pPr>
        <w:numPr>
          <w:ilvl w:val="0"/>
          <w:numId w:val="5"/>
        </w:numPr>
        <w:pBdr>
          <w:top w:val="nil"/>
          <w:left w:val="nil"/>
          <w:bottom w:val="nil"/>
          <w:right w:val="nil"/>
          <w:between w:val="nil"/>
        </w:pBdr>
        <w:ind w:right="-660"/>
        <w:jc w:val="both"/>
        <w:rPr>
          <w:rFonts w:ascii="Palatino Linotype" w:eastAsia="Palatino Linotype" w:hAnsi="Palatino Linotype" w:cs="Palatino Linotype"/>
          <w:color w:val="000000"/>
        </w:rPr>
      </w:pPr>
      <w:r w:rsidRPr="00931E74">
        <w:rPr>
          <w:rFonts w:ascii="Palatino Linotype" w:eastAsia="Palatino Linotype" w:hAnsi="Palatino Linotype" w:cs="Palatino Linotype"/>
          <w:color w:val="000000"/>
        </w:rPr>
        <w:lastRenderedPageBreak/>
        <w:t xml:space="preserve">Complejidad del </w:t>
      </w:r>
      <w:r w:rsidRPr="00931E74">
        <w:rPr>
          <w:rFonts w:ascii="Palatino Linotype" w:eastAsia="Palatino Linotype" w:hAnsi="Palatino Linotype" w:cs="Palatino Linotype"/>
        </w:rPr>
        <w:t>asunto</w:t>
      </w:r>
      <w:r w:rsidRPr="00931E74">
        <w:rPr>
          <w:rFonts w:ascii="Palatino Linotype" w:eastAsia="Palatino Linotype" w:hAnsi="Palatino Linotype" w:cs="Palatino Linotype"/>
          <w:color w:val="000000"/>
        </w:rPr>
        <w:t xml:space="preserve">: La complejidad de la prueba, la pluralidad de sujetos procesales, el tiempo transcurrido, las características y contexto del recurso. </w:t>
      </w:r>
    </w:p>
    <w:p w:rsidR="007C6A7B" w:rsidRPr="00931E74" w:rsidRDefault="00E87B4A" w:rsidP="00931E74">
      <w:pPr>
        <w:numPr>
          <w:ilvl w:val="0"/>
          <w:numId w:val="5"/>
        </w:numPr>
        <w:pBdr>
          <w:top w:val="nil"/>
          <w:left w:val="nil"/>
          <w:bottom w:val="nil"/>
          <w:right w:val="nil"/>
          <w:between w:val="nil"/>
        </w:pBdr>
        <w:ind w:right="-660"/>
        <w:jc w:val="both"/>
        <w:rPr>
          <w:rFonts w:ascii="Palatino Linotype" w:eastAsia="Palatino Linotype" w:hAnsi="Palatino Linotype" w:cs="Palatino Linotype"/>
          <w:color w:val="000000"/>
        </w:rPr>
      </w:pPr>
      <w:r w:rsidRPr="00931E74">
        <w:rPr>
          <w:rFonts w:ascii="Palatino Linotype" w:eastAsia="Palatino Linotype" w:hAnsi="Palatino Linotype" w:cs="Palatino Linotype"/>
          <w:color w:val="000000"/>
        </w:rPr>
        <w:t>Actividad Procesal del interesado. Acciones u omisiones del interesado.</w:t>
      </w:r>
    </w:p>
    <w:p w:rsidR="007C6A7B" w:rsidRPr="00931E74" w:rsidRDefault="00E87B4A" w:rsidP="00931E74">
      <w:pPr>
        <w:numPr>
          <w:ilvl w:val="0"/>
          <w:numId w:val="5"/>
        </w:numPr>
        <w:pBdr>
          <w:top w:val="nil"/>
          <w:left w:val="nil"/>
          <w:bottom w:val="nil"/>
          <w:right w:val="nil"/>
          <w:between w:val="nil"/>
        </w:pBdr>
        <w:ind w:right="-660"/>
        <w:jc w:val="both"/>
        <w:rPr>
          <w:rFonts w:ascii="Palatino Linotype" w:eastAsia="Palatino Linotype" w:hAnsi="Palatino Linotype" w:cs="Palatino Linotype"/>
          <w:color w:val="000000"/>
        </w:rPr>
      </w:pPr>
      <w:r w:rsidRPr="00931E74">
        <w:rPr>
          <w:rFonts w:ascii="Palatino Linotype" w:eastAsia="Palatino Linotype" w:hAnsi="Palatino Linotype" w:cs="Palatino Linotype"/>
          <w:color w:val="000000"/>
        </w:rPr>
        <w:t>Conducta de la Autoridad: Las Acciones u omisiones realizadas en el procedimiento. Así como si la autoridad actuó con la debida diligencia.</w:t>
      </w:r>
    </w:p>
    <w:p w:rsidR="007C6A7B" w:rsidRPr="00931E74" w:rsidRDefault="00E87B4A" w:rsidP="00931E74">
      <w:pPr>
        <w:ind w:left="851" w:right="-660" w:hanging="284"/>
        <w:jc w:val="both"/>
        <w:rPr>
          <w:rFonts w:ascii="Palatino Linotype" w:eastAsia="Palatino Linotype" w:hAnsi="Palatino Linotype" w:cs="Palatino Linotype"/>
        </w:rPr>
      </w:pPr>
      <w:r w:rsidRPr="00931E74">
        <w:rPr>
          <w:rFonts w:ascii="Palatino Linotype" w:eastAsia="Palatino Linotype" w:hAnsi="Palatino Linotype" w:cs="Palatino Linotype"/>
        </w:rPr>
        <w:t>d) La afectación generada en la situación jurídica de la persona involucrada en el proceso: Violación a sus derechos humanos.</w:t>
      </w:r>
    </w:p>
    <w:p w:rsidR="007C6A7B" w:rsidRPr="00931E74" w:rsidRDefault="007C6A7B" w:rsidP="00931E74">
      <w:pPr>
        <w:spacing w:line="360" w:lineRule="auto"/>
        <w:ind w:left="851" w:right="-660" w:hanging="284"/>
        <w:jc w:val="both"/>
        <w:rPr>
          <w:rFonts w:ascii="Palatino Linotype" w:eastAsia="Palatino Linotype" w:hAnsi="Palatino Linotype" w:cs="Palatino Linotype"/>
        </w:rPr>
      </w:pPr>
    </w:p>
    <w:p w:rsidR="007C6A7B" w:rsidRPr="00931E74" w:rsidRDefault="00E87B4A" w:rsidP="00931E74">
      <w:pPr>
        <w:numPr>
          <w:ilvl w:val="0"/>
          <w:numId w:val="3"/>
        </w:numPr>
        <w:pBdr>
          <w:top w:val="nil"/>
          <w:left w:val="nil"/>
          <w:bottom w:val="nil"/>
          <w:right w:val="nil"/>
          <w:between w:val="nil"/>
        </w:pBdr>
        <w:tabs>
          <w:tab w:val="left" w:pos="0"/>
        </w:tabs>
        <w:spacing w:line="360" w:lineRule="auto"/>
        <w:ind w:left="0" w:right="-660" w:firstLine="0"/>
        <w:jc w:val="both"/>
        <w:rPr>
          <w:rFonts w:ascii="Palatino Linotype" w:hAnsi="Palatino Linotype"/>
          <w:color w:val="000000"/>
        </w:rPr>
      </w:pPr>
      <w:r w:rsidRPr="00931E74">
        <w:rPr>
          <w:rFonts w:ascii="Palatino Linotype" w:eastAsia="Palatino Linotype" w:hAnsi="Palatino Linotype" w:cs="Palatino Linotype"/>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7C6A7B" w:rsidRPr="00931E74" w:rsidRDefault="007C6A7B" w:rsidP="00931E74">
      <w:pPr>
        <w:pBdr>
          <w:top w:val="nil"/>
          <w:left w:val="nil"/>
          <w:bottom w:val="nil"/>
          <w:right w:val="nil"/>
          <w:between w:val="nil"/>
        </w:pBdr>
        <w:spacing w:line="360" w:lineRule="auto"/>
        <w:ind w:right="-660"/>
        <w:jc w:val="both"/>
        <w:rPr>
          <w:rFonts w:ascii="Palatino Linotype" w:eastAsia="Palatino Linotype" w:hAnsi="Palatino Linotype" w:cs="Palatino Linotype"/>
          <w:color w:val="000000"/>
        </w:rPr>
      </w:pPr>
    </w:p>
    <w:p w:rsidR="007C6A7B" w:rsidRPr="00931E74" w:rsidRDefault="00E87B4A" w:rsidP="00931E74">
      <w:pPr>
        <w:numPr>
          <w:ilvl w:val="0"/>
          <w:numId w:val="3"/>
        </w:numPr>
        <w:pBdr>
          <w:top w:val="nil"/>
          <w:left w:val="nil"/>
          <w:bottom w:val="nil"/>
          <w:right w:val="nil"/>
          <w:between w:val="nil"/>
        </w:pBdr>
        <w:tabs>
          <w:tab w:val="left" w:pos="0"/>
        </w:tabs>
        <w:spacing w:line="360" w:lineRule="auto"/>
        <w:ind w:left="0" w:right="-660" w:firstLine="0"/>
        <w:jc w:val="both"/>
        <w:rPr>
          <w:rFonts w:ascii="Palatino Linotype" w:eastAsia="Palatino Linotype" w:hAnsi="Palatino Linotype" w:cs="Palatino Linotype"/>
          <w:b/>
          <w:color w:val="000000"/>
        </w:rPr>
      </w:pPr>
      <w:r w:rsidRPr="00931E74">
        <w:rPr>
          <w:rFonts w:ascii="Palatino Linotype" w:eastAsia="Palatino Linotype" w:hAnsi="Palatino Linotype" w:cs="Palatino Linotype"/>
          <w:color w:val="000000"/>
        </w:rPr>
        <w:t>Argumento que encuentra sustento en la jurisprudencia P</w:t>
      </w:r>
      <w:proofErr w:type="gramStart"/>
      <w:r w:rsidRPr="00931E74">
        <w:rPr>
          <w:rFonts w:ascii="Palatino Linotype" w:eastAsia="Palatino Linotype" w:hAnsi="Palatino Linotype" w:cs="Palatino Linotype"/>
          <w:color w:val="000000"/>
        </w:rPr>
        <w:t>./</w:t>
      </w:r>
      <w:proofErr w:type="gramEnd"/>
      <w:r w:rsidRPr="00931E74">
        <w:rPr>
          <w:rFonts w:ascii="Palatino Linotype" w:eastAsia="Palatino Linotype" w:hAnsi="Palatino Linotype" w:cs="Palatino Linotype"/>
          <w:color w:val="000000"/>
        </w:rPr>
        <w:t xml:space="preserve">J. 32/92 emitida por el Pleno de la Suprema Corte de Justicia de la Nación </w:t>
      </w:r>
      <w:r w:rsidRPr="00931E74">
        <w:rPr>
          <w:rFonts w:ascii="Palatino Linotype" w:eastAsia="Palatino Linotype" w:hAnsi="Palatino Linotype" w:cs="Palatino Linotype"/>
        </w:rPr>
        <w:t>del rubro</w:t>
      </w:r>
      <w:r w:rsidRPr="00931E74">
        <w:rPr>
          <w:rFonts w:ascii="Palatino Linotype" w:eastAsia="Palatino Linotype" w:hAnsi="Palatino Linotype" w:cs="Palatino Linotype"/>
          <w:color w:val="000000"/>
        </w:rPr>
        <w:t xml:space="preserve"> </w:t>
      </w:r>
      <w:r w:rsidRPr="00931E74">
        <w:rPr>
          <w:rFonts w:ascii="Palatino Linotype" w:eastAsia="Palatino Linotype" w:hAnsi="Palatino Linotype" w:cs="Palatino Linotype"/>
          <w:i/>
          <w:color w:val="000000"/>
        </w:rPr>
        <w:t>“TÉRMINOS PROCESALES. PARA DETERMINAR SI UN FUNCIONARIO JUDICIAL ACTUÓ INDEBIDAMENTE POR NO RESPETARLOS SE DEBE ATENDER AL PRESUPUESTO QUE CONSIDERÓ EL LEGISLADOR AL FIJARLOS Y LAS CARACTERÍSTICAS DEL CASO.”</w:t>
      </w:r>
      <w:r w:rsidRPr="00931E74">
        <w:rPr>
          <w:rFonts w:ascii="Palatino Linotype" w:eastAsia="Palatino Linotype" w:hAnsi="Palatino Linotype" w:cs="Palatino Linotype"/>
          <w:color w:val="000000"/>
        </w:rPr>
        <w:t xml:space="preserve">, visible en la Gaceta del </w:t>
      </w:r>
      <w:r w:rsidRPr="00931E74">
        <w:rPr>
          <w:rFonts w:ascii="Palatino Linotype" w:eastAsia="Palatino Linotype" w:hAnsi="Palatino Linotype" w:cs="Palatino Linotype"/>
        </w:rPr>
        <w:t>Semanario</w:t>
      </w:r>
      <w:r w:rsidRPr="00931E74">
        <w:rPr>
          <w:rFonts w:ascii="Palatino Linotype" w:eastAsia="Palatino Linotype" w:hAnsi="Palatino Linotype" w:cs="Palatino Linotype"/>
          <w:color w:val="000000"/>
        </w:rPr>
        <w:t xml:space="preserve"> Judicial de la Federación con el registro digital 205635.</w:t>
      </w:r>
    </w:p>
    <w:p w:rsidR="007C6A7B" w:rsidRPr="00931E74" w:rsidRDefault="007C6A7B" w:rsidP="00931E74">
      <w:pPr>
        <w:pBdr>
          <w:top w:val="nil"/>
          <w:left w:val="nil"/>
          <w:bottom w:val="nil"/>
          <w:right w:val="nil"/>
          <w:between w:val="nil"/>
        </w:pBdr>
        <w:tabs>
          <w:tab w:val="left" w:pos="0"/>
        </w:tabs>
        <w:spacing w:line="360" w:lineRule="auto"/>
        <w:ind w:right="-660"/>
        <w:jc w:val="both"/>
        <w:rPr>
          <w:rFonts w:ascii="Palatino Linotype" w:eastAsia="Palatino Linotype" w:hAnsi="Palatino Linotype" w:cs="Palatino Linotype"/>
          <w:b/>
          <w:color w:val="000000"/>
        </w:rPr>
      </w:pPr>
    </w:p>
    <w:p w:rsidR="007C6A7B" w:rsidRPr="00931E74" w:rsidRDefault="00E87B4A" w:rsidP="00931E74">
      <w:pPr>
        <w:numPr>
          <w:ilvl w:val="0"/>
          <w:numId w:val="3"/>
        </w:numPr>
        <w:pBdr>
          <w:top w:val="nil"/>
          <w:left w:val="nil"/>
          <w:bottom w:val="nil"/>
          <w:right w:val="nil"/>
          <w:between w:val="nil"/>
        </w:pBdr>
        <w:tabs>
          <w:tab w:val="left" w:pos="0"/>
        </w:tabs>
        <w:spacing w:line="360" w:lineRule="auto"/>
        <w:ind w:left="0" w:right="-660" w:firstLine="0"/>
        <w:jc w:val="both"/>
        <w:rPr>
          <w:rFonts w:ascii="Palatino Linotype" w:eastAsia="Palatino Linotype" w:hAnsi="Palatino Linotype" w:cs="Palatino Linotype"/>
          <w:color w:val="000000"/>
        </w:rPr>
      </w:pPr>
      <w:r w:rsidRPr="00931E74">
        <w:rPr>
          <w:rFonts w:ascii="Palatino Linotype" w:eastAsia="Palatino Linotype" w:hAnsi="Palatino Linotype" w:cs="Palatino Linotype"/>
          <w:color w:val="000000"/>
        </w:rPr>
        <w:t xml:space="preserve">El </w:t>
      </w:r>
      <w:r w:rsidRPr="00931E74">
        <w:rPr>
          <w:rFonts w:ascii="Palatino Linotype" w:eastAsia="Palatino Linotype" w:hAnsi="Palatino Linotype" w:cs="Palatino Linotype"/>
          <w:b/>
          <w:color w:val="000000"/>
        </w:rPr>
        <w:t xml:space="preserve">cinco de marzo de dos mil veinticinco, </w:t>
      </w:r>
      <w:r w:rsidRPr="00931E74">
        <w:rPr>
          <w:rFonts w:ascii="Palatino Linotype" w:eastAsia="Palatino Linotype" w:hAnsi="Palatino Linotype" w:cs="Palatino Linotype"/>
          <w:color w:val="000000"/>
        </w:rPr>
        <w:t xml:space="preserve"> en el recurso </w:t>
      </w:r>
      <w:hyperlink r:id="rId8">
        <w:r w:rsidRPr="00931E74">
          <w:rPr>
            <w:rFonts w:ascii="Palatino Linotype" w:eastAsia="Palatino Linotype" w:hAnsi="Palatino Linotype" w:cs="Palatino Linotype"/>
            <w:b/>
            <w:color w:val="000000"/>
          </w:rPr>
          <w:t>05612/INFOEM/IP/RR/2024</w:t>
        </w:r>
      </w:hyperlink>
      <w:r w:rsidRPr="00931E74">
        <w:rPr>
          <w:rFonts w:ascii="Palatino Linotype" w:eastAsia="Palatino Linotype" w:hAnsi="Palatino Linotype" w:cs="Palatino Linotype"/>
          <w:color w:val="000000"/>
        </w:rPr>
        <w:t xml:space="preserve"> </w:t>
      </w:r>
      <w:r w:rsidRPr="00931E74">
        <w:rPr>
          <w:rFonts w:ascii="Palatino Linotype" w:eastAsia="Palatino Linotype" w:hAnsi="Palatino Linotype" w:cs="Palatino Linotype"/>
          <w:b/>
          <w:color w:val="000000"/>
        </w:rPr>
        <w:t>se notificó acuerdo de prevención al recurrente</w:t>
      </w:r>
      <w:r w:rsidRPr="00931E74">
        <w:rPr>
          <w:rFonts w:ascii="Palatino Linotype" w:eastAsia="Palatino Linotype" w:hAnsi="Palatino Linotype" w:cs="Palatino Linotype"/>
          <w:color w:val="000000"/>
        </w:rPr>
        <w:t>, para que en un término no mayor a cinco días hábiles acredite su identidad en calidad de titular de los datos personales solicitados.</w:t>
      </w:r>
    </w:p>
    <w:p w:rsidR="007C6A7B" w:rsidRPr="00931E74" w:rsidRDefault="00E87B4A" w:rsidP="00931E74">
      <w:pPr>
        <w:pBdr>
          <w:top w:val="nil"/>
          <w:left w:val="nil"/>
          <w:bottom w:val="nil"/>
          <w:right w:val="nil"/>
          <w:between w:val="nil"/>
        </w:pBdr>
        <w:spacing w:line="360" w:lineRule="auto"/>
        <w:ind w:right="-660"/>
        <w:jc w:val="both"/>
        <w:rPr>
          <w:rFonts w:ascii="Palatino Linotype" w:eastAsia="Palatino Linotype" w:hAnsi="Palatino Linotype" w:cs="Palatino Linotype"/>
          <w:color w:val="000000"/>
        </w:rPr>
      </w:pPr>
      <w:r w:rsidRPr="00931E74">
        <w:rPr>
          <w:rFonts w:ascii="Palatino Linotype" w:eastAsia="Palatino Linotype" w:hAnsi="Palatino Linotype" w:cs="Palatino Linotype"/>
          <w:color w:val="000000"/>
        </w:rPr>
        <w:t xml:space="preserve"> </w:t>
      </w:r>
    </w:p>
    <w:p w:rsidR="007C6A7B" w:rsidRPr="00931E74" w:rsidRDefault="00E87B4A" w:rsidP="00931E74">
      <w:pPr>
        <w:numPr>
          <w:ilvl w:val="0"/>
          <w:numId w:val="3"/>
        </w:numPr>
        <w:pBdr>
          <w:top w:val="nil"/>
          <w:left w:val="nil"/>
          <w:bottom w:val="nil"/>
          <w:right w:val="nil"/>
          <w:between w:val="nil"/>
        </w:pBdr>
        <w:tabs>
          <w:tab w:val="left" w:pos="0"/>
        </w:tabs>
        <w:spacing w:line="360" w:lineRule="auto"/>
        <w:ind w:left="0" w:right="-660" w:firstLine="0"/>
        <w:jc w:val="both"/>
        <w:rPr>
          <w:rFonts w:ascii="Palatino Linotype" w:eastAsia="Palatino Linotype" w:hAnsi="Palatino Linotype" w:cs="Palatino Linotype"/>
          <w:b/>
          <w:color w:val="000000"/>
        </w:rPr>
      </w:pPr>
      <w:r w:rsidRPr="00931E74">
        <w:rPr>
          <w:rFonts w:ascii="Palatino Linotype" w:eastAsia="Palatino Linotype" w:hAnsi="Palatino Linotype" w:cs="Palatino Linotype"/>
          <w:color w:val="000000"/>
        </w:rPr>
        <w:t>El Recurrente no cumplió con el requerimiento.</w:t>
      </w:r>
    </w:p>
    <w:p w:rsidR="007C6A7B" w:rsidRPr="00931E74" w:rsidRDefault="007C6A7B" w:rsidP="00931E74">
      <w:pPr>
        <w:pBdr>
          <w:top w:val="nil"/>
          <w:left w:val="nil"/>
          <w:bottom w:val="nil"/>
          <w:right w:val="nil"/>
          <w:between w:val="nil"/>
        </w:pBdr>
        <w:spacing w:line="360" w:lineRule="auto"/>
        <w:ind w:right="-660"/>
        <w:jc w:val="both"/>
        <w:rPr>
          <w:rFonts w:ascii="Palatino Linotype" w:eastAsia="Palatino Linotype" w:hAnsi="Palatino Linotype" w:cs="Palatino Linotype"/>
          <w:b/>
          <w:color w:val="000000"/>
        </w:rPr>
      </w:pPr>
    </w:p>
    <w:p w:rsidR="007C6A7B" w:rsidRPr="00931E74" w:rsidRDefault="00E87B4A" w:rsidP="00931E74">
      <w:pPr>
        <w:numPr>
          <w:ilvl w:val="0"/>
          <w:numId w:val="3"/>
        </w:numPr>
        <w:pBdr>
          <w:top w:val="nil"/>
          <w:left w:val="nil"/>
          <w:bottom w:val="nil"/>
          <w:right w:val="nil"/>
          <w:between w:val="nil"/>
        </w:pBdr>
        <w:tabs>
          <w:tab w:val="left" w:pos="0"/>
        </w:tabs>
        <w:spacing w:line="360" w:lineRule="auto"/>
        <w:ind w:left="0" w:right="-660" w:firstLine="0"/>
        <w:jc w:val="both"/>
        <w:rPr>
          <w:rFonts w:ascii="Palatino Linotype" w:eastAsia="Palatino Linotype" w:hAnsi="Palatino Linotype" w:cs="Palatino Linotype"/>
          <w:b/>
          <w:color w:val="000000"/>
        </w:rPr>
      </w:pPr>
      <w:r w:rsidRPr="00931E74">
        <w:rPr>
          <w:rFonts w:ascii="Palatino Linotype" w:eastAsia="Palatino Linotype" w:hAnsi="Palatino Linotype" w:cs="Palatino Linotype"/>
          <w:color w:val="000000"/>
        </w:rPr>
        <w:lastRenderedPageBreak/>
        <w:t xml:space="preserve">Seguidamente, en fecha </w:t>
      </w:r>
      <w:r w:rsidRPr="00931E74">
        <w:rPr>
          <w:rFonts w:ascii="Palatino Linotype" w:eastAsia="Palatino Linotype" w:hAnsi="Palatino Linotype" w:cs="Palatino Linotype"/>
          <w:b/>
          <w:color w:val="000000"/>
        </w:rPr>
        <w:t>trece de marzo de dos mil veinticinco</w:t>
      </w:r>
      <w:r w:rsidRPr="00931E74">
        <w:rPr>
          <w:rFonts w:ascii="Palatino Linotype" w:eastAsia="Palatino Linotype" w:hAnsi="Palatino Linotype" w:cs="Palatino Linotype"/>
          <w:color w:val="000000"/>
        </w:rPr>
        <w:t xml:space="preserve">, la Comisionada Ponente dictó el </w:t>
      </w:r>
      <w:r w:rsidRPr="00931E74">
        <w:rPr>
          <w:rFonts w:ascii="Palatino Linotype" w:eastAsia="Palatino Linotype" w:hAnsi="Palatino Linotype" w:cs="Palatino Linotype"/>
          <w:b/>
          <w:color w:val="000000"/>
        </w:rPr>
        <w:t>cierre del periodo de instrucción</w:t>
      </w:r>
      <w:r w:rsidRPr="00931E74">
        <w:rPr>
          <w:rFonts w:ascii="Palatino Linotype" w:eastAsia="Palatino Linotype" w:hAnsi="Palatino Linotype" w:cs="Palatino Linotype"/>
          <w:color w:val="000000"/>
        </w:rPr>
        <w:t xml:space="preserve"> y, ordenó la resolución que conforme a Derecho proceda, de acuerdo a las siguientes:</w:t>
      </w:r>
    </w:p>
    <w:p w:rsidR="007C6A7B" w:rsidRPr="00931E74" w:rsidRDefault="007C6A7B" w:rsidP="00931E74">
      <w:pPr>
        <w:pBdr>
          <w:top w:val="nil"/>
          <w:left w:val="nil"/>
          <w:bottom w:val="nil"/>
          <w:right w:val="nil"/>
          <w:between w:val="nil"/>
        </w:pBdr>
        <w:spacing w:line="360" w:lineRule="auto"/>
        <w:ind w:right="-660"/>
        <w:rPr>
          <w:rFonts w:ascii="Palatino Linotype" w:eastAsia="Palatino Linotype" w:hAnsi="Palatino Linotype" w:cs="Palatino Linotype"/>
          <w:b/>
          <w:color w:val="000000"/>
        </w:rPr>
      </w:pPr>
    </w:p>
    <w:p w:rsidR="007C6A7B" w:rsidRPr="00931E74" w:rsidRDefault="00E87B4A" w:rsidP="00931E74">
      <w:pPr>
        <w:pBdr>
          <w:top w:val="nil"/>
          <w:left w:val="nil"/>
          <w:bottom w:val="nil"/>
          <w:right w:val="nil"/>
          <w:between w:val="nil"/>
        </w:pBdr>
        <w:spacing w:line="360" w:lineRule="auto"/>
        <w:ind w:right="-660"/>
        <w:jc w:val="center"/>
        <w:rPr>
          <w:rFonts w:ascii="Palatino Linotype" w:eastAsia="Palatino Linotype" w:hAnsi="Palatino Linotype" w:cs="Palatino Linotype"/>
          <w:b/>
          <w:color w:val="000000"/>
        </w:rPr>
      </w:pPr>
      <w:r w:rsidRPr="00931E74">
        <w:rPr>
          <w:rFonts w:ascii="Palatino Linotype" w:eastAsia="Palatino Linotype" w:hAnsi="Palatino Linotype" w:cs="Palatino Linotype"/>
          <w:b/>
          <w:color w:val="000000"/>
        </w:rPr>
        <w:t>C O N S I D E R A C I O N E S</w:t>
      </w:r>
    </w:p>
    <w:p w:rsidR="007C6A7B" w:rsidRPr="00931E74" w:rsidRDefault="007C6A7B" w:rsidP="00931E74">
      <w:pPr>
        <w:spacing w:line="360" w:lineRule="auto"/>
        <w:ind w:right="-660"/>
        <w:rPr>
          <w:rFonts w:ascii="Palatino Linotype" w:eastAsia="Palatino Linotype" w:hAnsi="Palatino Linotype" w:cs="Palatino Linotype"/>
        </w:rPr>
      </w:pPr>
    </w:p>
    <w:p w:rsidR="007C6A7B" w:rsidRPr="00931E74" w:rsidRDefault="00E87B4A" w:rsidP="00931E74">
      <w:pPr>
        <w:keepNext/>
        <w:keepLines/>
        <w:spacing w:line="360" w:lineRule="auto"/>
        <w:ind w:right="-660"/>
        <w:rPr>
          <w:rFonts w:ascii="Palatino Linotype" w:eastAsia="Palatino Linotype" w:hAnsi="Palatino Linotype" w:cs="Palatino Linotype"/>
          <w:b/>
        </w:rPr>
      </w:pPr>
      <w:bookmarkStart w:id="2" w:name="_heading=h.30j0zll" w:colFirst="0" w:colLast="0"/>
      <w:bookmarkEnd w:id="2"/>
      <w:r w:rsidRPr="00931E74">
        <w:rPr>
          <w:rFonts w:ascii="Palatino Linotype" w:eastAsia="Palatino Linotype" w:hAnsi="Palatino Linotype" w:cs="Palatino Linotype"/>
          <w:b/>
        </w:rPr>
        <w:t>PRIMERO. De la competencia</w:t>
      </w:r>
    </w:p>
    <w:p w:rsidR="007C6A7B" w:rsidRPr="00931E74" w:rsidRDefault="00E87B4A" w:rsidP="00931E74">
      <w:pPr>
        <w:numPr>
          <w:ilvl w:val="0"/>
          <w:numId w:val="3"/>
        </w:numPr>
        <w:pBdr>
          <w:top w:val="nil"/>
          <w:left w:val="nil"/>
          <w:bottom w:val="nil"/>
          <w:right w:val="nil"/>
          <w:between w:val="nil"/>
        </w:pBdr>
        <w:tabs>
          <w:tab w:val="left" w:pos="0"/>
        </w:tabs>
        <w:spacing w:line="360" w:lineRule="auto"/>
        <w:ind w:left="0" w:right="-660" w:firstLine="0"/>
        <w:jc w:val="both"/>
        <w:rPr>
          <w:rFonts w:ascii="Palatino Linotype" w:hAnsi="Palatino Linotype"/>
          <w:color w:val="000000"/>
        </w:rPr>
      </w:pPr>
      <w:bookmarkStart w:id="3" w:name="_heading=h.1fob9te" w:colFirst="0" w:colLast="0"/>
      <w:bookmarkEnd w:id="3"/>
      <w:r w:rsidRPr="00931E74">
        <w:rPr>
          <w:rFonts w:ascii="Palatino Linotype" w:eastAsia="Palatino Linotype" w:hAnsi="Palatino Linotype" w:cs="Palatino Linotype"/>
          <w:color w:val="000000"/>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fracción IV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XXIV; 1, 3, fracción XXIV, fracción I, 103 y 111, de la Ley General de Protección de Datos Personales en Posesión de Sujetos Obligados, publicada en el Diario Oficial de la Federación el veintiséis de enero de dos mil diecisiete; así como los artículos 1, 4, fracción XXII, 81, 82, fracción III, 119 y 137 de la Ley de Protección de Datos Personales en Posesión de Sujetos Obligados del Estado de México y Municipios; 9, fracciones I y XXIII y 11 del Reglamento Interior del Instituto de Transparencia, Acceso a la Información Pública y Protección de Datos Personales del Estado de México y Municipios.</w:t>
      </w:r>
    </w:p>
    <w:p w:rsidR="007C6A7B" w:rsidRPr="00931E74" w:rsidRDefault="007C6A7B" w:rsidP="00931E74">
      <w:pPr>
        <w:spacing w:line="360" w:lineRule="auto"/>
        <w:ind w:right="-660"/>
        <w:jc w:val="both"/>
        <w:rPr>
          <w:rFonts w:ascii="Palatino Linotype" w:eastAsia="Palatino Linotype" w:hAnsi="Palatino Linotype" w:cs="Palatino Linotype"/>
        </w:rPr>
      </w:pPr>
    </w:p>
    <w:p w:rsidR="007C6A7B" w:rsidRPr="00931E74" w:rsidRDefault="00E87B4A" w:rsidP="00931E74">
      <w:pPr>
        <w:keepNext/>
        <w:keepLines/>
        <w:spacing w:line="360" w:lineRule="auto"/>
        <w:ind w:right="-660"/>
        <w:rPr>
          <w:rFonts w:ascii="Palatino Linotype" w:eastAsia="Palatino Linotype" w:hAnsi="Palatino Linotype" w:cs="Palatino Linotype"/>
          <w:b/>
        </w:rPr>
      </w:pPr>
      <w:r w:rsidRPr="00931E74">
        <w:rPr>
          <w:rFonts w:ascii="Palatino Linotype" w:eastAsia="Palatino Linotype" w:hAnsi="Palatino Linotype" w:cs="Palatino Linotype"/>
          <w:b/>
        </w:rPr>
        <w:t>SEGUNDO. De la oportunidad y procedencia.</w:t>
      </w:r>
    </w:p>
    <w:p w:rsidR="007C6A7B" w:rsidRPr="00931E74" w:rsidRDefault="00E87B4A" w:rsidP="00931E74">
      <w:pPr>
        <w:numPr>
          <w:ilvl w:val="0"/>
          <w:numId w:val="3"/>
        </w:numPr>
        <w:pBdr>
          <w:top w:val="nil"/>
          <w:left w:val="nil"/>
          <w:bottom w:val="nil"/>
          <w:right w:val="nil"/>
          <w:between w:val="nil"/>
        </w:pBdr>
        <w:tabs>
          <w:tab w:val="left" w:pos="0"/>
        </w:tabs>
        <w:spacing w:line="360" w:lineRule="auto"/>
        <w:ind w:left="0" w:right="-660" w:firstLine="0"/>
        <w:jc w:val="both"/>
        <w:rPr>
          <w:rFonts w:ascii="Palatino Linotype" w:hAnsi="Palatino Linotype"/>
        </w:rPr>
      </w:pPr>
      <w:r w:rsidRPr="00931E74">
        <w:rPr>
          <w:rFonts w:ascii="Palatino Linotype" w:eastAsia="Palatino Linotype" w:hAnsi="Palatino Linotype" w:cs="Palatino Linotype"/>
        </w:rPr>
        <w:t xml:space="preserve">El medio de impugnación fue presentado </w:t>
      </w:r>
      <w:r w:rsidRPr="00931E74">
        <w:rPr>
          <w:rFonts w:ascii="Palatino Linotype" w:eastAsia="Palatino Linotype" w:hAnsi="Palatino Linotype" w:cs="Palatino Linotype"/>
          <w:color w:val="000000"/>
        </w:rPr>
        <w:t>a través de la Plataforma Nacional de Transparencia (PNT), misma que se encuentra vinculada con el Sistema de Acceso a la Información Mexiquense (SAIMEX)</w:t>
      </w:r>
      <w:r w:rsidRPr="00931E74">
        <w:rPr>
          <w:rFonts w:ascii="Palatino Linotype" w:eastAsia="Palatino Linotype" w:hAnsi="Palatino Linotype" w:cs="Palatino Linotype"/>
          <w:b/>
        </w:rPr>
        <w:t>,</w:t>
      </w:r>
      <w:r w:rsidRPr="00931E74">
        <w:rPr>
          <w:rFonts w:ascii="Palatino Linotype" w:eastAsia="Palatino Linotype" w:hAnsi="Palatino Linotype" w:cs="Palatino Linotype"/>
        </w:rPr>
        <w:t xml:space="preserve"> en el formato previamente aprobado para tal efecto y dentro del plazo legal de quince días hábiles otorgados, </w:t>
      </w:r>
      <w:r w:rsidRPr="00931E74">
        <w:rPr>
          <w:rFonts w:ascii="Palatino Linotype" w:eastAsia="Palatino Linotype" w:hAnsi="Palatino Linotype" w:cs="Palatino Linotype"/>
          <w:color w:val="000000"/>
        </w:rPr>
        <w:t>contados a partir del día siguiente a la fecha de notificación de la respuesta impugnada</w:t>
      </w:r>
      <w:r w:rsidRPr="00931E74">
        <w:rPr>
          <w:rFonts w:ascii="Palatino Linotype" w:eastAsia="Palatino Linotype" w:hAnsi="Palatino Linotype" w:cs="Palatino Linotype"/>
        </w:rPr>
        <w:t>, por lo que se encuentra dentro de los márgenes temporales previstos en el artículo 178 de la Ley de Transparencia y Acceso a la Información Pública del Estado de México y Municipios, de aplicación supletoria y el 12,8 de la Ley de Protección de Datos Personales en Posesión de Sujetos Obligados del Estado de México y Municipios.</w:t>
      </w:r>
    </w:p>
    <w:p w:rsidR="007C6A7B" w:rsidRPr="00931E74" w:rsidRDefault="007C6A7B" w:rsidP="00931E74">
      <w:pPr>
        <w:spacing w:line="360" w:lineRule="auto"/>
        <w:ind w:left="720" w:right="-660"/>
        <w:rPr>
          <w:rFonts w:ascii="Palatino Linotype" w:eastAsia="Palatino Linotype" w:hAnsi="Palatino Linotype" w:cs="Palatino Linotype"/>
          <w:color w:val="000000"/>
        </w:rPr>
      </w:pPr>
    </w:p>
    <w:p w:rsidR="007C6A7B" w:rsidRPr="00931E74" w:rsidRDefault="00E87B4A" w:rsidP="00931E74">
      <w:pPr>
        <w:numPr>
          <w:ilvl w:val="0"/>
          <w:numId w:val="3"/>
        </w:numPr>
        <w:pBdr>
          <w:top w:val="nil"/>
          <w:left w:val="nil"/>
          <w:bottom w:val="nil"/>
          <w:right w:val="nil"/>
          <w:between w:val="nil"/>
        </w:pBdr>
        <w:tabs>
          <w:tab w:val="left" w:pos="0"/>
        </w:tabs>
        <w:spacing w:line="360" w:lineRule="auto"/>
        <w:ind w:left="0" w:right="-660" w:firstLine="0"/>
        <w:jc w:val="both"/>
        <w:rPr>
          <w:rFonts w:ascii="Palatino Linotype" w:hAnsi="Palatino Linotype"/>
        </w:rPr>
      </w:pPr>
      <w:r w:rsidRPr="00931E74">
        <w:rPr>
          <w:rFonts w:ascii="Palatino Linotype" w:eastAsia="Palatino Linotype" w:hAnsi="Palatino Linotype" w:cs="Palatino Linotype"/>
        </w:rPr>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7C6A7B" w:rsidRPr="00931E74" w:rsidRDefault="007C6A7B" w:rsidP="00931E74">
      <w:pPr>
        <w:pBdr>
          <w:top w:val="nil"/>
          <w:left w:val="nil"/>
          <w:bottom w:val="nil"/>
          <w:right w:val="nil"/>
          <w:between w:val="nil"/>
        </w:pBdr>
        <w:tabs>
          <w:tab w:val="left" w:pos="0"/>
        </w:tabs>
        <w:spacing w:line="360" w:lineRule="auto"/>
        <w:ind w:right="-660"/>
        <w:jc w:val="both"/>
        <w:rPr>
          <w:rFonts w:ascii="Palatino Linotype" w:eastAsia="Palatino Linotype" w:hAnsi="Palatino Linotype" w:cs="Palatino Linotype"/>
        </w:rPr>
      </w:pPr>
    </w:p>
    <w:p w:rsidR="007C6A7B" w:rsidRPr="00931E74" w:rsidRDefault="00E87B4A" w:rsidP="00931E74">
      <w:pPr>
        <w:ind w:right="-660"/>
        <w:rPr>
          <w:rFonts w:ascii="Palatino Linotype" w:eastAsia="Palatino Linotype" w:hAnsi="Palatino Linotype" w:cs="Palatino Linotype"/>
          <w:b/>
          <w:color w:val="000000"/>
        </w:rPr>
      </w:pPr>
      <w:r w:rsidRPr="00931E74">
        <w:rPr>
          <w:rFonts w:ascii="Palatino Linotype" w:eastAsia="Palatino Linotype" w:hAnsi="Palatino Linotype" w:cs="Palatino Linotype"/>
          <w:b/>
          <w:color w:val="000000"/>
        </w:rPr>
        <w:t>De la prórroga indebida</w:t>
      </w:r>
    </w:p>
    <w:p w:rsidR="007C6A7B" w:rsidRPr="00931E74" w:rsidRDefault="00E87B4A" w:rsidP="00931E74">
      <w:pPr>
        <w:numPr>
          <w:ilvl w:val="0"/>
          <w:numId w:val="3"/>
        </w:numPr>
        <w:spacing w:line="360" w:lineRule="auto"/>
        <w:ind w:left="0" w:right="-660" w:firstLine="0"/>
        <w:jc w:val="both"/>
        <w:rPr>
          <w:rFonts w:ascii="Palatino Linotype" w:hAnsi="Palatino Linotype"/>
          <w:color w:val="222222"/>
        </w:rPr>
      </w:pPr>
      <w:r w:rsidRPr="00931E74">
        <w:rPr>
          <w:rFonts w:ascii="Palatino Linotype" w:eastAsia="Palatino Linotype" w:hAnsi="Palatino Linotype" w:cs="Palatino Linotype"/>
          <w:color w:val="000000"/>
        </w:rPr>
        <w:t>Por otro lado</w:t>
      </w:r>
      <w:r w:rsidRPr="00931E74">
        <w:rPr>
          <w:rFonts w:ascii="Palatino Linotype" w:eastAsia="Palatino Linotype" w:hAnsi="Palatino Linotype" w:cs="Palatino Linotype"/>
        </w:rPr>
        <w:t>, es menester señalar en un primer momento</w:t>
      </w:r>
      <w:r w:rsidRPr="00931E74">
        <w:rPr>
          <w:rFonts w:ascii="Palatino Linotype" w:eastAsia="Palatino Linotype" w:hAnsi="Palatino Linotype" w:cs="Palatino Linotype"/>
          <w:color w:val="222222"/>
        </w:rPr>
        <w:t xml:space="preserve"> el </w:t>
      </w:r>
      <w:r w:rsidRPr="00931E74">
        <w:rPr>
          <w:rFonts w:ascii="Palatino Linotype" w:eastAsia="Palatino Linotype" w:hAnsi="Palatino Linotype" w:cs="Palatino Linotype"/>
          <w:b/>
          <w:color w:val="222222"/>
        </w:rPr>
        <w:t>SUJETO OBLIGADO</w:t>
      </w:r>
      <w:r w:rsidRPr="00931E74">
        <w:rPr>
          <w:rFonts w:ascii="Palatino Linotype" w:eastAsia="Palatino Linotype" w:hAnsi="Palatino Linotype" w:cs="Palatino Linotype"/>
          <w:color w:val="222222"/>
        </w:rPr>
        <w:t> solicitó una prórroga, que si bien, fue otorgada, carece de toda validez; toda vez que el artículo 163 de la ley de la materia señala lo siguiente:</w:t>
      </w:r>
    </w:p>
    <w:p w:rsidR="00931E74" w:rsidRPr="00931E74" w:rsidRDefault="00931E74" w:rsidP="00931E74">
      <w:pPr>
        <w:spacing w:line="360" w:lineRule="auto"/>
        <w:ind w:right="-660"/>
        <w:jc w:val="both"/>
        <w:rPr>
          <w:rFonts w:ascii="Palatino Linotype" w:hAnsi="Palatino Linotype"/>
          <w:color w:val="222222"/>
        </w:rPr>
      </w:pPr>
    </w:p>
    <w:p w:rsidR="007C6A7B" w:rsidRPr="00931E74" w:rsidRDefault="00E87B4A" w:rsidP="00931E74">
      <w:pPr>
        <w:pBdr>
          <w:top w:val="nil"/>
          <w:left w:val="nil"/>
          <w:bottom w:val="nil"/>
          <w:right w:val="nil"/>
          <w:between w:val="nil"/>
        </w:pBdr>
        <w:ind w:left="709" w:right="-660"/>
        <w:jc w:val="both"/>
        <w:rPr>
          <w:rFonts w:ascii="Palatino Linotype" w:eastAsia="Palatino Linotype" w:hAnsi="Palatino Linotype" w:cs="Palatino Linotype"/>
          <w:i/>
          <w:color w:val="222222"/>
        </w:rPr>
      </w:pPr>
      <w:r w:rsidRPr="00931E74">
        <w:rPr>
          <w:rFonts w:ascii="Palatino Linotype" w:eastAsia="Palatino Linotype" w:hAnsi="Palatino Linotype" w:cs="Palatino Linotype"/>
          <w:b/>
          <w:i/>
          <w:color w:val="222222"/>
        </w:rPr>
        <w:t>Artículo 163. </w:t>
      </w:r>
      <w:r w:rsidRPr="00931E74">
        <w:rPr>
          <w:rFonts w:ascii="Palatino Linotype" w:eastAsia="Palatino Linotype" w:hAnsi="Palatino Linotype" w:cs="Palatino Linotype"/>
          <w:i/>
          <w:color w:val="222222"/>
        </w:rPr>
        <w:t>La Unidad de Transparencia deberá notificar la respuesta a la solicitud al interesado en el menor tiempo posible, que no podrá exceder de quince días hábiles, contados a partir del día siguiente a la presentación de aquélla.</w:t>
      </w:r>
    </w:p>
    <w:p w:rsidR="007C6A7B" w:rsidRPr="00931E74" w:rsidRDefault="007C6A7B" w:rsidP="00931E74">
      <w:pPr>
        <w:pBdr>
          <w:top w:val="nil"/>
          <w:left w:val="nil"/>
          <w:bottom w:val="nil"/>
          <w:right w:val="nil"/>
          <w:between w:val="nil"/>
        </w:pBdr>
        <w:ind w:left="709" w:right="-660"/>
        <w:jc w:val="both"/>
        <w:rPr>
          <w:rFonts w:ascii="Palatino Linotype" w:eastAsia="Palatino Linotype" w:hAnsi="Palatino Linotype" w:cs="Palatino Linotype"/>
          <w:color w:val="222222"/>
        </w:rPr>
      </w:pPr>
    </w:p>
    <w:p w:rsidR="007C6A7B" w:rsidRPr="00931E74" w:rsidRDefault="00E87B4A" w:rsidP="00931E74">
      <w:pPr>
        <w:pBdr>
          <w:top w:val="nil"/>
          <w:left w:val="nil"/>
          <w:bottom w:val="nil"/>
          <w:right w:val="nil"/>
          <w:between w:val="nil"/>
        </w:pBdr>
        <w:ind w:left="709" w:right="-660"/>
        <w:jc w:val="both"/>
        <w:rPr>
          <w:rFonts w:ascii="Palatino Linotype" w:eastAsia="Palatino Linotype" w:hAnsi="Palatino Linotype" w:cs="Palatino Linotype"/>
          <w:i/>
          <w:color w:val="222222"/>
        </w:rPr>
      </w:pPr>
      <w:r w:rsidRPr="00931E74">
        <w:rPr>
          <w:rFonts w:ascii="Palatino Linotype" w:eastAsia="Palatino Linotype" w:hAnsi="Palatino Linotype" w:cs="Palatino Linotype"/>
          <w:i/>
          <w:color w:val="222222"/>
        </w:rPr>
        <w:lastRenderedPageBreak/>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rsidR="007C6A7B" w:rsidRPr="00931E74" w:rsidRDefault="007C6A7B" w:rsidP="00931E74">
      <w:pPr>
        <w:pBdr>
          <w:top w:val="nil"/>
          <w:left w:val="nil"/>
          <w:bottom w:val="nil"/>
          <w:right w:val="nil"/>
          <w:between w:val="nil"/>
        </w:pBdr>
        <w:ind w:left="709" w:right="-660"/>
        <w:jc w:val="both"/>
        <w:rPr>
          <w:rFonts w:ascii="Palatino Linotype" w:eastAsia="Palatino Linotype" w:hAnsi="Palatino Linotype" w:cs="Palatino Linotype"/>
          <w:i/>
          <w:color w:val="222222"/>
        </w:rPr>
      </w:pPr>
    </w:p>
    <w:p w:rsidR="007C6A7B" w:rsidRPr="00931E74" w:rsidRDefault="00E87B4A" w:rsidP="00931E74">
      <w:pPr>
        <w:numPr>
          <w:ilvl w:val="0"/>
          <w:numId w:val="3"/>
        </w:numPr>
        <w:spacing w:line="360" w:lineRule="auto"/>
        <w:ind w:left="0" w:right="-660" w:firstLine="0"/>
        <w:jc w:val="both"/>
        <w:rPr>
          <w:rFonts w:ascii="Palatino Linotype" w:eastAsia="Palatino Linotype" w:hAnsi="Palatino Linotype" w:cs="Palatino Linotype"/>
          <w:b/>
          <w:color w:val="222222"/>
        </w:rPr>
      </w:pPr>
      <w:r w:rsidRPr="00931E74">
        <w:rPr>
          <w:rFonts w:ascii="Palatino Linotype" w:eastAsia="Palatino Linotype" w:hAnsi="Palatino Linotype" w:cs="Palatino Linotype"/>
          <w:color w:val="222222"/>
        </w:rPr>
        <w:t xml:space="preserve">Solo en aquellos </w:t>
      </w:r>
      <w:r w:rsidRPr="00931E74">
        <w:rPr>
          <w:rFonts w:ascii="Palatino Linotype" w:eastAsia="Palatino Linotype" w:hAnsi="Palatino Linotype" w:cs="Palatino Linotype"/>
          <w:b/>
          <w:color w:val="222222"/>
        </w:rPr>
        <w:t>casos excepcionales</w:t>
      </w:r>
      <w:r w:rsidRPr="00931E74">
        <w:rPr>
          <w:rFonts w:ascii="Palatino Linotype" w:eastAsia="Palatino Linotype" w:hAnsi="Palatino Linotype" w:cs="Palatino Linotype"/>
          <w:color w:val="222222"/>
        </w:rPr>
        <w:t xml:space="preserve"> el </w:t>
      </w:r>
      <w:r w:rsidRPr="00931E74">
        <w:rPr>
          <w:rFonts w:ascii="Palatino Linotype" w:eastAsia="Palatino Linotype" w:hAnsi="Palatino Linotype" w:cs="Palatino Linotype"/>
          <w:b/>
          <w:color w:val="222222"/>
        </w:rPr>
        <w:t xml:space="preserve">SUJETO OBLIGADO </w:t>
      </w:r>
      <w:r w:rsidRPr="00931E74">
        <w:rPr>
          <w:rFonts w:ascii="Palatino Linotype" w:eastAsia="Palatino Linotype" w:hAnsi="Palatino Linotype" w:cs="Palatino Linotype"/>
          <w:color w:val="222222"/>
        </w:rPr>
        <w:t xml:space="preserve">podrá solicitar se amplíe el término de quince días para proporcionar respuesta a cualquier solicitud de </w:t>
      </w:r>
      <w:r w:rsidRPr="00931E74">
        <w:rPr>
          <w:rFonts w:ascii="Palatino Linotype" w:eastAsia="Palatino Linotype" w:hAnsi="Palatino Linotype" w:cs="Palatino Linotype"/>
          <w:color w:val="000000"/>
        </w:rPr>
        <w:t>información</w:t>
      </w:r>
      <w:r w:rsidRPr="00931E74">
        <w:rPr>
          <w:rFonts w:ascii="Palatino Linotype" w:eastAsia="Palatino Linotype" w:hAnsi="Palatino Linotype" w:cs="Palatino Linotype"/>
          <w:color w:val="222222"/>
        </w:rPr>
        <w:t xml:space="preserve">, plazo que podrá ser prorrogado por otros siete días más, siempre y cuando medien razones que justifiquen la ampliación, las cuales deberán estar </w:t>
      </w:r>
      <w:r w:rsidRPr="00931E74">
        <w:rPr>
          <w:rFonts w:ascii="Palatino Linotype" w:eastAsia="Palatino Linotype" w:hAnsi="Palatino Linotype" w:cs="Palatino Linotype"/>
          <w:b/>
          <w:color w:val="222222"/>
          <w:u w:val="single"/>
        </w:rPr>
        <w:t>fundadas y motivadas</w:t>
      </w:r>
      <w:r w:rsidRPr="00931E74">
        <w:rPr>
          <w:rFonts w:ascii="Palatino Linotype" w:eastAsia="Palatino Linotype" w:hAnsi="Palatino Linotype" w:cs="Palatino Linotype"/>
          <w:color w:val="222222"/>
        </w:rPr>
        <w:t xml:space="preserve">,  mismas que </w:t>
      </w:r>
      <w:r w:rsidRPr="00931E74">
        <w:rPr>
          <w:rFonts w:ascii="Palatino Linotype" w:eastAsia="Palatino Linotype" w:hAnsi="Palatino Linotype" w:cs="Palatino Linotype"/>
          <w:b/>
          <w:color w:val="222222"/>
        </w:rPr>
        <w:t xml:space="preserve">deberán ser aprobadas por los integrantes de su Comité de Transparencia mediante la emisión de una resolución </w:t>
      </w:r>
      <w:r w:rsidRPr="00931E74">
        <w:rPr>
          <w:rFonts w:ascii="Palatino Linotype" w:eastAsia="Palatino Linotype" w:hAnsi="Palatino Linotype" w:cs="Palatino Linotype"/>
          <w:color w:val="222222"/>
        </w:rPr>
        <w:t>que deberá notificarse al solicitante. Situación que, en el caso concreto, evidentemente no ocurrió.</w:t>
      </w:r>
    </w:p>
    <w:p w:rsidR="007C6A7B" w:rsidRPr="00931E74" w:rsidRDefault="007C6A7B" w:rsidP="00931E74">
      <w:pPr>
        <w:pBdr>
          <w:top w:val="nil"/>
          <w:left w:val="nil"/>
          <w:bottom w:val="nil"/>
          <w:right w:val="nil"/>
          <w:between w:val="nil"/>
        </w:pBdr>
        <w:spacing w:line="360" w:lineRule="auto"/>
        <w:ind w:right="-660"/>
        <w:jc w:val="both"/>
        <w:rPr>
          <w:rFonts w:ascii="Palatino Linotype" w:eastAsia="Palatino Linotype" w:hAnsi="Palatino Linotype" w:cs="Palatino Linotype"/>
          <w:color w:val="222222"/>
        </w:rPr>
      </w:pPr>
    </w:p>
    <w:p w:rsidR="007C6A7B" w:rsidRPr="00931E74" w:rsidRDefault="00E87B4A" w:rsidP="00931E74">
      <w:pPr>
        <w:numPr>
          <w:ilvl w:val="0"/>
          <w:numId w:val="3"/>
        </w:numPr>
        <w:spacing w:line="360" w:lineRule="auto"/>
        <w:ind w:left="0" w:right="-660" w:firstLine="0"/>
        <w:jc w:val="both"/>
        <w:rPr>
          <w:rFonts w:ascii="Palatino Linotype" w:hAnsi="Palatino Linotype"/>
          <w:color w:val="222222"/>
        </w:rPr>
      </w:pPr>
      <w:r w:rsidRPr="00931E74">
        <w:rPr>
          <w:rFonts w:ascii="Palatino Linotype" w:eastAsia="Palatino Linotype" w:hAnsi="Palatino Linotype" w:cs="Palatino Linotype"/>
          <w:color w:val="222222"/>
        </w:rPr>
        <w:t xml:space="preserve">Lo anterior implica una alta responsabilidad, toda vez que dicha prórroga deberá recaer en un documento, debidamente </w:t>
      </w:r>
      <w:r w:rsidRPr="00931E74">
        <w:rPr>
          <w:rFonts w:ascii="Palatino Linotype" w:eastAsia="Palatino Linotype" w:hAnsi="Palatino Linotype" w:cs="Palatino Linotype"/>
          <w:b/>
          <w:color w:val="222222"/>
        </w:rPr>
        <w:t>validado y firmado</w:t>
      </w:r>
      <w:r w:rsidRPr="00931E74">
        <w:rPr>
          <w:rFonts w:ascii="Palatino Linotype" w:eastAsia="Palatino Linotype" w:hAnsi="Palatino Linotype" w:cs="Palatino Linotype"/>
          <w:color w:val="222222"/>
        </w:rPr>
        <w:t xml:space="preserve"> por los integrantes del Comité, lo cual obviamente no ocurrió en la prórroga emitida por el </w:t>
      </w:r>
      <w:r w:rsidRPr="00931E74">
        <w:rPr>
          <w:rFonts w:ascii="Palatino Linotype" w:eastAsia="Palatino Linotype" w:hAnsi="Palatino Linotype" w:cs="Palatino Linotype"/>
          <w:b/>
          <w:color w:val="222222"/>
        </w:rPr>
        <w:t>Ayuntamiento de Naucalpan de Juárez</w:t>
      </w:r>
      <w:r w:rsidRPr="00931E74">
        <w:rPr>
          <w:rFonts w:ascii="Palatino Linotype" w:eastAsia="Palatino Linotype" w:hAnsi="Palatino Linotype" w:cs="Palatino Linotype"/>
          <w:color w:val="222222"/>
        </w:rPr>
        <w:t>, toda vez que no se señaló la existencia del acuerdo del Comité de Transparencia, ni se notificó al solicitante, violentando lo dispuesto en el artículo 163 de la Ley de Transparencia y Acceso a la Información Pública del Estado de México y Municipios</w:t>
      </w:r>
      <w:r w:rsidRPr="00931E74">
        <w:rPr>
          <w:rFonts w:ascii="Palatino Linotype" w:eastAsia="Palatino Linotype" w:hAnsi="Palatino Linotype" w:cs="Palatino Linotype"/>
          <w:i/>
          <w:color w:val="222222"/>
        </w:rPr>
        <w:t>.</w:t>
      </w:r>
    </w:p>
    <w:p w:rsidR="007C6A7B" w:rsidRPr="00931E74" w:rsidRDefault="007C6A7B" w:rsidP="00931E74">
      <w:pPr>
        <w:pBdr>
          <w:top w:val="nil"/>
          <w:left w:val="nil"/>
          <w:bottom w:val="nil"/>
          <w:right w:val="nil"/>
          <w:between w:val="nil"/>
        </w:pBdr>
        <w:tabs>
          <w:tab w:val="left" w:pos="0"/>
        </w:tabs>
        <w:spacing w:line="360" w:lineRule="auto"/>
        <w:ind w:right="-660"/>
        <w:jc w:val="both"/>
        <w:rPr>
          <w:rFonts w:ascii="Palatino Linotype" w:eastAsia="Palatino Linotype" w:hAnsi="Palatino Linotype" w:cs="Palatino Linotype"/>
        </w:rPr>
      </w:pPr>
    </w:p>
    <w:p w:rsidR="007C6A7B" w:rsidRPr="00931E74" w:rsidRDefault="00E87B4A" w:rsidP="00931E74">
      <w:pPr>
        <w:pStyle w:val="Ttulo2"/>
        <w:spacing w:before="0"/>
        <w:ind w:right="-660"/>
        <w:rPr>
          <w:rFonts w:ascii="Palatino Linotype" w:eastAsia="Palatino Linotype" w:hAnsi="Palatino Linotype" w:cs="Palatino Linotype"/>
          <w:b/>
          <w:color w:val="000000"/>
          <w:sz w:val="24"/>
          <w:szCs w:val="24"/>
        </w:rPr>
      </w:pPr>
      <w:r w:rsidRPr="00931E74">
        <w:rPr>
          <w:rFonts w:ascii="Palatino Linotype" w:eastAsia="Palatino Linotype" w:hAnsi="Palatino Linotype" w:cs="Palatino Linotype"/>
          <w:b/>
          <w:color w:val="000000"/>
          <w:sz w:val="24"/>
          <w:szCs w:val="24"/>
        </w:rPr>
        <w:t xml:space="preserve">TERCERO. Del planteamiento de la </w:t>
      </w:r>
      <w:r w:rsidRPr="00931E74">
        <w:rPr>
          <w:rFonts w:ascii="Palatino Linotype" w:eastAsia="Palatino Linotype" w:hAnsi="Palatino Linotype" w:cs="Palatino Linotype"/>
          <w:b/>
          <w:i/>
          <w:color w:val="000000"/>
          <w:sz w:val="24"/>
          <w:szCs w:val="24"/>
        </w:rPr>
        <w:t>Litis</w:t>
      </w:r>
      <w:r w:rsidRPr="00931E74">
        <w:rPr>
          <w:rFonts w:ascii="Palatino Linotype" w:eastAsia="Palatino Linotype" w:hAnsi="Palatino Linotype" w:cs="Palatino Linotype"/>
          <w:b/>
          <w:color w:val="000000"/>
          <w:sz w:val="24"/>
          <w:szCs w:val="24"/>
        </w:rPr>
        <w:t>.</w:t>
      </w:r>
    </w:p>
    <w:p w:rsidR="007C6A7B" w:rsidRPr="00931E74" w:rsidRDefault="007C6A7B" w:rsidP="00931E74">
      <w:pPr>
        <w:ind w:right="-660"/>
        <w:rPr>
          <w:rFonts w:ascii="Palatino Linotype" w:hAnsi="Palatino Linotype"/>
        </w:rPr>
      </w:pPr>
    </w:p>
    <w:p w:rsidR="007C6A7B" w:rsidRPr="00931E74" w:rsidRDefault="00E87B4A" w:rsidP="00931E74">
      <w:pPr>
        <w:numPr>
          <w:ilvl w:val="0"/>
          <w:numId w:val="3"/>
        </w:numPr>
        <w:spacing w:line="360" w:lineRule="auto"/>
        <w:ind w:left="0" w:right="-660" w:firstLine="0"/>
        <w:jc w:val="both"/>
        <w:rPr>
          <w:rFonts w:ascii="Palatino Linotype" w:hAnsi="Palatino Linotype"/>
          <w:color w:val="000000"/>
        </w:rPr>
      </w:pPr>
      <w:r w:rsidRPr="00931E74">
        <w:rPr>
          <w:rFonts w:ascii="Palatino Linotype" w:eastAsia="Palatino Linotype" w:hAnsi="Palatino Linotype" w:cs="Palatino Linotype"/>
          <w:color w:val="000000"/>
        </w:rPr>
        <w:t>Se solicitó tener acceso, a la información que a continuación se simplifica:</w:t>
      </w:r>
    </w:p>
    <w:p w:rsidR="007C6A7B" w:rsidRPr="00931E74" w:rsidRDefault="00E87B4A" w:rsidP="00931E74">
      <w:pPr>
        <w:pBdr>
          <w:top w:val="nil"/>
          <w:left w:val="nil"/>
          <w:bottom w:val="nil"/>
          <w:right w:val="nil"/>
          <w:between w:val="nil"/>
        </w:pBdr>
        <w:spacing w:line="360" w:lineRule="auto"/>
        <w:ind w:left="720" w:right="-660"/>
        <w:jc w:val="both"/>
        <w:rPr>
          <w:rFonts w:ascii="Palatino Linotype" w:hAnsi="Palatino Linotype"/>
          <w:color w:val="000000"/>
        </w:rPr>
      </w:pPr>
      <w:r w:rsidRPr="00931E74">
        <w:rPr>
          <w:rFonts w:ascii="Palatino Linotype" w:eastAsia="Palatino Linotype" w:hAnsi="Palatino Linotype" w:cs="Palatino Linotype"/>
          <w:i/>
          <w:color w:val="000000"/>
        </w:rPr>
        <w:t>Copia certificada, completa, legible y en orden, de</w:t>
      </w:r>
      <w:r w:rsidRPr="00931E74">
        <w:rPr>
          <w:rFonts w:ascii="Palatino Linotype" w:eastAsia="Palatino Linotype" w:hAnsi="Palatino Linotype" w:cs="Palatino Linotype"/>
          <w:color w:val="000000"/>
        </w:rPr>
        <w:t>:</w:t>
      </w:r>
    </w:p>
    <w:p w:rsidR="007C6A7B" w:rsidRPr="00931E74" w:rsidRDefault="00E87B4A" w:rsidP="00931E74">
      <w:pPr>
        <w:numPr>
          <w:ilvl w:val="0"/>
          <w:numId w:val="6"/>
        </w:numPr>
        <w:pBdr>
          <w:top w:val="nil"/>
          <w:left w:val="nil"/>
          <w:bottom w:val="nil"/>
          <w:right w:val="nil"/>
          <w:between w:val="nil"/>
        </w:pBdr>
        <w:spacing w:line="360" w:lineRule="auto"/>
        <w:ind w:right="-660"/>
        <w:jc w:val="both"/>
        <w:rPr>
          <w:rFonts w:ascii="Palatino Linotype" w:eastAsia="Palatino Linotype" w:hAnsi="Palatino Linotype" w:cs="Palatino Linotype"/>
          <w:i/>
          <w:color w:val="000000"/>
        </w:rPr>
      </w:pPr>
      <w:r w:rsidRPr="00931E74">
        <w:rPr>
          <w:rFonts w:ascii="Palatino Linotype" w:eastAsia="Palatino Linotype" w:hAnsi="Palatino Linotype" w:cs="Palatino Linotype"/>
          <w:i/>
          <w:color w:val="000000"/>
        </w:rPr>
        <w:lastRenderedPageBreak/>
        <w:t xml:space="preserve">Los expedientes de las solicitudes de expedición de Constancia de Terminación De Obra, con folios DLC/00076/2016 y DLCA/757/2017, realizados por el suscrito </w:t>
      </w:r>
      <w:r w:rsidR="00CE4B99">
        <w:rPr>
          <w:rFonts w:ascii="Palatino Linotype" w:eastAsia="Palatino Linotype" w:hAnsi="Palatino Linotype" w:cs="Palatino Linotype"/>
          <w:i/>
          <w:color w:val="000000"/>
        </w:rPr>
        <w:t>XXXX</w:t>
      </w:r>
      <w:r w:rsidRPr="00931E74">
        <w:rPr>
          <w:rFonts w:ascii="Palatino Linotype" w:eastAsia="Palatino Linotype" w:hAnsi="Palatino Linotype" w:cs="Palatino Linotype"/>
          <w:i/>
          <w:color w:val="000000"/>
        </w:rPr>
        <w:t>, respecto de mi obra, consistente en mi casa habitación, ubicada en calle José Mariano Salas, número 47, del Fraccionamiento Sexta Sección de Lomas Verdes, Naucalpan, Estado de México.</w:t>
      </w:r>
    </w:p>
    <w:p w:rsidR="007C6A7B" w:rsidRPr="00931E74" w:rsidRDefault="007C6A7B" w:rsidP="00931E74">
      <w:pPr>
        <w:pBdr>
          <w:top w:val="nil"/>
          <w:left w:val="nil"/>
          <w:bottom w:val="nil"/>
          <w:right w:val="nil"/>
          <w:between w:val="nil"/>
        </w:pBdr>
        <w:spacing w:line="360" w:lineRule="auto"/>
        <w:ind w:left="1440" w:right="-660"/>
        <w:jc w:val="both"/>
        <w:rPr>
          <w:rFonts w:ascii="Palatino Linotype" w:eastAsia="Palatino Linotype" w:hAnsi="Palatino Linotype" w:cs="Palatino Linotype"/>
          <w:i/>
          <w:color w:val="000000"/>
        </w:rPr>
      </w:pPr>
    </w:p>
    <w:p w:rsidR="007C6A7B" w:rsidRPr="00931E74" w:rsidRDefault="00E87B4A" w:rsidP="00931E74">
      <w:pPr>
        <w:numPr>
          <w:ilvl w:val="0"/>
          <w:numId w:val="6"/>
        </w:numPr>
        <w:pBdr>
          <w:top w:val="nil"/>
          <w:left w:val="nil"/>
          <w:bottom w:val="nil"/>
          <w:right w:val="nil"/>
          <w:between w:val="nil"/>
        </w:pBdr>
        <w:spacing w:line="360" w:lineRule="auto"/>
        <w:ind w:right="-660"/>
        <w:jc w:val="both"/>
        <w:rPr>
          <w:rFonts w:ascii="Palatino Linotype" w:eastAsia="Palatino Linotype" w:hAnsi="Palatino Linotype" w:cs="Palatino Linotype"/>
          <w:i/>
          <w:color w:val="000000"/>
        </w:rPr>
      </w:pPr>
      <w:r w:rsidRPr="00931E74">
        <w:rPr>
          <w:rFonts w:ascii="Palatino Linotype" w:eastAsia="Palatino Linotype" w:hAnsi="Palatino Linotype" w:cs="Palatino Linotype"/>
          <w:i/>
          <w:color w:val="000000"/>
        </w:rPr>
        <w:t>Totalidad de las constancias que conforman el expediente administrativo MUV/117/2016, así como su estatus.</w:t>
      </w:r>
    </w:p>
    <w:p w:rsidR="007C6A7B" w:rsidRPr="00931E74" w:rsidRDefault="007C6A7B" w:rsidP="00931E74">
      <w:pPr>
        <w:pBdr>
          <w:top w:val="nil"/>
          <w:left w:val="nil"/>
          <w:bottom w:val="nil"/>
          <w:right w:val="nil"/>
          <w:between w:val="nil"/>
        </w:pBdr>
        <w:tabs>
          <w:tab w:val="left" w:pos="426"/>
        </w:tabs>
        <w:spacing w:line="360" w:lineRule="auto"/>
        <w:ind w:left="720" w:right="-660"/>
        <w:jc w:val="both"/>
        <w:rPr>
          <w:rFonts w:ascii="Palatino Linotype" w:eastAsia="Palatino Linotype" w:hAnsi="Palatino Linotype" w:cs="Palatino Linotype"/>
          <w:b/>
          <w:i/>
          <w:color w:val="000000"/>
        </w:rPr>
      </w:pPr>
    </w:p>
    <w:p w:rsidR="007C6A7B" w:rsidRPr="00931E74" w:rsidRDefault="00E87B4A" w:rsidP="00931E74">
      <w:pPr>
        <w:numPr>
          <w:ilvl w:val="0"/>
          <w:numId w:val="3"/>
        </w:numPr>
        <w:spacing w:line="360" w:lineRule="auto"/>
        <w:ind w:left="0" w:right="-660" w:firstLine="0"/>
        <w:jc w:val="both"/>
        <w:rPr>
          <w:rFonts w:ascii="Palatino Linotype" w:hAnsi="Palatino Linotype"/>
          <w:color w:val="000000"/>
        </w:rPr>
      </w:pPr>
      <w:r w:rsidRPr="00931E74">
        <w:rPr>
          <w:rFonts w:ascii="Palatino Linotype" w:eastAsia="Palatino Linotype" w:hAnsi="Palatino Linotype" w:cs="Palatino Linotype"/>
        </w:rPr>
        <w:t>En respuesta, el Sujeto Obligado</w:t>
      </w:r>
      <w:r w:rsidRPr="00931E74">
        <w:rPr>
          <w:rFonts w:ascii="Palatino Linotype" w:eastAsia="Palatino Linotype" w:hAnsi="Palatino Linotype" w:cs="Palatino Linotype"/>
          <w:b/>
        </w:rPr>
        <w:t xml:space="preserve"> </w:t>
      </w:r>
      <w:r w:rsidRPr="00931E74">
        <w:rPr>
          <w:rFonts w:ascii="Palatino Linotype" w:eastAsia="Palatino Linotype" w:hAnsi="Palatino Linotype" w:cs="Palatino Linotype"/>
        </w:rPr>
        <w:t>remitió los archivos ya descritos en el párrafo 4, inconforme con las respuestas, se interpusieron recursos de revisión argumentando sustancialmente la omisión de brindar la información solicitada.</w:t>
      </w:r>
    </w:p>
    <w:p w:rsidR="007C6A7B" w:rsidRPr="00931E74" w:rsidRDefault="007C6A7B" w:rsidP="00931E74">
      <w:pPr>
        <w:pBdr>
          <w:top w:val="nil"/>
          <w:left w:val="nil"/>
          <w:bottom w:val="nil"/>
          <w:right w:val="nil"/>
          <w:between w:val="nil"/>
        </w:pBdr>
        <w:ind w:right="-660"/>
        <w:rPr>
          <w:rFonts w:ascii="Palatino Linotype" w:eastAsia="Palatino Linotype" w:hAnsi="Palatino Linotype" w:cs="Palatino Linotype"/>
          <w:color w:val="000000"/>
        </w:rPr>
      </w:pPr>
    </w:p>
    <w:p w:rsidR="007C6A7B" w:rsidRPr="00931E74" w:rsidRDefault="00E87B4A" w:rsidP="00931E74">
      <w:pPr>
        <w:numPr>
          <w:ilvl w:val="0"/>
          <w:numId w:val="3"/>
        </w:numPr>
        <w:spacing w:line="360" w:lineRule="auto"/>
        <w:ind w:left="0" w:right="-660" w:firstLine="0"/>
        <w:jc w:val="both"/>
        <w:rPr>
          <w:rFonts w:ascii="Palatino Linotype" w:hAnsi="Palatino Linotype"/>
        </w:rPr>
      </w:pPr>
      <w:r w:rsidRPr="00931E74">
        <w:rPr>
          <w:rFonts w:ascii="Palatino Linotype" w:eastAsia="Palatino Linotype" w:hAnsi="Palatino Linotype" w:cs="Palatino Linotype"/>
        </w:rPr>
        <w:t xml:space="preserve">Por lo anterior, la Litis a resolver en el presente recurso se circunscribe en determinar si la respuesta del </w:t>
      </w:r>
      <w:r w:rsidRPr="00931E74">
        <w:rPr>
          <w:rFonts w:ascii="Palatino Linotype" w:eastAsia="Palatino Linotype" w:hAnsi="Palatino Linotype" w:cs="Palatino Linotype"/>
          <w:b/>
        </w:rPr>
        <w:t>SUJETO OBLIGADO</w:t>
      </w:r>
      <w:r w:rsidRPr="00931E74">
        <w:rPr>
          <w:rFonts w:ascii="Palatino Linotype" w:eastAsia="Palatino Linotype" w:hAnsi="Palatino Linotype" w:cs="Palatino Linotype"/>
        </w:rPr>
        <w:t xml:space="preserve"> colma el derecho de acceso a la información ejercido por el </w:t>
      </w:r>
      <w:r w:rsidRPr="00931E74">
        <w:rPr>
          <w:rFonts w:ascii="Palatino Linotype" w:eastAsia="Palatino Linotype" w:hAnsi="Palatino Linotype" w:cs="Palatino Linotype"/>
          <w:b/>
        </w:rPr>
        <w:t>RECURRENTE</w:t>
      </w:r>
      <w:r w:rsidRPr="00931E74">
        <w:rPr>
          <w:rFonts w:ascii="Palatino Linotype" w:eastAsia="Palatino Linotype" w:hAnsi="Palatino Linotype" w:cs="Palatino Linotype"/>
        </w:rPr>
        <w:t>; o si, por el contrario, se actualiza la causal de procedencia del recurso de revisión establecida en la fracción VI del artículo 129 de la Ley de Protección de Datos Personales en Posesión de los Sujetos Obligados del Estado de México y Municipios, misma que se transcribe a continuación:</w:t>
      </w:r>
    </w:p>
    <w:p w:rsidR="00931E74" w:rsidRPr="00931E74" w:rsidRDefault="00931E74" w:rsidP="00931E74">
      <w:pPr>
        <w:spacing w:line="360" w:lineRule="auto"/>
        <w:ind w:right="-660"/>
        <w:jc w:val="both"/>
        <w:rPr>
          <w:rFonts w:ascii="Palatino Linotype" w:hAnsi="Palatino Linotype"/>
        </w:rPr>
      </w:pPr>
    </w:p>
    <w:p w:rsidR="007C6A7B" w:rsidRPr="00931E74" w:rsidRDefault="00E87B4A" w:rsidP="00931E74">
      <w:pPr>
        <w:spacing w:line="360" w:lineRule="auto"/>
        <w:ind w:left="1134" w:right="-660"/>
        <w:jc w:val="both"/>
        <w:rPr>
          <w:rFonts w:ascii="Palatino Linotype" w:eastAsia="Palatino Linotype" w:hAnsi="Palatino Linotype" w:cs="Palatino Linotype"/>
          <w:i/>
        </w:rPr>
      </w:pPr>
      <w:r w:rsidRPr="00931E74">
        <w:rPr>
          <w:rFonts w:ascii="Palatino Linotype" w:eastAsia="Palatino Linotype" w:hAnsi="Palatino Linotype" w:cs="Palatino Linotype"/>
          <w:i/>
        </w:rPr>
        <w:t xml:space="preserve">Procedencia del Recurso de Revisión  </w:t>
      </w:r>
    </w:p>
    <w:p w:rsidR="007C6A7B" w:rsidRPr="00931E74" w:rsidRDefault="00E87B4A" w:rsidP="00931E74">
      <w:pPr>
        <w:spacing w:line="360" w:lineRule="auto"/>
        <w:ind w:left="1134" w:right="-660"/>
        <w:jc w:val="both"/>
        <w:rPr>
          <w:rFonts w:ascii="Palatino Linotype" w:eastAsia="Palatino Linotype" w:hAnsi="Palatino Linotype" w:cs="Palatino Linotype"/>
          <w:i/>
        </w:rPr>
      </w:pPr>
      <w:r w:rsidRPr="00931E74">
        <w:rPr>
          <w:rFonts w:ascii="Palatino Linotype" w:eastAsia="Palatino Linotype" w:hAnsi="Palatino Linotype" w:cs="Palatino Linotype"/>
          <w:i/>
        </w:rPr>
        <w:t>Artículo 129. El recurso de revisión procederá en los supuestos siguientes:</w:t>
      </w:r>
    </w:p>
    <w:p w:rsidR="007C6A7B" w:rsidRPr="00931E74" w:rsidRDefault="00E87B4A" w:rsidP="00931E74">
      <w:pPr>
        <w:spacing w:line="360" w:lineRule="auto"/>
        <w:ind w:left="1134" w:right="-660"/>
        <w:jc w:val="both"/>
        <w:rPr>
          <w:rFonts w:ascii="Palatino Linotype" w:eastAsia="Palatino Linotype" w:hAnsi="Palatino Linotype" w:cs="Palatino Linotype"/>
          <w:i/>
        </w:rPr>
      </w:pPr>
      <w:r w:rsidRPr="00931E74">
        <w:rPr>
          <w:rFonts w:ascii="Palatino Linotype" w:eastAsia="Palatino Linotype" w:hAnsi="Palatino Linotype" w:cs="Palatino Linotype"/>
          <w:i/>
        </w:rPr>
        <w:t>…</w:t>
      </w:r>
    </w:p>
    <w:p w:rsidR="007C6A7B" w:rsidRPr="00931E74" w:rsidRDefault="00E87B4A" w:rsidP="00931E74">
      <w:pPr>
        <w:spacing w:line="360" w:lineRule="auto"/>
        <w:ind w:left="1134" w:right="-660"/>
        <w:jc w:val="both"/>
        <w:rPr>
          <w:rFonts w:ascii="Palatino Linotype" w:eastAsia="Palatino Linotype" w:hAnsi="Palatino Linotype" w:cs="Palatino Linotype"/>
          <w:i/>
        </w:rPr>
      </w:pPr>
      <w:r w:rsidRPr="00931E74">
        <w:rPr>
          <w:rFonts w:ascii="Palatino Linotype" w:eastAsia="Palatino Linotype" w:hAnsi="Palatino Linotype" w:cs="Palatino Linotype"/>
          <w:i/>
        </w:rPr>
        <w:t>VI. Se niegue total o parcialmente el acceso, rectificación, cancelación u oposición de datos personales o los derechos relacionados con la materia.</w:t>
      </w:r>
    </w:p>
    <w:p w:rsidR="007C6A7B" w:rsidRPr="00931E74" w:rsidRDefault="00E87B4A" w:rsidP="00931E74">
      <w:pPr>
        <w:spacing w:line="360" w:lineRule="auto"/>
        <w:ind w:left="1134" w:right="-660"/>
        <w:jc w:val="both"/>
        <w:rPr>
          <w:rFonts w:ascii="Palatino Linotype" w:eastAsia="Palatino Linotype" w:hAnsi="Palatino Linotype" w:cs="Palatino Linotype"/>
          <w:i/>
        </w:rPr>
      </w:pPr>
      <w:r w:rsidRPr="00931E74">
        <w:rPr>
          <w:rFonts w:ascii="Palatino Linotype" w:eastAsia="Palatino Linotype" w:hAnsi="Palatino Linotype" w:cs="Palatino Linotype"/>
          <w:i/>
        </w:rPr>
        <w:lastRenderedPageBreak/>
        <w:t>…</w:t>
      </w:r>
    </w:p>
    <w:p w:rsidR="007C6A7B" w:rsidRPr="00931E74" w:rsidRDefault="007C6A7B" w:rsidP="00931E74">
      <w:pPr>
        <w:spacing w:line="360" w:lineRule="auto"/>
        <w:ind w:left="1134" w:right="-660"/>
        <w:jc w:val="both"/>
        <w:rPr>
          <w:rFonts w:ascii="Palatino Linotype" w:eastAsia="Palatino Linotype" w:hAnsi="Palatino Linotype" w:cs="Palatino Linotype"/>
          <w:i/>
        </w:rPr>
      </w:pPr>
    </w:p>
    <w:p w:rsidR="007C6A7B" w:rsidRDefault="00E87B4A" w:rsidP="00931E74">
      <w:pPr>
        <w:pStyle w:val="Ttulo2"/>
        <w:tabs>
          <w:tab w:val="left" w:pos="426"/>
        </w:tabs>
        <w:ind w:right="-660"/>
        <w:rPr>
          <w:rFonts w:ascii="Palatino Linotype" w:eastAsia="Palatino Linotype" w:hAnsi="Palatino Linotype" w:cs="Palatino Linotype"/>
          <w:b/>
          <w:color w:val="000000"/>
          <w:sz w:val="24"/>
          <w:szCs w:val="24"/>
        </w:rPr>
      </w:pPr>
      <w:r w:rsidRPr="00931E74">
        <w:rPr>
          <w:rFonts w:ascii="Palatino Linotype" w:eastAsia="Palatino Linotype" w:hAnsi="Palatino Linotype" w:cs="Palatino Linotype"/>
          <w:b/>
          <w:color w:val="000000"/>
          <w:sz w:val="24"/>
          <w:szCs w:val="24"/>
        </w:rPr>
        <w:t>CUARTO. Estudio y Resolución del asunto.</w:t>
      </w:r>
    </w:p>
    <w:p w:rsidR="00931E74" w:rsidRPr="00931E74" w:rsidRDefault="00931E74" w:rsidP="00931E74"/>
    <w:p w:rsidR="007C6A7B" w:rsidRPr="00931E74" w:rsidRDefault="00E87B4A" w:rsidP="00931E74">
      <w:pPr>
        <w:numPr>
          <w:ilvl w:val="0"/>
          <w:numId w:val="1"/>
        </w:numPr>
        <w:pBdr>
          <w:top w:val="nil"/>
          <w:left w:val="nil"/>
          <w:bottom w:val="nil"/>
          <w:right w:val="nil"/>
          <w:between w:val="nil"/>
        </w:pBdr>
        <w:tabs>
          <w:tab w:val="left" w:pos="426"/>
        </w:tabs>
        <w:spacing w:line="360" w:lineRule="auto"/>
        <w:ind w:right="-660"/>
        <w:jc w:val="both"/>
        <w:rPr>
          <w:rFonts w:ascii="Palatino Linotype" w:eastAsia="Palatino Linotype" w:hAnsi="Palatino Linotype" w:cs="Palatino Linotype"/>
          <w:b/>
          <w:color w:val="000000"/>
        </w:rPr>
      </w:pPr>
      <w:bookmarkStart w:id="4" w:name="_heading=h.4d34og8" w:colFirst="0" w:colLast="0"/>
      <w:bookmarkEnd w:id="4"/>
      <w:r w:rsidRPr="00931E74">
        <w:rPr>
          <w:rFonts w:ascii="Palatino Linotype" w:eastAsia="Palatino Linotype" w:hAnsi="Palatino Linotype" w:cs="Palatino Linotype"/>
          <w:b/>
          <w:color w:val="000000"/>
        </w:rPr>
        <w:t>De Previo y especial pronunciamiento.</w:t>
      </w:r>
    </w:p>
    <w:p w:rsidR="007C6A7B" w:rsidRPr="00931E74" w:rsidRDefault="00E87B4A" w:rsidP="00931E74">
      <w:pPr>
        <w:numPr>
          <w:ilvl w:val="0"/>
          <w:numId w:val="3"/>
        </w:numPr>
        <w:spacing w:line="360" w:lineRule="auto"/>
        <w:ind w:left="0" w:right="-660" w:firstLine="0"/>
        <w:jc w:val="both"/>
        <w:rPr>
          <w:rFonts w:ascii="Palatino Linotype" w:hAnsi="Palatino Linotype"/>
        </w:rPr>
      </w:pPr>
      <w:r w:rsidRPr="00931E74">
        <w:rPr>
          <w:rFonts w:ascii="Palatino Linotype" w:eastAsia="Palatino Linotype" w:hAnsi="Palatino Linotype" w:cs="Palatino Linotype"/>
        </w:rPr>
        <w:t>Debemos recordar que tanto el derecho de acceso a la información como el derecho de acceso a datos personales comparten un aspecto toral, contemplado en los artículos 152 y 178 ambos de la Ley de Transparencia y Acceso a la Información Pública del Estado de México y Municipios que disponen lo siguiente:</w:t>
      </w:r>
    </w:p>
    <w:p w:rsidR="00931E74" w:rsidRPr="00931E74" w:rsidRDefault="00931E74" w:rsidP="00931E74">
      <w:pPr>
        <w:spacing w:line="360" w:lineRule="auto"/>
        <w:ind w:right="-660"/>
        <w:jc w:val="both"/>
        <w:rPr>
          <w:rFonts w:ascii="Palatino Linotype" w:hAnsi="Palatino Linotype"/>
        </w:rPr>
      </w:pPr>
    </w:p>
    <w:p w:rsidR="007C6A7B" w:rsidRPr="00931E74" w:rsidRDefault="00E87B4A" w:rsidP="00931E74">
      <w:pPr>
        <w:ind w:left="1134" w:right="-660"/>
        <w:jc w:val="both"/>
        <w:rPr>
          <w:rFonts w:ascii="Palatino Linotype" w:eastAsia="Palatino Linotype" w:hAnsi="Palatino Linotype" w:cs="Palatino Linotype"/>
          <w:i/>
        </w:rPr>
      </w:pPr>
      <w:r w:rsidRPr="00931E74">
        <w:rPr>
          <w:rFonts w:ascii="Palatino Linotype" w:eastAsia="Palatino Linotype" w:hAnsi="Palatino Linotype" w:cs="Palatino Linotype"/>
          <w:b/>
          <w:i/>
        </w:rPr>
        <w:t xml:space="preserve">Artículo 152. </w:t>
      </w:r>
      <w:r w:rsidRPr="00931E74">
        <w:rPr>
          <w:rFonts w:ascii="Palatino Linotype" w:eastAsia="Palatino Linotype" w:hAnsi="Palatino Linotype" w:cs="Palatino Linotype"/>
          <w:b/>
          <w:i/>
          <w:u w:val="single"/>
        </w:rPr>
        <w:t>Cualquier persona por sí misma o a través de su representante, podrá presentar solicitud de acceso a información</w:t>
      </w:r>
      <w:r w:rsidRPr="00931E74">
        <w:rPr>
          <w:rFonts w:ascii="Palatino Linotype" w:eastAsia="Palatino Linotype" w:hAnsi="Palatino Linotype" w:cs="Palatino Linotype"/>
          <w:i/>
        </w:rPr>
        <w:t xml:space="preserve"> ante la Unidad de Transparencia, a través del sistema electrónico o de la Plataforma Nacional, en la oficina u oficinas designadas para ello, vía correo electrónico, correo postal, mensajería, telégrafo, verbalmente o cualquier medio aprobado por el Instituto o por el Sistema Nacional.</w:t>
      </w:r>
    </w:p>
    <w:p w:rsidR="007C6A7B" w:rsidRPr="00931E74" w:rsidRDefault="00E87B4A" w:rsidP="00931E74">
      <w:pPr>
        <w:ind w:left="1134" w:right="-660"/>
        <w:jc w:val="both"/>
        <w:rPr>
          <w:rFonts w:ascii="Palatino Linotype" w:eastAsia="Palatino Linotype" w:hAnsi="Palatino Linotype" w:cs="Palatino Linotype"/>
          <w:i/>
        </w:rPr>
      </w:pPr>
      <w:r w:rsidRPr="00931E74">
        <w:rPr>
          <w:rFonts w:ascii="Palatino Linotype" w:eastAsia="Palatino Linotype" w:hAnsi="Palatino Linotype" w:cs="Palatino Linotype"/>
          <w:b/>
          <w:i/>
        </w:rPr>
        <w:t>…</w:t>
      </w:r>
    </w:p>
    <w:p w:rsidR="007C6A7B" w:rsidRPr="00931E74" w:rsidRDefault="00E87B4A" w:rsidP="00931E74">
      <w:pPr>
        <w:pBdr>
          <w:top w:val="nil"/>
          <w:left w:val="nil"/>
          <w:bottom w:val="nil"/>
          <w:right w:val="nil"/>
          <w:between w:val="nil"/>
        </w:pBdr>
        <w:ind w:left="1134" w:right="-660"/>
        <w:jc w:val="both"/>
        <w:rPr>
          <w:rFonts w:ascii="Palatino Linotype" w:eastAsia="Palatino Linotype" w:hAnsi="Palatino Linotype" w:cs="Palatino Linotype"/>
          <w:i/>
          <w:color w:val="000000"/>
        </w:rPr>
      </w:pPr>
      <w:r w:rsidRPr="00931E74">
        <w:rPr>
          <w:rFonts w:ascii="Palatino Linotype" w:eastAsia="Palatino Linotype" w:hAnsi="Palatino Linotype" w:cs="Palatino Linotype"/>
          <w:i/>
          <w:color w:val="000000"/>
        </w:rPr>
        <w:t>Artículo 178.</w:t>
      </w:r>
      <w:r w:rsidRPr="00931E74">
        <w:rPr>
          <w:rFonts w:ascii="Palatino Linotype" w:eastAsia="Palatino Linotype" w:hAnsi="Palatino Linotype" w:cs="Palatino Linotype"/>
          <w:b/>
          <w:i/>
          <w:color w:val="000000"/>
        </w:rPr>
        <w:t xml:space="preserve"> </w:t>
      </w:r>
      <w:r w:rsidRPr="00931E74">
        <w:rPr>
          <w:rFonts w:ascii="Palatino Linotype" w:eastAsia="Palatino Linotype" w:hAnsi="Palatino Linotype" w:cs="Palatino Linotype"/>
          <w:b/>
          <w:i/>
          <w:color w:val="000000"/>
          <w:u w:val="single"/>
        </w:rPr>
        <w:t>El solicitante podrá interponer, por sí mismo</w:t>
      </w:r>
      <w:r w:rsidRPr="00931E74">
        <w:rPr>
          <w:rFonts w:ascii="Palatino Linotype" w:eastAsia="Palatino Linotype" w:hAnsi="Palatino Linotype" w:cs="Palatino Linotype"/>
          <w:i/>
          <w:color w:val="000000"/>
          <w:u w:val="single"/>
        </w:rPr>
        <w:t xml:space="preserve"> </w:t>
      </w:r>
      <w:r w:rsidRPr="00931E74">
        <w:rPr>
          <w:rFonts w:ascii="Palatino Linotype" w:eastAsia="Palatino Linotype" w:hAnsi="Palatino Linotype" w:cs="Palatino Linotype"/>
          <w:b/>
          <w:i/>
          <w:color w:val="000000"/>
          <w:u w:val="single"/>
        </w:rPr>
        <w:t>o a través de su representante, de manera directa o por medios electrónicos, recurso de revisión</w:t>
      </w:r>
      <w:r w:rsidRPr="00931E74">
        <w:rPr>
          <w:rFonts w:ascii="Palatino Linotype" w:eastAsia="Palatino Linotype" w:hAnsi="Palatino Linotype" w:cs="Palatino Linotype"/>
          <w:i/>
          <w:color w:val="000000"/>
        </w:rPr>
        <w:t xml:space="preserve"> ante el Instituto o ante la Unidad de Transparencia que haya conocido de la solicitud dentro de los quince días hábiles, siguientes a la fecha de la notificación de la respuesta.</w:t>
      </w:r>
    </w:p>
    <w:p w:rsidR="007C6A7B" w:rsidRPr="00931E74" w:rsidRDefault="007C6A7B" w:rsidP="00931E74">
      <w:pPr>
        <w:pBdr>
          <w:top w:val="nil"/>
          <w:left w:val="nil"/>
          <w:bottom w:val="nil"/>
          <w:right w:val="nil"/>
          <w:between w:val="nil"/>
        </w:pBdr>
        <w:ind w:left="720" w:right="-660"/>
        <w:rPr>
          <w:rFonts w:ascii="Palatino Linotype" w:eastAsia="Palatino Linotype" w:hAnsi="Palatino Linotype" w:cs="Palatino Linotype"/>
          <w:color w:val="000000"/>
        </w:rPr>
      </w:pPr>
    </w:p>
    <w:p w:rsidR="007C6A7B" w:rsidRPr="00931E74" w:rsidRDefault="00E87B4A" w:rsidP="00931E74">
      <w:pPr>
        <w:numPr>
          <w:ilvl w:val="0"/>
          <w:numId w:val="3"/>
        </w:numPr>
        <w:spacing w:line="360" w:lineRule="auto"/>
        <w:ind w:left="0" w:right="-660" w:firstLine="0"/>
        <w:jc w:val="both"/>
        <w:rPr>
          <w:rFonts w:ascii="Palatino Linotype" w:hAnsi="Palatino Linotype"/>
        </w:rPr>
      </w:pPr>
      <w:r w:rsidRPr="00931E74">
        <w:rPr>
          <w:rFonts w:ascii="Palatino Linotype" w:eastAsia="Palatino Linotype" w:hAnsi="Palatino Linotype" w:cs="Palatino Linotype"/>
        </w:rPr>
        <w:t xml:space="preserve">Mientras que la Ley de Protección de Datos Personales en Posesión de los Sujetos Obligados del Estado de México y Municipios en su artículos 109 fracciones I, II y III y 128 primer párrafo establecen lo siguiente: </w:t>
      </w:r>
    </w:p>
    <w:p w:rsidR="007C6A7B" w:rsidRPr="00931E74" w:rsidRDefault="00E87B4A" w:rsidP="00931E74">
      <w:pPr>
        <w:tabs>
          <w:tab w:val="left" w:pos="7797"/>
        </w:tabs>
        <w:ind w:left="1134" w:right="-660"/>
        <w:jc w:val="both"/>
        <w:rPr>
          <w:rFonts w:ascii="Palatino Linotype" w:eastAsia="Palatino Linotype" w:hAnsi="Palatino Linotype" w:cs="Palatino Linotype"/>
          <w:i/>
        </w:rPr>
      </w:pPr>
      <w:r w:rsidRPr="00931E74">
        <w:rPr>
          <w:rFonts w:ascii="Palatino Linotype" w:eastAsia="Palatino Linotype" w:hAnsi="Palatino Linotype" w:cs="Palatino Linotype"/>
          <w:b/>
          <w:i/>
        </w:rPr>
        <w:t xml:space="preserve">Artículo 109. </w:t>
      </w:r>
      <w:r w:rsidRPr="00931E74">
        <w:rPr>
          <w:rFonts w:ascii="Palatino Linotype" w:eastAsia="Palatino Linotype" w:hAnsi="Palatino Linotype" w:cs="Palatino Linotype"/>
          <w:i/>
        </w:rPr>
        <w:t>La presentación de las solicitudes de acceso, rectificación, cancelación u oposición de datos personales se podrá realizar en cualquiera de las modalidades siguientes:</w:t>
      </w:r>
    </w:p>
    <w:p w:rsidR="007C6A7B" w:rsidRPr="00931E74" w:rsidRDefault="00E87B4A" w:rsidP="00931E74">
      <w:pPr>
        <w:tabs>
          <w:tab w:val="left" w:pos="7797"/>
        </w:tabs>
        <w:ind w:left="1134" w:right="-660"/>
        <w:jc w:val="both"/>
        <w:rPr>
          <w:rFonts w:ascii="Palatino Linotype" w:eastAsia="Palatino Linotype" w:hAnsi="Palatino Linotype" w:cs="Palatino Linotype"/>
          <w:i/>
        </w:rPr>
      </w:pPr>
      <w:r w:rsidRPr="00931E74">
        <w:rPr>
          <w:rFonts w:ascii="Palatino Linotype" w:eastAsia="Palatino Linotype" w:hAnsi="Palatino Linotype" w:cs="Palatino Linotype"/>
          <w:b/>
          <w:i/>
        </w:rPr>
        <w:t xml:space="preserve">I. </w:t>
      </w:r>
      <w:r w:rsidRPr="00931E74">
        <w:rPr>
          <w:rFonts w:ascii="Palatino Linotype" w:eastAsia="Palatino Linotype" w:hAnsi="Palatino Linotype" w:cs="Palatino Linotype"/>
          <w:i/>
        </w:rPr>
        <w:t>Por escrito libre presentado personalmente por el titular o su representante legal en la Unidad de Transparencia, o bien, en los formatos establecidos para tal efecto, o bien a través de correo ordinario, correo certificado o servicio de mensajería.</w:t>
      </w:r>
    </w:p>
    <w:p w:rsidR="007C6A7B" w:rsidRPr="00931E74" w:rsidRDefault="00E87B4A" w:rsidP="00931E74">
      <w:pPr>
        <w:tabs>
          <w:tab w:val="left" w:pos="7797"/>
        </w:tabs>
        <w:ind w:left="1134" w:right="-660"/>
        <w:jc w:val="both"/>
        <w:rPr>
          <w:rFonts w:ascii="Palatino Linotype" w:eastAsia="Palatino Linotype" w:hAnsi="Palatino Linotype" w:cs="Palatino Linotype"/>
          <w:i/>
        </w:rPr>
      </w:pPr>
      <w:r w:rsidRPr="00931E74">
        <w:rPr>
          <w:rFonts w:ascii="Palatino Linotype" w:eastAsia="Palatino Linotype" w:hAnsi="Palatino Linotype" w:cs="Palatino Linotype"/>
          <w:b/>
          <w:i/>
        </w:rPr>
        <w:lastRenderedPageBreak/>
        <w:t xml:space="preserve">II. </w:t>
      </w:r>
      <w:r w:rsidRPr="00931E74">
        <w:rPr>
          <w:rFonts w:ascii="Palatino Linotype" w:eastAsia="Palatino Linotype" w:hAnsi="Palatino Linotype" w:cs="Palatino Linotype"/>
          <w:i/>
        </w:rPr>
        <w:t>Verbalmente por el titular o su representante legal en la Unidad de Transparencia, la cual deberá ser capturada por el responsable en el formato respectivo.</w:t>
      </w:r>
    </w:p>
    <w:p w:rsidR="007C6A7B" w:rsidRPr="00931E74" w:rsidRDefault="00E87B4A" w:rsidP="00931E74">
      <w:pPr>
        <w:tabs>
          <w:tab w:val="left" w:pos="7797"/>
        </w:tabs>
        <w:ind w:left="1134" w:right="-660"/>
        <w:jc w:val="both"/>
        <w:rPr>
          <w:rFonts w:ascii="Palatino Linotype" w:eastAsia="Palatino Linotype" w:hAnsi="Palatino Linotype" w:cs="Palatino Linotype"/>
          <w:i/>
        </w:rPr>
      </w:pPr>
      <w:r w:rsidRPr="00931E74">
        <w:rPr>
          <w:rFonts w:ascii="Palatino Linotype" w:eastAsia="Palatino Linotype" w:hAnsi="Palatino Linotype" w:cs="Palatino Linotype"/>
          <w:b/>
          <w:i/>
        </w:rPr>
        <w:t xml:space="preserve">III. </w:t>
      </w:r>
      <w:r w:rsidRPr="00931E74">
        <w:rPr>
          <w:rFonts w:ascii="Palatino Linotype" w:eastAsia="Palatino Linotype" w:hAnsi="Palatino Linotype" w:cs="Palatino Linotype"/>
          <w:i/>
        </w:rPr>
        <w:t>Por el sistema electrónico que el Instituto o la normatividad aplicable establezca para tal efecto.</w:t>
      </w:r>
    </w:p>
    <w:p w:rsidR="007C6A7B" w:rsidRPr="00931E74" w:rsidRDefault="00E87B4A" w:rsidP="00931E74">
      <w:pPr>
        <w:tabs>
          <w:tab w:val="left" w:pos="7797"/>
        </w:tabs>
        <w:ind w:left="1134" w:right="-660"/>
        <w:jc w:val="both"/>
        <w:rPr>
          <w:rFonts w:ascii="Palatino Linotype" w:eastAsia="Palatino Linotype" w:hAnsi="Palatino Linotype" w:cs="Palatino Linotype"/>
          <w:i/>
        </w:rPr>
      </w:pPr>
      <w:r w:rsidRPr="00931E74">
        <w:rPr>
          <w:rFonts w:ascii="Palatino Linotype" w:eastAsia="Palatino Linotype" w:hAnsi="Palatino Linotype" w:cs="Palatino Linotype"/>
          <w:b/>
          <w:i/>
        </w:rPr>
        <w:t>…</w:t>
      </w:r>
    </w:p>
    <w:p w:rsidR="007C6A7B" w:rsidRPr="00931E74" w:rsidRDefault="00E87B4A" w:rsidP="00931E74">
      <w:pPr>
        <w:tabs>
          <w:tab w:val="left" w:pos="7797"/>
        </w:tabs>
        <w:ind w:left="1134" w:right="-660"/>
        <w:jc w:val="both"/>
        <w:rPr>
          <w:rFonts w:ascii="Palatino Linotype" w:eastAsia="Palatino Linotype" w:hAnsi="Palatino Linotype" w:cs="Palatino Linotype"/>
          <w:i/>
        </w:rPr>
      </w:pPr>
      <w:r w:rsidRPr="00931E74">
        <w:rPr>
          <w:rFonts w:ascii="Palatino Linotype" w:eastAsia="Palatino Linotype" w:hAnsi="Palatino Linotype" w:cs="Palatino Linotype"/>
          <w:b/>
          <w:i/>
        </w:rPr>
        <w:t xml:space="preserve">Artículo 128. </w:t>
      </w:r>
      <w:r w:rsidRPr="00931E74">
        <w:rPr>
          <w:rFonts w:ascii="Palatino Linotype" w:eastAsia="Palatino Linotype" w:hAnsi="Palatino Linotype" w:cs="Palatino Linotype"/>
          <w:i/>
        </w:rPr>
        <w:t>El titular, por sí mismo o a través de su representante, podrán interponer un recurso de revisión ante el Instituto o la Unidad de Transparencia del responsable que haya conocido de la solicitud para el ejercicio de los derechos ARCO, dentro de un plazo que no podrá exceder de quince días contados a partir del siguiente a la fecha de la notificación de la respuesta.</w:t>
      </w:r>
    </w:p>
    <w:p w:rsidR="007C6A7B" w:rsidRPr="00931E74" w:rsidRDefault="007C6A7B" w:rsidP="00931E74">
      <w:pPr>
        <w:tabs>
          <w:tab w:val="left" w:pos="7797"/>
        </w:tabs>
        <w:spacing w:line="360" w:lineRule="auto"/>
        <w:ind w:left="1134" w:right="-660"/>
        <w:jc w:val="both"/>
        <w:rPr>
          <w:rFonts w:ascii="Palatino Linotype" w:eastAsia="Palatino Linotype" w:hAnsi="Palatino Linotype" w:cs="Palatino Linotype"/>
        </w:rPr>
      </w:pPr>
    </w:p>
    <w:p w:rsidR="007C6A7B" w:rsidRPr="00931E74" w:rsidRDefault="00E87B4A" w:rsidP="00931E74">
      <w:pPr>
        <w:numPr>
          <w:ilvl w:val="0"/>
          <w:numId w:val="3"/>
        </w:numPr>
        <w:spacing w:line="360" w:lineRule="auto"/>
        <w:ind w:left="0" w:right="-660" w:firstLine="0"/>
        <w:jc w:val="both"/>
        <w:rPr>
          <w:rFonts w:ascii="Palatino Linotype" w:hAnsi="Palatino Linotype"/>
        </w:rPr>
      </w:pPr>
      <w:r w:rsidRPr="00931E74">
        <w:rPr>
          <w:rFonts w:ascii="Palatino Linotype" w:eastAsia="Palatino Linotype" w:hAnsi="Palatino Linotype" w:cs="Palatino Linotype"/>
        </w:rPr>
        <w:t xml:space="preserve">De la interpretación de los preceptos legales en cito, se deduce que ambas legislaciones coinciden en que los particulares pueden interponer la solicitud y posteriormente recurso de revisión por sí mismos o a través de un representante; ante dicha aseveración, en el caso particular se observa que el </w:t>
      </w:r>
      <w:r w:rsidRPr="00931E74">
        <w:rPr>
          <w:rFonts w:ascii="Palatino Linotype" w:eastAsia="Palatino Linotype" w:hAnsi="Palatino Linotype" w:cs="Palatino Linotype"/>
          <w:b/>
        </w:rPr>
        <w:t xml:space="preserve">RECURRENTE </w:t>
      </w:r>
      <w:r w:rsidRPr="00931E74">
        <w:rPr>
          <w:rFonts w:ascii="Palatino Linotype" w:eastAsia="Palatino Linotype" w:hAnsi="Palatino Linotype" w:cs="Palatino Linotype"/>
        </w:rPr>
        <w:t xml:space="preserve"> es quien solicita la información, por lo que, en las solicitudes anexa como medio de identificación una credencial del INAPAM y la Constancia de la Clave Única de Registro de Población (CURP), ambas a nombre de </w:t>
      </w:r>
      <w:r w:rsidR="00CE4B99">
        <w:rPr>
          <w:rFonts w:ascii="Palatino Linotype" w:eastAsia="Palatino Linotype" w:hAnsi="Palatino Linotype" w:cs="Palatino Linotype"/>
        </w:rPr>
        <w:t>XXXX</w:t>
      </w:r>
      <w:r w:rsidRPr="00931E74">
        <w:rPr>
          <w:rFonts w:ascii="Palatino Linotype" w:eastAsia="Palatino Linotype" w:hAnsi="Palatino Linotype" w:cs="Palatino Linotype"/>
        </w:rPr>
        <w:t xml:space="preserve">.  </w:t>
      </w:r>
    </w:p>
    <w:p w:rsidR="007C6A7B" w:rsidRPr="00931E74" w:rsidRDefault="007C6A7B" w:rsidP="00931E74">
      <w:pPr>
        <w:spacing w:line="360" w:lineRule="auto"/>
        <w:ind w:right="-660"/>
        <w:jc w:val="both"/>
        <w:rPr>
          <w:rFonts w:ascii="Palatino Linotype" w:eastAsia="Palatino Linotype" w:hAnsi="Palatino Linotype" w:cs="Palatino Linotype"/>
        </w:rPr>
      </w:pPr>
    </w:p>
    <w:p w:rsidR="007C6A7B" w:rsidRPr="00931E74" w:rsidRDefault="00E87B4A" w:rsidP="00931E74">
      <w:pPr>
        <w:numPr>
          <w:ilvl w:val="0"/>
          <w:numId w:val="3"/>
        </w:numPr>
        <w:spacing w:line="360" w:lineRule="auto"/>
        <w:ind w:left="0" w:right="-660" w:firstLine="0"/>
        <w:jc w:val="both"/>
        <w:rPr>
          <w:rFonts w:ascii="Palatino Linotype" w:hAnsi="Palatino Linotype"/>
        </w:rPr>
      </w:pPr>
      <w:r w:rsidRPr="00931E74">
        <w:rPr>
          <w:rFonts w:ascii="Palatino Linotype" w:eastAsia="Palatino Linotype" w:hAnsi="Palatino Linotype" w:cs="Palatino Linotype"/>
        </w:rPr>
        <w:t xml:space="preserve">En el recurso de revisión que nos ocupa se aprecia que la vía idónea para atender los requerimientos del particular es el SARCOEM, mediante una solicitud de acceso a datos, sin embargo, se debe tener en cuenta los elementos fácticos de los que se integran las actuaciones del procedimiento. </w:t>
      </w:r>
    </w:p>
    <w:p w:rsidR="007C6A7B" w:rsidRPr="00931E74" w:rsidRDefault="007C6A7B" w:rsidP="00931E74">
      <w:pPr>
        <w:spacing w:line="360" w:lineRule="auto"/>
        <w:ind w:right="-660"/>
        <w:jc w:val="both"/>
        <w:rPr>
          <w:rFonts w:ascii="Palatino Linotype" w:eastAsia="Palatino Linotype" w:hAnsi="Palatino Linotype" w:cs="Palatino Linotype"/>
        </w:rPr>
      </w:pPr>
    </w:p>
    <w:p w:rsidR="007C6A7B" w:rsidRPr="00931E74" w:rsidRDefault="00E87B4A" w:rsidP="00931E74">
      <w:pPr>
        <w:numPr>
          <w:ilvl w:val="0"/>
          <w:numId w:val="3"/>
        </w:numPr>
        <w:spacing w:line="360" w:lineRule="auto"/>
        <w:ind w:left="0" w:right="-660" w:firstLine="0"/>
        <w:jc w:val="both"/>
        <w:rPr>
          <w:rFonts w:ascii="Palatino Linotype" w:hAnsi="Palatino Linotype"/>
        </w:rPr>
      </w:pPr>
      <w:r w:rsidRPr="00931E74">
        <w:rPr>
          <w:rFonts w:ascii="Palatino Linotype" w:eastAsia="Palatino Linotype" w:hAnsi="Palatino Linotype" w:cs="Palatino Linotype"/>
        </w:rPr>
        <w:t>Por tal motivo, cabe hacer referencia que uno de los principios que rigen a este Órgano Garante es la eficacia</w:t>
      </w:r>
      <w:r w:rsidRPr="00931E74">
        <w:rPr>
          <w:rFonts w:ascii="Palatino Linotype" w:eastAsia="Palatino Linotype" w:hAnsi="Palatino Linotype" w:cs="Palatino Linotype"/>
          <w:vertAlign w:val="superscript"/>
        </w:rPr>
        <w:footnoteReference w:id="2"/>
      </w:r>
      <w:r w:rsidRPr="00931E74">
        <w:rPr>
          <w:rFonts w:ascii="Palatino Linotype" w:eastAsia="Palatino Linotype" w:hAnsi="Palatino Linotype" w:cs="Palatino Linotype"/>
        </w:rPr>
        <w:t xml:space="preserve">; por lo tanto tomando en cuenta lo antes referido, que los </w:t>
      </w:r>
      <w:r w:rsidRPr="00931E74">
        <w:rPr>
          <w:rFonts w:ascii="Palatino Linotype" w:eastAsia="Palatino Linotype" w:hAnsi="Palatino Linotype" w:cs="Palatino Linotype"/>
        </w:rPr>
        <w:lastRenderedPageBreak/>
        <w:t>particulares pueden no ser expertos en la materia y desconocer los derechos que les asisten, en este caso, se presume que el particular desconoce la vía idónea para formular sus requerimientos, por lo tanto, el Sujeto Obligado como este Instituto deben suplir la deficiencia y dar curso a la solicitud.</w:t>
      </w:r>
    </w:p>
    <w:p w:rsidR="007C6A7B" w:rsidRPr="00931E74" w:rsidRDefault="007C6A7B" w:rsidP="00931E74">
      <w:pPr>
        <w:spacing w:line="360" w:lineRule="auto"/>
        <w:ind w:right="-660"/>
        <w:jc w:val="both"/>
        <w:rPr>
          <w:rFonts w:ascii="Palatino Linotype" w:eastAsia="Palatino Linotype" w:hAnsi="Palatino Linotype" w:cs="Palatino Linotype"/>
        </w:rPr>
      </w:pPr>
    </w:p>
    <w:p w:rsidR="007C6A7B" w:rsidRPr="00931E74" w:rsidRDefault="00E87B4A" w:rsidP="00931E74">
      <w:pPr>
        <w:numPr>
          <w:ilvl w:val="0"/>
          <w:numId w:val="3"/>
        </w:numPr>
        <w:spacing w:line="360" w:lineRule="auto"/>
        <w:ind w:left="0" w:right="-660" w:firstLine="0"/>
        <w:jc w:val="both"/>
        <w:rPr>
          <w:rFonts w:ascii="Palatino Linotype" w:hAnsi="Palatino Linotype"/>
        </w:rPr>
      </w:pPr>
      <w:r w:rsidRPr="00931E74">
        <w:rPr>
          <w:rFonts w:ascii="Palatino Linotype" w:eastAsia="Palatino Linotype" w:hAnsi="Palatino Linotype" w:cs="Palatino Linotype"/>
        </w:rPr>
        <w:t>Es así que, si bien es cierto el solicitante al momento de ingresar su solicitud lo hizo mediante la vía de acceso a la información pública, también lo es, que la propia Ley de Transparencia y Acceso a la Información Pública del Estado de México y Municipios en su artículo 2, fracción II establece que se debe proveer lo necesario para garantizar a toda persona el derecho de acceso a la información pública, a través de procedimientos sencillos, expeditos, oportunos y gratuitos, determinando las bases mínimas sobre las cuales se regirán los mismos; por lo que, este Órgano Garante con fundamento en el artículo 13 y 181 de la Ley de Transparencia y Acceso a la Información Pública del Estado de México y Municipios, y con el objeto de garantizar el derecho de acceso a la información, suple la deficiencia de la solicitud, por lo que resulta procedente que se le dé curso como si ésta fuera de Acceso a Datos Personales, considerando que se trata de una solicitud de esta naturaleza y no así de un derecho de acceso a información pública.</w:t>
      </w:r>
    </w:p>
    <w:p w:rsidR="007C6A7B" w:rsidRPr="00931E74" w:rsidRDefault="007C6A7B" w:rsidP="00931E74">
      <w:pPr>
        <w:spacing w:line="360" w:lineRule="auto"/>
        <w:ind w:right="-660"/>
        <w:jc w:val="both"/>
        <w:rPr>
          <w:rFonts w:ascii="Palatino Linotype" w:eastAsia="Palatino Linotype" w:hAnsi="Palatino Linotype" w:cs="Palatino Linotype"/>
        </w:rPr>
      </w:pPr>
    </w:p>
    <w:p w:rsidR="007C6A7B" w:rsidRPr="00931E74" w:rsidRDefault="00E87B4A" w:rsidP="00931E74">
      <w:pPr>
        <w:numPr>
          <w:ilvl w:val="0"/>
          <w:numId w:val="3"/>
        </w:numPr>
        <w:spacing w:line="360" w:lineRule="auto"/>
        <w:ind w:left="0" w:right="-660" w:firstLine="0"/>
        <w:jc w:val="both"/>
        <w:rPr>
          <w:rFonts w:ascii="Palatino Linotype" w:hAnsi="Palatino Linotype"/>
        </w:rPr>
      </w:pPr>
      <w:r w:rsidRPr="00931E74">
        <w:rPr>
          <w:rFonts w:ascii="Palatino Linotype" w:eastAsia="Palatino Linotype" w:hAnsi="Palatino Linotype" w:cs="Palatino Linotype"/>
        </w:rPr>
        <w:t xml:space="preserve">Lo anterior encuentra sustento en el  criterio 0008/2009 emitido por el entonces Instituto Federal de Acceso a la Información y Protección de Datos (IFAI), ahora Instituto Nacional de Transparencia, Acceso a la Información y Protección de Datos Personales (INAI), del cual su contenido literal, es el siguiente: </w:t>
      </w:r>
    </w:p>
    <w:p w:rsidR="007C6A7B" w:rsidRPr="00931E74" w:rsidRDefault="00E87B4A" w:rsidP="00931E74">
      <w:pPr>
        <w:spacing w:before="240" w:after="360" w:line="360" w:lineRule="auto"/>
        <w:ind w:left="1134" w:right="-660"/>
        <w:jc w:val="both"/>
        <w:rPr>
          <w:rFonts w:ascii="Palatino Linotype" w:eastAsia="Palatino Linotype" w:hAnsi="Palatino Linotype" w:cs="Palatino Linotype"/>
          <w:b/>
          <w:i/>
        </w:rPr>
      </w:pPr>
      <w:r w:rsidRPr="00931E74">
        <w:rPr>
          <w:rFonts w:ascii="Palatino Linotype" w:eastAsia="Palatino Linotype" w:hAnsi="Palatino Linotype" w:cs="Palatino Linotype"/>
          <w:b/>
          <w:i/>
        </w:rPr>
        <w:lastRenderedPageBreak/>
        <w:t xml:space="preserve">“CRITERIO 008/2009. </w:t>
      </w:r>
      <w:r w:rsidRPr="00931E74">
        <w:rPr>
          <w:rFonts w:ascii="Palatino Linotype" w:eastAsia="Palatino Linotype" w:hAnsi="Palatino Linotype" w:cs="Palatino Linotype"/>
          <w:b/>
          <w:i/>
          <w:u w:val="single"/>
        </w:rPr>
        <w:t>Las dependencias y entidades deberán dar trámite a las solicitudes aun cuando la vía en la que fueron presentadas -acceso a datos personales o información pública- no corresponda con la naturaleza de la materia de la misma. Todas aquellas solicitudes cuyo objetivo sea allegarse de información pública y que sean ingresadas por la vía de acceso a datos personales, así como el caso contrario, deberán ser tramitadas por las dependencias y entidades de conformidad con la naturaleza de la información de que se trate, sin necesidad de que el particular requiera presentar una nueva solicitud</w:t>
      </w:r>
      <w:r w:rsidRPr="00931E74">
        <w:rPr>
          <w:rFonts w:ascii="Palatino Linotype" w:eastAsia="Palatino Linotype" w:hAnsi="Palatino Linotype" w:cs="Palatino Linotype"/>
          <w:i/>
        </w:rPr>
        <w:t xml:space="preserve">. De conformidad con lo dispuesto en el artículo 1° de la Ley Federal de Transparencia y Acceso a la Información Pública Gubernamental, ésta tiene como finalidad proveer lo necesario para garantizar el acceso de toda persona a la información en posesión de los Poderes de la Unión, los órganos constitucionales autónomos o con autonomía legal, y cualquier otro órgano federal. Por su parte, el artículo 4 de la Ley en cita señala que entre sus objetivos se encuentra el de “proveer lo necesario para que toda persona pueda tener acceso a la información mediante procedimientos sencillos y expeditos”. De igual forma, el artículo 6 de la Ley Federal de Transparencia y Acceso a la Información Pública Gubernamental dispone que en la interpretación de la referida Ley y de su Reglamento “se deberá favorecer el principio de máxima publicidad y disponibilidad de la información en posesión de los sujetos obligados”. Considerando lo establecido en los artículos citados, este Instituto determina que, a efecto de cumplir con los objetivos de la ley de la materia y en aras de garantizar el acceso a través de procedimientos sencillos y expeditos, favoreciendo también el principio disponibilidad de la información en posesión de los sujetos obligados, éstos deben subsanar los errores en que incurran los particulares al elegir la vía por la que los particulares presentan sus </w:t>
      </w:r>
      <w:r w:rsidRPr="00931E74">
        <w:rPr>
          <w:rFonts w:ascii="Palatino Linotype" w:eastAsia="Palatino Linotype" w:hAnsi="Palatino Linotype" w:cs="Palatino Linotype"/>
          <w:i/>
        </w:rPr>
        <w:lastRenderedPageBreak/>
        <w:t>solicitudes. Por consiguiente, en el caso que los particulares ingresen solicitudes de acceso a datos personales cuando, en realidad, la información solicitada corresponde a información pública, o viceversa, las dependencias y entidades deberán darles el trámite correspondiente de conformidad con la naturaleza de la información solicitada.”</w:t>
      </w:r>
    </w:p>
    <w:p w:rsidR="007C6A7B" w:rsidRPr="00931E74" w:rsidRDefault="00E87B4A" w:rsidP="00931E74">
      <w:pPr>
        <w:spacing w:before="120" w:after="120"/>
        <w:ind w:left="1134" w:right="-660"/>
        <w:jc w:val="both"/>
        <w:rPr>
          <w:rFonts w:ascii="Palatino Linotype" w:eastAsia="Palatino Linotype" w:hAnsi="Palatino Linotype" w:cs="Palatino Linotype"/>
          <w:i/>
        </w:rPr>
      </w:pPr>
      <w:r w:rsidRPr="00931E74">
        <w:rPr>
          <w:rFonts w:ascii="Palatino Linotype" w:eastAsia="Palatino Linotype" w:hAnsi="Palatino Linotype" w:cs="Palatino Linotype"/>
          <w:i/>
        </w:rPr>
        <w:t>Expedientes:</w:t>
      </w:r>
    </w:p>
    <w:p w:rsidR="007C6A7B" w:rsidRPr="00931E74" w:rsidRDefault="00E87B4A" w:rsidP="00931E74">
      <w:pPr>
        <w:spacing w:before="120" w:after="120"/>
        <w:ind w:left="1134" w:right="-660"/>
        <w:jc w:val="both"/>
        <w:rPr>
          <w:rFonts w:ascii="Palatino Linotype" w:eastAsia="Palatino Linotype" w:hAnsi="Palatino Linotype" w:cs="Palatino Linotype"/>
          <w:i/>
        </w:rPr>
      </w:pPr>
      <w:r w:rsidRPr="00931E74">
        <w:rPr>
          <w:rFonts w:ascii="Palatino Linotype" w:eastAsia="Palatino Linotype" w:hAnsi="Palatino Linotype" w:cs="Palatino Linotype"/>
          <w:i/>
        </w:rPr>
        <w:t>1620/07 Secretaría de la Función Pública - Alonso Lujambio Irazábal</w:t>
      </w:r>
    </w:p>
    <w:p w:rsidR="007C6A7B" w:rsidRPr="00931E74" w:rsidRDefault="00E87B4A" w:rsidP="00931E74">
      <w:pPr>
        <w:spacing w:before="120" w:after="120"/>
        <w:ind w:left="1134" w:right="-660"/>
        <w:jc w:val="both"/>
        <w:rPr>
          <w:rFonts w:ascii="Palatino Linotype" w:eastAsia="Palatino Linotype" w:hAnsi="Palatino Linotype" w:cs="Palatino Linotype"/>
          <w:i/>
        </w:rPr>
      </w:pPr>
      <w:r w:rsidRPr="00931E74">
        <w:rPr>
          <w:rFonts w:ascii="Palatino Linotype" w:eastAsia="Palatino Linotype" w:hAnsi="Palatino Linotype" w:cs="Palatino Linotype"/>
          <w:i/>
        </w:rPr>
        <w:t>2350/07 Secretaría de la Función Pública - Alonso Lujambio Irazábal</w:t>
      </w:r>
    </w:p>
    <w:p w:rsidR="007C6A7B" w:rsidRPr="00931E74" w:rsidRDefault="00E87B4A" w:rsidP="00931E74">
      <w:pPr>
        <w:spacing w:before="120" w:after="120"/>
        <w:ind w:left="1134" w:right="-660"/>
        <w:jc w:val="both"/>
        <w:rPr>
          <w:rFonts w:ascii="Palatino Linotype" w:eastAsia="Palatino Linotype" w:hAnsi="Palatino Linotype" w:cs="Palatino Linotype"/>
          <w:i/>
        </w:rPr>
      </w:pPr>
      <w:r w:rsidRPr="00931E74">
        <w:rPr>
          <w:rFonts w:ascii="Palatino Linotype" w:eastAsia="Palatino Linotype" w:hAnsi="Palatino Linotype" w:cs="Palatino Linotype"/>
          <w:i/>
        </w:rPr>
        <w:t>1856/08 Pemex Refinación – Alonso Gómez-Robledo V.</w:t>
      </w:r>
    </w:p>
    <w:p w:rsidR="007C6A7B" w:rsidRPr="00931E74" w:rsidRDefault="00E87B4A" w:rsidP="00931E74">
      <w:pPr>
        <w:spacing w:before="120" w:after="120"/>
        <w:ind w:left="1134" w:right="-660"/>
        <w:jc w:val="both"/>
        <w:rPr>
          <w:rFonts w:ascii="Palatino Linotype" w:eastAsia="Palatino Linotype" w:hAnsi="Palatino Linotype" w:cs="Palatino Linotype"/>
          <w:i/>
        </w:rPr>
      </w:pPr>
      <w:r w:rsidRPr="00931E74">
        <w:rPr>
          <w:rFonts w:ascii="Palatino Linotype" w:eastAsia="Palatino Linotype" w:hAnsi="Palatino Linotype" w:cs="Palatino Linotype"/>
          <w:i/>
        </w:rPr>
        <w:t xml:space="preserve">4585/08 Instituto Mexicano del Seguro Social – Jacqueline </w:t>
      </w:r>
      <w:proofErr w:type="spellStart"/>
      <w:r w:rsidRPr="00931E74">
        <w:rPr>
          <w:rFonts w:ascii="Palatino Linotype" w:eastAsia="Palatino Linotype" w:hAnsi="Palatino Linotype" w:cs="Palatino Linotype"/>
          <w:i/>
        </w:rPr>
        <w:t>Peschard</w:t>
      </w:r>
      <w:proofErr w:type="spellEnd"/>
      <w:r w:rsidRPr="00931E74">
        <w:rPr>
          <w:rFonts w:ascii="Palatino Linotype" w:eastAsia="Palatino Linotype" w:hAnsi="Palatino Linotype" w:cs="Palatino Linotype"/>
          <w:i/>
        </w:rPr>
        <w:t xml:space="preserve"> Mariscal</w:t>
      </w:r>
    </w:p>
    <w:p w:rsidR="007C6A7B" w:rsidRPr="00931E74" w:rsidRDefault="00E87B4A" w:rsidP="00931E74">
      <w:pPr>
        <w:ind w:left="1134" w:right="-660"/>
        <w:jc w:val="both"/>
        <w:rPr>
          <w:rFonts w:ascii="Palatino Linotype" w:eastAsia="Palatino Linotype" w:hAnsi="Palatino Linotype" w:cs="Palatino Linotype"/>
          <w:i/>
        </w:rPr>
      </w:pPr>
      <w:r w:rsidRPr="00931E74">
        <w:rPr>
          <w:rFonts w:ascii="Palatino Linotype" w:eastAsia="Palatino Linotype" w:hAnsi="Palatino Linotype" w:cs="Palatino Linotype"/>
          <w:i/>
        </w:rPr>
        <w:t>2593/09 Instituto Mexicano del Seguro Social – Alonso Gómez-Robledo V.</w:t>
      </w:r>
    </w:p>
    <w:p w:rsidR="007C6A7B" w:rsidRPr="00931E74" w:rsidRDefault="007C6A7B" w:rsidP="00931E74">
      <w:pPr>
        <w:ind w:left="1134" w:right="-660"/>
        <w:jc w:val="both"/>
        <w:rPr>
          <w:rFonts w:ascii="Palatino Linotype" w:eastAsia="Palatino Linotype" w:hAnsi="Palatino Linotype" w:cs="Palatino Linotype"/>
          <w:i/>
        </w:rPr>
      </w:pPr>
    </w:p>
    <w:p w:rsidR="007C6A7B" w:rsidRPr="00931E74" w:rsidRDefault="007C6A7B" w:rsidP="00931E74">
      <w:pPr>
        <w:ind w:left="567" w:right="-660"/>
        <w:jc w:val="both"/>
        <w:rPr>
          <w:rFonts w:ascii="Palatino Linotype" w:eastAsia="Palatino Linotype" w:hAnsi="Palatino Linotype" w:cs="Palatino Linotype"/>
          <w:i/>
        </w:rPr>
      </w:pPr>
    </w:p>
    <w:p w:rsidR="007C6A7B" w:rsidRPr="00931E74" w:rsidRDefault="00E87B4A" w:rsidP="00931E74">
      <w:pPr>
        <w:numPr>
          <w:ilvl w:val="0"/>
          <w:numId w:val="3"/>
        </w:numPr>
        <w:spacing w:line="360" w:lineRule="auto"/>
        <w:ind w:left="0" w:right="-660" w:firstLine="0"/>
        <w:jc w:val="both"/>
        <w:rPr>
          <w:rFonts w:ascii="Palatino Linotype" w:hAnsi="Palatino Linotype"/>
        </w:rPr>
      </w:pPr>
      <w:r w:rsidRPr="00931E74">
        <w:rPr>
          <w:rFonts w:ascii="Palatino Linotype" w:eastAsia="Palatino Linotype" w:hAnsi="Palatino Linotype" w:cs="Palatino Linotype"/>
        </w:rPr>
        <w:t xml:space="preserve">En los casos en que los particulares formulen solicitud de acceso a la información y ésta corresponda a derechos </w:t>
      </w:r>
      <w:r w:rsidRPr="00931E74">
        <w:rPr>
          <w:rFonts w:ascii="Palatino Linotype" w:eastAsia="Palatino Linotype" w:hAnsi="Palatino Linotype" w:cs="Palatino Linotype"/>
          <w:b/>
        </w:rPr>
        <w:t>ARCO</w:t>
      </w:r>
      <w:r w:rsidRPr="00931E74">
        <w:rPr>
          <w:rFonts w:ascii="Palatino Linotype" w:eastAsia="Palatino Linotype" w:hAnsi="Palatino Linotype" w:cs="Palatino Linotype"/>
        </w:rPr>
        <w:t xml:space="preserve"> o viceversa, los Sujetos Obligados deben dar curso a la solicitud, siempre y cuando cuenten con facultades, competencias y atribuciones para atenderla y dar cumplimiento, aún y cuando no sea la vía idónea.</w:t>
      </w:r>
    </w:p>
    <w:p w:rsidR="007C6A7B" w:rsidRPr="00931E74" w:rsidRDefault="007C6A7B" w:rsidP="00931E74">
      <w:pPr>
        <w:spacing w:line="360" w:lineRule="auto"/>
        <w:ind w:right="-660"/>
        <w:jc w:val="both"/>
        <w:rPr>
          <w:rFonts w:ascii="Palatino Linotype" w:eastAsia="Palatino Linotype" w:hAnsi="Palatino Linotype" w:cs="Palatino Linotype"/>
        </w:rPr>
      </w:pPr>
    </w:p>
    <w:p w:rsidR="007C6A7B" w:rsidRPr="00931E74" w:rsidRDefault="00E87B4A" w:rsidP="00931E74">
      <w:pPr>
        <w:numPr>
          <w:ilvl w:val="0"/>
          <w:numId w:val="3"/>
        </w:numPr>
        <w:spacing w:line="360" w:lineRule="auto"/>
        <w:ind w:left="0" w:right="-660" w:firstLine="0"/>
        <w:jc w:val="both"/>
        <w:rPr>
          <w:rFonts w:ascii="Palatino Linotype" w:hAnsi="Palatino Linotype"/>
        </w:rPr>
      </w:pPr>
      <w:r w:rsidRPr="00931E74">
        <w:rPr>
          <w:rFonts w:ascii="Palatino Linotype" w:eastAsia="Palatino Linotype" w:hAnsi="Palatino Linotype" w:cs="Palatino Linotype"/>
        </w:rPr>
        <w:t>Es así que si durante la sustanciación del procedimiento de acceso a la información, de ser el caso, que se aprecien deficiencias atribuibles al particular, se tiene la obligación de suplirlas sin cambiar los hechos expuestos, en razón de que se presume que los particulares no son expertos en la materia.</w:t>
      </w:r>
    </w:p>
    <w:p w:rsidR="007C6A7B" w:rsidRPr="00931E74" w:rsidRDefault="007C6A7B" w:rsidP="00931E74">
      <w:pPr>
        <w:pBdr>
          <w:top w:val="nil"/>
          <w:left w:val="nil"/>
          <w:bottom w:val="nil"/>
          <w:right w:val="nil"/>
          <w:between w:val="nil"/>
        </w:pBdr>
        <w:ind w:left="720" w:right="-660"/>
        <w:rPr>
          <w:rFonts w:ascii="Palatino Linotype" w:eastAsia="Palatino Linotype" w:hAnsi="Palatino Linotype" w:cs="Palatino Linotype"/>
          <w:color w:val="000000"/>
        </w:rPr>
      </w:pPr>
    </w:p>
    <w:p w:rsidR="007C6A7B" w:rsidRPr="00931E74" w:rsidRDefault="00E87B4A" w:rsidP="00931E74">
      <w:pPr>
        <w:numPr>
          <w:ilvl w:val="0"/>
          <w:numId w:val="1"/>
        </w:numPr>
        <w:pBdr>
          <w:top w:val="nil"/>
          <w:left w:val="nil"/>
          <w:bottom w:val="nil"/>
          <w:right w:val="nil"/>
          <w:between w:val="nil"/>
        </w:pBdr>
        <w:tabs>
          <w:tab w:val="left" w:pos="426"/>
        </w:tabs>
        <w:spacing w:line="360" w:lineRule="auto"/>
        <w:ind w:right="-660"/>
        <w:jc w:val="both"/>
        <w:rPr>
          <w:rFonts w:ascii="Palatino Linotype" w:hAnsi="Palatino Linotype"/>
          <w:color w:val="000000"/>
        </w:rPr>
      </w:pPr>
      <w:r w:rsidRPr="00931E74">
        <w:rPr>
          <w:rFonts w:ascii="Palatino Linotype" w:eastAsia="Palatino Linotype" w:hAnsi="Palatino Linotype" w:cs="Palatino Linotype"/>
          <w:b/>
          <w:color w:val="000000"/>
        </w:rPr>
        <w:t xml:space="preserve"> De los Derechos ARCO</w:t>
      </w:r>
    </w:p>
    <w:p w:rsidR="007C6A7B" w:rsidRPr="00931E74" w:rsidRDefault="00E87B4A" w:rsidP="00931E74">
      <w:pPr>
        <w:numPr>
          <w:ilvl w:val="0"/>
          <w:numId w:val="3"/>
        </w:numPr>
        <w:spacing w:line="360" w:lineRule="auto"/>
        <w:ind w:left="0" w:right="-660" w:firstLine="0"/>
        <w:jc w:val="both"/>
        <w:rPr>
          <w:rFonts w:ascii="Palatino Linotype" w:hAnsi="Palatino Linotype"/>
        </w:rPr>
      </w:pPr>
      <w:r w:rsidRPr="00931E74">
        <w:rPr>
          <w:rFonts w:ascii="Palatino Linotype" w:eastAsia="Palatino Linotype" w:hAnsi="Palatino Linotype" w:cs="Palatino Linotype"/>
        </w:rPr>
        <w:t xml:space="preserve">Toda persona tiene derecho a la protección de sus datos personales que son el acceso, rectificación cancelación y oposición, los cuales serán garantizados por un Órgano </w:t>
      </w:r>
      <w:r w:rsidRPr="00931E74">
        <w:rPr>
          <w:rFonts w:ascii="Palatino Linotype" w:eastAsia="Palatino Linotype" w:hAnsi="Palatino Linotype" w:cs="Palatino Linotype"/>
        </w:rPr>
        <w:lastRenderedPageBreak/>
        <w:t>Autónomo, para el caso del Estado de México, es el Instituto de Transparencia, Acceso a la Información Pública y Protección de Datos Personales del Estado de México y Municipios.</w:t>
      </w:r>
    </w:p>
    <w:p w:rsidR="007C6A7B" w:rsidRPr="00931E74" w:rsidRDefault="007C6A7B" w:rsidP="00931E74">
      <w:pPr>
        <w:spacing w:line="360" w:lineRule="auto"/>
        <w:ind w:right="-660"/>
        <w:jc w:val="both"/>
        <w:rPr>
          <w:rFonts w:ascii="Palatino Linotype" w:eastAsia="Palatino Linotype" w:hAnsi="Palatino Linotype" w:cs="Palatino Linotype"/>
        </w:rPr>
      </w:pPr>
    </w:p>
    <w:p w:rsidR="007C6A7B" w:rsidRPr="00931E74" w:rsidRDefault="00E87B4A" w:rsidP="00931E74">
      <w:pPr>
        <w:numPr>
          <w:ilvl w:val="0"/>
          <w:numId w:val="3"/>
        </w:numPr>
        <w:spacing w:line="360" w:lineRule="auto"/>
        <w:ind w:left="0" w:right="-660" w:firstLine="0"/>
        <w:jc w:val="both"/>
        <w:rPr>
          <w:rFonts w:ascii="Palatino Linotype" w:hAnsi="Palatino Linotype"/>
        </w:rPr>
      </w:pPr>
      <w:r w:rsidRPr="00931E74">
        <w:rPr>
          <w:rFonts w:ascii="Palatino Linotype" w:eastAsia="Palatino Linotype" w:hAnsi="Palatino Linotype" w:cs="Palatino Linotype"/>
        </w:rPr>
        <w:t xml:space="preserve">La Ley de Protección de Datos Personales en Posesión de los Sujetos Obligados del Estado de México y Municipios </w:t>
      </w:r>
      <w:r w:rsidRPr="00931E74">
        <w:rPr>
          <w:rFonts w:ascii="Palatino Linotype" w:eastAsia="Palatino Linotype" w:hAnsi="Palatino Linotype" w:cs="Palatino Linotype"/>
          <w:i/>
        </w:rPr>
        <w:t>Tiene por objeto establecer las bases, principios y procedimientos para tutelar y garantizar el derecho que tiene toda persona a la protección de sus datos personales, en posesión de los sujetos obligados.</w:t>
      </w:r>
    </w:p>
    <w:p w:rsidR="007C6A7B" w:rsidRPr="00931E74" w:rsidRDefault="007C6A7B" w:rsidP="00931E74">
      <w:pPr>
        <w:spacing w:line="360" w:lineRule="auto"/>
        <w:ind w:left="502" w:right="-660"/>
        <w:jc w:val="both"/>
        <w:rPr>
          <w:rFonts w:ascii="Palatino Linotype" w:eastAsia="Palatino Linotype" w:hAnsi="Palatino Linotype" w:cs="Palatino Linotype"/>
          <w:i/>
        </w:rPr>
      </w:pPr>
    </w:p>
    <w:p w:rsidR="007C6A7B" w:rsidRPr="00931E74" w:rsidRDefault="00E87B4A" w:rsidP="00931E74">
      <w:pPr>
        <w:numPr>
          <w:ilvl w:val="0"/>
          <w:numId w:val="3"/>
        </w:numPr>
        <w:spacing w:line="360" w:lineRule="auto"/>
        <w:ind w:left="0" w:right="-660" w:firstLine="0"/>
        <w:jc w:val="both"/>
        <w:rPr>
          <w:rFonts w:ascii="Palatino Linotype" w:hAnsi="Palatino Linotype"/>
        </w:rPr>
      </w:pPr>
      <w:r w:rsidRPr="00931E74">
        <w:rPr>
          <w:rFonts w:ascii="Palatino Linotype" w:eastAsia="Palatino Linotype" w:hAnsi="Palatino Linotype" w:cs="Palatino Linotype"/>
        </w:rPr>
        <w:t>El Título Décimo, Capítulo Primero de la Ley de Protección de Datos en análisis, dispone lo siguiente:</w:t>
      </w:r>
    </w:p>
    <w:p w:rsidR="007C6A7B" w:rsidRPr="00931E74" w:rsidRDefault="00E87B4A" w:rsidP="00931E74">
      <w:pPr>
        <w:pBdr>
          <w:top w:val="nil"/>
          <w:left w:val="nil"/>
          <w:bottom w:val="nil"/>
          <w:right w:val="nil"/>
          <w:between w:val="nil"/>
        </w:pBdr>
        <w:ind w:left="1134" w:right="-660"/>
        <w:jc w:val="center"/>
        <w:rPr>
          <w:rFonts w:ascii="Palatino Linotype" w:eastAsia="Palatino Linotype" w:hAnsi="Palatino Linotype" w:cs="Palatino Linotype"/>
          <w:b/>
          <w:i/>
          <w:color w:val="000000"/>
        </w:rPr>
      </w:pPr>
      <w:r w:rsidRPr="00931E74">
        <w:rPr>
          <w:rFonts w:ascii="Palatino Linotype" w:eastAsia="Palatino Linotype" w:hAnsi="Palatino Linotype" w:cs="Palatino Linotype"/>
          <w:b/>
          <w:i/>
          <w:color w:val="000000"/>
        </w:rPr>
        <w:t>TÍTULO DÉCIMO</w:t>
      </w:r>
    </w:p>
    <w:p w:rsidR="007C6A7B" w:rsidRPr="00931E74" w:rsidRDefault="00E87B4A" w:rsidP="00931E74">
      <w:pPr>
        <w:pBdr>
          <w:top w:val="nil"/>
          <w:left w:val="nil"/>
          <w:bottom w:val="nil"/>
          <w:right w:val="nil"/>
          <w:between w:val="nil"/>
        </w:pBdr>
        <w:ind w:left="1134" w:right="-660"/>
        <w:jc w:val="center"/>
        <w:rPr>
          <w:rFonts w:ascii="Palatino Linotype" w:eastAsia="Palatino Linotype" w:hAnsi="Palatino Linotype" w:cs="Palatino Linotype"/>
          <w:b/>
          <w:i/>
          <w:color w:val="000000"/>
        </w:rPr>
      </w:pPr>
      <w:r w:rsidRPr="00931E74">
        <w:rPr>
          <w:rFonts w:ascii="Palatino Linotype" w:eastAsia="Palatino Linotype" w:hAnsi="Palatino Linotype" w:cs="Palatino Linotype"/>
          <w:b/>
          <w:i/>
          <w:color w:val="000000"/>
        </w:rPr>
        <w:t>DERECHOS DE LOS TITULARES Y SU EJERCICIO</w:t>
      </w:r>
    </w:p>
    <w:p w:rsidR="007C6A7B" w:rsidRPr="00931E74" w:rsidRDefault="007C6A7B" w:rsidP="00931E74">
      <w:pPr>
        <w:pBdr>
          <w:top w:val="nil"/>
          <w:left w:val="nil"/>
          <w:bottom w:val="nil"/>
          <w:right w:val="nil"/>
          <w:between w:val="nil"/>
        </w:pBdr>
        <w:ind w:left="1134" w:right="-660"/>
        <w:jc w:val="center"/>
        <w:rPr>
          <w:rFonts w:ascii="Palatino Linotype" w:eastAsia="Palatino Linotype" w:hAnsi="Palatino Linotype" w:cs="Palatino Linotype"/>
          <w:b/>
          <w:i/>
          <w:color w:val="000000"/>
        </w:rPr>
      </w:pPr>
    </w:p>
    <w:p w:rsidR="007C6A7B" w:rsidRPr="00931E74" w:rsidRDefault="00E87B4A" w:rsidP="00931E74">
      <w:pPr>
        <w:pBdr>
          <w:top w:val="nil"/>
          <w:left w:val="nil"/>
          <w:bottom w:val="nil"/>
          <w:right w:val="nil"/>
          <w:between w:val="nil"/>
        </w:pBdr>
        <w:ind w:left="1134" w:right="-660"/>
        <w:jc w:val="center"/>
        <w:rPr>
          <w:rFonts w:ascii="Palatino Linotype" w:eastAsia="Palatino Linotype" w:hAnsi="Palatino Linotype" w:cs="Palatino Linotype"/>
          <w:b/>
          <w:i/>
          <w:color w:val="000000"/>
        </w:rPr>
      </w:pPr>
      <w:r w:rsidRPr="00931E74">
        <w:rPr>
          <w:rFonts w:ascii="Palatino Linotype" w:eastAsia="Palatino Linotype" w:hAnsi="Palatino Linotype" w:cs="Palatino Linotype"/>
          <w:b/>
          <w:i/>
          <w:color w:val="000000"/>
        </w:rPr>
        <w:t>CAPÍTULO PRIMERO</w:t>
      </w:r>
    </w:p>
    <w:p w:rsidR="007C6A7B" w:rsidRPr="00931E74" w:rsidRDefault="00E87B4A" w:rsidP="00931E74">
      <w:pPr>
        <w:pBdr>
          <w:top w:val="nil"/>
          <w:left w:val="nil"/>
          <w:bottom w:val="nil"/>
          <w:right w:val="nil"/>
          <w:between w:val="nil"/>
        </w:pBdr>
        <w:ind w:left="1134" w:right="-660"/>
        <w:jc w:val="center"/>
        <w:rPr>
          <w:rFonts w:ascii="Palatino Linotype" w:eastAsia="Palatino Linotype" w:hAnsi="Palatino Linotype" w:cs="Palatino Linotype"/>
          <w:b/>
          <w:i/>
          <w:color w:val="000000"/>
        </w:rPr>
      </w:pPr>
      <w:r w:rsidRPr="00931E74">
        <w:rPr>
          <w:rFonts w:ascii="Palatino Linotype" w:eastAsia="Palatino Linotype" w:hAnsi="Palatino Linotype" w:cs="Palatino Linotype"/>
          <w:b/>
          <w:i/>
          <w:color w:val="000000"/>
        </w:rPr>
        <w:t>DERECHOS ARCO, PORTABILIDAD Y</w:t>
      </w:r>
    </w:p>
    <w:p w:rsidR="007C6A7B" w:rsidRPr="00931E74" w:rsidRDefault="00E87B4A" w:rsidP="00931E74">
      <w:pPr>
        <w:pBdr>
          <w:top w:val="nil"/>
          <w:left w:val="nil"/>
          <w:bottom w:val="nil"/>
          <w:right w:val="nil"/>
          <w:between w:val="nil"/>
        </w:pBdr>
        <w:ind w:left="1134" w:right="-660"/>
        <w:jc w:val="center"/>
        <w:rPr>
          <w:rFonts w:ascii="Palatino Linotype" w:eastAsia="Palatino Linotype" w:hAnsi="Palatino Linotype" w:cs="Palatino Linotype"/>
          <w:b/>
          <w:i/>
          <w:color w:val="000000"/>
        </w:rPr>
      </w:pPr>
      <w:r w:rsidRPr="00931E74">
        <w:rPr>
          <w:rFonts w:ascii="Palatino Linotype" w:eastAsia="Palatino Linotype" w:hAnsi="Palatino Linotype" w:cs="Palatino Linotype"/>
          <w:b/>
          <w:i/>
          <w:color w:val="000000"/>
        </w:rPr>
        <w:t>LIMITACIÓN DEL TRATAMIENTO</w:t>
      </w:r>
    </w:p>
    <w:p w:rsidR="007C6A7B" w:rsidRPr="00931E74" w:rsidRDefault="007C6A7B" w:rsidP="00931E74">
      <w:pPr>
        <w:pBdr>
          <w:top w:val="nil"/>
          <w:left w:val="nil"/>
          <w:bottom w:val="nil"/>
          <w:right w:val="nil"/>
          <w:between w:val="nil"/>
        </w:pBdr>
        <w:ind w:left="1134" w:right="-660"/>
        <w:rPr>
          <w:rFonts w:ascii="Palatino Linotype" w:hAnsi="Palatino Linotype"/>
          <w:color w:val="000000"/>
        </w:rPr>
      </w:pPr>
    </w:p>
    <w:p w:rsidR="007C6A7B" w:rsidRPr="00931E74" w:rsidRDefault="00E87B4A" w:rsidP="00931E74">
      <w:pPr>
        <w:pBdr>
          <w:top w:val="nil"/>
          <w:left w:val="nil"/>
          <w:bottom w:val="nil"/>
          <w:right w:val="nil"/>
          <w:between w:val="nil"/>
        </w:pBdr>
        <w:ind w:left="1134" w:right="-660"/>
        <w:jc w:val="both"/>
        <w:rPr>
          <w:rFonts w:ascii="Palatino Linotype" w:eastAsia="Palatino Linotype" w:hAnsi="Palatino Linotype" w:cs="Palatino Linotype"/>
          <w:i/>
          <w:color w:val="000000"/>
        </w:rPr>
      </w:pPr>
      <w:r w:rsidRPr="00931E74">
        <w:rPr>
          <w:rFonts w:ascii="Palatino Linotype" w:eastAsia="Palatino Linotype" w:hAnsi="Palatino Linotype" w:cs="Palatino Linotype"/>
          <w:i/>
          <w:color w:val="000000"/>
        </w:rPr>
        <w:t xml:space="preserve">Derechos ARCO </w:t>
      </w:r>
    </w:p>
    <w:p w:rsidR="007C6A7B" w:rsidRPr="00931E74" w:rsidRDefault="00E87B4A" w:rsidP="00931E74">
      <w:pPr>
        <w:pBdr>
          <w:top w:val="nil"/>
          <w:left w:val="nil"/>
          <w:bottom w:val="nil"/>
          <w:right w:val="nil"/>
          <w:between w:val="nil"/>
        </w:pBdr>
        <w:ind w:left="1134" w:right="-660"/>
        <w:jc w:val="both"/>
        <w:rPr>
          <w:rFonts w:ascii="Palatino Linotype" w:eastAsia="Palatino Linotype" w:hAnsi="Palatino Linotype" w:cs="Palatino Linotype"/>
          <w:b/>
          <w:i/>
          <w:color w:val="000000"/>
        </w:rPr>
      </w:pPr>
      <w:r w:rsidRPr="00931E74">
        <w:rPr>
          <w:rFonts w:ascii="Palatino Linotype" w:eastAsia="Palatino Linotype" w:hAnsi="Palatino Linotype" w:cs="Palatino Linotype"/>
          <w:b/>
          <w:i/>
          <w:color w:val="000000"/>
        </w:rPr>
        <w:t>Artículo 97. Los derechos de acceso, rectificación, cancelación y oposición de datos personales son derechos independientes</w:t>
      </w:r>
      <w:r w:rsidRPr="00931E74">
        <w:rPr>
          <w:rFonts w:ascii="Palatino Linotype" w:eastAsia="Palatino Linotype" w:hAnsi="Palatino Linotype" w:cs="Palatino Linotype"/>
          <w:i/>
          <w:color w:val="000000"/>
        </w:rPr>
        <w:t xml:space="preserve">. El ejercicio de cualquiera de ellos no es requisito previo no impide el ejercicio de otro. </w:t>
      </w:r>
      <w:r w:rsidRPr="00931E74">
        <w:rPr>
          <w:rFonts w:ascii="Palatino Linotype" w:eastAsia="Palatino Linotype" w:hAnsi="Palatino Linotype" w:cs="Palatino Linotype"/>
          <w:b/>
          <w:i/>
          <w:color w:val="000000"/>
        </w:rPr>
        <w:t xml:space="preserve">La procedencia de estos derechos, en su caso, se hará efectiva una vez que el titular o su representante legal acrediten su identidad o representación, respectivamente. </w:t>
      </w:r>
    </w:p>
    <w:p w:rsidR="007C6A7B" w:rsidRPr="00931E74" w:rsidRDefault="007C6A7B" w:rsidP="00931E74">
      <w:pPr>
        <w:pBdr>
          <w:top w:val="nil"/>
          <w:left w:val="nil"/>
          <w:bottom w:val="nil"/>
          <w:right w:val="nil"/>
          <w:between w:val="nil"/>
        </w:pBdr>
        <w:ind w:left="1134" w:right="-660"/>
        <w:jc w:val="both"/>
        <w:rPr>
          <w:rFonts w:ascii="Palatino Linotype" w:eastAsia="Palatino Linotype" w:hAnsi="Palatino Linotype" w:cs="Palatino Linotype"/>
          <w:i/>
          <w:color w:val="000000"/>
        </w:rPr>
      </w:pPr>
    </w:p>
    <w:p w:rsidR="007C6A7B" w:rsidRPr="00931E74" w:rsidRDefault="00E87B4A" w:rsidP="00931E74">
      <w:pPr>
        <w:pBdr>
          <w:top w:val="nil"/>
          <w:left w:val="nil"/>
          <w:bottom w:val="nil"/>
          <w:right w:val="nil"/>
          <w:between w:val="nil"/>
        </w:pBdr>
        <w:ind w:left="1134" w:right="-660"/>
        <w:jc w:val="both"/>
        <w:rPr>
          <w:rFonts w:ascii="Palatino Linotype" w:eastAsia="Palatino Linotype" w:hAnsi="Palatino Linotype" w:cs="Palatino Linotype"/>
          <w:i/>
          <w:color w:val="000000"/>
        </w:rPr>
      </w:pPr>
      <w:r w:rsidRPr="00931E74">
        <w:rPr>
          <w:rFonts w:ascii="Palatino Linotype" w:eastAsia="Palatino Linotype" w:hAnsi="Palatino Linotype" w:cs="Palatino Linotype"/>
          <w:i/>
          <w:color w:val="000000"/>
        </w:rPr>
        <w:t xml:space="preserve">En ningún caso el acceso a los datos personales de un titular podrá afectar los derechos y libertades de otros. </w:t>
      </w:r>
    </w:p>
    <w:p w:rsidR="007C6A7B" w:rsidRPr="00931E74" w:rsidRDefault="007C6A7B" w:rsidP="00931E74">
      <w:pPr>
        <w:pBdr>
          <w:top w:val="nil"/>
          <w:left w:val="nil"/>
          <w:bottom w:val="nil"/>
          <w:right w:val="nil"/>
          <w:between w:val="nil"/>
        </w:pBdr>
        <w:ind w:left="1134" w:right="-660"/>
        <w:jc w:val="both"/>
        <w:rPr>
          <w:rFonts w:ascii="Palatino Linotype" w:eastAsia="Palatino Linotype" w:hAnsi="Palatino Linotype" w:cs="Palatino Linotype"/>
          <w:i/>
          <w:color w:val="000000"/>
        </w:rPr>
      </w:pPr>
    </w:p>
    <w:p w:rsidR="007C6A7B" w:rsidRPr="00931E74" w:rsidRDefault="00E87B4A" w:rsidP="00931E74">
      <w:pPr>
        <w:pBdr>
          <w:top w:val="nil"/>
          <w:left w:val="nil"/>
          <w:bottom w:val="nil"/>
          <w:right w:val="nil"/>
          <w:between w:val="nil"/>
        </w:pBdr>
        <w:ind w:left="1134" w:right="-660"/>
        <w:jc w:val="both"/>
        <w:rPr>
          <w:rFonts w:ascii="Palatino Linotype" w:eastAsia="Palatino Linotype" w:hAnsi="Palatino Linotype" w:cs="Palatino Linotype"/>
          <w:b/>
          <w:i/>
          <w:color w:val="000000"/>
        </w:rPr>
      </w:pPr>
      <w:r w:rsidRPr="00931E74">
        <w:rPr>
          <w:rFonts w:ascii="Palatino Linotype" w:eastAsia="Palatino Linotype" w:hAnsi="Palatino Linotype" w:cs="Palatino Linotype"/>
          <w:b/>
          <w:i/>
          <w:color w:val="000000"/>
        </w:rPr>
        <w:t>El ejercicio de cualquiera de los derechos ARCO, forma parte de las garantías primarias del derecho a la protección de datos personales.</w:t>
      </w:r>
    </w:p>
    <w:p w:rsidR="007C6A7B" w:rsidRPr="00931E74" w:rsidRDefault="007C6A7B" w:rsidP="00931E74">
      <w:pPr>
        <w:pBdr>
          <w:top w:val="nil"/>
          <w:left w:val="nil"/>
          <w:bottom w:val="nil"/>
          <w:right w:val="nil"/>
          <w:between w:val="nil"/>
        </w:pBdr>
        <w:ind w:left="720" w:right="-660"/>
        <w:rPr>
          <w:rFonts w:ascii="Palatino Linotype" w:hAnsi="Palatino Linotype"/>
          <w:color w:val="000000"/>
        </w:rPr>
      </w:pPr>
    </w:p>
    <w:p w:rsidR="007C6A7B" w:rsidRPr="00931E74" w:rsidRDefault="00E87B4A" w:rsidP="00931E74">
      <w:pPr>
        <w:numPr>
          <w:ilvl w:val="0"/>
          <w:numId w:val="3"/>
        </w:numPr>
        <w:spacing w:line="360" w:lineRule="auto"/>
        <w:ind w:left="0" w:right="-660" w:firstLine="0"/>
        <w:jc w:val="both"/>
        <w:rPr>
          <w:rFonts w:ascii="Palatino Linotype" w:hAnsi="Palatino Linotype"/>
        </w:rPr>
      </w:pPr>
      <w:r w:rsidRPr="00931E74">
        <w:rPr>
          <w:rFonts w:ascii="Palatino Linotype" w:eastAsia="Palatino Linotype" w:hAnsi="Palatino Linotype" w:cs="Palatino Linotype"/>
        </w:rPr>
        <w:lastRenderedPageBreak/>
        <w:t>Para el caso específico del Derecho de Acceso a Datos Personales, resulta oportuno traer a contexto el artículo 98 de la citada Ley de Protección de Datos, el cual establece lo siguiente:</w:t>
      </w:r>
    </w:p>
    <w:p w:rsidR="007C6A7B" w:rsidRPr="00931E74" w:rsidRDefault="00E87B4A" w:rsidP="00931E74">
      <w:pPr>
        <w:pBdr>
          <w:top w:val="nil"/>
          <w:left w:val="nil"/>
          <w:bottom w:val="nil"/>
          <w:right w:val="nil"/>
          <w:between w:val="nil"/>
        </w:pBdr>
        <w:ind w:left="1134" w:right="-660"/>
        <w:jc w:val="both"/>
        <w:rPr>
          <w:rFonts w:ascii="Palatino Linotype" w:eastAsia="Palatino Linotype" w:hAnsi="Palatino Linotype" w:cs="Palatino Linotype"/>
          <w:b/>
          <w:i/>
          <w:color w:val="000000"/>
        </w:rPr>
      </w:pPr>
      <w:r w:rsidRPr="00931E74">
        <w:rPr>
          <w:rFonts w:ascii="Palatino Linotype" w:eastAsia="Palatino Linotype" w:hAnsi="Palatino Linotype" w:cs="Palatino Linotype"/>
          <w:b/>
          <w:i/>
          <w:color w:val="000000"/>
        </w:rPr>
        <w:t xml:space="preserve">Derecho de Acceso </w:t>
      </w:r>
    </w:p>
    <w:p w:rsidR="007C6A7B" w:rsidRPr="00931E74" w:rsidRDefault="00E87B4A" w:rsidP="00931E74">
      <w:pPr>
        <w:pBdr>
          <w:top w:val="nil"/>
          <w:left w:val="nil"/>
          <w:bottom w:val="nil"/>
          <w:right w:val="nil"/>
          <w:between w:val="nil"/>
        </w:pBdr>
        <w:ind w:left="1134" w:right="-660"/>
        <w:jc w:val="both"/>
        <w:rPr>
          <w:rFonts w:ascii="Palatino Linotype" w:eastAsia="Palatino Linotype" w:hAnsi="Palatino Linotype" w:cs="Palatino Linotype"/>
          <w:i/>
          <w:color w:val="000000"/>
        </w:rPr>
      </w:pPr>
      <w:r w:rsidRPr="00931E74">
        <w:rPr>
          <w:rFonts w:ascii="Palatino Linotype" w:eastAsia="Palatino Linotype" w:hAnsi="Palatino Linotype" w:cs="Palatino Linotype"/>
          <w:b/>
          <w:i/>
          <w:color w:val="000000"/>
        </w:rPr>
        <w:t>Artículo 98. El titular tiene derecho a acceder, solicitar y ser informado sobre sus datos personales en posesión de los sujetos obligados</w:t>
      </w:r>
      <w:r w:rsidRPr="00931E74">
        <w:rPr>
          <w:rFonts w:ascii="Palatino Linotype" w:eastAsia="Palatino Linotype" w:hAnsi="Palatino Linotype" w:cs="Palatino Linotype"/>
          <w:i/>
          <w:color w:val="000000"/>
        </w:rPr>
        <w:t>, así como la información relacionada con las condiciones y generalidades de su tratamiento, tales como el origen de los datos, las condiciones del tratamiento del cual sean objeto, las cesiones realizadas o que se pretendan realizar, así como tener acceso al aviso de privacidad al que está sujeto el tratamiento y a cualquier otra generalidad del tratamiento, en los términos previstos en la Ley.  El responsable debe responder al ejercicio del derecho de acceso, tenga o no datos de carácter personal del interesado en su sistema de datos</w:t>
      </w:r>
    </w:p>
    <w:p w:rsidR="007C6A7B" w:rsidRPr="00931E74" w:rsidRDefault="007C6A7B" w:rsidP="00931E74">
      <w:pPr>
        <w:pBdr>
          <w:top w:val="nil"/>
          <w:left w:val="nil"/>
          <w:bottom w:val="nil"/>
          <w:right w:val="nil"/>
          <w:between w:val="nil"/>
        </w:pBdr>
        <w:spacing w:line="360" w:lineRule="auto"/>
        <w:ind w:left="1134" w:right="-660"/>
        <w:jc w:val="both"/>
        <w:rPr>
          <w:rFonts w:ascii="Palatino Linotype" w:eastAsia="Palatino Linotype" w:hAnsi="Palatino Linotype" w:cs="Palatino Linotype"/>
          <w:i/>
        </w:rPr>
      </w:pPr>
    </w:p>
    <w:p w:rsidR="007C6A7B" w:rsidRPr="00931E74" w:rsidRDefault="00E87B4A" w:rsidP="00931E74">
      <w:pPr>
        <w:pBdr>
          <w:top w:val="nil"/>
          <w:left w:val="nil"/>
          <w:bottom w:val="nil"/>
          <w:right w:val="nil"/>
          <w:between w:val="nil"/>
        </w:pBdr>
        <w:tabs>
          <w:tab w:val="left" w:pos="426"/>
        </w:tabs>
        <w:spacing w:line="360" w:lineRule="auto"/>
        <w:ind w:right="-660"/>
        <w:jc w:val="both"/>
        <w:rPr>
          <w:rFonts w:ascii="Palatino Linotype" w:eastAsia="Palatino Linotype" w:hAnsi="Palatino Linotype" w:cs="Palatino Linotype"/>
          <w:b/>
          <w:color w:val="000000"/>
        </w:rPr>
      </w:pPr>
      <w:bookmarkStart w:id="5" w:name="_heading=h.2s8eyo1" w:colFirst="0" w:colLast="0"/>
      <w:bookmarkEnd w:id="5"/>
      <w:r w:rsidRPr="00931E74">
        <w:rPr>
          <w:rFonts w:ascii="Palatino Linotype" w:eastAsia="Palatino Linotype" w:hAnsi="Palatino Linotype" w:cs="Palatino Linotype"/>
          <w:b/>
          <w:color w:val="000000"/>
        </w:rPr>
        <w:t>III. De los datos personales a los que desea tener acceso</w:t>
      </w:r>
    </w:p>
    <w:p w:rsidR="007C6A7B" w:rsidRPr="00931E74" w:rsidRDefault="00E87B4A" w:rsidP="00931E74">
      <w:pPr>
        <w:numPr>
          <w:ilvl w:val="0"/>
          <w:numId w:val="7"/>
        </w:numPr>
        <w:pBdr>
          <w:top w:val="nil"/>
          <w:left w:val="nil"/>
          <w:bottom w:val="nil"/>
          <w:right w:val="nil"/>
          <w:between w:val="nil"/>
        </w:pBdr>
        <w:spacing w:line="360" w:lineRule="auto"/>
        <w:ind w:right="-660"/>
        <w:rPr>
          <w:rFonts w:ascii="Palatino Linotype" w:eastAsia="Palatino Linotype" w:hAnsi="Palatino Linotype" w:cs="Palatino Linotype"/>
          <w:b/>
          <w:color w:val="000000"/>
        </w:rPr>
      </w:pPr>
      <w:r w:rsidRPr="00931E74">
        <w:rPr>
          <w:rFonts w:ascii="Palatino Linotype" w:eastAsia="Palatino Linotype" w:hAnsi="Palatino Linotype" w:cs="Palatino Linotype"/>
          <w:b/>
          <w:color w:val="000000"/>
        </w:rPr>
        <w:t>Del análisis de cada recurso.</w:t>
      </w:r>
    </w:p>
    <w:p w:rsidR="007C6A7B" w:rsidRPr="00931E74" w:rsidRDefault="00E87B4A" w:rsidP="00931E74">
      <w:pPr>
        <w:numPr>
          <w:ilvl w:val="0"/>
          <w:numId w:val="3"/>
        </w:numPr>
        <w:spacing w:line="360" w:lineRule="auto"/>
        <w:ind w:left="0" w:right="-660" w:firstLine="0"/>
        <w:rPr>
          <w:rFonts w:ascii="Palatino Linotype" w:eastAsia="Palatino Linotype" w:hAnsi="Palatino Linotype" w:cs="Palatino Linotype"/>
        </w:rPr>
      </w:pPr>
      <w:r w:rsidRPr="00931E74">
        <w:rPr>
          <w:rFonts w:ascii="Palatino Linotype" w:eastAsia="Palatino Linotype" w:hAnsi="Palatino Linotype" w:cs="Palatino Linotype"/>
        </w:rPr>
        <w:t>De las constancias electrónicas de los expedientes en revisión, se procederá a realizar el análisis de las mismas, a fin de determinar su resolución.</w:t>
      </w:r>
    </w:p>
    <w:p w:rsidR="007C6A7B" w:rsidRPr="00931E74" w:rsidRDefault="007C6A7B" w:rsidP="00931E74">
      <w:pPr>
        <w:spacing w:line="360" w:lineRule="auto"/>
        <w:ind w:right="-660"/>
        <w:jc w:val="both"/>
        <w:rPr>
          <w:rFonts w:ascii="Palatino Linotype" w:eastAsia="Palatino Linotype" w:hAnsi="Palatino Linotype" w:cs="Palatino Linotype"/>
          <w:b/>
          <w:color w:val="000000"/>
        </w:rPr>
      </w:pPr>
    </w:p>
    <w:p w:rsidR="007C6A7B" w:rsidRPr="00931E74" w:rsidRDefault="00E87B4A" w:rsidP="00931E74">
      <w:pPr>
        <w:spacing w:line="360" w:lineRule="auto"/>
        <w:ind w:right="-660"/>
        <w:jc w:val="both"/>
        <w:rPr>
          <w:rFonts w:ascii="Palatino Linotype" w:eastAsia="Palatino Linotype" w:hAnsi="Palatino Linotype" w:cs="Palatino Linotype"/>
          <w:b/>
          <w:color w:val="000000"/>
        </w:rPr>
      </w:pPr>
      <w:r w:rsidRPr="00931E74">
        <w:rPr>
          <w:rFonts w:ascii="Palatino Linotype" w:eastAsia="Palatino Linotype" w:hAnsi="Palatino Linotype" w:cs="Palatino Linotype"/>
          <w:b/>
          <w:color w:val="000000"/>
        </w:rPr>
        <w:t>Del recurso de revisión 05608/INFOEM/IP/RR/2024</w:t>
      </w:r>
    </w:p>
    <w:p w:rsidR="007C6A7B" w:rsidRPr="00931E74" w:rsidRDefault="00E87B4A" w:rsidP="00931E74">
      <w:pPr>
        <w:numPr>
          <w:ilvl w:val="0"/>
          <w:numId w:val="3"/>
        </w:numPr>
        <w:spacing w:line="360" w:lineRule="auto"/>
        <w:ind w:left="0" w:right="-660" w:firstLine="0"/>
        <w:jc w:val="both"/>
        <w:rPr>
          <w:rFonts w:ascii="Palatino Linotype" w:hAnsi="Palatino Linotype"/>
          <w:color w:val="000000"/>
        </w:rPr>
      </w:pPr>
      <w:r w:rsidRPr="00931E74">
        <w:rPr>
          <w:rFonts w:ascii="Palatino Linotype" w:eastAsia="Palatino Linotype" w:hAnsi="Palatino Linotype" w:cs="Palatino Linotype"/>
        </w:rPr>
        <w:t>Para la solicitud 00604/NAUCALPA/IP/2024 relativa a “</w:t>
      </w:r>
      <w:r w:rsidRPr="00931E74">
        <w:rPr>
          <w:rFonts w:ascii="Palatino Linotype" w:eastAsia="Palatino Linotype" w:hAnsi="Palatino Linotype" w:cs="Palatino Linotype"/>
          <w:i/>
          <w:color w:val="000000"/>
        </w:rPr>
        <w:t xml:space="preserve">copia certificada, completa, legible y en orden, los expedientes relativos a las solicitudes de expedición de Constancia De Terminación De Obra, realizados por el suscrito </w:t>
      </w:r>
      <w:r w:rsidR="00CE4B99">
        <w:rPr>
          <w:rFonts w:ascii="Palatino Linotype" w:eastAsia="Palatino Linotype" w:hAnsi="Palatino Linotype" w:cs="Palatino Linotype"/>
          <w:i/>
          <w:color w:val="000000"/>
        </w:rPr>
        <w:t>XXXX</w:t>
      </w:r>
      <w:r w:rsidRPr="00931E74">
        <w:rPr>
          <w:rFonts w:ascii="Palatino Linotype" w:eastAsia="Palatino Linotype" w:hAnsi="Palatino Linotype" w:cs="Palatino Linotype"/>
          <w:i/>
          <w:color w:val="000000"/>
        </w:rPr>
        <w:t>, numerados con los folios DLC/00076/2016 y DLCA/757/2017, de la estadística de la Dirección General de Desarrollo Urbano del ayuntamiento de Naucalpan de Juárez, Estado de México, respecto de mi obra, consistente en mi casa habitación, ubicada en calle José Mariano Salas número 47 del Fraccionamiento Sexta Sección de Lomas Verdes, Naucalpan, Estado de México</w:t>
      </w:r>
      <w:r w:rsidRPr="00931E74">
        <w:rPr>
          <w:rFonts w:ascii="Palatino Linotype" w:eastAsia="Palatino Linotype" w:hAnsi="Palatino Linotype" w:cs="Palatino Linotype"/>
          <w:color w:val="000000"/>
        </w:rPr>
        <w:t xml:space="preserve">” </w:t>
      </w:r>
      <w:r w:rsidRPr="00931E74">
        <w:rPr>
          <w:rFonts w:ascii="Palatino Linotype" w:eastAsia="Palatino Linotype" w:hAnsi="Palatino Linotype" w:cs="Palatino Linotype"/>
          <w:i/>
          <w:color w:val="000000"/>
        </w:rPr>
        <w:t>(Sic)</w:t>
      </w:r>
      <w:r w:rsidRPr="00931E74">
        <w:rPr>
          <w:rFonts w:ascii="Palatino Linotype" w:eastAsia="Palatino Linotype" w:hAnsi="Palatino Linotype" w:cs="Palatino Linotype"/>
          <w:color w:val="000000"/>
        </w:rPr>
        <w:t xml:space="preserve">, la respuesta fue remitida por el Sujeto Obligado a través del Subdirector Jurídico adscrito a la Dirección General de Desarrollo Urbano, quien </w:t>
      </w:r>
      <w:r w:rsidRPr="00931E74">
        <w:rPr>
          <w:rFonts w:ascii="Palatino Linotype" w:eastAsia="Palatino Linotype" w:hAnsi="Palatino Linotype" w:cs="Palatino Linotype"/>
          <w:color w:val="000000"/>
        </w:rPr>
        <w:lastRenderedPageBreak/>
        <w:t>solicitó a la Subdirección de Operación Urbana, adscrita a la misma Dirección General, la información correspondiente, por ser esa unidad administrativa la que cuenta con las atribuciones y facultades para poseerla y/o generar la misma, manifestando que después de realizar una búsqueda exhaustiva en los archivos del Sujeto Obligado, en cada uno de los expedientes DLC/00076/2016 y DLC/757/2017, NO se otorgó constancia de terminación de obra, manifestando además que el contenido de dichos expedientes constituye información que no reviste interés público, tratándose de datos personales de particulares, ya que las documentales que obran en tales conforman datos confidenciales, a los que solo podrán tener acceso los titulares de la misma.</w:t>
      </w:r>
    </w:p>
    <w:p w:rsidR="007C6A7B" w:rsidRPr="00931E74" w:rsidRDefault="007C6A7B" w:rsidP="00931E74">
      <w:pPr>
        <w:spacing w:line="360" w:lineRule="auto"/>
        <w:ind w:right="-660"/>
        <w:jc w:val="both"/>
        <w:rPr>
          <w:rFonts w:ascii="Palatino Linotype" w:eastAsia="Palatino Linotype" w:hAnsi="Palatino Linotype" w:cs="Palatino Linotype"/>
          <w:color w:val="000000"/>
        </w:rPr>
      </w:pPr>
    </w:p>
    <w:p w:rsidR="007C6A7B" w:rsidRPr="00931E74" w:rsidRDefault="00E87B4A" w:rsidP="00931E74">
      <w:pPr>
        <w:numPr>
          <w:ilvl w:val="0"/>
          <w:numId w:val="3"/>
        </w:numPr>
        <w:spacing w:line="360" w:lineRule="auto"/>
        <w:ind w:left="0" w:right="-660" w:firstLine="0"/>
        <w:jc w:val="both"/>
        <w:rPr>
          <w:rFonts w:ascii="Palatino Linotype" w:hAnsi="Palatino Linotype"/>
        </w:rPr>
      </w:pPr>
      <w:r w:rsidRPr="00931E74">
        <w:rPr>
          <w:rFonts w:ascii="Palatino Linotype" w:eastAsia="Palatino Linotype" w:hAnsi="Palatino Linotype" w:cs="Palatino Linotype"/>
        </w:rPr>
        <w:t>Posteriormente se dolió el particular de la respuesta proporcionada por el Sujeto Obligado, señalando como acto impugnado “…</w:t>
      </w:r>
      <w:r w:rsidRPr="00931E74">
        <w:rPr>
          <w:rFonts w:ascii="Palatino Linotype" w:eastAsia="Palatino Linotype" w:hAnsi="Palatino Linotype" w:cs="Palatino Linotype"/>
          <w:i/>
        </w:rPr>
        <w:t>que el expediente está en la Segunda Sala Regional del Tribunal de Justicia Administrativa del Estado de México con sede en Naucalpan, y por ello, omite brindarme la información solicitada, finalmente no s eme proporciona la información pedida, pese a que deben contar con una copia del expediente, certificada. Y en cualquier caso, no se pide a la citada Sala Regional las copias de dicho expediente administrativo” (Sic)</w:t>
      </w:r>
      <w:r w:rsidRPr="00931E74">
        <w:rPr>
          <w:rFonts w:ascii="Palatino Linotype" w:eastAsia="Palatino Linotype" w:hAnsi="Palatino Linotype" w:cs="Palatino Linotype"/>
        </w:rPr>
        <w:t xml:space="preserve"> y dejando de manifestar razones o motivos de inconformidad; por lo que, a todas luces la presente impugnación no guarda relación ni con la solicitud de información ni con la respuesta emitida por el Sujeto Obligado.</w:t>
      </w:r>
    </w:p>
    <w:p w:rsidR="007C6A7B" w:rsidRPr="00931E74" w:rsidRDefault="007C6A7B" w:rsidP="00931E74">
      <w:pPr>
        <w:spacing w:line="360" w:lineRule="auto"/>
        <w:ind w:right="-660"/>
        <w:jc w:val="both"/>
        <w:rPr>
          <w:rFonts w:ascii="Palatino Linotype" w:eastAsia="Palatino Linotype" w:hAnsi="Palatino Linotype" w:cs="Palatino Linotype"/>
          <w:i/>
        </w:rPr>
      </w:pPr>
    </w:p>
    <w:p w:rsidR="007C6A7B" w:rsidRPr="00931E74" w:rsidRDefault="00E87B4A" w:rsidP="00931E74">
      <w:pPr>
        <w:numPr>
          <w:ilvl w:val="0"/>
          <w:numId w:val="3"/>
        </w:numPr>
        <w:spacing w:line="360" w:lineRule="auto"/>
        <w:ind w:left="0" w:right="-660" w:firstLine="0"/>
        <w:jc w:val="both"/>
        <w:rPr>
          <w:rFonts w:ascii="Palatino Linotype" w:hAnsi="Palatino Linotype"/>
        </w:rPr>
      </w:pPr>
      <w:r w:rsidRPr="00931E74">
        <w:rPr>
          <w:rFonts w:ascii="Palatino Linotype" w:eastAsia="Palatino Linotype" w:hAnsi="Palatino Linotype" w:cs="Palatino Linotype"/>
          <w:color w:val="000000"/>
        </w:rPr>
        <w:t xml:space="preserve">Sirve de sustento la Jurisprudencia No. 29 visible a foja 19 del Apéndice al Semanario Judicial de la Federación 1917-1995, </w:t>
      </w:r>
      <w:r w:rsidRPr="00931E74">
        <w:rPr>
          <w:rFonts w:ascii="Palatino Linotype" w:eastAsia="Palatino Linotype" w:hAnsi="Palatino Linotype" w:cs="Palatino Linotype"/>
        </w:rPr>
        <w:t>Tomo</w:t>
      </w:r>
      <w:r w:rsidRPr="00931E74">
        <w:rPr>
          <w:rFonts w:ascii="Palatino Linotype" w:eastAsia="Palatino Linotype" w:hAnsi="Palatino Linotype" w:cs="Palatino Linotype"/>
          <w:color w:val="000000"/>
        </w:rPr>
        <w:t xml:space="preserve"> VI, Materia Común, Primera Parte, Tesis de la Suprema Corte de Justicia, que contiene:</w:t>
      </w:r>
    </w:p>
    <w:p w:rsidR="007C6A7B" w:rsidRPr="00931E74" w:rsidRDefault="00E87B4A" w:rsidP="00931E74">
      <w:pPr>
        <w:shd w:val="clear" w:color="auto" w:fill="FFFFFF"/>
        <w:ind w:left="567" w:right="-660"/>
        <w:jc w:val="both"/>
        <w:rPr>
          <w:rFonts w:ascii="Palatino Linotype" w:eastAsia="Palatino Linotype" w:hAnsi="Palatino Linotype" w:cs="Palatino Linotype"/>
          <w:i/>
          <w:color w:val="000000"/>
        </w:rPr>
      </w:pPr>
      <w:r w:rsidRPr="00931E74">
        <w:rPr>
          <w:rFonts w:ascii="Palatino Linotype" w:eastAsia="Palatino Linotype" w:hAnsi="Palatino Linotype" w:cs="Palatino Linotype"/>
          <w:b/>
          <w:i/>
          <w:color w:val="000000"/>
        </w:rPr>
        <w:t xml:space="preserve">AGRAVIOS EN LA </w:t>
      </w:r>
      <w:r w:rsidRPr="00931E74">
        <w:rPr>
          <w:rFonts w:ascii="Palatino Linotype" w:eastAsia="Palatino Linotype" w:hAnsi="Palatino Linotype" w:cs="Palatino Linotype"/>
          <w:b/>
          <w:i/>
        </w:rPr>
        <w:t>REVISIÓN</w:t>
      </w:r>
      <w:r w:rsidRPr="00931E74">
        <w:rPr>
          <w:rFonts w:ascii="Palatino Linotype" w:eastAsia="Palatino Linotype" w:hAnsi="Palatino Linotype" w:cs="Palatino Linotype"/>
          <w:b/>
          <w:i/>
          <w:color w:val="000000"/>
        </w:rPr>
        <w:t>. DEBEN ESTAR EN RELACION DIRECTA CON LOS FUNDAMENTOS Y CONSIDERACIONES DE LA SENTENCIA</w:t>
      </w:r>
      <w:r w:rsidRPr="00931E74">
        <w:rPr>
          <w:rFonts w:ascii="Palatino Linotype" w:eastAsia="Palatino Linotype" w:hAnsi="Palatino Linotype" w:cs="Palatino Linotype"/>
          <w:i/>
          <w:color w:val="000000"/>
        </w:rPr>
        <w:t xml:space="preserve">.- Los agravios </w:t>
      </w:r>
      <w:r w:rsidRPr="00931E74">
        <w:rPr>
          <w:rFonts w:ascii="Palatino Linotype" w:eastAsia="Palatino Linotype" w:hAnsi="Palatino Linotype" w:cs="Palatino Linotype"/>
          <w:i/>
          <w:color w:val="000000"/>
        </w:rPr>
        <w:lastRenderedPageBreak/>
        <w:t xml:space="preserve">deben estar en relación directa e inmediata con los fundamentos contenidos en la sentencia que se recurre, y forzosamente deben contener, no sólo la cita de las disposiciones legales que se estimen infringidas y su concepto, sino también la concordancia entre aquellas, este y las consideraciones que fundamenten esa propia sentencia, pues de adoptar lo contrario, resultaría la introducción de nuevas cuestiones en la revisión, que no constituyen su materia, toda vez que esta se limita al estudio integral del fallo que se combate, con vista de los motivos de inconformidad que plantean los recurrentes. </w:t>
      </w:r>
    </w:p>
    <w:p w:rsidR="007C6A7B" w:rsidRPr="00931E74" w:rsidRDefault="007C6A7B" w:rsidP="00931E74">
      <w:pPr>
        <w:shd w:val="clear" w:color="auto" w:fill="FFFFFF"/>
        <w:spacing w:line="360" w:lineRule="auto"/>
        <w:ind w:left="567" w:right="-660"/>
        <w:jc w:val="both"/>
        <w:rPr>
          <w:rFonts w:ascii="Palatino Linotype" w:eastAsia="Palatino Linotype" w:hAnsi="Palatino Linotype" w:cs="Palatino Linotype"/>
          <w:i/>
          <w:color w:val="000000"/>
        </w:rPr>
      </w:pPr>
    </w:p>
    <w:p w:rsidR="007C6A7B" w:rsidRPr="00931E74" w:rsidRDefault="00E87B4A" w:rsidP="00931E74">
      <w:pPr>
        <w:numPr>
          <w:ilvl w:val="0"/>
          <w:numId w:val="3"/>
        </w:numPr>
        <w:spacing w:line="360" w:lineRule="auto"/>
        <w:ind w:left="0" w:right="-660" w:firstLine="0"/>
        <w:jc w:val="both"/>
        <w:rPr>
          <w:rFonts w:ascii="Palatino Linotype" w:hAnsi="Palatino Linotype"/>
        </w:rPr>
      </w:pPr>
      <w:r w:rsidRPr="00931E74">
        <w:rPr>
          <w:rFonts w:ascii="Palatino Linotype" w:eastAsia="Palatino Linotype" w:hAnsi="Palatino Linotype" w:cs="Palatino Linotype"/>
          <w:color w:val="000000"/>
        </w:rPr>
        <w:t xml:space="preserve">Una vez analizado que no existe relación del medio de impugnación con la solicitud ni </w:t>
      </w:r>
      <w:r w:rsidRPr="00931E74">
        <w:rPr>
          <w:rFonts w:ascii="Palatino Linotype" w:eastAsia="Palatino Linotype" w:hAnsi="Palatino Linotype" w:cs="Palatino Linotype"/>
        </w:rPr>
        <w:t>con la respuesta emitida por el Sujeto Obligado</w:t>
      </w:r>
      <w:r w:rsidRPr="00931E74">
        <w:rPr>
          <w:rFonts w:ascii="Palatino Linotype" w:eastAsia="Palatino Linotype" w:hAnsi="Palatino Linotype" w:cs="Palatino Linotype"/>
          <w:color w:val="000000"/>
        </w:rPr>
        <w:t xml:space="preserve">, se determina que el escrito </w:t>
      </w:r>
      <w:proofErr w:type="spellStart"/>
      <w:r w:rsidRPr="00931E74">
        <w:rPr>
          <w:rFonts w:ascii="Palatino Linotype" w:eastAsia="Palatino Linotype" w:hAnsi="Palatino Linotype" w:cs="Palatino Linotype"/>
          <w:color w:val="000000"/>
        </w:rPr>
        <w:t>recursal</w:t>
      </w:r>
      <w:proofErr w:type="spellEnd"/>
      <w:r w:rsidRPr="00931E74">
        <w:rPr>
          <w:rFonts w:ascii="Palatino Linotype" w:eastAsia="Palatino Linotype" w:hAnsi="Palatino Linotype" w:cs="Palatino Linotype"/>
          <w:color w:val="000000"/>
        </w:rPr>
        <w:t xml:space="preserve"> no </w:t>
      </w:r>
      <w:r w:rsidRPr="00931E74">
        <w:rPr>
          <w:rFonts w:ascii="Palatino Linotype" w:eastAsia="Palatino Linotype" w:hAnsi="Palatino Linotype" w:cs="Palatino Linotype"/>
        </w:rPr>
        <w:t>actualiza</w:t>
      </w:r>
      <w:r w:rsidRPr="00931E74">
        <w:rPr>
          <w:rFonts w:ascii="Palatino Linotype" w:eastAsia="Palatino Linotype" w:hAnsi="Palatino Linotype" w:cs="Palatino Linotype"/>
          <w:color w:val="000000"/>
        </w:rPr>
        <w:t xml:space="preserve"> ninguna causal de procedencia ya que no guarda relación con las constancias que obran en el expediente electrónico en que se actúa; es decir con la solicitud de información o con la respuesta. </w:t>
      </w:r>
    </w:p>
    <w:p w:rsidR="007C6A7B" w:rsidRPr="00931E74" w:rsidRDefault="007C6A7B" w:rsidP="00931E74">
      <w:pPr>
        <w:pBdr>
          <w:top w:val="nil"/>
          <w:left w:val="nil"/>
          <w:bottom w:val="nil"/>
          <w:right w:val="nil"/>
          <w:between w:val="nil"/>
        </w:pBdr>
        <w:spacing w:line="360" w:lineRule="auto"/>
        <w:ind w:right="-660"/>
        <w:jc w:val="both"/>
        <w:rPr>
          <w:rFonts w:ascii="Palatino Linotype" w:eastAsia="Palatino Linotype" w:hAnsi="Palatino Linotype" w:cs="Palatino Linotype"/>
          <w:color w:val="000000"/>
        </w:rPr>
      </w:pPr>
    </w:p>
    <w:p w:rsidR="007C6A7B" w:rsidRPr="00931E74" w:rsidRDefault="00E87B4A" w:rsidP="00931E74">
      <w:pPr>
        <w:numPr>
          <w:ilvl w:val="0"/>
          <w:numId w:val="3"/>
        </w:numPr>
        <w:spacing w:line="360" w:lineRule="auto"/>
        <w:ind w:left="0" w:right="-660" w:firstLine="0"/>
        <w:jc w:val="both"/>
        <w:rPr>
          <w:rFonts w:ascii="Palatino Linotype" w:hAnsi="Palatino Linotype"/>
        </w:rPr>
      </w:pPr>
      <w:r w:rsidRPr="00931E74">
        <w:rPr>
          <w:rFonts w:ascii="Palatino Linotype" w:eastAsia="Palatino Linotype" w:hAnsi="Palatino Linotype" w:cs="Palatino Linotype"/>
          <w:color w:val="000000"/>
        </w:rPr>
        <w:t>En consecuencia, l</w:t>
      </w:r>
      <w:r w:rsidRPr="00931E74">
        <w:rPr>
          <w:rFonts w:ascii="Palatino Linotype" w:eastAsia="Palatino Linotype" w:hAnsi="Palatino Linotype" w:cs="Palatino Linotype"/>
        </w:rPr>
        <w:t>a falta de actualización de causal de procedencia, trae consigo que el Recurso de Revisión sea desechado por improcedente, de acuerdo al artículo 138, fracción IV, de la ley de protección de datos personales local:</w:t>
      </w:r>
    </w:p>
    <w:p w:rsidR="007C6A7B" w:rsidRPr="00931E74" w:rsidRDefault="00E87B4A" w:rsidP="00931E74">
      <w:pPr>
        <w:pBdr>
          <w:top w:val="nil"/>
          <w:left w:val="nil"/>
          <w:bottom w:val="nil"/>
          <w:right w:val="nil"/>
          <w:between w:val="nil"/>
        </w:pBdr>
        <w:tabs>
          <w:tab w:val="left" w:pos="993"/>
        </w:tabs>
        <w:ind w:left="1134" w:right="-660"/>
        <w:jc w:val="both"/>
        <w:rPr>
          <w:rFonts w:ascii="Palatino Linotype" w:eastAsia="Palatino Linotype" w:hAnsi="Palatino Linotype" w:cs="Palatino Linotype"/>
          <w:i/>
          <w:color w:val="000000"/>
        </w:rPr>
      </w:pPr>
      <w:r w:rsidRPr="00931E74">
        <w:rPr>
          <w:rFonts w:ascii="Palatino Linotype" w:eastAsia="Palatino Linotype" w:hAnsi="Palatino Linotype" w:cs="Palatino Linotype"/>
          <w:i/>
          <w:color w:val="000000"/>
        </w:rPr>
        <w:t xml:space="preserve">Artículo 138. </w:t>
      </w:r>
      <w:r w:rsidRPr="00931E74">
        <w:rPr>
          <w:rFonts w:ascii="Palatino Linotype" w:eastAsia="Palatino Linotype" w:hAnsi="Palatino Linotype" w:cs="Palatino Linotype"/>
          <w:b/>
          <w:i/>
          <w:color w:val="000000"/>
        </w:rPr>
        <w:t>El recurso de revisión podrá ser desechado por improcedente cuando</w:t>
      </w:r>
      <w:r w:rsidRPr="00931E74">
        <w:rPr>
          <w:rFonts w:ascii="Palatino Linotype" w:eastAsia="Palatino Linotype" w:hAnsi="Palatino Linotype" w:cs="Palatino Linotype"/>
          <w:i/>
          <w:color w:val="000000"/>
        </w:rPr>
        <w:t xml:space="preserve">: </w:t>
      </w:r>
    </w:p>
    <w:p w:rsidR="007C6A7B" w:rsidRPr="00931E74" w:rsidRDefault="00E87B4A" w:rsidP="00931E74">
      <w:pPr>
        <w:pBdr>
          <w:top w:val="nil"/>
          <w:left w:val="nil"/>
          <w:bottom w:val="nil"/>
          <w:right w:val="nil"/>
          <w:between w:val="nil"/>
        </w:pBdr>
        <w:tabs>
          <w:tab w:val="left" w:pos="993"/>
        </w:tabs>
        <w:ind w:left="1134" w:right="-660"/>
        <w:jc w:val="both"/>
        <w:rPr>
          <w:rFonts w:ascii="Palatino Linotype" w:eastAsia="Palatino Linotype" w:hAnsi="Palatino Linotype" w:cs="Palatino Linotype"/>
          <w:i/>
          <w:color w:val="000000"/>
        </w:rPr>
      </w:pPr>
      <w:r w:rsidRPr="00931E74">
        <w:rPr>
          <w:rFonts w:ascii="Palatino Linotype" w:eastAsia="Palatino Linotype" w:hAnsi="Palatino Linotype" w:cs="Palatino Linotype"/>
          <w:i/>
          <w:color w:val="000000"/>
        </w:rPr>
        <w:t xml:space="preserve">I. Sea extemporáneo por haber transcurrido el plazo establecido en el artículo 128 de la presente Ley. </w:t>
      </w:r>
    </w:p>
    <w:p w:rsidR="007C6A7B" w:rsidRPr="00931E74" w:rsidRDefault="00E87B4A" w:rsidP="00931E74">
      <w:pPr>
        <w:pBdr>
          <w:top w:val="nil"/>
          <w:left w:val="nil"/>
          <w:bottom w:val="nil"/>
          <w:right w:val="nil"/>
          <w:between w:val="nil"/>
        </w:pBdr>
        <w:tabs>
          <w:tab w:val="left" w:pos="993"/>
        </w:tabs>
        <w:ind w:left="1134" w:right="-660"/>
        <w:jc w:val="both"/>
        <w:rPr>
          <w:rFonts w:ascii="Palatino Linotype" w:eastAsia="Palatino Linotype" w:hAnsi="Palatino Linotype" w:cs="Palatino Linotype"/>
          <w:i/>
          <w:color w:val="000000"/>
        </w:rPr>
      </w:pPr>
      <w:r w:rsidRPr="00931E74">
        <w:rPr>
          <w:rFonts w:ascii="Palatino Linotype" w:eastAsia="Palatino Linotype" w:hAnsi="Palatino Linotype" w:cs="Palatino Linotype"/>
          <w:i/>
          <w:color w:val="000000"/>
        </w:rPr>
        <w:t xml:space="preserve">II. El titular o su representante no acrediten debidamente su identidad y personalidad de este último. </w:t>
      </w:r>
    </w:p>
    <w:p w:rsidR="007C6A7B" w:rsidRPr="00931E74" w:rsidRDefault="00E87B4A" w:rsidP="00931E74">
      <w:pPr>
        <w:pBdr>
          <w:top w:val="nil"/>
          <w:left w:val="nil"/>
          <w:bottom w:val="nil"/>
          <w:right w:val="nil"/>
          <w:between w:val="nil"/>
        </w:pBdr>
        <w:tabs>
          <w:tab w:val="left" w:pos="993"/>
        </w:tabs>
        <w:ind w:left="1134" w:right="-660"/>
        <w:jc w:val="both"/>
        <w:rPr>
          <w:rFonts w:ascii="Palatino Linotype" w:eastAsia="Palatino Linotype" w:hAnsi="Palatino Linotype" w:cs="Palatino Linotype"/>
          <w:i/>
          <w:color w:val="000000"/>
        </w:rPr>
      </w:pPr>
      <w:r w:rsidRPr="00931E74">
        <w:rPr>
          <w:rFonts w:ascii="Palatino Linotype" w:eastAsia="Palatino Linotype" w:hAnsi="Palatino Linotype" w:cs="Palatino Linotype"/>
          <w:i/>
          <w:color w:val="000000"/>
        </w:rPr>
        <w:t xml:space="preserve">III. El Instituto haya resuelto anteriormente en definitiva sobre la materia del mismo. </w:t>
      </w:r>
    </w:p>
    <w:p w:rsidR="007C6A7B" w:rsidRPr="00931E74" w:rsidRDefault="00E87B4A" w:rsidP="00931E74">
      <w:pPr>
        <w:pBdr>
          <w:top w:val="nil"/>
          <w:left w:val="nil"/>
          <w:bottom w:val="nil"/>
          <w:right w:val="nil"/>
          <w:between w:val="nil"/>
        </w:pBdr>
        <w:tabs>
          <w:tab w:val="left" w:pos="993"/>
        </w:tabs>
        <w:ind w:left="1134" w:right="-660"/>
        <w:jc w:val="both"/>
        <w:rPr>
          <w:rFonts w:ascii="Palatino Linotype" w:eastAsia="Palatino Linotype" w:hAnsi="Palatino Linotype" w:cs="Palatino Linotype"/>
          <w:b/>
          <w:i/>
          <w:color w:val="000000"/>
        </w:rPr>
      </w:pPr>
      <w:r w:rsidRPr="00931E74">
        <w:rPr>
          <w:rFonts w:ascii="Palatino Linotype" w:eastAsia="Palatino Linotype" w:hAnsi="Palatino Linotype" w:cs="Palatino Linotype"/>
          <w:b/>
          <w:i/>
          <w:color w:val="000000"/>
        </w:rPr>
        <w:t xml:space="preserve">IV. No se actualice alguna de las causales del recurso de revisión previstas en el artículo 129 de la presente Ley. </w:t>
      </w:r>
    </w:p>
    <w:p w:rsidR="007C6A7B" w:rsidRPr="00931E74" w:rsidRDefault="00E87B4A" w:rsidP="00931E74">
      <w:pPr>
        <w:pBdr>
          <w:top w:val="nil"/>
          <w:left w:val="nil"/>
          <w:bottom w:val="nil"/>
          <w:right w:val="nil"/>
          <w:between w:val="nil"/>
        </w:pBdr>
        <w:tabs>
          <w:tab w:val="left" w:pos="993"/>
        </w:tabs>
        <w:ind w:left="1134" w:right="-660"/>
        <w:jc w:val="both"/>
        <w:rPr>
          <w:rFonts w:ascii="Palatino Linotype" w:eastAsia="Palatino Linotype" w:hAnsi="Palatino Linotype" w:cs="Palatino Linotype"/>
          <w:i/>
          <w:color w:val="000000"/>
        </w:rPr>
      </w:pPr>
      <w:r w:rsidRPr="00931E74">
        <w:rPr>
          <w:rFonts w:ascii="Palatino Linotype" w:eastAsia="Palatino Linotype" w:hAnsi="Palatino Linotype" w:cs="Palatino Linotype"/>
          <w:i/>
          <w:color w:val="000000"/>
        </w:rPr>
        <w:t xml:space="preserve">V. Se esté tramitando ante los tribunales competentes algún recurso o medio de defensa interpuesto por el recurrente, o en su caso, por el tercero interesado, en contra del acto recurrido ante el Instituto. </w:t>
      </w:r>
    </w:p>
    <w:p w:rsidR="007C6A7B" w:rsidRPr="00931E74" w:rsidRDefault="00E87B4A" w:rsidP="00931E74">
      <w:pPr>
        <w:pBdr>
          <w:top w:val="nil"/>
          <w:left w:val="nil"/>
          <w:bottom w:val="nil"/>
          <w:right w:val="nil"/>
          <w:between w:val="nil"/>
        </w:pBdr>
        <w:tabs>
          <w:tab w:val="left" w:pos="993"/>
        </w:tabs>
        <w:ind w:left="1134" w:right="-660"/>
        <w:jc w:val="both"/>
        <w:rPr>
          <w:rFonts w:ascii="Palatino Linotype" w:eastAsia="Palatino Linotype" w:hAnsi="Palatino Linotype" w:cs="Palatino Linotype"/>
          <w:i/>
          <w:color w:val="000000"/>
        </w:rPr>
      </w:pPr>
      <w:r w:rsidRPr="00931E74">
        <w:rPr>
          <w:rFonts w:ascii="Palatino Linotype" w:eastAsia="Palatino Linotype" w:hAnsi="Palatino Linotype" w:cs="Palatino Linotype"/>
          <w:i/>
          <w:color w:val="000000"/>
        </w:rPr>
        <w:t xml:space="preserve">VI. El recurrente modifique o amplíe su petición en el recurso de revisión, únicamente respecto de los nuevos contenidos. </w:t>
      </w:r>
    </w:p>
    <w:p w:rsidR="007C6A7B" w:rsidRPr="00931E74" w:rsidRDefault="00E87B4A" w:rsidP="00931E74">
      <w:pPr>
        <w:pBdr>
          <w:top w:val="nil"/>
          <w:left w:val="nil"/>
          <w:bottom w:val="nil"/>
          <w:right w:val="nil"/>
          <w:between w:val="nil"/>
        </w:pBdr>
        <w:tabs>
          <w:tab w:val="left" w:pos="993"/>
        </w:tabs>
        <w:ind w:left="1134" w:right="-660"/>
        <w:jc w:val="both"/>
        <w:rPr>
          <w:rFonts w:ascii="Palatino Linotype" w:eastAsia="Palatino Linotype" w:hAnsi="Palatino Linotype" w:cs="Palatino Linotype"/>
          <w:i/>
          <w:color w:val="000000"/>
        </w:rPr>
      </w:pPr>
      <w:r w:rsidRPr="00931E74">
        <w:rPr>
          <w:rFonts w:ascii="Palatino Linotype" w:eastAsia="Palatino Linotype" w:hAnsi="Palatino Linotype" w:cs="Palatino Linotype"/>
          <w:i/>
          <w:color w:val="000000"/>
        </w:rPr>
        <w:lastRenderedPageBreak/>
        <w:t>VII. El recurrente no acredite interés jurídico.</w:t>
      </w:r>
    </w:p>
    <w:p w:rsidR="007C6A7B" w:rsidRPr="00931E74" w:rsidRDefault="007C6A7B" w:rsidP="00931E74">
      <w:pPr>
        <w:pBdr>
          <w:top w:val="nil"/>
          <w:left w:val="nil"/>
          <w:bottom w:val="nil"/>
          <w:right w:val="nil"/>
          <w:between w:val="nil"/>
        </w:pBdr>
        <w:tabs>
          <w:tab w:val="left" w:pos="567"/>
        </w:tabs>
        <w:ind w:left="567" w:right="-660"/>
        <w:jc w:val="both"/>
        <w:rPr>
          <w:rFonts w:ascii="Palatino Linotype" w:eastAsia="Palatino Linotype" w:hAnsi="Palatino Linotype" w:cs="Palatino Linotype"/>
          <w:i/>
          <w:color w:val="000000"/>
        </w:rPr>
      </w:pPr>
    </w:p>
    <w:p w:rsidR="007C6A7B" w:rsidRPr="00931E74" w:rsidRDefault="00E87B4A" w:rsidP="00931E74">
      <w:pPr>
        <w:numPr>
          <w:ilvl w:val="0"/>
          <w:numId w:val="3"/>
        </w:numPr>
        <w:spacing w:line="360" w:lineRule="auto"/>
        <w:ind w:left="0" w:right="-660" w:firstLine="0"/>
        <w:jc w:val="both"/>
        <w:rPr>
          <w:rFonts w:ascii="Palatino Linotype" w:hAnsi="Palatino Linotype"/>
        </w:rPr>
      </w:pPr>
      <w:r w:rsidRPr="00931E74">
        <w:rPr>
          <w:rFonts w:ascii="Palatino Linotype" w:eastAsia="Palatino Linotype" w:hAnsi="Palatino Linotype" w:cs="Palatino Linotype"/>
        </w:rPr>
        <w:t xml:space="preserve">Es así que, </w:t>
      </w:r>
      <w:r w:rsidRPr="00931E74">
        <w:rPr>
          <w:rFonts w:ascii="Palatino Linotype" w:eastAsia="Palatino Linotype" w:hAnsi="Palatino Linotype" w:cs="Palatino Linotype"/>
          <w:b/>
        </w:rPr>
        <w:t>el Recurso de Revisión actualiza la causal de sobreseimiento</w:t>
      </w:r>
      <w:r w:rsidRPr="00931E74">
        <w:rPr>
          <w:rFonts w:ascii="Palatino Linotype" w:eastAsia="Palatino Linotype" w:hAnsi="Palatino Linotype" w:cs="Palatino Linotype"/>
        </w:rPr>
        <w:t xml:space="preserve"> establecida en la fracción III, del artículo 139, en relación a la fracción IV del artículo 138, ambos de la Ley de Protección de Datos Personales en Posesión de Sujetos Obligados del Estado de México y Municipios.</w:t>
      </w:r>
    </w:p>
    <w:p w:rsidR="007C6A7B" w:rsidRPr="00931E74" w:rsidRDefault="007C6A7B" w:rsidP="00931E74">
      <w:pPr>
        <w:spacing w:line="360" w:lineRule="auto"/>
        <w:ind w:right="-660"/>
        <w:jc w:val="both"/>
        <w:rPr>
          <w:rFonts w:ascii="Palatino Linotype" w:eastAsia="Palatino Linotype" w:hAnsi="Palatino Linotype" w:cs="Palatino Linotype"/>
        </w:rPr>
      </w:pPr>
    </w:p>
    <w:p w:rsidR="007C6A7B" w:rsidRPr="00931E74" w:rsidRDefault="00E87B4A" w:rsidP="00931E74">
      <w:pPr>
        <w:spacing w:line="360" w:lineRule="auto"/>
        <w:ind w:right="-660"/>
        <w:jc w:val="both"/>
        <w:rPr>
          <w:rFonts w:ascii="Palatino Linotype" w:eastAsia="Palatino Linotype" w:hAnsi="Palatino Linotype" w:cs="Palatino Linotype"/>
          <w:b/>
          <w:color w:val="000000"/>
        </w:rPr>
      </w:pPr>
      <w:r w:rsidRPr="00931E74">
        <w:rPr>
          <w:rFonts w:ascii="Palatino Linotype" w:eastAsia="Palatino Linotype" w:hAnsi="Palatino Linotype" w:cs="Palatino Linotype"/>
          <w:b/>
          <w:color w:val="000000"/>
        </w:rPr>
        <w:t>Del recurso de revisión 05612/INFOEM/IP/RR/2024</w:t>
      </w:r>
    </w:p>
    <w:p w:rsidR="007C6A7B" w:rsidRPr="00931E74" w:rsidRDefault="00E87B4A" w:rsidP="00931E74">
      <w:pPr>
        <w:numPr>
          <w:ilvl w:val="0"/>
          <w:numId w:val="3"/>
        </w:numPr>
        <w:spacing w:line="360" w:lineRule="auto"/>
        <w:ind w:left="0" w:right="-660" w:firstLine="0"/>
        <w:jc w:val="both"/>
        <w:rPr>
          <w:rFonts w:ascii="Palatino Linotype" w:hAnsi="Palatino Linotype"/>
          <w:color w:val="000000"/>
        </w:rPr>
      </w:pPr>
      <w:r w:rsidRPr="00931E74">
        <w:rPr>
          <w:rFonts w:ascii="Palatino Linotype" w:eastAsia="Palatino Linotype" w:hAnsi="Palatino Linotype" w:cs="Palatino Linotype"/>
        </w:rPr>
        <w:t>Para la solicitud 00603/NAUCALPA/IP/2024 relativa a “</w:t>
      </w:r>
      <w:r w:rsidRPr="00931E74">
        <w:rPr>
          <w:rFonts w:ascii="Palatino Linotype" w:eastAsia="Palatino Linotype" w:hAnsi="Palatino Linotype" w:cs="Palatino Linotype"/>
          <w:i/>
          <w:color w:val="000000"/>
        </w:rPr>
        <w:t>copia certificada… de la totalidad de las constancias que conforman el expediente administrativo MUV/117/2016,… así como el estatus que tiene dicho expediente administrativo.”</w:t>
      </w:r>
      <w:r w:rsidRPr="00931E74">
        <w:rPr>
          <w:rFonts w:ascii="Palatino Linotype" w:eastAsia="Palatino Linotype" w:hAnsi="Palatino Linotype" w:cs="Palatino Linotype"/>
          <w:color w:val="000000"/>
        </w:rPr>
        <w:t xml:space="preserve"> </w:t>
      </w:r>
      <w:r w:rsidRPr="00931E74">
        <w:rPr>
          <w:rFonts w:ascii="Palatino Linotype" w:eastAsia="Palatino Linotype" w:hAnsi="Palatino Linotype" w:cs="Palatino Linotype"/>
          <w:i/>
          <w:color w:val="000000"/>
        </w:rPr>
        <w:t>(Sic)</w:t>
      </w:r>
      <w:r w:rsidRPr="00931E74">
        <w:rPr>
          <w:rFonts w:ascii="Palatino Linotype" w:eastAsia="Palatino Linotype" w:hAnsi="Palatino Linotype" w:cs="Palatino Linotype"/>
          <w:color w:val="000000"/>
        </w:rPr>
        <w:t>, la respuesta fue remitida por el Sujeto Obligado a través del Subdirector Jurídico adscrito a la Dirección General de Desarrollo Urbano, quien solicitó a la Subdirección de Movilidad Territorial, adscrita a la misma Dirección General, la información correspondiente, por ser esa unidad administrativa la que cuenta con las atribuciones y facultades para poseerla y/o generar la misma, manifestando que el expediente original fue remitido a la Segunda Sala Regional del Tribunal de Justicia Administrativa del Estado de México, en referencia al juicio administrativo 145/2016, por lo que a la fecha no se encuentra en el archivo de la Subdirección de Movilidad Territorial y en consecuencia no es posible la entrega de copias certificadas.</w:t>
      </w:r>
    </w:p>
    <w:p w:rsidR="007C6A7B" w:rsidRPr="00931E74" w:rsidRDefault="007C6A7B" w:rsidP="00931E74">
      <w:pPr>
        <w:spacing w:line="360" w:lineRule="auto"/>
        <w:ind w:right="-660"/>
        <w:jc w:val="both"/>
        <w:rPr>
          <w:rFonts w:ascii="Palatino Linotype" w:eastAsia="Palatino Linotype" w:hAnsi="Palatino Linotype" w:cs="Palatino Linotype"/>
          <w:color w:val="000000"/>
        </w:rPr>
      </w:pPr>
    </w:p>
    <w:p w:rsidR="007C6A7B" w:rsidRPr="00931E74" w:rsidRDefault="00E87B4A" w:rsidP="00931E74">
      <w:pPr>
        <w:numPr>
          <w:ilvl w:val="0"/>
          <w:numId w:val="3"/>
        </w:numPr>
        <w:spacing w:line="360" w:lineRule="auto"/>
        <w:ind w:left="0" w:right="-660" w:firstLine="0"/>
        <w:jc w:val="both"/>
        <w:rPr>
          <w:rFonts w:ascii="Palatino Linotype" w:hAnsi="Palatino Linotype"/>
          <w:color w:val="000000"/>
        </w:rPr>
      </w:pPr>
      <w:r w:rsidRPr="00931E74">
        <w:rPr>
          <w:rFonts w:ascii="Palatino Linotype" w:eastAsia="Palatino Linotype" w:hAnsi="Palatino Linotype" w:cs="Palatino Linotype"/>
          <w:color w:val="000000"/>
        </w:rPr>
        <w:t>Es de manifestar que la Dirección de Desarrollo Urbano se encuentra establecida como una de las Dependencias con las que contará el ayuntamiento para el despacho, estudio y planeación de los diversos asuntos de la administración municipal, conforme al artículo 87, fracción V, de la Ley Orgánica Municipal del Estado de México.</w:t>
      </w:r>
    </w:p>
    <w:p w:rsidR="007C6A7B" w:rsidRPr="00931E74" w:rsidRDefault="007C6A7B" w:rsidP="00931E74">
      <w:pPr>
        <w:spacing w:line="360" w:lineRule="auto"/>
        <w:ind w:right="-660"/>
        <w:jc w:val="both"/>
        <w:rPr>
          <w:rFonts w:ascii="Palatino Linotype" w:eastAsia="Palatino Linotype" w:hAnsi="Palatino Linotype" w:cs="Palatino Linotype"/>
          <w:color w:val="000000"/>
        </w:rPr>
      </w:pPr>
    </w:p>
    <w:p w:rsidR="007C6A7B" w:rsidRPr="00931E74" w:rsidRDefault="00E87B4A" w:rsidP="00931E74">
      <w:pPr>
        <w:numPr>
          <w:ilvl w:val="0"/>
          <w:numId w:val="3"/>
        </w:numPr>
        <w:spacing w:line="360" w:lineRule="auto"/>
        <w:ind w:left="0" w:right="-660" w:firstLine="0"/>
        <w:jc w:val="both"/>
        <w:rPr>
          <w:rFonts w:ascii="Palatino Linotype" w:hAnsi="Palatino Linotype"/>
          <w:color w:val="000000"/>
        </w:rPr>
      </w:pPr>
      <w:r w:rsidRPr="00931E74">
        <w:rPr>
          <w:rFonts w:ascii="Palatino Linotype" w:eastAsia="Palatino Linotype" w:hAnsi="Palatino Linotype" w:cs="Palatino Linotype"/>
          <w:color w:val="000000"/>
        </w:rPr>
        <w:t xml:space="preserve">Dentro de las atribuciones de la Dirección de Desarrollo Urbano se encuentran las relacionadas en materia de reordenamiento urbano, asentamientos humanos, urbanismo y vivienda, ordenamiento territorial, por mencionar algunas, de conformidad con el artículo 96. </w:t>
      </w:r>
      <w:proofErr w:type="spellStart"/>
      <w:r w:rsidRPr="00931E74">
        <w:rPr>
          <w:rFonts w:ascii="Palatino Linotype" w:eastAsia="Palatino Linotype" w:hAnsi="Palatino Linotype" w:cs="Palatino Linotype"/>
          <w:color w:val="000000"/>
        </w:rPr>
        <w:t>Sexies</w:t>
      </w:r>
      <w:proofErr w:type="spellEnd"/>
      <w:r w:rsidRPr="00931E74">
        <w:rPr>
          <w:rFonts w:ascii="Palatino Linotype" w:eastAsia="Palatino Linotype" w:hAnsi="Palatino Linotype" w:cs="Palatino Linotype"/>
          <w:color w:val="000000"/>
        </w:rPr>
        <w:t>, de la de la Ley Orgánica Municipal del Estado de México.</w:t>
      </w:r>
    </w:p>
    <w:p w:rsidR="007C6A7B" w:rsidRPr="00931E74" w:rsidRDefault="007C6A7B" w:rsidP="00931E74">
      <w:pPr>
        <w:spacing w:line="360" w:lineRule="auto"/>
        <w:ind w:right="-660"/>
        <w:jc w:val="both"/>
        <w:rPr>
          <w:rFonts w:ascii="Palatino Linotype" w:eastAsia="Palatino Linotype" w:hAnsi="Palatino Linotype" w:cs="Palatino Linotype"/>
          <w:color w:val="000000"/>
        </w:rPr>
      </w:pPr>
    </w:p>
    <w:p w:rsidR="007C6A7B" w:rsidRPr="00931E74" w:rsidRDefault="00E87B4A" w:rsidP="00931E74">
      <w:pPr>
        <w:numPr>
          <w:ilvl w:val="0"/>
          <w:numId w:val="3"/>
        </w:numPr>
        <w:spacing w:line="360" w:lineRule="auto"/>
        <w:ind w:left="0" w:right="-660" w:firstLine="0"/>
        <w:jc w:val="both"/>
        <w:rPr>
          <w:rFonts w:ascii="Palatino Linotype" w:hAnsi="Palatino Linotype"/>
          <w:color w:val="000000"/>
        </w:rPr>
      </w:pPr>
      <w:r w:rsidRPr="00931E74">
        <w:rPr>
          <w:rFonts w:ascii="Palatino Linotype" w:eastAsia="Palatino Linotype" w:hAnsi="Palatino Linotype" w:cs="Palatino Linotype"/>
          <w:color w:val="000000"/>
        </w:rPr>
        <w:t>La Administración Pública Municipal está compuesta por los diversos Órganos y Autoridades, a través de los cuales el Municipio realiza sus funciones. Para el ejercicio de estas atribuciones el Gobierno del Municipio se auxiliará de las Dependencias, Entidades y Organismos Auxiliares que considere necesarias. Dentro de la Administración Pública Centralizada se integra la Dirección General de Desarrollo Urbano, como lo establece el artículo 42, apartado A, fracción IX, del Banco Municipal 2024 de Naucalpan de Juárez.</w:t>
      </w:r>
    </w:p>
    <w:p w:rsidR="007C6A7B" w:rsidRPr="00931E74" w:rsidRDefault="007C6A7B" w:rsidP="00931E74">
      <w:pPr>
        <w:spacing w:line="360" w:lineRule="auto"/>
        <w:ind w:right="-660"/>
        <w:jc w:val="both"/>
        <w:rPr>
          <w:rFonts w:ascii="Palatino Linotype" w:eastAsia="Palatino Linotype" w:hAnsi="Palatino Linotype" w:cs="Palatino Linotype"/>
          <w:color w:val="000000"/>
        </w:rPr>
      </w:pPr>
    </w:p>
    <w:p w:rsidR="007C6A7B" w:rsidRPr="00931E74" w:rsidRDefault="00E87B4A" w:rsidP="00931E74">
      <w:pPr>
        <w:numPr>
          <w:ilvl w:val="0"/>
          <w:numId w:val="3"/>
        </w:numPr>
        <w:spacing w:line="360" w:lineRule="auto"/>
        <w:ind w:left="0" w:right="-660" w:firstLine="0"/>
        <w:jc w:val="both"/>
        <w:rPr>
          <w:rFonts w:ascii="Palatino Linotype" w:hAnsi="Palatino Linotype"/>
          <w:color w:val="000000"/>
        </w:rPr>
      </w:pPr>
      <w:r w:rsidRPr="00931E74">
        <w:rPr>
          <w:rFonts w:ascii="Palatino Linotype" w:eastAsia="Palatino Linotype" w:hAnsi="Palatino Linotype" w:cs="Palatino Linotype"/>
          <w:color w:val="000000"/>
        </w:rPr>
        <w:t>La Dirección General de Desarrollo Urbano, es la Dependencia de la Administración Pública Municipal, encargada de planear, ordenar y regular, los asentamientos humanos en el territorio municipal, el desarrollo urbano, la infraestructura vial local a cargo del Municipio, a través de las unidades administrativas a su cargo.</w:t>
      </w:r>
    </w:p>
    <w:p w:rsidR="007C6A7B" w:rsidRPr="00931E74" w:rsidRDefault="007C6A7B" w:rsidP="00931E74">
      <w:pPr>
        <w:spacing w:line="360" w:lineRule="auto"/>
        <w:ind w:right="-660"/>
        <w:jc w:val="both"/>
        <w:rPr>
          <w:rFonts w:ascii="Palatino Linotype" w:eastAsia="Palatino Linotype" w:hAnsi="Palatino Linotype" w:cs="Palatino Linotype"/>
          <w:color w:val="000000"/>
        </w:rPr>
      </w:pPr>
    </w:p>
    <w:p w:rsidR="007C6A7B" w:rsidRPr="00931E74" w:rsidRDefault="00E87B4A" w:rsidP="00931E74">
      <w:pPr>
        <w:numPr>
          <w:ilvl w:val="0"/>
          <w:numId w:val="3"/>
        </w:numPr>
        <w:spacing w:line="360" w:lineRule="auto"/>
        <w:ind w:left="0" w:right="-660" w:firstLine="0"/>
        <w:jc w:val="both"/>
        <w:rPr>
          <w:rFonts w:ascii="Palatino Linotype" w:hAnsi="Palatino Linotype"/>
        </w:rPr>
      </w:pPr>
      <w:r w:rsidRPr="00931E74">
        <w:rPr>
          <w:rFonts w:ascii="Palatino Linotype" w:eastAsia="Palatino Linotype" w:hAnsi="Palatino Linotype" w:cs="Palatino Linotype"/>
        </w:rPr>
        <w:t>Consecuentemente  de la respuesta proporcionada por el Sujeto Obligado, el particular se dolió de ella, estableciendo como acto impugnado “</w:t>
      </w:r>
      <w:r w:rsidRPr="00931E74">
        <w:rPr>
          <w:rFonts w:ascii="Palatino Linotype" w:eastAsia="Palatino Linotype" w:hAnsi="Palatino Linotype" w:cs="Palatino Linotype"/>
          <w:i/>
        </w:rPr>
        <w:t xml:space="preserve">Señala la obligada, que no me puede dar copias del expediente MUV/117/2016, porque está en la Segunda Sala Regional en Naucalpan del Tribunal de Justicia Administrativa del Estado de México, dentro del expediente 145/2016. Dicha afirmación es falsa, pues dicho expediente se encuentra concluido desde el año 2019.” (Sic) </w:t>
      </w:r>
      <w:r w:rsidRPr="00931E74">
        <w:rPr>
          <w:rFonts w:ascii="Palatino Linotype" w:eastAsia="Palatino Linotype" w:hAnsi="Palatino Linotype" w:cs="Palatino Linotype"/>
        </w:rPr>
        <w:t>y omitiendo manifestar razones o motivos de inconformidad.</w:t>
      </w:r>
    </w:p>
    <w:p w:rsidR="007C6A7B" w:rsidRPr="00931E74" w:rsidRDefault="007C6A7B" w:rsidP="00931E74">
      <w:pPr>
        <w:spacing w:line="360" w:lineRule="auto"/>
        <w:ind w:right="-660"/>
        <w:jc w:val="both"/>
        <w:rPr>
          <w:rFonts w:ascii="Palatino Linotype" w:hAnsi="Palatino Linotype"/>
        </w:rPr>
      </w:pPr>
    </w:p>
    <w:p w:rsidR="007C6A7B" w:rsidRPr="00931E74" w:rsidRDefault="00E87B4A" w:rsidP="00931E74">
      <w:pPr>
        <w:numPr>
          <w:ilvl w:val="0"/>
          <w:numId w:val="3"/>
        </w:numPr>
        <w:spacing w:line="360" w:lineRule="auto"/>
        <w:ind w:left="0" w:right="-660" w:firstLine="0"/>
        <w:jc w:val="both"/>
        <w:rPr>
          <w:rFonts w:ascii="Palatino Linotype" w:eastAsia="Palatino Linotype" w:hAnsi="Palatino Linotype" w:cs="Palatino Linotype"/>
        </w:rPr>
      </w:pPr>
      <w:r w:rsidRPr="00931E74">
        <w:rPr>
          <w:rFonts w:ascii="Palatino Linotype" w:eastAsia="Palatino Linotype" w:hAnsi="Palatino Linotype" w:cs="Palatino Linotype"/>
        </w:rPr>
        <w:t xml:space="preserve">Es de referir que como ya se señaló en párrafos anteriores, el particular adjuntó a su solicitud de información un archivo consistente en la Constancia de la Clave Única de Registro de Población (CURP) a nombre de </w:t>
      </w:r>
      <w:r w:rsidR="00CE4B99">
        <w:rPr>
          <w:rFonts w:ascii="Palatino Linotype" w:eastAsia="Palatino Linotype" w:hAnsi="Palatino Linotype" w:cs="Palatino Linotype"/>
        </w:rPr>
        <w:t>XXXX</w:t>
      </w:r>
      <w:r w:rsidRPr="00931E74">
        <w:rPr>
          <w:rFonts w:ascii="Palatino Linotype" w:eastAsia="Palatino Linotype" w:hAnsi="Palatino Linotype" w:cs="Palatino Linotype"/>
        </w:rPr>
        <w:t xml:space="preserve">, y en el recurso de revisión,  adjuntó un archivo digital consistente en escrito en formato </w:t>
      </w:r>
      <w:proofErr w:type="spellStart"/>
      <w:r w:rsidRPr="00931E74">
        <w:rPr>
          <w:rFonts w:ascii="Palatino Linotype" w:eastAsia="Palatino Linotype" w:hAnsi="Palatino Linotype" w:cs="Palatino Linotype"/>
        </w:rPr>
        <w:t>word</w:t>
      </w:r>
      <w:proofErr w:type="spellEnd"/>
      <w:r w:rsidRPr="00931E74">
        <w:rPr>
          <w:rFonts w:ascii="Palatino Linotype" w:eastAsia="Palatino Linotype" w:hAnsi="Palatino Linotype" w:cs="Palatino Linotype"/>
        </w:rPr>
        <w:t xml:space="preserve"> dirigido a los CC. MAGISTRADOS DEL TRIBUNAL COLEGIADO EN MATERIA ADMINISTRATIVA DEL SEGUNDO CIRCUITO, EN TURNO, CON SEDE EN NAUCALPAN, por </w:t>
      </w:r>
      <w:r w:rsidR="00CE4B99">
        <w:rPr>
          <w:rFonts w:ascii="Palatino Linotype" w:eastAsia="Palatino Linotype" w:hAnsi="Palatino Linotype" w:cs="Palatino Linotype"/>
        </w:rPr>
        <w:t>XXXX</w:t>
      </w:r>
      <w:r w:rsidRPr="00931E74">
        <w:rPr>
          <w:rFonts w:ascii="Palatino Linotype" w:eastAsia="Palatino Linotype" w:hAnsi="Palatino Linotype" w:cs="Palatino Linotype"/>
        </w:rPr>
        <w:t>, fechado el 16 de octubre de 2019. Circunstancia de la cual este Órgano advirtió que el solicitante desea acceder a datos de los cuales presuntamente es el titular.</w:t>
      </w:r>
    </w:p>
    <w:p w:rsidR="007C6A7B" w:rsidRPr="00931E74" w:rsidRDefault="007C6A7B" w:rsidP="00931E74">
      <w:pPr>
        <w:spacing w:line="360" w:lineRule="auto"/>
        <w:ind w:right="-660"/>
        <w:jc w:val="both"/>
        <w:rPr>
          <w:rFonts w:ascii="Palatino Linotype" w:eastAsia="Palatino Linotype" w:hAnsi="Palatino Linotype" w:cs="Palatino Linotype"/>
        </w:rPr>
      </w:pPr>
    </w:p>
    <w:p w:rsidR="007C6A7B" w:rsidRPr="00931E74" w:rsidRDefault="00E87B4A" w:rsidP="00931E74">
      <w:pPr>
        <w:numPr>
          <w:ilvl w:val="0"/>
          <w:numId w:val="3"/>
        </w:numPr>
        <w:spacing w:line="360" w:lineRule="auto"/>
        <w:ind w:left="0" w:right="-660" w:firstLine="0"/>
        <w:jc w:val="both"/>
        <w:rPr>
          <w:rFonts w:ascii="Palatino Linotype" w:eastAsia="Palatino Linotype" w:hAnsi="Palatino Linotype" w:cs="Palatino Linotype"/>
          <w:color w:val="000000"/>
        </w:rPr>
      </w:pPr>
      <w:r w:rsidRPr="00931E74">
        <w:rPr>
          <w:rFonts w:ascii="Palatino Linotype" w:eastAsia="Palatino Linotype" w:hAnsi="Palatino Linotype" w:cs="Palatino Linotype"/>
          <w:color w:val="000000"/>
        </w:rPr>
        <w:t xml:space="preserve">Es importante señalar que para el ejercicio del derecho de acceso a datos personales es necesario que el titular acredite su identidad y de ser el caso cuando se pretenda acceder a través de un representante; </w:t>
      </w:r>
      <w:r w:rsidRPr="00931E74">
        <w:rPr>
          <w:rFonts w:ascii="Palatino Linotype" w:eastAsia="Palatino Linotype" w:hAnsi="Palatino Linotype" w:cs="Palatino Linotype"/>
        </w:rPr>
        <w:t>éste</w:t>
      </w:r>
      <w:r w:rsidRPr="00931E74">
        <w:rPr>
          <w:rFonts w:ascii="Palatino Linotype" w:eastAsia="Palatino Linotype" w:hAnsi="Palatino Linotype" w:cs="Palatino Linotype"/>
          <w:color w:val="000000"/>
        </w:rPr>
        <w:t>, deberá acreditar la identidad y personalidad con la que actué; requisito dispuesto en el artículo 106 de la Ley de Protección de Datos Personales en Posesión de Sujeto Obligados del Estado de México y Municipios, que es del texto literal siguiente:</w:t>
      </w:r>
    </w:p>
    <w:p w:rsidR="007C6A7B" w:rsidRPr="00931E74" w:rsidRDefault="00E87B4A" w:rsidP="00931E74">
      <w:pPr>
        <w:pBdr>
          <w:top w:val="nil"/>
          <w:left w:val="nil"/>
          <w:bottom w:val="nil"/>
          <w:right w:val="nil"/>
          <w:between w:val="nil"/>
        </w:pBdr>
        <w:ind w:left="566" w:right="-660"/>
        <w:jc w:val="both"/>
        <w:rPr>
          <w:rFonts w:ascii="Palatino Linotype" w:eastAsia="Palatino Linotype" w:hAnsi="Palatino Linotype" w:cs="Palatino Linotype"/>
          <w:i/>
          <w:color w:val="000000"/>
        </w:rPr>
      </w:pPr>
      <w:r w:rsidRPr="00931E74">
        <w:rPr>
          <w:rFonts w:ascii="Palatino Linotype" w:eastAsia="Palatino Linotype" w:hAnsi="Palatino Linotype" w:cs="Palatino Linotype"/>
          <w:i/>
          <w:color w:val="000000"/>
        </w:rPr>
        <w:t>“</w:t>
      </w:r>
      <w:r w:rsidRPr="00931E74">
        <w:rPr>
          <w:rFonts w:ascii="Palatino Linotype" w:eastAsia="Palatino Linotype" w:hAnsi="Palatino Linotype" w:cs="Palatino Linotype"/>
          <w:b/>
          <w:i/>
          <w:color w:val="000000"/>
        </w:rPr>
        <w:t>Artículo 106</w:t>
      </w:r>
      <w:r w:rsidRPr="00931E74">
        <w:rPr>
          <w:rFonts w:ascii="Palatino Linotype" w:eastAsia="Palatino Linotype" w:hAnsi="Palatino Linotype" w:cs="Palatino Linotype"/>
          <w:i/>
          <w:color w:val="000000"/>
        </w:rPr>
        <w:t xml:space="preserve">. La recepción y trámite de las solicitudes para el ejercicio de los derechos ARCO, de portabilidad de los datos y limitación del tratamiento, se sujetará al procedimiento establecido en el presente Título y demás disposiciones que resulten aplicables en la materia. </w:t>
      </w:r>
    </w:p>
    <w:p w:rsidR="007C6A7B" w:rsidRPr="00931E74" w:rsidRDefault="007C6A7B" w:rsidP="00931E74">
      <w:pPr>
        <w:pBdr>
          <w:top w:val="nil"/>
          <w:left w:val="nil"/>
          <w:bottom w:val="nil"/>
          <w:right w:val="nil"/>
          <w:between w:val="nil"/>
        </w:pBdr>
        <w:ind w:left="566" w:right="-660"/>
        <w:jc w:val="both"/>
        <w:rPr>
          <w:rFonts w:ascii="Palatino Linotype" w:eastAsia="Palatino Linotype" w:hAnsi="Palatino Linotype" w:cs="Palatino Linotype"/>
          <w:i/>
          <w:color w:val="000000"/>
        </w:rPr>
      </w:pPr>
    </w:p>
    <w:p w:rsidR="007C6A7B" w:rsidRPr="00931E74" w:rsidRDefault="00E87B4A" w:rsidP="00931E74">
      <w:pPr>
        <w:pBdr>
          <w:top w:val="nil"/>
          <w:left w:val="nil"/>
          <w:bottom w:val="nil"/>
          <w:right w:val="nil"/>
          <w:between w:val="nil"/>
        </w:pBdr>
        <w:ind w:left="566" w:right="-660"/>
        <w:jc w:val="both"/>
        <w:rPr>
          <w:rFonts w:ascii="Palatino Linotype" w:eastAsia="Palatino Linotype" w:hAnsi="Palatino Linotype" w:cs="Palatino Linotype"/>
          <w:i/>
          <w:color w:val="000000"/>
        </w:rPr>
      </w:pPr>
      <w:r w:rsidRPr="00931E74">
        <w:rPr>
          <w:rFonts w:ascii="Palatino Linotype" w:eastAsia="Palatino Linotype" w:hAnsi="Palatino Linotype" w:cs="Palatino Linotype"/>
          <w:i/>
          <w:color w:val="000000"/>
        </w:rPr>
        <w:t xml:space="preserve">Los titulares o sus representantes legales podrán solicitar a través de la Unidad de Transparencia, en términos de lo que establezca la presente Ley, que se les otorgue acceso, rectifique, cancele, o que haga efectivo su derecho de oposición, respecto de los datos personales que le conciernan y que obren en un sistema de datos personales y base de datos en posesión de los sujetos obligados. </w:t>
      </w:r>
    </w:p>
    <w:p w:rsidR="007C6A7B" w:rsidRPr="00931E74" w:rsidRDefault="007C6A7B" w:rsidP="00931E74">
      <w:pPr>
        <w:pBdr>
          <w:top w:val="nil"/>
          <w:left w:val="nil"/>
          <w:bottom w:val="nil"/>
          <w:right w:val="nil"/>
          <w:between w:val="nil"/>
        </w:pBdr>
        <w:ind w:left="566" w:right="-660"/>
        <w:jc w:val="both"/>
        <w:rPr>
          <w:rFonts w:ascii="Palatino Linotype" w:eastAsia="Palatino Linotype" w:hAnsi="Palatino Linotype" w:cs="Palatino Linotype"/>
          <w:i/>
          <w:color w:val="000000"/>
        </w:rPr>
      </w:pPr>
    </w:p>
    <w:p w:rsidR="007C6A7B" w:rsidRPr="00931E74" w:rsidRDefault="00E87B4A" w:rsidP="00931E74">
      <w:pPr>
        <w:pBdr>
          <w:top w:val="nil"/>
          <w:left w:val="nil"/>
          <w:bottom w:val="nil"/>
          <w:right w:val="nil"/>
          <w:between w:val="nil"/>
        </w:pBdr>
        <w:ind w:left="566" w:right="-660"/>
        <w:jc w:val="both"/>
        <w:rPr>
          <w:rFonts w:ascii="Palatino Linotype" w:eastAsia="Palatino Linotype" w:hAnsi="Palatino Linotype" w:cs="Palatino Linotype"/>
          <w:i/>
          <w:color w:val="000000"/>
        </w:rPr>
      </w:pPr>
      <w:r w:rsidRPr="00931E74">
        <w:rPr>
          <w:rFonts w:ascii="Palatino Linotype" w:eastAsia="Palatino Linotype" w:hAnsi="Palatino Linotype" w:cs="Palatino Linotype"/>
          <w:b/>
          <w:i/>
          <w:color w:val="000000"/>
        </w:rPr>
        <w:lastRenderedPageBreak/>
        <w:t>Para el ejercicio de los derechos ARCO solicitados será necesario acreditar la identidad de titular y en su caso la identidad y personalidad con la que actúe el representante</w:t>
      </w:r>
      <w:r w:rsidRPr="00931E74">
        <w:rPr>
          <w:rFonts w:ascii="Palatino Linotype" w:eastAsia="Palatino Linotype" w:hAnsi="Palatino Linotype" w:cs="Palatino Linotype"/>
          <w:i/>
          <w:color w:val="000000"/>
        </w:rPr>
        <w:t xml:space="preserve">. </w:t>
      </w:r>
    </w:p>
    <w:p w:rsidR="007C6A7B" w:rsidRPr="00931E74" w:rsidRDefault="00E87B4A" w:rsidP="00931E74">
      <w:pPr>
        <w:pBdr>
          <w:top w:val="nil"/>
          <w:left w:val="nil"/>
          <w:bottom w:val="nil"/>
          <w:right w:val="nil"/>
          <w:between w:val="nil"/>
        </w:pBdr>
        <w:ind w:left="566" w:right="-660"/>
        <w:jc w:val="both"/>
        <w:rPr>
          <w:rFonts w:ascii="Palatino Linotype" w:eastAsia="Palatino Linotype" w:hAnsi="Palatino Linotype" w:cs="Palatino Linotype"/>
          <w:i/>
          <w:color w:val="000000"/>
        </w:rPr>
      </w:pPr>
      <w:r w:rsidRPr="00931E74">
        <w:rPr>
          <w:rFonts w:ascii="Palatino Linotype" w:eastAsia="Palatino Linotype" w:hAnsi="Palatino Linotype" w:cs="Palatino Linotype"/>
          <w:i/>
          <w:color w:val="000000"/>
        </w:rPr>
        <w:t>…”</w:t>
      </w:r>
    </w:p>
    <w:p w:rsidR="007C6A7B" w:rsidRPr="00931E74" w:rsidRDefault="007C6A7B" w:rsidP="00931E74">
      <w:pPr>
        <w:pBdr>
          <w:top w:val="nil"/>
          <w:left w:val="nil"/>
          <w:bottom w:val="nil"/>
          <w:right w:val="nil"/>
          <w:between w:val="nil"/>
        </w:pBdr>
        <w:spacing w:line="360" w:lineRule="auto"/>
        <w:ind w:left="851" w:right="-660"/>
        <w:jc w:val="both"/>
        <w:rPr>
          <w:rFonts w:ascii="Palatino Linotype" w:eastAsia="Palatino Linotype" w:hAnsi="Palatino Linotype" w:cs="Palatino Linotype"/>
          <w:i/>
          <w:color w:val="000000"/>
        </w:rPr>
      </w:pPr>
    </w:p>
    <w:p w:rsidR="007C6A7B" w:rsidRPr="00931E74" w:rsidRDefault="00E87B4A" w:rsidP="00931E74">
      <w:pPr>
        <w:numPr>
          <w:ilvl w:val="0"/>
          <w:numId w:val="3"/>
        </w:numPr>
        <w:spacing w:line="360" w:lineRule="auto"/>
        <w:ind w:left="0" w:right="-660" w:firstLine="0"/>
        <w:jc w:val="both"/>
        <w:rPr>
          <w:rFonts w:ascii="Palatino Linotype" w:eastAsia="Palatino Linotype" w:hAnsi="Palatino Linotype" w:cs="Palatino Linotype"/>
          <w:color w:val="000000"/>
        </w:rPr>
      </w:pPr>
      <w:r w:rsidRPr="00931E74">
        <w:rPr>
          <w:rFonts w:ascii="Palatino Linotype" w:eastAsia="Palatino Linotype" w:hAnsi="Palatino Linotype" w:cs="Palatino Linotype"/>
          <w:color w:val="000000"/>
        </w:rPr>
        <w:t xml:space="preserve">Ordenamiento jurídico del que se desprende que para el ejercicio de cualquiera de los derechos ARCO, el titular o su representante deberán acreditar su identidad o personalidad, según sea el caso. </w:t>
      </w:r>
    </w:p>
    <w:p w:rsidR="007C6A7B" w:rsidRPr="00931E74" w:rsidRDefault="007C6A7B" w:rsidP="00931E74">
      <w:pPr>
        <w:pBdr>
          <w:top w:val="nil"/>
          <w:left w:val="nil"/>
          <w:bottom w:val="nil"/>
          <w:right w:val="nil"/>
          <w:between w:val="nil"/>
        </w:pBdr>
        <w:spacing w:line="360" w:lineRule="auto"/>
        <w:ind w:right="-660"/>
        <w:jc w:val="both"/>
        <w:rPr>
          <w:rFonts w:ascii="Palatino Linotype" w:eastAsia="Palatino Linotype" w:hAnsi="Palatino Linotype" w:cs="Palatino Linotype"/>
          <w:color w:val="000000"/>
        </w:rPr>
      </w:pPr>
    </w:p>
    <w:p w:rsidR="007C6A7B" w:rsidRPr="00931E74" w:rsidRDefault="00E87B4A" w:rsidP="00931E74">
      <w:pPr>
        <w:numPr>
          <w:ilvl w:val="0"/>
          <w:numId w:val="3"/>
        </w:numPr>
        <w:spacing w:line="360" w:lineRule="auto"/>
        <w:ind w:left="0" w:right="-660" w:firstLine="0"/>
        <w:jc w:val="both"/>
        <w:rPr>
          <w:rFonts w:ascii="Palatino Linotype" w:eastAsia="Palatino Linotype" w:hAnsi="Palatino Linotype" w:cs="Palatino Linotype"/>
          <w:color w:val="000000"/>
        </w:rPr>
      </w:pPr>
      <w:r w:rsidRPr="00931E74">
        <w:rPr>
          <w:rFonts w:ascii="Palatino Linotype" w:eastAsia="Palatino Linotype" w:hAnsi="Palatino Linotype" w:cs="Palatino Linotype"/>
          <w:color w:val="000000"/>
        </w:rPr>
        <w:t>Es de señalar, que de las constancias que integran el expediente electrónico del recurso de revisión de mérito, el documentó que adjuntó no es el idóneo para acreditar su identidad e identificar si se trata del titular de los datos personales.</w:t>
      </w:r>
    </w:p>
    <w:p w:rsidR="007C6A7B" w:rsidRPr="00931E74" w:rsidRDefault="007C6A7B" w:rsidP="00931E74">
      <w:pPr>
        <w:pBdr>
          <w:top w:val="nil"/>
          <w:left w:val="nil"/>
          <w:bottom w:val="nil"/>
          <w:right w:val="nil"/>
          <w:between w:val="nil"/>
        </w:pBdr>
        <w:spacing w:line="360" w:lineRule="auto"/>
        <w:ind w:right="-660"/>
        <w:rPr>
          <w:rFonts w:ascii="Palatino Linotype" w:eastAsia="Palatino Linotype" w:hAnsi="Palatino Linotype" w:cs="Palatino Linotype"/>
          <w:color w:val="000000"/>
        </w:rPr>
      </w:pPr>
    </w:p>
    <w:p w:rsidR="007C6A7B" w:rsidRPr="00931E74" w:rsidRDefault="00E87B4A" w:rsidP="00931E74">
      <w:pPr>
        <w:numPr>
          <w:ilvl w:val="0"/>
          <w:numId w:val="3"/>
        </w:numPr>
        <w:spacing w:line="360" w:lineRule="auto"/>
        <w:ind w:left="0" w:right="-660" w:firstLine="0"/>
        <w:jc w:val="both"/>
        <w:rPr>
          <w:rFonts w:ascii="Palatino Linotype" w:eastAsia="Palatino Linotype" w:hAnsi="Palatino Linotype" w:cs="Palatino Linotype"/>
          <w:color w:val="000000"/>
        </w:rPr>
      </w:pPr>
      <w:r w:rsidRPr="00931E74">
        <w:rPr>
          <w:rFonts w:ascii="Palatino Linotype" w:eastAsia="Palatino Linotype" w:hAnsi="Palatino Linotype" w:cs="Palatino Linotype"/>
          <w:color w:val="000000"/>
        </w:rPr>
        <w:t>En ese contexto, la Ley de la materia establece de manera puntual que para el ejercicio de los derechos ARCO solicitados será necesario acreditar la identidad del titular y en su caso la identidad y personalidad con la que actúe el representante.</w:t>
      </w:r>
    </w:p>
    <w:p w:rsidR="007C6A7B" w:rsidRPr="00931E74" w:rsidRDefault="007C6A7B" w:rsidP="00931E74">
      <w:pPr>
        <w:pBdr>
          <w:top w:val="nil"/>
          <w:left w:val="nil"/>
          <w:bottom w:val="nil"/>
          <w:right w:val="nil"/>
          <w:between w:val="nil"/>
        </w:pBdr>
        <w:spacing w:line="360" w:lineRule="auto"/>
        <w:ind w:right="-660"/>
        <w:jc w:val="both"/>
        <w:rPr>
          <w:rFonts w:ascii="Palatino Linotype" w:eastAsia="Palatino Linotype" w:hAnsi="Palatino Linotype" w:cs="Palatino Linotype"/>
          <w:color w:val="000000"/>
        </w:rPr>
      </w:pPr>
    </w:p>
    <w:p w:rsidR="007C6A7B" w:rsidRPr="00931E74" w:rsidRDefault="00E87B4A" w:rsidP="00931E74">
      <w:pPr>
        <w:numPr>
          <w:ilvl w:val="0"/>
          <w:numId w:val="3"/>
        </w:numPr>
        <w:spacing w:line="360" w:lineRule="auto"/>
        <w:ind w:left="0" w:right="-660" w:firstLine="0"/>
        <w:jc w:val="both"/>
        <w:rPr>
          <w:rFonts w:ascii="Palatino Linotype" w:eastAsia="Palatino Linotype" w:hAnsi="Palatino Linotype" w:cs="Palatino Linotype"/>
          <w:color w:val="000000"/>
        </w:rPr>
      </w:pPr>
      <w:r w:rsidRPr="00931E74">
        <w:rPr>
          <w:rFonts w:ascii="Palatino Linotype" w:eastAsia="Palatino Linotype" w:hAnsi="Palatino Linotype" w:cs="Palatino Linotype"/>
          <w:color w:val="000000"/>
        </w:rPr>
        <w:t xml:space="preserve"> Bajo esa lógica, toda vez que de la solicitud inicial y del escrito de interposición de los Recurso de Revisión se advierte que la Solicitante no hizo entrega de documento idóneo para acreditar su identidad, se entiende que no cumple con los requisitos exigibles por el artículo 130, fracción VI de la Ley de Protección de Datos Personales en Posesión de Sujetos Obligados del Estado de México y Municipios; empero, al corresponder a un requisito no subsanable, </w:t>
      </w:r>
      <w:r w:rsidRPr="00931E74">
        <w:rPr>
          <w:rFonts w:ascii="Palatino Linotype" w:eastAsia="Palatino Linotype" w:hAnsi="Palatino Linotype" w:cs="Palatino Linotype"/>
          <w:b/>
          <w:color w:val="000000"/>
        </w:rPr>
        <w:t>se previno para que subsane la omisión</w:t>
      </w:r>
      <w:r w:rsidRPr="00931E74">
        <w:rPr>
          <w:rFonts w:ascii="Palatino Linotype" w:eastAsia="Palatino Linotype" w:hAnsi="Palatino Linotype" w:cs="Palatino Linotype"/>
          <w:color w:val="000000"/>
        </w:rPr>
        <w:t>, que en el caso concreto no aconteció, por ello la Ley de referencia ha estableciendo para tal efecto lo siguiente:</w:t>
      </w:r>
    </w:p>
    <w:p w:rsidR="007C6A7B" w:rsidRPr="00931E74" w:rsidRDefault="00E87B4A" w:rsidP="00931E74">
      <w:pPr>
        <w:pBdr>
          <w:top w:val="nil"/>
          <w:left w:val="nil"/>
          <w:bottom w:val="nil"/>
          <w:right w:val="nil"/>
          <w:between w:val="nil"/>
        </w:pBdr>
        <w:ind w:left="566" w:right="-660"/>
        <w:jc w:val="both"/>
        <w:rPr>
          <w:rFonts w:ascii="Palatino Linotype" w:eastAsia="Palatino Linotype" w:hAnsi="Palatino Linotype" w:cs="Palatino Linotype"/>
          <w:b/>
          <w:i/>
          <w:color w:val="000000"/>
        </w:rPr>
      </w:pPr>
      <w:r w:rsidRPr="00931E74">
        <w:rPr>
          <w:rFonts w:ascii="Palatino Linotype" w:eastAsia="Palatino Linotype" w:hAnsi="Palatino Linotype" w:cs="Palatino Linotype"/>
          <w:b/>
          <w:i/>
          <w:color w:val="000000"/>
        </w:rPr>
        <w:t>Prevención por la falta de requisitos en el escrito de interposición del recurso</w:t>
      </w:r>
    </w:p>
    <w:p w:rsidR="007C6A7B" w:rsidRPr="00931E74" w:rsidRDefault="007C6A7B" w:rsidP="00931E74">
      <w:pPr>
        <w:pBdr>
          <w:top w:val="nil"/>
          <w:left w:val="nil"/>
          <w:bottom w:val="nil"/>
          <w:right w:val="nil"/>
          <w:between w:val="nil"/>
        </w:pBdr>
        <w:ind w:left="566" w:right="-660"/>
        <w:jc w:val="both"/>
        <w:rPr>
          <w:rFonts w:ascii="Palatino Linotype" w:eastAsia="Palatino Linotype" w:hAnsi="Palatino Linotype" w:cs="Palatino Linotype"/>
          <w:b/>
          <w:i/>
          <w:color w:val="000000"/>
        </w:rPr>
      </w:pPr>
    </w:p>
    <w:p w:rsidR="007C6A7B" w:rsidRPr="00931E74" w:rsidRDefault="00E87B4A" w:rsidP="00931E74">
      <w:pPr>
        <w:pBdr>
          <w:top w:val="nil"/>
          <w:left w:val="nil"/>
          <w:bottom w:val="nil"/>
          <w:right w:val="nil"/>
          <w:between w:val="nil"/>
        </w:pBdr>
        <w:ind w:left="566" w:right="-660"/>
        <w:jc w:val="both"/>
        <w:rPr>
          <w:rFonts w:ascii="Palatino Linotype" w:eastAsia="Palatino Linotype" w:hAnsi="Palatino Linotype" w:cs="Palatino Linotype"/>
          <w:i/>
          <w:color w:val="000000"/>
        </w:rPr>
      </w:pPr>
      <w:r w:rsidRPr="00931E74">
        <w:rPr>
          <w:rFonts w:ascii="Palatino Linotype" w:eastAsia="Palatino Linotype" w:hAnsi="Palatino Linotype" w:cs="Palatino Linotype"/>
          <w:i/>
          <w:color w:val="000000"/>
        </w:rPr>
        <w:lastRenderedPageBreak/>
        <w:t xml:space="preserve"> </w:t>
      </w:r>
      <w:r w:rsidRPr="00931E74">
        <w:rPr>
          <w:rFonts w:ascii="Palatino Linotype" w:eastAsia="Palatino Linotype" w:hAnsi="Palatino Linotype" w:cs="Palatino Linotype"/>
          <w:b/>
          <w:i/>
          <w:color w:val="000000"/>
        </w:rPr>
        <w:t>Artículo 136</w:t>
      </w:r>
      <w:r w:rsidRPr="00931E74">
        <w:rPr>
          <w:rFonts w:ascii="Palatino Linotype" w:eastAsia="Palatino Linotype" w:hAnsi="Palatino Linotype" w:cs="Palatino Linotype"/>
          <w:i/>
          <w:color w:val="000000"/>
        </w:rPr>
        <w:t>. Si en el escrito de interposición del recurso de revisión el recurrente no cumple con alguno de los requisitos previstos en el artículo 130 de la presente Ley y el Instituto no cuente con elementos para subsanarlos, deberá requerir al recurrente, por una sola ocasión, la información que subsane las omisiones en un plazo que no podrá exceder de cinco días, contados a partir del día siguiente de la presentación del escrito.</w:t>
      </w:r>
    </w:p>
    <w:p w:rsidR="007C6A7B" w:rsidRPr="00931E74" w:rsidRDefault="007C6A7B" w:rsidP="00931E74">
      <w:pPr>
        <w:pBdr>
          <w:top w:val="nil"/>
          <w:left w:val="nil"/>
          <w:bottom w:val="nil"/>
          <w:right w:val="nil"/>
          <w:between w:val="nil"/>
        </w:pBdr>
        <w:ind w:left="566" w:right="-660"/>
        <w:jc w:val="both"/>
        <w:rPr>
          <w:rFonts w:ascii="Palatino Linotype" w:eastAsia="Palatino Linotype" w:hAnsi="Palatino Linotype" w:cs="Palatino Linotype"/>
          <w:i/>
          <w:color w:val="000000"/>
        </w:rPr>
      </w:pPr>
    </w:p>
    <w:p w:rsidR="007C6A7B" w:rsidRPr="00931E74" w:rsidRDefault="00E87B4A" w:rsidP="00931E74">
      <w:pPr>
        <w:pBdr>
          <w:top w:val="nil"/>
          <w:left w:val="nil"/>
          <w:bottom w:val="nil"/>
          <w:right w:val="nil"/>
          <w:between w:val="nil"/>
        </w:pBdr>
        <w:ind w:left="566" w:right="-660"/>
        <w:jc w:val="both"/>
        <w:rPr>
          <w:rFonts w:ascii="Palatino Linotype" w:eastAsia="Palatino Linotype" w:hAnsi="Palatino Linotype" w:cs="Palatino Linotype"/>
          <w:b/>
          <w:i/>
          <w:color w:val="000000"/>
        </w:rPr>
      </w:pPr>
      <w:r w:rsidRPr="00931E74">
        <w:rPr>
          <w:rFonts w:ascii="Palatino Linotype" w:eastAsia="Palatino Linotype" w:hAnsi="Palatino Linotype" w:cs="Palatino Linotype"/>
          <w:b/>
          <w:i/>
          <w:color w:val="000000"/>
        </w:rPr>
        <w:t xml:space="preserve">El recurrente contará con un plazo que no podrá exceder de cinco días, contados a partir del día siguiente al de la notificación de la prevención, para subsanar las omisiones, con el apercibimiento que en caso de no cumplir con el requerimiento, se desechará el recurso de revisión. </w:t>
      </w:r>
    </w:p>
    <w:p w:rsidR="007C6A7B" w:rsidRPr="00931E74" w:rsidRDefault="007C6A7B" w:rsidP="00931E74">
      <w:pPr>
        <w:pBdr>
          <w:top w:val="nil"/>
          <w:left w:val="nil"/>
          <w:bottom w:val="nil"/>
          <w:right w:val="nil"/>
          <w:between w:val="nil"/>
        </w:pBdr>
        <w:ind w:left="566" w:right="-660"/>
        <w:jc w:val="both"/>
        <w:rPr>
          <w:rFonts w:ascii="Palatino Linotype" w:eastAsia="Palatino Linotype" w:hAnsi="Palatino Linotype" w:cs="Palatino Linotype"/>
          <w:i/>
          <w:color w:val="000000"/>
        </w:rPr>
      </w:pPr>
    </w:p>
    <w:p w:rsidR="007C6A7B" w:rsidRPr="00931E74" w:rsidRDefault="00E87B4A" w:rsidP="00931E74">
      <w:pPr>
        <w:pBdr>
          <w:top w:val="nil"/>
          <w:left w:val="nil"/>
          <w:bottom w:val="nil"/>
          <w:right w:val="nil"/>
          <w:between w:val="nil"/>
        </w:pBdr>
        <w:ind w:left="566" w:right="-660"/>
        <w:jc w:val="both"/>
        <w:rPr>
          <w:rFonts w:ascii="Palatino Linotype" w:eastAsia="Palatino Linotype" w:hAnsi="Palatino Linotype" w:cs="Palatino Linotype"/>
          <w:i/>
          <w:color w:val="000000"/>
        </w:rPr>
      </w:pPr>
      <w:r w:rsidRPr="00931E74">
        <w:rPr>
          <w:rFonts w:ascii="Palatino Linotype" w:eastAsia="Palatino Linotype" w:hAnsi="Palatino Linotype" w:cs="Palatino Linotype"/>
          <w:i/>
          <w:color w:val="000000"/>
        </w:rPr>
        <w:t>La prevención tendrá el efecto de interrumpir el plazo que tiene el Instituto para resolver el recurso, por lo que comenzará a computarse a partir del día siguiente a su desahogo.</w:t>
      </w:r>
    </w:p>
    <w:p w:rsidR="007C6A7B" w:rsidRPr="00931E74" w:rsidRDefault="007C6A7B" w:rsidP="00931E74">
      <w:pPr>
        <w:pBdr>
          <w:top w:val="nil"/>
          <w:left w:val="nil"/>
          <w:bottom w:val="nil"/>
          <w:right w:val="nil"/>
          <w:between w:val="nil"/>
        </w:pBdr>
        <w:ind w:right="-660"/>
        <w:jc w:val="both"/>
        <w:rPr>
          <w:rFonts w:ascii="Palatino Linotype" w:eastAsia="Palatino Linotype" w:hAnsi="Palatino Linotype" w:cs="Palatino Linotype"/>
          <w:i/>
          <w:color w:val="000000"/>
        </w:rPr>
      </w:pPr>
    </w:p>
    <w:p w:rsidR="007C6A7B" w:rsidRPr="00931E74" w:rsidRDefault="00E87B4A" w:rsidP="00931E74">
      <w:pPr>
        <w:numPr>
          <w:ilvl w:val="0"/>
          <w:numId w:val="3"/>
        </w:numPr>
        <w:spacing w:line="360" w:lineRule="auto"/>
        <w:ind w:left="0" w:right="-660" w:firstLine="0"/>
        <w:jc w:val="both"/>
        <w:rPr>
          <w:rFonts w:ascii="Palatino Linotype" w:eastAsia="Palatino Linotype" w:hAnsi="Palatino Linotype" w:cs="Palatino Linotype"/>
          <w:color w:val="000000"/>
        </w:rPr>
      </w:pPr>
      <w:r w:rsidRPr="00931E74">
        <w:rPr>
          <w:rFonts w:ascii="Palatino Linotype" w:eastAsia="Palatino Linotype" w:hAnsi="Palatino Linotype" w:cs="Palatino Linotype"/>
          <w:color w:val="000000"/>
        </w:rPr>
        <w:t xml:space="preserve">En ese sentido el artículo 139 de la Ley de Protección de Datos Personales en Posesión de Sujetos Obligados del Estado de México y Municipios, señala como causales </w:t>
      </w:r>
      <w:r w:rsidRPr="00931E74">
        <w:rPr>
          <w:rFonts w:ascii="Palatino Linotype" w:eastAsia="Palatino Linotype" w:hAnsi="Palatino Linotype" w:cs="Palatino Linotype"/>
        </w:rPr>
        <w:t>de sobreseimiento</w:t>
      </w:r>
      <w:r w:rsidRPr="00931E74">
        <w:rPr>
          <w:rFonts w:ascii="Palatino Linotype" w:eastAsia="Palatino Linotype" w:hAnsi="Palatino Linotype" w:cs="Palatino Linotype"/>
          <w:color w:val="000000"/>
        </w:rPr>
        <w:t xml:space="preserve"> las siguientes: </w:t>
      </w:r>
    </w:p>
    <w:p w:rsidR="007C6A7B" w:rsidRPr="00931E74" w:rsidRDefault="00E87B4A" w:rsidP="00931E74">
      <w:pPr>
        <w:pBdr>
          <w:top w:val="nil"/>
          <w:left w:val="nil"/>
          <w:bottom w:val="nil"/>
          <w:right w:val="nil"/>
          <w:between w:val="nil"/>
        </w:pBdr>
        <w:ind w:left="1134" w:right="-660"/>
        <w:jc w:val="both"/>
        <w:rPr>
          <w:rFonts w:ascii="Palatino Linotype" w:eastAsia="Palatino Linotype" w:hAnsi="Palatino Linotype" w:cs="Palatino Linotype"/>
          <w:b/>
          <w:i/>
          <w:color w:val="000000"/>
        </w:rPr>
      </w:pPr>
      <w:r w:rsidRPr="00931E74">
        <w:rPr>
          <w:rFonts w:ascii="Palatino Linotype" w:eastAsia="Palatino Linotype" w:hAnsi="Palatino Linotype" w:cs="Palatino Linotype"/>
          <w:b/>
          <w:i/>
          <w:color w:val="000000"/>
        </w:rPr>
        <w:t>Causales de Sobreseimiento</w:t>
      </w:r>
    </w:p>
    <w:p w:rsidR="007C6A7B" w:rsidRPr="00931E74" w:rsidRDefault="00E87B4A" w:rsidP="00931E74">
      <w:pPr>
        <w:pBdr>
          <w:top w:val="nil"/>
          <w:left w:val="nil"/>
          <w:bottom w:val="nil"/>
          <w:right w:val="nil"/>
          <w:between w:val="nil"/>
        </w:pBdr>
        <w:ind w:left="1134" w:right="-660"/>
        <w:jc w:val="both"/>
        <w:rPr>
          <w:rFonts w:ascii="Palatino Linotype" w:eastAsia="Palatino Linotype" w:hAnsi="Palatino Linotype" w:cs="Palatino Linotype"/>
          <w:i/>
          <w:color w:val="000000"/>
        </w:rPr>
      </w:pPr>
      <w:r w:rsidRPr="00931E74">
        <w:rPr>
          <w:rFonts w:ascii="Palatino Linotype" w:eastAsia="Palatino Linotype" w:hAnsi="Palatino Linotype" w:cs="Palatino Linotype"/>
          <w:b/>
          <w:i/>
          <w:color w:val="000000"/>
        </w:rPr>
        <w:t>Artículo 139</w:t>
      </w:r>
      <w:r w:rsidRPr="00931E74">
        <w:rPr>
          <w:rFonts w:ascii="Palatino Linotype" w:eastAsia="Palatino Linotype" w:hAnsi="Palatino Linotype" w:cs="Palatino Linotype"/>
          <w:i/>
          <w:color w:val="000000"/>
        </w:rPr>
        <w:t xml:space="preserve">. El recurso de revisión sólo podrá ser sobreseído cuando: </w:t>
      </w:r>
    </w:p>
    <w:p w:rsidR="007C6A7B" w:rsidRPr="00931E74" w:rsidRDefault="00E87B4A" w:rsidP="00931E74">
      <w:pPr>
        <w:pBdr>
          <w:top w:val="nil"/>
          <w:left w:val="nil"/>
          <w:bottom w:val="nil"/>
          <w:right w:val="nil"/>
          <w:between w:val="nil"/>
        </w:pBdr>
        <w:ind w:left="1134" w:right="-660"/>
        <w:jc w:val="both"/>
        <w:rPr>
          <w:rFonts w:ascii="Palatino Linotype" w:eastAsia="Palatino Linotype" w:hAnsi="Palatino Linotype" w:cs="Palatino Linotype"/>
          <w:i/>
          <w:color w:val="000000"/>
        </w:rPr>
      </w:pPr>
      <w:r w:rsidRPr="00931E74">
        <w:rPr>
          <w:rFonts w:ascii="Palatino Linotype" w:eastAsia="Palatino Linotype" w:hAnsi="Palatino Linotype" w:cs="Palatino Linotype"/>
          <w:i/>
          <w:color w:val="000000"/>
        </w:rPr>
        <w:t xml:space="preserve">I. El recurrente se desista expresamente. </w:t>
      </w:r>
    </w:p>
    <w:p w:rsidR="007C6A7B" w:rsidRPr="00931E74" w:rsidRDefault="00E87B4A" w:rsidP="00931E74">
      <w:pPr>
        <w:pBdr>
          <w:top w:val="nil"/>
          <w:left w:val="nil"/>
          <w:bottom w:val="nil"/>
          <w:right w:val="nil"/>
          <w:between w:val="nil"/>
        </w:pBdr>
        <w:ind w:left="1134" w:right="-660"/>
        <w:jc w:val="both"/>
        <w:rPr>
          <w:rFonts w:ascii="Palatino Linotype" w:eastAsia="Palatino Linotype" w:hAnsi="Palatino Linotype" w:cs="Palatino Linotype"/>
          <w:i/>
          <w:color w:val="000000"/>
        </w:rPr>
      </w:pPr>
      <w:r w:rsidRPr="00931E74">
        <w:rPr>
          <w:rFonts w:ascii="Palatino Linotype" w:eastAsia="Palatino Linotype" w:hAnsi="Palatino Linotype" w:cs="Palatino Linotype"/>
          <w:i/>
          <w:color w:val="000000"/>
        </w:rPr>
        <w:t xml:space="preserve">II. El recurrente fallezca. </w:t>
      </w:r>
    </w:p>
    <w:p w:rsidR="007C6A7B" w:rsidRPr="00931E74" w:rsidRDefault="00E87B4A" w:rsidP="00931E74">
      <w:pPr>
        <w:pBdr>
          <w:top w:val="nil"/>
          <w:left w:val="nil"/>
          <w:bottom w:val="nil"/>
          <w:right w:val="nil"/>
          <w:between w:val="nil"/>
        </w:pBdr>
        <w:ind w:left="1134" w:right="-660"/>
        <w:jc w:val="both"/>
        <w:rPr>
          <w:rFonts w:ascii="Palatino Linotype" w:eastAsia="Palatino Linotype" w:hAnsi="Palatino Linotype" w:cs="Palatino Linotype"/>
          <w:b/>
          <w:i/>
          <w:color w:val="000000"/>
        </w:rPr>
      </w:pPr>
      <w:r w:rsidRPr="00931E74">
        <w:rPr>
          <w:rFonts w:ascii="Palatino Linotype" w:eastAsia="Palatino Linotype" w:hAnsi="Palatino Linotype" w:cs="Palatino Linotype"/>
          <w:b/>
          <w:i/>
          <w:color w:val="000000"/>
        </w:rPr>
        <w:t xml:space="preserve">III. Admitido el recurso de revisión, se actualice alguna causal de improcedencia en los términos de la presente Ley. </w:t>
      </w:r>
    </w:p>
    <w:p w:rsidR="007C6A7B" w:rsidRPr="00931E74" w:rsidRDefault="00E87B4A" w:rsidP="00931E74">
      <w:pPr>
        <w:pBdr>
          <w:top w:val="nil"/>
          <w:left w:val="nil"/>
          <w:bottom w:val="nil"/>
          <w:right w:val="nil"/>
          <w:between w:val="nil"/>
        </w:pBdr>
        <w:ind w:left="1134" w:right="-660"/>
        <w:jc w:val="both"/>
        <w:rPr>
          <w:rFonts w:ascii="Palatino Linotype" w:eastAsia="Palatino Linotype" w:hAnsi="Palatino Linotype" w:cs="Palatino Linotype"/>
          <w:i/>
          <w:color w:val="000000"/>
        </w:rPr>
      </w:pPr>
      <w:r w:rsidRPr="00931E74">
        <w:rPr>
          <w:rFonts w:ascii="Palatino Linotype" w:eastAsia="Palatino Linotype" w:hAnsi="Palatino Linotype" w:cs="Palatino Linotype"/>
          <w:i/>
          <w:color w:val="000000"/>
        </w:rPr>
        <w:t xml:space="preserve">IV. El responsable modifique o revoque su respuesta de tal manera que el recurso de revisión quede sin materia. </w:t>
      </w:r>
    </w:p>
    <w:p w:rsidR="007C6A7B" w:rsidRPr="00931E74" w:rsidRDefault="00E87B4A" w:rsidP="00931E74">
      <w:pPr>
        <w:pBdr>
          <w:top w:val="nil"/>
          <w:left w:val="nil"/>
          <w:bottom w:val="nil"/>
          <w:right w:val="nil"/>
          <w:between w:val="nil"/>
        </w:pBdr>
        <w:ind w:left="1134" w:right="-660"/>
        <w:jc w:val="both"/>
        <w:rPr>
          <w:rFonts w:ascii="Palatino Linotype" w:eastAsia="Palatino Linotype" w:hAnsi="Palatino Linotype" w:cs="Palatino Linotype"/>
          <w:i/>
          <w:color w:val="000000"/>
        </w:rPr>
      </w:pPr>
      <w:r w:rsidRPr="00931E74">
        <w:rPr>
          <w:rFonts w:ascii="Palatino Linotype" w:eastAsia="Palatino Linotype" w:hAnsi="Palatino Linotype" w:cs="Palatino Linotype"/>
          <w:i/>
          <w:color w:val="000000"/>
        </w:rPr>
        <w:t>V. Quede sin materia el recurso de revisión.</w:t>
      </w:r>
    </w:p>
    <w:p w:rsidR="007C6A7B" w:rsidRPr="00931E74" w:rsidRDefault="007C6A7B" w:rsidP="00931E74">
      <w:pPr>
        <w:pBdr>
          <w:top w:val="nil"/>
          <w:left w:val="nil"/>
          <w:bottom w:val="nil"/>
          <w:right w:val="nil"/>
          <w:between w:val="nil"/>
        </w:pBdr>
        <w:ind w:left="1134" w:right="-660"/>
        <w:jc w:val="both"/>
        <w:rPr>
          <w:rFonts w:ascii="Palatino Linotype" w:eastAsia="Palatino Linotype" w:hAnsi="Palatino Linotype" w:cs="Palatino Linotype"/>
          <w:i/>
          <w:color w:val="000000"/>
        </w:rPr>
      </w:pPr>
    </w:p>
    <w:p w:rsidR="007C6A7B" w:rsidRPr="00931E74" w:rsidRDefault="00E87B4A" w:rsidP="00931E74">
      <w:pPr>
        <w:pBdr>
          <w:top w:val="nil"/>
          <w:left w:val="nil"/>
          <w:bottom w:val="nil"/>
          <w:right w:val="nil"/>
          <w:between w:val="nil"/>
        </w:pBdr>
        <w:ind w:left="1134" w:right="-660"/>
        <w:jc w:val="both"/>
        <w:rPr>
          <w:rFonts w:ascii="Palatino Linotype" w:eastAsia="Palatino Linotype" w:hAnsi="Palatino Linotype" w:cs="Palatino Linotype"/>
          <w:i/>
          <w:color w:val="000000"/>
        </w:rPr>
      </w:pPr>
      <w:r w:rsidRPr="00931E74">
        <w:rPr>
          <w:rFonts w:ascii="Palatino Linotype" w:eastAsia="Palatino Linotype" w:hAnsi="Palatino Linotype" w:cs="Palatino Linotype"/>
          <w:b/>
          <w:i/>
          <w:color w:val="000000"/>
        </w:rPr>
        <w:t>Causales de improcedencia</w:t>
      </w:r>
      <w:r w:rsidRPr="00931E74">
        <w:rPr>
          <w:rFonts w:ascii="Palatino Linotype" w:eastAsia="Palatino Linotype" w:hAnsi="Palatino Linotype" w:cs="Palatino Linotype"/>
          <w:i/>
          <w:color w:val="000000"/>
        </w:rPr>
        <w:t xml:space="preserve"> </w:t>
      </w:r>
    </w:p>
    <w:p w:rsidR="007C6A7B" w:rsidRPr="00931E74" w:rsidRDefault="00E87B4A" w:rsidP="00931E74">
      <w:pPr>
        <w:pBdr>
          <w:top w:val="nil"/>
          <w:left w:val="nil"/>
          <w:bottom w:val="nil"/>
          <w:right w:val="nil"/>
          <w:between w:val="nil"/>
        </w:pBdr>
        <w:ind w:left="1134" w:right="-660"/>
        <w:jc w:val="both"/>
        <w:rPr>
          <w:rFonts w:ascii="Palatino Linotype" w:eastAsia="Palatino Linotype" w:hAnsi="Palatino Linotype" w:cs="Palatino Linotype"/>
          <w:i/>
          <w:color w:val="000000"/>
        </w:rPr>
      </w:pPr>
      <w:r w:rsidRPr="00931E74">
        <w:rPr>
          <w:rFonts w:ascii="Palatino Linotype" w:eastAsia="Palatino Linotype" w:hAnsi="Palatino Linotype" w:cs="Palatino Linotype"/>
          <w:b/>
          <w:i/>
          <w:color w:val="000000"/>
        </w:rPr>
        <w:t>Artículo 138.</w:t>
      </w:r>
      <w:r w:rsidRPr="00931E74">
        <w:rPr>
          <w:rFonts w:ascii="Palatino Linotype" w:eastAsia="Palatino Linotype" w:hAnsi="Palatino Linotype" w:cs="Palatino Linotype"/>
          <w:i/>
          <w:color w:val="000000"/>
        </w:rPr>
        <w:t xml:space="preserve"> El recurso de revisión podrá ser desechado por improcedente cuando: </w:t>
      </w:r>
    </w:p>
    <w:p w:rsidR="007C6A7B" w:rsidRPr="00931E74" w:rsidRDefault="00E87B4A" w:rsidP="00931E74">
      <w:pPr>
        <w:pBdr>
          <w:top w:val="nil"/>
          <w:left w:val="nil"/>
          <w:bottom w:val="nil"/>
          <w:right w:val="nil"/>
          <w:between w:val="nil"/>
        </w:pBdr>
        <w:ind w:left="1134" w:right="-660"/>
        <w:jc w:val="both"/>
        <w:rPr>
          <w:rFonts w:ascii="Palatino Linotype" w:eastAsia="Palatino Linotype" w:hAnsi="Palatino Linotype" w:cs="Palatino Linotype"/>
          <w:i/>
          <w:color w:val="000000"/>
        </w:rPr>
      </w:pPr>
      <w:r w:rsidRPr="00931E74">
        <w:rPr>
          <w:rFonts w:ascii="Palatino Linotype" w:eastAsia="Palatino Linotype" w:hAnsi="Palatino Linotype" w:cs="Palatino Linotype"/>
          <w:i/>
          <w:color w:val="000000"/>
        </w:rPr>
        <w:t xml:space="preserve">I. Sea extemporáneo por haber transcurrido el plazo establecido en el artículo 128 de la presente Ley. </w:t>
      </w:r>
    </w:p>
    <w:p w:rsidR="007C6A7B" w:rsidRPr="00931E74" w:rsidRDefault="00E87B4A" w:rsidP="00931E74">
      <w:pPr>
        <w:pBdr>
          <w:top w:val="nil"/>
          <w:left w:val="nil"/>
          <w:bottom w:val="nil"/>
          <w:right w:val="nil"/>
          <w:between w:val="nil"/>
        </w:pBdr>
        <w:ind w:left="1134" w:right="-660"/>
        <w:jc w:val="both"/>
        <w:rPr>
          <w:rFonts w:ascii="Palatino Linotype" w:eastAsia="Palatino Linotype" w:hAnsi="Palatino Linotype" w:cs="Palatino Linotype"/>
          <w:b/>
          <w:i/>
          <w:color w:val="000000"/>
        </w:rPr>
      </w:pPr>
      <w:r w:rsidRPr="00931E74">
        <w:rPr>
          <w:rFonts w:ascii="Palatino Linotype" w:eastAsia="Palatino Linotype" w:hAnsi="Palatino Linotype" w:cs="Palatino Linotype"/>
          <w:b/>
          <w:i/>
          <w:color w:val="000000"/>
        </w:rPr>
        <w:t xml:space="preserve">II. El titular o su representante no acrediten debidamente su identidad y personalidad de este último. </w:t>
      </w:r>
    </w:p>
    <w:p w:rsidR="007C6A7B" w:rsidRPr="00931E74" w:rsidRDefault="00E87B4A" w:rsidP="00931E74">
      <w:pPr>
        <w:pBdr>
          <w:top w:val="nil"/>
          <w:left w:val="nil"/>
          <w:bottom w:val="nil"/>
          <w:right w:val="nil"/>
          <w:between w:val="nil"/>
        </w:pBdr>
        <w:ind w:left="1134" w:right="-660"/>
        <w:jc w:val="both"/>
        <w:rPr>
          <w:rFonts w:ascii="Palatino Linotype" w:eastAsia="Palatino Linotype" w:hAnsi="Palatino Linotype" w:cs="Palatino Linotype"/>
          <w:i/>
          <w:color w:val="000000"/>
        </w:rPr>
      </w:pPr>
      <w:r w:rsidRPr="00931E74">
        <w:rPr>
          <w:rFonts w:ascii="Palatino Linotype" w:eastAsia="Palatino Linotype" w:hAnsi="Palatino Linotype" w:cs="Palatino Linotype"/>
          <w:i/>
          <w:color w:val="000000"/>
        </w:rPr>
        <w:t xml:space="preserve">III. El Instituto haya resuelto anteriormente en definitiva sobre la materia del mismo. </w:t>
      </w:r>
    </w:p>
    <w:p w:rsidR="007C6A7B" w:rsidRPr="00931E74" w:rsidRDefault="00E87B4A" w:rsidP="00931E74">
      <w:pPr>
        <w:pBdr>
          <w:top w:val="nil"/>
          <w:left w:val="nil"/>
          <w:bottom w:val="nil"/>
          <w:right w:val="nil"/>
          <w:between w:val="nil"/>
        </w:pBdr>
        <w:ind w:left="1134" w:right="-660"/>
        <w:jc w:val="both"/>
        <w:rPr>
          <w:rFonts w:ascii="Palatino Linotype" w:eastAsia="Palatino Linotype" w:hAnsi="Palatino Linotype" w:cs="Palatino Linotype"/>
          <w:i/>
          <w:color w:val="000000"/>
        </w:rPr>
      </w:pPr>
      <w:r w:rsidRPr="00931E74">
        <w:rPr>
          <w:rFonts w:ascii="Palatino Linotype" w:eastAsia="Palatino Linotype" w:hAnsi="Palatino Linotype" w:cs="Palatino Linotype"/>
          <w:i/>
          <w:color w:val="000000"/>
        </w:rPr>
        <w:lastRenderedPageBreak/>
        <w:t xml:space="preserve">IV. No se actualice alguna de las causales del recurso de revisión previstas en el artículo 129 de la presente Ley. </w:t>
      </w:r>
    </w:p>
    <w:p w:rsidR="007C6A7B" w:rsidRPr="00931E74" w:rsidRDefault="00E87B4A" w:rsidP="00931E74">
      <w:pPr>
        <w:pBdr>
          <w:top w:val="nil"/>
          <w:left w:val="nil"/>
          <w:bottom w:val="nil"/>
          <w:right w:val="nil"/>
          <w:between w:val="nil"/>
        </w:pBdr>
        <w:ind w:left="1134" w:right="-660"/>
        <w:jc w:val="both"/>
        <w:rPr>
          <w:rFonts w:ascii="Palatino Linotype" w:eastAsia="Palatino Linotype" w:hAnsi="Palatino Linotype" w:cs="Palatino Linotype"/>
          <w:i/>
          <w:color w:val="000000"/>
        </w:rPr>
      </w:pPr>
      <w:r w:rsidRPr="00931E74">
        <w:rPr>
          <w:rFonts w:ascii="Palatino Linotype" w:eastAsia="Palatino Linotype" w:hAnsi="Palatino Linotype" w:cs="Palatino Linotype"/>
          <w:i/>
          <w:color w:val="000000"/>
        </w:rPr>
        <w:t xml:space="preserve">V. Se esté tramitando ante los tribunales competentes algún recurso o medio de defensa interpuesto por el recurrente, o en su caso, por el tercero interesado, en contra del acto recurrido ante el Instituto. </w:t>
      </w:r>
    </w:p>
    <w:p w:rsidR="007C6A7B" w:rsidRPr="00931E74" w:rsidRDefault="00E87B4A" w:rsidP="00931E74">
      <w:pPr>
        <w:pBdr>
          <w:top w:val="nil"/>
          <w:left w:val="nil"/>
          <w:bottom w:val="nil"/>
          <w:right w:val="nil"/>
          <w:between w:val="nil"/>
        </w:pBdr>
        <w:ind w:left="1134" w:right="-660"/>
        <w:jc w:val="both"/>
        <w:rPr>
          <w:rFonts w:ascii="Palatino Linotype" w:eastAsia="Palatino Linotype" w:hAnsi="Palatino Linotype" w:cs="Palatino Linotype"/>
          <w:i/>
          <w:color w:val="000000"/>
        </w:rPr>
      </w:pPr>
      <w:r w:rsidRPr="00931E74">
        <w:rPr>
          <w:rFonts w:ascii="Palatino Linotype" w:eastAsia="Palatino Linotype" w:hAnsi="Palatino Linotype" w:cs="Palatino Linotype"/>
          <w:i/>
          <w:color w:val="000000"/>
        </w:rPr>
        <w:t xml:space="preserve">VI. El recurrente modifique o amplíe su petición en el recurso de revisión, únicamente respecto de los nuevos contenidos. </w:t>
      </w:r>
    </w:p>
    <w:p w:rsidR="007C6A7B" w:rsidRPr="00931E74" w:rsidRDefault="00E87B4A" w:rsidP="00931E74">
      <w:pPr>
        <w:pBdr>
          <w:top w:val="nil"/>
          <w:left w:val="nil"/>
          <w:bottom w:val="nil"/>
          <w:right w:val="nil"/>
          <w:between w:val="nil"/>
        </w:pBdr>
        <w:ind w:left="1134" w:right="-660"/>
        <w:jc w:val="both"/>
        <w:rPr>
          <w:rFonts w:ascii="Palatino Linotype" w:eastAsia="Palatino Linotype" w:hAnsi="Palatino Linotype" w:cs="Palatino Linotype"/>
          <w:i/>
          <w:color w:val="000000"/>
        </w:rPr>
      </w:pPr>
      <w:r w:rsidRPr="00931E74">
        <w:rPr>
          <w:rFonts w:ascii="Palatino Linotype" w:eastAsia="Palatino Linotype" w:hAnsi="Palatino Linotype" w:cs="Palatino Linotype"/>
          <w:i/>
          <w:color w:val="000000"/>
        </w:rPr>
        <w:t>VII. El recurrente no acredite interés jurídico.</w:t>
      </w:r>
    </w:p>
    <w:p w:rsidR="007C6A7B" w:rsidRPr="00931E74" w:rsidRDefault="007C6A7B" w:rsidP="00931E74">
      <w:pPr>
        <w:pBdr>
          <w:top w:val="nil"/>
          <w:left w:val="nil"/>
          <w:bottom w:val="nil"/>
          <w:right w:val="nil"/>
          <w:between w:val="nil"/>
        </w:pBdr>
        <w:ind w:left="1134" w:right="-660"/>
        <w:jc w:val="both"/>
        <w:rPr>
          <w:rFonts w:ascii="Palatino Linotype" w:eastAsia="Palatino Linotype" w:hAnsi="Palatino Linotype" w:cs="Palatino Linotype"/>
          <w:i/>
          <w:color w:val="000000"/>
        </w:rPr>
      </w:pPr>
    </w:p>
    <w:p w:rsidR="007C6A7B" w:rsidRPr="00931E74" w:rsidRDefault="00E87B4A" w:rsidP="00931E74">
      <w:pPr>
        <w:pBdr>
          <w:top w:val="nil"/>
          <w:left w:val="nil"/>
          <w:bottom w:val="nil"/>
          <w:right w:val="nil"/>
          <w:between w:val="nil"/>
        </w:pBdr>
        <w:ind w:left="1134" w:right="-660"/>
        <w:jc w:val="both"/>
        <w:rPr>
          <w:rFonts w:ascii="Palatino Linotype" w:eastAsia="Palatino Linotype" w:hAnsi="Palatino Linotype" w:cs="Palatino Linotype"/>
          <w:i/>
          <w:color w:val="000000"/>
        </w:rPr>
      </w:pPr>
      <w:r w:rsidRPr="00931E74">
        <w:rPr>
          <w:rFonts w:ascii="Palatino Linotype" w:eastAsia="Palatino Linotype" w:hAnsi="Palatino Linotype" w:cs="Palatino Linotype"/>
          <w:i/>
          <w:color w:val="000000"/>
        </w:rPr>
        <w:t>El desechamiento no implica la preclusión del derecho del titular para interponer ante el Instituto un nuevo recurso de revisión.</w:t>
      </w:r>
    </w:p>
    <w:p w:rsidR="007C6A7B" w:rsidRPr="00931E74" w:rsidRDefault="007C6A7B" w:rsidP="00931E74">
      <w:pPr>
        <w:pBdr>
          <w:top w:val="nil"/>
          <w:left w:val="nil"/>
          <w:bottom w:val="nil"/>
          <w:right w:val="nil"/>
          <w:between w:val="nil"/>
        </w:pBdr>
        <w:spacing w:line="360" w:lineRule="auto"/>
        <w:ind w:left="851" w:right="-660"/>
        <w:jc w:val="both"/>
        <w:rPr>
          <w:rFonts w:ascii="Palatino Linotype" w:eastAsia="Palatino Linotype" w:hAnsi="Palatino Linotype" w:cs="Palatino Linotype"/>
          <w:i/>
          <w:color w:val="000000"/>
        </w:rPr>
      </w:pPr>
    </w:p>
    <w:p w:rsidR="007C6A7B" w:rsidRPr="00931E74" w:rsidRDefault="00E87B4A" w:rsidP="00931E74">
      <w:pPr>
        <w:numPr>
          <w:ilvl w:val="0"/>
          <w:numId w:val="3"/>
        </w:numPr>
        <w:spacing w:line="360" w:lineRule="auto"/>
        <w:ind w:left="0" w:right="-660" w:firstLine="0"/>
        <w:jc w:val="both"/>
        <w:rPr>
          <w:rFonts w:ascii="Palatino Linotype" w:eastAsia="Palatino Linotype" w:hAnsi="Palatino Linotype" w:cs="Palatino Linotype"/>
          <w:color w:val="000000"/>
        </w:rPr>
      </w:pPr>
      <w:r w:rsidRPr="00931E74">
        <w:rPr>
          <w:rFonts w:ascii="Palatino Linotype" w:eastAsia="Palatino Linotype" w:hAnsi="Palatino Linotype" w:cs="Palatino Linotype"/>
          <w:color w:val="000000"/>
        </w:rPr>
        <w:t>Por consiguiente, de las constancias que obran en el expediente electrónico en que se actúa, se advierte que se actualiza el supuesto de sobreseimiento previsto en la fracción III, del artículo 139, el cual establece que admitido el recurso de revisión, se actualice alguna causal de improcedencia, en relación con la fracción II, del artículo 138, que señala “El titular o su representante no acrediten debidamente su identidad y personalidad de este último.”</w:t>
      </w:r>
    </w:p>
    <w:p w:rsidR="007C6A7B" w:rsidRPr="00931E74" w:rsidRDefault="007C6A7B" w:rsidP="00931E74">
      <w:pPr>
        <w:pBdr>
          <w:top w:val="nil"/>
          <w:left w:val="nil"/>
          <w:bottom w:val="nil"/>
          <w:right w:val="nil"/>
          <w:between w:val="nil"/>
        </w:pBdr>
        <w:spacing w:line="360" w:lineRule="auto"/>
        <w:ind w:right="-660"/>
        <w:jc w:val="both"/>
        <w:rPr>
          <w:rFonts w:ascii="Palatino Linotype" w:eastAsia="Palatino Linotype" w:hAnsi="Palatino Linotype" w:cs="Palatino Linotype"/>
          <w:color w:val="000000"/>
        </w:rPr>
      </w:pPr>
    </w:p>
    <w:p w:rsidR="007C6A7B" w:rsidRPr="00931E74" w:rsidRDefault="00E87B4A" w:rsidP="00931E74">
      <w:pPr>
        <w:numPr>
          <w:ilvl w:val="0"/>
          <w:numId w:val="3"/>
        </w:numPr>
        <w:spacing w:line="360" w:lineRule="auto"/>
        <w:ind w:left="0" w:right="-660" w:firstLine="0"/>
        <w:jc w:val="both"/>
        <w:rPr>
          <w:rFonts w:ascii="Palatino Linotype" w:eastAsia="Palatino Linotype" w:hAnsi="Palatino Linotype" w:cs="Palatino Linotype"/>
          <w:color w:val="000000"/>
        </w:rPr>
      </w:pPr>
      <w:r w:rsidRPr="00931E74">
        <w:rPr>
          <w:rFonts w:ascii="Palatino Linotype" w:eastAsia="Palatino Linotype" w:hAnsi="Palatino Linotype" w:cs="Palatino Linotype"/>
          <w:color w:val="000000"/>
        </w:rPr>
        <w:t xml:space="preserve">En este contexto, el artículo 137, de la Ley de Protección de Datos Personales en Posesión de Sujetos Obligados del Estado de México y Municipios señala el sentido de las resoluciones: </w:t>
      </w:r>
    </w:p>
    <w:p w:rsidR="007C6A7B" w:rsidRPr="00931E74" w:rsidRDefault="00E87B4A" w:rsidP="00931E74">
      <w:pPr>
        <w:pBdr>
          <w:top w:val="nil"/>
          <w:left w:val="nil"/>
          <w:bottom w:val="nil"/>
          <w:right w:val="nil"/>
          <w:between w:val="nil"/>
        </w:pBdr>
        <w:ind w:left="1134" w:right="-660"/>
        <w:jc w:val="both"/>
        <w:rPr>
          <w:rFonts w:ascii="Palatino Linotype" w:eastAsia="Palatino Linotype" w:hAnsi="Palatino Linotype" w:cs="Palatino Linotype"/>
          <w:i/>
          <w:color w:val="000000"/>
        </w:rPr>
      </w:pPr>
      <w:r w:rsidRPr="00931E74">
        <w:rPr>
          <w:rFonts w:ascii="Palatino Linotype" w:eastAsia="Palatino Linotype" w:hAnsi="Palatino Linotype" w:cs="Palatino Linotype"/>
          <w:b/>
          <w:i/>
          <w:color w:val="000000"/>
        </w:rPr>
        <w:t>Sentido de las resoluciones</w:t>
      </w:r>
      <w:r w:rsidRPr="00931E74">
        <w:rPr>
          <w:rFonts w:ascii="Palatino Linotype" w:eastAsia="Palatino Linotype" w:hAnsi="Palatino Linotype" w:cs="Palatino Linotype"/>
          <w:i/>
          <w:color w:val="000000"/>
        </w:rPr>
        <w:t xml:space="preserve"> </w:t>
      </w:r>
    </w:p>
    <w:p w:rsidR="007C6A7B" w:rsidRPr="00931E74" w:rsidRDefault="00E87B4A" w:rsidP="00931E74">
      <w:pPr>
        <w:pBdr>
          <w:top w:val="nil"/>
          <w:left w:val="nil"/>
          <w:bottom w:val="nil"/>
          <w:right w:val="nil"/>
          <w:between w:val="nil"/>
        </w:pBdr>
        <w:ind w:left="1134" w:right="-660"/>
        <w:jc w:val="both"/>
        <w:rPr>
          <w:rFonts w:ascii="Palatino Linotype" w:eastAsia="Palatino Linotype" w:hAnsi="Palatino Linotype" w:cs="Palatino Linotype"/>
          <w:i/>
          <w:color w:val="000000"/>
        </w:rPr>
      </w:pPr>
      <w:r w:rsidRPr="00931E74">
        <w:rPr>
          <w:rFonts w:ascii="Palatino Linotype" w:eastAsia="Palatino Linotype" w:hAnsi="Palatino Linotype" w:cs="Palatino Linotype"/>
          <w:b/>
          <w:i/>
          <w:color w:val="000000"/>
        </w:rPr>
        <w:t>Artículo 137</w:t>
      </w:r>
      <w:r w:rsidRPr="00931E74">
        <w:rPr>
          <w:rFonts w:ascii="Palatino Linotype" w:eastAsia="Palatino Linotype" w:hAnsi="Palatino Linotype" w:cs="Palatino Linotype"/>
          <w:i/>
          <w:color w:val="000000"/>
        </w:rPr>
        <w:t xml:space="preserve">. Las resoluciones del Instituto podrán: </w:t>
      </w:r>
    </w:p>
    <w:p w:rsidR="007C6A7B" w:rsidRPr="00931E74" w:rsidRDefault="007C6A7B" w:rsidP="00931E74">
      <w:pPr>
        <w:pBdr>
          <w:top w:val="nil"/>
          <w:left w:val="nil"/>
          <w:bottom w:val="nil"/>
          <w:right w:val="nil"/>
          <w:between w:val="nil"/>
        </w:pBdr>
        <w:ind w:left="1134" w:right="-660"/>
        <w:jc w:val="both"/>
        <w:rPr>
          <w:rFonts w:ascii="Palatino Linotype" w:eastAsia="Palatino Linotype" w:hAnsi="Palatino Linotype" w:cs="Palatino Linotype"/>
          <w:i/>
          <w:color w:val="000000"/>
        </w:rPr>
      </w:pPr>
    </w:p>
    <w:p w:rsidR="007C6A7B" w:rsidRPr="00931E74" w:rsidRDefault="00E87B4A" w:rsidP="00931E74">
      <w:pPr>
        <w:pBdr>
          <w:top w:val="nil"/>
          <w:left w:val="nil"/>
          <w:bottom w:val="nil"/>
          <w:right w:val="nil"/>
          <w:between w:val="nil"/>
        </w:pBdr>
        <w:ind w:left="1134" w:right="-660"/>
        <w:jc w:val="both"/>
        <w:rPr>
          <w:rFonts w:ascii="Palatino Linotype" w:eastAsia="Palatino Linotype" w:hAnsi="Palatino Linotype" w:cs="Palatino Linotype"/>
          <w:b/>
          <w:i/>
          <w:color w:val="000000"/>
        </w:rPr>
      </w:pPr>
      <w:r w:rsidRPr="00931E74">
        <w:rPr>
          <w:rFonts w:ascii="Palatino Linotype" w:eastAsia="Palatino Linotype" w:hAnsi="Palatino Linotype" w:cs="Palatino Linotype"/>
          <w:b/>
          <w:i/>
          <w:color w:val="000000"/>
        </w:rPr>
        <w:t xml:space="preserve">I. Sobreseer o desechar el recurso de revisión por improcedente. </w:t>
      </w:r>
    </w:p>
    <w:p w:rsidR="007C6A7B" w:rsidRPr="00931E74" w:rsidRDefault="00E87B4A" w:rsidP="00931E74">
      <w:pPr>
        <w:pBdr>
          <w:top w:val="nil"/>
          <w:left w:val="nil"/>
          <w:bottom w:val="nil"/>
          <w:right w:val="nil"/>
          <w:between w:val="nil"/>
        </w:pBdr>
        <w:ind w:left="1134" w:right="-660"/>
        <w:jc w:val="both"/>
        <w:rPr>
          <w:rFonts w:ascii="Palatino Linotype" w:eastAsia="Palatino Linotype" w:hAnsi="Palatino Linotype" w:cs="Palatino Linotype"/>
          <w:i/>
          <w:color w:val="000000"/>
        </w:rPr>
      </w:pPr>
      <w:r w:rsidRPr="00931E74">
        <w:rPr>
          <w:rFonts w:ascii="Palatino Linotype" w:eastAsia="Palatino Linotype" w:hAnsi="Palatino Linotype" w:cs="Palatino Linotype"/>
          <w:i/>
          <w:color w:val="000000"/>
        </w:rPr>
        <w:t>II. Confirmar la respuesta del responsable.</w:t>
      </w:r>
    </w:p>
    <w:p w:rsidR="007C6A7B" w:rsidRPr="00931E74" w:rsidRDefault="00E87B4A" w:rsidP="00931E74">
      <w:pPr>
        <w:pBdr>
          <w:top w:val="nil"/>
          <w:left w:val="nil"/>
          <w:bottom w:val="nil"/>
          <w:right w:val="nil"/>
          <w:between w:val="nil"/>
        </w:pBdr>
        <w:ind w:left="1134" w:right="-660"/>
        <w:jc w:val="both"/>
        <w:rPr>
          <w:rFonts w:ascii="Palatino Linotype" w:eastAsia="Palatino Linotype" w:hAnsi="Palatino Linotype" w:cs="Palatino Linotype"/>
          <w:i/>
          <w:color w:val="000000"/>
        </w:rPr>
      </w:pPr>
      <w:r w:rsidRPr="00931E74">
        <w:rPr>
          <w:rFonts w:ascii="Palatino Linotype" w:eastAsia="Palatino Linotype" w:hAnsi="Palatino Linotype" w:cs="Palatino Linotype"/>
          <w:i/>
          <w:color w:val="000000"/>
        </w:rPr>
        <w:t>III. Revocar o modificar la respuesta del responsable.</w:t>
      </w:r>
    </w:p>
    <w:p w:rsidR="007C6A7B" w:rsidRPr="00931E74" w:rsidRDefault="00E87B4A" w:rsidP="00931E74">
      <w:pPr>
        <w:pBdr>
          <w:top w:val="nil"/>
          <w:left w:val="nil"/>
          <w:bottom w:val="nil"/>
          <w:right w:val="nil"/>
          <w:between w:val="nil"/>
        </w:pBdr>
        <w:ind w:left="1134" w:right="-660"/>
        <w:jc w:val="both"/>
        <w:rPr>
          <w:rFonts w:ascii="Palatino Linotype" w:eastAsia="Palatino Linotype" w:hAnsi="Palatino Linotype" w:cs="Palatino Linotype"/>
          <w:i/>
          <w:color w:val="000000"/>
        </w:rPr>
      </w:pPr>
      <w:r w:rsidRPr="00931E74">
        <w:rPr>
          <w:rFonts w:ascii="Palatino Linotype" w:eastAsia="Palatino Linotype" w:hAnsi="Palatino Linotype" w:cs="Palatino Linotype"/>
          <w:i/>
          <w:color w:val="000000"/>
        </w:rPr>
        <w:t>IV. Ordenar el acceso, rectificación, cancelación u oposición de los datos personales, en caso de omisión del responsable.</w:t>
      </w:r>
    </w:p>
    <w:p w:rsidR="007C6A7B" w:rsidRPr="00931E74" w:rsidRDefault="007C6A7B" w:rsidP="00931E74">
      <w:pPr>
        <w:pBdr>
          <w:top w:val="nil"/>
          <w:left w:val="nil"/>
          <w:bottom w:val="nil"/>
          <w:right w:val="nil"/>
          <w:between w:val="nil"/>
        </w:pBdr>
        <w:spacing w:line="360" w:lineRule="auto"/>
        <w:ind w:right="-660"/>
        <w:jc w:val="both"/>
        <w:rPr>
          <w:rFonts w:ascii="Palatino Linotype" w:eastAsia="Palatino Linotype" w:hAnsi="Palatino Linotype" w:cs="Palatino Linotype"/>
          <w:color w:val="000000"/>
        </w:rPr>
      </w:pPr>
    </w:p>
    <w:p w:rsidR="007C6A7B" w:rsidRPr="00931E74" w:rsidRDefault="00E87B4A" w:rsidP="00931E74">
      <w:pPr>
        <w:numPr>
          <w:ilvl w:val="0"/>
          <w:numId w:val="3"/>
        </w:numPr>
        <w:spacing w:line="360" w:lineRule="auto"/>
        <w:ind w:left="0" w:right="-660" w:firstLine="0"/>
        <w:jc w:val="both"/>
        <w:rPr>
          <w:rFonts w:ascii="Palatino Linotype" w:eastAsia="Palatino Linotype" w:hAnsi="Palatino Linotype" w:cs="Palatino Linotype"/>
          <w:color w:val="000000"/>
        </w:rPr>
      </w:pPr>
      <w:r w:rsidRPr="00931E74">
        <w:rPr>
          <w:rFonts w:ascii="Palatino Linotype" w:eastAsia="Palatino Linotype" w:hAnsi="Palatino Linotype" w:cs="Palatino Linotype"/>
          <w:color w:val="000000"/>
        </w:rPr>
        <w:lastRenderedPageBreak/>
        <w:t xml:space="preserve">Por lo tanto, al prevalecer la causal de improcedencia inicial, lo procedente es sobreseer o desechar el recurso de revisión por improcedente. Ahora bien, en virtud de que se insiste, no existen constancias tendientes a acreditar debidamente la identidad del titular o personalidad del representante del titular de los datos, desde la presentación de la solicitud ni durante la sustanciación del recurso de revisión que nos ocupa, se concluye que se está ante la presencia de la </w:t>
      </w:r>
      <w:r w:rsidRPr="00931E74">
        <w:rPr>
          <w:rFonts w:ascii="Palatino Linotype" w:eastAsia="Palatino Linotype" w:hAnsi="Palatino Linotype" w:cs="Palatino Linotype"/>
          <w:b/>
          <w:color w:val="000000"/>
        </w:rPr>
        <w:t>causal de desechamiento</w:t>
      </w:r>
      <w:r w:rsidRPr="00931E74">
        <w:rPr>
          <w:rFonts w:ascii="Palatino Linotype" w:eastAsia="Palatino Linotype" w:hAnsi="Palatino Linotype" w:cs="Palatino Linotype"/>
          <w:color w:val="000000"/>
        </w:rPr>
        <w:t xml:space="preserve"> establecida en el diverso 138, fracción II, de la Ley de la materia; sin embargo, toda vez que fue admitido el medio de impugnación, y subsistió la causal de improcedencia consistente en la omisión de la Recurrente, resulta procedente Sobreseer el presente recurso de revisión.</w:t>
      </w:r>
    </w:p>
    <w:p w:rsidR="007C6A7B" w:rsidRPr="00931E74" w:rsidRDefault="007C6A7B" w:rsidP="00931E74">
      <w:pPr>
        <w:pBdr>
          <w:top w:val="nil"/>
          <w:left w:val="nil"/>
          <w:bottom w:val="nil"/>
          <w:right w:val="nil"/>
          <w:between w:val="nil"/>
        </w:pBdr>
        <w:spacing w:line="360" w:lineRule="auto"/>
        <w:ind w:right="-660"/>
        <w:jc w:val="both"/>
        <w:rPr>
          <w:rFonts w:ascii="Palatino Linotype" w:eastAsia="Palatino Linotype" w:hAnsi="Palatino Linotype" w:cs="Palatino Linotype"/>
          <w:color w:val="000000"/>
        </w:rPr>
      </w:pPr>
    </w:p>
    <w:p w:rsidR="007C6A7B" w:rsidRPr="00931E74" w:rsidRDefault="00E87B4A" w:rsidP="00931E74">
      <w:pPr>
        <w:numPr>
          <w:ilvl w:val="0"/>
          <w:numId w:val="3"/>
        </w:numPr>
        <w:spacing w:line="360" w:lineRule="auto"/>
        <w:ind w:left="0" w:right="-660" w:firstLine="0"/>
        <w:jc w:val="both"/>
        <w:rPr>
          <w:rFonts w:ascii="Palatino Linotype" w:eastAsia="Palatino Linotype" w:hAnsi="Palatino Linotype" w:cs="Palatino Linotype"/>
          <w:color w:val="000000"/>
        </w:rPr>
      </w:pPr>
      <w:r w:rsidRPr="00931E74">
        <w:rPr>
          <w:rFonts w:ascii="Palatino Linotype" w:eastAsia="Palatino Linotype" w:hAnsi="Palatino Linotype" w:cs="Palatino Linotype"/>
          <w:color w:val="000000"/>
        </w:rPr>
        <w:t>En ese contexto, de acuerdo con el procesalista Niceto Alcalá-Zamora y Castillo en su obra “Cuestiones de Terminología Procesal”, el sobreseimiento es “... una resolución en forma de auto, que produce la suspensión indefinida del procedimiento penal, o que pone fin al proceso, impidiendo en ambos casos, mientras subsista, la apertura del plenario o que en él se pronuncie sentencia...”</w:t>
      </w:r>
    </w:p>
    <w:p w:rsidR="007C6A7B" w:rsidRPr="00931E74" w:rsidRDefault="007C6A7B" w:rsidP="00931E74">
      <w:pPr>
        <w:pBdr>
          <w:top w:val="nil"/>
          <w:left w:val="nil"/>
          <w:bottom w:val="nil"/>
          <w:right w:val="nil"/>
          <w:between w:val="nil"/>
        </w:pBdr>
        <w:spacing w:line="360" w:lineRule="auto"/>
        <w:ind w:right="-660"/>
        <w:jc w:val="both"/>
        <w:rPr>
          <w:rFonts w:ascii="Palatino Linotype" w:eastAsia="Palatino Linotype" w:hAnsi="Palatino Linotype" w:cs="Palatino Linotype"/>
          <w:color w:val="000000"/>
        </w:rPr>
      </w:pPr>
    </w:p>
    <w:p w:rsidR="007C6A7B" w:rsidRPr="00931E74" w:rsidRDefault="00E87B4A" w:rsidP="00931E74">
      <w:pPr>
        <w:numPr>
          <w:ilvl w:val="0"/>
          <w:numId w:val="3"/>
        </w:numPr>
        <w:spacing w:line="360" w:lineRule="auto"/>
        <w:ind w:left="0" w:right="-660" w:firstLine="0"/>
        <w:jc w:val="both"/>
        <w:rPr>
          <w:rFonts w:ascii="Palatino Linotype" w:eastAsia="Palatino Linotype" w:hAnsi="Palatino Linotype" w:cs="Palatino Linotype"/>
          <w:color w:val="000000"/>
        </w:rPr>
      </w:pPr>
      <w:r w:rsidRPr="00931E74">
        <w:rPr>
          <w:rFonts w:ascii="Palatino Linotype" w:eastAsia="Palatino Linotype" w:hAnsi="Palatino Linotype" w:cs="Palatino Linotype"/>
          <w:color w:val="000000"/>
        </w:rPr>
        <w:t>Así, para la doctrina el sobreseimiento provoca que un procedimiento se suspenda o se resuelva en definitiva sin que se entre al estudio de los agravios o motivos de inconformidad. Este mismo criterio es compartido por el más alto tribunal del país en múltiples jurisprudencias, por lo que a continuación se agrega una de ellas que sirve como orientador en esta resolución:</w:t>
      </w:r>
    </w:p>
    <w:p w:rsidR="007C6A7B" w:rsidRPr="00931E74" w:rsidRDefault="00E87B4A" w:rsidP="00931E74">
      <w:pPr>
        <w:pBdr>
          <w:top w:val="nil"/>
          <w:left w:val="nil"/>
          <w:bottom w:val="nil"/>
          <w:right w:val="nil"/>
          <w:between w:val="nil"/>
        </w:pBdr>
        <w:tabs>
          <w:tab w:val="left" w:pos="7938"/>
        </w:tabs>
        <w:ind w:left="1134" w:right="-660"/>
        <w:jc w:val="both"/>
        <w:rPr>
          <w:rFonts w:ascii="Palatino Linotype" w:eastAsia="Palatino Linotype" w:hAnsi="Palatino Linotype" w:cs="Palatino Linotype"/>
          <w:i/>
          <w:color w:val="000000"/>
        </w:rPr>
      </w:pPr>
      <w:r w:rsidRPr="00931E74">
        <w:rPr>
          <w:rFonts w:ascii="Palatino Linotype" w:eastAsia="Palatino Linotype" w:hAnsi="Palatino Linotype" w:cs="Palatino Linotype"/>
          <w:i/>
          <w:color w:val="000000"/>
        </w:rPr>
        <w:t xml:space="preserve">“SOBRESEIMIENTO EN EL JUICIO DE AMPARO DIRECTO. IMPIDE EL ESTUDIO DE LAS VIOLACIONES PROCESALES PLANTEADAS EN LOS CONCEPTOS DE VIOLACIÓN. El sobreseimiento en el juicio de amparo directo provoca la terminación de la controversia planteada por el quejoso en la demanda de amparo, sin hacer un pronunciamiento de fondo sobre la legalidad o ilegalidad de la </w:t>
      </w:r>
      <w:r w:rsidRPr="00931E74">
        <w:rPr>
          <w:rFonts w:ascii="Palatino Linotype" w:eastAsia="Palatino Linotype" w:hAnsi="Palatino Linotype" w:cs="Palatino Linotype"/>
          <w:i/>
          <w:color w:val="000000"/>
        </w:rPr>
        <w:lastRenderedPageBreak/>
        <w:t>sentencia reclamada. Por consiguiente, si al sobreseerse en el juicio de amparo no se pueden estudiar los planteamientos que se hacen valer en contra del fallo reclamado, tampoco se deben analizar las violaciones procesales propuestas en los conceptos de violación, dado que, la principal consecuencia del sobreseimiento es poner fin al juicio de amparo sin resolver la controversia en sus méritos.”</w:t>
      </w:r>
    </w:p>
    <w:p w:rsidR="007C6A7B" w:rsidRPr="00931E74" w:rsidRDefault="007C6A7B" w:rsidP="00931E74">
      <w:pPr>
        <w:pBdr>
          <w:top w:val="nil"/>
          <w:left w:val="nil"/>
          <w:bottom w:val="nil"/>
          <w:right w:val="nil"/>
          <w:between w:val="nil"/>
        </w:pBdr>
        <w:spacing w:line="360" w:lineRule="auto"/>
        <w:ind w:left="851" w:right="-660"/>
        <w:jc w:val="both"/>
        <w:rPr>
          <w:rFonts w:ascii="Palatino Linotype" w:eastAsia="Palatino Linotype" w:hAnsi="Palatino Linotype" w:cs="Palatino Linotype"/>
          <w:i/>
          <w:color w:val="000000"/>
        </w:rPr>
      </w:pPr>
    </w:p>
    <w:p w:rsidR="007C6A7B" w:rsidRPr="00931E74" w:rsidRDefault="00E87B4A" w:rsidP="00931E74">
      <w:pPr>
        <w:numPr>
          <w:ilvl w:val="0"/>
          <w:numId w:val="3"/>
        </w:numPr>
        <w:spacing w:line="360" w:lineRule="auto"/>
        <w:ind w:left="0" w:right="-660" w:firstLine="0"/>
        <w:jc w:val="both"/>
        <w:rPr>
          <w:rFonts w:ascii="Palatino Linotype" w:eastAsia="Palatino Linotype" w:hAnsi="Palatino Linotype" w:cs="Palatino Linotype"/>
          <w:color w:val="000000"/>
        </w:rPr>
      </w:pPr>
      <w:r w:rsidRPr="00931E74">
        <w:rPr>
          <w:rFonts w:ascii="Palatino Linotype" w:eastAsia="Palatino Linotype" w:hAnsi="Palatino Linotype" w:cs="Palatino Linotype"/>
          <w:color w:val="000000"/>
        </w:rPr>
        <w:t>No obstante, se dejan a salvo los derechos del particular para que presente nuevas solicitudes para el ejercicio de acceso a datos personales, que a sus intereses convenga.</w:t>
      </w:r>
    </w:p>
    <w:p w:rsidR="007C6A7B" w:rsidRPr="00931E74" w:rsidRDefault="007C6A7B" w:rsidP="00931E74">
      <w:pPr>
        <w:pBdr>
          <w:top w:val="nil"/>
          <w:left w:val="nil"/>
          <w:bottom w:val="nil"/>
          <w:right w:val="nil"/>
          <w:between w:val="nil"/>
        </w:pBdr>
        <w:spacing w:line="360" w:lineRule="auto"/>
        <w:ind w:right="-660"/>
        <w:jc w:val="both"/>
        <w:rPr>
          <w:rFonts w:ascii="Palatino Linotype" w:eastAsia="Palatino Linotype" w:hAnsi="Palatino Linotype" w:cs="Palatino Linotype"/>
          <w:color w:val="000000"/>
        </w:rPr>
      </w:pPr>
    </w:p>
    <w:p w:rsidR="007C6A7B" w:rsidRPr="00931E74" w:rsidRDefault="00E87B4A" w:rsidP="00931E74">
      <w:pPr>
        <w:numPr>
          <w:ilvl w:val="0"/>
          <w:numId w:val="3"/>
        </w:numPr>
        <w:spacing w:line="360" w:lineRule="auto"/>
        <w:ind w:left="0" w:right="-660" w:firstLine="0"/>
        <w:jc w:val="both"/>
        <w:rPr>
          <w:rFonts w:ascii="Palatino Linotype" w:eastAsia="Palatino Linotype" w:hAnsi="Palatino Linotype" w:cs="Palatino Linotype"/>
          <w:color w:val="000000"/>
        </w:rPr>
      </w:pPr>
      <w:r w:rsidRPr="00931E74">
        <w:rPr>
          <w:rFonts w:ascii="Palatino Linotype" w:eastAsia="Palatino Linotype" w:hAnsi="Palatino Linotype" w:cs="Palatino Linotype"/>
          <w:color w:val="000000"/>
        </w:rPr>
        <w:t xml:space="preserve">Por lo anteriormente expuesto y fundado, este </w:t>
      </w:r>
      <w:r w:rsidRPr="00931E74">
        <w:rPr>
          <w:rFonts w:ascii="Palatino Linotype" w:eastAsia="Palatino Linotype" w:hAnsi="Palatino Linotype" w:cs="Palatino Linotype"/>
          <w:b/>
          <w:color w:val="000000"/>
        </w:rPr>
        <w:t>ÓRGANO GARANTE</w:t>
      </w:r>
      <w:r w:rsidRPr="00931E74">
        <w:rPr>
          <w:rFonts w:ascii="Palatino Linotype" w:eastAsia="Palatino Linotype" w:hAnsi="Palatino Linotype" w:cs="Palatino Linotype"/>
          <w:color w:val="000000"/>
        </w:rPr>
        <w:t xml:space="preserve"> emite los siguientes:</w:t>
      </w:r>
    </w:p>
    <w:p w:rsidR="007C6A7B" w:rsidRPr="00931E74" w:rsidRDefault="007C6A7B" w:rsidP="00931E74">
      <w:pPr>
        <w:spacing w:line="360" w:lineRule="auto"/>
        <w:ind w:right="-660"/>
        <w:jc w:val="both"/>
        <w:rPr>
          <w:rFonts w:ascii="Palatino Linotype" w:eastAsia="Palatino Linotype" w:hAnsi="Palatino Linotype" w:cs="Palatino Linotype"/>
        </w:rPr>
      </w:pPr>
    </w:p>
    <w:p w:rsidR="007C6A7B" w:rsidRPr="00931E74" w:rsidRDefault="00E87B4A" w:rsidP="00931E74">
      <w:pPr>
        <w:keepNext/>
        <w:keepLines/>
        <w:spacing w:line="360" w:lineRule="auto"/>
        <w:ind w:right="-660"/>
        <w:jc w:val="center"/>
        <w:rPr>
          <w:rFonts w:ascii="Palatino Linotype" w:eastAsia="Palatino Linotype" w:hAnsi="Palatino Linotype" w:cs="Palatino Linotype"/>
          <w:b/>
        </w:rPr>
      </w:pPr>
      <w:r w:rsidRPr="00931E74">
        <w:rPr>
          <w:rFonts w:ascii="Palatino Linotype" w:eastAsia="Palatino Linotype" w:hAnsi="Palatino Linotype" w:cs="Palatino Linotype"/>
          <w:b/>
        </w:rPr>
        <w:t>R E S O L U T I V O S</w:t>
      </w:r>
    </w:p>
    <w:p w:rsidR="007C6A7B" w:rsidRPr="00931E74" w:rsidRDefault="007C6A7B" w:rsidP="00931E74">
      <w:pPr>
        <w:spacing w:line="360" w:lineRule="auto"/>
        <w:ind w:right="-660"/>
        <w:jc w:val="center"/>
        <w:rPr>
          <w:rFonts w:ascii="Palatino Linotype" w:eastAsia="Palatino Linotype" w:hAnsi="Palatino Linotype" w:cs="Palatino Linotype"/>
          <w:b/>
        </w:rPr>
      </w:pPr>
    </w:p>
    <w:p w:rsidR="007C6A7B" w:rsidRPr="00931E74" w:rsidRDefault="00E87B4A" w:rsidP="00931E74">
      <w:pPr>
        <w:spacing w:line="360" w:lineRule="auto"/>
        <w:ind w:right="-660"/>
        <w:jc w:val="both"/>
        <w:rPr>
          <w:rFonts w:ascii="Palatino Linotype" w:eastAsia="Palatino Linotype" w:hAnsi="Palatino Linotype" w:cs="Palatino Linotype"/>
        </w:rPr>
      </w:pPr>
      <w:r w:rsidRPr="00931E74">
        <w:rPr>
          <w:rFonts w:ascii="Palatino Linotype" w:eastAsia="Palatino Linotype" w:hAnsi="Palatino Linotype" w:cs="Palatino Linotype"/>
          <w:b/>
        </w:rPr>
        <w:t xml:space="preserve">PRIMERO. </w:t>
      </w:r>
      <w:r w:rsidRPr="00931E74">
        <w:rPr>
          <w:rFonts w:ascii="Palatino Linotype" w:eastAsia="Palatino Linotype" w:hAnsi="Palatino Linotype" w:cs="Palatino Linotype"/>
        </w:rPr>
        <w:t xml:space="preserve">Se </w:t>
      </w:r>
      <w:r w:rsidRPr="00931E74">
        <w:rPr>
          <w:rFonts w:ascii="Palatino Linotype" w:eastAsia="Palatino Linotype" w:hAnsi="Palatino Linotype" w:cs="Palatino Linotype"/>
          <w:b/>
        </w:rPr>
        <w:t>SOBRESEEN</w:t>
      </w:r>
      <w:r w:rsidRPr="00931E74">
        <w:rPr>
          <w:rFonts w:ascii="Palatino Linotype" w:eastAsia="Palatino Linotype" w:hAnsi="Palatino Linotype" w:cs="Palatino Linotype"/>
        </w:rPr>
        <w:t xml:space="preserve"> </w:t>
      </w:r>
      <w:r w:rsidRPr="00931E74">
        <w:rPr>
          <w:rFonts w:ascii="Palatino Linotype" w:eastAsia="Palatino Linotype" w:hAnsi="Palatino Linotype" w:cs="Palatino Linotype"/>
          <w:b/>
        </w:rPr>
        <w:t>por improcedentes</w:t>
      </w:r>
      <w:r w:rsidRPr="00931E74">
        <w:rPr>
          <w:rFonts w:ascii="Palatino Linotype" w:eastAsia="Palatino Linotype" w:hAnsi="Palatino Linotype" w:cs="Palatino Linotype"/>
        </w:rPr>
        <w:t xml:space="preserve"> los  Recursos de Revisión </w:t>
      </w:r>
      <w:r w:rsidRPr="00931E74">
        <w:rPr>
          <w:rFonts w:ascii="Palatino Linotype" w:eastAsia="Palatino Linotype" w:hAnsi="Palatino Linotype" w:cs="Palatino Linotype"/>
          <w:color w:val="000000"/>
        </w:rPr>
        <w:t xml:space="preserve">números </w:t>
      </w:r>
      <w:r w:rsidRPr="00931E74">
        <w:rPr>
          <w:rFonts w:ascii="Palatino Linotype" w:eastAsia="Palatino Linotype" w:hAnsi="Palatino Linotype" w:cs="Palatino Linotype"/>
          <w:b/>
          <w:color w:val="000000"/>
        </w:rPr>
        <w:t>05608/INFOEM/IP/RR/2024 y 05612/INFOEM/IP/RR/2024</w:t>
      </w:r>
      <w:r w:rsidRPr="00931E74">
        <w:rPr>
          <w:rFonts w:ascii="Palatino Linotype" w:eastAsia="Palatino Linotype" w:hAnsi="Palatino Linotype" w:cs="Palatino Linotype"/>
        </w:rPr>
        <w:t xml:space="preserve">, de conformidad con lo dispuesto en la fracción III, del artículo 139, en relación a las fracciones II y IV del artículo 138, de la Ley de Protección de Datos Personales en Posesión de Sujetos Obligados del Estado de México y Municipio, de conformidad con el Considerando </w:t>
      </w:r>
      <w:r w:rsidRPr="00931E74">
        <w:rPr>
          <w:rFonts w:ascii="Palatino Linotype" w:eastAsia="Palatino Linotype" w:hAnsi="Palatino Linotype" w:cs="Palatino Linotype"/>
          <w:b/>
        </w:rPr>
        <w:t>CUARTO</w:t>
      </w:r>
      <w:r w:rsidRPr="00931E74">
        <w:rPr>
          <w:rFonts w:ascii="Palatino Linotype" w:eastAsia="Palatino Linotype" w:hAnsi="Palatino Linotype" w:cs="Palatino Linotype"/>
        </w:rPr>
        <w:t xml:space="preserve"> de la presente Resolución.</w:t>
      </w:r>
    </w:p>
    <w:p w:rsidR="007C6A7B" w:rsidRPr="00931E74" w:rsidRDefault="007C6A7B" w:rsidP="00931E74">
      <w:pPr>
        <w:spacing w:line="360" w:lineRule="auto"/>
        <w:ind w:right="-660"/>
        <w:jc w:val="both"/>
        <w:rPr>
          <w:rFonts w:ascii="Palatino Linotype" w:eastAsia="Palatino Linotype" w:hAnsi="Palatino Linotype" w:cs="Palatino Linotype"/>
          <w:b/>
        </w:rPr>
      </w:pPr>
    </w:p>
    <w:p w:rsidR="007C6A7B" w:rsidRPr="00931E74" w:rsidRDefault="00E87B4A" w:rsidP="00931E74">
      <w:pPr>
        <w:spacing w:line="360" w:lineRule="auto"/>
        <w:ind w:right="-660"/>
        <w:jc w:val="both"/>
        <w:rPr>
          <w:rFonts w:ascii="Palatino Linotype" w:eastAsia="Palatino Linotype" w:hAnsi="Palatino Linotype" w:cs="Palatino Linotype"/>
          <w:b/>
        </w:rPr>
      </w:pPr>
      <w:r w:rsidRPr="00931E74">
        <w:rPr>
          <w:rFonts w:ascii="Palatino Linotype" w:eastAsia="Palatino Linotype" w:hAnsi="Palatino Linotype" w:cs="Palatino Linotype"/>
          <w:b/>
        </w:rPr>
        <w:t xml:space="preserve">SEGUNDO. Notifíquese </w:t>
      </w:r>
      <w:r w:rsidRPr="00931E74">
        <w:rPr>
          <w:rFonts w:ascii="Palatino Linotype" w:eastAsia="Palatino Linotype" w:hAnsi="Palatino Linotype" w:cs="Palatino Linotype"/>
        </w:rPr>
        <w:t>la presente resolución al Titular de la Unidad de Transparencia del Sujeto Obligado, vía SAIMEX, para su conocimiento.</w:t>
      </w:r>
    </w:p>
    <w:p w:rsidR="007C6A7B" w:rsidRPr="00931E74" w:rsidRDefault="007C6A7B" w:rsidP="00931E74">
      <w:pPr>
        <w:spacing w:line="360" w:lineRule="auto"/>
        <w:ind w:right="-660"/>
        <w:jc w:val="both"/>
        <w:rPr>
          <w:rFonts w:ascii="Palatino Linotype" w:eastAsia="Palatino Linotype" w:hAnsi="Palatino Linotype" w:cs="Palatino Linotype"/>
          <w:b/>
        </w:rPr>
      </w:pPr>
    </w:p>
    <w:p w:rsidR="007C6A7B" w:rsidRPr="00931E74" w:rsidRDefault="00E87B4A" w:rsidP="00931E74">
      <w:pPr>
        <w:spacing w:line="360" w:lineRule="auto"/>
        <w:ind w:right="-660"/>
        <w:jc w:val="both"/>
        <w:rPr>
          <w:rFonts w:ascii="Palatino Linotype" w:eastAsia="Palatino Linotype" w:hAnsi="Palatino Linotype" w:cs="Palatino Linotype"/>
        </w:rPr>
      </w:pPr>
      <w:r w:rsidRPr="00931E74">
        <w:rPr>
          <w:rFonts w:ascii="Palatino Linotype" w:eastAsia="Palatino Linotype" w:hAnsi="Palatino Linotype" w:cs="Palatino Linotype"/>
          <w:b/>
        </w:rPr>
        <w:t>TERCERO.</w:t>
      </w:r>
      <w:r w:rsidRPr="00931E74">
        <w:rPr>
          <w:rFonts w:ascii="Palatino Linotype" w:eastAsia="Palatino Linotype" w:hAnsi="Palatino Linotype" w:cs="Palatino Linotype"/>
        </w:rPr>
        <w:t xml:space="preserve"> </w:t>
      </w:r>
      <w:r w:rsidRPr="00931E74">
        <w:rPr>
          <w:rFonts w:ascii="Palatino Linotype" w:eastAsia="Palatino Linotype" w:hAnsi="Palatino Linotype" w:cs="Palatino Linotype"/>
          <w:b/>
        </w:rPr>
        <w:t xml:space="preserve">Notifíquese </w:t>
      </w:r>
      <w:r w:rsidRPr="00931E74">
        <w:rPr>
          <w:rFonts w:ascii="Palatino Linotype" w:eastAsia="Palatino Linotype" w:hAnsi="Palatino Linotype" w:cs="Palatino Linotype"/>
        </w:rPr>
        <w:t>la presente resolución</w:t>
      </w:r>
      <w:r w:rsidRPr="00931E74">
        <w:rPr>
          <w:rFonts w:ascii="Palatino Linotype" w:eastAsia="Palatino Linotype" w:hAnsi="Palatino Linotype" w:cs="Palatino Linotype"/>
          <w:b/>
        </w:rPr>
        <w:t xml:space="preserve"> </w:t>
      </w:r>
      <w:r w:rsidRPr="00931E74">
        <w:rPr>
          <w:rFonts w:ascii="Palatino Linotype" w:eastAsia="Palatino Linotype" w:hAnsi="Palatino Linotype" w:cs="Palatino Linotype"/>
        </w:rPr>
        <w:t>al Recurrente, a través de SAIMEX y correo electrónico,</w:t>
      </w:r>
      <w:r w:rsidRPr="00931E74">
        <w:rPr>
          <w:rFonts w:ascii="Palatino Linotype" w:eastAsia="Palatino Linotype" w:hAnsi="Palatino Linotype" w:cs="Palatino Linotype"/>
          <w:b/>
        </w:rPr>
        <w:t xml:space="preserve"> </w:t>
      </w:r>
      <w:r w:rsidRPr="00931E74">
        <w:rPr>
          <w:rFonts w:ascii="Palatino Linotype" w:eastAsia="Palatino Linotype" w:hAnsi="Palatino Linotype" w:cs="Palatino Linotype"/>
        </w:rPr>
        <w:t xml:space="preserve">asimismo, se hace de su conocimiento que de conformidad con lo establecido </w:t>
      </w:r>
      <w:r w:rsidRPr="00931E74">
        <w:rPr>
          <w:rFonts w:ascii="Palatino Linotype" w:eastAsia="Palatino Linotype" w:hAnsi="Palatino Linotype" w:cs="Palatino Linotype"/>
        </w:rPr>
        <w:lastRenderedPageBreak/>
        <w:t>en el artículo 142 de la Ley de Protección de Datos Personales en Posesión de Sujetos Obligados del Estado de México y Municipios podrá promover el Juicio de Amparo en los términos de las leyes aplicables.</w:t>
      </w:r>
    </w:p>
    <w:p w:rsidR="007C6A7B" w:rsidRPr="00931E74" w:rsidRDefault="007C6A7B" w:rsidP="00931E74">
      <w:pPr>
        <w:spacing w:line="360" w:lineRule="auto"/>
        <w:ind w:right="-660"/>
        <w:jc w:val="both"/>
        <w:rPr>
          <w:rFonts w:ascii="Palatino Linotype" w:eastAsia="Palatino Linotype" w:hAnsi="Palatino Linotype" w:cs="Palatino Linotype"/>
        </w:rPr>
      </w:pPr>
    </w:p>
    <w:p w:rsidR="00931E74" w:rsidRDefault="00931E74" w:rsidP="00931E74">
      <w:pPr>
        <w:spacing w:before="240" w:after="240" w:line="360" w:lineRule="auto"/>
        <w:ind w:right="-800"/>
        <w:jc w:val="both"/>
        <w:rPr>
          <w:rFonts w:ascii="Palatino Linotype" w:eastAsia="Palatino Linotype" w:hAnsi="Palatino Linotype" w:cs="Palatino Linotype"/>
        </w:rPr>
      </w:pPr>
      <w:bookmarkStart w:id="6" w:name="_heading=h.2et92p0" w:colFirst="0" w:colLast="0"/>
      <w:bookmarkEnd w:id="6"/>
      <w:r>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SESIÓN ORDINARIA, CELEBRADA EL VEINTE (20) DE MARZO DE DOS MIL VEINTICINCO, ANTE EL SECRETARIO TÉCNICO DEL PLENO ALEXIS TAPIA RAMÍREZ.</w:t>
      </w:r>
    </w:p>
    <w:p w:rsidR="007C6A7B" w:rsidRPr="00931E74" w:rsidRDefault="007C6A7B" w:rsidP="00931E74">
      <w:pPr>
        <w:spacing w:before="240" w:after="240" w:line="360" w:lineRule="auto"/>
        <w:ind w:right="-660"/>
        <w:jc w:val="both"/>
        <w:rPr>
          <w:rFonts w:ascii="Palatino Linotype" w:eastAsia="Palatino Linotype" w:hAnsi="Palatino Linotype" w:cs="Palatino Linotype"/>
        </w:rPr>
      </w:pPr>
    </w:p>
    <w:p w:rsidR="007C6A7B" w:rsidRPr="00931E74" w:rsidRDefault="007C6A7B" w:rsidP="00931E74">
      <w:pPr>
        <w:spacing w:before="240" w:after="240" w:line="360" w:lineRule="auto"/>
        <w:ind w:right="-660"/>
        <w:jc w:val="both"/>
        <w:rPr>
          <w:rFonts w:ascii="Palatino Linotype" w:eastAsia="Palatino Linotype" w:hAnsi="Palatino Linotype" w:cs="Palatino Linotype"/>
          <w:color w:val="222222"/>
          <w:highlight w:val="white"/>
        </w:rPr>
      </w:pPr>
    </w:p>
    <w:p w:rsidR="007C6A7B" w:rsidRPr="00931E74" w:rsidRDefault="00E87B4A" w:rsidP="00931E74">
      <w:pPr>
        <w:spacing w:after="160" w:line="259" w:lineRule="auto"/>
        <w:ind w:right="-660"/>
        <w:rPr>
          <w:rFonts w:ascii="Palatino Linotype" w:eastAsia="Palatino Linotype" w:hAnsi="Palatino Linotype" w:cs="Palatino Linotype"/>
        </w:rPr>
      </w:pPr>
      <w:r w:rsidRPr="00931E74">
        <w:rPr>
          <w:rFonts w:ascii="Palatino Linotype" w:hAnsi="Palatino Linotype"/>
        </w:rPr>
        <w:br w:type="page"/>
      </w:r>
    </w:p>
    <w:p w:rsidR="007C6A7B" w:rsidRPr="00931E74" w:rsidRDefault="007C6A7B" w:rsidP="00931E74">
      <w:pPr>
        <w:spacing w:before="240" w:after="240" w:line="360" w:lineRule="auto"/>
        <w:ind w:right="-660"/>
        <w:jc w:val="both"/>
        <w:rPr>
          <w:rFonts w:ascii="Palatino Linotype" w:eastAsia="Palatino Linotype" w:hAnsi="Palatino Linotype" w:cs="Palatino Linotype"/>
        </w:rPr>
      </w:pPr>
      <w:bookmarkStart w:id="7" w:name="_heading=h.3znysh7" w:colFirst="0" w:colLast="0"/>
      <w:bookmarkEnd w:id="7"/>
    </w:p>
    <w:p w:rsidR="007C6A7B" w:rsidRPr="00931E74" w:rsidRDefault="007C6A7B" w:rsidP="00931E74">
      <w:pPr>
        <w:tabs>
          <w:tab w:val="left" w:pos="1842"/>
        </w:tabs>
        <w:ind w:right="-660"/>
        <w:rPr>
          <w:rFonts w:ascii="Palatino Linotype" w:eastAsia="Palatino Linotype" w:hAnsi="Palatino Linotype" w:cs="Palatino Linotype"/>
        </w:rPr>
      </w:pPr>
    </w:p>
    <w:p w:rsidR="007C6A7B" w:rsidRPr="00931E74" w:rsidRDefault="007C6A7B" w:rsidP="00931E74">
      <w:pPr>
        <w:spacing w:line="360" w:lineRule="auto"/>
        <w:ind w:right="-660"/>
        <w:jc w:val="both"/>
        <w:rPr>
          <w:rFonts w:ascii="Palatino Linotype" w:eastAsia="Palatino Linotype" w:hAnsi="Palatino Linotype" w:cs="Palatino Linotype"/>
        </w:rPr>
      </w:pPr>
    </w:p>
    <w:sectPr w:rsidR="007C6A7B" w:rsidRPr="00931E74">
      <w:headerReference w:type="even" r:id="rId9"/>
      <w:headerReference w:type="default" r:id="rId10"/>
      <w:footerReference w:type="default" r:id="rId11"/>
      <w:headerReference w:type="first" r:id="rId12"/>
      <w:footerReference w:type="first" r:id="rId13"/>
      <w:pgSz w:w="12240" w:h="15840"/>
      <w:pgMar w:top="2268" w:right="1701" w:bottom="1702"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532F" w:rsidRDefault="00A8532F">
      <w:r>
        <w:separator/>
      </w:r>
    </w:p>
  </w:endnote>
  <w:endnote w:type="continuationSeparator" w:id="0">
    <w:p w:rsidR="00A8532F" w:rsidRDefault="00A85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A7B" w:rsidRDefault="00E87B4A">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CE4B99">
      <w:rPr>
        <w:rFonts w:ascii="Palatino Linotype" w:eastAsia="Palatino Linotype" w:hAnsi="Palatino Linotype" w:cs="Palatino Linotype"/>
        <w:noProof/>
        <w:color w:val="000000"/>
        <w:sz w:val="20"/>
        <w:szCs w:val="20"/>
      </w:rPr>
      <w:t>21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CE4B99">
      <w:rPr>
        <w:rFonts w:ascii="Palatino Linotype" w:eastAsia="Palatino Linotype" w:hAnsi="Palatino Linotype" w:cs="Palatino Linotype"/>
        <w:noProof/>
        <w:color w:val="000000"/>
        <w:sz w:val="20"/>
        <w:szCs w:val="20"/>
      </w:rPr>
      <w:t>34</w:t>
    </w:r>
    <w:r>
      <w:rPr>
        <w:rFonts w:ascii="Palatino Linotype" w:eastAsia="Palatino Linotype" w:hAnsi="Palatino Linotype" w:cs="Palatino Linotype"/>
        <w:color w:val="000000"/>
        <w:sz w:val="20"/>
        <w:szCs w:val="20"/>
      </w:rPr>
      <w:fldChar w:fldCharType="end"/>
    </w:r>
  </w:p>
  <w:p w:rsidR="007C6A7B" w:rsidRDefault="007C6A7B">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A7B" w:rsidRDefault="00E87B4A">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CE4B99">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CE4B99">
      <w:rPr>
        <w:rFonts w:ascii="Palatino Linotype" w:eastAsia="Palatino Linotype" w:hAnsi="Palatino Linotype" w:cs="Palatino Linotype"/>
        <w:noProof/>
        <w:color w:val="000000"/>
        <w:sz w:val="20"/>
        <w:szCs w:val="20"/>
      </w:rPr>
      <w:t>34</w:t>
    </w:r>
    <w:r>
      <w:rPr>
        <w:rFonts w:ascii="Palatino Linotype" w:eastAsia="Palatino Linotype" w:hAnsi="Palatino Linotype" w:cs="Palatino Linotype"/>
        <w:color w:val="000000"/>
        <w:sz w:val="20"/>
        <w:szCs w:val="20"/>
      </w:rPr>
      <w:fldChar w:fldCharType="end"/>
    </w:r>
  </w:p>
  <w:p w:rsidR="007C6A7B" w:rsidRDefault="007C6A7B">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532F" w:rsidRDefault="00A8532F">
      <w:r>
        <w:separator/>
      </w:r>
    </w:p>
  </w:footnote>
  <w:footnote w:type="continuationSeparator" w:id="0">
    <w:p w:rsidR="00A8532F" w:rsidRDefault="00A8532F">
      <w:r>
        <w:continuationSeparator/>
      </w:r>
    </w:p>
  </w:footnote>
  <w:footnote w:id="1">
    <w:p w:rsidR="007C6A7B" w:rsidRDefault="00E87B4A">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Emitidos por este Instituto y publicados en el Periódico Oficial del Gobierno del Estado de México “Gaceta del Gobierno” en fecha treinta de octubre de dos mil ocho.</w:t>
      </w:r>
    </w:p>
  </w:footnote>
  <w:footnote w:id="2">
    <w:p w:rsidR="007C6A7B" w:rsidRDefault="00E87B4A">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Ley de Transparencia y Acceso a la Información Pública del Estado de México y Municipios, Artículo 9.</w:t>
      </w:r>
    </w:p>
    <w:p w:rsidR="007C6A7B" w:rsidRDefault="00E87B4A">
      <w:pPr>
        <w:numPr>
          <w:ilvl w:val="0"/>
          <w:numId w:val="2"/>
        </w:numPr>
        <w:pBdr>
          <w:top w:val="nil"/>
          <w:left w:val="nil"/>
          <w:bottom w:val="nil"/>
          <w:right w:val="nil"/>
          <w:between w:val="nil"/>
        </w:pBdr>
        <w:ind w:left="284" w:hanging="142"/>
        <w:jc w:val="both"/>
      </w:pPr>
      <w:r>
        <w:rPr>
          <w:b/>
          <w:color w:val="000000"/>
          <w:sz w:val="20"/>
          <w:szCs w:val="20"/>
        </w:rPr>
        <w:t>Eficacia:</w:t>
      </w:r>
      <w:r>
        <w:rPr>
          <w:color w:val="000000"/>
          <w:sz w:val="20"/>
          <w:szCs w:val="20"/>
        </w:rPr>
        <w:t xml:space="preserve"> Obligación del Instituto para tutelar, de manera efectiva, el derecho de acceso a la información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A7B" w:rsidRDefault="00A8532F">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09.4pt;height:793.75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A7B" w:rsidRDefault="007C6A7B">
    <w:pPr>
      <w:widowControl w:val="0"/>
      <w:pBdr>
        <w:top w:val="nil"/>
        <w:left w:val="nil"/>
        <w:bottom w:val="nil"/>
        <w:right w:val="nil"/>
        <w:between w:val="nil"/>
      </w:pBdr>
      <w:spacing w:line="276" w:lineRule="auto"/>
      <w:rPr>
        <w:color w:val="000000"/>
      </w:rPr>
    </w:pPr>
  </w:p>
  <w:tbl>
    <w:tblPr>
      <w:tblStyle w:val="a1"/>
      <w:tblW w:w="7620" w:type="dxa"/>
      <w:tblInd w:w="2552" w:type="dxa"/>
      <w:tblLayout w:type="fixed"/>
      <w:tblLook w:val="0400" w:firstRow="0" w:lastRow="0" w:firstColumn="0" w:lastColumn="0" w:noHBand="0" w:noVBand="1"/>
    </w:tblPr>
    <w:tblGrid>
      <w:gridCol w:w="2985"/>
      <w:gridCol w:w="4635"/>
    </w:tblGrid>
    <w:tr w:rsidR="007C6A7B">
      <w:trPr>
        <w:trHeight w:val="227"/>
      </w:trPr>
      <w:tc>
        <w:tcPr>
          <w:tcW w:w="2985" w:type="dxa"/>
        </w:tcPr>
        <w:p w:rsidR="007C6A7B" w:rsidRDefault="00E87B4A">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635" w:type="dxa"/>
          <w:vAlign w:val="center"/>
        </w:tcPr>
        <w:p w:rsidR="007C6A7B" w:rsidRDefault="00E87B4A">
          <w:pPr>
            <w:pBdr>
              <w:top w:val="nil"/>
              <w:left w:val="nil"/>
              <w:bottom w:val="nil"/>
              <w:right w:val="nil"/>
              <w:between w:val="nil"/>
            </w:pBdr>
            <w:tabs>
              <w:tab w:val="right" w:pos="8838"/>
            </w:tabs>
            <w:ind w:right="-50"/>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 xml:space="preserve">05608/INFOEM/IP/RR/2024 y </w:t>
          </w:r>
          <w:r>
            <w:rPr>
              <w:rFonts w:ascii="Palatino Linotype" w:eastAsia="Palatino Linotype" w:hAnsi="Palatino Linotype" w:cs="Palatino Linotype"/>
              <w:sz w:val="22"/>
              <w:szCs w:val="22"/>
            </w:rPr>
            <w:t>A</w:t>
          </w:r>
          <w:r>
            <w:rPr>
              <w:rFonts w:ascii="Palatino Linotype" w:eastAsia="Palatino Linotype" w:hAnsi="Palatino Linotype" w:cs="Palatino Linotype"/>
              <w:color w:val="000000"/>
              <w:sz w:val="22"/>
              <w:szCs w:val="22"/>
            </w:rPr>
            <w:t>cumulado</w:t>
          </w:r>
        </w:p>
      </w:tc>
    </w:tr>
    <w:tr w:rsidR="007C6A7B">
      <w:trPr>
        <w:trHeight w:val="342"/>
      </w:trPr>
      <w:tc>
        <w:tcPr>
          <w:tcW w:w="2985" w:type="dxa"/>
        </w:tcPr>
        <w:p w:rsidR="007C6A7B" w:rsidRDefault="00E87B4A">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635" w:type="dxa"/>
          <w:vAlign w:val="center"/>
        </w:tcPr>
        <w:p w:rsidR="007C6A7B" w:rsidRDefault="00E87B4A">
          <w:pPr>
            <w:pBdr>
              <w:top w:val="nil"/>
              <w:left w:val="nil"/>
              <w:bottom w:val="nil"/>
              <w:right w:val="nil"/>
              <w:between w:val="nil"/>
            </w:pBdr>
            <w:tabs>
              <w:tab w:val="right" w:pos="8838"/>
            </w:tabs>
            <w:ind w:right="-50"/>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Ayuntamiento de Naucalpan de Juárez</w:t>
          </w:r>
        </w:p>
      </w:tc>
    </w:tr>
    <w:tr w:rsidR="007C6A7B">
      <w:trPr>
        <w:trHeight w:val="342"/>
      </w:trPr>
      <w:tc>
        <w:tcPr>
          <w:tcW w:w="2985" w:type="dxa"/>
        </w:tcPr>
        <w:p w:rsidR="007C6A7B" w:rsidRDefault="00E87B4A">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635" w:type="dxa"/>
          <w:vAlign w:val="center"/>
        </w:tcPr>
        <w:p w:rsidR="007C6A7B" w:rsidRDefault="00E87B4A">
          <w:pPr>
            <w:pBdr>
              <w:top w:val="nil"/>
              <w:left w:val="nil"/>
              <w:bottom w:val="nil"/>
              <w:right w:val="nil"/>
              <w:between w:val="nil"/>
            </w:pBdr>
            <w:tabs>
              <w:tab w:val="right" w:pos="8838"/>
            </w:tabs>
            <w:ind w:right="-50"/>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7C6A7B" w:rsidRDefault="00A8532F">
    <w:pPr>
      <w:pBdr>
        <w:top w:val="nil"/>
        <w:left w:val="nil"/>
        <w:bottom w:val="nil"/>
        <w:right w:val="nil"/>
        <w:between w:val="nil"/>
      </w:pBdr>
      <w:tabs>
        <w:tab w:val="center" w:pos="4419"/>
        <w:tab w:val="right" w:pos="8838"/>
        <w:tab w:val="left" w:pos="6005"/>
      </w:tabs>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margin-left:-82.3pt;margin-top:-110.1pt;width:609.4pt;height:793.75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A7B" w:rsidRDefault="007C6A7B">
    <w:pPr>
      <w:widowControl w:val="0"/>
      <w:pBdr>
        <w:top w:val="nil"/>
        <w:left w:val="nil"/>
        <w:bottom w:val="nil"/>
        <w:right w:val="nil"/>
        <w:between w:val="nil"/>
      </w:pBdr>
      <w:spacing w:line="276" w:lineRule="auto"/>
      <w:rPr>
        <w:color w:val="000000"/>
        <w:sz w:val="14"/>
        <w:szCs w:val="14"/>
      </w:rPr>
    </w:pPr>
  </w:p>
  <w:tbl>
    <w:tblPr>
      <w:tblStyle w:val="a2"/>
      <w:tblW w:w="7620" w:type="dxa"/>
      <w:tblInd w:w="2552" w:type="dxa"/>
      <w:tblLayout w:type="fixed"/>
      <w:tblLook w:val="0400" w:firstRow="0" w:lastRow="0" w:firstColumn="0" w:lastColumn="0" w:noHBand="0" w:noVBand="1"/>
    </w:tblPr>
    <w:tblGrid>
      <w:gridCol w:w="2985"/>
      <w:gridCol w:w="4635"/>
    </w:tblGrid>
    <w:tr w:rsidR="007C6A7B">
      <w:trPr>
        <w:trHeight w:val="227"/>
      </w:trPr>
      <w:tc>
        <w:tcPr>
          <w:tcW w:w="2985" w:type="dxa"/>
        </w:tcPr>
        <w:p w:rsidR="007C6A7B" w:rsidRDefault="00E87B4A">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635" w:type="dxa"/>
          <w:vAlign w:val="center"/>
        </w:tcPr>
        <w:p w:rsidR="007C6A7B" w:rsidRDefault="00E87B4A">
          <w:pPr>
            <w:pBdr>
              <w:top w:val="nil"/>
              <w:left w:val="nil"/>
              <w:bottom w:val="nil"/>
              <w:right w:val="nil"/>
              <w:between w:val="nil"/>
            </w:pBdr>
            <w:tabs>
              <w:tab w:val="right" w:pos="8838"/>
            </w:tabs>
            <w:ind w:right="-50"/>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 xml:space="preserve">05608/INFOEM/IP/RR/2024 y </w:t>
          </w:r>
          <w:r>
            <w:rPr>
              <w:rFonts w:ascii="Palatino Linotype" w:eastAsia="Palatino Linotype" w:hAnsi="Palatino Linotype" w:cs="Palatino Linotype"/>
              <w:sz w:val="22"/>
              <w:szCs w:val="22"/>
            </w:rPr>
            <w:t>A</w:t>
          </w:r>
          <w:r>
            <w:rPr>
              <w:rFonts w:ascii="Palatino Linotype" w:eastAsia="Palatino Linotype" w:hAnsi="Palatino Linotype" w:cs="Palatino Linotype"/>
              <w:color w:val="000000"/>
              <w:sz w:val="22"/>
              <w:szCs w:val="22"/>
            </w:rPr>
            <w:t>cumulado</w:t>
          </w:r>
        </w:p>
      </w:tc>
    </w:tr>
    <w:tr w:rsidR="007C6A7B">
      <w:trPr>
        <w:trHeight w:val="242"/>
      </w:trPr>
      <w:tc>
        <w:tcPr>
          <w:tcW w:w="2985" w:type="dxa"/>
        </w:tcPr>
        <w:p w:rsidR="007C6A7B" w:rsidRDefault="00E87B4A">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635" w:type="dxa"/>
        </w:tcPr>
        <w:p w:rsidR="007C6A7B" w:rsidRDefault="00054075">
          <w:pPr>
            <w:pBdr>
              <w:top w:val="nil"/>
              <w:left w:val="nil"/>
              <w:bottom w:val="nil"/>
              <w:right w:val="nil"/>
              <w:between w:val="nil"/>
            </w:pBdr>
            <w:tabs>
              <w:tab w:val="right" w:pos="8838"/>
              <w:tab w:val="left" w:pos="521"/>
            </w:tabs>
            <w:ind w:right="-50"/>
            <w:rPr>
              <w:rFonts w:ascii="Palatino Linotype" w:eastAsia="Palatino Linotype" w:hAnsi="Palatino Linotype" w:cs="Palatino Linotype"/>
              <w:color w:val="000000"/>
              <w:sz w:val="22"/>
              <w:szCs w:val="22"/>
              <w:highlight w:val="white"/>
            </w:rPr>
          </w:pPr>
          <w:r>
            <w:rPr>
              <w:rFonts w:ascii="Palatino Linotype" w:eastAsia="Palatino Linotype" w:hAnsi="Palatino Linotype" w:cs="Palatino Linotype"/>
              <w:color w:val="000000"/>
              <w:sz w:val="22"/>
              <w:szCs w:val="22"/>
              <w:highlight w:val="white"/>
            </w:rPr>
            <w:t>Anónimo</w:t>
          </w:r>
        </w:p>
      </w:tc>
    </w:tr>
    <w:tr w:rsidR="007C6A7B">
      <w:trPr>
        <w:trHeight w:val="342"/>
      </w:trPr>
      <w:tc>
        <w:tcPr>
          <w:tcW w:w="2985" w:type="dxa"/>
        </w:tcPr>
        <w:p w:rsidR="007C6A7B" w:rsidRDefault="00E87B4A">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635" w:type="dxa"/>
          <w:vAlign w:val="center"/>
        </w:tcPr>
        <w:p w:rsidR="007C6A7B" w:rsidRDefault="00E87B4A">
          <w:pPr>
            <w:pBdr>
              <w:top w:val="nil"/>
              <w:left w:val="nil"/>
              <w:bottom w:val="nil"/>
              <w:right w:val="nil"/>
              <w:between w:val="nil"/>
            </w:pBdr>
            <w:tabs>
              <w:tab w:val="right" w:pos="8838"/>
            </w:tabs>
            <w:ind w:right="-50"/>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Ayuntamiento de Naucalpan de Juárez</w:t>
          </w:r>
        </w:p>
      </w:tc>
    </w:tr>
    <w:tr w:rsidR="007C6A7B">
      <w:trPr>
        <w:trHeight w:val="342"/>
      </w:trPr>
      <w:tc>
        <w:tcPr>
          <w:tcW w:w="2985" w:type="dxa"/>
        </w:tcPr>
        <w:p w:rsidR="007C6A7B" w:rsidRDefault="00E87B4A">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635" w:type="dxa"/>
          <w:vAlign w:val="center"/>
        </w:tcPr>
        <w:p w:rsidR="007C6A7B" w:rsidRDefault="00E87B4A">
          <w:pPr>
            <w:pBdr>
              <w:top w:val="nil"/>
              <w:left w:val="nil"/>
              <w:bottom w:val="nil"/>
              <w:right w:val="nil"/>
              <w:between w:val="nil"/>
            </w:pBdr>
            <w:tabs>
              <w:tab w:val="right" w:pos="8838"/>
            </w:tabs>
            <w:ind w:right="-50"/>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7C6A7B" w:rsidRDefault="00A8532F">
    <w:pPr>
      <w:pBdr>
        <w:top w:val="nil"/>
        <w:left w:val="nil"/>
        <w:bottom w:val="nil"/>
        <w:right w:val="nil"/>
        <w:between w:val="nil"/>
      </w:pBdr>
      <w:tabs>
        <w:tab w:val="center" w:pos="4419"/>
        <w:tab w:val="right" w:pos="8838"/>
      </w:tabs>
      <w:rPr>
        <w:color w:val="000000"/>
        <w:sz w:val="16"/>
        <w:szCs w:val="16"/>
      </w:rPr>
    </w:pPr>
    <w:r>
      <w:rPr>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84.55pt;margin-top:-132.2pt;width:609.4pt;height:793.75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65CB6"/>
    <w:multiLevelType w:val="multilevel"/>
    <w:tmpl w:val="D63C7678"/>
    <w:lvl w:ilvl="0">
      <w:start w:val="1"/>
      <w:numFmt w:val="decimal"/>
      <w:pStyle w:val="Listaconvietas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DB05833"/>
    <w:multiLevelType w:val="multilevel"/>
    <w:tmpl w:val="C5D287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30F5476"/>
    <w:multiLevelType w:val="multilevel"/>
    <w:tmpl w:val="F7BC6F0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2B6E4773"/>
    <w:multiLevelType w:val="multilevel"/>
    <w:tmpl w:val="739CAF8C"/>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4" w15:restartNumberingAfterBreak="0">
    <w:nsid w:val="3E772E0A"/>
    <w:multiLevelType w:val="multilevel"/>
    <w:tmpl w:val="CA6AEA66"/>
    <w:lvl w:ilvl="0">
      <w:start w:val="1"/>
      <w:numFmt w:val="upperRoman"/>
      <w:lvlText w:val="%1."/>
      <w:lvlJc w:val="left"/>
      <w:pPr>
        <w:ind w:left="1080" w:hanging="720"/>
      </w:pPr>
      <w:rPr>
        <w:rFonts w:ascii="Palatino Linotype" w:eastAsia="Palatino Linotype" w:hAnsi="Palatino Linotype" w:cs="Palatino Linotype"/>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3414AB1"/>
    <w:multiLevelType w:val="multilevel"/>
    <w:tmpl w:val="4366EBF0"/>
    <w:lvl w:ilvl="0">
      <w:start w:val="1"/>
      <w:numFmt w:val="decimal"/>
      <w:lvlText w:val="%1."/>
      <w:lvlJc w:val="left"/>
      <w:pPr>
        <w:ind w:left="502"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6" w15:restartNumberingAfterBreak="0">
    <w:nsid w:val="78E94B33"/>
    <w:multiLevelType w:val="multilevel"/>
    <w:tmpl w:val="6F42B42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BB80B41"/>
    <w:multiLevelType w:val="multilevel"/>
    <w:tmpl w:val="CF4AF57C"/>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4"/>
  </w:num>
  <w:num w:numId="2">
    <w:abstractNumId w:val="6"/>
  </w:num>
  <w:num w:numId="3">
    <w:abstractNumId w:val="5"/>
  </w:num>
  <w:num w:numId="4">
    <w:abstractNumId w:val="1"/>
  </w:num>
  <w:num w:numId="5">
    <w:abstractNumId w:val="7"/>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A7B"/>
    <w:rsid w:val="00054075"/>
    <w:rsid w:val="00101F40"/>
    <w:rsid w:val="007C6A7B"/>
    <w:rsid w:val="00931E74"/>
    <w:rsid w:val="00A8532F"/>
    <w:rsid w:val="00B17B47"/>
    <w:rsid w:val="00CE4B99"/>
    <w:rsid w:val="00E87B4A"/>
    <w:rsid w:val="00F72C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F2213224-2C22-4F16-AC05-F19D02C7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7BA"/>
    <w:rPr>
      <w:rFonts w:eastAsiaTheme="minorEastAsia"/>
      <w:lang w:eastAsia="es-ES"/>
    </w:rPr>
  </w:style>
  <w:style w:type="paragraph" w:styleId="Ttulo1">
    <w:name w:val="heading 1"/>
    <w:basedOn w:val="Normal"/>
    <w:next w:val="Normal"/>
    <w:link w:val="Ttulo1Car"/>
    <w:uiPriority w:val="9"/>
    <w:qFormat/>
    <w:rsid w:val="00EF3DF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EF3DF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EF3DF6"/>
    <w:rPr>
      <w:rFonts w:asciiTheme="majorHAnsi" w:eastAsiaTheme="majorEastAsia" w:hAnsiTheme="majorHAnsi" w:cstheme="majorBidi"/>
      <w:color w:val="2E74B5" w:themeColor="accent1" w:themeShade="BF"/>
      <w:sz w:val="32"/>
      <w:szCs w:val="32"/>
      <w:lang w:val="es-ES_tradnl" w:eastAsia="es-ES"/>
    </w:rPr>
  </w:style>
  <w:style w:type="character" w:customStyle="1" w:styleId="Ttulo2Car">
    <w:name w:val="Título 2 Car"/>
    <w:basedOn w:val="Fuentedeprrafopredeter"/>
    <w:link w:val="Ttulo2"/>
    <w:uiPriority w:val="9"/>
    <w:rsid w:val="00EF3DF6"/>
    <w:rPr>
      <w:rFonts w:asciiTheme="majorHAnsi" w:eastAsiaTheme="majorEastAsia" w:hAnsiTheme="majorHAnsi" w:cstheme="majorBidi"/>
      <w:color w:val="2E74B5" w:themeColor="accent1" w:themeShade="BF"/>
      <w:sz w:val="26"/>
      <w:szCs w:val="26"/>
      <w:lang w:val="es-ES_tradnl" w:eastAsia="es-ES"/>
    </w:rPr>
  </w:style>
  <w:style w:type="paragraph" w:styleId="Encabezado">
    <w:name w:val="header"/>
    <w:basedOn w:val="Normal"/>
    <w:link w:val="EncabezadoCar"/>
    <w:uiPriority w:val="99"/>
    <w:unhideWhenUsed/>
    <w:rsid w:val="00EF3DF6"/>
    <w:pPr>
      <w:tabs>
        <w:tab w:val="center" w:pos="4419"/>
        <w:tab w:val="right" w:pos="8838"/>
      </w:tabs>
    </w:pPr>
  </w:style>
  <w:style w:type="character" w:customStyle="1" w:styleId="EncabezadoCar">
    <w:name w:val="Encabezado Car"/>
    <w:basedOn w:val="Fuentedeprrafopredeter"/>
    <w:link w:val="Encabezado"/>
    <w:uiPriority w:val="99"/>
    <w:rsid w:val="00EF3DF6"/>
    <w:rPr>
      <w:rFonts w:eastAsiaTheme="minorEastAsia"/>
      <w:sz w:val="24"/>
      <w:szCs w:val="24"/>
      <w:lang w:val="es-ES_tradnl" w:eastAsia="es-ES"/>
    </w:rPr>
  </w:style>
  <w:style w:type="paragraph" w:styleId="Piedepgina">
    <w:name w:val="footer"/>
    <w:basedOn w:val="Normal"/>
    <w:link w:val="PiedepginaCar"/>
    <w:uiPriority w:val="99"/>
    <w:unhideWhenUsed/>
    <w:rsid w:val="00EF3DF6"/>
    <w:pPr>
      <w:tabs>
        <w:tab w:val="center" w:pos="4419"/>
        <w:tab w:val="right" w:pos="8838"/>
      </w:tabs>
    </w:pPr>
  </w:style>
  <w:style w:type="character" w:customStyle="1" w:styleId="PiedepginaCar">
    <w:name w:val="Pie de página Car"/>
    <w:basedOn w:val="Fuentedeprrafopredeter"/>
    <w:link w:val="Piedepgina"/>
    <w:uiPriority w:val="99"/>
    <w:rsid w:val="00EF3DF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EF3DF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EF3DF6"/>
    <w:rPr>
      <w:rFonts w:eastAsiaTheme="minorHAnsi"/>
      <w:sz w:val="20"/>
      <w:szCs w:val="20"/>
      <w:lang w:val="es-MX" w:eastAsia="en-US"/>
    </w:rPr>
  </w:style>
  <w:style w:type="character" w:customStyle="1" w:styleId="TextonotapieCar1">
    <w:name w:val="Texto nota pie Car1"/>
    <w:basedOn w:val="Fuentedeprrafopredeter"/>
    <w:uiPriority w:val="99"/>
    <w:semiHidden/>
    <w:rsid w:val="00EF3DF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EF3DF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EF3DF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EF3DF6"/>
    <w:rPr>
      <w:rFonts w:eastAsiaTheme="minorEastAsia"/>
      <w:sz w:val="24"/>
      <w:szCs w:val="24"/>
      <w:lang w:val="es-ES_tradnl" w:eastAsia="es-ES"/>
    </w:rPr>
  </w:style>
  <w:style w:type="table" w:styleId="Tablanormal1">
    <w:name w:val="Plain Table 1"/>
    <w:basedOn w:val="Tablanormal"/>
    <w:uiPriority w:val="41"/>
    <w:rsid w:val="00EF3DF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39"/>
    <w:rsid w:val="00EF3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F3DF6"/>
    <w:rPr>
      <w:color w:val="0563C1" w:themeColor="hyperlink"/>
      <w:u w:val="single"/>
    </w:rPr>
  </w:style>
  <w:style w:type="character" w:styleId="Referenciasutil">
    <w:name w:val="Subtle Reference"/>
    <w:basedOn w:val="Fuentedeprrafopredeter"/>
    <w:uiPriority w:val="31"/>
    <w:qFormat/>
    <w:rsid w:val="00C53FE2"/>
    <w:rPr>
      <w:rFonts w:cs="Times New Roman"/>
      <w:smallCaps/>
      <w:color w:val="5A5A5A" w:themeColor="text1" w:themeTint="A5"/>
    </w:rPr>
  </w:style>
  <w:style w:type="paragraph" w:styleId="Listaconvietas2">
    <w:name w:val="List Bullet 2"/>
    <w:basedOn w:val="Normal"/>
    <w:uiPriority w:val="99"/>
    <w:unhideWhenUsed/>
    <w:qFormat/>
    <w:rsid w:val="00C53FE2"/>
    <w:pPr>
      <w:numPr>
        <w:numId w:val="8"/>
      </w:numPr>
      <w:contextualSpacing/>
    </w:pPr>
    <w:rPr>
      <w:rFonts w:ascii="Times New Roman" w:eastAsia="Times New Roman" w:hAnsi="Times New Roman" w:cs="Times New Roman"/>
      <w:sz w:val="20"/>
      <w:szCs w:val="20"/>
      <w:lang w:val="es-MX" w:eastAsia="es-MX"/>
    </w:rPr>
  </w:style>
  <w:style w:type="table" w:customStyle="1" w:styleId="Tablanormal11">
    <w:name w:val="Tabla normal 11"/>
    <w:basedOn w:val="Tablanormal"/>
    <w:next w:val="Tablanormal1"/>
    <w:uiPriority w:val="41"/>
    <w:rsid w:val="00B725F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qFormat/>
    <w:rsid w:val="00D37079"/>
    <w:pPr>
      <w:autoSpaceDE w:val="0"/>
      <w:autoSpaceDN w:val="0"/>
      <w:adjustRightInd w:val="0"/>
    </w:pPr>
    <w:rPr>
      <w:rFonts w:ascii="Arial" w:hAnsi="Arial" w:cs="Arial"/>
      <w:color w:val="000000"/>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revision/acuse/615379/0/0.pag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iJ0iN7/caD8aCaRFp4IvA4WYVA==">CgMxLjAyCGguZ2pkZ3hzMgloLjMwajB6bGwyCWguMWZvYjl0ZTIJaC40ZDM0b2c4MgloLjJzOGV5bzEyCWguMmV0OTJwMDIJaC4yZXQ5MnAwMgloLjN6bnlzaDc4AHIhMVg3MFNHSFBneElFaE5Vb2QyWmp0REx3aUNLd3pURlZP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34</Pages>
  <Words>8299</Words>
  <Characters>45646</Characters>
  <Application>Microsoft Office Word</Application>
  <DocSecurity>0</DocSecurity>
  <Lines>380</Lines>
  <Paragraphs>107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53838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INFOEM399</dc:creator>
  <cp:lastModifiedBy>Cuenta Microsoft</cp:lastModifiedBy>
  <cp:revision>6</cp:revision>
  <cp:lastPrinted>2025-03-24T15:57:00Z</cp:lastPrinted>
  <dcterms:created xsi:type="dcterms:W3CDTF">2025-01-20T17:17:00Z</dcterms:created>
  <dcterms:modified xsi:type="dcterms:W3CDTF">2025-04-01T18:58:00Z</dcterms:modified>
</cp:coreProperties>
</file>