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C57399" w:rsidRDefault="00AE3DA7" w:rsidP="00141876">
          <w:pPr>
            <w:pStyle w:val="TtulodeTDC"/>
            <w:spacing w:before="0" w:line="240" w:lineRule="auto"/>
            <w:rPr>
              <w:rFonts w:ascii="Palatino Linotype" w:hAnsi="Palatino Linotype"/>
              <w:sz w:val="24"/>
              <w:szCs w:val="24"/>
              <w:lang w:val="es-ES"/>
            </w:rPr>
          </w:pPr>
          <w:r w:rsidRPr="00C57399">
            <w:rPr>
              <w:rFonts w:ascii="Palatino Linotype" w:hAnsi="Palatino Linotype"/>
              <w:sz w:val="24"/>
              <w:szCs w:val="24"/>
              <w:lang w:val="es-ES"/>
            </w:rPr>
            <w:t>Contenido</w:t>
          </w:r>
        </w:p>
        <w:p w14:paraId="3EB312A7" w14:textId="77777777" w:rsidR="00AA6EA9" w:rsidRPr="00C57399" w:rsidRDefault="00AA6EA9" w:rsidP="00141876">
          <w:pPr>
            <w:spacing w:line="240" w:lineRule="auto"/>
            <w:rPr>
              <w:sz w:val="16"/>
              <w:szCs w:val="16"/>
              <w:lang w:val="es-ES" w:eastAsia="es-MX"/>
            </w:rPr>
          </w:pPr>
        </w:p>
        <w:p w14:paraId="4C35EF03" w14:textId="77777777" w:rsidR="00C46A55" w:rsidRPr="00C57399" w:rsidRDefault="00AE3DA7">
          <w:pPr>
            <w:pStyle w:val="TDC1"/>
            <w:tabs>
              <w:tab w:val="right" w:leader="dot" w:pos="9034"/>
            </w:tabs>
            <w:rPr>
              <w:rFonts w:asciiTheme="minorHAnsi" w:eastAsiaTheme="minorEastAsia" w:hAnsiTheme="minorHAnsi" w:cstheme="minorBidi"/>
              <w:noProof/>
              <w:szCs w:val="22"/>
              <w:lang w:eastAsia="es-MX"/>
            </w:rPr>
          </w:pPr>
          <w:r w:rsidRPr="00C57399">
            <w:rPr>
              <w:sz w:val="16"/>
              <w:szCs w:val="16"/>
            </w:rPr>
            <w:fldChar w:fldCharType="begin"/>
          </w:r>
          <w:r w:rsidRPr="00C57399">
            <w:rPr>
              <w:sz w:val="16"/>
              <w:szCs w:val="16"/>
            </w:rPr>
            <w:instrText xml:space="preserve"> TOC \o "1-3" \h \z \u </w:instrText>
          </w:r>
          <w:r w:rsidRPr="00C57399">
            <w:rPr>
              <w:sz w:val="16"/>
              <w:szCs w:val="16"/>
            </w:rPr>
            <w:fldChar w:fldCharType="separate"/>
          </w:r>
          <w:hyperlink w:anchor="_Toc216262292" w:history="1">
            <w:r w:rsidR="00C46A55" w:rsidRPr="00C57399">
              <w:rPr>
                <w:rStyle w:val="Hipervnculo"/>
                <w:noProof/>
              </w:rPr>
              <w:t>ANTECEDENTES</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_Toc216262292 \h </w:instrText>
            </w:r>
            <w:r w:rsidR="00C46A55" w:rsidRPr="00C57399">
              <w:rPr>
                <w:noProof/>
                <w:webHidden/>
              </w:rPr>
            </w:r>
            <w:r w:rsidR="00C46A55" w:rsidRPr="00C57399">
              <w:rPr>
                <w:noProof/>
                <w:webHidden/>
              </w:rPr>
              <w:fldChar w:fldCharType="separate"/>
            </w:r>
            <w:r w:rsidR="00C57399">
              <w:rPr>
                <w:noProof/>
                <w:webHidden/>
              </w:rPr>
              <w:t>1</w:t>
            </w:r>
            <w:r w:rsidR="00C46A55" w:rsidRPr="00C57399">
              <w:rPr>
                <w:noProof/>
                <w:webHidden/>
              </w:rPr>
              <w:fldChar w:fldCharType="end"/>
            </w:r>
          </w:hyperlink>
        </w:p>
        <w:p w14:paraId="4C1F142A" w14:textId="77777777" w:rsidR="00C46A55" w:rsidRPr="00C57399" w:rsidRDefault="00EC602E">
          <w:pPr>
            <w:pStyle w:val="TDC2"/>
            <w:rPr>
              <w:rFonts w:asciiTheme="minorHAnsi" w:eastAsiaTheme="minorEastAsia" w:hAnsiTheme="minorHAnsi" w:cstheme="minorBidi"/>
              <w:noProof/>
              <w:szCs w:val="22"/>
              <w:lang w:eastAsia="es-MX"/>
            </w:rPr>
          </w:pPr>
          <w:hyperlink w:anchor="_Toc216262293" w:history="1">
            <w:r w:rsidR="00C46A55" w:rsidRPr="00C57399">
              <w:rPr>
                <w:rStyle w:val="Hipervnculo"/>
                <w:noProof/>
              </w:rPr>
              <w:t>DE LA SOLICITUD DE INFORMACIÓN</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_Toc216262293 \h </w:instrText>
            </w:r>
            <w:r w:rsidR="00C46A55" w:rsidRPr="00C57399">
              <w:rPr>
                <w:noProof/>
                <w:webHidden/>
              </w:rPr>
            </w:r>
            <w:r w:rsidR="00C46A55" w:rsidRPr="00C57399">
              <w:rPr>
                <w:noProof/>
                <w:webHidden/>
              </w:rPr>
              <w:fldChar w:fldCharType="separate"/>
            </w:r>
            <w:r w:rsidR="00C57399">
              <w:rPr>
                <w:noProof/>
                <w:webHidden/>
              </w:rPr>
              <w:t>1</w:t>
            </w:r>
            <w:r w:rsidR="00C46A55" w:rsidRPr="00C57399">
              <w:rPr>
                <w:noProof/>
                <w:webHidden/>
              </w:rPr>
              <w:fldChar w:fldCharType="end"/>
            </w:r>
          </w:hyperlink>
        </w:p>
        <w:p w14:paraId="5F55736F" w14:textId="77777777" w:rsidR="00C46A55" w:rsidRPr="00C57399" w:rsidRDefault="00EC602E">
          <w:pPr>
            <w:pStyle w:val="TDC3"/>
            <w:rPr>
              <w:rFonts w:asciiTheme="minorHAnsi" w:eastAsiaTheme="minorEastAsia" w:hAnsiTheme="minorHAnsi" w:cstheme="minorBidi"/>
              <w:noProof/>
              <w:szCs w:val="22"/>
              <w:lang w:eastAsia="es-MX"/>
            </w:rPr>
          </w:pPr>
          <w:hyperlink w:anchor="_Toc216262294" w:history="1">
            <w:r w:rsidR="00C46A55" w:rsidRPr="00C57399">
              <w:rPr>
                <w:rStyle w:val="Hipervnculo"/>
                <w:noProof/>
              </w:rPr>
              <w:t>a) Solicitud de información</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_Toc216262294 \h </w:instrText>
            </w:r>
            <w:r w:rsidR="00C46A55" w:rsidRPr="00C57399">
              <w:rPr>
                <w:noProof/>
                <w:webHidden/>
              </w:rPr>
            </w:r>
            <w:r w:rsidR="00C46A55" w:rsidRPr="00C57399">
              <w:rPr>
                <w:noProof/>
                <w:webHidden/>
              </w:rPr>
              <w:fldChar w:fldCharType="separate"/>
            </w:r>
            <w:r w:rsidR="00C57399">
              <w:rPr>
                <w:noProof/>
                <w:webHidden/>
              </w:rPr>
              <w:t>1</w:t>
            </w:r>
            <w:r w:rsidR="00C46A55" w:rsidRPr="00C57399">
              <w:rPr>
                <w:noProof/>
                <w:webHidden/>
              </w:rPr>
              <w:fldChar w:fldCharType="end"/>
            </w:r>
          </w:hyperlink>
        </w:p>
        <w:p w14:paraId="6C3A63E8" w14:textId="77777777" w:rsidR="00C46A55" w:rsidRPr="00C57399" w:rsidRDefault="00EC602E">
          <w:pPr>
            <w:pStyle w:val="TDC3"/>
            <w:rPr>
              <w:rFonts w:asciiTheme="minorHAnsi" w:eastAsiaTheme="minorEastAsia" w:hAnsiTheme="minorHAnsi" w:cstheme="minorBidi"/>
              <w:noProof/>
              <w:szCs w:val="22"/>
              <w:lang w:eastAsia="es-MX"/>
            </w:rPr>
          </w:pPr>
          <w:hyperlink w:anchor="_Toc216262295" w:history="1">
            <w:r w:rsidR="00C46A55" w:rsidRPr="00C57399">
              <w:rPr>
                <w:rStyle w:val="Hipervnculo"/>
                <w:noProof/>
              </w:rPr>
              <w:t>b) Turno de la solicitud de información</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_Toc216262295 \h </w:instrText>
            </w:r>
            <w:r w:rsidR="00C46A55" w:rsidRPr="00C57399">
              <w:rPr>
                <w:noProof/>
                <w:webHidden/>
              </w:rPr>
            </w:r>
            <w:r w:rsidR="00C46A55" w:rsidRPr="00C57399">
              <w:rPr>
                <w:noProof/>
                <w:webHidden/>
              </w:rPr>
              <w:fldChar w:fldCharType="separate"/>
            </w:r>
            <w:r w:rsidR="00C57399">
              <w:rPr>
                <w:noProof/>
                <w:webHidden/>
              </w:rPr>
              <w:t>2</w:t>
            </w:r>
            <w:r w:rsidR="00C46A55" w:rsidRPr="00C57399">
              <w:rPr>
                <w:noProof/>
                <w:webHidden/>
              </w:rPr>
              <w:fldChar w:fldCharType="end"/>
            </w:r>
          </w:hyperlink>
        </w:p>
        <w:p w14:paraId="17179B6B" w14:textId="77777777" w:rsidR="00C46A55" w:rsidRPr="00C57399" w:rsidRDefault="00EC602E">
          <w:pPr>
            <w:pStyle w:val="TDC3"/>
            <w:rPr>
              <w:rFonts w:asciiTheme="minorHAnsi" w:eastAsiaTheme="minorEastAsia" w:hAnsiTheme="minorHAnsi" w:cstheme="minorBidi"/>
              <w:noProof/>
              <w:szCs w:val="22"/>
              <w:lang w:eastAsia="es-MX"/>
            </w:rPr>
          </w:pPr>
          <w:hyperlink w:anchor="_Toc216262296" w:history="1">
            <w:r w:rsidR="00C46A55" w:rsidRPr="00C57399">
              <w:rPr>
                <w:rStyle w:val="Hipervnculo"/>
                <w:noProof/>
              </w:rPr>
              <w:t>c) Prórroga</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_Toc216262296 \h </w:instrText>
            </w:r>
            <w:r w:rsidR="00C46A55" w:rsidRPr="00C57399">
              <w:rPr>
                <w:noProof/>
                <w:webHidden/>
              </w:rPr>
            </w:r>
            <w:r w:rsidR="00C46A55" w:rsidRPr="00C57399">
              <w:rPr>
                <w:noProof/>
                <w:webHidden/>
              </w:rPr>
              <w:fldChar w:fldCharType="separate"/>
            </w:r>
            <w:r w:rsidR="00C57399">
              <w:rPr>
                <w:noProof/>
                <w:webHidden/>
              </w:rPr>
              <w:t>2</w:t>
            </w:r>
            <w:r w:rsidR="00C46A55" w:rsidRPr="00C57399">
              <w:rPr>
                <w:noProof/>
                <w:webHidden/>
              </w:rPr>
              <w:fldChar w:fldCharType="end"/>
            </w:r>
          </w:hyperlink>
        </w:p>
        <w:p w14:paraId="7FB20D24" w14:textId="77777777" w:rsidR="00C46A55" w:rsidRPr="00C57399" w:rsidRDefault="00EC602E">
          <w:pPr>
            <w:pStyle w:val="TDC3"/>
            <w:rPr>
              <w:rFonts w:asciiTheme="minorHAnsi" w:eastAsiaTheme="minorEastAsia" w:hAnsiTheme="minorHAnsi" w:cstheme="minorBidi"/>
              <w:noProof/>
              <w:szCs w:val="22"/>
              <w:lang w:eastAsia="es-MX"/>
            </w:rPr>
          </w:pPr>
          <w:hyperlink w:anchor="_Toc216262297" w:history="1">
            <w:r w:rsidR="00C46A55" w:rsidRPr="00C57399">
              <w:rPr>
                <w:rStyle w:val="Hipervnculo"/>
                <w:noProof/>
              </w:rPr>
              <w:t>d) Respuesta del Sujeto Obligado</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_Toc216262297 \h </w:instrText>
            </w:r>
            <w:r w:rsidR="00C46A55" w:rsidRPr="00C57399">
              <w:rPr>
                <w:noProof/>
                <w:webHidden/>
              </w:rPr>
            </w:r>
            <w:r w:rsidR="00C46A55" w:rsidRPr="00C57399">
              <w:rPr>
                <w:noProof/>
                <w:webHidden/>
              </w:rPr>
              <w:fldChar w:fldCharType="separate"/>
            </w:r>
            <w:r w:rsidR="00C57399">
              <w:rPr>
                <w:noProof/>
                <w:webHidden/>
              </w:rPr>
              <w:t>3</w:t>
            </w:r>
            <w:r w:rsidR="00C46A55" w:rsidRPr="00C57399">
              <w:rPr>
                <w:noProof/>
                <w:webHidden/>
              </w:rPr>
              <w:fldChar w:fldCharType="end"/>
            </w:r>
          </w:hyperlink>
        </w:p>
        <w:p w14:paraId="6CAF23E6" w14:textId="77777777" w:rsidR="00C46A55" w:rsidRPr="00C57399" w:rsidRDefault="00EC602E">
          <w:pPr>
            <w:pStyle w:val="TDC2"/>
            <w:rPr>
              <w:rFonts w:asciiTheme="minorHAnsi" w:eastAsiaTheme="minorEastAsia" w:hAnsiTheme="minorHAnsi" w:cstheme="minorBidi"/>
              <w:noProof/>
              <w:szCs w:val="22"/>
              <w:lang w:eastAsia="es-MX"/>
            </w:rPr>
          </w:pPr>
          <w:hyperlink w:anchor="_Toc216262298" w:history="1">
            <w:r w:rsidR="00C46A55" w:rsidRPr="00C57399">
              <w:rPr>
                <w:rStyle w:val="Hipervnculo"/>
                <w:noProof/>
              </w:rPr>
              <w:t>DEL RECURSO DE REVISIÓN</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_Toc216262298 \h </w:instrText>
            </w:r>
            <w:r w:rsidR="00C46A55" w:rsidRPr="00C57399">
              <w:rPr>
                <w:noProof/>
                <w:webHidden/>
              </w:rPr>
            </w:r>
            <w:r w:rsidR="00C46A55" w:rsidRPr="00C57399">
              <w:rPr>
                <w:noProof/>
                <w:webHidden/>
              </w:rPr>
              <w:fldChar w:fldCharType="separate"/>
            </w:r>
            <w:r w:rsidR="00C57399">
              <w:rPr>
                <w:noProof/>
                <w:webHidden/>
              </w:rPr>
              <w:t>4</w:t>
            </w:r>
            <w:r w:rsidR="00C46A55" w:rsidRPr="00C57399">
              <w:rPr>
                <w:noProof/>
                <w:webHidden/>
              </w:rPr>
              <w:fldChar w:fldCharType="end"/>
            </w:r>
          </w:hyperlink>
        </w:p>
        <w:p w14:paraId="16011848" w14:textId="77777777" w:rsidR="00C46A55" w:rsidRPr="00C57399" w:rsidRDefault="00EC602E">
          <w:pPr>
            <w:pStyle w:val="TDC3"/>
            <w:rPr>
              <w:rFonts w:asciiTheme="minorHAnsi" w:eastAsiaTheme="minorEastAsia" w:hAnsiTheme="minorHAnsi" w:cstheme="minorBidi"/>
              <w:noProof/>
              <w:szCs w:val="22"/>
              <w:lang w:eastAsia="es-MX"/>
            </w:rPr>
          </w:pPr>
          <w:hyperlink w:anchor="_Toc216262299" w:history="1">
            <w:r w:rsidR="00C46A55" w:rsidRPr="00C57399">
              <w:rPr>
                <w:rStyle w:val="Hipervnculo"/>
                <w:noProof/>
              </w:rPr>
              <w:t>a) Interposición del Recurso de Revisión</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_Toc216262299 \h </w:instrText>
            </w:r>
            <w:r w:rsidR="00C46A55" w:rsidRPr="00C57399">
              <w:rPr>
                <w:noProof/>
                <w:webHidden/>
              </w:rPr>
            </w:r>
            <w:r w:rsidR="00C46A55" w:rsidRPr="00C57399">
              <w:rPr>
                <w:noProof/>
                <w:webHidden/>
              </w:rPr>
              <w:fldChar w:fldCharType="separate"/>
            </w:r>
            <w:r w:rsidR="00C57399">
              <w:rPr>
                <w:noProof/>
                <w:webHidden/>
              </w:rPr>
              <w:t>4</w:t>
            </w:r>
            <w:r w:rsidR="00C46A55" w:rsidRPr="00C57399">
              <w:rPr>
                <w:noProof/>
                <w:webHidden/>
              </w:rPr>
              <w:fldChar w:fldCharType="end"/>
            </w:r>
          </w:hyperlink>
        </w:p>
        <w:p w14:paraId="430D4105" w14:textId="77777777" w:rsidR="00C46A55" w:rsidRPr="00C57399" w:rsidRDefault="00EC602E">
          <w:pPr>
            <w:pStyle w:val="TDC3"/>
            <w:rPr>
              <w:rFonts w:asciiTheme="minorHAnsi" w:eastAsiaTheme="minorEastAsia" w:hAnsiTheme="minorHAnsi" w:cstheme="minorBidi"/>
              <w:noProof/>
              <w:szCs w:val="22"/>
              <w:lang w:eastAsia="es-MX"/>
            </w:rPr>
          </w:pPr>
          <w:hyperlink w:anchor="_Toc216262300" w:history="1">
            <w:r w:rsidR="00C46A55" w:rsidRPr="00C57399">
              <w:rPr>
                <w:rStyle w:val="Hipervnculo"/>
                <w:noProof/>
              </w:rPr>
              <w:t>b) Turno del Recurso de Revisión</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_Toc216262300 \h </w:instrText>
            </w:r>
            <w:r w:rsidR="00C46A55" w:rsidRPr="00C57399">
              <w:rPr>
                <w:noProof/>
                <w:webHidden/>
              </w:rPr>
            </w:r>
            <w:r w:rsidR="00C46A55" w:rsidRPr="00C57399">
              <w:rPr>
                <w:noProof/>
                <w:webHidden/>
              </w:rPr>
              <w:fldChar w:fldCharType="separate"/>
            </w:r>
            <w:r w:rsidR="00C57399">
              <w:rPr>
                <w:noProof/>
                <w:webHidden/>
              </w:rPr>
              <w:t>5</w:t>
            </w:r>
            <w:r w:rsidR="00C46A55" w:rsidRPr="00C57399">
              <w:rPr>
                <w:noProof/>
                <w:webHidden/>
              </w:rPr>
              <w:fldChar w:fldCharType="end"/>
            </w:r>
          </w:hyperlink>
        </w:p>
        <w:p w14:paraId="6E8445DD" w14:textId="77777777" w:rsidR="00C46A55" w:rsidRPr="00C57399" w:rsidRDefault="00EC602E">
          <w:pPr>
            <w:pStyle w:val="TDC3"/>
            <w:rPr>
              <w:rFonts w:asciiTheme="minorHAnsi" w:eastAsiaTheme="minorEastAsia" w:hAnsiTheme="minorHAnsi" w:cstheme="minorBidi"/>
              <w:noProof/>
              <w:szCs w:val="22"/>
              <w:lang w:eastAsia="es-MX"/>
            </w:rPr>
          </w:pPr>
          <w:hyperlink w:anchor="_Toc216262301" w:history="1">
            <w:r w:rsidR="00C46A55" w:rsidRPr="00C57399">
              <w:rPr>
                <w:rStyle w:val="Hipervnculo"/>
                <w:noProof/>
              </w:rPr>
              <w:t>c) Admisión del Recurso de Revisión</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_Toc216262301 \h </w:instrText>
            </w:r>
            <w:r w:rsidR="00C46A55" w:rsidRPr="00C57399">
              <w:rPr>
                <w:noProof/>
                <w:webHidden/>
              </w:rPr>
            </w:r>
            <w:r w:rsidR="00C46A55" w:rsidRPr="00C57399">
              <w:rPr>
                <w:noProof/>
                <w:webHidden/>
              </w:rPr>
              <w:fldChar w:fldCharType="separate"/>
            </w:r>
            <w:r w:rsidR="00C57399">
              <w:rPr>
                <w:noProof/>
                <w:webHidden/>
              </w:rPr>
              <w:t>5</w:t>
            </w:r>
            <w:r w:rsidR="00C46A55" w:rsidRPr="00C57399">
              <w:rPr>
                <w:noProof/>
                <w:webHidden/>
              </w:rPr>
              <w:fldChar w:fldCharType="end"/>
            </w:r>
          </w:hyperlink>
        </w:p>
        <w:p w14:paraId="63792273" w14:textId="77777777" w:rsidR="00C46A55" w:rsidRPr="00C57399" w:rsidRDefault="00EC602E">
          <w:pPr>
            <w:pStyle w:val="TDC3"/>
            <w:rPr>
              <w:rFonts w:asciiTheme="minorHAnsi" w:eastAsiaTheme="minorEastAsia" w:hAnsiTheme="minorHAnsi" w:cstheme="minorBidi"/>
              <w:noProof/>
              <w:szCs w:val="22"/>
              <w:lang w:eastAsia="es-MX"/>
            </w:rPr>
          </w:pPr>
          <w:hyperlink w:anchor="_Toc216262302" w:history="1">
            <w:r w:rsidR="00C46A55" w:rsidRPr="00C57399">
              <w:rPr>
                <w:rStyle w:val="Hipervnculo"/>
                <w:noProof/>
              </w:rPr>
              <w:t>d) Informe Justificado del Sujeto Obligado</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_Toc216262302 \h </w:instrText>
            </w:r>
            <w:r w:rsidR="00C46A55" w:rsidRPr="00C57399">
              <w:rPr>
                <w:noProof/>
                <w:webHidden/>
              </w:rPr>
            </w:r>
            <w:r w:rsidR="00C46A55" w:rsidRPr="00C57399">
              <w:rPr>
                <w:noProof/>
                <w:webHidden/>
              </w:rPr>
              <w:fldChar w:fldCharType="separate"/>
            </w:r>
            <w:r w:rsidR="00C57399">
              <w:rPr>
                <w:noProof/>
                <w:webHidden/>
              </w:rPr>
              <w:t>6</w:t>
            </w:r>
            <w:r w:rsidR="00C46A55" w:rsidRPr="00C57399">
              <w:rPr>
                <w:noProof/>
                <w:webHidden/>
              </w:rPr>
              <w:fldChar w:fldCharType="end"/>
            </w:r>
          </w:hyperlink>
        </w:p>
        <w:p w14:paraId="392B76A9" w14:textId="77777777" w:rsidR="00C46A55" w:rsidRPr="00C57399" w:rsidRDefault="00EC602E">
          <w:pPr>
            <w:pStyle w:val="TDC3"/>
            <w:rPr>
              <w:rFonts w:asciiTheme="minorHAnsi" w:eastAsiaTheme="minorEastAsia" w:hAnsiTheme="minorHAnsi" w:cstheme="minorBidi"/>
              <w:noProof/>
              <w:szCs w:val="22"/>
              <w:lang w:eastAsia="es-MX"/>
            </w:rPr>
          </w:pPr>
          <w:hyperlink w:anchor="_Toc216262303" w:history="1">
            <w:r w:rsidR="00C46A55" w:rsidRPr="00C57399">
              <w:rPr>
                <w:rStyle w:val="Hipervnculo"/>
                <w:rFonts w:eastAsia="Calibri"/>
                <w:bCs/>
                <w:noProof/>
                <w:lang w:eastAsia="en-US"/>
              </w:rPr>
              <w:t>e)</w:t>
            </w:r>
            <w:r w:rsidR="00C46A55" w:rsidRPr="00C57399">
              <w:rPr>
                <w:rStyle w:val="Hipervnculo"/>
                <w:noProof/>
              </w:rPr>
              <w:t xml:space="preserve"> </w:t>
            </w:r>
            <w:r w:rsidR="00C46A55" w:rsidRPr="00C57399">
              <w:rPr>
                <w:rStyle w:val="Hipervnculo"/>
                <w:noProof/>
                <w:lang w:val="es-ES"/>
              </w:rPr>
              <w:t>Manifestaciones de la Parte Recurrente</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_Toc216262303 \h </w:instrText>
            </w:r>
            <w:r w:rsidR="00C46A55" w:rsidRPr="00C57399">
              <w:rPr>
                <w:noProof/>
                <w:webHidden/>
              </w:rPr>
            </w:r>
            <w:r w:rsidR="00C46A55" w:rsidRPr="00C57399">
              <w:rPr>
                <w:noProof/>
                <w:webHidden/>
              </w:rPr>
              <w:fldChar w:fldCharType="separate"/>
            </w:r>
            <w:r w:rsidR="00C57399">
              <w:rPr>
                <w:noProof/>
                <w:webHidden/>
              </w:rPr>
              <w:t>7</w:t>
            </w:r>
            <w:r w:rsidR="00C46A55" w:rsidRPr="00C57399">
              <w:rPr>
                <w:noProof/>
                <w:webHidden/>
              </w:rPr>
              <w:fldChar w:fldCharType="end"/>
            </w:r>
          </w:hyperlink>
        </w:p>
        <w:p w14:paraId="537405EA" w14:textId="77777777" w:rsidR="00C46A55" w:rsidRPr="00C57399" w:rsidRDefault="00EC602E">
          <w:pPr>
            <w:pStyle w:val="TDC3"/>
            <w:rPr>
              <w:rFonts w:asciiTheme="minorHAnsi" w:eastAsiaTheme="minorEastAsia" w:hAnsiTheme="minorHAnsi" w:cstheme="minorBidi"/>
              <w:noProof/>
              <w:szCs w:val="22"/>
              <w:lang w:eastAsia="es-MX"/>
            </w:rPr>
          </w:pPr>
          <w:hyperlink w:anchor="_Toc216262304" w:history="1">
            <w:r w:rsidR="00C46A55" w:rsidRPr="00C57399">
              <w:rPr>
                <w:rStyle w:val="Hipervnculo"/>
                <w:noProof/>
              </w:rPr>
              <w:t>f) Ampliación de Plazo para Resolver</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_Toc216262304 \h </w:instrText>
            </w:r>
            <w:r w:rsidR="00C46A55" w:rsidRPr="00C57399">
              <w:rPr>
                <w:noProof/>
                <w:webHidden/>
              </w:rPr>
            </w:r>
            <w:r w:rsidR="00C46A55" w:rsidRPr="00C57399">
              <w:rPr>
                <w:noProof/>
                <w:webHidden/>
              </w:rPr>
              <w:fldChar w:fldCharType="separate"/>
            </w:r>
            <w:r w:rsidR="00C57399">
              <w:rPr>
                <w:noProof/>
                <w:webHidden/>
              </w:rPr>
              <w:t>7</w:t>
            </w:r>
            <w:r w:rsidR="00C46A55" w:rsidRPr="00C57399">
              <w:rPr>
                <w:noProof/>
                <w:webHidden/>
              </w:rPr>
              <w:fldChar w:fldCharType="end"/>
            </w:r>
          </w:hyperlink>
        </w:p>
        <w:p w14:paraId="2513B7A7" w14:textId="77777777" w:rsidR="00C46A55" w:rsidRPr="00C57399" w:rsidRDefault="00EC602E">
          <w:pPr>
            <w:pStyle w:val="TDC3"/>
            <w:rPr>
              <w:rFonts w:asciiTheme="minorHAnsi" w:eastAsiaTheme="minorEastAsia" w:hAnsiTheme="minorHAnsi" w:cstheme="minorBidi"/>
              <w:noProof/>
              <w:szCs w:val="22"/>
              <w:lang w:eastAsia="es-MX"/>
            </w:rPr>
          </w:pPr>
          <w:hyperlink w:anchor="_Toc216262305" w:history="1">
            <w:r w:rsidR="00C46A55" w:rsidRPr="00C57399">
              <w:rPr>
                <w:rStyle w:val="Hipervnculo"/>
                <w:noProof/>
                <w:lang w:val="es-ES"/>
              </w:rPr>
              <w:t xml:space="preserve">g) </w:t>
            </w:r>
            <w:r w:rsidR="00C46A55" w:rsidRPr="00C57399">
              <w:rPr>
                <w:rStyle w:val="Hipervnculo"/>
                <w:noProof/>
              </w:rPr>
              <w:t>Cierre de instrucción</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_Toc216262305 \h </w:instrText>
            </w:r>
            <w:r w:rsidR="00C46A55" w:rsidRPr="00C57399">
              <w:rPr>
                <w:noProof/>
                <w:webHidden/>
              </w:rPr>
            </w:r>
            <w:r w:rsidR="00C46A55" w:rsidRPr="00C57399">
              <w:rPr>
                <w:noProof/>
                <w:webHidden/>
              </w:rPr>
              <w:fldChar w:fldCharType="separate"/>
            </w:r>
            <w:r w:rsidR="00C57399">
              <w:rPr>
                <w:noProof/>
                <w:webHidden/>
              </w:rPr>
              <w:t>10</w:t>
            </w:r>
            <w:r w:rsidR="00C46A55" w:rsidRPr="00C57399">
              <w:rPr>
                <w:noProof/>
                <w:webHidden/>
              </w:rPr>
              <w:fldChar w:fldCharType="end"/>
            </w:r>
          </w:hyperlink>
        </w:p>
        <w:p w14:paraId="00794CC0" w14:textId="77777777" w:rsidR="00C46A55" w:rsidRPr="00C57399" w:rsidRDefault="00EC602E">
          <w:pPr>
            <w:pStyle w:val="TDC1"/>
            <w:tabs>
              <w:tab w:val="right" w:leader="dot" w:pos="9034"/>
            </w:tabs>
            <w:rPr>
              <w:rFonts w:asciiTheme="minorHAnsi" w:eastAsiaTheme="minorEastAsia" w:hAnsiTheme="minorHAnsi" w:cstheme="minorBidi"/>
              <w:noProof/>
              <w:szCs w:val="22"/>
              <w:lang w:eastAsia="es-MX"/>
            </w:rPr>
          </w:pPr>
          <w:hyperlink w:anchor="_Toc216262306" w:history="1">
            <w:r w:rsidR="00C46A55" w:rsidRPr="00C57399">
              <w:rPr>
                <w:rStyle w:val="Hipervnculo"/>
                <w:rFonts w:eastAsiaTheme="minorHAnsi"/>
                <w:noProof/>
                <w:lang w:eastAsia="en-US"/>
              </w:rPr>
              <w:t>CONSIDERANDOS</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_Toc216262306 \h </w:instrText>
            </w:r>
            <w:r w:rsidR="00C46A55" w:rsidRPr="00C57399">
              <w:rPr>
                <w:noProof/>
                <w:webHidden/>
              </w:rPr>
            </w:r>
            <w:r w:rsidR="00C46A55" w:rsidRPr="00C57399">
              <w:rPr>
                <w:noProof/>
                <w:webHidden/>
              </w:rPr>
              <w:fldChar w:fldCharType="separate"/>
            </w:r>
            <w:r w:rsidR="00C57399">
              <w:rPr>
                <w:noProof/>
                <w:webHidden/>
              </w:rPr>
              <w:t>10</w:t>
            </w:r>
            <w:r w:rsidR="00C46A55" w:rsidRPr="00C57399">
              <w:rPr>
                <w:noProof/>
                <w:webHidden/>
              </w:rPr>
              <w:fldChar w:fldCharType="end"/>
            </w:r>
          </w:hyperlink>
        </w:p>
        <w:p w14:paraId="48821560" w14:textId="77777777" w:rsidR="00C46A55" w:rsidRPr="00C57399" w:rsidRDefault="00EC602E">
          <w:pPr>
            <w:pStyle w:val="TDC2"/>
            <w:rPr>
              <w:rFonts w:asciiTheme="minorHAnsi" w:eastAsiaTheme="minorEastAsia" w:hAnsiTheme="minorHAnsi" w:cstheme="minorBidi"/>
              <w:noProof/>
              <w:szCs w:val="22"/>
              <w:lang w:eastAsia="es-MX"/>
            </w:rPr>
          </w:pPr>
          <w:hyperlink w:anchor="_Toc216262307" w:history="1">
            <w:r w:rsidR="00C46A55" w:rsidRPr="00C57399">
              <w:rPr>
                <w:rStyle w:val="Hipervnculo"/>
                <w:rFonts w:eastAsia="Batang"/>
                <w:noProof/>
              </w:rPr>
              <w:t>PRIMERO. Procedibilidad</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_Toc216262307 \h </w:instrText>
            </w:r>
            <w:r w:rsidR="00C46A55" w:rsidRPr="00C57399">
              <w:rPr>
                <w:noProof/>
                <w:webHidden/>
              </w:rPr>
            </w:r>
            <w:r w:rsidR="00C46A55" w:rsidRPr="00C57399">
              <w:rPr>
                <w:noProof/>
                <w:webHidden/>
              </w:rPr>
              <w:fldChar w:fldCharType="separate"/>
            </w:r>
            <w:r w:rsidR="00C57399">
              <w:rPr>
                <w:noProof/>
                <w:webHidden/>
              </w:rPr>
              <w:t>10</w:t>
            </w:r>
            <w:r w:rsidR="00C46A55" w:rsidRPr="00C57399">
              <w:rPr>
                <w:noProof/>
                <w:webHidden/>
              </w:rPr>
              <w:fldChar w:fldCharType="end"/>
            </w:r>
          </w:hyperlink>
        </w:p>
        <w:p w14:paraId="417AE37C" w14:textId="77777777" w:rsidR="00C46A55" w:rsidRPr="00C57399" w:rsidRDefault="00EC602E">
          <w:pPr>
            <w:pStyle w:val="TDC3"/>
            <w:rPr>
              <w:rFonts w:asciiTheme="minorHAnsi" w:eastAsiaTheme="minorEastAsia" w:hAnsiTheme="minorHAnsi" w:cstheme="minorBidi"/>
              <w:noProof/>
              <w:szCs w:val="22"/>
              <w:lang w:eastAsia="es-MX"/>
            </w:rPr>
          </w:pPr>
          <w:hyperlink w:anchor="_Toc216262308" w:history="1">
            <w:r w:rsidR="00C46A55" w:rsidRPr="00C57399">
              <w:rPr>
                <w:rStyle w:val="Hipervnculo"/>
                <w:noProof/>
              </w:rPr>
              <w:t>a) Competencia del Instituto</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_Toc216262308 \h </w:instrText>
            </w:r>
            <w:r w:rsidR="00C46A55" w:rsidRPr="00C57399">
              <w:rPr>
                <w:noProof/>
                <w:webHidden/>
              </w:rPr>
            </w:r>
            <w:r w:rsidR="00C46A55" w:rsidRPr="00C57399">
              <w:rPr>
                <w:noProof/>
                <w:webHidden/>
              </w:rPr>
              <w:fldChar w:fldCharType="separate"/>
            </w:r>
            <w:r w:rsidR="00C57399">
              <w:rPr>
                <w:noProof/>
                <w:webHidden/>
              </w:rPr>
              <w:t>10</w:t>
            </w:r>
            <w:r w:rsidR="00C46A55" w:rsidRPr="00C57399">
              <w:rPr>
                <w:noProof/>
                <w:webHidden/>
              </w:rPr>
              <w:fldChar w:fldCharType="end"/>
            </w:r>
          </w:hyperlink>
        </w:p>
        <w:p w14:paraId="2275E8A9" w14:textId="77777777" w:rsidR="00C46A55" w:rsidRPr="00C57399" w:rsidRDefault="00EC602E">
          <w:pPr>
            <w:pStyle w:val="TDC3"/>
            <w:rPr>
              <w:rFonts w:asciiTheme="minorHAnsi" w:eastAsiaTheme="minorEastAsia" w:hAnsiTheme="minorHAnsi" w:cstheme="minorBidi"/>
              <w:noProof/>
              <w:szCs w:val="22"/>
              <w:lang w:eastAsia="es-MX"/>
            </w:rPr>
          </w:pPr>
          <w:hyperlink w:anchor="_Toc216262309" w:history="1">
            <w:r w:rsidR="00C46A55" w:rsidRPr="00C57399">
              <w:rPr>
                <w:rStyle w:val="Hipervnculo"/>
                <w:noProof/>
              </w:rPr>
              <w:t>b) Legitimidad de la parte recurrente</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_Toc216262309 \h </w:instrText>
            </w:r>
            <w:r w:rsidR="00C46A55" w:rsidRPr="00C57399">
              <w:rPr>
                <w:noProof/>
                <w:webHidden/>
              </w:rPr>
            </w:r>
            <w:r w:rsidR="00C46A55" w:rsidRPr="00C57399">
              <w:rPr>
                <w:noProof/>
                <w:webHidden/>
              </w:rPr>
              <w:fldChar w:fldCharType="separate"/>
            </w:r>
            <w:r w:rsidR="00C57399">
              <w:rPr>
                <w:noProof/>
                <w:webHidden/>
              </w:rPr>
              <w:t>11</w:t>
            </w:r>
            <w:r w:rsidR="00C46A55" w:rsidRPr="00C57399">
              <w:rPr>
                <w:noProof/>
                <w:webHidden/>
              </w:rPr>
              <w:fldChar w:fldCharType="end"/>
            </w:r>
          </w:hyperlink>
        </w:p>
        <w:p w14:paraId="206B625B" w14:textId="77777777" w:rsidR="00C46A55" w:rsidRPr="00C57399" w:rsidRDefault="00EC602E">
          <w:pPr>
            <w:pStyle w:val="TDC3"/>
            <w:rPr>
              <w:rFonts w:asciiTheme="minorHAnsi" w:eastAsiaTheme="minorEastAsia" w:hAnsiTheme="minorHAnsi" w:cstheme="minorBidi"/>
              <w:noProof/>
              <w:szCs w:val="22"/>
              <w:lang w:eastAsia="es-MX"/>
            </w:rPr>
          </w:pPr>
          <w:hyperlink w:anchor="_Toc216262310" w:history="1">
            <w:r w:rsidR="00C46A55" w:rsidRPr="00C57399">
              <w:rPr>
                <w:rStyle w:val="Hipervnculo"/>
                <w:rFonts w:eastAsia="Calibri"/>
                <w:noProof/>
                <w:lang w:eastAsia="es-ES_tradnl"/>
              </w:rPr>
              <w:t>c) Plazo para interponer el recurso</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_Toc216262310 \h </w:instrText>
            </w:r>
            <w:r w:rsidR="00C46A55" w:rsidRPr="00C57399">
              <w:rPr>
                <w:noProof/>
                <w:webHidden/>
              </w:rPr>
            </w:r>
            <w:r w:rsidR="00C46A55" w:rsidRPr="00C57399">
              <w:rPr>
                <w:noProof/>
                <w:webHidden/>
              </w:rPr>
              <w:fldChar w:fldCharType="separate"/>
            </w:r>
            <w:r w:rsidR="00C57399">
              <w:rPr>
                <w:noProof/>
                <w:webHidden/>
              </w:rPr>
              <w:t>11</w:t>
            </w:r>
            <w:r w:rsidR="00C46A55" w:rsidRPr="00C57399">
              <w:rPr>
                <w:noProof/>
                <w:webHidden/>
              </w:rPr>
              <w:fldChar w:fldCharType="end"/>
            </w:r>
          </w:hyperlink>
        </w:p>
        <w:p w14:paraId="52A8F10F" w14:textId="77777777" w:rsidR="00C46A55" w:rsidRPr="00C57399" w:rsidRDefault="00EC602E">
          <w:pPr>
            <w:pStyle w:val="TDC3"/>
            <w:rPr>
              <w:rFonts w:asciiTheme="minorHAnsi" w:eastAsiaTheme="minorEastAsia" w:hAnsiTheme="minorHAnsi" w:cstheme="minorBidi"/>
              <w:noProof/>
              <w:szCs w:val="22"/>
              <w:lang w:eastAsia="es-MX"/>
            </w:rPr>
          </w:pPr>
          <w:hyperlink w:anchor="_Toc216262311" w:history="1">
            <w:r w:rsidR="00C46A55" w:rsidRPr="00C57399">
              <w:rPr>
                <w:rStyle w:val="Hipervnculo"/>
                <w:rFonts w:eastAsia="Calibri"/>
                <w:noProof/>
                <w:lang w:eastAsia="es-ES_tradnl"/>
              </w:rPr>
              <w:t>d) Causal de procedencia</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_Toc216262311 \h </w:instrText>
            </w:r>
            <w:r w:rsidR="00C46A55" w:rsidRPr="00C57399">
              <w:rPr>
                <w:noProof/>
                <w:webHidden/>
              </w:rPr>
            </w:r>
            <w:r w:rsidR="00C46A55" w:rsidRPr="00C57399">
              <w:rPr>
                <w:noProof/>
                <w:webHidden/>
              </w:rPr>
              <w:fldChar w:fldCharType="separate"/>
            </w:r>
            <w:r w:rsidR="00C57399">
              <w:rPr>
                <w:noProof/>
                <w:webHidden/>
              </w:rPr>
              <w:t>11</w:t>
            </w:r>
            <w:r w:rsidR="00C46A55" w:rsidRPr="00C57399">
              <w:rPr>
                <w:noProof/>
                <w:webHidden/>
              </w:rPr>
              <w:fldChar w:fldCharType="end"/>
            </w:r>
          </w:hyperlink>
        </w:p>
        <w:p w14:paraId="3634A889" w14:textId="77777777" w:rsidR="00C46A55" w:rsidRPr="00C57399" w:rsidRDefault="00EC602E">
          <w:pPr>
            <w:pStyle w:val="TDC3"/>
            <w:rPr>
              <w:rFonts w:asciiTheme="minorHAnsi" w:eastAsiaTheme="minorEastAsia" w:hAnsiTheme="minorHAnsi" w:cstheme="minorBidi"/>
              <w:noProof/>
              <w:szCs w:val="22"/>
              <w:lang w:eastAsia="es-MX"/>
            </w:rPr>
          </w:pPr>
          <w:hyperlink w:anchor="_Toc216262312" w:history="1">
            <w:r w:rsidR="00C46A55" w:rsidRPr="00C57399">
              <w:rPr>
                <w:rStyle w:val="Hipervnculo"/>
                <w:noProof/>
              </w:rPr>
              <w:t>e) Requisitos formales para la interposición del recurso</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_Toc216262312 \h </w:instrText>
            </w:r>
            <w:r w:rsidR="00C46A55" w:rsidRPr="00C57399">
              <w:rPr>
                <w:noProof/>
                <w:webHidden/>
              </w:rPr>
            </w:r>
            <w:r w:rsidR="00C46A55" w:rsidRPr="00C57399">
              <w:rPr>
                <w:noProof/>
                <w:webHidden/>
              </w:rPr>
              <w:fldChar w:fldCharType="separate"/>
            </w:r>
            <w:r w:rsidR="00C57399">
              <w:rPr>
                <w:noProof/>
                <w:webHidden/>
              </w:rPr>
              <w:t>11</w:t>
            </w:r>
            <w:r w:rsidR="00C46A55" w:rsidRPr="00C57399">
              <w:rPr>
                <w:noProof/>
                <w:webHidden/>
              </w:rPr>
              <w:fldChar w:fldCharType="end"/>
            </w:r>
          </w:hyperlink>
        </w:p>
        <w:p w14:paraId="1D3272AD" w14:textId="77777777" w:rsidR="00C46A55" w:rsidRPr="00C57399" w:rsidRDefault="00EC602E">
          <w:pPr>
            <w:pStyle w:val="TDC2"/>
            <w:rPr>
              <w:rFonts w:asciiTheme="minorHAnsi" w:eastAsiaTheme="minorEastAsia" w:hAnsiTheme="minorHAnsi" w:cstheme="minorBidi"/>
              <w:noProof/>
              <w:szCs w:val="22"/>
              <w:lang w:eastAsia="es-MX"/>
            </w:rPr>
          </w:pPr>
          <w:hyperlink w:anchor="_Toc216262313" w:history="1">
            <w:r w:rsidR="00C46A55" w:rsidRPr="00C57399">
              <w:rPr>
                <w:rStyle w:val="Hipervnculo"/>
                <w:noProof/>
              </w:rPr>
              <w:t>SEGUNDO. Estudio de Fondo</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_Toc216262313 \h </w:instrText>
            </w:r>
            <w:r w:rsidR="00C46A55" w:rsidRPr="00C57399">
              <w:rPr>
                <w:noProof/>
                <w:webHidden/>
              </w:rPr>
            </w:r>
            <w:r w:rsidR="00C46A55" w:rsidRPr="00C57399">
              <w:rPr>
                <w:noProof/>
                <w:webHidden/>
              </w:rPr>
              <w:fldChar w:fldCharType="separate"/>
            </w:r>
            <w:r w:rsidR="00C57399">
              <w:rPr>
                <w:noProof/>
                <w:webHidden/>
              </w:rPr>
              <w:t>12</w:t>
            </w:r>
            <w:r w:rsidR="00C46A55" w:rsidRPr="00C57399">
              <w:rPr>
                <w:noProof/>
                <w:webHidden/>
              </w:rPr>
              <w:fldChar w:fldCharType="end"/>
            </w:r>
          </w:hyperlink>
        </w:p>
        <w:p w14:paraId="336627B2" w14:textId="77777777" w:rsidR="00C46A55" w:rsidRPr="00C57399" w:rsidRDefault="00EC602E">
          <w:pPr>
            <w:pStyle w:val="TDC3"/>
            <w:rPr>
              <w:rFonts w:asciiTheme="minorHAnsi" w:eastAsiaTheme="minorEastAsia" w:hAnsiTheme="minorHAnsi" w:cstheme="minorBidi"/>
              <w:noProof/>
              <w:szCs w:val="22"/>
              <w:lang w:eastAsia="es-MX"/>
            </w:rPr>
          </w:pPr>
          <w:hyperlink w:anchor="_Toc216262314" w:history="1">
            <w:r w:rsidR="00C46A55" w:rsidRPr="00C57399">
              <w:rPr>
                <w:rStyle w:val="Hipervnculo"/>
                <w:noProof/>
              </w:rPr>
              <w:t>a) Mandato de transparencia y responsabilidad del Sujeto Obligado</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_Toc216262314 \h </w:instrText>
            </w:r>
            <w:r w:rsidR="00C46A55" w:rsidRPr="00C57399">
              <w:rPr>
                <w:noProof/>
                <w:webHidden/>
              </w:rPr>
            </w:r>
            <w:r w:rsidR="00C46A55" w:rsidRPr="00C57399">
              <w:rPr>
                <w:noProof/>
                <w:webHidden/>
              </w:rPr>
              <w:fldChar w:fldCharType="separate"/>
            </w:r>
            <w:r w:rsidR="00C57399">
              <w:rPr>
                <w:noProof/>
                <w:webHidden/>
              </w:rPr>
              <w:t>12</w:t>
            </w:r>
            <w:r w:rsidR="00C46A55" w:rsidRPr="00C57399">
              <w:rPr>
                <w:noProof/>
                <w:webHidden/>
              </w:rPr>
              <w:fldChar w:fldCharType="end"/>
            </w:r>
          </w:hyperlink>
        </w:p>
        <w:p w14:paraId="710DB120" w14:textId="77777777" w:rsidR="00C46A55" w:rsidRPr="00C57399" w:rsidRDefault="00EC602E">
          <w:pPr>
            <w:pStyle w:val="TDC3"/>
            <w:rPr>
              <w:rFonts w:asciiTheme="minorHAnsi" w:eastAsiaTheme="minorEastAsia" w:hAnsiTheme="minorHAnsi" w:cstheme="minorBidi"/>
              <w:noProof/>
              <w:szCs w:val="22"/>
              <w:lang w:eastAsia="es-MX"/>
            </w:rPr>
          </w:pPr>
          <w:hyperlink w:anchor="_Toc216262315" w:history="1">
            <w:r w:rsidR="00C46A55" w:rsidRPr="00C57399">
              <w:rPr>
                <w:rStyle w:val="Hipervnculo"/>
                <w:rFonts w:eastAsia="Calibri"/>
                <w:noProof/>
                <w:lang w:eastAsia="es-ES_tradnl"/>
              </w:rPr>
              <w:t>b) Controversia a resolver</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_Toc216262315 \h </w:instrText>
            </w:r>
            <w:r w:rsidR="00C46A55" w:rsidRPr="00C57399">
              <w:rPr>
                <w:noProof/>
                <w:webHidden/>
              </w:rPr>
            </w:r>
            <w:r w:rsidR="00C46A55" w:rsidRPr="00C57399">
              <w:rPr>
                <w:noProof/>
                <w:webHidden/>
              </w:rPr>
              <w:fldChar w:fldCharType="separate"/>
            </w:r>
            <w:r w:rsidR="00C57399">
              <w:rPr>
                <w:noProof/>
                <w:webHidden/>
              </w:rPr>
              <w:t>15</w:t>
            </w:r>
            <w:r w:rsidR="00C46A55" w:rsidRPr="00C57399">
              <w:rPr>
                <w:noProof/>
                <w:webHidden/>
              </w:rPr>
              <w:fldChar w:fldCharType="end"/>
            </w:r>
          </w:hyperlink>
        </w:p>
        <w:p w14:paraId="3551142F" w14:textId="77777777" w:rsidR="00C46A55" w:rsidRPr="00C57399" w:rsidRDefault="00EC602E">
          <w:pPr>
            <w:pStyle w:val="TDC3"/>
            <w:rPr>
              <w:rFonts w:asciiTheme="minorHAnsi" w:eastAsiaTheme="minorEastAsia" w:hAnsiTheme="minorHAnsi" w:cstheme="minorBidi"/>
              <w:noProof/>
              <w:szCs w:val="22"/>
              <w:lang w:eastAsia="es-MX"/>
            </w:rPr>
          </w:pPr>
          <w:hyperlink w:anchor="_Toc216262316" w:history="1">
            <w:r w:rsidR="00C46A55" w:rsidRPr="00C57399">
              <w:rPr>
                <w:rStyle w:val="Hipervnculo"/>
                <w:noProof/>
              </w:rPr>
              <w:t>c) Estudio de la controversia</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_Toc216262316 \h </w:instrText>
            </w:r>
            <w:r w:rsidR="00C46A55" w:rsidRPr="00C57399">
              <w:rPr>
                <w:noProof/>
                <w:webHidden/>
              </w:rPr>
            </w:r>
            <w:r w:rsidR="00C46A55" w:rsidRPr="00C57399">
              <w:rPr>
                <w:noProof/>
                <w:webHidden/>
              </w:rPr>
              <w:fldChar w:fldCharType="separate"/>
            </w:r>
            <w:r w:rsidR="00C57399">
              <w:rPr>
                <w:noProof/>
                <w:webHidden/>
              </w:rPr>
              <w:t>16</w:t>
            </w:r>
            <w:r w:rsidR="00C46A55" w:rsidRPr="00C57399">
              <w:rPr>
                <w:noProof/>
                <w:webHidden/>
              </w:rPr>
              <w:fldChar w:fldCharType="end"/>
            </w:r>
          </w:hyperlink>
        </w:p>
        <w:p w14:paraId="028016C9" w14:textId="77777777" w:rsidR="00C46A55" w:rsidRPr="00C57399" w:rsidRDefault="00EC602E">
          <w:pPr>
            <w:pStyle w:val="TDC3"/>
            <w:rPr>
              <w:rFonts w:asciiTheme="minorHAnsi" w:eastAsiaTheme="minorEastAsia" w:hAnsiTheme="minorHAnsi" w:cstheme="minorBidi"/>
              <w:noProof/>
              <w:szCs w:val="22"/>
              <w:lang w:eastAsia="es-MX"/>
            </w:rPr>
          </w:pPr>
          <w:hyperlink w:anchor="_Toc216262317" w:history="1">
            <w:r w:rsidR="00C46A55" w:rsidRPr="00C57399">
              <w:rPr>
                <w:rStyle w:val="Hipervnculo"/>
                <w:b/>
                <w:noProof/>
              </w:rPr>
              <w:t>d) Versión pública</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_Toc216262317 \h </w:instrText>
            </w:r>
            <w:r w:rsidR="00C46A55" w:rsidRPr="00C57399">
              <w:rPr>
                <w:noProof/>
                <w:webHidden/>
              </w:rPr>
            </w:r>
            <w:r w:rsidR="00C46A55" w:rsidRPr="00C57399">
              <w:rPr>
                <w:noProof/>
                <w:webHidden/>
              </w:rPr>
              <w:fldChar w:fldCharType="separate"/>
            </w:r>
            <w:r w:rsidR="00C57399">
              <w:rPr>
                <w:noProof/>
                <w:webHidden/>
              </w:rPr>
              <w:t>28</w:t>
            </w:r>
            <w:r w:rsidR="00C46A55" w:rsidRPr="00C57399">
              <w:rPr>
                <w:noProof/>
                <w:webHidden/>
              </w:rPr>
              <w:fldChar w:fldCharType="end"/>
            </w:r>
          </w:hyperlink>
        </w:p>
        <w:p w14:paraId="06F6C9FB" w14:textId="77777777" w:rsidR="00C46A55" w:rsidRPr="00C57399" w:rsidRDefault="00EC602E">
          <w:pPr>
            <w:pStyle w:val="TDC3"/>
            <w:rPr>
              <w:rFonts w:asciiTheme="minorHAnsi" w:eastAsiaTheme="minorEastAsia" w:hAnsiTheme="minorHAnsi" w:cstheme="minorBidi"/>
              <w:noProof/>
              <w:szCs w:val="22"/>
              <w:lang w:eastAsia="es-MX"/>
            </w:rPr>
          </w:pPr>
          <w:hyperlink w:anchor="_Toc216262318" w:history="1">
            <w:r w:rsidR="00C46A55" w:rsidRPr="00C57399">
              <w:rPr>
                <w:rStyle w:val="Hipervnculo"/>
                <w:noProof/>
              </w:rPr>
              <w:t>f) Conclusión</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_Toc216262318 \h </w:instrText>
            </w:r>
            <w:r w:rsidR="00C46A55" w:rsidRPr="00C57399">
              <w:rPr>
                <w:noProof/>
                <w:webHidden/>
              </w:rPr>
            </w:r>
            <w:r w:rsidR="00C46A55" w:rsidRPr="00C57399">
              <w:rPr>
                <w:noProof/>
                <w:webHidden/>
              </w:rPr>
              <w:fldChar w:fldCharType="separate"/>
            </w:r>
            <w:r w:rsidR="00C57399">
              <w:rPr>
                <w:noProof/>
                <w:webHidden/>
              </w:rPr>
              <w:t>44</w:t>
            </w:r>
            <w:r w:rsidR="00C46A55" w:rsidRPr="00C57399">
              <w:rPr>
                <w:noProof/>
                <w:webHidden/>
              </w:rPr>
              <w:fldChar w:fldCharType="end"/>
            </w:r>
          </w:hyperlink>
        </w:p>
        <w:p w14:paraId="44AF5510" w14:textId="77777777" w:rsidR="00C46A55" w:rsidRPr="00C57399" w:rsidRDefault="00EC602E">
          <w:pPr>
            <w:pStyle w:val="TDC1"/>
            <w:tabs>
              <w:tab w:val="right" w:leader="dot" w:pos="9034"/>
            </w:tabs>
            <w:rPr>
              <w:rFonts w:asciiTheme="minorHAnsi" w:eastAsiaTheme="minorEastAsia" w:hAnsiTheme="minorHAnsi" w:cstheme="minorBidi"/>
              <w:noProof/>
              <w:szCs w:val="22"/>
              <w:lang w:eastAsia="es-MX"/>
            </w:rPr>
          </w:pPr>
          <w:hyperlink w:anchor="_Toc216262319" w:history="1">
            <w:r w:rsidR="00C46A55" w:rsidRPr="00C57399">
              <w:rPr>
                <w:rStyle w:val="Hipervnculo"/>
                <w:noProof/>
              </w:rPr>
              <w:t>RESUELVE</w:t>
            </w:r>
            <w:r w:rsidR="00C46A55" w:rsidRPr="00C57399">
              <w:rPr>
                <w:noProof/>
                <w:webHidden/>
              </w:rPr>
              <w:tab/>
            </w:r>
            <w:r w:rsidR="00C46A55" w:rsidRPr="00C57399">
              <w:rPr>
                <w:noProof/>
                <w:webHidden/>
              </w:rPr>
              <w:fldChar w:fldCharType="begin"/>
            </w:r>
            <w:r w:rsidR="00C46A55" w:rsidRPr="00C57399">
              <w:rPr>
                <w:noProof/>
                <w:webHidden/>
              </w:rPr>
              <w:instrText xml:space="preserve"> PAGEREF _Toc216262319 \h </w:instrText>
            </w:r>
            <w:r w:rsidR="00C46A55" w:rsidRPr="00C57399">
              <w:rPr>
                <w:noProof/>
                <w:webHidden/>
              </w:rPr>
            </w:r>
            <w:r w:rsidR="00C46A55" w:rsidRPr="00C57399">
              <w:rPr>
                <w:noProof/>
                <w:webHidden/>
              </w:rPr>
              <w:fldChar w:fldCharType="separate"/>
            </w:r>
            <w:r w:rsidR="00C57399">
              <w:rPr>
                <w:noProof/>
                <w:webHidden/>
              </w:rPr>
              <w:t>45</w:t>
            </w:r>
            <w:r w:rsidR="00C46A55" w:rsidRPr="00C57399">
              <w:rPr>
                <w:noProof/>
                <w:webHidden/>
              </w:rPr>
              <w:fldChar w:fldCharType="end"/>
            </w:r>
          </w:hyperlink>
        </w:p>
        <w:p w14:paraId="0C82FD7A" w14:textId="71543133" w:rsidR="009B2945" w:rsidRPr="00C57399" w:rsidRDefault="00AE3DA7" w:rsidP="00141876">
          <w:pPr>
            <w:spacing w:line="240" w:lineRule="auto"/>
            <w:rPr>
              <w:b/>
              <w:bCs/>
              <w:lang w:val="es-ES"/>
            </w:rPr>
          </w:pPr>
          <w:r w:rsidRPr="00C57399">
            <w:rPr>
              <w:b/>
              <w:bCs/>
              <w:sz w:val="16"/>
              <w:szCs w:val="16"/>
              <w:lang w:val="es-ES"/>
            </w:rPr>
            <w:fldChar w:fldCharType="end"/>
          </w:r>
        </w:p>
      </w:sdtContent>
    </w:sdt>
    <w:p w14:paraId="603A07E2" w14:textId="77777777" w:rsidR="00646436" w:rsidRPr="00C57399" w:rsidRDefault="00646436" w:rsidP="00664420">
      <w:pPr>
        <w:rPr>
          <w:rFonts w:cs="Tahoma"/>
          <w:szCs w:val="22"/>
        </w:rPr>
        <w:sectPr w:rsidR="00646436" w:rsidRPr="00C57399"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637255F" w:rsidR="00775BFC" w:rsidRPr="00C57399" w:rsidRDefault="00775BFC" w:rsidP="00775BFC">
      <w:r w:rsidRPr="00C57399">
        <w:lastRenderedPageBreak/>
        <w:t>Resolución del Pleno del Instituto de Transparencia, Acceso a la Información Pública y Protección de Datos Personales del Estado de México y Municipios, con domicilio e</w:t>
      </w:r>
      <w:r w:rsidR="004D0573" w:rsidRPr="00C57399">
        <w:t xml:space="preserve">n Metepec, Estado de México, de </w:t>
      </w:r>
      <w:r w:rsidR="00F30061" w:rsidRPr="00C57399">
        <w:rPr>
          <w:b/>
        </w:rPr>
        <w:t xml:space="preserve">diez de diciembre </w:t>
      </w:r>
      <w:r w:rsidR="006E7E69" w:rsidRPr="00C57399">
        <w:rPr>
          <w:b/>
        </w:rPr>
        <w:t>de dos mil veinticinco</w:t>
      </w:r>
      <w:r w:rsidRPr="00C57399">
        <w:t>.</w:t>
      </w:r>
    </w:p>
    <w:p w14:paraId="0AF3AAC4" w14:textId="77777777" w:rsidR="00775BFC" w:rsidRPr="00C57399" w:rsidRDefault="00775BFC" w:rsidP="00775BFC"/>
    <w:p w14:paraId="40EAE038" w14:textId="44F79C1A" w:rsidR="00775BFC" w:rsidRPr="00C57399" w:rsidRDefault="00775BFC" w:rsidP="009233A1">
      <w:pPr>
        <w:rPr>
          <w:rFonts w:eastAsia="Calibri"/>
          <w:b/>
          <w:lang w:eastAsia="en-US"/>
        </w:rPr>
      </w:pPr>
      <w:r w:rsidRPr="00C57399">
        <w:rPr>
          <w:b/>
        </w:rPr>
        <w:t xml:space="preserve">VISTO </w:t>
      </w:r>
      <w:r w:rsidRPr="00C57399">
        <w:t xml:space="preserve">el expediente formado con motivo del Recurso de Revisión </w:t>
      </w:r>
      <w:r w:rsidR="00F30061" w:rsidRPr="00C57399">
        <w:rPr>
          <w:rFonts w:eastAsia="Calibri"/>
          <w:b/>
          <w:lang w:eastAsia="en-US"/>
        </w:rPr>
        <w:t>10832</w:t>
      </w:r>
      <w:r w:rsidR="006E7E69" w:rsidRPr="00C57399">
        <w:rPr>
          <w:rFonts w:eastAsia="Calibri"/>
          <w:b/>
          <w:lang w:eastAsia="en-US"/>
        </w:rPr>
        <w:t>/INFOEM/IP/RR/2025</w:t>
      </w:r>
      <w:r w:rsidRPr="00C57399">
        <w:rPr>
          <w:rFonts w:eastAsia="Calibri"/>
          <w:lang w:eastAsia="en-US"/>
        </w:rPr>
        <w:t xml:space="preserve"> </w:t>
      </w:r>
      <w:r w:rsidRPr="00C57399">
        <w:t xml:space="preserve">interpuesto por </w:t>
      </w:r>
      <w:r w:rsidR="001135AC" w:rsidRPr="00C57399">
        <w:rPr>
          <w:rFonts w:eastAsia="Calibri"/>
          <w:b/>
          <w:lang w:eastAsia="en-US"/>
        </w:rPr>
        <w:t>una persona de manera anónima</w:t>
      </w:r>
      <w:r w:rsidRPr="00C57399">
        <w:rPr>
          <w:rFonts w:eastAsia="Calibri"/>
          <w:b/>
          <w:lang w:eastAsia="en-US"/>
        </w:rPr>
        <w:t>,</w:t>
      </w:r>
      <w:r w:rsidRPr="00C57399">
        <w:t xml:space="preserve"> a quien en lo subsecuente se le denominará </w:t>
      </w:r>
      <w:r w:rsidRPr="00C57399">
        <w:rPr>
          <w:b/>
          <w:bCs/>
        </w:rPr>
        <w:t>LA PARTE RECURRENTE</w:t>
      </w:r>
      <w:r w:rsidRPr="00C57399">
        <w:t xml:space="preserve">, en contra de la </w:t>
      </w:r>
      <w:r w:rsidR="00773DD6" w:rsidRPr="00C57399">
        <w:t xml:space="preserve">respuesta </w:t>
      </w:r>
      <w:r w:rsidR="00BA1AB6" w:rsidRPr="00C57399">
        <w:t>de</w:t>
      </w:r>
      <w:r w:rsidR="005A5BF2" w:rsidRPr="00C57399">
        <w:t>l</w:t>
      </w:r>
      <w:r w:rsidR="00773DD6" w:rsidRPr="00C57399">
        <w:t xml:space="preserve"> </w:t>
      </w:r>
      <w:r w:rsidR="00F30061" w:rsidRPr="00C57399">
        <w:rPr>
          <w:rFonts w:eastAsia="Calibri" w:cs="Tahoma"/>
          <w:b/>
          <w:bCs/>
          <w:szCs w:val="22"/>
          <w:lang w:eastAsia="en-US"/>
        </w:rPr>
        <w:t>Ayuntamiento de Metepec</w:t>
      </w:r>
      <w:r w:rsidRPr="00C57399">
        <w:rPr>
          <w:rFonts w:eastAsia="Calibri"/>
          <w:b/>
          <w:lang w:eastAsia="en-US"/>
        </w:rPr>
        <w:t>,</w:t>
      </w:r>
      <w:r w:rsidRPr="00C57399">
        <w:t xml:space="preserve"> en adelante </w:t>
      </w:r>
      <w:r w:rsidRPr="00C57399">
        <w:rPr>
          <w:b/>
          <w:bCs/>
        </w:rPr>
        <w:t>EL SUJETO OBLIGADO</w:t>
      </w:r>
      <w:r w:rsidRPr="00C57399">
        <w:rPr>
          <w:rFonts w:eastAsia="Calibri"/>
          <w:lang w:eastAsia="en-US"/>
        </w:rPr>
        <w:t xml:space="preserve">, </w:t>
      </w:r>
      <w:r w:rsidRPr="00C57399">
        <w:t>se emite la presente Resolución con base en los Antecedentes y Considerandos que se exponen a continuación:</w:t>
      </w:r>
    </w:p>
    <w:p w14:paraId="2116968C" w14:textId="77777777" w:rsidR="00775BFC" w:rsidRPr="00C57399" w:rsidRDefault="00775BFC" w:rsidP="00775BFC"/>
    <w:p w14:paraId="5A444FB6" w14:textId="639D3567" w:rsidR="00664420" w:rsidRPr="00C57399" w:rsidRDefault="00664420" w:rsidP="00664420">
      <w:pPr>
        <w:pStyle w:val="Ttulo1"/>
      </w:pPr>
      <w:bookmarkStart w:id="2" w:name="_Toc216262292"/>
      <w:r w:rsidRPr="00C57399">
        <w:t>ANTECEDENTES</w:t>
      </w:r>
      <w:bookmarkEnd w:id="2"/>
    </w:p>
    <w:p w14:paraId="5CB5034E" w14:textId="77777777" w:rsidR="00AC2DB8" w:rsidRPr="00C57399" w:rsidRDefault="00AC2DB8" w:rsidP="00E37A3F"/>
    <w:p w14:paraId="09B2D38F" w14:textId="6E49D146" w:rsidR="00664420" w:rsidRPr="00C57399" w:rsidRDefault="00E37A3F" w:rsidP="00C80B14">
      <w:pPr>
        <w:pStyle w:val="Ttulo2"/>
      </w:pPr>
      <w:bookmarkStart w:id="3" w:name="_Toc216262293"/>
      <w:r w:rsidRPr="00C57399">
        <w:t>DE LA SOLICITUD DE INFORMACIÓN</w:t>
      </w:r>
      <w:bookmarkEnd w:id="3"/>
    </w:p>
    <w:p w14:paraId="2C6AD1A5" w14:textId="0405B3CD" w:rsidR="00664420" w:rsidRPr="00C57399" w:rsidRDefault="00E37A3F" w:rsidP="00E37A3F">
      <w:pPr>
        <w:pStyle w:val="Ttulo3"/>
      </w:pPr>
      <w:bookmarkStart w:id="4" w:name="_Toc216262294"/>
      <w:r w:rsidRPr="00C57399">
        <w:t xml:space="preserve">a) </w:t>
      </w:r>
      <w:r w:rsidR="006B10B0" w:rsidRPr="00C57399">
        <w:t>S</w:t>
      </w:r>
      <w:r w:rsidR="00664420" w:rsidRPr="00C57399">
        <w:t xml:space="preserve">olicitud de </w:t>
      </w:r>
      <w:r w:rsidR="006B10B0" w:rsidRPr="00C57399">
        <w:t>i</w:t>
      </w:r>
      <w:r w:rsidR="00664420" w:rsidRPr="00C57399">
        <w:t>nformación</w:t>
      </w:r>
      <w:bookmarkEnd w:id="4"/>
    </w:p>
    <w:p w14:paraId="6F73510B" w14:textId="25E2EC50" w:rsidR="000F32E8" w:rsidRPr="00C57399" w:rsidRDefault="00B169A2" w:rsidP="000F32E8">
      <w:pPr>
        <w:pStyle w:val="Prrafodelista"/>
        <w:tabs>
          <w:tab w:val="left" w:pos="0"/>
        </w:tabs>
        <w:ind w:left="0"/>
        <w:contextualSpacing w:val="0"/>
        <w:rPr>
          <w:rFonts w:cs="Tahoma"/>
        </w:rPr>
      </w:pPr>
      <w:r w:rsidRPr="00C57399">
        <w:rPr>
          <w:rFonts w:cs="Tahoma"/>
        </w:rPr>
        <w:t xml:space="preserve">El </w:t>
      </w:r>
      <w:r w:rsidR="00F30061" w:rsidRPr="00C57399">
        <w:rPr>
          <w:rFonts w:cs="Tahoma"/>
          <w:b/>
          <w:bCs/>
        </w:rPr>
        <w:t xml:space="preserve">cuatro de agosto </w:t>
      </w:r>
      <w:r w:rsidR="006E7E69" w:rsidRPr="00C57399">
        <w:rPr>
          <w:rFonts w:cs="Tahoma"/>
          <w:b/>
          <w:bCs/>
        </w:rPr>
        <w:t>de dos mil veinticinco</w:t>
      </w:r>
      <w:r w:rsidR="001135AC" w:rsidRPr="00C57399">
        <w:rPr>
          <w:rStyle w:val="Refdenotaalpie"/>
          <w:rFonts w:cs="Tahoma"/>
          <w:b/>
          <w:bCs/>
        </w:rPr>
        <w:footnoteReference w:id="1"/>
      </w:r>
      <w:r w:rsidRPr="00C57399">
        <w:rPr>
          <w:rFonts w:cs="Tahoma"/>
        </w:rPr>
        <w:t xml:space="preserve">, </w:t>
      </w:r>
      <w:r w:rsidRPr="00C57399">
        <w:rPr>
          <w:b/>
          <w:bCs/>
        </w:rPr>
        <w:t>LA PARTE RECURRENTE</w:t>
      </w:r>
      <w:r w:rsidRPr="00C57399">
        <w:rPr>
          <w:rFonts w:cs="Tahoma"/>
        </w:rPr>
        <w:t xml:space="preserve"> presentó una solicitud de acceso a la información pública ante el </w:t>
      </w:r>
      <w:r w:rsidRPr="00C57399">
        <w:rPr>
          <w:rFonts w:cs="Tahoma"/>
          <w:b/>
          <w:bCs/>
        </w:rPr>
        <w:t>SUJETO OBLIGADO</w:t>
      </w:r>
      <w:r w:rsidRPr="00C57399">
        <w:rPr>
          <w:rFonts w:cs="Tahoma"/>
        </w:rPr>
        <w:t xml:space="preserve">, a través </w:t>
      </w:r>
      <w:r w:rsidR="00B56734" w:rsidRPr="00C57399">
        <w:rPr>
          <w:rFonts w:cs="Tahoma"/>
        </w:rPr>
        <w:t xml:space="preserve">del </w:t>
      </w:r>
      <w:r w:rsidR="000F32E8" w:rsidRPr="00C57399">
        <w:rPr>
          <w:rFonts w:cs="Tahoma"/>
        </w:rPr>
        <w:t>Sistema de Acceso a la Información Mexiquense (</w:t>
      </w:r>
      <w:r w:rsidR="000F32E8" w:rsidRPr="00C57399">
        <w:rPr>
          <w:rFonts w:cs="Tahoma"/>
          <w:b/>
        </w:rPr>
        <w:t>SAIMEX</w:t>
      </w:r>
      <w:r w:rsidR="000F32E8" w:rsidRPr="00C57399">
        <w:rPr>
          <w:rFonts w:cs="Tahoma"/>
        </w:rPr>
        <w:t xml:space="preserve">). </w:t>
      </w:r>
      <w:r w:rsidRPr="00C57399">
        <w:rPr>
          <w:rFonts w:cs="Tahoma"/>
        </w:rPr>
        <w:t>Dicha solicitud quedó registrada con el número de folio</w:t>
      </w:r>
      <w:r w:rsidRPr="00C57399">
        <w:rPr>
          <w:rFonts w:cs="Tahoma"/>
          <w:b/>
          <w:bCs/>
        </w:rPr>
        <w:t xml:space="preserve"> </w:t>
      </w:r>
      <w:r w:rsidR="00F30061" w:rsidRPr="00C57399">
        <w:rPr>
          <w:rFonts w:cs="Tahoma"/>
          <w:b/>
          <w:bCs/>
        </w:rPr>
        <w:t>00296/METEPEC/IP/2025</w:t>
      </w:r>
      <w:r w:rsidR="001135AC" w:rsidRPr="00C57399">
        <w:rPr>
          <w:rFonts w:cs="Tahoma"/>
          <w:b/>
        </w:rPr>
        <w:t xml:space="preserve"> </w:t>
      </w:r>
      <w:r w:rsidRPr="00C57399">
        <w:rPr>
          <w:rFonts w:cs="Tahoma"/>
        </w:rPr>
        <w:t>y en ella se requirió la siguiente información:</w:t>
      </w:r>
    </w:p>
    <w:p w14:paraId="0459D6AC" w14:textId="77777777" w:rsidR="00664420" w:rsidRPr="00C57399" w:rsidRDefault="00664420" w:rsidP="00664420">
      <w:pPr>
        <w:tabs>
          <w:tab w:val="left" w:pos="4667"/>
        </w:tabs>
        <w:ind w:left="567" w:right="567"/>
        <w:rPr>
          <w:rFonts w:cs="Tahoma"/>
          <w:b/>
          <w:bCs/>
        </w:rPr>
      </w:pPr>
    </w:p>
    <w:p w14:paraId="64B27DE3" w14:textId="57D18828" w:rsidR="00664420" w:rsidRPr="00C57399" w:rsidRDefault="002B1D44" w:rsidP="00F30061">
      <w:pPr>
        <w:pStyle w:val="Puesto"/>
      </w:pPr>
      <w:r w:rsidRPr="00C57399">
        <w:t>“</w:t>
      </w:r>
      <w:r w:rsidR="00F30061" w:rsidRPr="00C57399">
        <w:t xml:space="preserve">Solicito la dispersión de </w:t>
      </w:r>
      <w:proofErr w:type="spellStart"/>
      <w:r w:rsidR="00F30061" w:rsidRPr="00C57399">
        <w:t>nomina</w:t>
      </w:r>
      <w:proofErr w:type="spellEnd"/>
      <w:r w:rsidR="00F30061" w:rsidRPr="00C57399">
        <w:t xml:space="preserve"> y conciliación de </w:t>
      </w:r>
      <w:proofErr w:type="spellStart"/>
      <w:r w:rsidR="00F30061" w:rsidRPr="00C57399">
        <w:t>nomina</w:t>
      </w:r>
      <w:proofErr w:type="spellEnd"/>
      <w:r w:rsidR="00F30061" w:rsidRPr="00C57399">
        <w:t xml:space="preserve"> de enero 2025 a la fecha de la solicitud</w:t>
      </w:r>
      <w:r w:rsidRPr="00C57399">
        <w:t>”</w:t>
      </w:r>
      <w:r w:rsidR="00BA1AB6" w:rsidRPr="00C57399">
        <w:t xml:space="preserve"> (sic)</w:t>
      </w:r>
    </w:p>
    <w:p w14:paraId="07B1E1B5" w14:textId="77777777" w:rsidR="004D0573" w:rsidRPr="00C57399" w:rsidRDefault="004D0573" w:rsidP="006E7E69">
      <w:pPr>
        <w:pStyle w:val="Puesto"/>
      </w:pPr>
    </w:p>
    <w:p w14:paraId="04E0B884" w14:textId="3C135FCB" w:rsidR="00221455" w:rsidRPr="00C57399" w:rsidRDefault="00221455" w:rsidP="00221455">
      <w:pPr>
        <w:tabs>
          <w:tab w:val="left" w:pos="4667"/>
        </w:tabs>
        <w:ind w:right="567"/>
        <w:rPr>
          <w:rFonts w:cs="Tahoma"/>
          <w:bCs/>
          <w:szCs w:val="22"/>
        </w:rPr>
      </w:pPr>
      <w:r w:rsidRPr="00C57399">
        <w:rPr>
          <w:rFonts w:cs="Tahoma"/>
          <w:b/>
          <w:bCs/>
          <w:szCs w:val="22"/>
        </w:rPr>
        <w:t>Modalidad de entrega</w:t>
      </w:r>
      <w:r w:rsidRPr="00C57399">
        <w:rPr>
          <w:rFonts w:cs="Tahoma"/>
          <w:bCs/>
          <w:szCs w:val="22"/>
        </w:rPr>
        <w:t>: a</w:t>
      </w:r>
      <w:r w:rsidRPr="00C57399">
        <w:rPr>
          <w:rFonts w:cs="Tahoma"/>
          <w:bCs/>
          <w:i/>
          <w:szCs w:val="22"/>
        </w:rPr>
        <w:t xml:space="preserve"> través del </w:t>
      </w:r>
      <w:r w:rsidRPr="00C57399">
        <w:rPr>
          <w:rFonts w:cs="Tahoma"/>
          <w:b/>
          <w:bCs/>
          <w:i/>
          <w:szCs w:val="22"/>
        </w:rPr>
        <w:t>SAIMEX</w:t>
      </w:r>
      <w:r w:rsidRPr="00C57399">
        <w:rPr>
          <w:rFonts w:cs="Tahoma"/>
          <w:bCs/>
          <w:i/>
          <w:szCs w:val="22"/>
        </w:rPr>
        <w:t>.</w:t>
      </w:r>
    </w:p>
    <w:p w14:paraId="02BC941E" w14:textId="77777777" w:rsidR="00221455" w:rsidRPr="00C57399" w:rsidRDefault="00221455" w:rsidP="00221455">
      <w:pPr>
        <w:autoSpaceDE w:val="0"/>
        <w:autoSpaceDN w:val="0"/>
        <w:adjustRightInd w:val="0"/>
        <w:ind w:right="-28"/>
        <w:rPr>
          <w:rFonts w:cs="Tahoma"/>
          <w:bCs/>
          <w:i/>
          <w:iCs/>
          <w:szCs w:val="22"/>
        </w:rPr>
      </w:pPr>
    </w:p>
    <w:p w14:paraId="1A34107C" w14:textId="77777777" w:rsidR="001135AC" w:rsidRPr="00C57399" w:rsidRDefault="001135AC" w:rsidP="00CE73BC">
      <w:pPr>
        <w:pStyle w:val="Ttulo3"/>
      </w:pPr>
      <w:bookmarkStart w:id="5" w:name="_Toc202367056"/>
      <w:bookmarkStart w:id="6" w:name="_Toc210301240"/>
      <w:bookmarkStart w:id="7" w:name="_Toc216262295"/>
      <w:r w:rsidRPr="00C57399">
        <w:t>b) Turno de la solicitud de información</w:t>
      </w:r>
      <w:bookmarkEnd w:id="5"/>
      <w:bookmarkEnd w:id="6"/>
      <w:bookmarkEnd w:id="7"/>
    </w:p>
    <w:p w14:paraId="5A6929FB" w14:textId="63FD6B18" w:rsidR="001135AC" w:rsidRPr="00C57399" w:rsidRDefault="001135AC" w:rsidP="001135AC">
      <w:pPr>
        <w:rPr>
          <w:color w:val="000000"/>
        </w:rPr>
      </w:pPr>
      <w:r w:rsidRPr="00C57399">
        <w:rPr>
          <w:color w:val="000000"/>
        </w:rPr>
        <w:t xml:space="preserve">En cumplimiento al artículo 162 de la Ley de Transparencia y Acceso a la Información Pública del Estado de México y Municipios, el </w:t>
      </w:r>
      <w:r w:rsidR="00F30061" w:rsidRPr="00C57399">
        <w:rPr>
          <w:b/>
        </w:rPr>
        <w:t xml:space="preserve">cinco de agosto </w:t>
      </w:r>
      <w:r w:rsidRPr="00C57399">
        <w:rPr>
          <w:b/>
        </w:rPr>
        <w:t>de dos mil veinticinco</w:t>
      </w:r>
      <w:r w:rsidRPr="00C57399">
        <w:rPr>
          <w:color w:val="000000"/>
        </w:rPr>
        <w:t xml:space="preserve">, el Titular de la Unidad de Transparencia del </w:t>
      </w:r>
      <w:r w:rsidRPr="00C57399">
        <w:rPr>
          <w:b/>
          <w:color w:val="000000"/>
        </w:rPr>
        <w:t>SUJETO OBLIGADO</w:t>
      </w:r>
      <w:r w:rsidRPr="00C57399">
        <w:rPr>
          <w:color w:val="000000"/>
        </w:rPr>
        <w:t xml:space="preserve"> turnó la solicitud de información al servidor público habilitado que estimó pertinente.</w:t>
      </w:r>
    </w:p>
    <w:p w14:paraId="1175CFA3" w14:textId="77777777" w:rsidR="000E0258" w:rsidRPr="00C57399" w:rsidRDefault="000E0258" w:rsidP="000E0258">
      <w:pPr>
        <w:autoSpaceDE w:val="0"/>
        <w:autoSpaceDN w:val="0"/>
        <w:adjustRightInd w:val="0"/>
        <w:ind w:right="-28"/>
        <w:rPr>
          <w:rFonts w:cs="Tahoma"/>
          <w:bCs/>
          <w:i/>
          <w:szCs w:val="22"/>
        </w:rPr>
      </w:pPr>
    </w:p>
    <w:p w14:paraId="6607C944" w14:textId="77777777" w:rsidR="00F30061" w:rsidRPr="00C57399" w:rsidRDefault="00F30061" w:rsidP="00CE73BC">
      <w:pPr>
        <w:pStyle w:val="Ttulo3"/>
      </w:pPr>
      <w:bookmarkStart w:id="8" w:name="_Toc172051801"/>
      <w:bookmarkStart w:id="9" w:name="_Toc175061278"/>
      <w:bookmarkStart w:id="10" w:name="_Toc178097684"/>
      <w:bookmarkStart w:id="11" w:name="_Toc179360992"/>
      <w:bookmarkStart w:id="12" w:name="_Toc192607670"/>
      <w:bookmarkStart w:id="13" w:name="_Toc194320797"/>
      <w:bookmarkStart w:id="14" w:name="_Toc216262296"/>
      <w:r w:rsidRPr="00C57399">
        <w:t>c) Prórroga</w:t>
      </w:r>
      <w:bookmarkEnd w:id="8"/>
      <w:bookmarkEnd w:id="9"/>
      <w:bookmarkEnd w:id="10"/>
      <w:bookmarkEnd w:id="11"/>
      <w:bookmarkEnd w:id="12"/>
      <w:bookmarkEnd w:id="13"/>
      <w:bookmarkEnd w:id="14"/>
    </w:p>
    <w:p w14:paraId="53C1287E" w14:textId="19D751E5" w:rsidR="00F30061" w:rsidRPr="00C57399" w:rsidRDefault="00F30061" w:rsidP="00F30061">
      <w:r w:rsidRPr="00C57399">
        <w:t xml:space="preserve">De las constancias que obran en </w:t>
      </w:r>
      <w:r w:rsidRPr="00C57399">
        <w:rPr>
          <w:b/>
        </w:rPr>
        <w:t>EL SAIMEX</w:t>
      </w:r>
      <w:r w:rsidRPr="00C57399">
        <w:t xml:space="preserve">, se advierte que el </w:t>
      </w:r>
      <w:r w:rsidRPr="00C57399">
        <w:rPr>
          <w:b/>
          <w:bCs/>
        </w:rPr>
        <w:t>veinticinco de agosto de dos mil veinticinco</w:t>
      </w:r>
      <w:r w:rsidRPr="00C57399">
        <w:t xml:space="preserve">, </w:t>
      </w:r>
      <w:r w:rsidRPr="00C57399">
        <w:rPr>
          <w:b/>
          <w:bCs/>
        </w:rPr>
        <w:t>EL SUJETO OBLIGADO</w:t>
      </w:r>
      <w:r w:rsidRPr="00C57399">
        <w:t xml:space="preserve"> notificó</w:t>
      </w:r>
      <w:r w:rsidRPr="00C57399">
        <w:rPr>
          <w:rFonts w:eastAsia="Calibri"/>
          <w:lang w:eastAsia="en-US"/>
        </w:rPr>
        <w:t xml:space="preserve"> </w:t>
      </w:r>
      <w:r w:rsidRPr="00C57399">
        <w:t xml:space="preserve">una prórroga de siete días para dar respuesta a la solicitud de información planteada por </w:t>
      </w:r>
      <w:r w:rsidRPr="00C57399">
        <w:rPr>
          <w:b/>
          <w:bCs/>
        </w:rPr>
        <w:t>LA PARTE RECURRENTE</w:t>
      </w:r>
      <w:r w:rsidRPr="00C57399">
        <w:t>, en los siguientes términos:</w:t>
      </w:r>
    </w:p>
    <w:p w14:paraId="343B4E1A" w14:textId="77777777" w:rsidR="00F30061" w:rsidRPr="00C57399" w:rsidRDefault="00F30061" w:rsidP="00F30061"/>
    <w:p w14:paraId="0E8A68B3" w14:textId="77777777" w:rsidR="00F30061" w:rsidRPr="00C57399" w:rsidRDefault="00F30061" w:rsidP="00F30061">
      <w:pPr>
        <w:spacing w:line="240" w:lineRule="auto"/>
        <w:ind w:left="567" w:right="567"/>
        <w:contextualSpacing/>
        <w:rPr>
          <w:i/>
          <w:kern w:val="28"/>
          <w:szCs w:val="56"/>
        </w:rPr>
      </w:pPr>
      <w:r w:rsidRPr="00C57399">
        <w:rPr>
          <w:i/>
          <w:kern w:val="28"/>
          <w:szCs w:val="56"/>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3CDF45EE" w14:textId="77777777" w:rsidR="00F30061" w:rsidRPr="00C57399" w:rsidRDefault="00F30061" w:rsidP="00F30061">
      <w:pPr>
        <w:spacing w:line="240" w:lineRule="auto"/>
        <w:ind w:left="567" w:right="567"/>
        <w:contextualSpacing/>
        <w:rPr>
          <w:i/>
          <w:kern w:val="28"/>
          <w:szCs w:val="56"/>
        </w:rPr>
      </w:pPr>
    </w:p>
    <w:p w14:paraId="6EDF594A" w14:textId="77777777" w:rsidR="00F30061" w:rsidRPr="00C57399" w:rsidRDefault="00F30061" w:rsidP="00F30061">
      <w:pPr>
        <w:spacing w:line="240" w:lineRule="auto"/>
        <w:ind w:left="567" w:right="567"/>
        <w:contextualSpacing/>
        <w:rPr>
          <w:i/>
          <w:kern w:val="28"/>
          <w:szCs w:val="56"/>
        </w:rPr>
      </w:pPr>
      <w:r w:rsidRPr="00C57399">
        <w:rPr>
          <w:i/>
          <w:kern w:val="28"/>
          <w:szCs w:val="56"/>
        </w:rPr>
        <w:t>SERVIDOR PÚBLICO HABILITADO P R E S E N T E. Por este conducto y con fundamento en lo dispuesto por los artículos 53, fracción VI y 163 de la Ley de Transparencia y Acceso a la Información Pública del Estado de México y Municipios, me permito notificarle la ampliación del plazo por siete días hábiles, aprobado por el Comité de Transparencia del Ayuntamiento de Metepec, Estado de México. Sin más por el momento quedo a sus órdenes. ATENTAMENTE GERARDO ARTURO OZUNA MARTÍNEZ DIRECTOR DE TRANSPARENCIA Y GOBIERNO ABIERTO”</w:t>
      </w:r>
    </w:p>
    <w:p w14:paraId="4D5D47D3" w14:textId="77777777" w:rsidR="00F30061" w:rsidRPr="00C57399" w:rsidRDefault="00F30061" w:rsidP="00F30061">
      <w:pPr>
        <w:spacing w:line="240" w:lineRule="auto"/>
        <w:ind w:left="567" w:right="567"/>
        <w:contextualSpacing/>
        <w:rPr>
          <w:i/>
          <w:kern w:val="28"/>
          <w:szCs w:val="56"/>
        </w:rPr>
      </w:pPr>
    </w:p>
    <w:p w14:paraId="097169EA" w14:textId="77777777" w:rsidR="00F30061" w:rsidRPr="00C57399" w:rsidRDefault="00F30061" w:rsidP="00F30061">
      <w:pPr>
        <w:spacing w:line="240" w:lineRule="auto"/>
        <w:ind w:left="567" w:right="567"/>
        <w:contextualSpacing/>
        <w:rPr>
          <w:i/>
          <w:kern w:val="28"/>
          <w:szCs w:val="56"/>
        </w:rPr>
      </w:pPr>
      <w:r w:rsidRPr="00C57399">
        <w:rPr>
          <w:i/>
          <w:kern w:val="28"/>
          <w:szCs w:val="56"/>
        </w:rPr>
        <w:t>Licenciado Gerardo Arturo Ozuna Martínez</w:t>
      </w:r>
    </w:p>
    <w:p w14:paraId="78764833" w14:textId="5EF8FD90" w:rsidR="00F30061" w:rsidRPr="00C57399" w:rsidRDefault="00F30061" w:rsidP="00F30061">
      <w:pPr>
        <w:spacing w:line="240" w:lineRule="auto"/>
        <w:ind w:left="567" w:right="567"/>
        <w:contextualSpacing/>
        <w:rPr>
          <w:i/>
          <w:kern w:val="28"/>
          <w:szCs w:val="56"/>
        </w:rPr>
      </w:pPr>
      <w:r w:rsidRPr="00C57399">
        <w:rPr>
          <w:b/>
          <w:bCs/>
          <w:i/>
          <w:kern w:val="28"/>
          <w:szCs w:val="56"/>
        </w:rPr>
        <w:t>Responsable de la Unidad de Transparencia</w:t>
      </w:r>
      <w:r w:rsidRPr="00C57399">
        <w:rPr>
          <w:i/>
          <w:kern w:val="28"/>
          <w:szCs w:val="56"/>
        </w:rPr>
        <w:t>”</w:t>
      </w:r>
    </w:p>
    <w:p w14:paraId="6CBCBD84" w14:textId="77777777" w:rsidR="00F30061" w:rsidRPr="00C57399" w:rsidRDefault="00F30061" w:rsidP="00F30061"/>
    <w:p w14:paraId="1FBF6DDC" w14:textId="77777777" w:rsidR="00F30061" w:rsidRPr="00C57399" w:rsidRDefault="00F30061" w:rsidP="00F30061">
      <w:r w:rsidRPr="00C57399">
        <w:lastRenderedPageBreak/>
        <w:t xml:space="preserve">Sin embargo, no se advierte que dicha prórroga haya cumplido con lo establecido en los artículos 49, fracción II y 163, segundo párrafo, de la Ley de Transparencia y Acceso a la Información Pública del Estado de México y Municipios, pues en el expediente que obra en </w:t>
      </w:r>
      <w:r w:rsidRPr="00C57399">
        <w:rPr>
          <w:b/>
        </w:rPr>
        <w:t>EL</w:t>
      </w:r>
      <w:r w:rsidRPr="00C57399">
        <w:t xml:space="preserve"> </w:t>
      </w:r>
      <w:r w:rsidRPr="00C57399">
        <w:rPr>
          <w:b/>
        </w:rPr>
        <w:t>SAIMEX</w:t>
      </w:r>
      <w:r w:rsidRPr="00C57399">
        <w:t xml:space="preserve"> no se advierte que </w:t>
      </w:r>
      <w:r w:rsidRPr="00C57399">
        <w:rPr>
          <w:b/>
          <w:bCs/>
        </w:rPr>
        <w:t>EL SUJETO OBLIGADO</w:t>
      </w:r>
      <w:r w:rsidRPr="00C57399">
        <w:t xml:space="preserve"> haya acompañó a la solicitud de prórroga el acuerdo mediante el cual el Comité de Transparencia aprobó la ampliación de plazo para dar respuesta a la solicitud de información.</w:t>
      </w:r>
    </w:p>
    <w:p w14:paraId="53C2A14C" w14:textId="77777777" w:rsidR="00F30061" w:rsidRPr="00C57399" w:rsidRDefault="00F30061" w:rsidP="000E0258">
      <w:pPr>
        <w:autoSpaceDE w:val="0"/>
        <w:autoSpaceDN w:val="0"/>
        <w:adjustRightInd w:val="0"/>
        <w:ind w:right="-28"/>
        <w:rPr>
          <w:rFonts w:cs="Tahoma"/>
          <w:bCs/>
          <w:i/>
          <w:szCs w:val="22"/>
        </w:rPr>
      </w:pPr>
    </w:p>
    <w:p w14:paraId="6FAB527D" w14:textId="23260A77" w:rsidR="000E0258" w:rsidRPr="00C57399" w:rsidRDefault="00FF30FD" w:rsidP="000E0258">
      <w:pPr>
        <w:pStyle w:val="Ttulo3"/>
      </w:pPr>
      <w:bookmarkStart w:id="15" w:name="_Toc192675139"/>
      <w:bookmarkStart w:id="16" w:name="_Toc196232680"/>
      <w:bookmarkStart w:id="17" w:name="_Toc216262297"/>
      <w:r w:rsidRPr="00C57399">
        <w:t>d</w:t>
      </w:r>
      <w:r w:rsidR="000E0258" w:rsidRPr="00C57399">
        <w:t xml:space="preserve">) </w:t>
      </w:r>
      <w:bookmarkEnd w:id="15"/>
      <w:r w:rsidR="000E0258" w:rsidRPr="00C57399">
        <w:t>Respuesta del Sujeto Obligado</w:t>
      </w:r>
      <w:bookmarkEnd w:id="16"/>
      <w:bookmarkEnd w:id="17"/>
    </w:p>
    <w:p w14:paraId="1A88810B" w14:textId="44C00B19" w:rsidR="000E0258" w:rsidRPr="00C57399" w:rsidRDefault="000E0258" w:rsidP="000E0258">
      <w:pPr>
        <w:rPr>
          <w:lang w:val="es-ES"/>
        </w:rPr>
      </w:pPr>
      <w:r w:rsidRPr="00C57399">
        <w:rPr>
          <w:lang w:val="es-ES"/>
        </w:rPr>
        <w:t xml:space="preserve">El </w:t>
      </w:r>
      <w:r w:rsidR="00F30061" w:rsidRPr="00C57399">
        <w:rPr>
          <w:b/>
          <w:bCs/>
          <w:lang w:val="es-ES"/>
        </w:rPr>
        <w:t>tres de septiembre de</w:t>
      </w:r>
      <w:r w:rsidRPr="00C57399">
        <w:rPr>
          <w:b/>
          <w:bCs/>
          <w:lang w:val="es-ES"/>
        </w:rPr>
        <w:t xml:space="preserve"> dos mil veinticinco</w:t>
      </w:r>
      <w:r w:rsidRPr="00C57399">
        <w:rPr>
          <w:lang w:val="es-ES"/>
        </w:rPr>
        <w:t xml:space="preserve">, el Titular de la Unidad de Transparencia del </w:t>
      </w:r>
      <w:r w:rsidRPr="00C57399">
        <w:rPr>
          <w:b/>
          <w:lang w:val="es-ES"/>
        </w:rPr>
        <w:t>SUJETO OBLIGADO</w:t>
      </w:r>
      <w:r w:rsidRPr="00C57399">
        <w:rPr>
          <w:lang w:val="es-ES"/>
        </w:rPr>
        <w:t xml:space="preserve"> notificó la siguiente respuesta a través del </w:t>
      </w:r>
      <w:r w:rsidRPr="00C57399">
        <w:rPr>
          <w:b/>
          <w:lang w:val="es-ES"/>
        </w:rPr>
        <w:t>SAIMEX</w:t>
      </w:r>
      <w:r w:rsidRPr="00C57399">
        <w:rPr>
          <w:lang w:val="es-ES"/>
        </w:rPr>
        <w:t>:</w:t>
      </w:r>
    </w:p>
    <w:p w14:paraId="01CB51C0" w14:textId="77777777" w:rsidR="000E0258" w:rsidRPr="00C57399" w:rsidRDefault="000E0258" w:rsidP="000E0258"/>
    <w:p w14:paraId="59A98553" w14:textId="77777777" w:rsidR="00F30061" w:rsidRPr="00C57399" w:rsidRDefault="000E0258" w:rsidP="00F30061">
      <w:pPr>
        <w:pStyle w:val="Puesto"/>
      </w:pPr>
      <w:r w:rsidRPr="00C57399">
        <w:t>“</w:t>
      </w:r>
      <w:r w:rsidR="00F30061" w:rsidRPr="00C57399">
        <w:t>En respuesta a la solicitud recibida, nos permitimos hacer de su conocimiento que con fundamento en el artículo 53, Fracciones: II, V y VI de la Ley de Transparencia y Acceso a la Información Pública del Estado de México y Municipios, le contestamos que:</w:t>
      </w:r>
    </w:p>
    <w:p w14:paraId="647D7042" w14:textId="77777777" w:rsidR="00F30061" w:rsidRPr="00C57399" w:rsidRDefault="00F30061" w:rsidP="00F30061"/>
    <w:p w14:paraId="576CA69B" w14:textId="77777777" w:rsidR="00F30061" w:rsidRPr="00C57399" w:rsidRDefault="00F30061" w:rsidP="00F30061">
      <w:pPr>
        <w:pStyle w:val="Puesto"/>
      </w:pPr>
      <w:r w:rsidRPr="00C57399">
        <w:t>C. SOLICITANTE P R E S E N T E. En respuesta a la solicitud recibida por medio del Sistema de Acceso a la Información Mexiquense (SAIMEX). Al respecto, le informo que esta Dirección de Transparencia y Gobierno Abierto turnó la solicitud antes mencionada a los Servidores Públicos Habilitados que de conformidad con las funciones y atribuciones conferidas en términos de la Ley Orgánica Municipal del Estado de México y demás disposiciones legales aplicables les corresponde la generación, recopilación, administración, manejo, procesamiento, archivo y conservación de la información, y habiendo realizado una búsqueda exhaustiva, se anexa la respuesta del servidor público habilitado. Lo anterior con fundamento en lo establecido por los artículos 12, 18, 19, 53 fracción VI, 160 y 162 de la Ley de Transparencia y Acceso a la Información Pública del Estado de México. Asimismo, se hace de su conocimiento que cuenta con un plazo de 15 (quince) días hábiles a partir de la fecha de respuesta a su solicitud, para interponer el recurso de revisión conforme a los artículos 176,177 y 178 de la Ley de Transparencia y Acceso a la Información Pública del Estado de México y Municipios. Sin más por el momento, me despido de usted, reiterando estar a sus órdenes. ATENTAMENTE GERARDO ARTURO OZUNA MARTINEZ DIRECTOR DE TRANSPARENCIA Y GOBIERNO ABIERTO</w:t>
      </w:r>
    </w:p>
    <w:p w14:paraId="66E2E2FD" w14:textId="77777777" w:rsidR="00F30061" w:rsidRPr="00C57399" w:rsidRDefault="00F30061" w:rsidP="00F30061"/>
    <w:p w14:paraId="7E405FE5" w14:textId="77777777" w:rsidR="00F30061" w:rsidRPr="00C57399" w:rsidRDefault="00F30061" w:rsidP="00F30061">
      <w:pPr>
        <w:pStyle w:val="Puesto"/>
      </w:pPr>
      <w:r w:rsidRPr="00C57399">
        <w:lastRenderedPageBreak/>
        <w:t>ATENTAMENTE</w:t>
      </w:r>
    </w:p>
    <w:p w14:paraId="70ABB0D4" w14:textId="77777777" w:rsidR="00F30061" w:rsidRPr="00C57399" w:rsidRDefault="00F30061" w:rsidP="00F30061"/>
    <w:p w14:paraId="001722A1" w14:textId="06ABE15C" w:rsidR="000E0258" w:rsidRPr="00C57399" w:rsidRDefault="00F30061" w:rsidP="00F30061">
      <w:pPr>
        <w:pStyle w:val="Puesto"/>
      </w:pPr>
      <w:r w:rsidRPr="00C57399">
        <w:t>Licenciado Gerardo Arturo Ozuna Martínez</w:t>
      </w:r>
      <w:r w:rsidR="000E0258" w:rsidRPr="00C57399">
        <w:t>” (sic)</w:t>
      </w:r>
    </w:p>
    <w:p w14:paraId="12981936" w14:textId="77777777" w:rsidR="000E0258" w:rsidRPr="00C57399" w:rsidRDefault="000E0258" w:rsidP="000E0258"/>
    <w:p w14:paraId="664E0169" w14:textId="77777777" w:rsidR="00F30061" w:rsidRPr="00C57399" w:rsidRDefault="000E0258" w:rsidP="001135AC">
      <w:pPr>
        <w:ind w:right="-28"/>
      </w:pPr>
      <w:r w:rsidRPr="00C57399">
        <w:t xml:space="preserve">Asimismo, </w:t>
      </w:r>
      <w:r w:rsidRPr="00C57399">
        <w:rPr>
          <w:b/>
        </w:rPr>
        <w:t xml:space="preserve">EL SUJETO OBLIGADO </w:t>
      </w:r>
      <w:r w:rsidRPr="00C57399">
        <w:t xml:space="preserve">adjuntó a su respuesta </w:t>
      </w:r>
      <w:r w:rsidR="00F30061" w:rsidRPr="00C57399">
        <w:t xml:space="preserve">los </w:t>
      </w:r>
      <w:r w:rsidRPr="00C57399">
        <w:t>archivo</w:t>
      </w:r>
      <w:r w:rsidR="00F30061" w:rsidRPr="00C57399">
        <w:t>s</w:t>
      </w:r>
      <w:r w:rsidRPr="00C57399">
        <w:t xml:space="preserve"> electrónico</w:t>
      </w:r>
      <w:r w:rsidR="00F30061" w:rsidRPr="00C57399">
        <w:t xml:space="preserve">s que a continuación se describen: </w:t>
      </w:r>
    </w:p>
    <w:p w14:paraId="01BF9DA0" w14:textId="032DF657" w:rsidR="00F30061" w:rsidRPr="00C57399" w:rsidRDefault="00F30061" w:rsidP="00F30061">
      <w:pPr>
        <w:pStyle w:val="Prrafodelista"/>
        <w:numPr>
          <w:ilvl w:val="0"/>
          <w:numId w:val="35"/>
        </w:numPr>
        <w:ind w:right="-28"/>
        <w:rPr>
          <w:b/>
          <w:i/>
        </w:rPr>
      </w:pPr>
      <w:r w:rsidRPr="00C57399">
        <w:rPr>
          <w:b/>
          <w:i/>
        </w:rPr>
        <w:t xml:space="preserve">Sol. 296 FIRMADO.pdf, </w:t>
      </w:r>
      <w:r w:rsidRPr="00C57399">
        <w:rPr>
          <w:bCs/>
          <w:iCs/>
        </w:rPr>
        <w:t xml:space="preserve">el cual contiene el oficio TM/1517/2025 del veintiuno de agosto de dos mil veinticinco, por medio del cual el Tesorero Municipal, refiere que el monto de la remuneración bruta y neta de todos los servidores públicos de base o de confianza se encuentra debidamente publicado conforme al artículo 92, fracción VIII, de la </w:t>
      </w:r>
      <w:r w:rsidRPr="00C57399">
        <w:t xml:space="preserve">Ley de Transparencia y Acceso a la Información Pública del Estado de México y Municipios, motivo por el cual proporciona enlace electrónico para que se pueda llevar a cabo la consulta. </w:t>
      </w:r>
    </w:p>
    <w:p w14:paraId="60040D4C" w14:textId="00238EAF" w:rsidR="00F30061" w:rsidRPr="00C57399" w:rsidRDefault="00F30061" w:rsidP="00F30061">
      <w:pPr>
        <w:pStyle w:val="Prrafodelista"/>
        <w:numPr>
          <w:ilvl w:val="0"/>
          <w:numId w:val="35"/>
        </w:numPr>
        <w:ind w:right="-28"/>
        <w:rPr>
          <w:b/>
          <w:i/>
        </w:rPr>
      </w:pPr>
      <w:r w:rsidRPr="00C57399">
        <w:rPr>
          <w:b/>
          <w:i/>
        </w:rPr>
        <w:t xml:space="preserve">296o_2025.pdf, </w:t>
      </w:r>
      <w:r w:rsidRPr="00C57399">
        <w:rPr>
          <w:bCs/>
          <w:iCs/>
        </w:rPr>
        <w:t xml:space="preserve">el cual contiene el oficio DA/4230/2025 del uno de septiembre de dos mil veinticinco, por medio del cual el Director de Administración refiere que la información requerida se trata de un formato contenido en el módulo 4 que se remite trimestralmente al OSFEM de conformidad con el artículo 48 de la Ley de Fiscalización Superior del Estado de México. Y al no estar dentro de las facultades o funciones elaborar informes trimestrales, la información requerida no obra en sus archivos. </w:t>
      </w:r>
    </w:p>
    <w:p w14:paraId="22C3C8CB" w14:textId="77777777" w:rsidR="00F30061" w:rsidRPr="00C57399" w:rsidRDefault="00F30061" w:rsidP="001135AC">
      <w:pPr>
        <w:ind w:right="-28"/>
        <w:rPr>
          <w:b/>
          <w:i/>
        </w:rPr>
      </w:pPr>
    </w:p>
    <w:p w14:paraId="0F24A322" w14:textId="7F9E5F9A" w:rsidR="00B137E8" w:rsidRPr="00C57399" w:rsidRDefault="00B137E8" w:rsidP="00B137E8">
      <w:pPr>
        <w:pStyle w:val="Ttulo2"/>
        <w:jc w:val="left"/>
      </w:pPr>
      <w:bookmarkStart w:id="18" w:name="_Toc171527280"/>
      <w:bookmarkStart w:id="19" w:name="_Toc216262298"/>
      <w:r w:rsidRPr="00C57399">
        <w:t>DEL RECURSO DE REVISIÓN</w:t>
      </w:r>
      <w:bookmarkEnd w:id="18"/>
      <w:bookmarkEnd w:id="19"/>
    </w:p>
    <w:p w14:paraId="2B216813" w14:textId="61ADBB2B" w:rsidR="00664420" w:rsidRPr="00C57399" w:rsidRDefault="006E25BC" w:rsidP="006E25BC">
      <w:pPr>
        <w:pStyle w:val="Ttulo3"/>
      </w:pPr>
      <w:bookmarkStart w:id="20" w:name="_Toc216262299"/>
      <w:r w:rsidRPr="00C57399">
        <w:rPr>
          <w:szCs w:val="32"/>
        </w:rPr>
        <w:t>a)</w:t>
      </w:r>
      <w:r w:rsidRPr="00C57399">
        <w:t xml:space="preserve"> </w:t>
      </w:r>
      <w:r w:rsidR="00664420" w:rsidRPr="00C57399">
        <w:t>Interposición del Recurso de Revisión</w:t>
      </w:r>
      <w:bookmarkEnd w:id="20"/>
    </w:p>
    <w:p w14:paraId="6279C622" w14:textId="23C0DDBF" w:rsidR="00664420" w:rsidRPr="00C57399" w:rsidRDefault="00664420" w:rsidP="00664420">
      <w:pPr>
        <w:autoSpaceDE w:val="0"/>
        <w:autoSpaceDN w:val="0"/>
        <w:adjustRightInd w:val="0"/>
        <w:ind w:right="-28"/>
        <w:rPr>
          <w:rFonts w:cs="Tahoma"/>
          <w:szCs w:val="22"/>
        </w:rPr>
      </w:pPr>
      <w:r w:rsidRPr="00C57399">
        <w:rPr>
          <w:rFonts w:cs="Tahoma"/>
          <w:szCs w:val="22"/>
        </w:rPr>
        <w:t xml:space="preserve">El </w:t>
      </w:r>
      <w:r w:rsidR="00F30061" w:rsidRPr="00C57399">
        <w:rPr>
          <w:rFonts w:cs="Tahoma"/>
          <w:b/>
          <w:bCs/>
          <w:szCs w:val="22"/>
        </w:rPr>
        <w:t>diecisiete de sep</w:t>
      </w:r>
      <w:r w:rsidR="00FF30FD" w:rsidRPr="00C57399">
        <w:rPr>
          <w:rFonts w:cs="Tahoma"/>
          <w:b/>
          <w:bCs/>
          <w:szCs w:val="22"/>
        </w:rPr>
        <w:t xml:space="preserve">tiembre </w:t>
      </w:r>
      <w:r w:rsidR="00475FF6" w:rsidRPr="00C57399">
        <w:rPr>
          <w:rFonts w:cs="Tahoma"/>
          <w:b/>
          <w:bCs/>
          <w:szCs w:val="22"/>
        </w:rPr>
        <w:t xml:space="preserve">de </w:t>
      </w:r>
      <w:r w:rsidRPr="00C57399">
        <w:rPr>
          <w:rFonts w:cs="Tahoma"/>
          <w:b/>
          <w:bCs/>
          <w:szCs w:val="22"/>
        </w:rPr>
        <w:t>dos mil</w:t>
      </w:r>
      <w:r w:rsidR="00F45902" w:rsidRPr="00C57399">
        <w:rPr>
          <w:rFonts w:cs="Tahoma"/>
          <w:b/>
          <w:bCs/>
          <w:szCs w:val="22"/>
        </w:rPr>
        <w:t xml:space="preserve"> veintic</w:t>
      </w:r>
      <w:r w:rsidR="006E7E69" w:rsidRPr="00C57399">
        <w:rPr>
          <w:rFonts w:cs="Tahoma"/>
          <w:b/>
          <w:bCs/>
          <w:szCs w:val="22"/>
        </w:rPr>
        <w:t>inco</w:t>
      </w:r>
      <w:r w:rsidR="00BC40FB" w:rsidRPr="00C57399">
        <w:rPr>
          <w:rStyle w:val="Refdenotaalpie"/>
          <w:rFonts w:cs="Tahoma"/>
          <w:b/>
          <w:bCs/>
          <w:szCs w:val="22"/>
        </w:rPr>
        <w:footnoteReference w:id="2"/>
      </w:r>
      <w:r w:rsidRPr="00C57399">
        <w:rPr>
          <w:rFonts w:cs="Tahoma"/>
          <w:szCs w:val="22"/>
        </w:rPr>
        <w:t xml:space="preserve"> </w:t>
      </w:r>
      <w:r w:rsidR="00F75D23" w:rsidRPr="00C57399">
        <w:rPr>
          <w:rFonts w:cs="Tahoma"/>
          <w:b/>
          <w:bCs/>
          <w:szCs w:val="22"/>
        </w:rPr>
        <w:t>LA PARTE RECURRENTE</w:t>
      </w:r>
      <w:r w:rsidR="00F75D23" w:rsidRPr="00C57399">
        <w:rPr>
          <w:rFonts w:cs="Tahoma"/>
          <w:szCs w:val="22"/>
        </w:rPr>
        <w:t xml:space="preserve"> interpuso el recurso de revisión en contra de la respuesta emitida por el </w:t>
      </w:r>
      <w:r w:rsidR="00F75D23" w:rsidRPr="00C57399">
        <w:rPr>
          <w:rFonts w:cs="Tahoma"/>
          <w:b/>
          <w:bCs/>
          <w:szCs w:val="22"/>
        </w:rPr>
        <w:t>SUJETO OBLIGADO</w:t>
      </w:r>
      <w:r w:rsidR="00953430" w:rsidRPr="00C57399">
        <w:rPr>
          <w:rFonts w:cs="Tahoma"/>
          <w:szCs w:val="22"/>
        </w:rPr>
        <w:t xml:space="preserve">, mismo que </w:t>
      </w:r>
      <w:r w:rsidR="00953430" w:rsidRPr="00C57399">
        <w:rPr>
          <w:rFonts w:cs="Tahoma"/>
          <w:szCs w:val="22"/>
        </w:rPr>
        <w:lastRenderedPageBreak/>
        <w:t xml:space="preserve">fue registrado en el </w:t>
      </w:r>
      <w:r w:rsidR="00953430" w:rsidRPr="00C57399">
        <w:rPr>
          <w:rFonts w:cs="Tahoma"/>
          <w:b/>
          <w:szCs w:val="22"/>
        </w:rPr>
        <w:t>SAIMEX</w:t>
      </w:r>
      <w:r w:rsidR="00953430" w:rsidRPr="00C57399">
        <w:rPr>
          <w:rFonts w:cs="Tahoma"/>
          <w:szCs w:val="22"/>
        </w:rPr>
        <w:t xml:space="preserve"> con el número de expediente </w:t>
      </w:r>
      <w:r w:rsidR="00BC40FB" w:rsidRPr="00C57399">
        <w:rPr>
          <w:rFonts w:cs="Tahoma"/>
          <w:b/>
          <w:bCs/>
          <w:szCs w:val="22"/>
        </w:rPr>
        <w:t>10832</w:t>
      </w:r>
      <w:r w:rsidR="006E7E69" w:rsidRPr="00C57399">
        <w:rPr>
          <w:rFonts w:cs="Tahoma"/>
          <w:b/>
          <w:bCs/>
          <w:szCs w:val="22"/>
        </w:rPr>
        <w:t>/INFOEM/IP/RR/2025</w:t>
      </w:r>
      <w:r w:rsidR="00953430" w:rsidRPr="00C57399">
        <w:rPr>
          <w:rFonts w:cs="Tahoma"/>
          <w:szCs w:val="22"/>
        </w:rPr>
        <w:t>, y en el cual manifiesta lo siguiente</w:t>
      </w:r>
      <w:r w:rsidRPr="00C57399">
        <w:rPr>
          <w:rFonts w:cs="Tahoma"/>
          <w:szCs w:val="22"/>
        </w:rPr>
        <w:t>:</w:t>
      </w:r>
    </w:p>
    <w:p w14:paraId="74B30008" w14:textId="77777777" w:rsidR="00664420" w:rsidRPr="00C57399" w:rsidRDefault="00664420" w:rsidP="00664420">
      <w:pPr>
        <w:tabs>
          <w:tab w:val="left" w:pos="4667"/>
        </w:tabs>
        <w:ind w:right="539"/>
        <w:rPr>
          <w:rFonts w:cs="Tahoma"/>
          <w:szCs w:val="22"/>
        </w:rPr>
      </w:pPr>
    </w:p>
    <w:p w14:paraId="3A3988B0" w14:textId="77777777" w:rsidR="001544A1" w:rsidRPr="00C57399" w:rsidRDefault="00664420" w:rsidP="00CE3DBD">
      <w:pPr>
        <w:tabs>
          <w:tab w:val="left" w:pos="4667"/>
        </w:tabs>
        <w:ind w:right="539"/>
        <w:rPr>
          <w:rFonts w:cs="Tahoma"/>
          <w:b/>
          <w:iCs/>
        </w:rPr>
      </w:pPr>
      <w:r w:rsidRPr="00C57399">
        <w:rPr>
          <w:rFonts w:cs="Tahoma"/>
          <w:b/>
          <w:iCs/>
        </w:rPr>
        <w:t>ACTO IMPUGNADO</w:t>
      </w:r>
      <w:r w:rsidR="001544A1" w:rsidRPr="00C57399">
        <w:rPr>
          <w:rFonts w:cs="Tahoma"/>
          <w:b/>
          <w:iCs/>
        </w:rPr>
        <w:t xml:space="preserve">: </w:t>
      </w:r>
    </w:p>
    <w:p w14:paraId="74BBD238" w14:textId="77777777" w:rsidR="001544A1" w:rsidRPr="00C57399" w:rsidRDefault="001544A1" w:rsidP="001544A1">
      <w:pPr>
        <w:pStyle w:val="Puesto"/>
      </w:pPr>
    </w:p>
    <w:p w14:paraId="327EED5D" w14:textId="504CFB30" w:rsidR="001544A1" w:rsidRPr="00C57399" w:rsidRDefault="001544A1" w:rsidP="001544A1">
      <w:pPr>
        <w:pStyle w:val="Puesto"/>
      </w:pPr>
      <w:r w:rsidRPr="00C57399">
        <w:t>“</w:t>
      </w:r>
      <w:r w:rsidR="00BC40FB" w:rsidRPr="00C57399">
        <w:t>Respuesta</w:t>
      </w:r>
      <w:r w:rsidRPr="00C57399">
        <w:t xml:space="preserve">” (sic) </w:t>
      </w:r>
    </w:p>
    <w:p w14:paraId="1F180CCD" w14:textId="77777777" w:rsidR="001544A1" w:rsidRPr="00C57399" w:rsidRDefault="001544A1" w:rsidP="001544A1">
      <w:pPr>
        <w:pStyle w:val="Puesto"/>
      </w:pPr>
    </w:p>
    <w:p w14:paraId="093C3F85" w14:textId="65D81CDC" w:rsidR="00CE3DBD" w:rsidRPr="00C57399" w:rsidRDefault="00CE3DBD" w:rsidP="00CE3DBD">
      <w:pPr>
        <w:tabs>
          <w:tab w:val="left" w:pos="4667"/>
        </w:tabs>
        <w:ind w:right="539"/>
        <w:rPr>
          <w:rFonts w:cs="Tahoma"/>
          <w:b/>
          <w:iCs/>
        </w:rPr>
      </w:pPr>
      <w:r w:rsidRPr="00C57399">
        <w:rPr>
          <w:rFonts w:cs="Tahoma"/>
          <w:b/>
          <w:iCs/>
        </w:rPr>
        <w:t xml:space="preserve">RAZONES O MOTIVOS DE INCONFORMIDAD </w:t>
      </w:r>
    </w:p>
    <w:p w14:paraId="177EE3D5" w14:textId="77777777" w:rsidR="00F45902" w:rsidRPr="00C57399" w:rsidRDefault="00F45902" w:rsidP="00F45902">
      <w:pPr>
        <w:pStyle w:val="Puesto"/>
      </w:pPr>
    </w:p>
    <w:p w14:paraId="2F63422F" w14:textId="16B7247A" w:rsidR="004F165A" w:rsidRPr="00C57399" w:rsidRDefault="004F165A" w:rsidP="004F165A">
      <w:pPr>
        <w:pStyle w:val="Puesto"/>
      </w:pPr>
      <w:r w:rsidRPr="00C57399">
        <w:t>“</w:t>
      </w:r>
      <w:r w:rsidR="00BC40FB" w:rsidRPr="00C57399">
        <w:t>No envían lo que solicite</w:t>
      </w:r>
      <w:r w:rsidRPr="00C57399">
        <w:t xml:space="preserve">” (sic) </w:t>
      </w:r>
    </w:p>
    <w:p w14:paraId="6AE8EA9A" w14:textId="77777777" w:rsidR="00664420" w:rsidRPr="00C57399" w:rsidRDefault="00664420" w:rsidP="004F6D6C">
      <w:pPr>
        <w:pStyle w:val="Puesto"/>
      </w:pPr>
    </w:p>
    <w:p w14:paraId="6804DEF1" w14:textId="1FD3227A" w:rsidR="00664420" w:rsidRPr="00C57399" w:rsidRDefault="006E25BC" w:rsidP="006E25BC">
      <w:pPr>
        <w:pStyle w:val="Ttulo3"/>
      </w:pPr>
      <w:bookmarkStart w:id="21" w:name="_Toc216262300"/>
      <w:r w:rsidRPr="00C57399">
        <w:t>b</w:t>
      </w:r>
      <w:r w:rsidR="00664420" w:rsidRPr="00C57399">
        <w:t>) Turno del Recurso de Revisión</w:t>
      </w:r>
      <w:bookmarkEnd w:id="21"/>
    </w:p>
    <w:p w14:paraId="1173671B" w14:textId="04589DE0" w:rsidR="00C72DAA" w:rsidRPr="00C57399" w:rsidRDefault="00C72DAA" w:rsidP="00C72DAA">
      <w:r w:rsidRPr="00C57399">
        <w:t>Con fundamento en el artículo 185, fracción I de la Ley de Transparencia y Acceso a la Información Pública del Estado de México y Municipios, el</w:t>
      </w:r>
      <w:r w:rsidRPr="00C57399">
        <w:rPr>
          <w:b/>
          <w:bCs/>
        </w:rPr>
        <w:t xml:space="preserve"> </w:t>
      </w:r>
      <w:r w:rsidR="00BC40FB" w:rsidRPr="00C57399">
        <w:rPr>
          <w:rFonts w:eastAsia="Palatino Linotype" w:cs="Palatino Linotype"/>
          <w:b/>
        </w:rPr>
        <w:t xml:space="preserve">dieciséis </w:t>
      </w:r>
      <w:r w:rsidR="001135AC" w:rsidRPr="00C57399">
        <w:rPr>
          <w:rFonts w:eastAsia="Palatino Linotype" w:cs="Palatino Linotype"/>
          <w:b/>
        </w:rPr>
        <w:t xml:space="preserve">de </w:t>
      </w:r>
      <w:r w:rsidR="00FF30FD" w:rsidRPr="00C57399">
        <w:rPr>
          <w:rFonts w:eastAsia="Palatino Linotype" w:cs="Palatino Linotype"/>
          <w:b/>
        </w:rPr>
        <w:t xml:space="preserve">septiembre </w:t>
      </w:r>
      <w:r w:rsidR="009A1340" w:rsidRPr="00C57399">
        <w:rPr>
          <w:rFonts w:eastAsia="Palatino Linotype" w:cs="Palatino Linotype"/>
          <w:b/>
        </w:rPr>
        <w:t xml:space="preserve">de dos mil veinticinco, </w:t>
      </w:r>
      <w:r w:rsidRPr="00C57399">
        <w:t>se turnó el recurso de revisión a través del</w:t>
      </w:r>
      <w:r w:rsidRPr="00C57399">
        <w:rPr>
          <w:rFonts w:eastAsia="Arial Unicode MS"/>
        </w:rPr>
        <w:t xml:space="preserve"> </w:t>
      </w:r>
      <w:r w:rsidRPr="00C57399">
        <w:rPr>
          <w:rFonts w:eastAsia="Arial Unicode MS"/>
          <w:b/>
          <w:bCs/>
        </w:rPr>
        <w:t>SAIMEX</w:t>
      </w:r>
      <w:r w:rsidRPr="00C57399">
        <w:t xml:space="preserve"> a la </w:t>
      </w:r>
      <w:r w:rsidRPr="00C57399">
        <w:rPr>
          <w:b/>
        </w:rPr>
        <w:t>Comisionada Sharon Cristina Morales Martínez</w:t>
      </w:r>
      <w:r w:rsidRPr="00C57399">
        <w:rPr>
          <w:bCs/>
        </w:rPr>
        <w:t xml:space="preserve">, </w:t>
      </w:r>
      <w:r w:rsidRPr="00C57399">
        <w:t xml:space="preserve">a efecto de decretar su admisión o </w:t>
      </w:r>
      <w:proofErr w:type="spellStart"/>
      <w:r w:rsidRPr="00C57399">
        <w:t>desechamiento</w:t>
      </w:r>
      <w:proofErr w:type="spellEnd"/>
      <w:r w:rsidRPr="00C57399">
        <w:t xml:space="preserve">. </w:t>
      </w:r>
    </w:p>
    <w:p w14:paraId="18F305CB" w14:textId="77777777" w:rsidR="00664420" w:rsidRPr="00C57399" w:rsidRDefault="00664420" w:rsidP="00664420">
      <w:pPr>
        <w:rPr>
          <w:rFonts w:eastAsia="Batang" w:cs="Tahoma"/>
          <w:bCs/>
          <w:szCs w:val="22"/>
        </w:rPr>
      </w:pPr>
    </w:p>
    <w:p w14:paraId="3E31EC2D" w14:textId="295256A1" w:rsidR="00664420" w:rsidRPr="00C57399" w:rsidRDefault="006E25BC" w:rsidP="006E25BC">
      <w:pPr>
        <w:pStyle w:val="Ttulo3"/>
      </w:pPr>
      <w:bookmarkStart w:id="22" w:name="_Toc216262301"/>
      <w:r w:rsidRPr="00C57399">
        <w:t>c</w:t>
      </w:r>
      <w:r w:rsidR="00664420" w:rsidRPr="00C57399">
        <w:t>) Admisión del Recurso de Revisión</w:t>
      </w:r>
      <w:bookmarkEnd w:id="22"/>
    </w:p>
    <w:p w14:paraId="240447D5" w14:textId="5F39CC98" w:rsidR="000E09C4" w:rsidRPr="00C57399" w:rsidRDefault="000E09C4" w:rsidP="000E09C4">
      <w:pPr>
        <w:rPr>
          <w:rFonts w:cs="Arial"/>
          <w:color w:val="000000" w:themeColor="text1"/>
        </w:rPr>
      </w:pPr>
      <w:r w:rsidRPr="00C57399">
        <w:rPr>
          <w:rFonts w:cs="Arial"/>
          <w:color w:val="000000" w:themeColor="text1"/>
        </w:rPr>
        <w:t xml:space="preserve">El </w:t>
      </w:r>
      <w:r w:rsidR="00BC40FB" w:rsidRPr="00C57399">
        <w:rPr>
          <w:rFonts w:eastAsia="Palatino Linotype" w:cs="Palatino Linotype"/>
          <w:b/>
        </w:rPr>
        <w:t xml:space="preserve">diecinueve </w:t>
      </w:r>
      <w:r w:rsidR="00FF30FD" w:rsidRPr="00C57399">
        <w:rPr>
          <w:rFonts w:eastAsia="Palatino Linotype" w:cs="Palatino Linotype"/>
          <w:b/>
        </w:rPr>
        <w:t xml:space="preserve">de septiembre </w:t>
      </w:r>
      <w:r w:rsidR="00DA3CF6" w:rsidRPr="00C57399">
        <w:rPr>
          <w:rFonts w:eastAsia="Palatino Linotype" w:cs="Palatino Linotype"/>
          <w:b/>
        </w:rPr>
        <w:t>d</w:t>
      </w:r>
      <w:r w:rsidR="00657603" w:rsidRPr="00C57399">
        <w:rPr>
          <w:rFonts w:eastAsia="Palatino Linotype" w:cs="Palatino Linotype"/>
          <w:b/>
        </w:rPr>
        <w:t>e dos mil veintic</w:t>
      </w:r>
      <w:r w:rsidR="009A1340" w:rsidRPr="00C57399">
        <w:rPr>
          <w:rFonts w:eastAsia="Palatino Linotype" w:cs="Palatino Linotype"/>
          <w:b/>
        </w:rPr>
        <w:t>inco</w:t>
      </w:r>
      <w:r w:rsidRPr="00C57399">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C57399">
        <w:rPr>
          <w:rFonts w:cs="Arial"/>
          <w:color w:val="000000" w:themeColor="text1"/>
        </w:rPr>
        <w:t>, fracción II</w:t>
      </w:r>
      <w:r w:rsidRPr="00C57399">
        <w:rPr>
          <w:rFonts w:cs="Arial"/>
          <w:color w:val="000000" w:themeColor="text1"/>
        </w:rPr>
        <w:t xml:space="preserve"> de la Ley de Transparencia y Acceso a la Información Pública del Estado de México y Municipios.</w:t>
      </w:r>
    </w:p>
    <w:p w14:paraId="34EC3F86" w14:textId="77777777" w:rsidR="00D2790D" w:rsidRPr="00C57399" w:rsidRDefault="00D2790D" w:rsidP="000E09C4">
      <w:pPr>
        <w:rPr>
          <w:rFonts w:cs="Arial"/>
          <w:color w:val="000000" w:themeColor="text1"/>
        </w:rPr>
      </w:pPr>
    </w:p>
    <w:p w14:paraId="305F9725" w14:textId="77777777" w:rsidR="00FF30FD" w:rsidRPr="00C57399" w:rsidRDefault="00FF30FD" w:rsidP="00FF30FD">
      <w:pPr>
        <w:pStyle w:val="Ttulo3"/>
      </w:pPr>
      <w:bookmarkStart w:id="23" w:name="_Toc198720108"/>
      <w:bookmarkStart w:id="24" w:name="_Toc216262302"/>
      <w:r w:rsidRPr="00C57399">
        <w:lastRenderedPageBreak/>
        <w:t>d) Informe Justificado del Sujeto Obligado</w:t>
      </w:r>
      <w:bookmarkEnd w:id="23"/>
      <w:bookmarkEnd w:id="24"/>
    </w:p>
    <w:p w14:paraId="394DC810" w14:textId="2788E954" w:rsidR="001135AC" w:rsidRPr="00C57399" w:rsidRDefault="001135AC" w:rsidP="001135AC">
      <w:pPr>
        <w:rPr>
          <w:rFonts w:cs="Tahoma"/>
          <w:bCs/>
          <w:szCs w:val="24"/>
        </w:rPr>
      </w:pPr>
      <w:r w:rsidRPr="00C57399">
        <w:rPr>
          <w:rFonts w:cs="Tahoma"/>
          <w:bCs/>
          <w:szCs w:val="24"/>
        </w:rPr>
        <w:t xml:space="preserve">El </w:t>
      </w:r>
      <w:r w:rsidR="00BC40FB" w:rsidRPr="00C57399">
        <w:rPr>
          <w:rFonts w:cs="Tahoma"/>
          <w:b/>
          <w:szCs w:val="24"/>
        </w:rPr>
        <w:t>veintinueve d</w:t>
      </w:r>
      <w:r w:rsidRPr="00C57399">
        <w:rPr>
          <w:rFonts w:cs="Tahoma"/>
          <w:b/>
          <w:szCs w:val="24"/>
        </w:rPr>
        <w:t>e septiembre</w:t>
      </w:r>
      <w:r w:rsidR="00BC40FB" w:rsidRPr="00C57399">
        <w:rPr>
          <w:rFonts w:cs="Tahoma"/>
          <w:b/>
          <w:szCs w:val="24"/>
        </w:rPr>
        <w:t>; así como, uno y ocho de octubre d</w:t>
      </w:r>
      <w:r w:rsidRPr="00C57399">
        <w:rPr>
          <w:rFonts w:cs="Tahoma"/>
          <w:b/>
          <w:szCs w:val="24"/>
        </w:rPr>
        <w:t>e dos mil veinticinco EL SUJETO OBLIGADO</w:t>
      </w:r>
      <w:r w:rsidRPr="00C57399">
        <w:rPr>
          <w:rFonts w:cs="Tahoma"/>
          <w:bCs/>
          <w:szCs w:val="24"/>
        </w:rPr>
        <w:t xml:space="preserve"> rindió su informe justificado a través del </w:t>
      </w:r>
      <w:r w:rsidRPr="00C57399">
        <w:rPr>
          <w:rFonts w:cs="Tahoma"/>
          <w:b/>
          <w:bCs/>
          <w:szCs w:val="24"/>
        </w:rPr>
        <w:t>SAIMEX</w:t>
      </w:r>
      <w:r w:rsidRPr="00C57399">
        <w:rPr>
          <w:rFonts w:cs="Tahoma"/>
          <w:bCs/>
          <w:szCs w:val="24"/>
        </w:rPr>
        <w:t xml:space="preserve">, </w:t>
      </w:r>
      <w:bookmarkStart w:id="25" w:name="_Hlk165379932"/>
      <w:r w:rsidRPr="00C57399">
        <w:rPr>
          <w:rFonts w:cs="Tahoma"/>
          <w:bCs/>
          <w:szCs w:val="24"/>
        </w:rPr>
        <w:t xml:space="preserve">adjuntando para ello los archivos electrónicos que a continuación se describen: </w:t>
      </w:r>
    </w:p>
    <w:p w14:paraId="7800EC98" w14:textId="77777777" w:rsidR="001135AC" w:rsidRPr="00C57399" w:rsidRDefault="001135AC" w:rsidP="001135AC">
      <w:pPr>
        <w:rPr>
          <w:rFonts w:cs="Tahoma"/>
          <w:bCs/>
          <w:szCs w:val="24"/>
        </w:rPr>
      </w:pPr>
    </w:p>
    <w:p w14:paraId="2E626268" w14:textId="10F7EF47" w:rsidR="00BC40FB" w:rsidRPr="00C57399" w:rsidRDefault="00BC40FB" w:rsidP="001135AC">
      <w:pPr>
        <w:numPr>
          <w:ilvl w:val="0"/>
          <w:numId w:val="32"/>
        </w:numPr>
        <w:contextualSpacing/>
        <w:rPr>
          <w:rFonts w:cs="Tahoma"/>
          <w:b/>
          <w:bCs/>
          <w:i/>
          <w:szCs w:val="24"/>
        </w:rPr>
      </w:pPr>
      <w:r w:rsidRPr="00C57399">
        <w:rPr>
          <w:rFonts w:cs="Tahoma"/>
          <w:b/>
          <w:bCs/>
          <w:i/>
          <w:szCs w:val="24"/>
        </w:rPr>
        <w:t xml:space="preserve">296-NM.PDF, </w:t>
      </w:r>
      <w:r w:rsidRPr="00C57399">
        <w:rPr>
          <w:rFonts w:cs="Tahoma"/>
          <w:iCs/>
          <w:szCs w:val="24"/>
        </w:rPr>
        <w:t xml:space="preserve">el cual contiene el oficio DTYGA/MET/784/2024 del veintidós de septiembre de dos mil veinticinco, por medio del cual el Director de Transparencia y Gobierno Abierto turna la solicitud de información al Director de Administración. </w:t>
      </w:r>
    </w:p>
    <w:p w14:paraId="1A73B567" w14:textId="399E1508" w:rsidR="00BC40FB" w:rsidRPr="00C57399" w:rsidRDefault="00BC40FB" w:rsidP="00BC40FB">
      <w:pPr>
        <w:numPr>
          <w:ilvl w:val="0"/>
          <w:numId w:val="32"/>
        </w:numPr>
        <w:contextualSpacing/>
        <w:rPr>
          <w:rFonts w:cs="Tahoma"/>
          <w:b/>
          <w:bCs/>
          <w:i/>
          <w:szCs w:val="24"/>
        </w:rPr>
      </w:pPr>
      <w:r w:rsidRPr="00C57399">
        <w:rPr>
          <w:rFonts w:cs="Tahoma"/>
          <w:b/>
          <w:bCs/>
          <w:i/>
          <w:szCs w:val="24"/>
        </w:rPr>
        <w:t>296-NM.PDF,</w:t>
      </w:r>
      <w:r w:rsidRPr="00C57399">
        <w:rPr>
          <w:rFonts w:cs="Tahoma"/>
          <w:iCs/>
          <w:szCs w:val="24"/>
        </w:rPr>
        <w:t xml:space="preserve"> el cual contiene el oficio DTYGA/MET/785/2024 del veintidós de septiembre de dos mil veinticinco, por medio del cual el Director de Transparencia y Gobierno Abierto turna la solicitud de información al Tesorero Municipal. </w:t>
      </w:r>
    </w:p>
    <w:p w14:paraId="0770C558" w14:textId="64847147" w:rsidR="00BC40FB" w:rsidRPr="00C57399" w:rsidRDefault="00BC40FB" w:rsidP="001135AC">
      <w:pPr>
        <w:numPr>
          <w:ilvl w:val="0"/>
          <w:numId w:val="32"/>
        </w:numPr>
        <w:contextualSpacing/>
        <w:rPr>
          <w:rFonts w:cs="Tahoma"/>
          <w:b/>
          <w:bCs/>
          <w:i/>
          <w:szCs w:val="24"/>
        </w:rPr>
      </w:pPr>
      <w:r w:rsidRPr="00C57399">
        <w:rPr>
          <w:rFonts w:cs="Tahoma"/>
          <w:b/>
          <w:bCs/>
          <w:i/>
          <w:szCs w:val="24"/>
        </w:rPr>
        <w:t xml:space="preserve">RR 10832 Sol 296 </w:t>
      </w:r>
      <w:proofErr w:type="spellStart"/>
      <w:r w:rsidRPr="00C57399">
        <w:rPr>
          <w:rFonts w:cs="Tahoma"/>
          <w:b/>
          <w:bCs/>
          <w:i/>
          <w:szCs w:val="24"/>
        </w:rPr>
        <w:t>manifestación</w:t>
      </w:r>
      <w:proofErr w:type="spellEnd"/>
      <w:r w:rsidRPr="00C57399">
        <w:rPr>
          <w:rFonts w:cs="Tahoma"/>
          <w:b/>
          <w:bCs/>
          <w:i/>
          <w:szCs w:val="24"/>
        </w:rPr>
        <w:t xml:space="preserve"> firmado.pdf, </w:t>
      </w:r>
      <w:r w:rsidRPr="00C57399">
        <w:rPr>
          <w:rFonts w:cs="Tahoma"/>
          <w:iCs/>
          <w:szCs w:val="24"/>
        </w:rPr>
        <w:t xml:space="preserve">el cual contiene el oficio TM/16732/2025 del treinta de septiembre de dos mil veinticinco, por medio del cual el Tesorero Municipal medularmente reitera su respuesta. </w:t>
      </w:r>
    </w:p>
    <w:p w14:paraId="6D7B7B8F" w14:textId="60F336FF" w:rsidR="00BC40FB" w:rsidRPr="00C57399" w:rsidRDefault="00BC40FB" w:rsidP="001135AC">
      <w:pPr>
        <w:numPr>
          <w:ilvl w:val="0"/>
          <w:numId w:val="32"/>
        </w:numPr>
        <w:contextualSpacing/>
        <w:rPr>
          <w:rFonts w:cs="Tahoma"/>
          <w:b/>
          <w:bCs/>
          <w:i/>
          <w:szCs w:val="24"/>
        </w:rPr>
      </w:pPr>
      <w:r w:rsidRPr="00C57399">
        <w:rPr>
          <w:rFonts w:cs="Tahoma"/>
          <w:b/>
          <w:bCs/>
          <w:i/>
          <w:szCs w:val="24"/>
          <w:lang w:val="pt-PT"/>
        </w:rPr>
        <w:t xml:space="preserve">MANIF. </w:t>
      </w:r>
      <w:r w:rsidRPr="00C57399">
        <w:rPr>
          <w:rFonts w:cs="Tahoma"/>
          <w:b/>
          <w:bCs/>
          <w:i/>
          <w:szCs w:val="24"/>
        </w:rPr>
        <w:t xml:space="preserve">RR 10832 SOL. 296 </w:t>
      </w:r>
      <w:proofErr w:type="gramStart"/>
      <w:r w:rsidRPr="00C57399">
        <w:rPr>
          <w:rFonts w:cs="Tahoma"/>
          <w:b/>
          <w:bCs/>
          <w:i/>
          <w:szCs w:val="24"/>
        </w:rPr>
        <w:t>ADMÓN..</w:t>
      </w:r>
      <w:proofErr w:type="spellStart"/>
      <w:proofErr w:type="gramEnd"/>
      <w:r w:rsidRPr="00C57399">
        <w:rPr>
          <w:rFonts w:cs="Tahoma"/>
          <w:b/>
          <w:bCs/>
          <w:i/>
          <w:szCs w:val="24"/>
        </w:rPr>
        <w:t>pdf</w:t>
      </w:r>
      <w:proofErr w:type="spellEnd"/>
      <w:r w:rsidRPr="00C57399">
        <w:rPr>
          <w:rFonts w:cs="Tahoma"/>
          <w:b/>
          <w:bCs/>
          <w:i/>
          <w:szCs w:val="24"/>
        </w:rPr>
        <w:t xml:space="preserve">, </w:t>
      </w:r>
      <w:r w:rsidRPr="00C57399">
        <w:rPr>
          <w:rFonts w:cs="Tahoma"/>
          <w:iCs/>
          <w:szCs w:val="24"/>
        </w:rPr>
        <w:t xml:space="preserve">el cual contiene el oficio DA/4657/2025 del veinticinco de septiembre de dos mil veinticinco, por medio del cual el Director de Administración medularmente confirma la repuesta proporcionada. </w:t>
      </w:r>
    </w:p>
    <w:bookmarkEnd w:id="25"/>
    <w:p w14:paraId="4BD8E42E" w14:textId="77777777" w:rsidR="00C5605C" w:rsidRPr="00C57399" w:rsidRDefault="00C5605C" w:rsidP="001135AC">
      <w:pPr>
        <w:rPr>
          <w:rFonts w:cs="Tahoma"/>
          <w:bCs/>
          <w:szCs w:val="24"/>
        </w:rPr>
      </w:pPr>
    </w:p>
    <w:p w14:paraId="52D6866C" w14:textId="76C3D4AD" w:rsidR="00BC40FB" w:rsidRPr="00C57399" w:rsidRDefault="00BC40FB" w:rsidP="00BC40FB">
      <w:pPr>
        <w:rPr>
          <w:rFonts w:cs="Tahoma"/>
          <w:bCs/>
          <w:szCs w:val="24"/>
        </w:rPr>
      </w:pPr>
      <w:r w:rsidRPr="00C57399">
        <w:rPr>
          <w:rFonts w:cs="Tahoma"/>
          <w:bCs/>
          <w:szCs w:val="24"/>
        </w:rPr>
        <w:t xml:space="preserve">Esta información fue puesta a la vista de </w:t>
      </w:r>
      <w:r w:rsidRPr="00C57399">
        <w:rPr>
          <w:rFonts w:cs="Tahoma"/>
          <w:b/>
          <w:bCs/>
          <w:szCs w:val="24"/>
        </w:rPr>
        <w:t xml:space="preserve">LA PARTE RECURRENTE </w:t>
      </w:r>
      <w:r w:rsidRPr="00C57399">
        <w:rPr>
          <w:rFonts w:cs="Tahoma"/>
          <w:bCs/>
          <w:szCs w:val="24"/>
        </w:rPr>
        <w:t xml:space="preserve">el </w:t>
      </w:r>
      <w:r w:rsidRPr="00C57399">
        <w:rPr>
          <w:rFonts w:cs="Tahoma"/>
          <w:b/>
          <w:bCs/>
          <w:szCs w:val="24"/>
        </w:rPr>
        <w:t>tres de diciembre de dos mil veinticinco</w:t>
      </w:r>
      <w:r w:rsidRPr="00C57399">
        <w:rPr>
          <w:rFonts w:cs="Tahoma"/>
          <w:bCs/>
          <w:szCs w:val="24"/>
        </w:rPr>
        <w:t xml:space="preserve"> para que, en un plazo de tres días hábiles, manifestara lo que a su derecho conviniera, de conformidad con lo establecido en el artículo 185, fracción III de la Ley de Transparencia y Acceso a la Información Pública del Estado de México y Municipios.</w:t>
      </w:r>
    </w:p>
    <w:p w14:paraId="3CF399D8" w14:textId="77777777" w:rsidR="00BC40FB" w:rsidRPr="00C57399" w:rsidRDefault="00BC40FB" w:rsidP="001135AC">
      <w:pPr>
        <w:rPr>
          <w:rFonts w:cs="Tahoma"/>
          <w:bCs/>
          <w:szCs w:val="24"/>
        </w:rPr>
      </w:pPr>
    </w:p>
    <w:p w14:paraId="6AF9279A" w14:textId="77777777" w:rsidR="00FF30FD" w:rsidRPr="00C57399" w:rsidRDefault="00FF30FD" w:rsidP="00FF30FD">
      <w:pPr>
        <w:pStyle w:val="Ttulo3"/>
        <w:rPr>
          <w:lang w:val="es-ES"/>
        </w:rPr>
      </w:pPr>
      <w:bookmarkStart w:id="26" w:name="_Toc198720109"/>
      <w:bookmarkStart w:id="27" w:name="_Toc216262303"/>
      <w:r w:rsidRPr="00C57399">
        <w:rPr>
          <w:rFonts w:eastAsia="Calibri"/>
          <w:bCs/>
          <w:lang w:eastAsia="en-US"/>
        </w:rPr>
        <w:lastRenderedPageBreak/>
        <w:t>e)</w:t>
      </w:r>
      <w:r w:rsidRPr="00C57399">
        <w:t xml:space="preserve"> </w:t>
      </w:r>
      <w:r w:rsidRPr="00C57399">
        <w:rPr>
          <w:lang w:val="es-ES"/>
        </w:rPr>
        <w:t>Manifestaciones de la Parte Recurrente</w:t>
      </w:r>
      <w:bookmarkEnd w:id="26"/>
      <w:bookmarkEnd w:id="27"/>
    </w:p>
    <w:p w14:paraId="73713DCC" w14:textId="77777777" w:rsidR="00FF30FD" w:rsidRPr="00C57399" w:rsidRDefault="00FF30FD" w:rsidP="00FF30FD">
      <w:pPr>
        <w:rPr>
          <w:rFonts w:eastAsia="Arial Unicode MS" w:cs="Arial"/>
          <w:color w:val="000000" w:themeColor="text1"/>
        </w:rPr>
      </w:pPr>
      <w:r w:rsidRPr="00C57399">
        <w:rPr>
          <w:rFonts w:cs="Tahoma"/>
          <w:b/>
          <w:szCs w:val="24"/>
        </w:rPr>
        <w:t xml:space="preserve">LA PARTE RECURRENTE </w:t>
      </w:r>
      <w:r w:rsidRPr="00C57399">
        <w:rPr>
          <w:rFonts w:eastAsia="Arial Unicode MS" w:cs="Arial"/>
          <w:color w:val="000000" w:themeColor="text1"/>
        </w:rPr>
        <w:t>no realizó manifestación alguna dentro del término legalmente concedido para tal efecto, ni presentó pruebas o alegatos.</w:t>
      </w:r>
    </w:p>
    <w:p w14:paraId="2CBB8164" w14:textId="77777777" w:rsidR="00FF30FD" w:rsidRPr="00C57399" w:rsidRDefault="00FF30FD" w:rsidP="000E09C4">
      <w:pPr>
        <w:rPr>
          <w:rFonts w:cs="Arial"/>
          <w:color w:val="000000" w:themeColor="text1"/>
        </w:rPr>
      </w:pPr>
    </w:p>
    <w:p w14:paraId="7219233F" w14:textId="77777777" w:rsidR="00CE73BC" w:rsidRPr="00C57399" w:rsidRDefault="00CE73BC" w:rsidP="00C46A55">
      <w:pPr>
        <w:pStyle w:val="Ttulo3"/>
      </w:pPr>
      <w:bookmarkStart w:id="28" w:name="_Toc216262304"/>
      <w:r w:rsidRPr="00C57399">
        <w:t>f) Ampliación de Plazo para Resolver</w:t>
      </w:r>
      <w:bookmarkEnd w:id="28"/>
      <w:r w:rsidRPr="00C57399">
        <w:t xml:space="preserve"> </w:t>
      </w:r>
    </w:p>
    <w:p w14:paraId="496A16B5" w14:textId="77777777" w:rsidR="00CE73BC" w:rsidRPr="00C57399" w:rsidRDefault="00CE73BC" w:rsidP="00CE73BC">
      <w:pPr>
        <w:rPr>
          <w:rFonts w:cs="Tahoma"/>
          <w:bCs/>
          <w:szCs w:val="24"/>
        </w:rPr>
      </w:pPr>
      <w:r w:rsidRPr="00C57399">
        <w:rPr>
          <w:rFonts w:cs="Tahoma"/>
          <w:bCs/>
          <w:szCs w:val="24"/>
        </w:rPr>
        <w:t xml:space="preserve">El </w:t>
      </w:r>
      <w:r w:rsidRPr="00C57399">
        <w:rPr>
          <w:rFonts w:cs="Tahoma"/>
          <w:b/>
          <w:bCs/>
          <w:szCs w:val="24"/>
        </w:rPr>
        <w:t>treinta de octubre de dos mil veinticinco</w:t>
      </w:r>
      <w:r w:rsidRPr="00C57399">
        <w:rPr>
          <w:rFonts w:cs="Tahoma"/>
          <w:bCs/>
          <w:szCs w:val="24"/>
        </w:rPr>
        <w:t>, se notificó el acuerdo de ampliación de plazo para resolver el presente Recurso de Revisión, previsto en el artículo 181, tercer párrafo de la Ley de Transparencia y Acceso a la Información Pública del Estado de México y Municipios.</w:t>
      </w:r>
    </w:p>
    <w:p w14:paraId="05F5EA1C" w14:textId="77777777" w:rsidR="00CE73BC" w:rsidRPr="00C57399" w:rsidRDefault="00CE73BC" w:rsidP="00CE73BC">
      <w:pPr>
        <w:rPr>
          <w:rFonts w:cs="Tahoma"/>
          <w:bCs/>
          <w:szCs w:val="24"/>
        </w:rPr>
      </w:pPr>
    </w:p>
    <w:p w14:paraId="4622EB2B" w14:textId="77777777" w:rsidR="00CE73BC" w:rsidRPr="00C57399" w:rsidRDefault="00CE73BC" w:rsidP="00CE73BC">
      <w:pPr>
        <w:shd w:val="clear" w:color="auto" w:fill="FFFFFF"/>
        <w:rPr>
          <w:rFonts w:cs="Arial"/>
          <w:color w:val="000000"/>
          <w:lang w:eastAsia="es-MX"/>
        </w:rPr>
      </w:pPr>
      <w:r w:rsidRPr="00C57399">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44A4B6E6" w14:textId="77777777" w:rsidR="00CE73BC" w:rsidRPr="00C57399" w:rsidRDefault="00CE73BC" w:rsidP="00CE73BC">
      <w:pPr>
        <w:shd w:val="clear" w:color="auto" w:fill="FFFFFF"/>
        <w:rPr>
          <w:rFonts w:cs="Arial"/>
          <w:color w:val="000000"/>
          <w:lang w:eastAsia="es-MX"/>
        </w:rPr>
      </w:pPr>
    </w:p>
    <w:p w14:paraId="7E096D11" w14:textId="77777777" w:rsidR="00CE73BC" w:rsidRPr="00C57399" w:rsidRDefault="00CE73BC" w:rsidP="00CE73BC">
      <w:pPr>
        <w:shd w:val="clear" w:color="auto" w:fill="FFFFFF"/>
        <w:rPr>
          <w:rFonts w:cs="Arial"/>
          <w:color w:val="000000"/>
          <w:lang w:eastAsia="es-MX"/>
        </w:rPr>
      </w:pPr>
      <w:r w:rsidRPr="00C57399">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4AAA2B5F" w14:textId="77777777" w:rsidR="00CE73BC" w:rsidRPr="00C57399" w:rsidRDefault="00CE73BC" w:rsidP="00CE73BC">
      <w:pPr>
        <w:shd w:val="clear" w:color="auto" w:fill="FFFFFF"/>
        <w:rPr>
          <w:rFonts w:cs="Arial"/>
          <w:color w:val="000000"/>
          <w:lang w:eastAsia="es-MX"/>
        </w:rPr>
      </w:pPr>
    </w:p>
    <w:p w14:paraId="7D4EC1A3" w14:textId="77777777" w:rsidR="00CE73BC" w:rsidRPr="00C57399" w:rsidRDefault="00CE73BC" w:rsidP="00CE73BC">
      <w:pPr>
        <w:shd w:val="clear" w:color="auto" w:fill="FFFFFF"/>
        <w:rPr>
          <w:rFonts w:cs="Arial"/>
          <w:color w:val="000000"/>
          <w:lang w:eastAsia="es-MX"/>
        </w:rPr>
      </w:pPr>
      <w:r w:rsidRPr="00C57399">
        <w:rPr>
          <w:rFonts w:cs="Arial"/>
          <w:color w:val="000000"/>
          <w:lang w:eastAsia="es-MX"/>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w:t>
      </w:r>
      <w:r w:rsidRPr="00C57399">
        <w:rPr>
          <w:rFonts w:cs="Arial"/>
          <w:color w:val="000000"/>
          <w:lang w:eastAsia="es-MX"/>
        </w:rPr>
        <w:lastRenderedPageBreak/>
        <w:t>cuasi jurisdiccionales, tanto por la complejidad de los hechos, como por el número de casos que conocen.</w:t>
      </w:r>
    </w:p>
    <w:p w14:paraId="51677A28" w14:textId="77777777" w:rsidR="00CE73BC" w:rsidRPr="00C57399" w:rsidRDefault="00CE73BC" w:rsidP="00CE73BC">
      <w:pPr>
        <w:shd w:val="clear" w:color="auto" w:fill="FFFFFF"/>
        <w:rPr>
          <w:rFonts w:cs="Arial"/>
          <w:color w:val="000000"/>
          <w:lang w:eastAsia="es-MX"/>
        </w:rPr>
      </w:pPr>
    </w:p>
    <w:p w14:paraId="09C638C3" w14:textId="77777777" w:rsidR="00CE73BC" w:rsidRPr="00C57399" w:rsidRDefault="00CE73BC" w:rsidP="00CE73BC">
      <w:pPr>
        <w:shd w:val="clear" w:color="auto" w:fill="FFFFFF"/>
        <w:rPr>
          <w:rFonts w:cs="Arial"/>
          <w:color w:val="000000"/>
          <w:lang w:eastAsia="es-MX"/>
        </w:rPr>
      </w:pPr>
      <w:r w:rsidRPr="00C57399">
        <w:rPr>
          <w:rFonts w:cs="Arial"/>
          <w:color w:val="000000"/>
          <w:lang w:eastAsia="es-MX"/>
        </w:rPr>
        <w:t>Por ello, excepcionalmente, si un asunto es resuelto con posterioridad a los plazos señalados por la norma, debe analizarse la razonabilidad del tiempo necesario para su resolución, atentos a los siguientes criterios:</w:t>
      </w:r>
    </w:p>
    <w:p w14:paraId="147C375B" w14:textId="77777777" w:rsidR="00CE73BC" w:rsidRPr="00C57399" w:rsidRDefault="00CE73BC" w:rsidP="00CE73BC">
      <w:pPr>
        <w:shd w:val="clear" w:color="auto" w:fill="FFFFFF"/>
        <w:rPr>
          <w:rFonts w:cs="Arial"/>
          <w:color w:val="000000"/>
          <w:lang w:eastAsia="es-MX"/>
        </w:rPr>
      </w:pPr>
    </w:p>
    <w:p w14:paraId="7C645F78" w14:textId="77777777" w:rsidR="00CE73BC" w:rsidRPr="00C57399" w:rsidRDefault="00CE73BC" w:rsidP="00CE73BC">
      <w:pPr>
        <w:numPr>
          <w:ilvl w:val="0"/>
          <w:numId w:val="36"/>
        </w:numPr>
        <w:shd w:val="clear" w:color="auto" w:fill="FFFFFF"/>
        <w:spacing w:after="160" w:line="276" w:lineRule="auto"/>
        <w:jc w:val="left"/>
        <w:rPr>
          <w:rFonts w:cs="Arial"/>
          <w:color w:val="000000"/>
          <w:lang w:eastAsia="es-MX"/>
        </w:rPr>
      </w:pPr>
      <w:r w:rsidRPr="00C57399">
        <w:rPr>
          <w:rFonts w:cs="Arial"/>
          <w:b/>
          <w:color w:val="000000"/>
          <w:lang w:eastAsia="es-MX"/>
        </w:rPr>
        <w:t>Complejidad del asunto:</w:t>
      </w:r>
      <w:r w:rsidRPr="00C57399">
        <w:rPr>
          <w:rFonts w:cs="Arial"/>
          <w:color w:val="000000"/>
          <w:lang w:eastAsia="es-MX"/>
        </w:rPr>
        <w:t xml:space="preserve"> La complejidad de la prueba, la pluralidad de sujetos procesales, el tiempo transcurrido, las características y contexto del recurso.</w:t>
      </w:r>
    </w:p>
    <w:p w14:paraId="31AF6E63" w14:textId="77777777" w:rsidR="00CE73BC" w:rsidRPr="00C57399" w:rsidRDefault="00CE73BC" w:rsidP="00CE73BC">
      <w:pPr>
        <w:numPr>
          <w:ilvl w:val="0"/>
          <w:numId w:val="36"/>
        </w:numPr>
        <w:shd w:val="clear" w:color="auto" w:fill="FFFFFF"/>
        <w:spacing w:after="160" w:line="276" w:lineRule="auto"/>
        <w:jc w:val="left"/>
        <w:rPr>
          <w:rFonts w:cs="Arial"/>
          <w:color w:val="000000"/>
          <w:lang w:eastAsia="es-MX"/>
        </w:rPr>
      </w:pPr>
      <w:r w:rsidRPr="00C57399">
        <w:rPr>
          <w:rFonts w:cs="Arial"/>
          <w:b/>
          <w:color w:val="000000"/>
          <w:lang w:eastAsia="es-MX"/>
        </w:rPr>
        <w:t>Actividad Procesal del interesado:</w:t>
      </w:r>
      <w:r w:rsidRPr="00C57399">
        <w:rPr>
          <w:rFonts w:cs="Arial"/>
          <w:color w:val="000000"/>
          <w:lang w:eastAsia="es-MX"/>
        </w:rPr>
        <w:t xml:space="preserve"> Acciones u omisiones del interesado.</w:t>
      </w:r>
    </w:p>
    <w:p w14:paraId="322AA61B" w14:textId="77777777" w:rsidR="00CE73BC" w:rsidRPr="00C57399" w:rsidRDefault="00CE73BC" w:rsidP="00CE73BC">
      <w:pPr>
        <w:numPr>
          <w:ilvl w:val="0"/>
          <w:numId w:val="36"/>
        </w:numPr>
        <w:shd w:val="clear" w:color="auto" w:fill="FFFFFF"/>
        <w:spacing w:after="160" w:line="276" w:lineRule="auto"/>
        <w:jc w:val="left"/>
        <w:rPr>
          <w:rFonts w:cs="Arial"/>
          <w:color w:val="000000"/>
          <w:lang w:eastAsia="es-MX"/>
        </w:rPr>
      </w:pPr>
      <w:r w:rsidRPr="00C57399">
        <w:rPr>
          <w:rFonts w:cs="Arial"/>
          <w:b/>
          <w:color w:val="000000"/>
          <w:lang w:eastAsia="es-MX"/>
        </w:rPr>
        <w:t>Conducta de la Autoridad:</w:t>
      </w:r>
      <w:r w:rsidRPr="00C57399">
        <w:rPr>
          <w:rFonts w:cs="Arial"/>
          <w:color w:val="000000"/>
          <w:lang w:eastAsia="es-MX"/>
        </w:rPr>
        <w:t xml:space="preserve"> Las Acciones u omisiones realizadas en el procedimiento. Así como si la autoridad actuó con la debida diligencia.</w:t>
      </w:r>
    </w:p>
    <w:p w14:paraId="293320FE" w14:textId="77777777" w:rsidR="00CE73BC" w:rsidRPr="00C57399" w:rsidRDefault="00CE73BC" w:rsidP="00CE73BC">
      <w:pPr>
        <w:numPr>
          <w:ilvl w:val="0"/>
          <w:numId w:val="36"/>
        </w:numPr>
        <w:shd w:val="clear" w:color="auto" w:fill="FFFFFF"/>
        <w:spacing w:after="160" w:line="276" w:lineRule="auto"/>
        <w:jc w:val="left"/>
        <w:rPr>
          <w:rFonts w:cs="Arial"/>
          <w:color w:val="000000"/>
          <w:lang w:eastAsia="es-MX"/>
        </w:rPr>
      </w:pPr>
      <w:r w:rsidRPr="00C57399">
        <w:rPr>
          <w:rFonts w:cs="Arial"/>
          <w:b/>
          <w:color w:val="000000"/>
          <w:lang w:eastAsia="es-MX"/>
        </w:rPr>
        <w:t xml:space="preserve">La afectación generada en la situación jurídica de la persona involucrada en el proceso: </w:t>
      </w:r>
      <w:r w:rsidRPr="00C57399">
        <w:rPr>
          <w:rFonts w:cs="Arial"/>
          <w:color w:val="000000"/>
          <w:lang w:eastAsia="es-MX"/>
        </w:rPr>
        <w:t>Violación a sus derechos humanos.</w:t>
      </w:r>
    </w:p>
    <w:p w14:paraId="2985792E" w14:textId="77777777" w:rsidR="00CE73BC" w:rsidRPr="00C57399" w:rsidRDefault="00CE73BC" w:rsidP="00CE73BC">
      <w:pPr>
        <w:shd w:val="clear" w:color="auto" w:fill="FFFFFF"/>
        <w:rPr>
          <w:rFonts w:cs="Arial"/>
          <w:color w:val="000000"/>
          <w:lang w:eastAsia="es-MX"/>
        </w:rPr>
      </w:pPr>
    </w:p>
    <w:p w14:paraId="0086A970" w14:textId="77777777" w:rsidR="00CE73BC" w:rsidRPr="00C57399" w:rsidRDefault="00CE73BC" w:rsidP="00CE73BC">
      <w:pPr>
        <w:shd w:val="clear" w:color="auto" w:fill="FFFFFF"/>
        <w:rPr>
          <w:rFonts w:cs="Arial"/>
          <w:color w:val="000000"/>
          <w:lang w:eastAsia="es-MX"/>
        </w:rPr>
      </w:pPr>
      <w:r w:rsidRPr="00C57399">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91EEB5A" w14:textId="77777777" w:rsidR="00CE73BC" w:rsidRPr="00C57399" w:rsidRDefault="00CE73BC" w:rsidP="00CE73BC">
      <w:pPr>
        <w:shd w:val="clear" w:color="auto" w:fill="FFFFFF"/>
        <w:rPr>
          <w:rFonts w:cs="Arial"/>
          <w:color w:val="000000"/>
          <w:lang w:eastAsia="es-MX"/>
        </w:rPr>
      </w:pPr>
    </w:p>
    <w:p w14:paraId="4237C858" w14:textId="77777777" w:rsidR="00CE73BC" w:rsidRPr="00C57399" w:rsidRDefault="00CE73BC" w:rsidP="00CE73BC">
      <w:pPr>
        <w:shd w:val="clear" w:color="auto" w:fill="FFFFFF"/>
        <w:rPr>
          <w:rFonts w:cs="Arial"/>
          <w:color w:val="000000"/>
          <w:lang w:eastAsia="es-MX"/>
        </w:rPr>
      </w:pPr>
      <w:r w:rsidRPr="00C57399">
        <w:rPr>
          <w:rFonts w:cs="Arial"/>
          <w:color w:val="000000"/>
          <w:lang w:eastAsia="es-MX"/>
        </w:rPr>
        <w:t>Argumento que encuentra sustento en la jurisprudencia P</w:t>
      </w:r>
      <w:proofErr w:type="gramStart"/>
      <w:r w:rsidRPr="00C57399">
        <w:rPr>
          <w:rFonts w:cs="Arial"/>
          <w:color w:val="000000"/>
          <w:lang w:eastAsia="es-MX"/>
        </w:rPr>
        <w:t>./</w:t>
      </w:r>
      <w:proofErr w:type="gramEnd"/>
      <w:r w:rsidRPr="00C57399">
        <w:rPr>
          <w:rFonts w:cs="Arial"/>
          <w:color w:val="000000"/>
          <w:lang w:eastAsia="es-MX"/>
        </w:rPr>
        <w:t xml:space="preserve">J. 32/92 emitida por el Pleno de la Suprema Corte de Justicia de la Nación de rubro “TÉRMINOS PROCESALES. PARA DETERMINAR SI UN FUNCIONARIO JUDICIAL ACTUÓ INDEBIDAMENTE POR NO RESPETARLOS SE DEBE ATENDER AL PRESUPUESTO QUE CONSIDERÓ EL </w:t>
      </w:r>
      <w:r w:rsidRPr="00C57399">
        <w:rPr>
          <w:rFonts w:cs="Arial"/>
          <w:color w:val="000000"/>
          <w:lang w:eastAsia="es-MX"/>
        </w:rPr>
        <w:lastRenderedPageBreak/>
        <w:t>LEGISLADOR AL FIJARLOS Y LAS CARACTERÍSTICAS DEL CASO.”, visible en la Gaceta del Semanario Judicial de la Federación con el registro digital 205635.</w:t>
      </w:r>
    </w:p>
    <w:p w14:paraId="710DA571" w14:textId="77777777" w:rsidR="00CE73BC" w:rsidRPr="00C57399" w:rsidRDefault="00CE73BC" w:rsidP="00CE73BC">
      <w:pPr>
        <w:shd w:val="clear" w:color="auto" w:fill="FFFFFF"/>
        <w:rPr>
          <w:rFonts w:cs="Arial"/>
          <w:color w:val="000000"/>
          <w:lang w:eastAsia="es-MX"/>
        </w:rPr>
      </w:pPr>
    </w:p>
    <w:p w14:paraId="3390D936" w14:textId="77777777" w:rsidR="00CE73BC" w:rsidRPr="00C57399" w:rsidRDefault="00CE73BC" w:rsidP="00CE73BC">
      <w:pPr>
        <w:shd w:val="clear" w:color="auto" w:fill="FFFFFF"/>
        <w:rPr>
          <w:rFonts w:cs="Arial"/>
          <w:color w:val="000000"/>
          <w:lang w:eastAsia="es-MX"/>
        </w:rPr>
      </w:pPr>
      <w:r w:rsidRPr="00C57399">
        <w:rPr>
          <w:rFonts w:cs="Arial"/>
          <w:color w:val="000000"/>
          <w:lang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6E9BB84" w14:textId="77777777" w:rsidR="00CE73BC" w:rsidRPr="00C57399" w:rsidRDefault="00CE73BC" w:rsidP="00CE73BC">
      <w:pPr>
        <w:shd w:val="clear" w:color="auto" w:fill="FFFFFF"/>
        <w:rPr>
          <w:rFonts w:cs="Arial"/>
          <w:color w:val="000000"/>
          <w:lang w:eastAsia="es-MX"/>
        </w:rPr>
      </w:pPr>
    </w:p>
    <w:p w14:paraId="5FCB9B0E" w14:textId="77777777" w:rsidR="00CE73BC" w:rsidRPr="00C57399" w:rsidRDefault="00CE73BC" w:rsidP="00CE73BC">
      <w:pPr>
        <w:shd w:val="clear" w:color="auto" w:fill="FFFFFF"/>
        <w:rPr>
          <w:rFonts w:cs="Arial"/>
          <w:color w:val="000000"/>
          <w:lang w:eastAsia="es-MX"/>
        </w:rPr>
      </w:pPr>
      <w:r w:rsidRPr="00C57399">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21085BB4" w14:textId="77777777" w:rsidR="00CE73BC" w:rsidRPr="00C57399" w:rsidRDefault="00CE73BC" w:rsidP="00CE73BC">
      <w:pPr>
        <w:shd w:val="clear" w:color="auto" w:fill="FFFFFF"/>
        <w:rPr>
          <w:rFonts w:cs="Arial"/>
          <w:color w:val="000000"/>
          <w:lang w:eastAsia="es-MX"/>
        </w:rPr>
      </w:pPr>
    </w:p>
    <w:p w14:paraId="58B2C648" w14:textId="77777777" w:rsidR="00CE73BC" w:rsidRPr="00C57399" w:rsidRDefault="00CE73BC" w:rsidP="00CE73BC">
      <w:pPr>
        <w:spacing w:line="240" w:lineRule="auto"/>
        <w:ind w:left="567" w:right="567"/>
        <w:contextualSpacing/>
        <w:rPr>
          <w:i/>
          <w:kern w:val="28"/>
          <w:szCs w:val="56"/>
          <w:lang w:eastAsia="es-MX"/>
        </w:rPr>
      </w:pPr>
      <w:r w:rsidRPr="00C57399">
        <w:rPr>
          <w:i/>
          <w:kern w:val="28"/>
          <w:szCs w:val="56"/>
          <w:lang w:eastAsia="es-MX"/>
        </w:rPr>
        <w:t>“</w:t>
      </w:r>
      <w:r w:rsidRPr="00C57399">
        <w:rPr>
          <w:b/>
          <w:i/>
          <w:kern w:val="28"/>
          <w:szCs w:val="56"/>
          <w:lang w:eastAsia="es-MX"/>
        </w:rPr>
        <w:t>PLAZO RAZONABLE PARA RESOLVER. DIMENSIÓN Y EFECTOS DE ESTE CONCEPTO CUANDO SE ADUCE EXCESIVA CARGA DE TRABAJO</w:t>
      </w:r>
      <w:r w:rsidRPr="00C57399">
        <w:rPr>
          <w:i/>
          <w:kern w:val="28"/>
          <w:szCs w:val="56"/>
          <w:lang w:eastAsia="es-MX"/>
        </w:rPr>
        <w:t>.” consultable en el Semanario Judicial de la Federación y su gaceta, con el registro digital 2002351.</w:t>
      </w:r>
    </w:p>
    <w:p w14:paraId="5D6D9358" w14:textId="77777777" w:rsidR="00CE73BC" w:rsidRPr="00C57399" w:rsidRDefault="00CE73BC" w:rsidP="00CE73BC">
      <w:pPr>
        <w:shd w:val="clear" w:color="auto" w:fill="FFFFFF"/>
        <w:ind w:left="851" w:right="616"/>
        <w:rPr>
          <w:rFonts w:cs="Arial"/>
          <w:i/>
          <w:color w:val="000000"/>
          <w:lang w:eastAsia="es-MX"/>
        </w:rPr>
      </w:pPr>
    </w:p>
    <w:p w14:paraId="4FBA72FB" w14:textId="77777777" w:rsidR="00CE73BC" w:rsidRPr="00C57399" w:rsidRDefault="00CE73BC" w:rsidP="00CE73BC">
      <w:pPr>
        <w:spacing w:line="240" w:lineRule="auto"/>
        <w:ind w:left="567" w:right="567"/>
        <w:contextualSpacing/>
        <w:rPr>
          <w:rFonts w:cs="Arial"/>
          <w:color w:val="000000"/>
          <w:kern w:val="28"/>
          <w:szCs w:val="56"/>
          <w:lang w:eastAsia="es-MX"/>
        </w:rPr>
      </w:pPr>
      <w:r w:rsidRPr="00C57399">
        <w:rPr>
          <w:rFonts w:cs="Arial"/>
          <w:i/>
          <w:color w:val="000000"/>
          <w:kern w:val="28"/>
          <w:szCs w:val="56"/>
          <w:lang w:eastAsia="es-MX"/>
        </w:rPr>
        <w:t>“</w:t>
      </w:r>
      <w:r w:rsidRPr="00C57399">
        <w:rPr>
          <w:rFonts w:cs="Arial"/>
          <w:b/>
          <w:i/>
          <w:color w:val="000000"/>
          <w:kern w:val="28"/>
          <w:szCs w:val="56"/>
          <w:lang w:eastAsia="es-MX"/>
        </w:rPr>
        <w:t xml:space="preserve">PLAZO RAZONABLE </w:t>
      </w:r>
      <w:r w:rsidRPr="00C57399">
        <w:rPr>
          <w:b/>
          <w:i/>
          <w:kern w:val="28"/>
          <w:szCs w:val="56"/>
          <w:lang w:eastAsia="es-MX"/>
        </w:rPr>
        <w:t>PARA</w:t>
      </w:r>
      <w:r w:rsidRPr="00C57399">
        <w:rPr>
          <w:rFonts w:cs="Arial"/>
          <w:b/>
          <w:i/>
          <w:color w:val="000000"/>
          <w:kern w:val="28"/>
          <w:szCs w:val="56"/>
          <w:lang w:eastAsia="es-MX"/>
        </w:rPr>
        <w:t xml:space="preserve"> RESOLVER. CONCEPTO Y ELEMENTOS QUE LO INTEGRAN A LA LUZ DEL DERECHO INTERNACIONAL DE LOS DERECHOS HUMANOS</w:t>
      </w:r>
      <w:r w:rsidRPr="00C57399">
        <w:rPr>
          <w:rFonts w:cs="Arial"/>
          <w:i/>
          <w:color w:val="000000"/>
          <w:kern w:val="28"/>
          <w:szCs w:val="56"/>
          <w:lang w:eastAsia="es-MX"/>
        </w:rPr>
        <w:t>.”, visible en el Semanario Judicial de la Federación y su gaceta, con el registro digital 2002350.</w:t>
      </w:r>
    </w:p>
    <w:p w14:paraId="3ED9E31F" w14:textId="77777777" w:rsidR="00CE73BC" w:rsidRPr="00C57399" w:rsidRDefault="00CE73BC" w:rsidP="00CE73BC">
      <w:pPr>
        <w:rPr>
          <w:rFonts w:cs="Arial"/>
          <w:color w:val="000000"/>
          <w:lang w:eastAsia="es-MX"/>
        </w:rPr>
      </w:pPr>
    </w:p>
    <w:p w14:paraId="47EAF13B" w14:textId="77777777" w:rsidR="00CE73BC" w:rsidRPr="00C57399" w:rsidRDefault="00CE73BC" w:rsidP="00CE73BC">
      <w:pPr>
        <w:rPr>
          <w:rFonts w:cs="Arial"/>
          <w:color w:val="000000"/>
          <w:lang w:eastAsia="es-MX"/>
        </w:rPr>
      </w:pPr>
      <w:r w:rsidRPr="00C57399">
        <w:rPr>
          <w:rFonts w:cs="Arial"/>
          <w:color w:val="000000"/>
          <w:lang w:eastAsia="es-MX"/>
        </w:rPr>
        <w:lastRenderedPageBreak/>
        <w:t xml:space="preserve">Por ello, este organismo garante </w:t>
      </w:r>
      <w:r w:rsidRPr="00C57399">
        <w:rPr>
          <w:rFonts w:cs="Tahoma"/>
          <w:szCs w:val="22"/>
        </w:rPr>
        <w:t>comprometido</w:t>
      </w:r>
      <w:r w:rsidRPr="00C57399">
        <w:rPr>
          <w:rFonts w:cs="Arial"/>
          <w:color w:val="000000"/>
          <w:lang w:eastAsia="es-MX"/>
        </w:rPr>
        <w:t xml:space="preserve"> con la tutela de los derechos humanos confiados señala que este exceso del plazo legal para resolver el asunto resulta de carácter excepcional.</w:t>
      </w:r>
    </w:p>
    <w:p w14:paraId="2F6E75A3" w14:textId="77777777" w:rsidR="00CE73BC" w:rsidRPr="00C57399" w:rsidRDefault="00CE73BC" w:rsidP="000E09C4">
      <w:pPr>
        <w:rPr>
          <w:rFonts w:cs="Arial"/>
          <w:color w:val="000000" w:themeColor="text1"/>
        </w:rPr>
      </w:pPr>
    </w:p>
    <w:p w14:paraId="0E651988" w14:textId="7EEA7F43" w:rsidR="00664420" w:rsidRPr="00C57399" w:rsidRDefault="00C46A55" w:rsidP="00664420">
      <w:pPr>
        <w:pStyle w:val="Ttulo3"/>
      </w:pPr>
      <w:bookmarkStart w:id="29" w:name="_Toc172051809"/>
      <w:bookmarkStart w:id="30" w:name="_Toc178101309"/>
      <w:bookmarkStart w:id="31" w:name="_Toc216262305"/>
      <w:r w:rsidRPr="00C57399">
        <w:rPr>
          <w:lang w:val="es-ES"/>
        </w:rPr>
        <w:t>g</w:t>
      </w:r>
      <w:r w:rsidR="003F3B84" w:rsidRPr="00C57399">
        <w:rPr>
          <w:lang w:val="es-ES"/>
        </w:rPr>
        <w:t xml:space="preserve">) </w:t>
      </w:r>
      <w:bookmarkEnd w:id="29"/>
      <w:bookmarkEnd w:id="30"/>
      <w:r w:rsidR="00664420" w:rsidRPr="00C57399">
        <w:t>Cierre de instrucción</w:t>
      </w:r>
      <w:bookmarkEnd w:id="31"/>
    </w:p>
    <w:p w14:paraId="79AF95DC" w14:textId="14284B3C" w:rsidR="00664420" w:rsidRPr="00C57399" w:rsidRDefault="00BF091A" w:rsidP="00664420">
      <w:pPr>
        <w:rPr>
          <w:color w:val="000000" w:themeColor="text1"/>
        </w:rPr>
      </w:pPr>
      <w:r w:rsidRPr="00C57399">
        <w:rPr>
          <w:rFonts w:cs="Tahoma"/>
          <w:szCs w:val="22"/>
        </w:rPr>
        <w:t>Al no existir diligencias pendientes por desahogar</w:t>
      </w:r>
      <w:r w:rsidRPr="00C57399">
        <w:rPr>
          <w:rFonts w:cs="Arial"/>
          <w:color w:val="000000" w:themeColor="text1"/>
        </w:rPr>
        <w:t xml:space="preserve">, el </w:t>
      </w:r>
      <w:bookmarkStart w:id="32" w:name="_Hlk104892386"/>
      <w:r w:rsidR="00CE73BC" w:rsidRPr="00C57399">
        <w:rPr>
          <w:rFonts w:cs="Arial"/>
          <w:b/>
          <w:color w:val="000000" w:themeColor="text1"/>
        </w:rPr>
        <w:t xml:space="preserve">nueve de diciembre </w:t>
      </w:r>
      <w:r w:rsidR="009A1340" w:rsidRPr="00C57399">
        <w:rPr>
          <w:rFonts w:cs="Arial"/>
          <w:b/>
          <w:color w:val="000000" w:themeColor="text1"/>
        </w:rPr>
        <w:t xml:space="preserve">de dos mil veinticinco </w:t>
      </w:r>
      <w:bookmarkEnd w:id="32"/>
      <w:r w:rsidRPr="00C57399">
        <w:rPr>
          <w:rFonts w:cs="Arial"/>
          <w:color w:val="000000" w:themeColor="text1"/>
        </w:rPr>
        <w:t xml:space="preserve">la </w:t>
      </w:r>
      <w:r w:rsidRPr="00C57399">
        <w:rPr>
          <w:rFonts w:cs="Arial"/>
          <w:b/>
          <w:bCs/>
          <w:color w:val="000000" w:themeColor="text1"/>
        </w:rPr>
        <w:t xml:space="preserve">Comisionada </w:t>
      </w:r>
      <w:r w:rsidRPr="00C57399">
        <w:rPr>
          <w:b/>
          <w:color w:val="000000" w:themeColor="text1"/>
        </w:rPr>
        <w:t xml:space="preserve">Sharon Cristina Morales Martínez </w:t>
      </w:r>
      <w:r w:rsidRPr="00C57399">
        <w:rPr>
          <w:rFonts w:cs="Arial"/>
          <w:color w:val="000000" w:themeColor="text1"/>
        </w:rPr>
        <w:t>acordó el cierre de instrucción</w:t>
      </w:r>
      <w:r w:rsidR="0011350D" w:rsidRPr="00C57399">
        <w:rPr>
          <w:rFonts w:cs="Arial"/>
          <w:color w:val="000000" w:themeColor="text1"/>
        </w:rPr>
        <w:t xml:space="preserve"> y</w:t>
      </w:r>
      <w:r w:rsidRPr="00C57399">
        <w:rPr>
          <w:rFonts w:cs="Arial"/>
          <w:color w:val="000000" w:themeColor="text1"/>
        </w:rPr>
        <w:t xml:space="preserve"> </w:t>
      </w:r>
      <w:r w:rsidR="0011350D" w:rsidRPr="00C57399">
        <w:rPr>
          <w:rFonts w:cs="Arial"/>
          <w:color w:val="000000" w:themeColor="text1"/>
        </w:rPr>
        <w:t xml:space="preserve">la </w:t>
      </w:r>
      <w:r w:rsidRPr="00C57399">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C57399">
        <w:rPr>
          <w:color w:val="000000" w:themeColor="text1"/>
        </w:rPr>
        <w:t>.</w:t>
      </w:r>
      <w:r w:rsidR="0011350D" w:rsidRPr="00C57399">
        <w:rPr>
          <w:color w:val="000000" w:themeColor="text1"/>
        </w:rPr>
        <w:t xml:space="preserve"> Dicho acuerdo </w:t>
      </w:r>
      <w:r w:rsidR="00664420" w:rsidRPr="00C57399">
        <w:rPr>
          <w:rFonts w:cs="Tahoma"/>
          <w:szCs w:val="22"/>
        </w:rPr>
        <w:t xml:space="preserve">fue notificado a las partes el mismo día a través del </w:t>
      </w:r>
      <w:r w:rsidR="00664420" w:rsidRPr="00C57399">
        <w:rPr>
          <w:rFonts w:cs="Tahoma"/>
          <w:szCs w:val="22"/>
          <w:lang w:val="es-ES"/>
        </w:rPr>
        <w:t>SAIMEX</w:t>
      </w:r>
      <w:r w:rsidR="00664420" w:rsidRPr="00C57399">
        <w:rPr>
          <w:rFonts w:cs="Tahoma"/>
          <w:szCs w:val="22"/>
        </w:rPr>
        <w:t>.</w:t>
      </w:r>
    </w:p>
    <w:p w14:paraId="741683E3" w14:textId="77777777" w:rsidR="0011350D" w:rsidRPr="00C57399" w:rsidRDefault="0011350D" w:rsidP="00664420">
      <w:pPr>
        <w:rPr>
          <w:rFonts w:cs="Tahoma"/>
          <w:color w:val="000000"/>
          <w:szCs w:val="22"/>
        </w:rPr>
      </w:pPr>
    </w:p>
    <w:p w14:paraId="7A9629DE" w14:textId="77777777" w:rsidR="00664420" w:rsidRPr="00C57399" w:rsidRDefault="00664420" w:rsidP="00664420">
      <w:pPr>
        <w:pStyle w:val="Ttulo1"/>
        <w:rPr>
          <w:rFonts w:eastAsiaTheme="minorHAnsi"/>
          <w:lang w:eastAsia="en-US"/>
        </w:rPr>
      </w:pPr>
      <w:bookmarkStart w:id="33" w:name="_Toc216262306"/>
      <w:r w:rsidRPr="00C57399">
        <w:rPr>
          <w:rFonts w:eastAsiaTheme="minorHAnsi"/>
          <w:lang w:eastAsia="en-US"/>
        </w:rPr>
        <w:t>CONSIDERANDOS</w:t>
      </w:r>
      <w:bookmarkEnd w:id="33"/>
    </w:p>
    <w:p w14:paraId="6DD1243B" w14:textId="77777777" w:rsidR="00664420" w:rsidRPr="00C57399" w:rsidRDefault="00664420" w:rsidP="00664420">
      <w:pPr>
        <w:contextualSpacing/>
        <w:jc w:val="center"/>
        <w:rPr>
          <w:rFonts w:eastAsiaTheme="minorHAnsi" w:cs="Tahoma"/>
          <w:b/>
          <w:color w:val="000000" w:themeColor="text1"/>
          <w:szCs w:val="22"/>
          <w:lang w:eastAsia="en-US"/>
        </w:rPr>
      </w:pPr>
    </w:p>
    <w:p w14:paraId="0B67CB92" w14:textId="2E307D3B" w:rsidR="00664420" w:rsidRPr="00C57399" w:rsidRDefault="00664420" w:rsidP="00AE3DA7">
      <w:pPr>
        <w:pStyle w:val="Ttulo2"/>
        <w:rPr>
          <w:rFonts w:eastAsia="Batang"/>
        </w:rPr>
      </w:pPr>
      <w:bookmarkStart w:id="34" w:name="_Toc216262307"/>
      <w:r w:rsidRPr="00C57399">
        <w:rPr>
          <w:rFonts w:eastAsia="Batang"/>
        </w:rPr>
        <w:t xml:space="preserve">PRIMERO. </w:t>
      </w:r>
      <w:proofErr w:type="spellStart"/>
      <w:r w:rsidR="00BA55A8" w:rsidRPr="00C57399">
        <w:rPr>
          <w:rFonts w:eastAsia="Batang"/>
        </w:rPr>
        <w:t>Procedibilidad</w:t>
      </w:r>
      <w:bookmarkEnd w:id="34"/>
      <w:proofErr w:type="spellEnd"/>
    </w:p>
    <w:p w14:paraId="39C52BC1" w14:textId="56FCC20D" w:rsidR="00BA55A8" w:rsidRPr="00C57399" w:rsidRDefault="00BA55A8" w:rsidP="00BA55A8">
      <w:pPr>
        <w:pStyle w:val="Ttulo3"/>
      </w:pPr>
      <w:bookmarkStart w:id="35" w:name="_Toc216262308"/>
      <w:r w:rsidRPr="00C57399">
        <w:t>a) Competencia</w:t>
      </w:r>
      <w:r w:rsidR="00150C49" w:rsidRPr="00C57399">
        <w:t xml:space="preserve"> del Instituto</w:t>
      </w:r>
      <w:bookmarkEnd w:id="35"/>
    </w:p>
    <w:p w14:paraId="56E64942" w14:textId="13ACDD75" w:rsidR="0011350D" w:rsidRPr="00C57399" w:rsidRDefault="0011350D" w:rsidP="0011350D">
      <w:pPr>
        <w:rPr>
          <w:rFonts w:cs="Arial"/>
          <w:color w:val="000000" w:themeColor="text1"/>
        </w:rPr>
      </w:pPr>
      <w:r w:rsidRPr="00C57399">
        <w:rPr>
          <w:color w:val="000000" w:themeColor="text1"/>
        </w:rPr>
        <w:t xml:space="preserve">Este Instituto de Transparencia, Acceso a la Información Pública y Protección de Datos Personales del Estado de México y Municipios es competente para conocer y resolver </w:t>
      </w:r>
      <w:r w:rsidR="005F65B7" w:rsidRPr="00C57399">
        <w:rPr>
          <w:color w:val="000000" w:themeColor="text1"/>
        </w:rPr>
        <w:t xml:space="preserve">el </w:t>
      </w:r>
      <w:r w:rsidRPr="00C57399">
        <w:rPr>
          <w:color w:val="000000" w:themeColor="text1"/>
        </w:rPr>
        <w:t xml:space="preserve">presente Recurso de Revisión, conforme a lo dispuesto en los artículos 6, Apartado A de la Constitución Política de los Estados Unidos Mexicanos; 5, </w:t>
      </w:r>
      <w:r w:rsidR="00674AB3" w:rsidRPr="00C57399">
        <w:rPr>
          <w:bCs/>
          <w:color w:val="000000" w:themeColor="text1"/>
        </w:rPr>
        <w:t xml:space="preserve">párrafos trigésimo noveno, cuadragésimo y cuadragésimo primero, fracciones IV y V, </w:t>
      </w:r>
      <w:r w:rsidRPr="00C57399">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C57399">
        <w:rPr>
          <w:rFonts w:cs="Arial"/>
          <w:color w:val="000000" w:themeColor="text1"/>
        </w:rPr>
        <w:t xml:space="preserve">; y 9, fracciones I y XXIII y 11 del Reglamento Interior del </w:t>
      </w:r>
      <w:r w:rsidRPr="00C57399">
        <w:rPr>
          <w:rFonts w:cs="Arial"/>
          <w:color w:val="000000" w:themeColor="text1"/>
        </w:rPr>
        <w:lastRenderedPageBreak/>
        <w:t>Instituto de Transparencia, Acceso a la Información Pública y Protección de Datos Personales del Estado de México y Municipios.</w:t>
      </w:r>
    </w:p>
    <w:p w14:paraId="6C36A399" w14:textId="77777777" w:rsidR="00DB1C09" w:rsidRPr="00C57399" w:rsidRDefault="00DB1C09" w:rsidP="0011350D">
      <w:pPr>
        <w:rPr>
          <w:rFonts w:cs="Arial"/>
          <w:color w:val="000000" w:themeColor="text1"/>
        </w:rPr>
      </w:pPr>
    </w:p>
    <w:p w14:paraId="517A2DD6" w14:textId="4169BE4D" w:rsidR="00664420" w:rsidRPr="00C57399" w:rsidRDefault="00BA55A8" w:rsidP="00BA55A8">
      <w:pPr>
        <w:pStyle w:val="Ttulo3"/>
      </w:pPr>
      <w:bookmarkStart w:id="36" w:name="_Toc216262309"/>
      <w:r w:rsidRPr="00C57399">
        <w:t>b)</w:t>
      </w:r>
      <w:r w:rsidR="00664420" w:rsidRPr="00C57399">
        <w:t xml:space="preserve"> </w:t>
      </w:r>
      <w:r w:rsidR="00D91CB4" w:rsidRPr="00C57399">
        <w:t>Legitimidad</w:t>
      </w:r>
      <w:r w:rsidRPr="00C57399">
        <w:t xml:space="preserve"> de la parte recurrente</w:t>
      </w:r>
      <w:bookmarkEnd w:id="36"/>
    </w:p>
    <w:p w14:paraId="26FEA382" w14:textId="0B06695C" w:rsidR="00D91CB4" w:rsidRPr="00C57399" w:rsidRDefault="00D91CB4" w:rsidP="00D91CB4">
      <w:pPr>
        <w:rPr>
          <w:rFonts w:cs="Arial"/>
          <w:bCs/>
          <w:color w:val="000000" w:themeColor="text1"/>
        </w:rPr>
      </w:pPr>
      <w:r w:rsidRPr="00C57399">
        <w:rPr>
          <w:rFonts w:cs="Arial"/>
          <w:bCs/>
          <w:color w:val="000000" w:themeColor="text1"/>
        </w:rPr>
        <w:t>El recurso de revisión fue interpuesto por parte legítima, ya que se presentó por la misma persona que formuló la solicitud de acceso a la Información Pública,</w:t>
      </w:r>
      <w:r w:rsidRPr="00C57399">
        <w:rPr>
          <w:rFonts w:cs="Arial"/>
          <w:b/>
          <w:bCs/>
          <w:color w:val="000000" w:themeColor="text1"/>
        </w:rPr>
        <w:t xml:space="preserve"> </w:t>
      </w:r>
      <w:r w:rsidRPr="00C57399">
        <w:rPr>
          <w:rFonts w:cs="Arial"/>
          <w:color w:val="000000" w:themeColor="text1"/>
        </w:rPr>
        <w:t>debido a que los datos de acceso</w:t>
      </w:r>
      <w:r w:rsidRPr="00C57399">
        <w:rPr>
          <w:rFonts w:cs="Arial"/>
          <w:b/>
          <w:bCs/>
          <w:color w:val="000000" w:themeColor="text1"/>
        </w:rPr>
        <w:t xml:space="preserve"> </w:t>
      </w:r>
      <w:r w:rsidRPr="00C57399">
        <w:rPr>
          <w:rFonts w:cs="Arial"/>
          <w:b/>
          <w:color w:val="000000" w:themeColor="text1"/>
        </w:rPr>
        <w:t>SAIMEX</w:t>
      </w:r>
      <w:r w:rsidRPr="00C57399">
        <w:rPr>
          <w:rFonts w:eastAsia="Calibri" w:cs="Arial"/>
          <w:color w:val="000000" w:themeColor="text1"/>
          <w:lang w:eastAsia="en-US"/>
        </w:rPr>
        <w:t xml:space="preserve"> son personales e irrepetibles.</w:t>
      </w:r>
    </w:p>
    <w:p w14:paraId="2C367810" w14:textId="77777777" w:rsidR="00D91CB4" w:rsidRPr="00C57399" w:rsidRDefault="00D91CB4" w:rsidP="00D91CB4"/>
    <w:p w14:paraId="5C5FA5A8" w14:textId="77777777" w:rsidR="004565C2" w:rsidRPr="00C57399" w:rsidRDefault="004565C2" w:rsidP="004565C2">
      <w:pPr>
        <w:pStyle w:val="Ttulo3"/>
        <w:rPr>
          <w:rFonts w:eastAsia="Calibri"/>
          <w:lang w:eastAsia="es-ES_tradnl"/>
        </w:rPr>
      </w:pPr>
      <w:bookmarkStart w:id="37" w:name="_Toc170932820"/>
      <w:bookmarkStart w:id="38" w:name="_Toc216262310"/>
      <w:r w:rsidRPr="00C57399">
        <w:rPr>
          <w:rFonts w:eastAsia="Calibri"/>
          <w:lang w:eastAsia="es-ES_tradnl"/>
        </w:rPr>
        <w:t>c) Plazo para interponer el recurso</w:t>
      </w:r>
      <w:bookmarkEnd w:id="37"/>
      <w:bookmarkEnd w:id="38"/>
    </w:p>
    <w:p w14:paraId="5C63152A" w14:textId="7E36526E" w:rsidR="004565C2" w:rsidRPr="00C57399" w:rsidRDefault="004565C2" w:rsidP="004565C2">
      <w:pPr>
        <w:rPr>
          <w:rFonts w:eastAsiaTheme="minorEastAsia" w:cs="Arial"/>
          <w:color w:val="000000" w:themeColor="text1"/>
          <w:lang w:val="es-ES_tradnl"/>
        </w:rPr>
      </w:pPr>
      <w:r w:rsidRPr="00C57399">
        <w:rPr>
          <w:rFonts w:cs="Arial"/>
          <w:b/>
          <w:color w:val="000000" w:themeColor="text1"/>
        </w:rPr>
        <w:t>EL SUJETO OBLIGADO</w:t>
      </w:r>
      <w:r w:rsidRPr="00C57399">
        <w:rPr>
          <w:rFonts w:cs="Arial"/>
          <w:color w:val="000000" w:themeColor="text1"/>
        </w:rPr>
        <w:t xml:space="preserve"> notificó la respuesta a la solicitud de acceso a la Información Pública el </w:t>
      </w:r>
      <w:r w:rsidR="00CE73BC" w:rsidRPr="00C57399">
        <w:rPr>
          <w:rFonts w:eastAsia="Palatino Linotype" w:cs="Palatino Linotype"/>
          <w:b/>
        </w:rPr>
        <w:t xml:space="preserve">tres de septiembre </w:t>
      </w:r>
      <w:r w:rsidR="00433C6C" w:rsidRPr="00C57399">
        <w:rPr>
          <w:rFonts w:eastAsia="Palatino Linotype" w:cs="Palatino Linotype"/>
          <w:b/>
        </w:rPr>
        <w:t>d</w:t>
      </w:r>
      <w:r w:rsidR="009A1340" w:rsidRPr="00C57399">
        <w:rPr>
          <w:rFonts w:eastAsia="Palatino Linotype" w:cs="Palatino Linotype"/>
          <w:b/>
        </w:rPr>
        <w:t xml:space="preserve">e dos mil veinticinco </w:t>
      </w:r>
      <w:r w:rsidRPr="00C57399">
        <w:rPr>
          <w:rFonts w:cs="Arial"/>
          <w:color w:val="000000" w:themeColor="text1"/>
        </w:rPr>
        <w:t xml:space="preserve">y el recurso </w:t>
      </w:r>
      <w:r w:rsidRPr="00C57399">
        <w:rPr>
          <w:rFonts w:eastAsia="Palatino Linotype" w:cs="Palatino Linotype"/>
          <w:color w:val="000000" w:themeColor="text1"/>
        </w:rPr>
        <w:t xml:space="preserve">que nos ocupa se </w:t>
      </w:r>
      <w:r w:rsidR="00E27023" w:rsidRPr="00C57399">
        <w:rPr>
          <w:rFonts w:eastAsia="Palatino Linotype" w:cs="Palatino Linotype"/>
          <w:color w:val="000000" w:themeColor="text1"/>
        </w:rPr>
        <w:t xml:space="preserve">tuvo por </w:t>
      </w:r>
      <w:r w:rsidRPr="00C57399">
        <w:rPr>
          <w:rFonts w:eastAsia="Palatino Linotype" w:cs="Palatino Linotype"/>
          <w:color w:val="000000" w:themeColor="text1"/>
        </w:rPr>
        <w:t>interpu</w:t>
      </w:r>
      <w:r w:rsidR="00E27023" w:rsidRPr="00C57399">
        <w:rPr>
          <w:rFonts w:eastAsia="Palatino Linotype" w:cs="Palatino Linotype"/>
          <w:color w:val="000000" w:themeColor="text1"/>
        </w:rPr>
        <w:t>esto</w:t>
      </w:r>
      <w:r w:rsidRPr="00C57399">
        <w:rPr>
          <w:rFonts w:eastAsia="Palatino Linotype" w:cs="Palatino Linotype"/>
          <w:color w:val="000000" w:themeColor="text1"/>
        </w:rPr>
        <w:t xml:space="preserve"> el </w:t>
      </w:r>
      <w:r w:rsidR="00CE73BC" w:rsidRPr="00C57399">
        <w:rPr>
          <w:rFonts w:eastAsia="Palatino Linotype" w:cs="Palatino Linotype"/>
          <w:b/>
          <w:color w:val="000000" w:themeColor="text1"/>
        </w:rPr>
        <w:t xml:space="preserve">diecisiete de </w:t>
      </w:r>
      <w:r w:rsidR="00FF30FD" w:rsidRPr="00C57399">
        <w:rPr>
          <w:rFonts w:eastAsia="Palatino Linotype" w:cs="Palatino Linotype"/>
          <w:b/>
          <w:color w:val="000000" w:themeColor="text1"/>
        </w:rPr>
        <w:t xml:space="preserve">septiembre </w:t>
      </w:r>
      <w:r w:rsidR="009A1340" w:rsidRPr="00C57399">
        <w:rPr>
          <w:rFonts w:eastAsia="Palatino Linotype" w:cs="Palatino Linotype"/>
          <w:b/>
          <w:color w:val="000000" w:themeColor="text1"/>
        </w:rPr>
        <w:t>de dos mil veinticinco</w:t>
      </w:r>
      <w:r w:rsidRPr="00C57399">
        <w:rPr>
          <w:rFonts w:eastAsia="Palatino Linotype" w:cs="Palatino Linotype"/>
          <w:bCs/>
          <w:color w:val="000000" w:themeColor="text1"/>
        </w:rPr>
        <w:t>;</w:t>
      </w:r>
      <w:r w:rsidRPr="00C57399">
        <w:rPr>
          <w:rFonts w:eastAsia="Palatino Linotype" w:cs="Palatino Linotype"/>
          <w:color w:val="000000" w:themeColor="text1"/>
        </w:rPr>
        <w:t xml:space="preserve"> por lo tanto, éste se encuentra dentro del margen temporal previsto en el artículo 178 de la </w:t>
      </w:r>
      <w:r w:rsidRPr="00C57399">
        <w:rPr>
          <w:rFonts w:cs="Arial"/>
          <w:color w:val="000000" w:themeColor="text1"/>
        </w:rPr>
        <w:t>Ley de Transparencia y Acceso a la Información Pública del Estado de México y Municipios</w:t>
      </w:r>
      <w:r w:rsidRPr="00C57399">
        <w:rPr>
          <w:rFonts w:eastAsiaTheme="minorEastAsia" w:cs="Arial"/>
          <w:color w:val="000000" w:themeColor="text1"/>
          <w:lang w:val="es-ES_tradnl"/>
        </w:rPr>
        <w:t>.</w:t>
      </w:r>
    </w:p>
    <w:p w14:paraId="41262D82" w14:textId="77777777" w:rsidR="00813497" w:rsidRPr="00C57399" w:rsidRDefault="00813497" w:rsidP="00D91CB4"/>
    <w:p w14:paraId="46C0EB3A" w14:textId="5A92AF42" w:rsidR="00A53315" w:rsidRPr="00C57399" w:rsidRDefault="00BA55A8" w:rsidP="00362A11">
      <w:pPr>
        <w:pStyle w:val="Ttulo3"/>
        <w:rPr>
          <w:rFonts w:eastAsia="Calibri"/>
          <w:lang w:eastAsia="es-ES_tradnl"/>
        </w:rPr>
      </w:pPr>
      <w:bookmarkStart w:id="39" w:name="_Toc216262311"/>
      <w:r w:rsidRPr="00C57399">
        <w:rPr>
          <w:rFonts w:eastAsia="Calibri"/>
          <w:lang w:eastAsia="es-ES_tradnl"/>
        </w:rPr>
        <w:t>d)</w:t>
      </w:r>
      <w:r w:rsidR="00D91CB4" w:rsidRPr="00C57399">
        <w:rPr>
          <w:rFonts w:eastAsia="Calibri"/>
          <w:lang w:eastAsia="es-ES_tradnl"/>
        </w:rPr>
        <w:t xml:space="preserve"> </w:t>
      </w:r>
      <w:r w:rsidR="004565C2" w:rsidRPr="00C57399">
        <w:rPr>
          <w:rFonts w:eastAsia="Calibri"/>
          <w:lang w:eastAsia="es-ES_tradnl"/>
        </w:rPr>
        <w:t>Causal de procedencia</w:t>
      </w:r>
      <w:bookmarkEnd w:id="39"/>
    </w:p>
    <w:p w14:paraId="190404A6" w14:textId="05054A83" w:rsidR="00BA55A8" w:rsidRPr="00C57399" w:rsidRDefault="00BA55A8" w:rsidP="00BA55A8">
      <w:r w:rsidRPr="00C57399">
        <w:rPr>
          <w:rFonts w:cs="Arial"/>
        </w:rPr>
        <w:t xml:space="preserve">Resulta procedente la interposición del recurso de revisión, ya que </w:t>
      </w:r>
      <w:r w:rsidRPr="00C57399">
        <w:rPr>
          <w:rFonts w:eastAsia="Calibri" w:cs="Tahoma"/>
          <w:color w:val="000000"/>
          <w:szCs w:val="22"/>
          <w:lang w:eastAsia="es-MX"/>
        </w:rPr>
        <w:t>se actualiza la causal de procedencia señalada en el artículo 179, fracci</w:t>
      </w:r>
      <w:r w:rsidR="00FF30FD" w:rsidRPr="00C57399">
        <w:rPr>
          <w:rFonts w:eastAsia="Calibri" w:cs="Tahoma"/>
          <w:color w:val="000000"/>
          <w:szCs w:val="22"/>
          <w:lang w:eastAsia="es-MX"/>
        </w:rPr>
        <w:t>ón I</w:t>
      </w:r>
      <w:r w:rsidRPr="00C57399">
        <w:rPr>
          <w:rFonts w:cs="Arial"/>
        </w:rPr>
        <w:t xml:space="preserve"> de la </w:t>
      </w:r>
      <w:r w:rsidRPr="00C57399">
        <w:t>Ley de Transparencia y Acceso a la Información Pública del Estado de México y Municipios.</w:t>
      </w:r>
    </w:p>
    <w:p w14:paraId="0EFF7141" w14:textId="77777777" w:rsidR="00362A11" w:rsidRPr="00C57399" w:rsidRDefault="00362A11" w:rsidP="00BA55A8"/>
    <w:p w14:paraId="2284D7EB" w14:textId="3EE1D036" w:rsidR="00BA55A8" w:rsidRPr="00C57399" w:rsidRDefault="00362A11" w:rsidP="00362A11">
      <w:pPr>
        <w:pStyle w:val="Ttulo3"/>
      </w:pPr>
      <w:bookmarkStart w:id="40" w:name="_Toc216262312"/>
      <w:r w:rsidRPr="00C57399">
        <w:t>e) Requisitos formales para la interposición del recurso</w:t>
      </w:r>
      <w:bookmarkEnd w:id="40"/>
    </w:p>
    <w:p w14:paraId="677C7009" w14:textId="77777777" w:rsidR="00185C7C" w:rsidRPr="00C57399" w:rsidRDefault="00185C7C" w:rsidP="00185C7C">
      <w:pPr>
        <w:rPr>
          <w:rFonts w:cs="Arial"/>
        </w:rPr>
      </w:pPr>
      <w:r w:rsidRPr="00C57399">
        <w:rPr>
          <w:rFonts w:cs="Arial"/>
          <w:b/>
          <w:bCs/>
        </w:rPr>
        <w:t xml:space="preserve">LA PARTE RECURRENTE </w:t>
      </w:r>
      <w:r w:rsidRPr="00C57399">
        <w:rPr>
          <w:rFonts w:cs="Arial"/>
        </w:rPr>
        <w:t>acreditó todos y cada uno de los elementos formales exigidos por el artículo 180 de la misma normatividad.</w:t>
      </w:r>
    </w:p>
    <w:p w14:paraId="2BE2EBCD" w14:textId="77777777" w:rsidR="00185C7C" w:rsidRPr="00C57399" w:rsidRDefault="00185C7C" w:rsidP="00185C7C">
      <w:pPr>
        <w:rPr>
          <w:rFonts w:cs="Arial"/>
        </w:rPr>
      </w:pPr>
    </w:p>
    <w:p w14:paraId="73D94D76" w14:textId="77777777" w:rsidR="00397A36" w:rsidRPr="00C57399" w:rsidRDefault="00397A36" w:rsidP="00397A36">
      <w:pPr>
        <w:rPr>
          <w:rFonts w:cs="Arial"/>
          <w:lang w:val="es-ES"/>
        </w:rPr>
      </w:pPr>
      <w:r w:rsidRPr="00C57399">
        <w:rPr>
          <w:rFonts w:cs="Arial"/>
          <w:lang w:val="es-ES"/>
        </w:rPr>
        <w:lastRenderedPageBreak/>
        <w:t xml:space="preserve">Sin embargo, es importante mencionar que, de la revisión de los expedientes electrónicos del </w:t>
      </w:r>
      <w:r w:rsidRPr="00C57399">
        <w:rPr>
          <w:rFonts w:cs="Arial"/>
          <w:b/>
          <w:bCs/>
          <w:lang w:val="es-ES"/>
        </w:rPr>
        <w:t>SAIMEX</w:t>
      </w:r>
      <w:r w:rsidRPr="00C57399">
        <w:rPr>
          <w:rFonts w:cs="Arial"/>
          <w:bCs/>
          <w:lang w:val="es-ES"/>
        </w:rPr>
        <w:t>,</w:t>
      </w:r>
      <w:r w:rsidRPr="00C57399">
        <w:rPr>
          <w:rFonts w:cs="Arial"/>
          <w:lang w:val="es-ES"/>
        </w:rPr>
        <w:t xml:space="preserve"> se observa que </w:t>
      </w:r>
      <w:r w:rsidRPr="00C57399">
        <w:rPr>
          <w:rFonts w:cs="Arial"/>
          <w:b/>
          <w:bCs/>
          <w:lang w:val="es-ES"/>
        </w:rPr>
        <w:t>LA PARTE RECURRENTE</w:t>
      </w:r>
      <w:r w:rsidRPr="00C57399">
        <w:rPr>
          <w:rFonts w:cs="Arial"/>
          <w:lang w:val="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w:t>
      </w:r>
      <w:r w:rsidRPr="00C57399">
        <w:rPr>
          <w:rFonts w:cs="Arial"/>
          <w:iCs/>
          <w:lang w:val="es-ES"/>
        </w:rPr>
        <w:t xml:space="preserve">prevé que </w:t>
      </w:r>
      <w:r w:rsidRPr="00C57399">
        <w:rPr>
          <w:rFonts w:cs="Arial"/>
          <w:lang w:val="es-ES"/>
        </w:rPr>
        <w:t xml:space="preserve">toda persona tendrá acceso a la información sin necesidad de acreditar interés alguno o justificar su utilización, de lo que se infiere que </w:t>
      </w:r>
      <w:r w:rsidRPr="00C57399">
        <w:rPr>
          <w:rFonts w:cs="Arial"/>
          <w:b/>
          <w:u w:val="single"/>
          <w:lang w:val="es-ES"/>
        </w:rPr>
        <w:t xml:space="preserve">el nombre no es un requisito </w:t>
      </w:r>
      <w:r w:rsidRPr="00C57399">
        <w:rPr>
          <w:rFonts w:cs="Arial"/>
          <w:b/>
          <w:iCs/>
          <w:u w:val="single"/>
          <w:lang w:val="es-ES"/>
        </w:rPr>
        <w:t>indispensable</w:t>
      </w:r>
      <w:r w:rsidRPr="00C57399">
        <w:rPr>
          <w:rFonts w:cs="Arial"/>
          <w:lang w:val="es-ES"/>
        </w:rPr>
        <w:t xml:space="preserve"> para que las y los ciudadanos ejerzan el derecho de acceso a la información pública. </w:t>
      </w:r>
    </w:p>
    <w:p w14:paraId="727DA5AB" w14:textId="77777777" w:rsidR="00397A36" w:rsidRPr="00C57399" w:rsidRDefault="00397A36" w:rsidP="00397A36">
      <w:pPr>
        <w:rPr>
          <w:rFonts w:cs="Arial"/>
          <w:lang w:val="es-ES"/>
        </w:rPr>
      </w:pPr>
    </w:p>
    <w:p w14:paraId="5949906C" w14:textId="77777777" w:rsidR="00397A36" w:rsidRPr="00C57399" w:rsidRDefault="00397A36" w:rsidP="00397A36">
      <w:pPr>
        <w:rPr>
          <w:rFonts w:cs="Arial"/>
          <w:lang w:val="es-ES"/>
        </w:rPr>
      </w:pPr>
      <w:r w:rsidRPr="00C57399">
        <w:rPr>
          <w:rFonts w:cs="Arial"/>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C57399">
        <w:rPr>
          <w:rFonts w:cs="Arial"/>
          <w:b/>
          <w:bCs/>
          <w:lang w:val="es-ES"/>
        </w:rPr>
        <w:t>LA PARTE RECURRENTE</w:t>
      </w:r>
      <w:r w:rsidRPr="00C57399">
        <w:rPr>
          <w:rFonts w:cs="Arial"/>
          <w:b/>
          <w:lang w:val="es-ES"/>
        </w:rPr>
        <w:t>;</w:t>
      </w:r>
      <w:r w:rsidRPr="00C57399">
        <w:rPr>
          <w:rFonts w:cs="Arial"/>
          <w:lang w:val="es-ES"/>
        </w:rPr>
        <w:t xml:space="preserve"> por lo que, en el presente caso, al haber sido presentado el recurso de revisión vía </w:t>
      </w:r>
      <w:r w:rsidRPr="00C57399">
        <w:rPr>
          <w:rFonts w:cs="Arial"/>
          <w:b/>
          <w:bCs/>
          <w:lang w:val="es-ES"/>
        </w:rPr>
        <w:t>SAIMEX</w:t>
      </w:r>
      <w:r w:rsidRPr="00C57399">
        <w:rPr>
          <w:rFonts w:cs="Arial"/>
          <w:lang w:val="es-ES"/>
        </w:rPr>
        <w:t>, dicho requisito resulta innecesario.</w:t>
      </w:r>
    </w:p>
    <w:p w14:paraId="227981BD" w14:textId="77777777" w:rsidR="00397A36" w:rsidRPr="00C57399" w:rsidRDefault="00397A36" w:rsidP="00185C7C">
      <w:pPr>
        <w:rPr>
          <w:rFonts w:cs="Arial"/>
          <w:lang w:val="es-ES"/>
        </w:rPr>
      </w:pPr>
    </w:p>
    <w:p w14:paraId="457548E9" w14:textId="3F7AF03B" w:rsidR="00C71CEF" w:rsidRPr="00C57399" w:rsidRDefault="00C71CEF" w:rsidP="00C71CEF">
      <w:pPr>
        <w:pStyle w:val="Ttulo2"/>
      </w:pPr>
      <w:bookmarkStart w:id="41" w:name="_Toc216262313"/>
      <w:r w:rsidRPr="00C57399">
        <w:t>SEGUNDO. Estudio de Fondo</w:t>
      </w:r>
      <w:bookmarkEnd w:id="41"/>
    </w:p>
    <w:p w14:paraId="2A308F59" w14:textId="0FF373F0" w:rsidR="00C049E2" w:rsidRPr="00C57399" w:rsidRDefault="00C71CEF" w:rsidP="00A21A20">
      <w:pPr>
        <w:pStyle w:val="Ttulo3"/>
      </w:pPr>
      <w:bookmarkStart w:id="42" w:name="_Toc216262314"/>
      <w:r w:rsidRPr="00C57399">
        <w:t>a</w:t>
      </w:r>
      <w:r w:rsidR="00C049E2" w:rsidRPr="00C57399">
        <w:t>) Mandato de transparencia y responsabilidad del Sujeto Obligado</w:t>
      </w:r>
      <w:bookmarkEnd w:id="42"/>
    </w:p>
    <w:p w14:paraId="6901A889" w14:textId="59EEDAE1" w:rsidR="00C049E2" w:rsidRPr="00C57399" w:rsidRDefault="00C049E2" w:rsidP="00C049E2">
      <w:pPr>
        <w:rPr>
          <w:rFonts w:eastAsia="Palatino Linotype"/>
        </w:rPr>
      </w:pPr>
      <w:r w:rsidRPr="00C57399">
        <w:rPr>
          <w:rFonts w:eastAsia="Palatino Linotype"/>
        </w:rPr>
        <w:t xml:space="preserve">El </w:t>
      </w:r>
      <w:r w:rsidR="00717E59" w:rsidRPr="00C57399">
        <w:rPr>
          <w:rFonts w:eastAsia="Palatino Linotype"/>
        </w:rPr>
        <w:t>d</w:t>
      </w:r>
      <w:r w:rsidRPr="00C57399">
        <w:rPr>
          <w:rFonts w:eastAsia="Palatino Linotype"/>
        </w:rPr>
        <w:t xml:space="preserve">erecho de </w:t>
      </w:r>
      <w:r w:rsidR="00717E59" w:rsidRPr="00C57399">
        <w:rPr>
          <w:rFonts w:eastAsia="Palatino Linotype"/>
        </w:rPr>
        <w:t>a</w:t>
      </w:r>
      <w:r w:rsidRPr="00C57399">
        <w:rPr>
          <w:rFonts w:eastAsia="Palatino Linotype"/>
        </w:rPr>
        <w:t xml:space="preserve">cceso a la </w:t>
      </w:r>
      <w:r w:rsidR="00717E59" w:rsidRPr="00C57399">
        <w:rPr>
          <w:rFonts w:eastAsia="Palatino Linotype"/>
        </w:rPr>
        <w:t>i</w:t>
      </w:r>
      <w:r w:rsidRPr="00C57399">
        <w:rPr>
          <w:rFonts w:eastAsia="Palatino Linotype"/>
        </w:rPr>
        <w:t xml:space="preserve">nformación </w:t>
      </w:r>
      <w:r w:rsidR="00717E59" w:rsidRPr="00C57399">
        <w:rPr>
          <w:rFonts w:eastAsia="Palatino Linotype"/>
        </w:rPr>
        <w:t>p</w:t>
      </w:r>
      <w:r w:rsidRPr="00C57399">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C57399">
        <w:rPr>
          <w:rFonts w:eastAsia="Palatino Linotype"/>
        </w:rPr>
        <w:t>:</w:t>
      </w:r>
    </w:p>
    <w:p w14:paraId="7FAB8D32" w14:textId="77777777" w:rsidR="00C049E2" w:rsidRPr="00C57399" w:rsidRDefault="00C049E2" w:rsidP="00C049E2">
      <w:pPr>
        <w:rPr>
          <w:rFonts w:eastAsia="Palatino Linotype"/>
        </w:rPr>
      </w:pPr>
    </w:p>
    <w:p w14:paraId="05320813" w14:textId="77777777" w:rsidR="00C049E2" w:rsidRPr="00C57399" w:rsidRDefault="00C049E2" w:rsidP="004C43D3">
      <w:pPr>
        <w:pStyle w:val="Puesto"/>
        <w:rPr>
          <w:rFonts w:eastAsia="Palatino Linotype"/>
          <w:b/>
        </w:rPr>
      </w:pPr>
      <w:r w:rsidRPr="00C57399">
        <w:rPr>
          <w:rFonts w:eastAsia="Palatino Linotype"/>
          <w:b/>
        </w:rPr>
        <w:t>Constitución Política de los Estados Unidos Mexicanos</w:t>
      </w:r>
    </w:p>
    <w:p w14:paraId="6B6C67B6" w14:textId="77777777" w:rsidR="00C049E2" w:rsidRPr="00C57399" w:rsidRDefault="00C049E2" w:rsidP="004C43D3">
      <w:pPr>
        <w:pStyle w:val="Puesto"/>
        <w:rPr>
          <w:rFonts w:eastAsia="Palatino Linotype"/>
          <w:b/>
        </w:rPr>
      </w:pPr>
      <w:r w:rsidRPr="00C57399">
        <w:rPr>
          <w:rFonts w:eastAsia="Palatino Linotype"/>
        </w:rPr>
        <w:t>“</w:t>
      </w:r>
      <w:r w:rsidRPr="00C57399">
        <w:rPr>
          <w:rFonts w:eastAsia="Palatino Linotype"/>
          <w:b/>
        </w:rPr>
        <w:t>Artículo 6.</w:t>
      </w:r>
    </w:p>
    <w:p w14:paraId="38D3B4C4" w14:textId="77777777" w:rsidR="00C049E2" w:rsidRPr="00C57399" w:rsidRDefault="00C049E2" w:rsidP="004C43D3">
      <w:pPr>
        <w:pStyle w:val="Puesto"/>
        <w:rPr>
          <w:rFonts w:eastAsia="Palatino Linotype"/>
        </w:rPr>
      </w:pPr>
      <w:r w:rsidRPr="00C57399">
        <w:rPr>
          <w:rFonts w:eastAsia="Palatino Linotype"/>
        </w:rPr>
        <w:t>(…)</w:t>
      </w:r>
    </w:p>
    <w:p w14:paraId="2CCAA297" w14:textId="6602827B" w:rsidR="00C049E2" w:rsidRPr="00C57399" w:rsidRDefault="00C049E2" w:rsidP="004C43D3">
      <w:pPr>
        <w:pStyle w:val="Puesto"/>
        <w:rPr>
          <w:rFonts w:eastAsia="Palatino Linotype"/>
        </w:rPr>
      </w:pPr>
      <w:r w:rsidRPr="00C57399">
        <w:rPr>
          <w:rFonts w:eastAsia="Palatino Linotype"/>
        </w:rPr>
        <w:t>Para efectos de lo dispuesto en el presente artículo se observará lo siguiente:</w:t>
      </w:r>
    </w:p>
    <w:p w14:paraId="74CC3718" w14:textId="77777777" w:rsidR="00C049E2" w:rsidRPr="00C57399" w:rsidRDefault="00C049E2" w:rsidP="004C43D3">
      <w:pPr>
        <w:pStyle w:val="Puesto"/>
        <w:rPr>
          <w:rFonts w:eastAsia="Palatino Linotype"/>
        </w:rPr>
      </w:pPr>
      <w:r w:rsidRPr="00C57399">
        <w:rPr>
          <w:rFonts w:eastAsia="Palatino Linotype"/>
        </w:rPr>
        <w:lastRenderedPageBreak/>
        <w:t>A. Para el ejercicio del derecho de acceso a la información, la Federación y las entidades federativas, en el ámbito de sus respectivas competencias, se regirán por los siguientes principios y bases:</w:t>
      </w:r>
    </w:p>
    <w:p w14:paraId="596A956B" w14:textId="77777777" w:rsidR="00C049E2" w:rsidRPr="00C57399" w:rsidRDefault="00C049E2" w:rsidP="004C43D3">
      <w:pPr>
        <w:pStyle w:val="Puesto"/>
        <w:rPr>
          <w:rFonts w:eastAsia="Palatino Linotype"/>
        </w:rPr>
      </w:pPr>
      <w:r w:rsidRPr="00C57399">
        <w:rPr>
          <w:rFonts w:eastAsia="Palatino Linotype"/>
        </w:rPr>
        <w:t xml:space="preserve">I. </w:t>
      </w:r>
      <w:r w:rsidRPr="00C57399">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C57399" w:rsidRDefault="00C049E2" w:rsidP="004C43D3">
      <w:pPr>
        <w:pStyle w:val="Puesto"/>
        <w:rPr>
          <w:rFonts w:eastAsia="Palatino Linotype"/>
        </w:rPr>
      </w:pPr>
    </w:p>
    <w:p w14:paraId="504F12DB" w14:textId="77777777" w:rsidR="00C049E2" w:rsidRPr="00C57399" w:rsidRDefault="00C049E2" w:rsidP="004C43D3">
      <w:pPr>
        <w:pStyle w:val="Puesto"/>
        <w:rPr>
          <w:rFonts w:eastAsia="Palatino Linotype"/>
          <w:b/>
        </w:rPr>
      </w:pPr>
      <w:r w:rsidRPr="00C57399">
        <w:rPr>
          <w:rFonts w:eastAsia="Palatino Linotype"/>
          <w:b/>
        </w:rPr>
        <w:t>Constitución Política del Estado Libre y Soberano de México</w:t>
      </w:r>
    </w:p>
    <w:p w14:paraId="04932D29" w14:textId="77777777" w:rsidR="00C049E2" w:rsidRPr="00C57399" w:rsidRDefault="00C049E2" w:rsidP="004C43D3">
      <w:pPr>
        <w:pStyle w:val="Puesto"/>
        <w:rPr>
          <w:rFonts w:eastAsia="Palatino Linotype"/>
          <w:b/>
        </w:rPr>
      </w:pPr>
      <w:r w:rsidRPr="00C57399">
        <w:rPr>
          <w:rFonts w:eastAsia="Palatino Linotype"/>
        </w:rPr>
        <w:t>“</w:t>
      </w:r>
      <w:r w:rsidRPr="00C57399">
        <w:rPr>
          <w:rFonts w:eastAsia="Palatino Linotype"/>
          <w:b/>
        </w:rPr>
        <w:t xml:space="preserve">Artículo 5.- </w:t>
      </w:r>
    </w:p>
    <w:p w14:paraId="1D3829F4" w14:textId="77777777" w:rsidR="00C049E2" w:rsidRPr="00C57399" w:rsidRDefault="00C049E2" w:rsidP="004C43D3">
      <w:pPr>
        <w:pStyle w:val="Puesto"/>
        <w:rPr>
          <w:rFonts w:eastAsia="Palatino Linotype"/>
        </w:rPr>
      </w:pPr>
      <w:r w:rsidRPr="00C57399">
        <w:rPr>
          <w:rFonts w:eastAsia="Palatino Linotype"/>
        </w:rPr>
        <w:t>(…)</w:t>
      </w:r>
    </w:p>
    <w:p w14:paraId="0EAE47FD" w14:textId="77777777" w:rsidR="00C049E2" w:rsidRPr="00C57399" w:rsidRDefault="00C049E2" w:rsidP="004C43D3">
      <w:pPr>
        <w:pStyle w:val="Puesto"/>
        <w:rPr>
          <w:rFonts w:eastAsia="Palatino Linotype"/>
        </w:rPr>
      </w:pPr>
      <w:r w:rsidRPr="00C57399">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C57399" w:rsidRDefault="00C049E2" w:rsidP="004C43D3">
      <w:pPr>
        <w:pStyle w:val="Puesto"/>
        <w:rPr>
          <w:rFonts w:eastAsia="Palatino Linotype"/>
        </w:rPr>
      </w:pPr>
      <w:r w:rsidRPr="00C57399">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C57399" w:rsidRDefault="00C049E2" w:rsidP="004C43D3">
      <w:pPr>
        <w:pStyle w:val="Puesto"/>
        <w:rPr>
          <w:rFonts w:eastAsia="Palatino Linotype"/>
        </w:rPr>
      </w:pPr>
      <w:r w:rsidRPr="00C57399">
        <w:rPr>
          <w:rFonts w:eastAsia="Palatino Linotype"/>
        </w:rPr>
        <w:t>Este derecho se regirá por los principios y bases siguientes:</w:t>
      </w:r>
    </w:p>
    <w:p w14:paraId="4A3E8CBA" w14:textId="77777777" w:rsidR="00C049E2" w:rsidRPr="00C57399" w:rsidRDefault="00C049E2" w:rsidP="004C43D3">
      <w:pPr>
        <w:pStyle w:val="Puesto"/>
        <w:rPr>
          <w:rFonts w:eastAsia="Palatino Linotype"/>
        </w:rPr>
      </w:pPr>
      <w:r w:rsidRPr="00C57399">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C57399" w:rsidRDefault="00C049E2" w:rsidP="00C049E2">
      <w:pPr>
        <w:rPr>
          <w:rFonts w:eastAsia="Palatino Linotype"/>
          <w:b/>
          <w:i/>
        </w:rPr>
      </w:pPr>
    </w:p>
    <w:p w14:paraId="6FC1BB3B" w14:textId="3BF4A33D" w:rsidR="00C049E2" w:rsidRPr="00C57399" w:rsidRDefault="00717E59" w:rsidP="00331F35">
      <w:pPr>
        <w:rPr>
          <w:rFonts w:eastAsia="Palatino Linotype"/>
          <w:i/>
        </w:rPr>
      </w:pPr>
      <w:r w:rsidRPr="00C57399">
        <w:rPr>
          <w:rFonts w:eastAsia="Palatino Linotype"/>
        </w:rPr>
        <w:lastRenderedPageBreak/>
        <w:t xml:space="preserve">Asimismo, </w:t>
      </w:r>
      <w:r w:rsidR="00C049E2" w:rsidRPr="00C57399">
        <w:rPr>
          <w:rFonts w:eastAsia="Palatino Linotype"/>
        </w:rPr>
        <w:t>el artículo 150 de la Ley de Transparencia y Acceso a la Información Pública del Estado de México y Municipios</w:t>
      </w:r>
      <w:r w:rsidR="00057B2D" w:rsidRPr="00C57399">
        <w:rPr>
          <w:rFonts w:eastAsia="Palatino Linotype"/>
        </w:rPr>
        <w:t xml:space="preserve"> </w:t>
      </w:r>
      <w:r w:rsidR="00E9335C" w:rsidRPr="00C57399">
        <w:rPr>
          <w:rFonts w:eastAsia="Palatino Linotype"/>
        </w:rPr>
        <w:t xml:space="preserve">indica </w:t>
      </w:r>
      <w:r w:rsidR="00057B2D" w:rsidRPr="00C57399">
        <w:rPr>
          <w:rFonts w:eastAsia="Palatino Linotype"/>
        </w:rPr>
        <w:t>que</w:t>
      </w:r>
      <w:r w:rsidR="00C049E2" w:rsidRPr="00C57399">
        <w:rPr>
          <w:rFonts w:eastAsia="Palatino Linotype"/>
        </w:rPr>
        <w:t xml:space="preserve"> la solicitud es la garantía primaria del Derecho de Acceso a la Información, además, establece que se regirá </w:t>
      </w:r>
      <w:r w:rsidR="00C049E2" w:rsidRPr="00C57399">
        <w:rPr>
          <w:rFonts w:eastAsia="Palatino Linotype"/>
          <w:i/>
        </w:rPr>
        <w:t>por los principios de simplicidad, rapidez</w:t>
      </w:r>
      <w:r w:rsidR="005F65B7" w:rsidRPr="00C57399">
        <w:rPr>
          <w:rFonts w:eastAsia="Palatino Linotype"/>
          <w:i/>
        </w:rPr>
        <w:t>,</w:t>
      </w:r>
      <w:r w:rsidR="00C049E2" w:rsidRPr="00C57399">
        <w:rPr>
          <w:rFonts w:eastAsia="Palatino Linotype"/>
          <w:i/>
        </w:rPr>
        <w:t xml:space="preserve"> gratuidad del procedimiento, auxilio y orientación a los particulare</w:t>
      </w:r>
      <w:r w:rsidR="001A58B3" w:rsidRPr="00C57399">
        <w:rPr>
          <w:rFonts w:eastAsia="Palatino Linotype"/>
          <w:i/>
        </w:rPr>
        <w:t>s.</w:t>
      </w:r>
    </w:p>
    <w:p w14:paraId="033466A6" w14:textId="77777777" w:rsidR="001A58B3" w:rsidRPr="00C57399" w:rsidRDefault="001A58B3" w:rsidP="00331F35">
      <w:pPr>
        <w:rPr>
          <w:rFonts w:eastAsia="Palatino Linotype"/>
          <w:i/>
        </w:rPr>
      </w:pPr>
    </w:p>
    <w:p w14:paraId="04ADA10B" w14:textId="574A944A" w:rsidR="001A58B3" w:rsidRPr="00C57399" w:rsidRDefault="00233F17" w:rsidP="00331F35">
      <w:pPr>
        <w:rPr>
          <w:rFonts w:eastAsia="Palatino Linotype" w:cs="Palatino Linotype"/>
          <w:i/>
          <w:szCs w:val="22"/>
        </w:rPr>
      </w:pPr>
      <w:r w:rsidRPr="00C57399">
        <w:rPr>
          <w:rFonts w:eastAsia="Palatino Linotype" w:cs="Palatino Linotype"/>
        </w:rPr>
        <w:t xml:space="preserve">Por su parte, el artículo 4 de </w:t>
      </w:r>
      <w:r w:rsidR="001A58B3" w:rsidRPr="00C57399">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C57399">
        <w:rPr>
          <w:rFonts w:eastAsia="Palatino Linotype" w:cs="Palatino Linotype"/>
        </w:rPr>
        <w:t>.</w:t>
      </w:r>
    </w:p>
    <w:p w14:paraId="1407DBB8" w14:textId="77777777" w:rsidR="001A58B3" w:rsidRPr="00C57399" w:rsidRDefault="001A58B3" w:rsidP="00331F35">
      <w:pPr>
        <w:rPr>
          <w:rFonts w:eastAsia="Palatino Linotype" w:cs="Palatino Linotype"/>
        </w:rPr>
      </w:pPr>
    </w:p>
    <w:p w14:paraId="7552AA79" w14:textId="5C52E4A4" w:rsidR="001A58B3" w:rsidRPr="00C57399" w:rsidRDefault="001A58B3" w:rsidP="00331F35">
      <w:pPr>
        <w:rPr>
          <w:rFonts w:eastAsia="Palatino Linotype" w:cs="Palatino Linotype"/>
        </w:rPr>
      </w:pPr>
      <w:r w:rsidRPr="00C57399">
        <w:rPr>
          <w:rFonts w:eastAsia="Palatino Linotype" w:cs="Palatino Linotype"/>
        </w:rPr>
        <w:t xml:space="preserve">Esto es, que los Sujetos Obligados </w:t>
      </w:r>
      <w:r w:rsidR="00FA5957" w:rsidRPr="00C57399">
        <w:rPr>
          <w:rFonts w:eastAsia="Palatino Linotype" w:cs="Palatino Linotype"/>
        </w:rPr>
        <w:t>deben</w:t>
      </w:r>
      <w:r w:rsidRPr="00C57399">
        <w:rPr>
          <w:rFonts w:eastAsia="Palatino Linotype" w:cs="Palatino Linotype"/>
        </w:rPr>
        <w:t xml:space="preserve"> atender las solicitudes de acceso a la información pública que se les </w:t>
      </w:r>
      <w:r w:rsidR="00FA5957" w:rsidRPr="00C57399">
        <w:rPr>
          <w:rFonts w:eastAsia="Palatino Linotype" w:cs="Palatino Linotype"/>
        </w:rPr>
        <w:t>sean realizadas,</w:t>
      </w:r>
      <w:r w:rsidRPr="00C57399">
        <w:rPr>
          <w:rFonts w:eastAsia="Palatino Linotype" w:cs="Palatino Linotype"/>
        </w:rPr>
        <w:t xml:space="preserve"> y proporcionar la información pública que obre en su poder</w:t>
      </w:r>
      <w:r w:rsidR="00FA5957" w:rsidRPr="00C57399">
        <w:rPr>
          <w:rFonts w:eastAsia="Palatino Linotype" w:cs="Palatino Linotype"/>
        </w:rPr>
        <w:t>,</w:t>
      </w:r>
      <w:r w:rsidRPr="00C57399">
        <w:rPr>
          <w:rFonts w:eastAsia="Palatino Linotype" w:cs="Palatino Linotype"/>
        </w:rPr>
        <w:t xml:space="preserve"> conforme </w:t>
      </w:r>
      <w:r w:rsidR="00FA5957" w:rsidRPr="00C57399">
        <w:rPr>
          <w:rFonts w:eastAsia="Palatino Linotype" w:cs="Palatino Linotype"/>
        </w:rPr>
        <w:t>a</w:t>
      </w:r>
      <w:r w:rsidRPr="00C57399">
        <w:rPr>
          <w:rFonts w:eastAsia="Palatino Linotype" w:cs="Palatino Linotype"/>
        </w:rPr>
        <w:t xml:space="preserve">l estado </w:t>
      </w:r>
      <w:r w:rsidR="00FA5957" w:rsidRPr="00C57399">
        <w:rPr>
          <w:rFonts w:eastAsia="Palatino Linotype" w:cs="Palatino Linotype"/>
        </w:rPr>
        <w:t xml:space="preserve">en </w:t>
      </w:r>
      <w:r w:rsidRPr="00C57399">
        <w:rPr>
          <w:rFonts w:eastAsia="Palatino Linotype" w:cs="Palatino Linotype"/>
        </w:rPr>
        <w:t>que se encuentr</w:t>
      </w:r>
      <w:r w:rsidR="00FA5957" w:rsidRPr="00C57399">
        <w:rPr>
          <w:rFonts w:eastAsia="Palatino Linotype" w:cs="Palatino Linotype"/>
        </w:rPr>
        <w:t>e, sin que sea necesario</w:t>
      </w:r>
      <w:r w:rsidRPr="00C57399">
        <w:rPr>
          <w:rFonts w:eastAsia="Palatino Linotype" w:cs="Palatino Linotype"/>
        </w:rPr>
        <w:t xml:space="preserve"> </w:t>
      </w:r>
      <w:r w:rsidR="00FA5957" w:rsidRPr="00C57399">
        <w:rPr>
          <w:rFonts w:eastAsia="Palatino Linotype" w:cs="Palatino Linotype"/>
        </w:rPr>
        <w:t>procesar</w:t>
      </w:r>
      <w:r w:rsidRPr="00C57399">
        <w:rPr>
          <w:rFonts w:eastAsia="Palatino Linotype" w:cs="Palatino Linotype"/>
        </w:rPr>
        <w:t xml:space="preserve"> la misma, ni presentarla conforme al interés del solicitante; </w:t>
      </w:r>
      <w:r w:rsidR="00FA5957" w:rsidRPr="00C57399">
        <w:rPr>
          <w:rFonts w:eastAsia="Palatino Linotype" w:cs="Palatino Linotype"/>
        </w:rPr>
        <w:t>tal y como</w:t>
      </w:r>
      <w:r w:rsidRPr="00C57399">
        <w:rPr>
          <w:rFonts w:eastAsia="Palatino Linotype" w:cs="Palatino Linotype"/>
        </w:rPr>
        <w:t xml:space="preserve"> lo establece el artículo 12 de la Ley de Transparencia y Acceso a la Información Pública del Estado de México y Municipios</w:t>
      </w:r>
      <w:r w:rsidR="00970EB3" w:rsidRPr="00C57399">
        <w:rPr>
          <w:rFonts w:eastAsia="Palatino Linotype" w:cs="Palatino Linotype"/>
        </w:rPr>
        <w:t>.</w:t>
      </w:r>
    </w:p>
    <w:p w14:paraId="73245195" w14:textId="77777777" w:rsidR="00970EB3" w:rsidRPr="00C57399" w:rsidRDefault="00970EB3" w:rsidP="00331F35">
      <w:pPr>
        <w:rPr>
          <w:rFonts w:eastAsia="Palatino Linotype" w:cs="Palatino Linotype"/>
        </w:rPr>
      </w:pPr>
    </w:p>
    <w:p w14:paraId="7F62D4DF" w14:textId="775730E1" w:rsidR="001A58B3" w:rsidRPr="00C57399" w:rsidRDefault="001A58B3" w:rsidP="00331F35">
      <w:pPr>
        <w:rPr>
          <w:rFonts w:eastAsia="Palatino Linotype" w:cs="Palatino Linotype"/>
        </w:rPr>
      </w:pPr>
      <w:r w:rsidRPr="00C57399">
        <w:rPr>
          <w:rFonts w:eastAsia="Palatino Linotype" w:cs="Palatino Linotype"/>
        </w:rPr>
        <w:t>Es decir, que todo sujeto obligado que genere, recopile, administre, procese, archive, posea o conserven, son responsables de la misma</w:t>
      </w:r>
      <w:r w:rsidR="00970EB3" w:rsidRPr="00C57399">
        <w:rPr>
          <w:rFonts w:eastAsia="Palatino Linotype" w:cs="Palatino Linotype"/>
        </w:rPr>
        <w:t>,</w:t>
      </w:r>
      <w:r w:rsidRPr="00C57399">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C57399">
        <w:rPr>
          <w:rFonts w:eastAsia="Palatino Linotype" w:cs="Palatino Linotype"/>
        </w:rPr>
        <w:t>o</w:t>
      </w:r>
      <w:r w:rsidRPr="00C57399">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C57399" w:rsidRDefault="001A58B3" w:rsidP="00331F35">
      <w:pPr>
        <w:rPr>
          <w:rFonts w:eastAsia="Palatino Linotype" w:cs="Palatino Linotype"/>
        </w:rPr>
      </w:pPr>
    </w:p>
    <w:p w14:paraId="04E42DFE" w14:textId="573F1198" w:rsidR="001A58B3" w:rsidRPr="00C57399" w:rsidRDefault="001A58B3" w:rsidP="00331F35">
      <w:pPr>
        <w:rPr>
          <w:rFonts w:eastAsia="Palatino Linotype" w:cs="Palatino Linotype"/>
        </w:rPr>
      </w:pPr>
      <w:r w:rsidRPr="00C57399">
        <w:rPr>
          <w:rFonts w:eastAsia="Palatino Linotype" w:cs="Palatino Linotype"/>
        </w:rPr>
        <w:t xml:space="preserve">En esa tesitura, el artículo 24 último párrafo de la Ley de la Materia dispone que los Sujetos Obligados sólo proporcionarán la información pública que generen, administren o posean en </w:t>
      </w:r>
      <w:r w:rsidRPr="00C57399">
        <w:rPr>
          <w:rFonts w:eastAsia="Palatino Linotype" w:cs="Palatino Linotype"/>
        </w:rPr>
        <w:lastRenderedPageBreak/>
        <w:t>el ejercicio de sus atribuciones; por consiguiente, la información pública se encuentra a disposición de cualquier persona, lo que implica que es deber de los Sujetos Obligados, garantizar el Derecho de Acceso a la Información Pública</w:t>
      </w:r>
      <w:r w:rsidR="00331F35" w:rsidRPr="00C57399">
        <w:rPr>
          <w:rFonts w:eastAsia="Palatino Linotype" w:cs="Palatino Linotype"/>
        </w:rPr>
        <w:t>, s</w:t>
      </w:r>
      <w:r w:rsidRPr="00C57399">
        <w:rPr>
          <w:rFonts w:eastAsia="Palatino Linotype" w:cs="Palatino Linotype"/>
        </w:rPr>
        <w:t xml:space="preserve">iempre y cuando no se trate de información reservada o </w:t>
      </w:r>
      <w:r w:rsidR="00331F35" w:rsidRPr="00C57399">
        <w:rPr>
          <w:rFonts w:eastAsia="Palatino Linotype" w:cs="Palatino Linotype"/>
        </w:rPr>
        <w:t>confidencial.</w:t>
      </w:r>
    </w:p>
    <w:p w14:paraId="40C5219F" w14:textId="77777777" w:rsidR="001A58B3" w:rsidRPr="00C57399" w:rsidRDefault="001A58B3" w:rsidP="00331F35">
      <w:pPr>
        <w:rPr>
          <w:rFonts w:eastAsia="Palatino Linotype" w:cs="Palatino Linotype"/>
        </w:rPr>
      </w:pPr>
    </w:p>
    <w:p w14:paraId="2E629608" w14:textId="01727E15" w:rsidR="00C049E2" w:rsidRPr="00C57399" w:rsidRDefault="006067C7" w:rsidP="00331F35">
      <w:pPr>
        <w:rPr>
          <w:rFonts w:eastAsia="Palatino Linotype"/>
        </w:rPr>
      </w:pPr>
      <w:bookmarkStart w:id="43" w:name="_heading=h.2s8eyo1" w:colFirst="0" w:colLast="0"/>
      <w:bookmarkEnd w:id="43"/>
      <w:r w:rsidRPr="00C57399">
        <w:rPr>
          <w:rFonts w:eastAsia="Palatino Linotype"/>
        </w:rPr>
        <w:t>Con base en lo anterior</w:t>
      </w:r>
      <w:r w:rsidR="00B22A80" w:rsidRPr="00C57399">
        <w:rPr>
          <w:rFonts w:eastAsia="Palatino Linotype"/>
        </w:rPr>
        <w:t>, se considera que</w:t>
      </w:r>
      <w:r w:rsidR="00C049E2" w:rsidRPr="00C57399">
        <w:rPr>
          <w:rFonts w:eastAsia="Palatino Linotype"/>
        </w:rPr>
        <w:t xml:space="preserve"> </w:t>
      </w:r>
      <w:r w:rsidR="00B22A80" w:rsidRPr="00C57399">
        <w:rPr>
          <w:rFonts w:eastAsia="Palatino Linotype"/>
          <w:b/>
          <w:bCs/>
        </w:rPr>
        <w:t>EL</w:t>
      </w:r>
      <w:r w:rsidR="00C049E2" w:rsidRPr="00C57399">
        <w:rPr>
          <w:rFonts w:eastAsia="Palatino Linotype"/>
        </w:rPr>
        <w:t xml:space="preserve"> </w:t>
      </w:r>
      <w:r w:rsidR="00C049E2" w:rsidRPr="00C57399">
        <w:rPr>
          <w:rFonts w:eastAsia="Palatino Linotype"/>
          <w:b/>
        </w:rPr>
        <w:t>SUJETO OBLIGADO</w:t>
      </w:r>
      <w:r w:rsidR="00C049E2" w:rsidRPr="00C57399">
        <w:rPr>
          <w:rFonts w:eastAsia="Palatino Linotype"/>
        </w:rPr>
        <w:t xml:space="preserve"> </w:t>
      </w:r>
      <w:r w:rsidR="00B22A80" w:rsidRPr="00C57399">
        <w:rPr>
          <w:rFonts w:eastAsia="Palatino Linotype"/>
        </w:rPr>
        <w:t xml:space="preserve">se </w:t>
      </w:r>
      <w:r w:rsidR="00717E59" w:rsidRPr="00C57399">
        <w:rPr>
          <w:rFonts w:eastAsia="Palatino Linotype"/>
        </w:rPr>
        <w:t>encontraba</w:t>
      </w:r>
      <w:r w:rsidR="00B22A80" w:rsidRPr="00C57399">
        <w:rPr>
          <w:rFonts w:eastAsia="Palatino Linotype"/>
        </w:rPr>
        <w:t xml:space="preserve"> compelido a</w:t>
      </w:r>
      <w:r w:rsidR="00C049E2" w:rsidRPr="00C57399">
        <w:rPr>
          <w:rFonts w:eastAsia="Palatino Linotype"/>
        </w:rPr>
        <w:t xml:space="preserve"> atender la solicitud de acceso a la información </w:t>
      </w:r>
      <w:r w:rsidR="00B22A80" w:rsidRPr="00C57399">
        <w:rPr>
          <w:rFonts w:eastAsia="Palatino Linotype"/>
        </w:rPr>
        <w:t xml:space="preserve">realizada por </w:t>
      </w:r>
      <w:r w:rsidR="00B22A80" w:rsidRPr="00C57399">
        <w:rPr>
          <w:rFonts w:eastAsia="Palatino Linotype"/>
          <w:b/>
          <w:bCs/>
        </w:rPr>
        <w:t>LA PARTE RECURRENTE</w:t>
      </w:r>
      <w:r w:rsidR="00331F35" w:rsidRPr="00C57399">
        <w:rPr>
          <w:rFonts w:eastAsia="Palatino Linotype"/>
        </w:rPr>
        <w:t>.</w:t>
      </w:r>
    </w:p>
    <w:p w14:paraId="1611F147" w14:textId="77777777" w:rsidR="00BD5A7C" w:rsidRPr="00C57399" w:rsidRDefault="00BD5A7C" w:rsidP="00331F35">
      <w:pPr>
        <w:rPr>
          <w:rFonts w:eastAsia="Palatino Linotype"/>
        </w:rPr>
      </w:pPr>
    </w:p>
    <w:p w14:paraId="51A0E8B4" w14:textId="676DCA47" w:rsidR="00664420" w:rsidRPr="00C57399" w:rsidRDefault="00C71CEF" w:rsidP="00C71CEF">
      <w:pPr>
        <w:pStyle w:val="Ttulo3"/>
        <w:rPr>
          <w:rFonts w:eastAsia="Calibri"/>
          <w:lang w:eastAsia="es-ES_tradnl"/>
        </w:rPr>
      </w:pPr>
      <w:bookmarkStart w:id="44" w:name="_Toc216262315"/>
      <w:r w:rsidRPr="00C57399">
        <w:rPr>
          <w:rFonts w:eastAsia="Calibri"/>
          <w:lang w:eastAsia="es-ES_tradnl"/>
        </w:rPr>
        <w:t>b)</w:t>
      </w:r>
      <w:r w:rsidR="00A53315" w:rsidRPr="00C57399">
        <w:rPr>
          <w:rFonts w:eastAsia="Calibri"/>
          <w:lang w:eastAsia="es-ES_tradnl"/>
        </w:rPr>
        <w:t xml:space="preserve"> </w:t>
      </w:r>
      <w:r w:rsidR="00A21A20" w:rsidRPr="00C57399">
        <w:rPr>
          <w:rFonts w:eastAsia="Calibri"/>
          <w:lang w:eastAsia="es-ES_tradnl"/>
        </w:rPr>
        <w:t>Controversia a resolver</w:t>
      </w:r>
      <w:bookmarkEnd w:id="44"/>
    </w:p>
    <w:p w14:paraId="52B567E3" w14:textId="77777777" w:rsidR="00397A36" w:rsidRPr="00C57399" w:rsidRDefault="00664420" w:rsidP="008A790F">
      <w:pPr>
        <w:rPr>
          <w:rFonts w:eastAsia="Calibri"/>
          <w:lang w:eastAsia="es-ES_tradnl"/>
        </w:rPr>
      </w:pPr>
      <w:r w:rsidRPr="00C57399">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C57399">
        <w:rPr>
          <w:rFonts w:eastAsia="Calibri"/>
          <w:b/>
          <w:bCs/>
          <w:lang w:eastAsia="es-ES_tradnl"/>
        </w:rPr>
        <w:t>LA PARTE RECURRENTE</w:t>
      </w:r>
      <w:r w:rsidR="004565C2" w:rsidRPr="00C57399">
        <w:rPr>
          <w:rFonts w:eastAsia="Calibri"/>
          <w:lang w:eastAsia="es-ES_tradnl"/>
        </w:rPr>
        <w:t xml:space="preserve"> solicitó</w:t>
      </w:r>
      <w:r w:rsidR="00CA0628" w:rsidRPr="00C57399">
        <w:rPr>
          <w:rFonts w:eastAsia="Calibri"/>
          <w:lang w:eastAsia="es-ES_tradnl"/>
        </w:rPr>
        <w:t xml:space="preserve"> </w:t>
      </w:r>
      <w:r w:rsidR="008A790F" w:rsidRPr="00C57399">
        <w:rPr>
          <w:rFonts w:eastAsia="Calibri"/>
          <w:lang w:eastAsia="es-ES_tradnl"/>
        </w:rPr>
        <w:t xml:space="preserve">la </w:t>
      </w:r>
      <w:r w:rsidR="00397A36" w:rsidRPr="00C57399">
        <w:rPr>
          <w:rFonts w:eastAsia="Calibri"/>
          <w:lang w:eastAsia="es-ES_tradnl"/>
        </w:rPr>
        <w:t xml:space="preserve">dispersión de nómina y conciliación de nómina de del mes de enero al cuatro de agosto de dos mil veinticinco, fecha en que fue presentada la solicitud. </w:t>
      </w:r>
    </w:p>
    <w:p w14:paraId="17A1FC68" w14:textId="77777777" w:rsidR="00221455" w:rsidRPr="00C57399" w:rsidRDefault="00221455" w:rsidP="00903DBE">
      <w:pPr>
        <w:rPr>
          <w:rFonts w:eastAsia="Calibri"/>
          <w:lang w:eastAsia="es-ES_tradnl"/>
        </w:rPr>
      </w:pPr>
    </w:p>
    <w:p w14:paraId="591BEC95" w14:textId="5354E007" w:rsidR="00CE73BC" w:rsidRPr="00C57399" w:rsidRDefault="008A790F" w:rsidP="00CE73BC">
      <w:pPr>
        <w:rPr>
          <w:b/>
          <w:i/>
        </w:rPr>
      </w:pPr>
      <w:r w:rsidRPr="00C57399">
        <w:rPr>
          <w:rFonts w:eastAsia="Calibri"/>
          <w:lang w:eastAsia="es-ES_tradnl"/>
        </w:rPr>
        <w:t xml:space="preserve">Al respecto, </w:t>
      </w:r>
      <w:r w:rsidRPr="00C57399">
        <w:rPr>
          <w:rFonts w:eastAsia="Calibri"/>
          <w:b/>
          <w:lang w:eastAsia="es-ES_tradnl"/>
        </w:rPr>
        <w:t>EL SUJETO OBLIGADO</w:t>
      </w:r>
      <w:r w:rsidRPr="00C57399">
        <w:rPr>
          <w:rFonts w:ascii="Verdana" w:hAnsi="Verdana"/>
          <w:color w:val="000000"/>
          <w:sz w:val="18"/>
          <w:szCs w:val="18"/>
        </w:rPr>
        <w:t xml:space="preserve"> </w:t>
      </w:r>
      <w:r w:rsidR="00CE73BC" w:rsidRPr="00C57399">
        <w:rPr>
          <w:rFonts w:eastAsia="Calibri"/>
          <w:lang w:eastAsia="es-ES_tradnl"/>
        </w:rPr>
        <w:t xml:space="preserve">adjuntó oficio por medio del cual </w:t>
      </w:r>
      <w:r w:rsidR="00CE73BC" w:rsidRPr="00C57399">
        <w:rPr>
          <w:bCs/>
          <w:iCs/>
        </w:rPr>
        <w:t xml:space="preserve">el Tesorero Municipal  </w:t>
      </w:r>
      <w:r w:rsidR="00CE73BC" w:rsidRPr="00C57399">
        <w:t xml:space="preserve"> proporcionó enlace electrónico para consultar </w:t>
      </w:r>
      <w:r w:rsidR="00CE73BC" w:rsidRPr="00C57399">
        <w:rPr>
          <w:bCs/>
          <w:iCs/>
        </w:rPr>
        <w:t>las remuneraciones brutas y netas de todos los servidores públicos de base o de confianza publicados en IPOMEX</w:t>
      </w:r>
      <w:r w:rsidR="00CE73BC" w:rsidRPr="00C57399">
        <w:t xml:space="preserve">. Asimismo, adjuntó oficio por medio del cual </w:t>
      </w:r>
      <w:r w:rsidR="00CE73BC" w:rsidRPr="00C57399">
        <w:rPr>
          <w:bCs/>
          <w:iCs/>
        </w:rPr>
        <w:t xml:space="preserve">el Director de Administración refirió que la información requerida no </w:t>
      </w:r>
      <w:r w:rsidR="00A04A55" w:rsidRPr="00C57399">
        <w:rPr>
          <w:bCs/>
          <w:iCs/>
        </w:rPr>
        <w:t>obraba</w:t>
      </w:r>
      <w:r w:rsidR="00CE73BC" w:rsidRPr="00C57399">
        <w:rPr>
          <w:bCs/>
          <w:iCs/>
        </w:rPr>
        <w:t xml:space="preserve"> en sus archivos. </w:t>
      </w:r>
    </w:p>
    <w:p w14:paraId="3F9DD230" w14:textId="77777777" w:rsidR="008A790F" w:rsidRPr="00C57399" w:rsidRDefault="008A790F" w:rsidP="00C80359">
      <w:pPr>
        <w:autoSpaceDE w:val="0"/>
        <w:autoSpaceDN w:val="0"/>
        <w:adjustRightInd w:val="0"/>
        <w:ind w:right="-28"/>
        <w:rPr>
          <w:rFonts w:eastAsiaTheme="minorHAnsi" w:cs="Tahoma"/>
          <w:bCs/>
          <w:iCs/>
          <w:color w:val="000000" w:themeColor="text1"/>
          <w:szCs w:val="22"/>
          <w:lang w:eastAsia="en-US"/>
        </w:rPr>
      </w:pPr>
    </w:p>
    <w:p w14:paraId="7975E17D" w14:textId="2C3B5C34" w:rsidR="008530DB" w:rsidRPr="00C57399" w:rsidRDefault="00CF7586" w:rsidP="00664420">
      <w:pPr>
        <w:tabs>
          <w:tab w:val="left" w:pos="4962"/>
        </w:tabs>
        <w:contextualSpacing/>
        <w:rPr>
          <w:rFonts w:eastAsiaTheme="minorHAnsi" w:cs="Tahoma"/>
          <w:bCs/>
          <w:iCs/>
          <w:color w:val="000000" w:themeColor="text1"/>
          <w:szCs w:val="22"/>
          <w:lang w:eastAsia="en-US"/>
        </w:rPr>
      </w:pPr>
      <w:r w:rsidRPr="00C57399">
        <w:rPr>
          <w:rFonts w:eastAsiaTheme="minorHAnsi" w:cs="Tahoma"/>
          <w:bCs/>
          <w:iCs/>
          <w:color w:val="000000" w:themeColor="text1"/>
          <w:szCs w:val="22"/>
          <w:lang w:eastAsia="en-US"/>
        </w:rPr>
        <w:t xml:space="preserve">Ahora bien, en la interposición del presente recurso </w:t>
      </w:r>
      <w:r w:rsidRPr="00C57399">
        <w:rPr>
          <w:rFonts w:eastAsiaTheme="minorHAnsi" w:cs="Tahoma"/>
          <w:b/>
          <w:iCs/>
          <w:color w:val="000000" w:themeColor="text1"/>
          <w:szCs w:val="22"/>
          <w:lang w:eastAsia="en-US"/>
        </w:rPr>
        <w:t>LA PARTE RECURRENTE</w:t>
      </w:r>
      <w:r w:rsidR="00237120" w:rsidRPr="00C57399">
        <w:rPr>
          <w:rFonts w:eastAsiaTheme="minorHAnsi" w:cs="Tahoma"/>
          <w:bCs/>
          <w:iCs/>
          <w:color w:val="000000" w:themeColor="text1"/>
          <w:szCs w:val="22"/>
          <w:lang w:eastAsia="en-US"/>
        </w:rPr>
        <w:t xml:space="preserve"> s</w:t>
      </w:r>
      <w:r w:rsidR="00E11AA0" w:rsidRPr="00C57399">
        <w:rPr>
          <w:rFonts w:eastAsiaTheme="minorHAnsi" w:cs="Tahoma"/>
          <w:bCs/>
          <w:iCs/>
          <w:color w:val="000000" w:themeColor="text1"/>
          <w:szCs w:val="22"/>
          <w:lang w:eastAsia="en-US"/>
        </w:rPr>
        <w:t xml:space="preserve">e inconformó medularmente </w:t>
      </w:r>
      <w:r w:rsidR="00473225" w:rsidRPr="00C57399">
        <w:rPr>
          <w:rFonts w:eastAsiaTheme="minorHAnsi" w:cs="Tahoma"/>
          <w:bCs/>
          <w:iCs/>
          <w:color w:val="000000" w:themeColor="text1"/>
          <w:szCs w:val="22"/>
          <w:lang w:eastAsia="en-US"/>
        </w:rPr>
        <w:t>por</w:t>
      </w:r>
      <w:r w:rsidR="00CE73BC" w:rsidRPr="00C57399">
        <w:rPr>
          <w:rFonts w:eastAsiaTheme="minorHAnsi" w:cs="Tahoma"/>
          <w:bCs/>
          <w:iCs/>
          <w:color w:val="000000" w:themeColor="text1"/>
          <w:szCs w:val="22"/>
          <w:lang w:eastAsia="en-US"/>
        </w:rPr>
        <w:t xml:space="preserve">que no le fue entregada la información solicitada. </w:t>
      </w:r>
    </w:p>
    <w:p w14:paraId="62D736AD" w14:textId="77777777" w:rsidR="00DA54C1" w:rsidRPr="00C57399" w:rsidRDefault="00DA54C1" w:rsidP="00664420">
      <w:pPr>
        <w:tabs>
          <w:tab w:val="left" w:pos="4962"/>
        </w:tabs>
        <w:contextualSpacing/>
        <w:rPr>
          <w:rFonts w:eastAsiaTheme="minorHAnsi" w:cs="Tahoma"/>
          <w:bCs/>
          <w:iCs/>
          <w:color w:val="000000" w:themeColor="text1"/>
          <w:szCs w:val="22"/>
          <w:lang w:eastAsia="en-US"/>
        </w:rPr>
      </w:pPr>
    </w:p>
    <w:p w14:paraId="46FA3127" w14:textId="519443A3" w:rsidR="008A790F" w:rsidRPr="00C57399" w:rsidRDefault="008A790F" w:rsidP="0048386A">
      <w:pPr>
        <w:pStyle w:val="Prrafodelista"/>
        <w:widowControl w:val="0"/>
        <w:autoSpaceDE w:val="0"/>
        <w:autoSpaceDN w:val="0"/>
        <w:adjustRightInd w:val="0"/>
        <w:ind w:left="0"/>
        <w:rPr>
          <w:color w:val="000000" w:themeColor="text1"/>
        </w:rPr>
      </w:pPr>
      <w:r w:rsidRPr="00C57399">
        <w:rPr>
          <w:rFonts w:eastAsiaTheme="minorHAnsi" w:cs="Tahoma"/>
          <w:bCs/>
          <w:iCs/>
          <w:color w:val="000000" w:themeColor="text1"/>
          <w:szCs w:val="22"/>
          <w:lang w:eastAsia="en-US"/>
        </w:rPr>
        <w:t>Asimismo</w:t>
      </w:r>
      <w:r w:rsidRPr="00C57399">
        <w:rPr>
          <w:color w:val="000000" w:themeColor="text1"/>
        </w:rPr>
        <w:t xml:space="preserve">, es importante señalar que </w:t>
      </w:r>
      <w:r w:rsidRPr="00C57399">
        <w:rPr>
          <w:b/>
          <w:iCs/>
          <w:color w:val="000000" w:themeColor="text1"/>
        </w:rPr>
        <w:t>LA PARTE RECURRENTE</w:t>
      </w:r>
      <w:r w:rsidRPr="00C57399">
        <w:rPr>
          <w:bCs/>
          <w:iCs/>
          <w:color w:val="000000" w:themeColor="text1"/>
        </w:rPr>
        <w:t xml:space="preserve"> </w:t>
      </w:r>
      <w:r w:rsidRPr="00C57399">
        <w:rPr>
          <w:color w:val="000000" w:themeColor="text1"/>
        </w:rPr>
        <w:t xml:space="preserve">no realizó manifestaciones, alegatos o pruebas y por su parte </w:t>
      </w:r>
      <w:r w:rsidRPr="00C57399">
        <w:rPr>
          <w:b/>
          <w:color w:val="000000" w:themeColor="text1"/>
        </w:rPr>
        <w:t>EL SUJETO OBLIGADO</w:t>
      </w:r>
      <w:r w:rsidRPr="00C57399">
        <w:rPr>
          <w:rFonts w:cs="Arial"/>
          <w:color w:val="000000" w:themeColor="text1"/>
        </w:rPr>
        <w:t xml:space="preserve"> </w:t>
      </w:r>
      <w:r w:rsidR="00397A36" w:rsidRPr="00C57399">
        <w:rPr>
          <w:rFonts w:cs="Arial"/>
          <w:color w:val="000000" w:themeColor="text1"/>
        </w:rPr>
        <w:t xml:space="preserve">mediante informe justificado </w:t>
      </w:r>
      <w:r w:rsidR="00CE73BC" w:rsidRPr="00C57399">
        <w:rPr>
          <w:rFonts w:cs="Arial"/>
          <w:color w:val="000000" w:themeColor="text1"/>
        </w:rPr>
        <w:lastRenderedPageBreak/>
        <w:t>medularmente reiteró su respuesta.</w:t>
      </w:r>
      <w:r w:rsidR="0048386A" w:rsidRPr="00C57399">
        <w:t xml:space="preserve"> </w:t>
      </w:r>
    </w:p>
    <w:p w14:paraId="7527E765" w14:textId="77777777" w:rsidR="008530DB" w:rsidRPr="00C57399" w:rsidRDefault="008530DB" w:rsidP="00CA0628">
      <w:pPr>
        <w:pStyle w:val="Prrafodelista"/>
        <w:widowControl w:val="0"/>
        <w:autoSpaceDE w:val="0"/>
        <w:autoSpaceDN w:val="0"/>
        <w:adjustRightInd w:val="0"/>
        <w:ind w:left="0"/>
        <w:rPr>
          <w:color w:val="000000" w:themeColor="text1"/>
        </w:rPr>
      </w:pPr>
    </w:p>
    <w:p w14:paraId="22A6AC1B" w14:textId="3B960F55" w:rsidR="008A790F" w:rsidRPr="00C57399" w:rsidRDefault="008A790F" w:rsidP="008A790F">
      <w:pPr>
        <w:tabs>
          <w:tab w:val="left" w:pos="4962"/>
        </w:tabs>
        <w:rPr>
          <w:color w:val="000000"/>
        </w:rPr>
      </w:pPr>
      <w:r w:rsidRPr="00C57399">
        <w:rPr>
          <w:color w:val="000000"/>
        </w:rPr>
        <w:t>Derivado de lo anterior, el estudio se centrará en determinar si</w:t>
      </w:r>
      <w:r w:rsidR="0048386A" w:rsidRPr="00C57399">
        <w:rPr>
          <w:color w:val="000000"/>
        </w:rPr>
        <w:t xml:space="preserve"> la información remitida tanto en respuesta como informe justificado por </w:t>
      </w:r>
      <w:r w:rsidR="0048386A" w:rsidRPr="00C57399">
        <w:rPr>
          <w:b/>
          <w:bCs/>
          <w:color w:val="000000"/>
        </w:rPr>
        <w:t xml:space="preserve">EL SUJETO OBLIGADO </w:t>
      </w:r>
      <w:r w:rsidRPr="00C57399">
        <w:rPr>
          <w:color w:val="000000"/>
        </w:rPr>
        <w:t xml:space="preserve">colma el derecho de acceso a la información ejercido por </w:t>
      </w:r>
      <w:r w:rsidRPr="00C57399">
        <w:rPr>
          <w:b/>
          <w:color w:val="000000"/>
        </w:rPr>
        <w:t>LA PARTE RECURRENTE</w:t>
      </w:r>
      <w:r w:rsidRPr="00C57399">
        <w:rPr>
          <w:color w:val="000000"/>
        </w:rPr>
        <w:t>.</w:t>
      </w:r>
    </w:p>
    <w:p w14:paraId="6F255D86" w14:textId="77777777" w:rsidR="008A790F" w:rsidRPr="00C57399" w:rsidRDefault="008A790F" w:rsidP="008A790F">
      <w:pPr>
        <w:tabs>
          <w:tab w:val="left" w:pos="4962"/>
        </w:tabs>
        <w:rPr>
          <w:color w:val="000000"/>
        </w:rPr>
      </w:pPr>
    </w:p>
    <w:p w14:paraId="414FD2D5" w14:textId="4408E416" w:rsidR="00664420" w:rsidRPr="00C57399" w:rsidRDefault="00A21A20" w:rsidP="00A21A20">
      <w:pPr>
        <w:pStyle w:val="Ttulo3"/>
      </w:pPr>
      <w:bookmarkStart w:id="45" w:name="_Toc216262316"/>
      <w:r w:rsidRPr="00C57399">
        <w:t>c)</w:t>
      </w:r>
      <w:r w:rsidR="00664420" w:rsidRPr="00C57399">
        <w:t xml:space="preserve"> </w:t>
      </w:r>
      <w:r w:rsidRPr="00C57399">
        <w:t>Estudio de la controversia</w:t>
      </w:r>
      <w:bookmarkEnd w:id="45"/>
    </w:p>
    <w:p w14:paraId="63FAE272" w14:textId="27AB2102" w:rsidR="00811AFE" w:rsidRPr="00C57399" w:rsidRDefault="00811AFE" w:rsidP="00811AFE">
      <w:pPr>
        <w:rPr>
          <w:rFonts w:eastAsia="Palatino Linotype" w:cs="Palatino Linotype"/>
          <w:color w:val="000000"/>
        </w:rPr>
      </w:pPr>
      <w:bookmarkStart w:id="46" w:name="_Hlk210209806"/>
      <w:bookmarkStart w:id="47" w:name="_Toc195007310"/>
      <w:r w:rsidRPr="00C57399">
        <w:rPr>
          <w:rFonts w:cs="Arial"/>
          <w:color w:val="000000" w:themeColor="text1"/>
        </w:rPr>
        <w:t xml:space="preserve">Primero, </w:t>
      </w:r>
      <w:r w:rsidRPr="00C57399">
        <w:rPr>
          <w:rFonts w:cs="Arial"/>
        </w:rPr>
        <w:t xml:space="preserve">se considera necesario </w:t>
      </w:r>
      <w:r w:rsidRPr="00C57399">
        <w:rPr>
          <w:rFonts w:eastAsia="Palatino Linotype" w:cs="Palatino Linotype"/>
          <w:color w:val="000000"/>
        </w:rPr>
        <w:t xml:space="preserve">traer a colación el contenido del artículo 147 de la Constitución Política del Estado Libre y Soberano de México, el cual establece lo siguiente: </w:t>
      </w:r>
    </w:p>
    <w:p w14:paraId="2ACE214F" w14:textId="77777777" w:rsidR="00811AFE" w:rsidRPr="00C57399" w:rsidRDefault="00811AFE" w:rsidP="00811AFE">
      <w:pPr>
        <w:rPr>
          <w:color w:val="000000" w:themeColor="text1"/>
        </w:rPr>
      </w:pPr>
    </w:p>
    <w:p w14:paraId="40E08AC6" w14:textId="77777777" w:rsidR="00811AFE" w:rsidRPr="00C57399" w:rsidRDefault="00811AFE" w:rsidP="00811AFE">
      <w:pPr>
        <w:spacing w:line="240" w:lineRule="auto"/>
        <w:ind w:left="567" w:right="567"/>
        <w:contextualSpacing/>
        <w:rPr>
          <w:rFonts w:eastAsia="Palatino Linotype"/>
          <w:b/>
          <w:i/>
          <w:kern w:val="28"/>
          <w:szCs w:val="56"/>
        </w:rPr>
      </w:pPr>
      <w:r w:rsidRPr="00C57399">
        <w:rPr>
          <w:i/>
          <w:kern w:val="28"/>
          <w:szCs w:val="56"/>
        </w:rPr>
        <w:t>“</w:t>
      </w:r>
      <w:r w:rsidRPr="00C57399">
        <w:rPr>
          <w:b/>
          <w:i/>
          <w:kern w:val="28"/>
          <w:szCs w:val="56"/>
        </w:rPr>
        <w:t>Artículo 147.-</w:t>
      </w:r>
      <w:r w:rsidRPr="00C57399">
        <w:rPr>
          <w:i/>
          <w:kern w:val="28"/>
          <w:szCs w:val="56"/>
        </w:rPr>
        <w:t xml:space="preserve"> El Gobernador o Gobernadora, los Diputados o Diputadas, y los Magistrados o Magistradas de los Tribunales Superior de Justicia y de Justicia Administrativa del Estado de México, los miembros del Consejo de la Judicatura, los trabajadores y trabajadoras al servicio del Estado, las y los integrantes, y las y los servidores de los organismos constitucionalmente autónomos, </w:t>
      </w:r>
      <w:r w:rsidRPr="00C57399">
        <w:rPr>
          <w:b/>
          <w:i/>
          <w:kern w:val="28"/>
          <w:szCs w:val="56"/>
        </w:rPr>
        <w:t>así como los miembros de los ayuntamientos</w:t>
      </w:r>
      <w:r w:rsidRPr="00C57399">
        <w:rPr>
          <w:i/>
          <w:kern w:val="28"/>
          <w:szCs w:val="56"/>
        </w:rPr>
        <w:t xml:space="preserve"> y demás servidores públicos municipales </w:t>
      </w:r>
      <w:r w:rsidRPr="00C57399">
        <w:rPr>
          <w:b/>
          <w:i/>
          <w:kern w:val="28"/>
          <w:szCs w:val="56"/>
        </w:rPr>
        <w:t xml:space="preserve">recibirán una retribución adecuada e irrenunciable por el desempeño de su empleo, cargo o comisión, que será determinada en el presupuesto de egresos que corresponda. </w:t>
      </w:r>
    </w:p>
    <w:p w14:paraId="013894D1" w14:textId="77777777" w:rsidR="00811AFE" w:rsidRPr="00C57399" w:rsidRDefault="00811AFE" w:rsidP="00811AFE">
      <w:pPr>
        <w:spacing w:line="240" w:lineRule="auto"/>
        <w:ind w:left="567" w:right="567"/>
        <w:contextualSpacing/>
        <w:rPr>
          <w:rFonts w:eastAsia="Palatino Linotype"/>
          <w:i/>
          <w:kern w:val="28"/>
          <w:szCs w:val="56"/>
        </w:rPr>
      </w:pPr>
      <w:r w:rsidRPr="00C57399">
        <w:rPr>
          <w:rFonts w:eastAsia="Palatino Linotype"/>
          <w:i/>
          <w:kern w:val="28"/>
          <w:szCs w:val="56"/>
        </w:rPr>
        <w:t xml:space="preserve">Las remuneraciones mínimas y máximas se determinarán con base, entre otros, en los factores siguientes: población, recursos económicos disponibles, costo promedio de vida, índice inflacionario, grado de marginalidad, productividad en la prestación de servicios públicos, responsabilidad de la función y eficiencia en la recaudación de ingresos, de acuerdo con la información oficial correspondiente. </w:t>
      </w:r>
    </w:p>
    <w:p w14:paraId="72B1C2F4" w14:textId="77777777" w:rsidR="00811AFE" w:rsidRPr="00C57399" w:rsidRDefault="00811AFE" w:rsidP="00811AFE">
      <w:pPr>
        <w:spacing w:line="240" w:lineRule="auto"/>
        <w:ind w:left="567" w:right="567"/>
        <w:contextualSpacing/>
        <w:rPr>
          <w:rFonts w:eastAsia="Palatino Linotype"/>
          <w:i/>
          <w:kern w:val="28"/>
          <w:szCs w:val="56"/>
        </w:rPr>
      </w:pPr>
      <w:r w:rsidRPr="00C57399">
        <w:rPr>
          <w:rFonts w:eastAsia="Palatino Linotype"/>
          <w:i/>
          <w:kern w:val="28"/>
          <w:szCs w:val="56"/>
        </w:rPr>
        <w:t>La remuneración será determinada anual y equitativamente en el Presupuesto de Egresos correspondiente bajo las bases siguientes:</w:t>
      </w:r>
    </w:p>
    <w:p w14:paraId="28911137" w14:textId="77777777" w:rsidR="00811AFE" w:rsidRPr="00C57399" w:rsidRDefault="00811AFE" w:rsidP="00811AFE">
      <w:pPr>
        <w:spacing w:line="240" w:lineRule="auto"/>
        <w:ind w:left="567" w:right="567"/>
        <w:contextualSpacing/>
        <w:rPr>
          <w:rFonts w:eastAsia="Palatino Linotype"/>
          <w:i/>
          <w:kern w:val="28"/>
          <w:szCs w:val="56"/>
        </w:rPr>
      </w:pPr>
      <w:r w:rsidRPr="00C57399">
        <w:rPr>
          <w:rFonts w:eastAsia="Palatino Linotype"/>
          <w:i/>
          <w:kern w:val="28"/>
          <w:szCs w:val="56"/>
        </w:rPr>
        <w:t xml:space="preserve">I. Se considera remuneración o retribución toda percepción en efectivo o en especie, con excepción de los apoyos y los gastos sujetos a comprobación que sean propios del desarrollo del trabajo y los gastos de viaje en actividades oficiales; </w:t>
      </w:r>
    </w:p>
    <w:p w14:paraId="604E32AF" w14:textId="77777777" w:rsidR="00811AFE" w:rsidRPr="00C57399" w:rsidRDefault="00811AFE" w:rsidP="00811AFE">
      <w:pPr>
        <w:spacing w:line="240" w:lineRule="auto"/>
        <w:ind w:left="567" w:right="567"/>
        <w:contextualSpacing/>
        <w:rPr>
          <w:rFonts w:eastAsia="Palatino Linotype"/>
          <w:i/>
          <w:kern w:val="28"/>
          <w:szCs w:val="56"/>
        </w:rPr>
      </w:pPr>
      <w:r w:rsidRPr="00C57399">
        <w:rPr>
          <w:rFonts w:eastAsia="Palatino Linotype"/>
          <w:i/>
          <w:kern w:val="28"/>
          <w:szCs w:val="56"/>
        </w:rPr>
        <w:t xml:space="preserve">II. Ningún servidor público podrá recibir remuneración, en términos de la fracción anterior, por el desempeño de su función, empleo, cargo o comisión, mayor a la establecida; </w:t>
      </w:r>
    </w:p>
    <w:p w14:paraId="32FB5D42" w14:textId="77777777" w:rsidR="00811AFE" w:rsidRPr="00C57399" w:rsidRDefault="00811AFE" w:rsidP="00811AFE">
      <w:pPr>
        <w:spacing w:line="240" w:lineRule="auto"/>
        <w:ind w:left="567" w:right="567"/>
        <w:contextualSpacing/>
        <w:rPr>
          <w:rFonts w:eastAsia="Palatino Linotype"/>
          <w:i/>
          <w:kern w:val="28"/>
          <w:szCs w:val="56"/>
        </w:rPr>
      </w:pPr>
      <w:r w:rsidRPr="00C57399">
        <w:rPr>
          <w:rFonts w:eastAsia="Palatino Linotype"/>
          <w:i/>
          <w:kern w:val="28"/>
          <w:szCs w:val="56"/>
        </w:rPr>
        <w:t xml:space="preserve">III. Ninguna servidora pública o servidor público podrá tener una remuneración igual o mayor que su superior jerárquico; salvo que el excedente sea consecuencia del desempeño de varios empleos públicos, que su remuneración sea producto de las condiciones generales </w:t>
      </w:r>
      <w:r w:rsidRPr="00C57399">
        <w:rPr>
          <w:rFonts w:eastAsia="Palatino Linotype"/>
          <w:i/>
          <w:kern w:val="28"/>
          <w:szCs w:val="56"/>
        </w:rPr>
        <w:lastRenderedPageBreak/>
        <w:t xml:space="preserve">de trabajo, derivado de un trabajo técnico calificado o por especialización en su función, la suma de dichas retribuciones no deberá exceder la mitad de la remuneración establecida para el Presidente de la República y la remuneración establecida para la Gobernadora o Gobernador del Estado en el presupuesto correspondiente; </w:t>
      </w:r>
    </w:p>
    <w:p w14:paraId="70358637" w14:textId="77777777" w:rsidR="00811AFE" w:rsidRPr="00C57399" w:rsidRDefault="00811AFE" w:rsidP="00811AFE">
      <w:pPr>
        <w:spacing w:line="240" w:lineRule="auto"/>
        <w:ind w:left="567" w:right="567"/>
        <w:contextualSpacing/>
        <w:rPr>
          <w:rFonts w:eastAsia="Palatino Linotype"/>
          <w:i/>
          <w:kern w:val="28"/>
          <w:szCs w:val="56"/>
        </w:rPr>
      </w:pPr>
      <w:r w:rsidRPr="00C57399">
        <w:rPr>
          <w:rFonts w:eastAsia="Palatino Linotype"/>
          <w:i/>
          <w:kern w:val="28"/>
          <w:szCs w:val="56"/>
        </w:rPr>
        <w:t xml:space="preserve">IV. 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 </w:t>
      </w:r>
    </w:p>
    <w:p w14:paraId="506AD2A2" w14:textId="77777777" w:rsidR="00811AFE" w:rsidRPr="00C57399" w:rsidRDefault="00811AFE" w:rsidP="00811AFE">
      <w:pPr>
        <w:spacing w:line="240" w:lineRule="auto"/>
        <w:ind w:left="567" w:right="567"/>
        <w:contextualSpacing/>
        <w:rPr>
          <w:rFonts w:eastAsia="Palatino Linotype"/>
          <w:i/>
          <w:kern w:val="28"/>
          <w:szCs w:val="56"/>
        </w:rPr>
      </w:pPr>
      <w:r w:rsidRPr="00C57399">
        <w:rPr>
          <w:rFonts w:eastAsia="Palatino Linotype"/>
          <w:i/>
          <w:kern w:val="28"/>
          <w:szCs w:val="56"/>
        </w:rPr>
        <w:t>V. Las remuneraciones y sus tabuladores serán públicos, y deberán especificar y diferenciar la totalidad de sus elementos fijos y variables tanto en efectivo como en especie”</w:t>
      </w:r>
    </w:p>
    <w:p w14:paraId="2D1F64FF" w14:textId="77777777" w:rsidR="00811AFE" w:rsidRPr="00C57399" w:rsidRDefault="00811AFE" w:rsidP="00811AFE">
      <w:pPr>
        <w:spacing w:line="240" w:lineRule="auto"/>
        <w:ind w:left="567" w:right="567"/>
        <w:contextualSpacing/>
        <w:rPr>
          <w:rFonts w:eastAsia="Palatino Linotype"/>
          <w:i/>
          <w:kern w:val="28"/>
          <w:szCs w:val="56"/>
        </w:rPr>
      </w:pPr>
      <w:r w:rsidRPr="00C57399">
        <w:rPr>
          <w:rFonts w:eastAsia="Palatino Linotype"/>
          <w:i/>
          <w:kern w:val="28"/>
          <w:szCs w:val="56"/>
        </w:rPr>
        <w:t>(Énfasis añadido)</w:t>
      </w:r>
    </w:p>
    <w:p w14:paraId="287263CE" w14:textId="77777777" w:rsidR="00811AFE" w:rsidRPr="00C57399" w:rsidRDefault="00811AFE" w:rsidP="00811AFE">
      <w:pPr>
        <w:ind w:left="851" w:right="899"/>
        <w:rPr>
          <w:rFonts w:eastAsia="Palatino Linotype" w:cs="Palatino Linotype"/>
          <w:i/>
          <w:color w:val="000000"/>
          <w:szCs w:val="22"/>
        </w:rPr>
      </w:pPr>
    </w:p>
    <w:p w14:paraId="5A5CDAA9" w14:textId="77777777" w:rsidR="00811AFE" w:rsidRPr="00C57399" w:rsidRDefault="00811AFE" w:rsidP="00811AFE">
      <w:pPr>
        <w:rPr>
          <w:rFonts w:eastAsia="Palatino Linotype" w:cs="Palatino Linotype"/>
        </w:rPr>
      </w:pPr>
      <w:r w:rsidRPr="00C57399">
        <w:rPr>
          <w:rFonts w:eastAsia="Palatino Linotype" w:cs="Palatino Linotype"/>
        </w:rPr>
        <w:t>En este orden de ideas, el artículo 3°, fracción XXXII, del Código Financiero del Estado de México y Municipios</w:t>
      </w:r>
      <w:r w:rsidRPr="00C57399">
        <w:rPr>
          <w:rFonts w:eastAsia="Palatino Linotype" w:cs="Palatino Linotype"/>
          <w:vertAlign w:val="superscript"/>
        </w:rPr>
        <w:footnoteReference w:id="3"/>
      </w:r>
      <w:r w:rsidRPr="00C57399">
        <w:rPr>
          <w:rFonts w:eastAsia="Palatino Linotype" w:cs="Palatino Linotype"/>
        </w:rPr>
        <w:t>, establece que la remuneración consiste en los pagos hechos por concepto de sueldo, compensaciones, gratificaciones, habitación, primas, comisiones, prestaciones, en especie y cualquier otra percepción o prestación que se entregue al servidor por su trabajo.</w:t>
      </w:r>
    </w:p>
    <w:p w14:paraId="373D7603" w14:textId="77777777" w:rsidR="00811AFE" w:rsidRPr="00C57399" w:rsidRDefault="00811AFE" w:rsidP="00811AFE">
      <w:pPr>
        <w:rPr>
          <w:rFonts w:eastAsia="Palatino Linotype" w:cs="Palatino Linotype"/>
        </w:rPr>
      </w:pPr>
    </w:p>
    <w:p w14:paraId="4BE52B27" w14:textId="77777777" w:rsidR="00811AFE" w:rsidRPr="00C57399" w:rsidRDefault="00811AFE" w:rsidP="00811AFE">
      <w:pPr>
        <w:ind w:right="49"/>
        <w:rPr>
          <w:rFonts w:eastAsia="Palatino Linotype" w:cs="Palatino Linotype"/>
        </w:rPr>
      </w:pPr>
      <w:r w:rsidRPr="00C57399">
        <w:rPr>
          <w:rFonts w:eastAsia="Palatino Linotype" w:cs="Palatino Linotype"/>
        </w:rPr>
        <w:t xml:space="preserve">Resulta importante señalar que por </w:t>
      </w:r>
      <w:r w:rsidRPr="00C57399">
        <w:rPr>
          <w:rFonts w:eastAsia="Palatino Linotype" w:cs="Palatino Linotype"/>
          <w:color w:val="000000" w:themeColor="text1"/>
        </w:rPr>
        <w:t>cuanto hace a las percepciones</w:t>
      </w:r>
      <w:r w:rsidRPr="00C57399">
        <w:rPr>
          <w:rFonts w:eastAsia="Palatino Linotype" w:cs="Palatino Linotype"/>
        </w:rPr>
        <w:t xml:space="preserve">, la Ley Federal del Trabajo que en su artículo 84 establece lo siguiente: </w:t>
      </w:r>
    </w:p>
    <w:p w14:paraId="31B55DBF" w14:textId="77777777" w:rsidR="00811AFE" w:rsidRPr="00C57399" w:rsidRDefault="00811AFE" w:rsidP="00811AFE">
      <w:pPr>
        <w:ind w:right="49"/>
        <w:rPr>
          <w:rFonts w:eastAsia="Palatino Linotype" w:cs="Palatino Linotype"/>
        </w:rPr>
      </w:pPr>
    </w:p>
    <w:p w14:paraId="15DA356A" w14:textId="77777777" w:rsidR="00811AFE" w:rsidRPr="00C57399" w:rsidRDefault="00811AFE" w:rsidP="00811AFE">
      <w:pPr>
        <w:pStyle w:val="Puesto"/>
      </w:pPr>
      <w:bookmarkStart w:id="48" w:name="bookmark=id.gjdgxs"/>
      <w:bookmarkEnd w:id="48"/>
      <w:r w:rsidRPr="00C57399">
        <w:t>“</w:t>
      </w:r>
      <w:r w:rsidRPr="00C57399">
        <w:rPr>
          <w:b/>
          <w:bCs/>
        </w:rPr>
        <w:t>Artículo 84.-</w:t>
      </w:r>
      <w:r w:rsidRPr="00C57399">
        <w:t xml:space="preserve"> El salario se integra con los pagos hechos en efectivo por cuota diaria, gratificaciones, percepciones, habitación, primas, comisiones, prestaciones en especie y cualquiera otra cantidad o prestación que se entregue al trabajador por su trabajo.”</w:t>
      </w:r>
    </w:p>
    <w:p w14:paraId="6F3FF2DB" w14:textId="77777777" w:rsidR="00811AFE" w:rsidRPr="00C57399" w:rsidRDefault="00811AFE" w:rsidP="00811AFE">
      <w:pPr>
        <w:ind w:left="567" w:right="900"/>
        <w:rPr>
          <w:rFonts w:eastAsia="Palatino Linotype" w:cs="Palatino Linotype"/>
          <w:i/>
          <w:szCs w:val="22"/>
        </w:rPr>
      </w:pPr>
    </w:p>
    <w:p w14:paraId="0354A31D" w14:textId="77777777" w:rsidR="00811AFE" w:rsidRPr="00C57399" w:rsidRDefault="00811AFE" w:rsidP="00811AFE">
      <w:pPr>
        <w:pStyle w:val="NormalWeb"/>
        <w:spacing w:before="0" w:beforeAutospacing="0" w:after="0" w:afterAutospacing="0" w:line="360" w:lineRule="auto"/>
        <w:jc w:val="both"/>
        <w:rPr>
          <w:color w:val="000000"/>
          <w:sz w:val="22"/>
          <w:szCs w:val="22"/>
        </w:rPr>
      </w:pPr>
      <w:bookmarkStart w:id="49" w:name="_heading=h.gjdgxs"/>
      <w:bookmarkEnd w:id="49"/>
      <w:r w:rsidRPr="00C57399">
        <w:rPr>
          <w:rFonts w:ascii="Palatino Linotype" w:hAnsi="Palatino Linotype"/>
          <w:color w:val="000000"/>
          <w:sz w:val="22"/>
          <w:szCs w:val="22"/>
        </w:rPr>
        <w:t>Por su parte el artículo 804, fracción II de la Ley Federal del Trabajo prevé lo siguiente:</w:t>
      </w:r>
    </w:p>
    <w:p w14:paraId="61024435" w14:textId="77777777" w:rsidR="00811AFE" w:rsidRPr="00C57399" w:rsidRDefault="00811AFE" w:rsidP="00811AFE">
      <w:pPr>
        <w:pStyle w:val="Puesto"/>
      </w:pPr>
    </w:p>
    <w:p w14:paraId="2EFF99B2" w14:textId="77777777" w:rsidR="00811AFE" w:rsidRPr="00C57399" w:rsidRDefault="00811AFE" w:rsidP="00811AFE">
      <w:pPr>
        <w:pStyle w:val="Puesto"/>
      </w:pPr>
      <w:r w:rsidRPr="00C57399">
        <w:rPr>
          <w:iCs/>
        </w:rPr>
        <w:t>“</w:t>
      </w:r>
      <w:r w:rsidRPr="00C57399">
        <w:rPr>
          <w:b/>
          <w:bCs/>
          <w:iCs/>
        </w:rPr>
        <w:t>Artículo 804.- El patrón tiene obligación de conservar y exhibir en juicio los documentos que a continuación se precisan:</w:t>
      </w:r>
    </w:p>
    <w:p w14:paraId="1EB8167C" w14:textId="77777777" w:rsidR="00811AFE" w:rsidRPr="00C57399" w:rsidRDefault="00811AFE" w:rsidP="00811AFE">
      <w:pPr>
        <w:pStyle w:val="Puesto"/>
      </w:pPr>
      <w:r w:rsidRPr="00C57399">
        <w:rPr>
          <w:iCs/>
        </w:rPr>
        <w:lastRenderedPageBreak/>
        <w:t>(…)</w:t>
      </w:r>
    </w:p>
    <w:p w14:paraId="17435E34" w14:textId="77777777" w:rsidR="00811AFE" w:rsidRPr="00C57399" w:rsidRDefault="00811AFE" w:rsidP="00811AFE">
      <w:pPr>
        <w:pStyle w:val="Puesto"/>
      </w:pPr>
      <w:r w:rsidRPr="00C57399">
        <w:rPr>
          <w:b/>
          <w:bCs/>
          <w:iCs/>
        </w:rPr>
        <w:t>II. Listas de raya o nómina de personal, cuando se lleven en el centro de trabajo; o recibos de pagos de salarios;”</w:t>
      </w:r>
    </w:p>
    <w:p w14:paraId="0E81AB7D" w14:textId="77777777" w:rsidR="00811AFE" w:rsidRPr="00C57399" w:rsidRDefault="00811AFE" w:rsidP="00811AFE">
      <w:pPr>
        <w:pStyle w:val="Prrafodelista"/>
        <w:widowControl w:val="0"/>
        <w:autoSpaceDE w:val="0"/>
        <w:autoSpaceDN w:val="0"/>
        <w:adjustRightInd w:val="0"/>
        <w:ind w:left="0"/>
        <w:rPr>
          <w:rFonts w:eastAsia="MS Mincho" w:cs="Tahoma"/>
          <w:color w:val="000000" w:themeColor="text1"/>
        </w:rPr>
      </w:pPr>
    </w:p>
    <w:p w14:paraId="1F9C8F89" w14:textId="77777777" w:rsidR="00811AFE" w:rsidRPr="00C57399" w:rsidRDefault="00811AFE" w:rsidP="00811AFE">
      <w:pPr>
        <w:widowControl w:val="0"/>
        <w:pBdr>
          <w:top w:val="nil"/>
          <w:left w:val="nil"/>
          <w:bottom w:val="nil"/>
          <w:right w:val="nil"/>
          <w:between w:val="nil"/>
        </w:pBdr>
      </w:pPr>
      <w:r w:rsidRPr="00C57399">
        <w:t xml:space="preserve">Asimismo, es necesario destacar que el Órgano Superior de Fiscalización del Estado de México, (OSFEM) emite cada año diversas disposiciones de carácter general para el ejercicio de fiscalización de las cuentas públicas, así como los informes trimestrales, en términos de la fracción XI, del artículo 8, de la Ley de Fiscalización Superior del Estado de México, que señala: </w:t>
      </w:r>
    </w:p>
    <w:p w14:paraId="543B4C4A" w14:textId="77777777" w:rsidR="00811AFE" w:rsidRPr="00C57399" w:rsidRDefault="00811AFE" w:rsidP="00811AFE">
      <w:pPr>
        <w:tabs>
          <w:tab w:val="right" w:pos="8505"/>
        </w:tabs>
      </w:pPr>
    </w:p>
    <w:p w14:paraId="01EAA4B4" w14:textId="77777777" w:rsidR="00811AFE" w:rsidRPr="00C57399" w:rsidRDefault="00811AFE" w:rsidP="00811AFE">
      <w:pPr>
        <w:pStyle w:val="Puesto"/>
      </w:pPr>
      <w:r w:rsidRPr="00C57399">
        <w:rPr>
          <w:b/>
        </w:rPr>
        <w:t xml:space="preserve">“Artículo 8. </w:t>
      </w:r>
      <w:r w:rsidRPr="00C57399">
        <w:t>El Órgano Superior tendrá las siguientes atribuciones:</w:t>
      </w:r>
    </w:p>
    <w:p w14:paraId="21BD3D7F" w14:textId="77777777" w:rsidR="00811AFE" w:rsidRPr="00C57399" w:rsidRDefault="00811AFE" w:rsidP="00811AFE">
      <w:pPr>
        <w:pStyle w:val="Puesto"/>
      </w:pPr>
      <w:r w:rsidRPr="00C57399">
        <w:t>…</w:t>
      </w:r>
    </w:p>
    <w:p w14:paraId="73ECFC24" w14:textId="77777777" w:rsidR="00811AFE" w:rsidRPr="00C57399" w:rsidRDefault="00811AFE" w:rsidP="00811AFE">
      <w:pPr>
        <w:pStyle w:val="Puesto"/>
      </w:pPr>
      <w:r w:rsidRPr="00C57399">
        <w:rPr>
          <w:b/>
        </w:rPr>
        <w:t xml:space="preserve">XI. </w:t>
      </w:r>
      <w:r w:rsidRPr="00C57399">
        <w:t>Establecer los lineamientos, criterios, procedimientos, métodos y sistemas para las acciones de control y evaluación, necesarios para la fiscalización de las cuentas públicas y los informes trimestrales;” (Sic)</w:t>
      </w:r>
    </w:p>
    <w:p w14:paraId="6591DB1A" w14:textId="77777777" w:rsidR="00811AFE" w:rsidRPr="00C57399" w:rsidRDefault="00811AFE" w:rsidP="00811AFE"/>
    <w:p w14:paraId="278F4F2F" w14:textId="78A63B30" w:rsidR="00811AFE" w:rsidRPr="00C57399" w:rsidRDefault="00811AFE" w:rsidP="00811AFE">
      <w:r w:rsidRPr="00C57399">
        <w:t>De esta forma, el OSFEM emite documentos de apoyo entre los cuales se encuentra el denominado Instructivo Módulo 4</w:t>
      </w:r>
      <w:r w:rsidRPr="00C57399">
        <w:rPr>
          <w:rStyle w:val="Refdenotaalpie"/>
        </w:rPr>
        <w:footnoteReference w:id="4"/>
      </w:r>
      <w:r w:rsidRPr="00C57399">
        <w:t xml:space="preserve"> el cual contiene el correspondiente a la Conciliación de Nómina</w:t>
      </w:r>
      <w:r w:rsidR="0048386A" w:rsidRPr="00C57399">
        <w:t xml:space="preserve"> y comprobante bancario de la Dispersión de nómina</w:t>
      </w:r>
      <w:r w:rsidRPr="00C57399">
        <w:t xml:space="preserve">, para mayor referencia se insertan las siguientes imágenes: </w:t>
      </w:r>
    </w:p>
    <w:p w14:paraId="3FDD96A4" w14:textId="77777777" w:rsidR="00811AFE" w:rsidRPr="00C57399" w:rsidRDefault="00811AFE" w:rsidP="00811AFE">
      <w:pPr>
        <w:jc w:val="center"/>
      </w:pPr>
      <w:r w:rsidRPr="00C57399">
        <w:rPr>
          <w:noProof/>
          <w:lang w:eastAsia="es-MX"/>
        </w:rPr>
        <w:lastRenderedPageBreak/>
        <w:drawing>
          <wp:inline distT="0" distB="0" distL="0" distR="0" wp14:anchorId="7C0C1A7E" wp14:editId="308A27F2">
            <wp:extent cx="5390515" cy="3667125"/>
            <wp:effectExtent l="0" t="0" r="63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5273" cy="3677165"/>
                    </a:xfrm>
                    <a:prstGeom prst="rect">
                      <a:avLst/>
                    </a:prstGeom>
                  </pic:spPr>
                </pic:pic>
              </a:graphicData>
            </a:graphic>
          </wp:inline>
        </w:drawing>
      </w:r>
    </w:p>
    <w:p w14:paraId="32E8DFE1" w14:textId="77777777" w:rsidR="00811AFE" w:rsidRPr="00C57399" w:rsidRDefault="00811AFE" w:rsidP="00811AFE">
      <w:pPr>
        <w:jc w:val="center"/>
      </w:pPr>
      <w:r w:rsidRPr="00C57399">
        <w:rPr>
          <w:noProof/>
          <w:lang w:eastAsia="es-MX"/>
        </w:rPr>
        <w:lastRenderedPageBreak/>
        <w:drawing>
          <wp:inline distT="0" distB="0" distL="0" distR="0" wp14:anchorId="69334E58" wp14:editId="70517C21">
            <wp:extent cx="5363091" cy="7210425"/>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71586" cy="7221846"/>
                    </a:xfrm>
                    <a:prstGeom prst="rect">
                      <a:avLst/>
                    </a:prstGeom>
                  </pic:spPr>
                </pic:pic>
              </a:graphicData>
            </a:graphic>
          </wp:inline>
        </w:drawing>
      </w:r>
    </w:p>
    <w:p w14:paraId="2AE18D76" w14:textId="77777777" w:rsidR="00811AFE" w:rsidRPr="00C57399" w:rsidRDefault="00811AFE" w:rsidP="00811AFE">
      <w:pPr>
        <w:jc w:val="center"/>
      </w:pPr>
      <w:r w:rsidRPr="00C57399">
        <w:rPr>
          <w:noProof/>
          <w:lang w:eastAsia="es-MX"/>
        </w:rPr>
        <w:lastRenderedPageBreak/>
        <w:drawing>
          <wp:inline distT="0" distB="0" distL="0" distR="0" wp14:anchorId="0113E8FD" wp14:editId="73DDF412">
            <wp:extent cx="5410200" cy="54197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37108" cy="5446680"/>
                    </a:xfrm>
                    <a:prstGeom prst="rect">
                      <a:avLst/>
                    </a:prstGeom>
                  </pic:spPr>
                </pic:pic>
              </a:graphicData>
            </a:graphic>
          </wp:inline>
        </w:drawing>
      </w:r>
    </w:p>
    <w:p w14:paraId="29FCAFBA" w14:textId="77777777" w:rsidR="00811AFE" w:rsidRPr="00C57399" w:rsidRDefault="00811AFE" w:rsidP="00811AFE">
      <w:pPr>
        <w:jc w:val="center"/>
      </w:pPr>
      <w:r w:rsidRPr="00C57399">
        <w:rPr>
          <w:noProof/>
          <w:lang w:eastAsia="es-MX"/>
        </w:rPr>
        <w:drawing>
          <wp:inline distT="0" distB="0" distL="0" distR="0" wp14:anchorId="24E93F4B" wp14:editId="232DDCB7">
            <wp:extent cx="5343525" cy="16002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44293" cy="1600430"/>
                    </a:xfrm>
                    <a:prstGeom prst="rect">
                      <a:avLst/>
                    </a:prstGeom>
                  </pic:spPr>
                </pic:pic>
              </a:graphicData>
            </a:graphic>
          </wp:inline>
        </w:drawing>
      </w:r>
    </w:p>
    <w:p w14:paraId="7F490879" w14:textId="6ACE0289" w:rsidR="0048386A" w:rsidRPr="00C57399" w:rsidRDefault="0048386A" w:rsidP="00811AFE">
      <w:pPr>
        <w:jc w:val="center"/>
      </w:pPr>
      <w:r w:rsidRPr="00C57399">
        <w:rPr>
          <w:noProof/>
          <w:lang w:eastAsia="es-MX"/>
        </w:rPr>
        <w:lastRenderedPageBreak/>
        <w:drawing>
          <wp:inline distT="0" distB="0" distL="0" distR="0" wp14:anchorId="7C443ED2" wp14:editId="14145D81">
            <wp:extent cx="5742940" cy="3138170"/>
            <wp:effectExtent l="0" t="0" r="0" b="5080"/>
            <wp:docPr id="964879846"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79846" name="Imagen 1" descr="Interfaz de usuario gráfica, Texto, Aplicación, Correo electrónico&#10;&#10;El contenido generado por IA puede ser incorrecto."/>
                    <pic:cNvPicPr/>
                  </pic:nvPicPr>
                  <pic:blipFill>
                    <a:blip r:embed="rId18"/>
                    <a:stretch>
                      <a:fillRect/>
                    </a:stretch>
                  </pic:blipFill>
                  <pic:spPr>
                    <a:xfrm>
                      <a:off x="0" y="0"/>
                      <a:ext cx="5742940" cy="3138170"/>
                    </a:xfrm>
                    <a:prstGeom prst="rect">
                      <a:avLst/>
                    </a:prstGeom>
                  </pic:spPr>
                </pic:pic>
              </a:graphicData>
            </a:graphic>
          </wp:inline>
        </w:drawing>
      </w:r>
    </w:p>
    <w:p w14:paraId="467F8DAD" w14:textId="77777777" w:rsidR="0048386A" w:rsidRPr="00C57399" w:rsidRDefault="0048386A" w:rsidP="00811AFE">
      <w:pPr>
        <w:spacing w:before="280"/>
      </w:pPr>
    </w:p>
    <w:p w14:paraId="7A2351FE" w14:textId="7909463C" w:rsidR="00A04A55" w:rsidRPr="00C57399" w:rsidRDefault="00811AFE" w:rsidP="00A04A55">
      <w:pPr>
        <w:rPr>
          <w:bCs/>
          <w:iCs/>
        </w:rPr>
      </w:pPr>
      <w:r w:rsidRPr="00C57399">
        <w:t>A</w:t>
      </w:r>
      <w:r w:rsidR="0048386A" w:rsidRPr="00C57399">
        <w:t xml:space="preserve">hora bien, del análisis realizado a las documentales remitidas </w:t>
      </w:r>
      <w:r w:rsidR="00A04A55" w:rsidRPr="00C57399">
        <w:t xml:space="preserve">por </w:t>
      </w:r>
      <w:r w:rsidR="00A04A55" w:rsidRPr="00C57399">
        <w:rPr>
          <w:b/>
          <w:bCs/>
        </w:rPr>
        <w:t xml:space="preserve">EL SUJETO OBLIGADO </w:t>
      </w:r>
      <w:r w:rsidR="00A04A55" w:rsidRPr="00C57399">
        <w:t xml:space="preserve">se advierte que la Directora de Administración, refirió no contar con la información requerida, pues dentro de sus </w:t>
      </w:r>
      <w:r w:rsidR="00A04A55" w:rsidRPr="00C57399">
        <w:rPr>
          <w:bCs/>
          <w:iCs/>
        </w:rPr>
        <w:t xml:space="preserve">facultades o funciones no le corresponde elaborar informes trimestrales. Por su parte el Tesorero Municipal proporcionó </w:t>
      </w:r>
      <w:r w:rsidR="00A04A55" w:rsidRPr="00C57399">
        <w:t>enlace electrónico</w:t>
      </w:r>
      <w:r w:rsidR="00D84B72" w:rsidRPr="00C57399">
        <w:t xml:space="preserve"> en formato cerrado</w:t>
      </w:r>
      <w:r w:rsidR="00A04A55" w:rsidRPr="00C57399">
        <w:t xml:space="preserve"> para consultar </w:t>
      </w:r>
      <w:r w:rsidR="00A04A55" w:rsidRPr="00C57399">
        <w:rPr>
          <w:bCs/>
          <w:iCs/>
        </w:rPr>
        <w:t>las remuneraciones brutas y netas de todos los servidores públicos de base o de confianza publicados en IPOMEX</w:t>
      </w:r>
      <w:r w:rsidR="00A04A55" w:rsidRPr="00C57399">
        <w:t>.</w:t>
      </w:r>
      <w:r w:rsidR="00A04A55" w:rsidRPr="00C57399">
        <w:rPr>
          <w:bCs/>
          <w:iCs/>
        </w:rPr>
        <w:t xml:space="preserve"> </w:t>
      </w:r>
    </w:p>
    <w:p w14:paraId="4DD445C8" w14:textId="77777777" w:rsidR="00D84B72" w:rsidRPr="00C57399" w:rsidRDefault="00D84B72" w:rsidP="00A04A55">
      <w:pPr>
        <w:rPr>
          <w:bCs/>
          <w:iCs/>
        </w:rPr>
      </w:pPr>
    </w:p>
    <w:p w14:paraId="2A14A28C" w14:textId="08AA3FBB" w:rsidR="00D84B72" w:rsidRPr="00C57399" w:rsidRDefault="00D84B72" w:rsidP="00D84B72">
      <w:pPr>
        <w:rPr>
          <w:color w:val="222222"/>
          <w:lang w:val="es-ES"/>
        </w:rPr>
      </w:pPr>
      <w:r w:rsidRPr="00C57399">
        <w:rPr>
          <w:bCs/>
          <w:iCs/>
        </w:rPr>
        <w:t xml:space="preserve">Derivado de lo anterior, </w:t>
      </w:r>
      <w:r w:rsidRPr="00C57399">
        <w:rPr>
          <w:color w:val="222222"/>
          <w:lang w:val="es-ES"/>
        </w:rPr>
        <w:t xml:space="preserve">se considera conveniente señalar que </w:t>
      </w:r>
      <w:r w:rsidRPr="00C57399">
        <w:rPr>
          <w:color w:val="222222"/>
          <w:lang w:val="es-ES" w:eastAsia="es-MX"/>
        </w:rPr>
        <w:t>e</w:t>
      </w:r>
      <w:r w:rsidRPr="00C57399">
        <w:rPr>
          <w:lang w:val="es-ES" w:eastAsia="es-MX"/>
        </w:rPr>
        <w:t xml:space="preserve">l artículo 161 de la Ley </w:t>
      </w:r>
      <w:r w:rsidRPr="00C57399">
        <w:rPr>
          <w:color w:val="222222"/>
          <w:lang w:val="es-ES" w:eastAsia="es-MX"/>
        </w:rPr>
        <w:t>de Transparencia y Acceso a la Información Pública del Estado de México y Municipios</w:t>
      </w:r>
      <w:r w:rsidRPr="00C57399">
        <w:rPr>
          <w:lang w:val="es-ES" w:eastAsia="es-MX"/>
        </w:rPr>
        <w:t xml:space="preserve">, dispone que cuando la información pública requerida por el solicitante ya esté disponible al público en formatos electrónicos disponibles en internet se deberá hacer del conocimiento del particular por el medio requerido la fuente, el lugar y la forma en que se puede consultar la información , dentro de un plazo no mayor a cinco días, como a continuación se observa: </w:t>
      </w:r>
    </w:p>
    <w:p w14:paraId="74AC9E23" w14:textId="77777777" w:rsidR="00D84B72" w:rsidRPr="00C57399" w:rsidRDefault="00D84B72" w:rsidP="00D84B72">
      <w:pPr>
        <w:ind w:left="720"/>
        <w:contextualSpacing/>
        <w:rPr>
          <w:i/>
          <w:lang w:val="es-ES" w:eastAsia="es-MX"/>
        </w:rPr>
      </w:pPr>
    </w:p>
    <w:p w14:paraId="1D3B9748" w14:textId="77777777" w:rsidR="00D84B72" w:rsidRPr="00C57399" w:rsidRDefault="00D84B72" w:rsidP="00D84B72">
      <w:pPr>
        <w:spacing w:line="240" w:lineRule="auto"/>
        <w:ind w:left="567" w:right="567"/>
        <w:contextualSpacing/>
        <w:rPr>
          <w:i/>
          <w:kern w:val="28"/>
          <w:szCs w:val="56"/>
          <w:lang w:val="es-ES_tradnl"/>
        </w:rPr>
      </w:pPr>
      <w:r w:rsidRPr="00C57399">
        <w:rPr>
          <w:i/>
          <w:kern w:val="28"/>
          <w:szCs w:val="56"/>
          <w:lang w:val="es-ES"/>
        </w:rPr>
        <w:t>“</w:t>
      </w:r>
      <w:r w:rsidRPr="00C57399">
        <w:rPr>
          <w:b/>
          <w:i/>
          <w:kern w:val="28"/>
          <w:szCs w:val="56"/>
          <w:lang w:val="es-ES"/>
        </w:rPr>
        <w:t>Artículo 161.</w:t>
      </w:r>
      <w:r w:rsidRPr="00C57399">
        <w:rPr>
          <w:i/>
          <w:kern w:val="28"/>
          <w:szCs w:val="56"/>
          <w:lang w:val="es-E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w:t>
      </w:r>
      <w:r w:rsidRPr="00C57399">
        <w:rPr>
          <w:b/>
          <w:i/>
          <w:kern w:val="28"/>
          <w:szCs w:val="56"/>
          <w:lang w:val="es-ES"/>
        </w:rPr>
        <w:t>la forma</w:t>
      </w:r>
      <w:r w:rsidRPr="00C57399">
        <w:rPr>
          <w:i/>
          <w:kern w:val="28"/>
          <w:szCs w:val="56"/>
          <w:lang w:val="es-ES"/>
        </w:rPr>
        <w:t xml:space="preserve"> en que puede consultar, reproducir o adquirir dicha información en un plazo no mayor a cinco días hábiles.</w:t>
      </w:r>
      <w:r w:rsidRPr="00C57399">
        <w:rPr>
          <w:b/>
          <w:i/>
          <w:kern w:val="28"/>
          <w:szCs w:val="56"/>
          <w:lang w:val="es-ES"/>
        </w:rPr>
        <w:t xml:space="preserve"> La fuente deberá ser precisa y </w:t>
      </w:r>
      <w:r w:rsidRPr="00C57399">
        <w:rPr>
          <w:b/>
          <w:i/>
          <w:iCs/>
          <w:color w:val="222222"/>
          <w:kern w:val="28"/>
          <w:szCs w:val="22"/>
          <w:lang w:val="es-ES" w:eastAsia="es-MX"/>
        </w:rPr>
        <w:t>concreta</w:t>
      </w:r>
      <w:r w:rsidRPr="00C57399">
        <w:rPr>
          <w:b/>
          <w:i/>
          <w:kern w:val="28"/>
          <w:szCs w:val="56"/>
          <w:lang w:val="es-ES"/>
        </w:rPr>
        <w:t xml:space="preserve"> y no debe implicar que el solicitante realice una búsqueda en toda la información que se encuentre disponible.</w:t>
      </w:r>
      <w:r w:rsidRPr="00C57399">
        <w:rPr>
          <w:i/>
          <w:kern w:val="28"/>
          <w:szCs w:val="56"/>
          <w:lang w:val="es-ES"/>
        </w:rPr>
        <w:t>”</w:t>
      </w:r>
    </w:p>
    <w:p w14:paraId="122774A9" w14:textId="77777777" w:rsidR="00D84B72" w:rsidRPr="00C57399" w:rsidRDefault="00D84B72" w:rsidP="00D84B72">
      <w:pPr>
        <w:ind w:left="720"/>
        <w:contextualSpacing/>
        <w:rPr>
          <w:lang w:val="es-ES" w:eastAsia="es-MX"/>
        </w:rPr>
      </w:pPr>
    </w:p>
    <w:p w14:paraId="6533B299" w14:textId="41F8319E" w:rsidR="00D84B72" w:rsidRPr="00C57399" w:rsidRDefault="00D84B72" w:rsidP="00D84B72">
      <w:pPr>
        <w:ind w:right="49"/>
        <w:contextualSpacing/>
        <w:rPr>
          <w:rFonts w:cs="Arial"/>
          <w:lang w:val="es-ES"/>
        </w:rPr>
      </w:pPr>
      <w:r w:rsidRPr="00C57399">
        <w:rPr>
          <w:rFonts w:cs="Arial"/>
          <w:lang w:val="es-ES"/>
        </w:rPr>
        <w:t xml:space="preserve">Así las cosas este Órgano Garante advierte que la información que pretendía entregar </w:t>
      </w:r>
      <w:r w:rsidRPr="00C57399">
        <w:rPr>
          <w:rFonts w:cs="Arial"/>
          <w:b/>
          <w:lang w:val="es-ES"/>
        </w:rPr>
        <w:t>EL</w:t>
      </w:r>
      <w:r w:rsidRPr="00C57399">
        <w:rPr>
          <w:rFonts w:cs="Arial"/>
          <w:lang w:val="es-ES"/>
        </w:rPr>
        <w:t xml:space="preserve"> </w:t>
      </w:r>
      <w:r w:rsidRPr="00C57399">
        <w:rPr>
          <w:rFonts w:cs="Arial"/>
          <w:b/>
          <w:lang w:val="es-ES"/>
        </w:rPr>
        <w:t xml:space="preserve">SUJETO OBLIGADO </w:t>
      </w:r>
      <w:r w:rsidRPr="00C57399">
        <w:rPr>
          <w:rFonts w:cs="Arial"/>
          <w:lang w:val="es-ES"/>
        </w:rPr>
        <w:t xml:space="preserve">mediante respuesta, no se encuentra acorde a lo que establece la Ley de la materia, pues en primer término no se realizó dentro de los primero cinco días; asimismo, el link electrónico proporcionado en respuesta se encuentra en formato cerrado; es decir, implica que la particular transcriba el mismo, lo que pudiera generar la existencia de un error humano y hacer imposible su consulta.  </w:t>
      </w:r>
    </w:p>
    <w:p w14:paraId="0B577CF7" w14:textId="77777777" w:rsidR="00D84B72" w:rsidRPr="00C57399" w:rsidRDefault="00D84B72" w:rsidP="00D84B72">
      <w:pPr>
        <w:ind w:right="49"/>
        <w:contextualSpacing/>
        <w:rPr>
          <w:rFonts w:cs="Arial"/>
          <w:lang w:val="es-ES"/>
        </w:rPr>
      </w:pPr>
    </w:p>
    <w:p w14:paraId="3661B9FE" w14:textId="77777777" w:rsidR="00D84B72" w:rsidRPr="00C57399" w:rsidRDefault="00D84B72" w:rsidP="00D84B72">
      <w:pPr>
        <w:ind w:right="49"/>
        <w:contextualSpacing/>
        <w:rPr>
          <w:lang w:eastAsia="es-MX"/>
        </w:rPr>
      </w:pPr>
      <w:r w:rsidRPr="00C57399">
        <w:rPr>
          <w:rFonts w:cs="Arial"/>
          <w:lang w:val="es-ES"/>
        </w:rPr>
        <w:t xml:space="preserve">Derivado de lo anterior, cabe destacar que </w:t>
      </w:r>
      <w:r w:rsidRPr="00C57399">
        <w:rPr>
          <w:lang w:eastAsia="es-MX"/>
        </w:rPr>
        <w:t>Trujillo, Humberto (2019), en el “Diccionario de Transparencia y Acceso a la Información Pública” (p. 136 y 137), precisa que cuando un Sujeto Obligado proporciona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14:paraId="5E2909D5" w14:textId="77777777" w:rsidR="00D84B72" w:rsidRPr="00C57399" w:rsidRDefault="00D84B72" w:rsidP="00D84B72">
      <w:pPr>
        <w:rPr>
          <w:lang w:eastAsia="es-MX"/>
        </w:rPr>
      </w:pPr>
      <w:r w:rsidRPr="00C57399">
        <w:rPr>
          <w:lang w:eastAsia="es-MX"/>
        </w:rPr>
        <w:t> </w:t>
      </w:r>
    </w:p>
    <w:p w14:paraId="676B11EF" w14:textId="77777777" w:rsidR="00D84B72" w:rsidRPr="00C57399" w:rsidRDefault="00D84B72" w:rsidP="00D84B72">
      <w:pPr>
        <w:rPr>
          <w:lang w:eastAsia="es-MX"/>
        </w:rPr>
      </w:pPr>
      <w:r w:rsidRPr="00C57399">
        <w:rPr>
          <w:lang w:eastAsia="es-MX"/>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119BEAB3" w14:textId="77777777" w:rsidR="00D84B72" w:rsidRPr="00C57399" w:rsidRDefault="00D84B72" w:rsidP="00D84B72">
      <w:pPr>
        <w:rPr>
          <w:lang w:eastAsia="es-MX"/>
        </w:rPr>
      </w:pPr>
      <w:r w:rsidRPr="00C57399">
        <w:rPr>
          <w:lang w:eastAsia="es-MX"/>
        </w:rPr>
        <w:t> </w:t>
      </w:r>
    </w:p>
    <w:p w14:paraId="25878595" w14:textId="77777777" w:rsidR="00D84B72" w:rsidRPr="00C57399" w:rsidRDefault="00D84B72" w:rsidP="00D84B72">
      <w:pPr>
        <w:rPr>
          <w:rFonts w:cs="Tahoma"/>
          <w:b/>
          <w:bCs/>
          <w:i/>
        </w:rPr>
      </w:pPr>
      <w:r w:rsidRPr="00C57399">
        <w:rPr>
          <w:rFonts w:eastAsia="Calibri" w:cs="Tahoma"/>
          <w:bCs/>
        </w:rPr>
        <w:lastRenderedPageBreak/>
        <w:t xml:space="preserve">Derivado de lo anterior, se considera necesario precisar que datos abiertos, conforme a la </w:t>
      </w:r>
      <w:r w:rsidRPr="00C57399">
        <w:rPr>
          <w:rFonts w:cs="Tahoma"/>
          <w:bCs/>
        </w:rPr>
        <w:t>Carta Internacional de Datos Abiertos</w:t>
      </w:r>
      <w:r w:rsidRPr="00C57399">
        <w:rPr>
          <w:rFonts w:cs="Tahoma"/>
          <w:bCs/>
          <w:vertAlign w:val="superscript"/>
        </w:rPr>
        <w:footnoteReference w:id="5"/>
      </w:r>
      <w:r w:rsidRPr="00C57399">
        <w:rPr>
          <w:rFonts w:eastAsia="Calibri" w:cs="Tahoma"/>
          <w:bCs/>
        </w:rPr>
        <w:t xml:space="preserve"> </w:t>
      </w:r>
      <w:r w:rsidRPr="00C57399">
        <w:rPr>
          <w:rFonts w:cs="Tahoma"/>
          <w:bCs/>
          <w:i/>
        </w:rPr>
        <w:t xml:space="preserve">son datos digitales que son puestos a disposición con las características técnicas y jurídicas necesarias para que </w:t>
      </w:r>
      <w:r w:rsidRPr="00C57399">
        <w:rPr>
          <w:rFonts w:cs="Tahoma"/>
          <w:b/>
          <w:bCs/>
          <w:i/>
        </w:rPr>
        <w:t xml:space="preserve">puedan ser </w:t>
      </w:r>
      <w:r w:rsidRPr="00C57399">
        <w:rPr>
          <w:rFonts w:cs="Tahoma"/>
          <w:b/>
          <w:bCs/>
          <w:i/>
          <w:u w:val="single"/>
        </w:rPr>
        <w:t>usados, reutilizados y redistribuidos</w:t>
      </w:r>
      <w:r w:rsidRPr="00C57399">
        <w:rPr>
          <w:rFonts w:cs="Tahoma"/>
          <w:b/>
          <w:bCs/>
          <w:i/>
        </w:rPr>
        <w:t xml:space="preserve"> libremente por cualquier persona, en cualquier momento y en cualquier lugar.</w:t>
      </w:r>
    </w:p>
    <w:p w14:paraId="5B1C7394" w14:textId="77777777" w:rsidR="00D84B72" w:rsidRPr="00C57399" w:rsidRDefault="00D84B72" w:rsidP="00D84B72">
      <w:pPr>
        <w:rPr>
          <w:lang w:eastAsia="es-MX"/>
        </w:rPr>
      </w:pPr>
    </w:p>
    <w:p w14:paraId="6D8AD56C" w14:textId="77777777" w:rsidR="00D84B72" w:rsidRPr="00C57399" w:rsidRDefault="00D84B72" w:rsidP="00D84B72">
      <w:pPr>
        <w:rPr>
          <w:lang w:eastAsia="es-MX"/>
        </w:rPr>
      </w:pPr>
      <w:r w:rsidRPr="00C57399">
        <w:rPr>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022A7637" w14:textId="77777777" w:rsidR="00D84B72" w:rsidRPr="00C57399" w:rsidRDefault="00D84B72" w:rsidP="00D84B72">
      <w:pPr>
        <w:rPr>
          <w:lang w:eastAsia="es-MX"/>
        </w:rPr>
      </w:pPr>
      <w:r w:rsidRPr="00C57399">
        <w:rPr>
          <w:lang w:eastAsia="es-MX"/>
        </w:rPr>
        <w:t> </w:t>
      </w:r>
    </w:p>
    <w:p w14:paraId="3205D7B3" w14:textId="77777777" w:rsidR="00D84B72" w:rsidRPr="00C57399" w:rsidRDefault="00D84B72" w:rsidP="00D84B72">
      <w:pPr>
        <w:ind w:left="720"/>
        <w:rPr>
          <w:lang w:eastAsia="es-MX"/>
        </w:rPr>
      </w:pPr>
      <w:r w:rsidRPr="00C57399">
        <w:rPr>
          <w:lang w:eastAsia="es-MX"/>
        </w:rPr>
        <w:t xml:space="preserve">·         </w:t>
      </w:r>
      <w:r w:rsidRPr="00C57399">
        <w:rPr>
          <w:b/>
          <w:bCs/>
          <w:lang w:eastAsia="es-MX"/>
        </w:rPr>
        <w:t xml:space="preserve">Dato abierto: </w:t>
      </w:r>
      <w:r w:rsidRPr="00C57399">
        <w:rPr>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2530BEF4" w14:textId="77777777" w:rsidR="00D84B72" w:rsidRPr="00C57399" w:rsidRDefault="00D84B72" w:rsidP="00D84B72">
      <w:pPr>
        <w:ind w:left="720"/>
        <w:rPr>
          <w:lang w:eastAsia="es-MX"/>
        </w:rPr>
      </w:pPr>
      <w:r w:rsidRPr="00C57399">
        <w:rPr>
          <w:b/>
          <w:bCs/>
          <w:lang w:eastAsia="es-MX"/>
        </w:rPr>
        <w:t> </w:t>
      </w:r>
    </w:p>
    <w:p w14:paraId="5A1A67B6" w14:textId="77777777" w:rsidR="00D84B72" w:rsidRPr="00C57399" w:rsidRDefault="00D84B72" w:rsidP="00D84B72">
      <w:pPr>
        <w:ind w:left="720"/>
        <w:rPr>
          <w:lang w:eastAsia="es-MX"/>
        </w:rPr>
      </w:pPr>
      <w:r w:rsidRPr="00C57399">
        <w:rPr>
          <w:lang w:eastAsia="es-MX"/>
        </w:rPr>
        <w:t xml:space="preserve">·         </w:t>
      </w:r>
      <w:r w:rsidRPr="00C57399">
        <w:rPr>
          <w:b/>
          <w:bCs/>
          <w:lang w:eastAsia="es-MX"/>
        </w:rPr>
        <w:t xml:space="preserve">Formato accesible: </w:t>
      </w:r>
      <w:r w:rsidRPr="00C57399">
        <w:rPr>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42099F7D" w14:textId="77777777" w:rsidR="00D84B72" w:rsidRPr="00C57399" w:rsidRDefault="00D84B72" w:rsidP="00D84B72">
      <w:pPr>
        <w:rPr>
          <w:lang w:eastAsia="es-MX"/>
        </w:rPr>
      </w:pPr>
      <w:r w:rsidRPr="00C57399">
        <w:rPr>
          <w:lang w:eastAsia="es-MX"/>
        </w:rPr>
        <w:t> </w:t>
      </w:r>
    </w:p>
    <w:p w14:paraId="0638473F" w14:textId="77777777" w:rsidR="00D84B72" w:rsidRPr="00C57399" w:rsidRDefault="00D84B72" w:rsidP="00D84B72">
      <w:pPr>
        <w:rPr>
          <w:rFonts w:cs="Tahoma"/>
          <w:bCs/>
        </w:rPr>
      </w:pPr>
      <w:r w:rsidRPr="00C57399">
        <w:rPr>
          <w:rFonts w:cs="Tahoma"/>
          <w:bCs/>
        </w:rPr>
        <w:t xml:space="preserve">Es así que, los datos abiertos cumplen con la finalidad de poder ser utilizados, </w:t>
      </w:r>
      <w:r w:rsidRPr="00C57399">
        <w:rPr>
          <w:rFonts w:cs="Tahoma"/>
          <w:b/>
          <w:bCs/>
          <w:u w:val="single"/>
        </w:rPr>
        <w:t xml:space="preserve">reutilizados </w:t>
      </w:r>
      <w:r w:rsidRPr="00C57399">
        <w:rPr>
          <w:rFonts w:cs="Tahoma"/>
          <w:bCs/>
        </w:rPr>
        <w:t xml:space="preserve">y redistribuidos; y que el formato de datos abiertos, </w:t>
      </w:r>
      <w:r w:rsidRPr="00C57399">
        <w:rPr>
          <w:rFonts w:cs="Tahoma"/>
          <w:b/>
          <w:bCs/>
        </w:rPr>
        <w:t>debe permitir la aplicación y reproducción</w:t>
      </w:r>
      <w:r w:rsidRPr="00C57399">
        <w:rPr>
          <w:rFonts w:cs="Tahoma"/>
          <w:bCs/>
        </w:rPr>
        <w:t xml:space="preserve"> de la información sin estar condicionados a contraprestaciones; lo anterior no debe traducirse </w:t>
      </w:r>
      <w:r w:rsidRPr="00C57399">
        <w:rPr>
          <w:rFonts w:cs="Tahoma"/>
          <w:bCs/>
        </w:rPr>
        <w:lastRenderedPageBreak/>
        <w:t xml:space="preserve">en la posibilidad de alteración, edición o modificación del original; entonces, podemos advertir que el documento entregado en formato </w:t>
      </w:r>
      <w:proofErr w:type="spellStart"/>
      <w:r w:rsidRPr="00C57399">
        <w:rPr>
          <w:rFonts w:cs="Tahoma"/>
          <w:bCs/>
        </w:rPr>
        <w:t>pdf</w:t>
      </w:r>
      <w:proofErr w:type="spellEnd"/>
      <w:r w:rsidRPr="00C57399">
        <w:rPr>
          <w:rFonts w:cs="Tahoma"/>
          <w:bCs/>
        </w:rPr>
        <w:t>, no permite seleccionar texto, copiarlo y pegarlo; por tanto, tampoco permite que la información pueda ser utilizada, reutilizada o redistribuida.</w:t>
      </w:r>
    </w:p>
    <w:p w14:paraId="3811DE48" w14:textId="77777777" w:rsidR="00D84B72" w:rsidRPr="00C57399" w:rsidRDefault="00D84B72" w:rsidP="00D84B72">
      <w:pPr>
        <w:rPr>
          <w:lang w:eastAsia="es-MX"/>
        </w:rPr>
      </w:pPr>
    </w:p>
    <w:p w14:paraId="208931F2" w14:textId="77777777" w:rsidR="00D84B72" w:rsidRPr="00C57399" w:rsidRDefault="00D84B72" w:rsidP="00D84B72">
      <w:pPr>
        <w:rPr>
          <w:lang w:eastAsia="es-MX"/>
        </w:rPr>
      </w:pPr>
      <w:r w:rsidRPr="00C57399">
        <w:rPr>
          <w:lang w:eastAsia="es-MX"/>
        </w:rPr>
        <w:t xml:space="preserve">Conforme a lo anterior, se solicita al </w:t>
      </w:r>
      <w:r w:rsidRPr="00C57399">
        <w:rPr>
          <w:b/>
          <w:lang w:eastAsia="es-MX"/>
        </w:rPr>
        <w:t xml:space="preserve">SUJETO OBLIGADO </w:t>
      </w:r>
      <w:r w:rsidRPr="00C57399">
        <w:rPr>
          <w:lang w:eastAsia="es-MX"/>
        </w:rPr>
        <w:t>que en subsecuentes ocasiones haga entrega en datos abiertos, es decir, en un formato que permita la accesibilidad y facilidad a los Particulares, para obtener la información contenida estas.</w:t>
      </w:r>
    </w:p>
    <w:p w14:paraId="77F8FC67" w14:textId="77777777" w:rsidR="00D84B72" w:rsidRPr="00C57399" w:rsidRDefault="00D84B72" w:rsidP="00D84B72">
      <w:pPr>
        <w:rPr>
          <w:lang w:eastAsia="es-MX"/>
        </w:rPr>
      </w:pPr>
    </w:p>
    <w:p w14:paraId="2B9D11AA" w14:textId="34B95E12" w:rsidR="00D84B72" w:rsidRPr="00C57399" w:rsidRDefault="00D84B72" w:rsidP="00D84B72">
      <w:pPr>
        <w:rPr>
          <w:rFonts w:cs="Arial"/>
          <w:sz w:val="24"/>
          <w:szCs w:val="24"/>
          <w:lang w:val="es-ES" w:eastAsia="es-MX"/>
        </w:rPr>
      </w:pPr>
      <w:r w:rsidRPr="00C57399">
        <w:rPr>
          <w:lang w:eastAsia="es-MX"/>
        </w:rPr>
        <w:t xml:space="preserve">Ahora bien, dado que </w:t>
      </w:r>
      <w:r w:rsidRPr="00C57399">
        <w:rPr>
          <w:rFonts w:cs="Arial"/>
          <w:sz w:val="24"/>
          <w:szCs w:val="24"/>
          <w:lang w:val="es-ES" w:eastAsia="es-MX"/>
        </w:rPr>
        <w:t xml:space="preserve">la dispersión de nómina y conciliación de nómina debe ser generada de manera quincenal, este Órgano Garante determina ordenar en </w:t>
      </w:r>
      <w:r w:rsidRPr="00C57399">
        <w:rPr>
          <w:rFonts w:cs="Arial"/>
          <w:b/>
          <w:bCs/>
          <w:sz w:val="24"/>
          <w:szCs w:val="24"/>
          <w:lang w:val="es-ES" w:eastAsia="es-MX"/>
        </w:rPr>
        <w:t>versión</w:t>
      </w:r>
      <w:r w:rsidRPr="00C57399">
        <w:rPr>
          <w:rFonts w:cs="Arial"/>
          <w:sz w:val="24"/>
          <w:szCs w:val="24"/>
          <w:lang w:val="es-ES" w:eastAsia="es-MX"/>
        </w:rPr>
        <w:t xml:space="preserve"> </w:t>
      </w:r>
      <w:r w:rsidRPr="00C57399">
        <w:rPr>
          <w:rFonts w:cs="Arial"/>
          <w:b/>
          <w:bCs/>
          <w:sz w:val="24"/>
          <w:szCs w:val="24"/>
          <w:lang w:val="es-ES" w:eastAsia="es-MX"/>
        </w:rPr>
        <w:t>pública</w:t>
      </w:r>
      <w:r w:rsidRPr="00C57399">
        <w:rPr>
          <w:rFonts w:cs="Arial"/>
          <w:sz w:val="24"/>
          <w:szCs w:val="24"/>
          <w:lang w:val="es-ES" w:eastAsia="es-MX"/>
        </w:rPr>
        <w:t xml:space="preserve"> dicha información correspondiente a los meses de enero a julio de dos mil veinticinco.  </w:t>
      </w:r>
    </w:p>
    <w:p w14:paraId="43BB63AD" w14:textId="77777777" w:rsidR="00D84B72" w:rsidRPr="00C57399" w:rsidRDefault="00D84B72" w:rsidP="00D84B72">
      <w:pPr>
        <w:rPr>
          <w:rFonts w:cs="Arial"/>
          <w:sz w:val="24"/>
          <w:szCs w:val="24"/>
          <w:lang w:val="es-ES" w:eastAsia="es-MX"/>
        </w:rPr>
      </w:pPr>
    </w:p>
    <w:p w14:paraId="56585852" w14:textId="77777777" w:rsidR="00D84B72" w:rsidRPr="00C57399" w:rsidRDefault="00D84B72" w:rsidP="00D84B72">
      <w:pPr>
        <w:rPr>
          <w:rFonts w:cs="Arial"/>
          <w:bCs/>
          <w:sz w:val="24"/>
          <w:szCs w:val="24"/>
          <w:lang w:val="es-ES" w:eastAsia="es-MX"/>
        </w:rPr>
      </w:pPr>
      <w:r w:rsidRPr="00C57399">
        <w:rPr>
          <w:sz w:val="24"/>
          <w:szCs w:val="24"/>
          <w:lang w:val="es-ES" w:eastAsia="es-MX"/>
        </w:rPr>
        <w:t xml:space="preserve">Ahora bien, es </w:t>
      </w:r>
      <w:r w:rsidRPr="00C57399">
        <w:rPr>
          <w:rFonts w:cs="Arial"/>
          <w:sz w:val="24"/>
          <w:szCs w:val="24"/>
          <w:lang w:val="es-ES" w:eastAsia="es-MX"/>
        </w:rPr>
        <w:t>importante señalar que de acuerdo a la naturaleza de la información solicitada, ésta es de</w:t>
      </w:r>
      <w:r w:rsidRPr="00C57399">
        <w:rPr>
          <w:rFonts w:cs="Arial"/>
          <w:bCs/>
          <w:sz w:val="24"/>
          <w:szCs w:val="24"/>
          <w:lang w:val="es-ES" w:eastAsia="es-MX"/>
        </w:rPr>
        <w:t xml:space="preserve"> interés general y de alcance público, puesto que la ciudadanía tiene derecho a saber cuánto es el gasto ejercido para el pago de remuneraciones por servicios personales al realizar las funciones públicas, esto es, su acceso</w:t>
      </w:r>
      <w:r w:rsidRPr="00C57399">
        <w:rPr>
          <w:rFonts w:cs="Arial"/>
          <w:sz w:val="24"/>
          <w:szCs w:val="24"/>
          <w:lang w:val="es-ES" w:eastAsia="es-MX"/>
        </w:rPr>
        <w:t xml:space="preserve"> </w:t>
      </w:r>
      <w:r w:rsidRPr="00C57399">
        <w:rPr>
          <w:rFonts w:cs="Arial"/>
          <w:bCs/>
          <w:sz w:val="24"/>
          <w:szCs w:val="24"/>
          <w:lang w:val="es-ES" w:eastAsia="es-MX"/>
        </w:rPr>
        <w:t xml:space="preserve">permite transparentar la aplicación de los recursos públicos que son otorgados para el cumplimiento de sus funciones, ello conforme a lo dispuesto por el artículo 23, fracción IV y penúltimo párrafo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w:t>
      </w:r>
      <w:r w:rsidRPr="00C57399">
        <w:rPr>
          <w:rFonts w:cs="Arial"/>
          <w:bCs/>
          <w:sz w:val="24"/>
          <w:szCs w:val="24"/>
          <w:lang w:val="es-ES" w:eastAsia="es-MX"/>
        </w:rPr>
        <w:lastRenderedPageBreak/>
        <w:t xml:space="preserve">causas y finalidad en la disposición de esos recursos; ya que, este precepto legal, como ya fue citado, establece: </w:t>
      </w:r>
    </w:p>
    <w:p w14:paraId="16411E2E" w14:textId="77777777" w:rsidR="00D84B72" w:rsidRPr="00C57399" w:rsidRDefault="00D84B72" w:rsidP="00D84B72">
      <w:pPr>
        <w:spacing w:line="240" w:lineRule="auto"/>
        <w:rPr>
          <w:rFonts w:cs="Arial"/>
          <w:bCs/>
          <w:szCs w:val="22"/>
          <w:lang w:val="es-ES" w:eastAsia="es-MX"/>
        </w:rPr>
      </w:pPr>
    </w:p>
    <w:p w14:paraId="5B2F7CC3" w14:textId="77777777" w:rsidR="00D84B72" w:rsidRPr="00C57399" w:rsidRDefault="00D84B72" w:rsidP="00D84B72">
      <w:pPr>
        <w:tabs>
          <w:tab w:val="left" w:pos="7938"/>
          <w:tab w:val="left" w:pos="8222"/>
        </w:tabs>
        <w:spacing w:line="240" w:lineRule="auto"/>
        <w:ind w:left="851" w:right="899"/>
        <w:rPr>
          <w:rFonts w:cs="Arial"/>
          <w:bCs/>
          <w:i/>
          <w:szCs w:val="22"/>
          <w:lang w:val="es-ES" w:eastAsia="es-MX"/>
        </w:rPr>
      </w:pPr>
      <w:r w:rsidRPr="00C57399">
        <w:rPr>
          <w:rFonts w:cs="Arial"/>
          <w:bCs/>
          <w:i/>
          <w:szCs w:val="22"/>
          <w:lang w:val="es-ES" w:eastAsia="es-MX"/>
        </w:rPr>
        <w:t>“</w:t>
      </w:r>
      <w:r w:rsidRPr="00C57399">
        <w:rPr>
          <w:rFonts w:cs="Arial"/>
          <w:b/>
          <w:bCs/>
          <w:i/>
          <w:szCs w:val="22"/>
          <w:lang w:val="es-ES" w:eastAsia="es-MX"/>
        </w:rPr>
        <w:t>Artículo 23</w:t>
      </w:r>
      <w:r w:rsidRPr="00C57399">
        <w:rPr>
          <w:rFonts w:cs="Arial"/>
          <w:bCs/>
          <w:i/>
          <w:szCs w:val="22"/>
          <w:lang w:val="es-ES" w:eastAsia="es-MX"/>
        </w:rPr>
        <w:t xml:space="preserve"> Son </w:t>
      </w:r>
      <w:r w:rsidRPr="00C57399">
        <w:rPr>
          <w:rFonts w:eastAsia="Calibri" w:cs="Arial"/>
          <w:i/>
          <w:szCs w:val="22"/>
          <w:lang w:eastAsia="en-US"/>
        </w:rPr>
        <w:t>sujetos</w:t>
      </w:r>
      <w:r w:rsidRPr="00C57399">
        <w:rPr>
          <w:rFonts w:cs="Arial"/>
          <w:bCs/>
          <w:i/>
          <w:szCs w:val="22"/>
          <w:lang w:val="es-ES" w:eastAsia="es-MX"/>
        </w:rPr>
        <w:t xml:space="preserve"> obligados a transparentar y permitir el acceso a su información y proteger los datos personales que obren en su poder:</w:t>
      </w:r>
    </w:p>
    <w:p w14:paraId="47D22B91" w14:textId="77777777" w:rsidR="00D84B72" w:rsidRPr="00C57399" w:rsidRDefault="00D84B72" w:rsidP="00D84B72">
      <w:pPr>
        <w:tabs>
          <w:tab w:val="left" w:pos="7938"/>
        </w:tabs>
        <w:spacing w:line="240" w:lineRule="auto"/>
        <w:ind w:left="709" w:right="899"/>
        <w:rPr>
          <w:rFonts w:cs="Arial"/>
          <w:bCs/>
          <w:i/>
          <w:szCs w:val="22"/>
          <w:lang w:val="es-ES" w:eastAsia="es-MX"/>
        </w:rPr>
      </w:pPr>
    </w:p>
    <w:p w14:paraId="64DE34A3" w14:textId="77777777" w:rsidR="00D84B72" w:rsidRPr="00C57399" w:rsidRDefault="00D84B72" w:rsidP="00D84B72">
      <w:pPr>
        <w:tabs>
          <w:tab w:val="left" w:pos="7938"/>
          <w:tab w:val="left" w:pos="8222"/>
        </w:tabs>
        <w:spacing w:line="240" w:lineRule="auto"/>
        <w:ind w:left="851" w:right="899"/>
        <w:rPr>
          <w:rFonts w:cs="Arial"/>
          <w:bCs/>
          <w:i/>
          <w:szCs w:val="22"/>
          <w:lang w:val="es-ES" w:eastAsia="es-MX"/>
        </w:rPr>
      </w:pPr>
      <w:r w:rsidRPr="00C57399">
        <w:rPr>
          <w:rFonts w:cs="Arial"/>
          <w:b/>
          <w:bCs/>
          <w:i/>
          <w:szCs w:val="22"/>
          <w:lang w:val="es-ES" w:eastAsia="es-MX"/>
        </w:rPr>
        <w:t>IV.</w:t>
      </w:r>
      <w:r w:rsidRPr="00C57399">
        <w:rPr>
          <w:rFonts w:cs="Arial"/>
          <w:bCs/>
          <w:i/>
          <w:szCs w:val="22"/>
          <w:lang w:val="es-ES" w:eastAsia="es-MX"/>
        </w:rPr>
        <w:t xml:space="preserve"> Los ayuntamientos </w:t>
      </w:r>
      <w:r w:rsidRPr="00C57399">
        <w:rPr>
          <w:rFonts w:cs="Arial"/>
          <w:b/>
          <w:bCs/>
          <w:i/>
          <w:szCs w:val="22"/>
          <w:u w:val="single"/>
          <w:lang w:val="es-ES" w:eastAsia="es-MX"/>
        </w:rPr>
        <w:t>y las dependencias, organismos, órganos y entidades de la administración municipal;</w:t>
      </w:r>
    </w:p>
    <w:p w14:paraId="3B963EB0" w14:textId="77777777" w:rsidR="00D84B72" w:rsidRPr="00C57399" w:rsidRDefault="00D84B72" w:rsidP="00D84B72">
      <w:pPr>
        <w:tabs>
          <w:tab w:val="left" w:pos="7938"/>
        </w:tabs>
        <w:spacing w:line="240" w:lineRule="auto"/>
        <w:ind w:left="709" w:right="899"/>
        <w:rPr>
          <w:rFonts w:cs="Arial"/>
          <w:bCs/>
          <w:i/>
          <w:szCs w:val="22"/>
          <w:lang w:val="es-ES" w:eastAsia="es-MX"/>
        </w:rPr>
      </w:pPr>
    </w:p>
    <w:p w14:paraId="0DEFA7E1" w14:textId="77777777" w:rsidR="00D84B72" w:rsidRPr="00C57399" w:rsidRDefault="00D84B72" w:rsidP="00D84B72">
      <w:pPr>
        <w:tabs>
          <w:tab w:val="left" w:pos="7938"/>
          <w:tab w:val="left" w:pos="8222"/>
        </w:tabs>
        <w:spacing w:line="240" w:lineRule="auto"/>
        <w:ind w:left="851" w:right="899"/>
        <w:rPr>
          <w:rFonts w:cs="Arial"/>
          <w:b/>
          <w:bCs/>
          <w:i/>
          <w:szCs w:val="22"/>
          <w:lang w:val="es-ES" w:eastAsia="es-MX"/>
        </w:rPr>
      </w:pPr>
      <w:r w:rsidRPr="00C57399">
        <w:rPr>
          <w:rFonts w:cs="Arial"/>
          <w:bCs/>
          <w:i/>
          <w:szCs w:val="22"/>
          <w:lang w:val="es-ES" w:eastAsia="es-MX"/>
        </w:rPr>
        <w:t>Los sujetos obligados deberán hacer pública toda aquella información relativa a los montos y las personas a quienes entreguen, por cualquier motivo, recursos públicos, así como los informes que dichas personas les entreguen sobre el uso y destino de dichos recursos.” (Sic)</w:t>
      </w:r>
    </w:p>
    <w:p w14:paraId="3E081038" w14:textId="77777777" w:rsidR="00D84B72" w:rsidRPr="00C57399" w:rsidRDefault="00D84B72" w:rsidP="00D84B72">
      <w:pPr>
        <w:tabs>
          <w:tab w:val="left" w:pos="7938"/>
        </w:tabs>
        <w:spacing w:line="240" w:lineRule="auto"/>
        <w:ind w:right="899"/>
        <w:rPr>
          <w:rFonts w:cs="Arial"/>
          <w:bCs/>
          <w:i/>
          <w:szCs w:val="22"/>
          <w:lang w:val="es-ES" w:eastAsia="es-MX"/>
        </w:rPr>
      </w:pPr>
    </w:p>
    <w:p w14:paraId="566317FF" w14:textId="77777777" w:rsidR="00D84B72" w:rsidRPr="00C57399" w:rsidRDefault="00D84B72" w:rsidP="00D84B72">
      <w:pPr>
        <w:rPr>
          <w:rFonts w:cs="Arial"/>
          <w:sz w:val="24"/>
          <w:szCs w:val="24"/>
          <w:lang w:val="es-ES" w:eastAsia="es-MX"/>
        </w:rPr>
      </w:pPr>
      <w:r w:rsidRPr="00C57399">
        <w:rPr>
          <w:rFonts w:cs="Arial"/>
          <w:sz w:val="24"/>
          <w:szCs w:val="24"/>
          <w:lang w:val="es-ES" w:eastAsia="es-MX"/>
        </w:rPr>
        <w:t xml:space="preserve">Sirve de sustento por analogía, para justificar la publicidad sobre los datos relativos a los montos por concepto de pago de las remuneraciones, los criterios 01/2003 y 02/2003 emitidos por el Comité de Acceso a la Información Pública y Protección de Datos Personales de la Suprema Corte de Justicia de la Nación que a continuación se citan: </w:t>
      </w:r>
    </w:p>
    <w:p w14:paraId="329C81CE" w14:textId="77777777" w:rsidR="00D84B72" w:rsidRPr="00C57399" w:rsidRDefault="00D84B72" w:rsidP="00D84B72">
      <w:pPr>
        <w:spacing w:line="240" w:lineRule="auto"/>
        <w:rPr>
          <w:rFonts w:cs="Arial"/>
          <w:szCs w:val="22"/>
          <w:lang w:val="es-ES" w:eastAsia="es-MX"/>
        </w:rPr>
      </w:pPr>
    </w:p>
    <w:p w14:paraId="392C9274" w14:textId="77777777" w:rsidR="00D84B72" w:rsidRPr="00C57399" w:rsidRDefault="00D84B72" w:rsidP="00D84B72">
      <w:pPr>
        <w:spacing w:line="240" w:lineRule="auto"/>
        <w:ind w:left="851" w:right="899"/>
        <w:jc w:val="center"/>
        <w:rPr>
          <w:rFonts w:cs="Arial"/>
          <w:b/>
          <w:i/>
          <w:szCs w:val="22"/>
          <w:lang w:val="es-ES" w:eastAsia="es-MX"/>
        </w:rPr>
      </w:pPr>
      <w:r w:rsidRPr="00C57399">
        <w:rPr>
          <w:rFonts w:cs="Arial"/>
          <w:b/>
          <w:i/>
          <w:szCs w:val="22"/>
          <w:lang w:val="es-ES" w:eastAsia="es-MX"/>
        </w:rPr>
        <w:t>“Criterio 01/2003.</w:t>
      </w:r>
    </w:p>
    <w:p w14:paraId="7DFB4514" w14:textId="77777777" w:rsidR="00D84B72" w:rsidRPr="00C57399" w:rsidRDefault="00D84B72" w:rsidP="00D84B72">
      <w:pPr>
        <w:spacing w:line="240" w:lineRule="auto"/>
        <w:ind w:left="851" w:right="899"/>
        <w:jc w:val="center"/>
        <w:rPr>
          <w:rFonts w:cs="Arial"/>
          <w:b/>
          <w:i/>
          <w:szCs w:val="22"/>
          <w:lang w:val="es-ES" w:eastAsia="es-MX"/>
        </w:rPr>
      </w:pPr>
    </w:p>
    <w:p w14:paraId="2B960169" w14:textId="77777777" w:rsidR="00D84B72" w:rsidRPr="00C57399" w:rsidRDefault="00D84B72" w:rsidP="00D84B72">
      <w:pPr>
        <w:spacing w:line="240" w:lineRule="auto"/>
        <w:ind w:left="851" w:right="899"/>
        <w:rPr>
          <w:rFonts w:cs="Arial"/>
          <w:i/>
          <w:szCs w:val="22"/>
          <w:lang w:val="es-ES" w:eastAsia="es-MX"/>
        </w:rPr>
      </w:pPr>
      <w:r w:rsidRPr="00C57399">
        <w:rPr>
          <w:rFonts w:cs="Arial"/>
          <w:b/>
          <w:i/>
          <w:szCs w:val="22"/>
          <w:lang w:val="es-ES" w:eastAsia="es-MX"/>
        </w:rPr>
        <w:t>“INGRESOS DE LOS SERVIDORES PÚBLICOS. CONSTITUYEN INFORMACIÓN PÚBLICA AÚN Y CUANDO SU DIFUSIÓN PUEDE AFECTAR LA VIDA O LA SEGURIDAD DE AQUELLOS.</w:t>
      </w:r>
      <w:r w:rsidRPr="00C57399">
        <w:rPr>
          <w:rFonts w:cs="Arial"/>
          <w:i/>
          <w:szCs w:val="22"/>
          <w:lang w:val="es-ES" w:eastAsia="es-MX"/>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C57399">
        <w:rPr>
          <w:rFonts w:cs="Arial"/>
          <w:b/>
          <w:i/>
          <w:szCs w:val="22"/>
          <w:lang w:val="es-ES" w:eastAsia="es-MX"/>
        </w:rPr>
        <w:t xml:space="preserve">deben publicarse en medios remotos o locales de comunicación electrónica, lo que se sustenta en el hecho de que el monto de todos los ingresos que recibe un servidor público por desarrollar las labores que les son </w:t>
      </w:r>
      <w:r w:rsidRPr="00C57399">
        <w:rPr>
          <w:rFonts w:cs="Arial"/>
          <w:b/>
          <w:i/>
          <w:szCs w:val="22"/>
          <w:lang w:val="es-ES" w:eastAsia="es-MX"/>
        </w:rPr>
        <w:lastRenderedPageBreak/>
        <w:t>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C57399">
        <w:rPr>
          <w:rFonts w:cs="Arial"/>
          <w:i/>
          <w:szCs w:val="22"/>
          <w:lang w:val="es-ES" w:eastAsia="es-MX"/>
        </w:rPr>
        <w:t>…”</w:t>
      </w:r>
    </w:p>
    <w:p w14:paraId="34C0D769" w14:textId="77777777" w:rsidR="00D84B72" w:rsidRPr="00C57399" w:rsidRDefault="00D84B72" w:rsidP="00D84B72">
      <w:pPr>
        <w:spacing w:line="240" w:lineRule="auto"/>
        <w:ind w:left="709" w:right="899"/>
        <w:rPr>
          <w:rFonts w:cs="Arial"/>
          <w:i/>
          <w:szCs w:val="22"/>
          <w:lang w:val="es-ES" w:eastAsia="es-MX"/>
        </w:rPr>
      </w:pPr>
    </w:p>
    <w:p w14:paraId="6514AECF" w14:textId="77777777" w:rsidR="00D84B72" w:rsidRPr="00C57399" w:rsidRDefault="00D84B72" w:rsidP="00D84B72">
      <w:pPr>
        <w:spacing w:line="240" w:lineRule="auto"/>
        <w:ind w:left="851" w:right="899"/>
        <w:jc w:val="center"/>
        <w:rPr>
          <w:rFonts w:cs="Arial"/>
          <w:b/>
          <w:i/>
          <w:szCs w:val="22"/>
          <w:lang w:val="es-ES" w:eastAsia="es-MX"/>
        </w:rPr>
      </w:pPr>
      <w:r w:rsidRPr="00C57399">
        <w:rPr>
          <w:rFonts w:cs="Arial"/>
          <w:b/>
          <w:i/>
          <w:szCs w:val="22"/>
          <w:lang w:val="es-ES" w:eastAsia="es-MX"/>
        </w:rPr>
        <w:t>“Criterio 02/2003.</w:t>
      </w:r>
    </w:p>
    <w:p w14:paraId="658328F8" w14:textId="77777777" w:rsidR="00D84B72" w:rsidRPr="00C57399" w:rsidRDefault="00D84B72" w:rsidP="00D84B72">
      <w:pPr>
        <w:spacing w:line="240" w:lineRule="auto"/>
        <w:ind w:left="851" w:right="899"/>
        <w:jc w:val="center"/>
        <w:rPr>
          <w:rFonts w:cs="Arial"/>
          <w:b/>
          <w:i/>
          <w:szCs w:val="22"/>
          <w:lang w:val="es-ES" w:eastAsia="es-MX"/>
        </w:rPr>
      </w:pPr>
    </w:p>
    <w:p w14:paraId="73C78FE7" w14:textId="77777777" w:rsidR="00D84B72" w:rsidRPr="00C57399" w:rsidRDefault="00D84B72" w:rsidP="00D84B72">
      <w:pPr>
        <w:spacing w:line="240" w:lineRule="auto"/>
        <w:ind w:left="851" w:right="899"/>
        <w:rPr>
          <w:rFonts w:cs="Arial"/>
          <w:i/>
          <w:szCs w:val="22"/>
          <w:lang w:val="es-ES" w:eastAsia="es-MX"/>
        </w:rPr>
      </w:pPr>
      <w:r w:rsidRPr="00C57399">
        <w:rPr>
          <w:rFonts w:cs="Arial"/>
          <w:b/>
          <w:i/>
          <w:szCs w:val="22"/>
          <w:lang w:val="es-ES" w:eastAsia="es-MX"/>
        </w:rPr>
        <w:t>INGRESOS DE LOS SERVIDORES PÚBLICOS, SON INFORMACIÓN PÚBLICA AÚN Y CUANDO CONSTITUYEN DATOS PERSONALES QUE SE REFIEREN AL PATRIMONIO DE AQUÉLLOS.</w:t>
      </w:r>
      <w:r w:rsidRPr="00C57399">
        <w:rPr>
          <w:rFonts w:cs="Arial"/>
          <w:i/>
          <w:szCs w:val="22"/>
          <w:lang w:val="es-ES" w:eastAsia="es-MX"/>
        </w:rPr>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C57399">
        <w:rPr>
          <w:rFonts w:cs="Arial"/>
          <w:b/>
          <w:i/>
          <w:szCs w:val="22"/>
          <w:lang w:val="es-ES" w:eastAsia="es-MX"/>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C57399">
        <w:rPr>
          <w:rFonts w:cs="Arial"/>
          <w:i/>
          <w:szCs w:val="22"/>
          <w:lang w:val="es-ES" w:eastAsia="es-MX"/>
        </w:rPr>
        <w:t xml:space="preserve"> el sistema de compensación…”</w:t>
      </w:r>
    </w:p>
    <w:p w14:paraId="49E87AA4" w14:textId="77777777" w:rsidR="00D84B72" w:rsidRPr="00C57399" w:rsidRDefault="00D84B72" w:rsidP="00D84B72">
      <w:pPr>
        <w:spacing w:line="240" w:lineRule="auto"/>
        <w:ind w:left="851" w:right="899"/>
        <w:rPr>
          <w:rFonts w:cs="Arial"/>
          <w:i/>
          <w:szCs w:val="22"/>
          <w:lang w:val="es-ES" w:eastAsia="es-MX"/>
        </w:rPr>
      </w:pPr>
      <w:r w:rsidRPr="00C57399">
        <w:rPr>
          <w:rFonts w:cs="Arial"/>
          <w:i/>
          <w:szCs w:val="22"/>
          <w:lang w:val="es-ES" w:eastAsia="es-MX"/>
        </w:rPr>
        <w:t>(Énfasis añadido)</w:t>
      </w:r>
    </w:p>
    <w:p w14:paraId="76B5CACE" w14:textId="77777777" w:rsidR="00D84B72" w:rsidRPr="00C57399" w:rsidRDefault="00D84B72" w:rsidP="00D84B72">
      <w:pPr>
        <w:spacing w:line="240" w:lineRule="auto"/>
        <w:ind w:right="49"/>
        <w:rPr>
          <w:rFonts w:cs="Arial"/>
          <w:color w:val="000000"/>
          <w:sz w:val="24"/>
          <w:szCs w:val="24"/>
          <w:lang w:eastAsia="es-MX"/>
        </w:rPr>
      </w:pPr>
    </w:p>
    <w:p w14:paraId="373229E3" w14:textId="63D564CB" w:rsidR="00D84B72" w:rsidRPr="00C57399" w:rsidRDefault="00D84B72" w:rsidP="00D84B72">
      <w:pPr>
        <w:ind w:right="49"/>
        <w:rPr>
          <w:rFonts w:cs="Arial"/>
          <w:sz w:val="24"/>
          <w:szCs w:val="24"/>
          <w:lang w:val="es-ES" w:eastAsia="es-MX"/>
        </w:rPr>
      </w:pPr>
      <w:r w:rsidRPr="00C57399">
        <w:rPr>
          <w:rFonts w:cs="Arial"/>
          <w:color w:val="000000"/>
          <w:sz w:val="24"/>
          <w:szCs w:val="24"/>
          <w:lang w:eastAsia="es-MX"/>
        </w:rPr>
        <w:t>Asimismo, es importante destacar que</w:t>
      </w:r>
      <w:r w:rsidRPr="00C57399">
        <w:rPr>
          <w:rFonts w:cs="Arial"/>
          <w:sz w:val="24"/>
          <w:szCs w:val="24"/>
          <w:lang w:val="es-ES" w:eastAsia="es-MX"/>
        </w:rPr>
        <w:t xml:space="preserve"> </w:t>
      </w:r>
      <w:r w:rsidRPr="00C57399">
        <w:rPr>
          <w:rFonts w:cs="Arial"/>
          <w:b/>
          <w:sz w:val="24"/>
          <w:szCs w:val="24"/>
          <w:lang w:val="es-ES" w:eastAsia="es-MX"/>
        </w:rPr>
        <w:t>EL SUJETO OBLIGADO</w:t>
      </w:r>
      <w:r w:rsidRPr="00C57399">
        <w:rPr>
          <w:rFonts w:cs="Arial"/>
          <w:sz w:val="24"/>
          <w:szCs w:val="24"/>
          <w:lang w:val="es-ES" w:eastAsia="es-MX"/>
        </w:rPr>
        <w:t xml:space="preserve"> se encuentra constreñido a entregar la información solicitada de acuerdo con lo dispuesto por los artículos 3, fracción XI y 12 </w:t>
      </w:r>
      <w:r w:rsidRPr="00C57399">
        <w:rPr>
          <w:rFonts w:cs="Arial"/>
          <w:bCs/>
          <w:sz w:val="24"/>
          <w:szCs w:val="24"/>
          <w:lang w:val="es-ES" w:eastAsia="es-MX"/>
        </w:rPr>
        <w:t>de la Ley de Transparencia y Acceso a la Información Pública del Estado de México y Municipios</w:t>
      </w:r>
      <w:r w:rsidRPr="00C57399">
        <w:rPr>
          <w:rFonts w:cs="Arial"/>
          <w:sz w:val="24"/>
          <w:szCs w:val="24"/>
          <w:lang w:val="es-ES" w:eastAsia="es-MX"/>
        </w:rPr>
        <w:t>, de los cuales se desprende que es información pública la contenida en los documentos que los Sujetos Obligados generen, administren o se encuentre en su posesión en ejercicio de sus atribuciones.</w:t>
      </w:r>
    </w:p>
    <w:p w14:paraId="1A7DB66B" w14:textId="77777777" w:rsidR="00D84B72" w:rsidRPr="00C57399" w:rsidRDefault="00D84B72" w:rsidP="00D84B72">
      <w:pPr>
        <w:autoSpaceDE w:val="0"/>
        <w:autoSpaceDN w:val="0"/>
        <w:adjustRightInd w:val="0"/>
        <w:rPr>
          <w:rFonts w:cs="Arial"/>
          <w:sz w:val="24"/>
          <w:szCs w:val="24"/>
          <w:lang w:val="es-ES" w:eastAsia="es-MX"/>
        </w:rPr>
      </w:pPr>
    </w:p>
    <w:p w14:paraId="63CBEF40" w14:textId="77777777" w:rsidR="00D84B72" w:rsidRPr="00C57399" w:rsidRDefault="00D84B72" w:rsidP="00D84B72">
      <w:pPr>
        <w:autoSpaceDE w:val="0"/>
        <w:autoSpaceDN w:val="0"/>
        <w:adjustRightInd w:val="0"/>
        <w:rPr>
          <w:rFonts w:cs="Arial"/>
          <w:sz w:val="24"/>
          <w:szCs w:val="24"/>
          <w:lang w:val="es-ES" w:eastAsia="es-MX"/>
        </w:rPr>
      </w:pPr>
      <w:r w:rsidRPr="00C57399">
        <w:rPr>
          <w:rFonts w:cs="Arial"/>
          <w:sz w:val="24"/>
          <w:szCs w:val="24"/>
          <w:lang w:val="es-ES" w:eastAsia="es-MX"/>
        </w:rPr>
        <w:t xml:space="preserve">Siendo aplicable, el criterio </w:t>
      </w:r>
      <w:r w:rsidRPr="00C57399">
        <w:rPr>
          <w:rFonts w:cs="Arial"/>
          <w:bCs/>
          <w:sz w:val="24"/>
          <w:szCs w:val="24"/>
          <w:lang w:val="es-ES" w:eastAsia="es-MX"/>
        </w:rPr>
        <w:t xml:space="preserve">de interpretación en el orden administrativo número 0002-11, emitido por Acuerdo del Pleno del Instituto de Transparencia y Acceso a la Información Pública y Protección de Datos Personales del Estado de México y </w:t>
      </w:r>
      <w:r w:rsidRPr="00C57399">
        <w:rPr>
          <w:rFonts w:cs="Arial"/>
          <w:bCs/>
          <w:sz w:val="24"/>
          <w:szCs w:val="24"/>
          <w:lang w:val="es-ES" w:eastAsia="es-MX"/>
        </w:rPr>
        <w:lastRenderedPageBreak/>
        <w:t xml:space="preserve">Municipios, publicado en el Periódico Oficial del Gobierno del Estado Libre y Soberano de México “Gaceta del Gobierno” el diecinueve de octubre de dos mil once, </w:t>
      </w:r>
      <w:r w:rsidRPr="00C57399">
        <w:rPr>
          <w:rFonts w:cs="Arial"/>
          <w:sz w:val="24"/>
          <w:szCs w:val="24"/>
          <w:lang w:val="es-ES" w:eastAsia="es-MX"/>
        </w:rPr>
        <w:t>cuyo rubro y texto dispone:</w:t>
      </w:r>
    </w:p>
    <w:p w14:paraId="21A655ED" w14:textId="77777777" w:rsidR="00D84B72" w:rsidRPr="00C57399" w:rsidRDefault="00D84B72" w:rsidP="00D84B72">
      <w:pPr>
        <w:spacing w:line="240" w:lineRule="auto"/>
        <w:ind w:left="709" w:right="760"/>
        <w:jc w:val="center"/>
        <w:rPr>
          <w:rFonts w:cs="Arial"/>
          <w:b/>
          <w:i/>
          <w:szCs w:val="22"/>
          <w:lang w:val="es-ES" w:eastAsia="es-MX"/>
        </w:rPr>
      </w:pPr>
    </w:p>
    <w:p w14:paraId="053B1940" w14:textId="77777777" w:rsidR="00D84B72" w:rsidRPr="00C57399" w:rsidRDefault="00D84B72" w:rsidP="00D84B72">
      <w:pPr>
        <w:tabs>
          <w:tab w:val="left" w:pos="8222"/>
        </w:tabs>
        <w:spacing w:line="240" w:lineRule="auto"/>
        <w:ind w:left="851" w:right="899"/>
        <w:jc w:val="center"/>
        <w:rPr>
          <w:rFonts w:cs="Arial"/>
          <w:b/>
          <w:i/>
          <w:szCs w:val="22"/>
          <w:lang w:val="es-ES" w:eastAsia="es-MX"/>
        </w:rPr>
      </w:pPr>
      <w:r w:rsidRPr="00C57399">
        <w:rPr>
          <w:rFonts w:cs="Arial"/>
          <w:b/>
          <w:i/>
          <w:szCs w:val="22"/>
          <w:lang w:val="es-ES" w:eastAsia="es-MX"/>
        </w:rPr>
        <w:t>CRITERIO 0002-11</w:t>
      </w:r>
    </w:p>
    <w:p w14:paraId="47446FE9" w14:textId="77777777" w:rsidR="00D84B72" w:rsidRPr="00C57399" w:rsidRDefault="00D84B72" w:rsidP="00D84B72">
      <w:pPr>
        <w:spacing w:line="240" w:lineRule="auto"/>
        <w:ind w:left="709" w:right="899"/>
        <w:rPr>
          <w:rFonts w:cs="Arial"/>
          <w:b/>
          <w:i/>
          <w:szCs w:val="22"/>
          <w:lang w:val="es-ES" w:eastAsia="es-MX"/>
        </w:rPr>
      </w:pPr>
    </w:p>
    <w:p w14:paraId="2786184F" w14:textId="77777777" w:rsidR="00D84B72" w:rsidRPr="00C57399" w:rsidRDefault="00D84B72" w:rsidP="00D84B72">
      <w:pPr>
        <w:tabs>
          <w:tab w:val="left" w:pos="8222"/>
        </w:tabs>
        <w:spacing w:line="240" w:lineRule="auto"/>
        <w:ind w:left="851" w:right="899"/>
        <w:rPr>
          <w:rFonts w:cs="Arial"/>
          <w:i/>
          <w:szCs w:val="22"/>
          <w:lang w:val="es-ES" w:eastAsia="es-MX"/>
        </w:rPr>
      </w:pPr>
      <w:r w:rsidRPr="00C57399">
        <w:rPr>
          <w:rFonts w:cs="Arial"/>
          <w:b/>
          <w:i/>
          <w:szCs w:val="22"/>
          <w:lang w:val="es-ES" w:eastAsia="es-MX"/>
        </w:rPr>
        <w:t xml:space="preserve">INFORMACIÓN PÚBLICA, CONCEPTO DE, EN MATERIA DE TRANSPARENCIA. INTERPRETACIÓN TEMÁTICA DE LOS ARTÍCULOS 2 2, FRACCIÓN </w:t>
      </w:r>
      <w:r w:rsidRPr="00C57399">
        <w:rPr>
          <w:rFonts w:cs="Arial"/>
          <w:b/>
          <w:bCs/>
          <w:i/>
          <w:szCs w:val="22"/>
          <w:lang w:val="es-ES" w:eastAsia="es-MX"/>
        </w:rPr>
        <w:t xml:space="preserve">V, XV, Y XVI, </w:t>
      </w:r>
      <w:r w:rsidRPr="00C57399">
        <w:rPr>
          <w:rFonts w:cs="Arial"/>
          <w:b/>
          <w:i/>
          <w:szCs w:val="22"/>
          <w:lang w:val="es-ES" w:eastAsia="es-MX"/>
        </w:rPr>
        <w:t>32, 4,11 Y 41.</w:t>
      </w:r>
      <w:r w:rsidRPr="00C57399">
        <w:rPr>
          <w:rFonts w:cs="Arial"/>
          <w:i/>
          <w:szCs w:val="22"/>
          <w:lang w:val="es-ES" w:eastAsia="es-MX"/>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E5F604B" w14:textId="77777777" w:rsidR="00D84B72" w:rsidRPr="00C57399" w:rsidRDefault="00D84B72" w:rsidP="00D84B72">
      <w:pPr>
        <w:tabs>
          <w:tab w:val="left" w:pos="8222"/>
        </w:tabs>
        <w:spacing w:line="240" w:lineRule="auto"/>
        <w:ind w:left="851" w:right="899"/>
        <w:rPr>
          <w:rFonts w:cs="Arial"/>
          <w:i/>
          <w:szCs w:val="22"/>
          <w:lang w:val="es-ES" w:eastAsia="es-MX"/>
        </w:rPr>
      </w:pPr>
      <w:r w:rsidRPr="00C57399">
        <w:rPr>
          <w:rFonts w:cs="Arial"/>
          <w:i/>
          <w:szCs w:val="22"/>
          <w:lang w:val="es-ES" w:eastAsia="es-MX"/>
        </w:rPr>
        <w:t>En consecuencia el acceso a la información se refiere a que se cumplan cualquiera de los siguientes tres supuestos:</w:t>
      </w:r>
    </w:p>
    <w:p w14:paraId="0BFE1609" w14:textId="77777777" w:rsidR="00D84B72" w:rsidRPr="00C57399" w:rsidRDefault="00D84B72" w:rsidP="00D84B72">
      <w:pPr>
        <w:tabs>
          <w:tab w:val="left" w:pos="8222"/>
        </w:tabs>
        <w:spacing w:line="240" w:lineRule="auto"/>
        <w:ind w:left="851" w:right="899"/>
        <w:rPr>
          <w:rFonts w:cs="Arial"/>
          <w:b/>
          <w:i/>
          <w:szCs w:val="22"/>
          <w:lang w:val="es-ES" w:eastAsia="es-MX"/>
        </w:rPr>
      </w:pPr>
      <w:r w:rsidRPr="00C57399">
        <w:rPr>
          <w:rFonts w:cs="Arial"/>
          <w:b/>
          <w:i/>
          <w:szCs w:val="22"/>
          <w:lang w:val="es-ES" w:eastAsia="es-MX"/>
        </w:rPr>
        <w:t>1) Que se trate de información registrada en cualquier soporte documental, que en ejercicio de las atribuciones conferidas, sea generada por los Sujetos Obligados;</w:t>
      </w:r>
    </w:p>
    <w:p w14:paraId="2DA00341" w14:textId="77777777" w:rsidR="00D84B72" w:rsidRPr="00C57399" w:rsidRDefault="00D84B72" w:rsidP="00D84B72">
      <w:pPr>
        <w:tabs>
          <w:tab w:val="left" w:pos="8222"/>
        </w:tabs>
        <w:spacing w:line="240" w:lineRule="auto"/>
        <w:ind w:left="851" w:right="899"/>
        <w:rPr>
          <w:rFonts w:cs="Arial"/>
          <w:i/>
          <w:szCs w:val="22"/>
          <w:lang w:val="es-ES" w:eastAsia="es-MX"/>
        </w:rPr>
      </w:pPr>
      <w:r w:rsidRPr="00C57399">
        <w:rPr>
          <w:rFonts w:cs="Arial"/>
          <w:i/>
          <w:szCs w:val="22"/>
          <w:lang w:val="es-ES" w:eastAsia="es-MX"/>
        </w:rPr>
        <w:t>2) Que se trate de información registrada en cualquier soporte documental, que en ejercicio de las atribuciones conferidas, sea administrada por los Sujetos Obligados, y</w:t>
      </w:r>
    </w:p>
    <w:p w14:paraId="6EA99FFD" w14:textId="77777777" w:rsidR="00D84B72" w:rsidRPr="00C57399" w:rsidRDefault="00D84B72" w:rsidP="00D84B72">
      <w:pPr>
        <w:tabs>
          <w:tab w:val="left" w:pos="8222"/>
        </w:tabs>
        <w:spacing w:line="240" w:lineRule="auto"/>
        <w:ind w:left="851" w:right="899"/>
        <w:rPr>
          <w:rFonts w:cs="Arial"/>
          <w:i/>
          <w:szCs w:val="22"/>
          <w:lang w:val="es-ES" w:eastAsia="es-MX"/>
        </w:rPr>
      </w:pPr>
      <w:r w:rsidRPr="00C57399">
        <w:rPr>
          <w:rFonts w:cs="Arial"/>
          <w:i/>
          <w:szCs w:val="22"/>
          <w:lang w:val="es-ES" w:eastAsia="es-MX"/>
        </w:rPr>
        <w:t xml:space="preserve">3) Que se trate de información registrada en cualquier soporte documental, que en ejercicio de las atribuciones conferidas, se encuentre en posesión de los Sujetos Obligados.” </w:t>
      </w:r>
    </w:p>
    <w:p w14:paraId="7C6BA2C5" w14:textId="77777777" w:rsidR="00D84B72" w:rsidRPr="00C57399" w:rsidRDefault="00D84B72" w:rsidP="00D84B72">
      <w:pPr>
        <w:tabs>
          <w:tab w:val="left" w:pos="8222"/>
        </w:tabs>
        <w:spacing w:line="240" w:lineRule="auto"/>
        <w:ind w:left="851" w:right="899"/>
        <w:rPr>
          <w:i/>
          <w:color w:val="000000"/>
          <w:szCs w:val="22"/>
          <w:lang w:val="es-ES" w:eastAsia="es-MX"/>
        </w:rPr>
      </w:pPr>
      <w:r w:rsidRPr="00C57399">
        <w:rPr>
          <w:i/>
          <w:color w:val="000000"/>
          <w:szCs w:val="22"/>
          <w:lang w:val="es-ES" w:eastAsia="es-MX"/>
        </w:rPr>
        <w:t>(Énfasis Añadido)</w:t>
      </w:r>
    </w:p>
    <w:p w14:paraId="696D2419" w14:textId="77777777" w:rsidR="00D84B72" w:rsidRPr="00C57399" w:rsidRDefault="00D84B72" w:rsidP="00D84B72">
      <w:pPr>
        <w:rPr>
          <w:lang w:eastAsia="es-MX"/>
        </w:rPr>
      </w:pPr>
    </w:p>
    <w:p w14:paraId="74958C3E" w14:textId="77777777" w:rsidR="00204C5A" w:rsidRPr="00C57399" w:rsidRDefault="00204C5A" w:rsidP="00204C5A">
      <w:pPr>
        <w:keepNext/>
        <w:keepLines/>
        <w:spacing w:line="480" w:lineRule="auto"/>
        <w:jc w:val="left"/>
        <w:outlineLvl w:val="2"/>
        <w:rPr>
          <w:b/>
          <w:szCs w:val="28"/>
        </w:rPr>
      </w:pPr>
      <w:bookmarkStart w:id="50" w:name="_Toc170898812"/>
      <w:bookmarkStart w:id="51" w:name="_Toc172051201"/>
      <w:bookmarkStart w:id="52" w:name="_Toc174466654"/>
      <w:bookmarkStart w:id="53" w:name="_Toc216262317"/>
      <w:bookmarkEnd w:id="46"/>
      <w:r w:rsidRPr="00C57399">
        <w:rPr>
          <w:b/>
          <w:szCs w:val="28"/>
        </w:rPr>
        <w:t>d) Versión pública</w:t>
      </w:r>
      <w:bookmarkEnd w:id="50"/>
      <w:bookmarkEnd w:id="51"/>
      <w:bookmarkEnd w:id="52"/>
      <w:bookmarkEnd w:id="53"/>
    </w:p>
    <w:p w14:paraId="28321E30" w14:textId="67B8DC6C" w:rsidR="00204C5A" w:rsidRPr="00C57399" w:rsidRDefault="00DE5AD6" w:rsidP="00204C5A">
      <w:pPr>
        <w:rPr>
          <w:bCs/>
        </w:rPr>
      </w:pPr>
      <w:r w:rsidRPr="00C57399">
        <w:t>L</w:t>
      </w:r>
      <w:r w:rsidR="00204C5A" w:rsidRPr="00C57399">
        <w:t>os documentos de los cuales se ordena su entrega deberán ser entregados en</w:t>
      </w:r>
      <w:r w:rsidRPr="00C57399">
        <w:t xml:space="preserve"> </w:t>
      </w:r>
      <w:r w:rsidRPr="00C57399">
        <w:rPr>
          <w:b/>
          <w:bCs/>
        </w:rPr>
        <w:t xml:space="preserve">correcta </w:t>
      </w:r>
      <w:r w:rsidR="00204C5A" w:rsidRPr="00C57399">
        <w:rPr>
          <w:b/>
        </w:rPr>
        <w:t>versión pública</w:t>
      </w:r>
      <w:r w:rsidR="00204C5A" w:rsidRPr="00C57399">
        <w:t>, pues el</w:t>
      </w:r>
      <w:r w:rsidR="00204C5A" w:rsidRPr="00C57399">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w:t>
      </w:r>
      <w:r w:rsidR="00204C5A" w:rsidRPr="00C57399">
        <w:rPr>
          <w:bCs/>
        </w:rPr>
        <w:lastRenderedPageBreak/>
        <w:t>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BCCE10" w14:textId="77777777" w:rsidR="00204C5A" w:rsidRPr="00C57399" w:rsidRDefault="00204C5A" w:rsidP="00204C5A">
      <w:pPr>
        <w:rPr>
          <w:rFonts w:eastAsia="Calibri"/>
          <w:bCs/>
          <w:lang w:eastAsia="en-US"/>
        </w:rPr>
      </w:pPr>
    </w:p>
    <w:p w14:paraId="5739FF3F" w14:textId="77777777" w:rsidR="00204C5A" w:rsidRPr="00C57399" w:rsidRDefault="00204C5A" w:rsidP="00204C5A">
      <w:pPr>
        <w:rPr>
          <w:bCs/>
        </w:rPr>
      </w:pPr>
      <w:r w:rsidRPr="00C57399">
        <w:rPr>
          <w:bCs/>
        </w:rPr>
        <w:t>A este respecto, los artículos 3, fracciones IX, XX, XXI y XLV; 51 y 52 de la Ley de Transparencia y Acceso a la Información Pública del Estado de México y Municipios establecen:</w:t>
      </w:r>
    </w:p>
    <w:p w14:paraId="67020002" w14:textId="77777777" w:rsidR="00204C5A" w:rsidRPr="00C57399" w:rsidRDefault="00204C5A" w:rsidP="00204C5A"/>
    <w:p w14:paraId="52C72AB0" w14:textId="77777777" w:rsidR="00204C5A" w:rsidRPr="00C57399" w:rsidRDefault="00204C5A" w:rsidP="00204C5A">
      <w:pPr>
        <w:spacing w:line="240" w:lineRule="auto"/>
        <w:ind w:left="567" w:right="567"/>
        <w:contextualSpacing/>
        <w:rPr>
          <w:i/>
          <w:kern w:val="28"/>
          <w:szCs w:val="56"/>
          <w14:ligatures w14:val="standardContextual"/>
        </w:rPr>
      </w:pPr>
      <w:r w:rsidRPr="00C57399">
        <w:rPr>
          <w:b/>
          <w:bCs/>
          <w:i/>
          <w:noProof/>
          <w:kern w:val="28"/>
          <w:szCs w:val="56"/>
          <w14:ligatures w14:val="standardContextual"/>
        </w:rPr>
        <w:t>“</w:t>
      </w:r>
      <w:r w:rsidRPr="00C57399">
        <w:rPr>
          <w:b/>
          <w:bCs/>
          <w:i/>
          <w:kern w:val="28"/>
          <w:szCs w:val="56"/>
          <w14:ligatures w14:val="standardContextual"/>
        </w:rPr>
        <w:t xml:space="preserve">Artículo 3. </w:t>
      </w:r>
      <w:r w:rsidRPr="00C57399">
        <w:rPr>
          <w:i/>
          <w:kern w:val="28"/>
          <w:szCs w:val="56"/>
          <w14:ligatures w14:val="standardContextual"/>
        </w:rPr>
        <w:t xml:space="preserve">Para los efectos de la presente Ley se entenderá por: </w:t>
      </w:r>
    </w:p>
    <w:p w14:paraId="3DBD733C"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IX.</w:t>
      </w:r>
      <w:r w:rsidRPr="00C57399">
        <w:rPr>
          <w:i/>
          <w:kern w:val="28"/>
          <w:szCs w:val="56"/>
          <w14:ligatures w14:val="standardContextual"/>
        </w:rPr>
        <w:t xml:space="preserve"> </w:t>
      </w:r>
      <w:r w:rsidRPr="00C57399">
        <w:rPr>
          <w:b/>
          <w:i/>
          <w:kern w:val="28"/>
          <w:szCs w:val="56"/>
          <w14:ligatures w14:val="standardContextual"/>
        </w:rPr>
        <w:t xml:space="preserve">Datos personales: </w:t>
      </w:r>
      <w:r w:rsidRPr="00C57399">
        <w:rPr>
          <w:i/>
          <w:kern w:val="28"/>
          <w:szCs w:val="56"/>
          <w14:ligatures w14:val="standardContextual"/>
        </w:rPr>
        <w:t xml:space="preserve">La información concerniente a una persona, identificada o identificable según lo dispuesto por la Ley de Protección de Datos Personales del Estado de México; </w:t>
      </w:r>
    </w:p>
    <w:p w14:paraId="27FAA1B6" w14:textId="77777777" w:rsidR="00204C5A" w:rsidRPr="00C57399" w:rsidRDefault="00204C5A" w:rsidP="00204C5A"/>
    <w:p w14:paraId="551A7F95"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XX.</w:t>
      </w:r>
      <w:r w:rsidRPr="00C57399">
        <w:rPr>
          <w:i/>
          <w:kern w:val="28"/>
          <w:szCs w:val="56"/>
          <w14:ligatures w14:val="standardContextual"/>
        </w:rPr>
        <w:t xml:space="preserve"> </w:t>
      </w:r>
      <w:r w:rsidRPr="00C57399">
        <w:rPr>
          <w:b/>
          <w:i/>
          <w:kern w:val="28"/>
          <w:szCs w:val="56"/>
          <w14:ligatures w14:val="standardContextual"/>
        </w:rPr>
        <w:t>Información clasificada:</w:t>
      </w:r>
      <w:r w:rsidRPr="00C57399">
        <w:rPr>
          <w:i/>
          <w:kern w:val="28"/>
          <w:szCs w:val="56"/>
          <w14:ligatures w14:val="standardContextual"/>
        </w:rPr>
        <w:t xml:space="preserve"> Aquella considerada por la presente Ley como reservada o confidencial; </w:t>
      </w:r>
    </w:p>
    <w:p w14:paraId="749D675E" w14:textId="77777777" w:rsidR="00204C5A" w:rsidRPr="00C57399" w:rsidRDefault="00204C5A" w:rsidP="00204C5A"/>
    <w:p w14:paraId="55938519"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XXI.</w:t>
      </w:r>
      <w:r w:rsidRPr="00C57399">
        <w:rPr>
          <w:i/>
          <w:kern w:val="28"/>
          <w:szCs w:val="56"/>
          <w14:ligatures w14:val="standardContextual"/>
        </w:rPr>
        <w:t xml:space="preserve"> </w:t>
      </w:r>
      <w:r w:rsidRPr="00C57399">
        <w:rPr>
          <w:b/>
          <w:i/>
          <w:kern w:val="28"/>
          <w:szCs w:val="56"/>
          <w14:ligatures w14:val="standardContextual"/>
        </w:rPr>
        <w:t>Información confidencial</w:t>
      </w:r>
      <w:r w:rsidRPr="00C57399">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765E4FB" w14:textId="77777777" w:rsidR="00204C5A" w:rsidRPr="00C57399" w:rsidRDefault="00204C5A" w:rsidP="00204C5A"/>
    <w:p w14:paraId="3B0E1CF1"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XLV. Versión pública:</w:t>
      </w:r>
      <w:r w:rsidRPr="00C57399">
        <w:rPr>
          <w:i/>
          <w:kern w:val="28"/>
          <w:szCs w:val="56"/>
          <w14:ligatures w14:val="standardContextual"/>
        </w:rPr>
        <w:t xml:space="preserve"> Documento en el que se elimine, suprime o borra la información clasificada como reservada o confidencial para permitir su acceso. </w:t>
      </w:r>
    </w:p>
    <w:p w14:paraId="27792664" w14:textId="77777777" w:rsidR="00204C5A" w:rsidRPr="00C57399" w:rsidRDefault="00204C5A" w:rsidP="00204C5A"/>
    <w:p w14:paraId="6DC27FD3"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Artículo 51.</w:t>
      </w:r>
      <w:r w:rsidRPr="00C57399">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C57399">
        <w:rPr>
          <w:b/>
          <w:i/>
          <w:kern w:val="28"/>
          <w:szCs w:val="56"/>
          <w14:ligatures w14:val="standardContextual"/>
        </w:rPr>
        <w:t xml:space="preserve">y tendrá la responsabilidad de verificar en cada caso que la misma no sea confidencial o reservada. </w:t>
      </w:r>
      <w:r w:rsidRPr="00C57399">
        <w:rPr>
          <w:i/>
          <w:kern w:val="28"/>
          <w:szCs w:val="56"/>
          <w14:ligatures w14:val="standardContextual"/>
        </w:rPr>
        <w:t>Dicha Unidad contará con las facultades internas necesarias para gestionar la atención a las solicitudes de información en los términos de la Ley General y la presente Ley.</w:t>
      </w:r>
    </w:p>
    <w:p w14:paraId="59AEB604" w14:textId="77777777" w:rsidR="00204C5A" w:rsidRPr="00C57399" w:rsidRDefault="00204C5A" w:rsidP="00204C5A"/>
    <w:p w14:paraId="1E8994BE"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lastRenderedPageBreak/>
        <w:t>Artículo 52.</w:t>
      </w:r>
      <w:r w:rsidRPr="00C57399">
        <w:rPr>
          <w:i/>
          <w:kern w:val="28"/>
          <w:szCs w:val="56"/>
          <w14:ligatures w14:val="standardContextual"/>
        </w:rPr>
        <w:t xml:space="preserve"> Las solicitudes de acceso a la información y las respuestas que se les dé, incluyendo, en su caso, </w:t>
      </w:r>
      <w:r w:rsidRPr="00C57399">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C57399">
        <w:rPr>
          <w:i/>
          <w:kern w:val="28"/>
          <w:szCs w:val="56"/>
          <w14:ligatures w14:val="standardContextual"/>
        </w:rPr>
        <w:t>, siempre y cuando la resolución de referencia se someta a un proceso de disociación, es decir, no haga identificable al titular de tales datos personales.</w:t>
      </w:r>
      <w:r w:rsidRPr="00C57399">
        <w:rPr>
          <w:bCs/>
          <w:i/>
          <w:noProof/>
          <w:kern w:val="28"/>
          <w:szCs w:val="56"/>
          <w14:ligatures w14:val="standardContextual"/>
        </w:rPr>
        <w:t xml:space="preserve">” </w:t>
      </w:r>
      <w:r w:rsidRPr="00C57399">
        <w:rPr>
          <w:iCs/>
          <w:kern w:val="28"/>
          <w:szCs w:val="22"/>
          <w14:ligatures w14:val="standardContextual"/>
        </w:rPr>
        <w:t>(Énfasis añadido)</w:t>
      </w:r>
    </w:p>
    <w:p w14:paraId="1F1BF5F9" w14:textId="77777777" w:rsidR="00204C5A" w:rsidRPr="00C57399" w:rsidRDefault="00204C5A" w:rsidP="00204C5A"/>
    <w:p w14:paraId="0EB806BC" w14:textId="77777777" w:rsidR="00204C5A" w:rsidRPr="00C57399" w:rsidRDefault="00204C5A" w:rsidP="00204C5A">
      <w:r w:rsidRPr="00C57399">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4E71364" w14:textId="77777777" w:rsidR="00204C5A" w:rsidRPr="00C57399" w:rsidRDefault="00204C5A" w:rsidP="00204C5A"/>
    <w:p w14:paraId="6FDFCCE6" w14:textId="77777777" w:rsidR="00204C5A" w:rsidRPr="00C57399" w:rsidRDefault="00204C5A" w:rsidP="00204C5A">
      <w:pPr>
        <w:spacing w:line="240" w:lineRule="auto"/>
        <w:ind w:left="567" w:right="567"/>
        <w:contextualSpacing/>
        <w:rPr>
          <w:rFonts w:eastAsia="Arial Unicode MS"/>
          <w:i/>
          <w:kern w:val="28"/>
          <w:szCs w:val="56"/>
          <w14:ligatures w14:val="standardContextual"/>
        </w:rPr>
      </w:pPr>
      <w:r w:rsidRPr="00C57399">
        <w:rPr>
          <w:rFonts w:eastAsia="Arial Unicode MS"/>
          <w:b/>
          <w:i/>
          <w:kern w:val="28"/>
          <w:szCs w:val="56"/>
          <w14:ligatures w14:val="standardContextual"/>
        </w:rPr>
        <w:t>“Artículo 22.</w:t>
      </w:r>
      <w:r w:rsidRPr="00C57399">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77C49122" w14:textId="77777777" w:rsidR="00204C5A" w:rsidRPr="00C57399" w:rsidRDefault="00204C5A" w:rsidP="00204C5A">
      <w:pPr>
        <w:rPr>
          <w:rFonts w:eastAsia="Arial Unicode MS"/>
        </w:rPr>
      </w:pPr>
    </w:p>
    <w:p w14:paraId="4B00AFAD" w14:textId="77777777" w:rsidR="00204C5A" w:rsidRPr="00C57399" w:rsidRDefault="00204C5A" w:rsidP="00204C5A">
      <w:pPr>
        <w:spacing w:line="240" w:lineRule="auto"/>
        <w:ind w:left="567" w:right="567"/>
        <w:contextualSpacing/>
        <w:rPr>
          <w:rFonts w:eastAsia="Arial Unicode MS"/>
          <w:i/>
          <w:kern w:val="28"/>
          <w:szCs w:val="56"/>
          <w14:ligatures w14:val="standardContextual"/>
        </w:rPr>
      </w:pPr>
      <w:r w:rsidRPr="00C57399">
        <w:rPr>
          <w:rFonts w:eastAsia="Arial Unicode MS"/>
          <w:b/>
          <w:i/>
          <w:kern w:val="28"/>
          <w:szCs w:val="56"/>
          <w14:ligatures w14:val="standardContextual"/>
        </w:rPr>
        <w:t>Artículo 38.</w:t>
      </w:r>
      <w:r w:rsidRPr="00C57399">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C57399">
        <w:rPr>
          <w:rFonts w:eastAsia="Arial Unicode MS"/>
          <w:b/>
          <w:i/>
          <w:kern w:val="28"/>
          <w:szCs w:val="56"/>
          <w14:ligatures w14:val="standardContextual"/>
        </w:rPr>
        <w:t>”</w:t>
      </w:r>
      <w:r w:rsidRPr="00C57399">
        <w:rPr>
          <w:rFonts w:eastAsia="Arial Unicode MS"/>
          <w:i/>
          <w:kern w:val="28"/>
          <w:szCs w:val="56"/>
          <w14:ligatures w14:val="standardContextual"/>
        </w:rPr>
        <w:t xml:space="preserve"> </w:t>
      </w:r>
    </w:p>
    <w:p w14:paraId="74605018" w14:textId="77777777" w:rsidR="00204C5A" w:rsidRPr="00C57399" w:rsidRDefault="00204C5A" w:rsidP="00204C5A">
      <w:pPr>
        <w:rPr>
          <w:rFonts w:eastAsia="Arial Unicode MS"/>
          <w:i/>
          <w:szCs w:val="22"/>
        </w:rPr>
      </w:pPr>
    </w:p>
    <w:p w14:paraId="2DED972A" w14:textId="77777777" w:rsidR="00204C5A" w:rsidRPr="00C57399" w:rsidRDefault="00204C5A" w:rsidP="00204C5A">
      <w:r w:rsidRPr="00C57399">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w:t>
      </w:r>
      <w:r w:rsidRPr="00C57399">
        <w:lastRenderedPageBreak/>
        <w:t xml:space="preserve">particulares toda vez que ésta tiene por objeto proteger datos personales, entendiéndose por tales, aquéllos que hacen identificable a una persona. </w:t>
      </w:r>
    </w:p>
    <w:p w14:paraId="0ECCF636" w14:textId="77777777" w:rsidR="00204C5A" w:rsidRPr="00C57399" w:rsidRDefault="00204C5A" w:rsidP="00204C5A"/>
    <w:p w14:paraId="680E21D3" w14:textId="77777777" w:rsidR="00204C5A" w:rsidRPr="00C57399" w:rsidRDefault="00204C5A" w:rsidP="00204C5A">
      <w:r w:rsidRPr="00C57399">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C57399">
        <w:rPr>
          <w:rFonts w:eastAsia="Arial Unicode MS"/>
        </w:rPr>
        <w:t xml:space="preserve"> que debe ser protegida por </w:t>
      </w:r>
      <w:r w:rsidRPr="00C57399">
        <w:rPr>
          <w:rFonts w:eastAsia="Arial Unicode MS"/>
          <w:b/>
        </w:rPr>
        <w:t>EL SUJETO OBLIGADO,</w:t>
      </w:r>
      <w:r w:rsidRPr="00C57399">
        <w:rPr>
          <w:rFonts w:eastAsia="Arial Unicode MS"/>
        </w:rPr>
        <w:t xml:space="preserve"> por lo </w:t>
      </w:r>
      <w:r w:rsidRPr="00C57399">
        <w:t>que, todo dato personal susceptible de clasificación debe ser protegido.</w:t>
      </w:r>
    </w:p>
    <w:p w14:paraId="01347BF0" w14:textId="77777777" w:rsidR="00204C5A" w:rsidRPr="00C57399" w:rsidRDefault="00204C5A" w:rsidP="00204C5A"/>
    <w:p w14:paraId="55836952" w14:textId="77777777" w:rsidR="00204C5A" w:rsidRPr="00C57399" w:rsidRDefault="00204C5A" w:rsidP="00204C5A">
      <w:r w:rsidRPr="00C57399">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D6C6567" w14:textId="77777777" w:rsidR="00204C5A" w:rsidRPr="00C57399" w:rsidRDefault="00204C5A" w:rsidP="00204C5A"/>
    <w:p w14:paraId="327AF3F7" w14:textId="77777777" w:rsidR="00204C5A" w:rsidRPr="00C57399" w:rsidRDefault="00204C5A" w:rsidP="00204C5A">
      <w:r w:rsidRPr="00C57399">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1EE1283" w14:textId="77777777" w:rsidR="00204C5A" w:rsidRPr="00C57399" w:rsidRDefault="00204C5A" w:rsidP="00204C5A"/>
    <w:p w14:paraId="154905E2" w14:textId="77777777" w:rsidR="00204C5A" w:rsidRPr="00C57399" w:rsidRDefault="00204C5A" w:rsidP="00204C5A">
      <w:pPr>
        <w:jc w:val="center"/>
        <w:rPr>
          <w:b/>
          <w:i/>
          <w:szCs w:val="22"/>
        </w:rPr>
      </w:pPr>
      <w:r w:rsidRPr="00C57399">
        <w:rPr>
          <w:b/>
          <w:i/>
          <w:szCs w:val="22"/>
          <w:lang w:val="es-ES_tradnl"/>
        </w:rPr>
        <w:t>Ley de Transparencia y Acceso a la Información Pública del Estado de México y Municipios</w:t>
      </w:r>
    </w:p>
    <w:p w14:paraId="2D735DDC" w14:textId="77777777" w:rsidR="00204C5A" w:rsidRPr="00C57399" w:rsidRDefault="00204C5A" w:rsidP="00204C5A"/>
    <w:p w14:paraId="3DE48196"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lastRenderedPageBreak/>
        <w:t xml:space="preserve">“Artículo 49. </w:t>
      </w:r>
      <w:r w:rsidRPr="00C57399">
        <w:rPr>
          <w:i/>
          <w:kern w:val="28"/>
          <w:szCs w:val="56"/>
          <w14:ligatures w14:val="standardContextual"/>
        </w:rPr>
        <w:t>Los Comités de Transparencia tendrán las siguientes atribuciones:</w:t>
      </w:r>
    </w:p>
    <w:p w14:paraId="024C27F8"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VIII.</w:t>
      </w:r>
      <w:r w:rsidRPr="00C57399">
        <w:rPr>
          <w:i/>
          <w:kern w:val="28"/>
          <w:szCs w:val="56"/>
          <w14:ligatures w14:val="standardContextual"/>
        </w:rPr>
        <w:t xml:space="preserve"> Aprobar, modificar o revocar la clasificación de la información;</w:t>
      </w:r>
    </w:p>
    <w:p w14:paraId="3EA60BB8" w14:textId="77777777" w:rsidR="00204C5A" w:rsidRPr="00C57399" w:rsidRDefault="00204C5A" w:rsidP="00204C5A"/>
    <w:p w14:paraId="031C5549"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Artículo 132.</w:t>
      </w:r>
      <w:r w:rsidRPr="00C57399">
        <w:rPr>
          <w:i/>
          <w:kern w:val="28"/>
          <w:szCs w:val="56"/>
          <w14:ligatures w14:val="standardContextual"/>
        </w:rPr>
        <w:t xml:space="preserve"> La clasificación de la información se llevará a cabo en el momento en que:</w:t>
      </w:r>
    </w:p>
    <w:p w14:paraId="710087EA"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I.</w:t>
      </w:r>
      <w:r w:rsidRPr="00C57399">
        <w:rPr>
          <w:i/>
          <w:kern w:val="28"/>
          <w:szCs w:val="56"/>
          <w14:ligatures w14:val="standardContextual"/>
        </w:rPr>
        <w:t xml:space="preserve"> Se reciba una solicitud de acceso a la información;</w:t>
      </w:r>
    </w:p>
    <w:p w14:paraId="3C6B1745"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II.</w:t>
      </w:r>
      <w:r w:rsidRPr="00C57399">
        <w:rPr>
          <w:i/>
          <w:kern w:val="28"/>
          <w:szCs w:val="56"/>
          <w14:ligatures w14:val="standardContextual"/>
        </w:rPr>
        <w:t xml:space="preserve"> Se determine mediante resolución de autoridad competente; o</w:t>
      </w:r>
    </w:p>
    <w:p w14:paraId="736874D3" w14:textId="77777777" w:rsidR="00204C5A" w:rsidRPr="00C57399" w:rsidRDefault="00204C5A" w:rsidP="00204C5A">
      <w:pPr>
        <w:spacing w:line="240" w:lineRule="auto"/>
        <w:ind w:left="567" w:right="567"/>
        <w:contextualSpacing/>
        <w:rPr>
          <w:b/>
          <w:i/>
          <w:kern w:val="28"/>
          <w:szCs w:val="56"/>
          <w14:ligatures w14:val="standardContextual"/>
        </w:rPr>
      </w:pPr>
      <w:r w:rsidRPr="00C57399">
        <w:rPr>
          <w:b/>
          <w:bCs/>
          <w:i/>
          <w:kern w:val="28"/>
          <w:szCs w:val="56"/>
          <w14:ligatures w14:val="standardContextual"/>
        </w:rPr>
        <w:t>III.</w:t>
      </w:r>
      <w:r w:rsidRPr="00C57399">
        <w:rPr>
          <w:i/>
          <w:kern w:val="28"/>
          <w:szCs w:val="56"/>
          <w14:ligatures w14:val="standardContextual"/>
        </w:rPr>
        <w:t xml:space="preserve"> Se generen versiones públicas para dar cumplimiento a las obligaciones de transparencia previstas en esta Ley.</w:t>
      </w:r>
      <w:r w:rsidRPr="00C57399">
        <w:rPr>
          <w:b/>
          <w:i/>
          <w:kern w:val="28"/>
          <w:szCs w:val="56"/>
          <w14:ligatures w14:val="standardContextual"/>
        </w:rPr>
        <w:t>”</w:t>
      </w:r>
    </w:p>
    <w:p w14:paraId="0956BCCA" w14:textId="77777777" w:rsidR="00204C5A" w:rsidRPr="00C57399" w:rsidRDefault="00204C5A" w:rsidP="00204C5A"/>
    <w:p w14:paraId="5F9547DB"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“Segundo. -</w:t>
      </w:r>
      <w:r w:rsidRPr="00C57399">
        <w:rPr>
          <w:i/>
          <w:kern w:val="28"/>
          <w:szCs w:val="56"/>
          <w14:ligatures w14:val="standardContextual"/>
        </w:rPr>
        <w:t xml:space="preserve"> Para efectos de los presentes Lineamientos Generales, se entenderá por:</w:t>
      </w:r>
    </w:p>
    <w:p w14:paraId="7CF2786B"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XVIII.</w:t>
      </w:r>
      <w:r w:rsidRPr="00C57399">
        <w:rPr>
          <w:i/>
          <w:kern w:val="28"/>
          <w:szCs w:val="56"/>
          <w14:ligatures w14:val="standardContextual"/>
        </w:rPr>
        <w:t xml:space="preserve">  </w:t>
      </w:r>
      <w:r w:rsidRPr="00C57399">
        <w:rPr>
          <w:b/>
          <w:i/>
          <w:kern w:val="28"/>
          <w:szCs w:val="56"/>
          <w14:ligatures w14:val="standardContextual"/>
        </w:rPr>
        <w:t>Versión pública:</w:t>
      </w:r>
      <w:r w:rsidRPr="00C57399">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D02953B" w14:textId="77777777" w:rsidR="00204C5A" w:rsidRPr="00C57399" w:rsidRDefault="00204C5A" w:rsidP="00204C5A">
      <w:pPr>
        <w:spacing w:line="240" w:lineRule="auto"/>
        <w:ind w:left="567" w:right="567"/>
        <w:contextualSpacing/>
        <w:rPr>
          <w:i/>
          <w:kern w:val="28"/>
          <w:szCs w:val="56"/>
          <w14:ligatures w14:val="standardContextual"/>
        </w:rPr>
      </w:pPr>
    </w:p>
    <w:p w14:paraId="6723FC15" w14:textId="77777777" w:rsidR="00204C5A" w:rsidRPr="00C57399" w:rsidRDefault="00204C5A" w:rsidP="00204C5A">
      <w:pPr>
        <w:spacing w:line="240" w:lineRule="auto"/>
        <w:ind w:left="567" w:right="567"/>
        <w:contextualSpacing/>
        <w:rPr>
          <w:b/>
          <w:i/>
          <w:kern w:val="28"/>
          <w:szCs w:val="56"/>
          <w:lang w:val="es-ES_tradnl" w:eastAsia="es-MX"/>
          <w14:ligatures w14:val="standardContextual"/>
        </w:rPr>
      </w:pPr>
      <w:r w:rsidRPr="00C57399">
        <w:rPr>
          <w:b/>
          <w:i/>
          <w:kern w:val="28"/>
          <w:szCs w:val="56"/>
          <w:lang w:val="es-ES_tradnl" w:eastAsia="es-MX"/>
          <w14:ligatures w14:val="standardContextual"/>
        </w:rPr>
        <w:t xml:space="preserve">Lineamientos Generales en materia de Clasificación y Desclasificación de la </w:t>
      </w:r>
      <w:r w:rsidRPr="00C57399">
        <w:rPr>
          <w:b/>
          <w:i/>
          <w:kern w:val="28"/>
          <w:szCs w:val="56"/>
          <w:lang w:val="es-ES_tradnl"/>
          <w14:ligatures w14:val="standardContextual"/>
        </w:rPr>
        <w:t>Información</w:t>
      </w:r>
    </w:p>
    <w:p w14:paraId="6A8A9103" w14:textId="77777777" w:rsidR="00204C5A" w:rsidRPr="00C57399" w:rsidRDefault="00204C5A" w:rsidP="00204C5A">
      <w:pPr>
        <w:spacing w:line="240" w:lineRule="auto"/>
        <w:ind w:left="567" w:right="567"/>
        <w:contextualSpacing/>
        <w:rPr>
          <w:i/>
          <w:kern w:val="28"/>
          <w:szCs w:val="56"/>
          <w14:ligatures w14:val="standardContextual"/>
        </w:rPr>
      </w:pPr>
    </w:p>
    <w:p w14:paraId="60EA02B2"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Cuarto.</w:t>
      </w:r>
      <w:r w:rsidRPr="00C57399">
        <w:rPr>
          <w:i/>
          <w:kern w:val="28"/>
          <w:szCs w:val="56"/>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764201" w14:textId="77777777" w:rsidR="00204C5A" w:rsidRPr="00C57399" w:rsidRDefault="00204C5A" w:rsidP="00204C5A">
      <w:pPr>
        <w:spacing w:line="240" w:lineRule="auto"/>
        <w:ind w:left="567" w:right="567"/>
        <w:contextualSpacing/>
        <w:rPr>
          <w:i/>
          <w:kern w:val="28"/>
          <w:szCs w:val="56"/>
          <w14:ligatures w14:val="standardContextual"/>
        </w:rPr>
      </w:pPr>
      <w:r w:rsidRPr="00C57399">
        <w:rPr>
          <w:i/>
          <w:kern w:val="28"/>
          <w:szCs w:val="56"/>
          <w14:ligatures w14:val="standardContextual"/>
        </w:rPr>
        <w:t>Los sujetos obligados deberán aplicar, de manera estricta, las excepciones al derecho de acceso a la información y sólo podrán invocarlas cuando acrediten su procedencia.</w:t>
      </w:r>
    </w:p>
    <w:p w14:paraId="2FCEE3F3" w14:textId="77777777" w:rsidR="00204C5A" w:rsidRPr="00C57399" w:rsidRDefault="00204C5A" w:rsidP="00204C5A"/>
    <w:p w14:paraId="2F0BB4F9"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Quinto.</w:t>
      </w:r>
      <w:r w:rsidRPr="00C57399">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2A8A2C" w14:textId="77777777" w:rsidR="00204C5A" w:rsidRPr="00C57399" w:rsidRDefault="00204C5A" w:rsidP="00204C5A"/>
    <w:p w14:paraId="4E03B265"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Sexto.</w:t>
      </w:r>
      <w:r w:rsidRPr="00C57399">
        <w:rPr>
          <w:i/>
          <w:kern w:val="28"/>
          <w:szCs w:val="56"/>
          <w14:ligatures w14:val="standardContextual"/>
        </w:rPr>
        <w:t xml:space="preserve"> Se deroga.</w:t>
      </w:r>
    </w:p>
    <w:p w14:paraId="7EDFA2A1" w14:textId="77777777" w:rsidR="00204C5A" w:rsidRPr="00C57399" w:rsidRDefault="00204C5A" w:rsidP="00204C5A"/>
    <w:p w14:paraId="646F07CD"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lastRenderedPageBreak/>
        <w:t>Séptimo.</w:t>
      </w:r>
      <w:r w:rsidRPr="00C57399">
        <w:rPr>
          <w:i/>
          <w:kern w:val="28"/>
          <w:szCs w:val="56"/>
          <w14:ligatures w14:val="standardContextual"/>
        </w:rPr>
        <w:t xml:space="preserve"> La clasificación de la información se llevará a cabo en el momento en que:</w:t>
      </w:r>
    </w:p>
    <w:p w14:paraId="128B337E"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I.</w:t>
      </w:r>
      <w:r w:rsidRPr="00C57399">
        <w:rPr>
          <w:i/>
          <w:kern w:val="28"/>
          <w:szCs w:val="56"/>
          <w14:ligatures w14:val="standardContextual"/>
        </w:rPr>
        <w:t xml:space="preserve">        Se reciba una solicitud de acceso a la información;</w:t>
      </w:r>
    </w:p>
    <w:p w14:paraId="01433175"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II.</w:t>
      </w:r>
      <w:r w:rsidRPr="00C57399">
        <w:rPr>
          <w:i/>
          <w:kern w:val="28"/>
          <w:szCs w:val="56"/>
          <w14:ligatures w14:val="standardContextual"/>
        </w:rPr>
        <w:t xml:space="preserve">       Se determine mediante resolución del Comité de Transparencia, el órgano garante competente, o en cumplimiento a una sentencia del Poder Judicial; o</w:t>
      </w:r>
    </w:p>
    <w:p w14:paraId="09CD1054"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III.</w:t>
      </w:r>
      <w:r w:rsidRPr="00C57399">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1AF80A2F" w14:textId="77777777" w:rsidR="00204C5A" w:rsidRPr="00C57399" w:rsidRDefault="00204C5A" w:rsidP="00204C5A">
      <w:pPr>
        <w:spacing w:line="240" w:lineRule="auto"/>
        <w:ind w:left="567" w:right="567"/>
        <w:contextualSpacing/>
        <w:rPr>
          <w:i/>
          <w:kern w:val="28"/>
          <w:szCs w:val="56"/>
          <w14:ligatures w14:val="standardContextual"/>
        </w:rPr>
      </w:pPr>
      <w:r w:rsidRPr="00C57399">
        <w:rPr>
          <w:i/>
          <w:kern w:val="28"/>
          <w:szCs w:val="56"/>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38AB7DBC" w14:textId="77777777" w:rsidR="00204C5A" w:rsidRPr="00C57399" w:rsidRDefault="00204C5A" w:rsidP="00204C5A"/>
    <w:p w14:paraId="26037086"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Octavo.</w:t>
      </w:r>
      <w:r w:rsidRPr="00C57399">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0090F4" w14:textId="77777777" w:rsidR="00204C5A" w:rsidRPr="00C57399" w:rsidRDefault="00204C5A" w:rsidP="00204C5A">
      <w:pPr>
        <w:spacing w:line="240" w:lineRule="auto"/>
        <w:ind w:left="567" w:right="567"/>
        <w:contextualSpacing/>
        <w:rPr>
          <w:i/>
          <w:kern w:val="28"/>
          <w:szCs w:val="56"/>
          <w14:ligatures w14:val="standardContextual"/>
        </w:rPr>
      </w:pPr>
      <w:r w:rsidRPr="00C57399">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49C5DD65" w14:textId="77777777" w:rsidR="00204C5A" w:rsidRPr="00C57399" w:rsidRDefault="00204C5A" w:rsidP="00204C5A">
      <w:pPr>
        <w:spacing w:line="240" w:lineRule="auto"/>
        <w:ind w:left="567" w:right="567"/>
        <w:contextualSpacing/>
        <w:rPr>
          <w:i/>
          <w:kern w:val="28"/>
          <w:szCs w:val="56"/>
          <w14:ligatures w14:val="standardContextual"/>
        </w:rPr>
      </w:pPr>
      <w:r w:rsidRPr="00C57399">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6CB562A" w14:textId="77777777" w:rsidR="00204C5A" w:rsidRPr="00C57399" w:rsidRDefault="00204C5A" w:rsidP="00204C5A"/>
    <w:p w14:paraId="01B5675F"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Noveno.</w:t>
      </w:r>
      <w:r w:rsidRPr="00C57399">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74B6062" w14:textId="77777777" w:rsidR="00204C5A" w:rsidRPr="00C57399" w:rsidRDefault="00204C5A" w:rsidP="00204C5A"/>
    <w:p w14:paraId="11BD6447" w14:textId="77777777" w:rsidR="00204C5A" w:rsidRPr="00C57399" w:rsidRDefault="00204C5A" w:rsidP="00204C5A">
      <w:pPr>
        <w:spacing w:line="240" w:lineRule="auto"/>
        <w:ind w:left="567" w:right="567"/>
        <w:contextualSpacing/>
        <w:rPr>
          <w:i/>
          <w:kern w:val="28"/>
          <w:szCs w:val="56"/>
          <w14:ligatures w14:val="standardContextual"/>
        </w:rPr>
      </w:pPr>
      <w:r w:rsidRPr="00C57399">
        <w:rPr>
          <w:b/>
          <w:i/>
          <w:kern w:val="28"/>
          <w:szCs w:val="56"/>
          <w14:ligatures w14:val="standardContextual"/>
        </w:rPr>
        <w:t>Décimo.</w:t>
      </w:r>
      <w:r w:rsidRPr="00C57399">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9BCA5A7" w14:textId="77777777" w:rsidR="00204C5A" w:rsidRPr="00C57399" w:rsidRDefault="00204C5A" w:rsidP="00204C5A">
      <w:pPr>
        <w:spacing w:line="240" w:lineRule="auto"/>
        <w:ind w:left="567" w:right="567"/>
        <w:contextualSpacing/>
        <w:rPr>
          <w:i/>
          <w:kern w:val="28"/>
          <w:szCs w:val="56"/>
          <w14:ligatures w14:val="standardContextual"/>
        </w:rPr>
      </w:pPr>
      <w:r w:rsidRPr="00C57399">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452BB170" w14:textId="77777777" w:rsidR="00204C5A" w:rsidRPr="00C57399" w:rsidRDefault="00204C5A" w:rsidP="00204C5A">
      <w:pPr>
        <w:spacing w:line="240" w:lineRule="auto"/>
        <w:ind w:left="567" w:right="567"/>
        <w:contextualSpacing/>
        <w:rPr>
          <w:b/>
          <w:i/>
          <w:kern w:val="28"/>
          <w:szCs w:val="56"/>
          <w14:ligatures w14:val="standardContextual"/>
        </w:rPr>
      </w:pPr>
      <w:r w:rsidRPr="00C57399">
        <w:rPr>
          <w:b/>
          <w:i/>
          <w:kern w:val="28"/>
          <w:szCs w:val="56"/>
          <w14:ligatures w14:val="standardContextual"/>
        </w:rPr>
        <w:lastRenderedPageBreak/>
        <w:t>Décimo primero.</w:t>
      </w:r>
      <w:r w:rsidRPr="00C57399">
        <w:rPr>
          <w:i/>
          <w:kern w:val="28"/>
          <w:szCs w:val="56"/>
          <w14:ligatures w14:val="standardContextual"/>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C57399">
        <w:rPr>
          <w:b/>
          <w:i/>
          <w:kern w:val="28"/>
          <w:szCs w:val="56"/>
          <w14:ligatures w14:val="standardContextual"/>
        </w:rPr>
        <w:t>”</w:t>
      </w:r>
    </w:p>
    <w:p w14:paraId="3842F140" w14:textId="77777777" w:rsidR="00204C5A" w:rsidRPr="00C57399" w:rsidRDefault="00204C5A" w:rsidP="00204C5A"/>
    <w:p w14:paraId="7B2DFCBD" w14:textId="77777777" w:rsidR="00204C5A" w:rsidRPr="00C57399" w:rsidRDefault="00204C5A" w:rsidP="00204C5A">
      <w:pPr>
        <w:rPr>
          <w:lang w:eastAsia="es-CO"/>
        </w:rPr>
      </w:pPr>
      <w:r w:rsidRPr="00C57399">
        <w:t xml:space="preserve">Consecuentemente, se destaca que la versión pública que elabore </w:t>
      </w:r>
      <w:r w:rsidRPr="00C57399">
        <w:rPr>
          <w:b/>
        </w:rPr>
        <w:t>EL SUJETO OBLIGADO</w:t>
      </w:r>
      <w:r w:rsidRPr="00C57399">
        <w:t xml:space="preserve"> debe cumplir con las formalidades exigidas en la Ley, por lo que para tal efecto emitirá el </w:t>
      </w:r>
      <w:r w:rsidRPr="00C57399">
        <w:rPr>
          <w:b/>
        </w:rPr>
        <w:t>Acuerdo del Comité de Transparencia</w:t>
      </w:r>
      <w:r w:rsidRPr="00C57399">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C57399">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E45CC5B" w14:textId="77777777" w:rsidR="00204C5A" w:rsidRPr="00C57399" w:rsidRDefault="00204C5A" w:rsidP="00204C5A">
      <w:pPr>
        <w:rPr>
          <w:color w:val="000000"/>
        </w:rPr>
      </w:pPr>
    </w:p>
    <w:p w14:paraId="6702BC2D" w14:textId="77777777" w:rsidR="00237BB4" w:rsidRPr="00C57399" w:rsidRDefault="00237BB4" w:rsidP="00237BB4">
      <w:r w:rsidRPr="00C57399">
        <w:t>Es importante señalar que, para el caso en concreto, se deben tomar en consideración los siguientes datos que de manera enunciativa más no limitativa se pudieran clasificar como confidenciales:</w:t>
      </w:r>
    </w:p>
    <w:p w14:paraId="6EF9ED54" w14:textId="77777777" w:rsidR="00237BB4" w:rsidRPr="00C57399" w:rsidRDefault="00237BB4" w:rsidP="00237BB4"/>
    <w:p w14:paraId="051292CD" w14:textId="77777777" w:rsidR="00237BB4" w:rsidRPr="00C57399" w:rsidRDefault="00237BB4" w:rsidP="00237BB4">
      <w:pPr>
        <w:numPr>
          <w:ilvl w:val="0"/>
          <w:numId w:val="37"/>
        </w:numPr>
        <w:spacing w:after="160" w:line="254" w:lineRule="auto"/>
        <w:jc w:val="left"/>
      </w:pPr>
      <w:r w:rsidRPr="00C57399">
        <w:rPr>
          <w:rFonts w:eastAsia="Palatino Linotype" w:cs="Palatino Linotype"/>
          <w:b/>
          <w:color w:val="000000"/>
          <w:szCs w:val="22"/>
        </w:rPr>
        <w:t>Registro Federal de Contribuyentes</w:t>
      </w:r>
      <w:r w:rsidRPr="00C57399">
        <w:rPr>
          <w:rFonts w:eastAsia="Palatino Linotype" w:cs="Palatino Linotype"/>
          <w:color w:val="000000"/>
          <w:szCs w:val="22"/>
        </w:rPr>
        <w:t xml:space="preserve"> </w:t>
      </w:r>
      <w:r w:rsidRPr="00C57399">
        <w:rPr>
          <w:rFonts w:eastAsia="Palatino Linotype" w:cs="Palatino Linotype"/>
          <w:b/>
          <w:color w:val="000000"/>
          <w:szCs w:val="22"/>
        </w:rPr>
        <w:t>de las personas físicas</w:t>
      </w:r>
    </w:p>
    <w:p w14:paraId="34966983" w14:textId="77777777" w:rsidR="00237BB4" w:rsidRPr="00C57399" w:rsidRDefault="00237BB4" w:rsidP="00237BB4">
      <w:pPr>
        <w:ind w:left="720"/>
        <w:rPr>
          <w:rFonts w:eastAsia="Palatino Linotype" w:cs="Palatino Linotype"/>
          <w:color w:val="000000"/>
          <w:szCs w:val="22"/>
        </w:rPr>
      </w:pPr>
    </w:p>
    <w:p w14:paraId="095A926C" w14:textId="77777777" w:rsidR="00237BB4" w:rsidRPr="00C57399" w:rsidRDefault="00237BB4" w:rsidP="00237BB4">
      <w:r w:rsidRPr="00C57399">
        <w:t xml:space="preserve">Constituye un dato personal, ya que se genera con caracteres alfanuméricos obtenidos a partir del nombre en mayúsculas sin acentos ni diéresis y la fecha de nacimiento de cada persona; es decir la primera letra del apellido paterno; seguida de la primera letra Vocal del primer </w:t>
      </w:r>
      <w:r w:rsidRPr="00C57399">
        <w:lastRenderedPageBreak/>
        <w:t xml:space="preserve">apellido; </w:t>
      </w:r>
      <w:r w:rsidRPr="00C57399">
        <w:rPr>
          <w:color w:val="000000"/>
        </w:rPr>
        <w:t>seguida</w:t>
      </w:r>
      <w:r w:rsidRPr="00C57399">
        <w:t xml:space="preserve"> de la primera letra del segundo apellido y por último la primera letra del nombre, posterior la fecha de nacimiento año/mes/día y finalmente la </w:t>
      </w:r>
      <w:proofErr w:type="spellStart"/>
      <w:r w:rsidRPr="00C57399">
        <w:t>homoclave</w:t>
      </w:r>
      <w:proofErr w:type="spellEnd"/>
      <w:r w:rsidRPr="00C57399">
        <w:t>; la cual, para su obtención es necesario acreditar personalidad, fecha de nacimiento entre otros con documentos oficiales.</w:t>
      </w:r>
    </w:p>
    <w:p w14:paraId="72AFE5D0" w14:textId="77777777" w:rsidR="00237BB4" w:rsidRPr="00C57399" w:rsidRDefault="00237BB4" w:rsidP="00237BB4"/>
    <w:p w14:paraId="61105FAF" w14:textId="77777777" w:rsidR="00237BB4" w:rsidRPr="00C57399" w:rsidRDefault="00237BB4" w:rsidP="00237BB4">
      <w:pPr>
        <w:rPr>
          <w:b/>
          <w:color w:val="000000"/>
        </w:rPr>
      </w:pPr>
      <w:r w:rsidRPr="00C57399">
        <w:t xml:space="preserve">Al respecto, </w:t>
      </w:r>
      <w:r w:rsidRPr="00C57399">
        <w:rPr>
          <w:color w:val="000000"/>
        </w:rPr>
        <w:t xml:space="preserve">es aplicable el Criterio 19/17 de la Segunda Época, emitido por el Instituto Nacional de </w:t>
      </w:r>
      <w:r w:rsidRPr="00C57399">
        <w:t>Transparencia</w:t>
      </w:r>
      <w:r w:rsidRPr="00C57399">
        <w:rPr>
          <w:color w:val="000000"/>
        </w:rPr>
        <w:t xml:space="preserve">, Acceso a la </w:t>
      </w:r>
      <w:r w:rsidRPr="00C57399">
        <w:t>Información</w:t>
      </w:r>
      <w:r w:rsidRPr="00C57399">
        <w:rPr>
          <w:color w:val="000000"/>
        </w:rPr>
        <w:t xml:space="preserve"> y Protección de Datos Personales, que dice:</w:t>
      </w:r>
      <w:r w:rsidRPr="00C57399">
        <w:rPr>
          <w:b/>
          <w:color w:val="000000"/>
        </w:rPr>
        <w:t xml:space="preserve"> </w:t>
      </w:r>
    </w:p>
    <w:p w14:paraId="4C33B7FB" w14:textId="77777777" w:rsidR="00237BB4" w:rsidRPr="00C57399" w:rsidRDefault="00237BB4" w:rsidP="00237BB4">
      <w:pPr>
        <w:rPr>
          <w:b/>
          <w:color w:val="000000"/>
        </w:rPr>
      </w:pPr>
    </w:p>
    <w:p w14:paraId="7725F83D" w14:textId="77777777" w:rsidR="00237BB4" w:rsidRPr="00C57399" w:rsidRDefault="00237BB4" w:rsidP="00237BB4">
      <w:pPr>
        <w:spacing w:line="240" w:lineRule="auto"/>
        <w:ind w:left="567" w:right="567"/>
        <w:contextualSpacing/>
        <w:rPr>
          <w:i/>
          <w:kern w:val="28"/>
          <w:szCs w:val="56"/>
        </w:rPr>
      </w:pPr>
      <w:r w:rsidRPr="00C57399">
        <w:rPr>
          <w:i/>
          <w:kern w:val="28"/>
          <w:szCs w:val="56"/>
        </w:rPr>
        <w:t>“</w:t>
      </w:r>
      <w:r w:rsidRPr="00C57399">
        <w:rPr>
          <w:b/>
          <w:i/>
          <w:kern w:val="28"/>
          <w:szCs w:val="56"/>
        </w:rPr>
        <w:t>Registro Federal de Contribuyentes (RFC) de personas físicas.</w:t>
      </w:r>
      <w:r w:rsidRPr="00C57399">
        <w:rPr>
          <w:i/>
          <w:kern w:val="28"/>
          <w:szCs w:val="56"/>
        </w:rPr>
        <w:t xml:space="preserve"> El RFC es una clave de carácter fiscal, </w:t>
      </w:r>
      <w:proofErr w:type="gramStart"/>
      <w:r w:rsidRPr="00C57399">
        <w:rPr>
          <w:i/>
          <w:kern w:val="28"/>
          <w:szCs w:val="56"/>
        </w:rPr>
        <w:t>única</w:t>
      </w:r>
      <w:proofErr w:type="gramEnd"/>
      <w:r w:rsidRPr="00C57399">
        <w:rPr>
          <w:i/>
          <w:kern w:val="28"/>
          <w:szCs w:val="56"/>
        </w:rPr>
        <w:t xml:space="preserve"> e irrepetible, que permite identificar al titular, su edad y fecha de nacimiento, por lo que es un dato personal de carácter confidencial.</w:t>
      </w:r>
    </w:p>
    <w:p w14:paraId="06B1371F" w14:textId="77777777" w:rsidR="00237BB4" w:rsidRPr="00C57399" w:rsidRDefault="00237BB4" w:rsidP="00237BB4">
      <w:pPr>
        <w:spacing w:line="240" w:lineRule="auto"/>
        <w:ind w:left="567" w:right="567"/>
        <w:contextualSpacing/>
        <w:rPr>
          <w:i/>
          <w:kern w:val="28"/>
          <w:szCs w:val="56"/>
        </w:rPr>
      </w:pPr>
      <w:r w:rsidRPr="00C57399">
        <w:rPr>
          <w:i/>
          <w:kern w:val="28"/>
          <w:szCs w:val="56"/>
        </w:rPr>
        <w:t xml:space="preserve"> (Énfasis añadido)</w:t>
      </w:r>
    </w:p>
    <w:p w14:paraId="579C5695" w14:textId="77777777" w:rsidR="00237BB4" w:rsidRPr="00C57399" w:rsidRDefault="00237BB4" w:rsidP="00237BB4">
      <w:pPr>
        <w:ind w:left="851" w:right="899"/>
      </w:pPr>
    </w:p>
    <w:p w14:paraId="23B2866B" w14:textId="77777777" w:rsidR="00237BB4" w:rsidRPr="00C57399" w:rsidRDefault="00237BB4" w:rsidP="00237BB4">
      <w:r w:rsidRPr="00C57399">
        <w:t>De lo anterior, se desprende que el Registro Federal de Contribuyentes se vincula al nombre de su titular, permitiendo identificar la edad de la persona y fecha de nacimiento,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2DB8D1E" w14:textId="77777777" w:rsidR="00237BB4" w:rsidRPr="00C57399" w:rsidRDefault="00237BB4" w:rsidP="00237BB4"/>
    <w:p w14:paraId="0BC16E00" w14:textId="77777777" w:rsidR="00237BB4" w:rsidRPr="00C57399" w:rsidRDefault="00237BB4" w:rsidP="00237BB4">
      <w:pPr>
        <w:numPr>
          <w:ilvl w:val="0"/>
          <w:numId w:val="37"/>
        </w:numPr>
        <w:spacing w:after="160" w:line="254" w:lineRule="auto"/>
        <w:jc w:val="left"/>
        <w:rPr>
          <w:rFonts w:eastAsia="Palatino Linotype" w:cs="Palatino Linotype"/>
          <w:color w:val="000000"/>
          <w:szCs w:val="22"/>
        </w:rPr>
      </w:pPr>
      <w:r w:rsidRPr="00C57399">
        <w:rPr>
          <w:rFonts w:eastAsia="Palatino Linotype" w:cs="Palatino Linotype"/>
          <w:b/>
          <w:color w:val="000000"/>
          <w:szCs w:val="22"/>
        </w:rPr>
        <w:t>Clave Única de Registro de Población</w:t>
      </w:r>
    </w:p>
    <w:p w14:paraId="16A5AF06" w14:textId="77777777" w:rsidR="00237BB4" w:rsidRPr="00C57399" w:rsidRDefault="00237BB4" w:rsidP="00237BB4">
      <w:pPr>
        <w:ind w:left="720"/>
        <w:rPr>
          <w:rFonts w:eastAsia="Palatino Linotype" w:cs="Palatino Linotype"/>
          <w:color w:val="000000"/>
          <w:szCs w:val="22"/>
        </w:rPr>
      </w:pPr>
    </w:p>
    <w:p w14:paraId="6D38356B" w14:textId="77777777" w:rsidR="00237BB4" w:rsidRPr="00C57399" w:rsidRDefault="00237BB4" w:rsidP="00237BB4">
      <w:r w:rsidRPr="00C57399">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20664B93" w14:textId="77777777" w:rsidR="00237BB4" w:rsidRPr="00C57399" w:rsidRDefault="00237BB4" w:rsidP="00237BB4"/>
    <w:p w14:paraId="0F6E0A11" w14:textId="77777777" w:rsidR="00237BB4" w:rsidRPr="00C57399" w:rsidRDefault="00237BB4" w:rsidP="00237BB4">
      <w:r w:rsidRPr="00C57399">
        <w:t>Lo anterior, tiene sustento en los artículos 86 y 91 de la Ley General de Población, la cual señala lo siguiente:</w:t>
      </w:r>
    </w:p>
    <w:p w14:paraId="0B84E27B" w14:textId="77777777" w:rsidR="00237BB4" w:rsidRPr="00C57399" w:rsidRDefault="00237BB4" w:rsidP="00237BB4"/>
    <w:p w14:paraId="03F133EC" w14:textId="77777777" w:rsidR="00237BB4" w:rsidRPr="00C57399" w:rsidRDefault="00237BB4" w:rsidP="00237BB4">
      <w:pPr>
        <w:spacing w:line="240" w:lineRule="auto"/>
        <w:ind w:left="567" w:right="567"/>
        <w:contextualSpacing/>
        <w:rPr>
          <w:i/>
          <w:kern w:val="28"/>
          <w:szCs w:val="56"/>
        </w:rPr>
      </w:pPr>
      <w:r w:rsidRPr="00C57399">
        <w:rPr>
          <w:i/>
          <w:kern w:val="28"/>
          <w:szCs w:val="56"/>
        </w:rPr>
        <w:t>“</w:t>
      </w:r>
      <w:r w:rsidRPr="00C57399">
        <w:rPr>
          <w:b/>
          <w:i/>
          <w:kern w:val="28"/>
          <w:szCs w:val="56"/>
        </w:rPr>
        <w:t xml:space="preserve">Artículo 86. </w:t>
      </w:r>
      <w:r w:rsidRPr="00C57399">
        <w:rPr>
          <w:i/>
          <w:kern w:val="28"/>
          <w:szCs w:val="56"/>
        </w:rPr>
        <w:t>El Registro Nacional de Población tiene como finalidad registrar a cada una de las personas que integran la población del país, con los datos que permitan certificar y acreditar fehacientemente su identidad.</w:t>
      </w:r>
    </w:p>
    <w:p w14:paraId="576190CB" w14:textId="77777777" w:rsidR="00237BB4" w:rsidRPr="00C57399" w:rsidRDefault="00237BB4" w:rsidP="00237BB4">
      <w:pPr>
        <w:spacing w:line="240" w:lineRule="auto"/>
        <w:ind w:left="567" w:right="567"/>
        <w:contextualSpacing/>
        <w:rPr>
          <w:i/>
          <w:kern w:val="28"/>
          <w:szCs w:val="56"/>
        </w:rPr>
      </w:pPr>
      <w:r w:rsidRPr="00C57399">
        <w:rPr>
          <w:b/>
          <w:i/>
          <w:kern w:val="28"/>
          <w:szCs w:val="56"/>
        </w:rPr>
        <w:t xml:space="preserve">Artículo 91. </w:t>
      </w:r>
      <w:r w:rsidRPr="00C57399">
        <w:rPr>
          <w:b/>
          <w:i/>
          <w:kern w:val="28"/>
          <w:szCs w:val="56"/>
          <w:u w:val="single"/>
        </w:rPr>
        <w:t>Al incorporar a una persona en el Registro Nacional de Población</w:t>
      </w:r>
      <w:r w:rsidRPr="00C57399">
        <w:rPr>
          <w:i/>
          <w:kern w:val="28"/>
          <w:szCs w:val="56"/>
        </w:rPr>
        <w:t xml:space="preserve">, se le asignará una clave </w:t>
      </w:r>
      <w:r w:rsidRPr="00C57399">
        <w:rPr>
          <w:b/>
          <w:i/>
          <w:kern w:val="28"/>
          <w:szCs w:val="56"/>
          <w:u w:val="single"/>
        </w:rPr>
        <w:t>que se denominará Clave Única de Registro de Población</w:t>
      </w:r>
      <w:r w:rsidRPr="00C57399">
        <w:rPr>
          <w:i/>
          <w:kern w:val="28"/>
          <w:szCs w:val="56"/>
        </w:rPr>
        <w:t xml:space="preserve">. </w:t>
      </w:r>
      <w:r w:rsidRPr="00C57399">
        <w:rPr>
          <w:b/>
          <w:i/>
          <w:kern w:val="28"/>
          <w:szCs w:val="56"/>
          <w:u w:val="single"/>
        </w:rPr>
        <w:t>Esta servirá para</w:t>
      </w:r>
      <w:r w:rsidRPr="00C57399">
        <w:rPr>
          <w:i/>
          <w:kern w:val="28"/>
          <w:szCs w:val="56"/>
        </w:rPr>
        <w:t xml:space="preserve"> registrarla e </w:t>
      </w:r>
      <w:r w:rsidRPr="00C57399">
        <w:rPr>
          <w:b/>
          <w:i/>
          <w:kern w:val="28"/>
          <w:szCs w:val="56"/>
          <w:u w:val="single"/>
        </w:rPr>
        <w:t>identificarla en forma individual</w:t>
      </w:r>
      <w:r w:rsidRPr="00C57399">
        <w:rPr>
          <w:i/>
          <w:kern w:val="28"/>
          <w:szCs w:val="56"/>
        </w:rPr>
        <w:t xml:space="preserve">.” </w:t>
      </w:r>
    </w:p>
    <w:p w14:paraId="54FC8E17" w14:textId="77777777" w:rsidR="00237BB4" w:rsidRPr="00C57399" w:rsidRDefault="00237BB4" w:rsidP="00237BB4">
      <w:pPr>
        <w:spacing w:line="240" w:lineRule="auto"/>
        <w:ind w:left="567" w:right="567"/>
        <w:contextualSpacing/>
        <w:rPr>
          <w:i/>
          <w:kern w:val="28"/>
          <w:szCs w:val="56"/>
        </w:rPr>
      </w:pPr>
      <w:r w:rsidRPr="00C57399">
        <w:rPr>
          <w:i/>
          <w:kern w:val="28"/>
          <w:szCs w:val="56"/>
        </w:rPr>
        <w:t>(Énfasis añadido)</w:t>
      </w:r>
    </w:p>
    <w:p w14:paraId="77E3FA18" w14:textId="77777777" w:rsidR="00237BB4" w:rsidRPr="00C57399" w:rsidRDefault="00237BB4" w:rsidP="00237BB4"/>
    <w:p w14:paraId="7FFE6094" w14:textId="77777777" w:rsidR="00237BB4" w:rsidRPr="00C57399" w:rsidRDefault="00237BB4" w:rsidP="00237BB4">
      <w:r w:rsidRPr="00C57399">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de nacimiento; consonantes internas del nombre y apellidos; un diferenciador de homonimia y siglo; y un digito verificador, que garantizan la correcta integración. </w:t>
      </w:r>
    </w:p>
    <w:p w14:paraId="5CCC0354" w14:textId="77777777" w:rsidR="00237BB4" w:rsidRPr="00C57399" w:rsidRDefault="00237BB4" w:rsidP="00237BB4"/>
    <w:p w14:paraId="19A88735" w14:textId="77777777" w:rsidR="00237BB4" w:rsidRPr="00C57399" w:rsidRDefault="00237BB4" w:rsidP="00237BB4">
      <w:r w:rsidRPr="00C57399">
        <w:t>Al respecto, el Instituto Nacional de Transparencia, Acceso a la Información y Protección de Datos Personales (INAI), a través del Criterio 18/17 de la Segunda Época, señala literalmente lo siguiente:</w:t>
      </w:r>
    </w:p>
    <w:p w14:paraId="7157BFFD" w14:textId="77777777" w:rsidR="00237BB4" w:rsidRPr="00C57399" w:rsidRDefault="00237BB4" w:rsidP="00237BB4"/>
    <w:p w14:paraId="4E6D2E8B" w14:textId="77777777" w:rsidR="00237BB4" w:rsidRPr="00C57399" w:rsidRDefault="00237BB4" w:rsidP="00237BB4">
      <w:pPr>
        <w:spacing w:line="240" w:lineRule="auto"/>
        <w:ind w:left="567" w:right="567"/>
        <w:contextualSpacing/>
        <w:rPr>
          <w:i/>
          <w:kern w:val="28"/>
          <w:szCs w:val="56"/>
        </w:rPr>
      </w:pPr>
      <w:r w:rsidRPr="00C57399">
        <w:rPr>
          <w:i/>
          <w:kern w:val="28"/>
          <w:szCs w:val="56"/>
        </w:rPr>
        <w:t>“</w:t>
      </w:r>
      <w:r w:rsidRPr="00C57399">
        <w:rPr>
          <w:b/>
          <w:i/>
          <w:kern w:val="28"/>
          <w:szCs w:val="56"/>
        </w:rPr>
        <w:t>Clave Única de Registro de Población (CURP). La Clave Única de Registro de Población</w:t>
      </w:r>
      <w:r w:rsidRPr="00C57399">
        <w:rPr>
          <w:i/>
          <w:kern w:val="28"/>
          <w:szCs w:val="56"/>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w:t>
      </w:r>
      <w:r w:rsidRPr="00C57399">
        <w:rPr>
          <w:i/>
          <w:kern w:val="28"/>
          <w:szCs w:val="56"/>
        </w:rPr>
        <w:lastRenderedPageBreak/>
        <w:t xml:space="preserve">resto de los habitantes del país, por lo que la CURP está considerada como información confidencial. </w:t>
      </w:r>
    </w:p>
    <w:p w14:paraId="4D9F580C" w14:textId="77777777" w:rsidR="00237BB4" w:rsidRPr="00C57399" w:rsidRDefault="00237BB4" w:rsidP="00237BB4">
      <w:pPr>
        <w:spacing w:line="240" w:lineRule="auto"/>
        <w:ind w:left="567" w:right="567"/>
        <w:contextualSpacing/>
        <w:rPr>
          <w:i/>
          <w:kern w:val="28"/>
          <w:szCs w:val="56"/>
        </w:rPr>
      </w:pPr>
      <w:r w:rsidRPr="00C57399">
        <w:rPr>
          <w:i/>
          <w:kern w:val="28"/>
          <w:szCs w:val="56"/>
        </w:rPr>
        <w:t xml:space="preserve"> (Énfasis añadido)</w:t>
      </w:r>
    </w:p>
    <w:p w14:paraId="75019E1F" w14:textId="77777777" w:rsidR="00237BB4" w:rsidRPr="00C57399" w:rsidRDefault="00237BB4" w:rsidP="00237BB4">
      <w:pPr>
        <w:ind w:left="851" w:right="902"/>
      </w:pPr>
    </w:p>
    <w:p w14:paraId="5A1BFC54" w14:textId="77777777" w:rsidR="00237BB4" w:rsidRPr="00C57399" w:rsidRDefault="00237BB4" w:rsidP="00237BB4">
      <w:r w:rsidRPr="00C57399">
        <w:t>De lo anterior, se desprende que la Clave Única de Registro de Población, se encuentra vinculada al nombre y apellidos de la persona, permitiendo identificar fecha y lugar de nacimiento, así como el sexo; datos que únicamente le atañen a su titular,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7EAC0019" w14:textId="77777777" w:rsidR="00237BB4" w:rsidRPr="00C57399" w:rsidRDefault="00237BB4" w:rsidP="00237BB4"/>
    <w:p w14:paraId="278CBA44" w14:textId="77777777" w:rsidR="00237BB4" w:rsidRPr="00C57399" w:rsidRDefault="00237BB4" w:rsidP="00237BB4">
      <w:pPr>
        <w:numPr>
          <w:ilvl w:val="0"/>
          <w:numId w:val="37"/>
        </w:numPr>
        <w:spacing w:after="160" w:line="254" w:lineRule="auto"/>
        <w:jc w:val="left"/>
        <w:rPr>
          <w:rFonts w:eastAsia="Palatino Linotype" w:cs="Palatino Linotype"/>
          <w:b/>
          <w:color w:val="000000"/>
          <w:szCs w:val="22"/>
        </w:rPr>
      </w:pPr>
      <w:r w:rsidRPr="00C57399">
        <w:rPr>
          <w:rFonts w:eastAsia="Palatino Linotype" w:cs="Palatino Linotype"/>
          <w:b/>
          <w:color w:val="000000"/>
          <w:szCs w:val="22"/>
        </w:rPr>
        <w:t>Clave de cualquier tipo de seguridad social</w:t>
      </w:r>
    </w:p>
    <w:p w14:paraId="5CD28DDB" w14:textId="77777777" w:rsidR="00237BB4" w:rsidRPr="00C57399" w:rsidRDefault="00237BB4" w:rsidP="00237BB4"/>
    <w:p w14:paraId="1498EB85" w14:textId="77777777" w:rsidR="00237BB4" w:rsidRPr="00C57399" w:rsidRDefault="00237BB4" w:rsidP="00237BB4">
      <w:r w:rsidRPr="00C57399">
        <w:t xml:space="preserve">Por cuanto hace a la </w:t>
      </w:r>
      <w:r w:rsidRPr="00C57399">
        <w:rPr>
          <w:b/>
        </w:rPr>
        <w:t>Clave de cualquier tipo de seguridad social</w:t>
      </w:r>
      <w:r w:rsidRPr="00C57399">
        <w:t xml:space="preserve"> (ISSEMYM, u otros),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9900271" w14:textId="77777777" w:rsidR="00237BB4" w:rsidRPr="00C57399" w:rsidRDefault="00237BB4" w:rsidP="00237BB4"/>
    <w:p w14:paraId="34BA7A93" w14:textId="77777777" w:rsidR="00237BB4" w:rsidRPr="00C57399" w:rsidRDefault="00237BB4" w:rsidP="00237BB4">
      <w:pPr>
        <w:numPr>
          <w:ilvl w:val="0"/>
          <w:numId w:val="37"/>
        </w:numPr>
        <w:spacing w:after="160" w:line="254" w:lineRule="auto"/>
        <w:jc w:val="left"/>
        <w:rPr>
          <w:rFonts w:eastAsia="Palatino Linotype" w:cs="Palatino Linotype"/>
          <w:b/>
          <w:color w:val="000000"/>
          <w:szCs w:val="22"/>
        </w:rPr>
      </w:pPr>
      <w:r w:rsidRPr="00C57399">
        <w:rPr>
          <w:rFonts w:eastAsia="Palatino Linotype" w:cs="Palatino Linotype"/>
          <w:b/>
          <w:color w:val="000000"/>
          <w:szCs w:val="22"/>
        </w:rPr>
        <w:t>Número de cuenta bancaria de los particulares</w:t>
      </w:r>
    </w:p>
    <w:p w14:paraId="70FD24DA" w14:textId="77777777" w:rsidR="00237BB4" w:rsidRPr="00C57399" w:rsidRDefault="00237BB4" w:rsidP="00237BB4">
      <w:pPr>
        <w:ind w:left="720"/>
        <w:rPr>
          <w:rFonts w:eastAsia="Palatino Linotype" w:cs="Palatino Linotype"/>
          <w:b/>
          <w:color w:val="000000"/>
          <w:szCs w:val="22"/>
        </w:rPr>
      </w:pPr>
    </w:p>
    <w:p w14:paraId="3A7BBC07" w14:textId="77777777" w:rsidR="00237BB4" w:rsidRPr="00C57399" w:rsidRDefault="00237BB4" w:rsidP="00237BB4">
      <w:r w:rsidRPr="00C57399">
        <w:lastRenderedPageBreak/>
        <w:t>Por otro lado, es importante señalar que por cuanto hace al el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37E923B2" w14:textId="77777777" w:rsidR="00237BB4" w:rsidRPr="00C57399" w:rsidRDefault="00237BB4" w:rsidP="00237BB4">
      <w:pPr>
        <w:ind w:right="50"/>
      </w:pPr>
    </w:p>
    <w:p w14:paraId="060B44A0" w14:textId="77777777" w:rsidR="00237BB4" w:rsidRPr="00C57399" w:rsidRDefault="00237BB4" w:rsidP="00237BB4">
      <w:pPr>
        <w:ind w:right="51"/>
      </w:pPr>
      <w:r w:rsidRPr="00C57399">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7954633F" w14:textId="77777777" w:rsidR="00237BB4" w:rsidRPr="00C57399" w:rsidRDefault="00237BB4" w:rsidP="00237BB4">
      <w:pPr>
        <w:ind w:right="51"/>
      </w:pPr>
    </w:p>
    <w:p w14:paraId="35705FC6" w14:textId="77777777" w:rsidR="00237BB4" w:rsidRPr="00C57399" w:rsidRDefault="00237BB4" w:rsidP="00237BB4">
      <w:pPr>
        <w:ind w:right="50"/>
      </w:pPr>
      <w:r w:rsidRPr="00C57399">
        <w:t>Lo anterior encuentra sustento en el criterio 10/17 emitido por el Instituto Nacional de Transparencia y Acceso a la Información Pública del Estado de México y Municipios, que a la letra dicen:</w:t>
      </w:r>
    </w:p>
    <w:p w14:paraId="3316FA62" w14:textId="77777777" w:rsidR="00237BB4" w:rsidRPr="00C57399" w:rsidRDefault="00237BB4" w:rsidP="00237BB4">
      <w:pPr>
        <w:ind w:right="50"/>
      </w:pPr>
    </w:p>
    <w:p w14:paraId="13905812" w14:textId="77777777" w:rsidR="00237BB4" w:rsidRPr="00C57399" w:rsidRDefault="00237BB4" w:rsidP="00237BB4">
      <w:pPr>
        <w:spacing w:line="240" w:lineRule="auto"/>
        <w:ind w:left="567" w:right="567"/>
        <w:contextualSpacing/>
        <w:rPr>
          <w:i/>
          <w:kern w:val="28"/>
          <w:szCs w:val="56"/>
        </w:rPr>
      </w:pPr>
      <w:r w:rsidRPr="00C57399">
        <w:rPr>
          <w:b/>
          <w:i/>
          <w:kern w:val="28"/>
          <w:szCs w:val="56"/>
        </w:rPr>
        <w:t>“Cuentas bancarias y/o CLABE interbancaria de personas físicas y morales privadas.</w:t>
      </w:r>
      <w:r w:rsidRPr="00C57399">
        <w:rPr>
          <w:i/>
          <w:kern w:val="28"/>
          <w:szCs w:val="56"/>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38F758B" w14:textId="77777777" w:rsidR="00237BB4" w:rsidRPr="00C57399" w:rsidRDefault="00237BB4" w:rsidP="00237BB4">
      <w:pPr>
        <w:ind w:left="851" w:right="1134"/>
        <w:jc w:val="center"/>
        <w:rPr>
          <w:b/>
          <w:i/>
        </w:rPr>
      </w:pPr>
    </w:p>
    <w:p w14:paraId="519D2884" w14:textId="77777777" w:rsidR="00237BB4" w:rsidRPr="00C57399" w:rsidRDefault="00237BB4" w:rsidP="00237BB4">
      <w:pPr>
        <w:numPr>
          <w:ilvl w:val="0"/>
          <w:numId w:val="37"/>
        </w:numPr>
        <w:spacing w:after="160" w:line="254" w:lineRule="auto"/>
        <w:jc w:val="left"/>
        <w:rPr>
          <w:rFonts w:eastAsia="Palatino Linotype" w:cs="Palatino Linotype"/>
          <w:b/>
          <w:color w:val="000000"/>
          <w:szCs w:val="22"/>
        </w:rPr>
      </w:pPr>
      <w:r w:rsidRPr="00C57399">
        <w:rPr>
          <w:rFonts w:eastAsia="Palatino Linotype" w:cs="Palatino Linotype"/>
          <w:b/>
          <w:color w:val="000000"/>
          <w:szCs w:val="22"/>
        </w:rPr>
        <w:t>Número de empleado de servidores públicos o su equivalente</w:t>
      </w:r>
    </w:p>
    <w:p w14:paraId="152833B0" w14:textId="77777777" w:rsidR="00237BB4" w:rsidRPr="00C57399" w:rsidRDefault="00237BB4" w:rsidP="00237BB4"/>
    <w:p w14:paraId="42539159" w14:textId="77777777" w:rsidR="00237BB4" w:rsidRPr="00C57399" w:rsidRDefault="00237BB4" w:rsidP="00237BB4">
      <w:r w:rsidRPr="00C57399">
        <w:lastRenderedPageBreak/>
        <w:t xml:space="preserve">Por otro lado, es necesario precisar que el </w:t>
      </w:r>
      <w:r w:rsidRPr="00C57399">
        <w:rPr>
          <w:b/>
        </w:rPr>
        <w:t>número de empleado de servidores públicos o su equivalente</w:t>
      </w:r>
      <w:r w:rsidRPr="00C57399">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1AFBD5D5" w14:textId="77777777" w:rsidR="00237BB4" w:rsidRPr="00C57399" w:rsidRDefault="00237BB4" w:rsidP="00237BB4">
      <w:pPr>
        <w:spacing w:before="240" w:after="240"/>
        <w:ind w:right="49"/>
      </w:pPr>
      <w:r w:rsidRPr="00C57399">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4A46FF54" w14:textId="77777777" w:rsidR="00237BB4" w:rsidRPr="00C57399" w:rsidRDefault="00237BB4" w:rsidP="00237BB4">
      <w:pPr>
        <w:spacing w:before="240" w:after="240"/>
        <w:ind w:right="49"/>
      </w:pPr>
      <w:r w:rsidRPr="00C57399">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20BE2723" w14:textId="77777777" w:rsidR="00237BB4" w:rsidRPr="00C57399" w:rsidRDefault="00237BB4" w:rsidP="00237BB4">
      <w:pPr>
        <w:spacing w:line="240" w:lineRule="auto"/>
        <w:ind w:left="567" w:right="567"/>
        <w:contextualSpacing/>
        <w:rPr>
          <w:i/>
          <w:kern w:val="28"/>
          <w:szCs w:val="56"/>
        </w:rPr>
      </w:pPr>
      <w:r w:rsidRPr="00C57399">
        <w:rPr>
          <w:i/>
          <w:kern w:val="28"/>
          <w:szCs w:val="56"/>
        </w:rPr>
        <w:t>“</w:t>
      </w:r>
      <w:r w:rsidRPr="00C57399">
        <w:rPr>
          <w:b/>
          <w:i/>
          <w:kern w:val="28"/>
          <w:szCs w:val="56"/>
        </w:rPr>
        <w:t>Número de empleado.</w:t>
      </w:r>
      <w:r w:rsidRPr="00C57399">
        <w:rPr>
          <w:i/>
          <w:kern w:val="28"/>
          <w:szCs w:val="56"/>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39F03997" w14:textId="77777777" w:rsidR="00237BB4" w:rsidRPr="00C57399" w:rsidRDefault="00237BB4" w:rsidP="00237BB4">
      <w:pPr>
        <w:spacing w:line="240" w:lineRule="auto"/>
        <w:ind w:left="567" w:right="567"/>
        <w:contextualSpacing/>
        <w:rPr>
          <w:i/>
          <w:kern w:val="28"/>
          <w:szCs w:val="56"/>
        </w:rPr>
      </w:pPr>
    </w:p>
    <w:p w14:paraId="4FDE2175" w14:textId="77777777" w:rsidR="00237BB4" w:rsidRPr="00C57399" w:rsidRDefault="00237BB4" w:rsidP="00237BB4">
      <w:pPr>
        <w:ind w:right="49"/>
      </w:pPr>
      <w:r w:rsidRPr="00C57399">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17B669E9" w14:textId="77777777" w:rsidR="00237BB4" w:rsidRPr="00C57399" w:rsidRDefault="00237BB4" w:rsidP="00237BB4">
      <w:pPr>
        <w:rPr>
          <w:color w:val="000000"/>
        </w:rPr>
      </w:pPr>
    </w:p>
    <w:p w14:paraId="4C09D268" w14:textId="77777777" w:rsidR="00237BB4" w:rsidRPr="00C57399" w:rsidRDefault="00237BB4" w:rsidP="00237BB4">
      <w:pPr>
        <w:rPr>
          <w:rFonts w:eastAsia="Palatino Linotype" w:cs="Palatino Linotype"/>
        </w:rPr>
      </w:pPr>
      <w:r w:rsidRPr="00C57399">
        <w:t>Asimismo, n</w:t>
      </w:r>
      <w:r w:rsidRPr="00C57399">
        <w:rPr>
          <w:rFonts w:eastAsia="Palatino Linotype" w:cs="Palatino Linotype"/>
        </w:rPr>
        <w:t xml:space="preserve">o escapa de la óptica de este Instituto que dentro de la información que se ordena se puede encontrar información relativa a los elementos operativos del cuerpo de seguridad pública, los cuales es criterio del pleno de este Organismo que el nombre de estos servidores públicos encuadra en una excepción y por tanto debe ser objeto de un proceso de </w:t>
      </w:r>
      <w:r w:rsidRPr="00C57399">
        <w:rPr>
          <w:rFonts w:eastAsia="Palatino Linotype" w:cs="Palatino Linotype"/>
          <w:b/>
          <w:u w:val="single"/>
        </w:rPr>
        <w:t>reserva de la información</w:t>
      </w:r>
      <w:r w:rsidRPr="00C57399">
        <w:rPr>
          <w:rFonts w:eastAsia="Palatino Linotype" w:cs="Palatino Linotype"/>
        </w:rPr>
        <w:t>, para no hacer identificable al titular de tal dato personal.</w:t>
      </w:r>
    </w:p>
    <w:p w14:paraId="2FD9B38D" w14:textId="77777777" w:rsidR="00237BB4" w:rsidRPr="00C57399" w:rsidRDefault="00237BB4" w:rsidP="00237BB4">
      <w:pPr>
        <w:ind w:right="-93"/>
        <w:rPr>
          <w:rFonts w:cs="Arial"/>
        </w:rPr>
      </w:pPr>
    </w:p>
    <w:p w14:paraId="4DCA04E9" w14:textId="77777777" w:rsidR="00237BB4" w:rsidRPr="00C57399" w:rsidRDefault="00237BB4" w:rsidP="00237BB4">
      <w:pPr>
        <w:rPr>
          <w:rFonts w:cs="Arial"/>
        </w:rPr>
      </w:pPr>
      <w:r w:rsidRPr="00C57399">
        <w:rPr>
          <w:rFonts w:cs="Arial"/>
        </w:rPr>
        <w:t>Ello, conforme al propio concepto de versión pública contenido en el artículo 3, fracción XXIV, de la multicitada Ley se define como:</w:t>
      </w:r>
    </w:p>
    <w:p w14:paraId="5A2B2C92" w14:textId="77777777" w:rsidR="00237BB4" w:rsidRPr="00C57399" w:rsidRDefault="00237BB4" w:rsidP="00237BB4">
      <w:pPr>
        <w:rPr>
          <w:rFonts w:cs="Arial"/>
        </w:rPr>
      </w:pPr>
    </w:p>
    <w:p w14:paraId="4559B348" w14:textId="77777777" w:rsidR="00237BB4" w:rsidRPr="00C57399" w:rsidRDefault="00237BB4" w:rsidP="00237BB4">
      <w:pPr>
        <w:spacing w:line="240" w:lineRule="auto"/>
        <w:ind w:left="851" w:right="899"/>
        <w:rPr>
          <w:rFonts w:cs="Arial"/>
          <w:i/>
        </w:rPr>
      </w:pPr>
      <w:r w:rsidRPr="00C57399">
        <w:rPr>
          <w:rFonts w:cs="Arial"/>
          <w:i/>
        </w:rPr>
        <w:t>“</w:t>
      </w:r>
      <w:r w:rsidRPr="00C57399">
        <w:rPr>
          <w:rFonts w:cs="Arial"/>
          <w:b/>
          <w:i/>
        </w:rPr>
        <w:t>XXIV</w:t>
      </w:r>
      <w:r w:rsidRPr="00C57399">
        <w:rPr>
          <w:rFonts w:cs="Arial"/>
          <w:i/>
        </w:rPr>
        <w:t xml:space="preserve">. </w:t>
      </w:r>
      <w:r w:rsidRPr="00C57399">
        <w:rPr>
          <w:rFonts w:cs="Arial"/>
          <w:b/>
          <w:i/>
        </w:rPr>
        <w:t>Información reservada:</w:t>
      </w:r>
      <w:r w:rsidRPr="00C57399">
        <w:rPr>
          <w:rFonts w:cs="Arial"/>
          <w:i/>
        </w:rPr>
        <w:t xml:space="preserve"> La clasificada con este carácter de manera temporal por las disposiciones de esta Ley, cuya divulgación puede causar daño en términos de lo establecido por esta Ley;”</w:t>
      </w:r>
    </w:p>
    <w:p w14:paraId="1D3FAD9F" w14:textId="77777777" w:rsidR="00237BB4" w:rsidRPr="00C57399" w:rsidRDefault="00237BB4" w:rsidP="00237BB4">
      <w:pPr>
        <w:rPr>
          <w:rFonts w:cs="Arial"/>
        </w:rPr>
      </w:pPr>
    </w:p>
    <w:p w14:paraId="2EF465C9" w14:textId="77777777" w:rsidR="00237BB4" w:rsidRPr="00C57399" w:rsidRDefault="00237BB4" w:rsidP="00237BB4">
      <w:pPr>
        <w:rPr>
          <w:rFonts w:cs="Arial"/>
        </w:rPr>
      </w:pPr>
      <w:r w:rsidRPr="00C57399">
        <w:rPr>
          <w:rFonts w:cs="Arial"/>
        </w:rPr>
        <w:t xml:space="preserve">No obstante que si bien, por regla general 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w:t>
      </w:r>
      <w:r w:rsidRPr="00C57399">
        <w:rPr>
          <w:rFonts w:cs="Arial"/>
          <w:b/>
        </w:rPr>
        <w:t>elementos de seguridad pública, la elaboración de versiones públicas pudiera variar, eliminando información adicional, siempre y cuando se demuestre que pueda poner en riesgo la vida e integridad física con motivo de las funciones de servidores públicos</w:t>
      </w:r>
      <w:r w:rsidRPr="00C57399">
        <w:rPr>
          <w:rFonts w:cs="Arial"/>
        </w:rPr>
        <w:t>.</w:t>
      </w:r>
    </w:p>
    <w:p w14:paraId="70F18C42" w14:textId="77777777" w:rsidR="00237BB4" w:rsidRPr="00C57399" w:rsidRDefault="00237BB4" w:rsidP="00237BB4">
      <w:pPr>
        <w:rPr>
          <w:rFonts w:cs="Arial"/>
        </w:rPr>
      </w:pPr>
    </w:p>
    <w:p w14:paraId="7D9EC1AD" w14:textId="77777777" w:rsidR="00237BB4" w:rsidRPr="00C57399" w:rsidRDefault="00237BB4" w:rsidP="00237BB4">
      <w:pPr>
        <w:rPr>
          <w:rFonts w:cs="Arial"/>
        </w:rPr>
      </w:pPr>
      <w:r w:rsidRPr="00C57399">
        <w:rPr>
          <w:rFonts w:cs="Arial"/>
        </w:rPr>
        <w:t xml:space="preserve">Esto es así, ya que el artículo 81, fracción III, de la Ley de Seguridad del Estado de México, establece lo siguiente: </w:t>
      </w:r>
    </w:p>
    <w:p w14:paraId="4E78F3DF" w14:textId="77777777" w:rsidR="00237BB4" w:rsidRPr="00C57399" w:rsidRDefault="00237BB4" w:rsidP="00237BB4">
      <w:pPr>
        <w:rPr>
          <w:rFonts w:cs="Arial"/>
        </w:rPr>
      </w:pPr>
    </w:p>
    <w:p w14:paraId="11308CC1" w14:textId="77777777" w:rsidR="00237BB4" w:rsidRPr="00C57399" w:rsidRDefault="00237BB4" w:rsidP="00237BB4">
      <w:pPr>
        <w:spacing w:line="240" w:lineRule="auto"/>
        <w:ind w:left="567" w:right="567"/>
        <w:contextualSpacing/>
        <w:rPr>
          <w:i/>
          <w:kern w:val="28"/>
          <w:szCs w:val="56"/>
        </w:rPr>
      </w:pPr>
      <w:r w:rsidRPr="00C57399">
        <w:rPr>
          <w:i/>
          <w:kern w:val="28"/>
          <w:szCs w:val="56"/>
        </w:rPr>
        <w:lastRenderedPageBreak/>
        <w:t>“</w:t>
      </w:r>
      <w:r w:rsidRPr="00C57399">
        <w:rPr>
          <w:b/>
          <w:i/>
          <w:kern w:val="28"/>
          <w:szCs w:val="56"/>
        </w:rPr>
        <w:t>Artículo 81.-</w:t>
      </w:r>
      <w:r w:rsidRPr="00C57399">
        <w:rPr>
          <w:i/>
          <w:kern w:val="28"/>
          <w:szCs w:val="56"/>
        </w:rPr>
        <w:t xml:space="preserve"> </w:t>
      </w:r>
      <w:r w:rsidRPr="00C57399">
        <w:rPr>
          <w:b/>
          <w:i/>
          <w:kern w:val="28"/>
          <w:szCs w:val="56"/>
        </w:rPr>
        <w:t>Toda información para la seguridad pública</w:t>
      </w:r>
      <w:r w:rsidRPr="00C57399">
        <w:rPr>
          <w:i/>
          <w:kern w:val="28"/>
          <w:szCs w:val="56"/>
        </w:rPr>
        <w:t xml:space="preserve"> generada o en poder de Instituciones de Seguridad Pública o de cualquier instancia del Sistema Estatal </w:t>
      </w:r>
      <w:r w:rsidRPr="00C57399">
        <w:rPr>
          <w:b/>
          <w:i/>
          <w:kern w:val="28"/>
          <w:szCs w:val="56"/>
        </w:rPr>
        <w:t>debe</w:t>
      </w:r>
      <w:r w:rsidRPr="00C57399">
        <w:rPr>
          <w:i/>
          <w:kern w:val="28"/>
          <w:szCs w:val="56"/>
        </w:rPr>
        <w:t xml:space="preserve"> registrarse, </w:t>
      </w:r>
      <w:r w:rsidRPr="00C57399">
        <w:rPr>
          <w:b/>
          <w:i/>
          <w:kern w:val="28"/>
          <w:szCs w:val="56"/>
        </w:rPr>
        <w:t>clasificarse</w:t>
      </w:r>
      <w:r w:rsidRPr="00C57399">
        <w:rPr>
          <w:i/>
          <w:kern w:val="28"/>
          <w:szCs w:val="56"/>
        </w:rPr>
        <w:t xml:space="preserve"> y tratarse de conformidad con las disposiciones aplicables. No obstante lo anterior, esta información se considerará reservada en los casos siguientes:</w:t>
      </w:r>
    </w:p>
    <w:p w14:paraId="0E947A52" w14:textId="77777777" w:rsidR="00237BB4" w:rsidRPr="00C57399" w:rsidRDefault="00237BB4" w:rsidP="00237BB4">
      <w:pPr>
        <w:ind w:left="567" w:right="567"/>
        <w:rPr>
          <w:rFonts w:cs="Arial"/>
          <w:i/>
        </w:rPr>
      </w:pPr>
      <w:r w:rsidRPr="00C57399">
        <w:rPr>
          <w:rFonts w:cs="Arial"/>
          <w:i/>
        </w:rPr>
        <w:t>(…)</w:t>
      </w:r>
    </w:p>
    <w:p w14:paraId="712543B9" w14:textId="77777777" w:rsidR="00237BB4" w:rsidRPr="00C57399" w:rsidRDefault="00237BB4" w:rsidP="00237BB4">
      <w:pPr>
        <w:spacing w:line="240" w:lineRule="auto"/>
        <w:ind w:left="567" w:right="567"/>
        <w:contextualSpacing/>
        <w:rPr>
          <w:b/>
          <w:i/>
          <w:kern w:val="28"/>
          <w:szCs w:val="56"/>
        </w:rPr>
      </w:pPr>
      <w:r w:rsidRPr="00C57399">
        <w:rPr>
          <w:b/>
          <w:i/>
          <w:kern w:val="28"/>
          <w:szCs w:val="56"/>
        </w:rPr>
        <w:t>III</w:t>
      </w:r>
      <w:r w:rsidRPr="00C57399">
        <w:rPr>
          <w:i/>
          <w:kern w:val="28"/>
          <w:szCs w:val="56"/>
        </w:rPr>
        <w:t xml:space="preserve">. </w:t>
      </w:r>
      <w:r w:rsidRPr="00C57399">
        <w:rPr>
          <w:b/>
          <w:i/>
          <w:kern w:val="28"/>
          <w:szCs w:val="56"/>
        </w:rPr>
        <w:t>La relativa a servidores públicos miembros de las instituciones de seguridad pública, cuya revelación pueda poner en riesgo su vida e integridad física con motivo de sus funciones;”</w:t>
      </w:r>
    </w:p>
    <w:p w14:paraId="3DA4094B" w14:textId="77777777" w:rsidR="00237BB4" w:rsidRPr="00C57399" w:rsidRDefault="00237BB4" w:rsidP="00237BB4">
      <w:pPr>
        <w:rPr>
          <w:rFonts w:cs="Arial"/>
        </w:rPr>
      </w:pPr>
    </w:p>
    <w:p w14:paraId="59054A1A" w14:textId="77777777" w:rsidR="00237BB4" w:rsidRPr="00C57399" w:rsidRDefault="00237BB4" w:rsidP="00237BB4">
      <w:pPr>
        <w:rPr>
          <w:rFonts w:cs="Arial"/>
        </w:rPr>
      </w:pPr>
      <w:r w:rsidRPr="00C57399">
        <w:rPr>
          <w:rFonts w:cs="Arial"/>
        </w:rPr>
        <w:t xml:space="preserve">Por tanto, </w:t>
      </w:r>
      <w:r w:rsidRPr="00C57399">
        <w:rPr>
          <w:rFonts w:cs="Arial"/>
          <w:b/>
        </w:rPr>
        <w:t>EL SUJETO OBLIGADO</w:t>
      </w:r>
      <w:r w:rsidRPr="00C57399">
        <w:rPr>
          <w:rFonts w:cs="Arial"/>
        </w:rPr>
        <w:t xml:space="preserve"> deberá clasificar dicha información, justificando de manera fundada y motivada las circunstancias por las cuales se podría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3AF8A8B4" w14:textId="77777777" w:rsidR="00237BB4" w:rsidRPr="00C57399" w:rsidRDefault="00237BB4" w:rsidP="00237BB4">
      <w:pPr>
        <w:rPr>
          <w:rFonts w:cs="Arial"/>
        </w:rPr>
      </w:pPr>
    </w:p>
    <w:p w14:paraId="706CD263" w14:textId="77777777" w:rsidR="00237BB4" w:rsidRPr="00C57399" w:rsidRDefault="00237BB4" w:rsidP="00237BB4">
      <w:pPr>
        <w:rPr>
          <w:rFonts w:cs="Arial"/>
        </w:rPr>
      </w:pPr>
      <w:r w:rsidRPr="00C57399">
        <w:rPr>
          <w:rFonts w:cs="Arial"/>
        </w:rPr>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19D0075E" w14:textId="77777777" w:rsidR="00237BB4" w:rsidRPr="00C57399" w:rsidRDefault="00237BB4" w:rsidP="00237BB4">
      <w:pPr>
        <w:rPr>
          <w:rFonts w:cs="Arial"/>
        </w:rPr>
      </w:pPr>
    </w:p>
    <w:p w14:paraId="5CB76E19" w14:textId="77777777" w:rsidR="00237BB4" w:rsidRPr="00C57399" w:rsidRDefault="00237BB4" w:rsidP="00237BB4">
      <w:pPr>
        <w:rPr>
          <w:rFonts w:cs="Arial"/>
        </w:rPr>
      </w:pPr>
      <w:r w:rsidRPr="00C57399">
        <w:rPr>
          <w:rFonts w:cs="Arial"/>
        </w:rPr>
        <w:t xml:space="preserve">Es importante mencionar que la causal de reserva antes señalada, puede ubicarse en los supuestos previstos por los artículos 140, fracción IV, de la Ley de Transparencia y  Acceso a </w:t>
      </w:r>
      <w:r w:rsidRPr="00C57399">
        <w:rPr>
          <w:rFonts w:cs="Arial"/>
        </w:rPr>
        <w:lastRenderedPageBreak/>
        <w:t>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0407A3D4" w14:textId="77777777" w:rsidR="00237BB4" w:rsidRPr="00C57399" w:rsidRDefault="00237BB4" w:rsidP="00237BB4">
      <w:pPr>
        <w:rPr>
          <w:rFonts w:cs="Arial"/>
        </w:rPr>
      </w:pPr>
    </w:p>
    <w:p w14:paraId="3424C153" w14:textId="77777777" w:rsidR="00237BB4" w:rsidRPr="00C57399" w:rsidRDefault="00237BB4" w:rsidP="00237BB4">
      <w:pPr>
        <w:rPr>
          <w:b/>
          <w:bCs/>
          <w:color w:val="000000"/>
          <w:lang w:val="es-ES_tradnl"/>
        </w:rPr>
      </w:pPr>
      <w:r w:rsidRPr="00C57399">
        <w:rPr>
          <w:rFonts w:cs="Arial"/>
          <w:lang w:val="es-ES_tradnl" w:eastAsia="es-MX"/>
        </w:rPr>
        <w:t xml:space="preserve">Al respecto, </w:t>
      </w:r>
      <w:r w:rsidRPr="00C57399">
        <w:rPr>
          <w:rFonts w:cs="Arial"/>
          <w:color w:val="000000"/>
          <w:lang w:val="es-ES_tradnl"/>
        </w:rPr>
        <w:t>es aplicable el Criterio 09/2024 de la Tercera Época, emitido por este Órgano Garante</w:t>
      </w:r>
      <w:r w:rsidRPr="00C57399">
        <w:rPr>
          <w:rFonts w:eastAsia="Arial Unicode MS" w:cs="Arial"/>
          <w:color w:val="000000"/>
          <w:lang w:val="es-ES_tradnl"/>
        </w:rPr>
        <w:t>,</w:t>
      </w:r>
      <w:r w:rsidRPr="00C57399">
        <w:rPr>
          <w:bCs/>
          <w:color w:val="000000"/>
          <w:lang w:val="es-ES_tradnl"/>
        </w:rPr>
        <w:t xml:space="preserve"> que dice:</w:t>
      </w:r>
      <w:r w:rsidRPr="00C57399">
        <w:rPr>
          <w:b/>
          <w:bCs/>
          <w:color w:val="000000"/>
          <w:lang w:val="es-ES_tradnl"/>
        </w:rPr>
        <w:t xml:space="preserve"> </w:t>
      </w:r>
    </w:p>
    <w:p w14:paraId="011967AB" w14:textId="77777777" w:rsidR="00237BB4" w:rsidRPr="00C57399" w:rsidRDefault="00237BB4" w:rsidP="00237BB4">
      <w:pPr>
        <w:rPr>
          <w:rFonts w:cs="Arial"/>
          <w:color w:val="000000"/>
          <w:lang w:val="es-ES_tradnl"/>
        </w:rPr>
      </w:pPr>
    </w:p>
    <w:p w14:paraId="46AACEC8" w14:textId="77777777" w:rsidR="00237BB4" w:rsidRPr="00C57399" w:rsidRDefault="00237BB4" w:rsidP="00237BB4">
      <w:pPr>
        <w:spacing w:line="240" w:lineRule="auto"/>
        <w:ind w:left="567" w:right="567"/>
        <w:contextualSpacing/>
        <w:rPr>
          <w:i/>
          <w:kern w:val="28"/>
          <w:szCs w:val="56"/>
        </w:rPr>
      </w:pPr>
      <w:r w:rsidRPr="00C57399">
        <w:rPr>
          <w:b/>
          <w:i/>
          <w:kern w:val="28"/>
          <w:szCs w:val="56"/>
        </w:rPr>
        <w:t>“NOMBRE DE PERSONAL OPERATIVO DE  SEGURIDAD PÚBLICA. PROCEDE SU CLASIFICACIÓN COMO INFORMACIÓN RESERVADA</w:t>
      </w:r>
      <w:r w:rsidRPr="00C57399">
        <w:rPr>
          <w:i/>
          <w:kern w:val="28"/>
          <w:szCs w:val="56"/>
        </w:rPr>
        <w:t>. El nombre del persona</w:t>
      </w:r>
      <w:r w:rsidRPr="00C57399">
        <w:rPr>
          <w:kern w:val="28"/>
          <w:szCs w:val="56"/>
        </w:rPr>
        <w:t>l</w:t>
      </w:r>
      <w:r w:rsidRPr="00C57399">
        <w:rPr>
          <w:i/>
          <w:kern w:val="28"/>
          <w:szCs w:val="56"/>
        </w:rPr>
        <w:t xml:space="preserve"> operativo de seguridad pública debe clasificarse como información reservada previa acreditación de la prueba de daño, ya que su publicidad podría entorpecer las tareas de seguridad pública y poner en riesgo la vida, la seguridad o la salud del servidor público, ya que los vuelve plenamente identificables ante grupos delictivos. Sin embargo, esta causal de reserva por regla general no puede aplicar al personal administrativo y de mando medio y superior, al no realizar funciones operativas de seguridad pública.” (</w:t>
      </w:r>
      <w:proofErr w:type="gramStart"/>
      <w:r w:rsidRPr="00C57399">
        <w:rPr>
          <w:i/>
          <w:kern w:val="28"/>
          <w:szCs w:val="56"/>
        </w:rPr>
        <w:t>sic</w:t>
      </w:r>
      <w:proofErr w:type="gramEnd"/>
      <w:r w:rsidRPr="00C57399">
        <w:rPr>
          <w:i/>
          <w:kern w:val="28"/>
          <w:szCs w:val="56"/>
        </w:rPr>
        <w:t xml:space="preserve">) </w:t>
      </w:r>
    </w:p>
    <w:p w14:paraId="21CBA953" w14:textId="77777777" w:rsidR="00237BB4" w:rsidRPr="00C57399" w:rsidRDefault="00237BB4" w:rsidP="00237BB4">
      <w:pPr>
        <w:rPr>
          <w:rFonts w:cs="Arial"/>
        </w:rPr>
      </w:pPr>
    </w:p>
    <w:p w14:paraId="1D2B8BDA" w14:textId="77777777" w:rsidR="00237BB4" w:rsidRPr="00C57399" w:rsidRDefault="00237BB4" w:rsidP="00237BB4">
      <w:pPr>
        <w:ind w:right="-93"/>
        <w:rPr>
          <w:rFonts w:cs="Arial"/>
          <w:bCs/>
        </w:rPr>
      </w:pPr>
      <w:r w:rsidRPr="00C57399">
        <w:rPr>
          <w:rFonts w:cs="Arial"/>
          <w:bCs/>
        </w:rPr>
        <w:t xml:space="preserve">En ese orden de ideas, si bien por regla general los nombres de los trabajadores gubernamentales son información pública de oficio, existe una excepción relativa a </w:t>
      </w:r>
      <w:r w:rsidRPr="00C57399">
        <w:rPr>
          <w:rFonts w:cs="Arial"/>
          <w:b/>
          <w:bCs/>
        </w:rPr>
        <w:t>aquellos que realicen actividades operativas en materia de seguridad,</w:t>
      </w:r>
      <w:r w:rsidRPr="00C57399">
        <w:rPr>
          <w:rFonts w:cs="Arial"/>
          <w:bCs/>
        </w:rPr>
        <w:t xml:space="preserve"> como es el caso de los elementos operativos y la policía municipal.</w:t>
      </w:r>
    </w:p>
    <w:p w14:paraId="2AA0F49A" w14:textId="77777777" w:rsidR="00237BB4" w:rsidRPr="00C57399" w:rsidRDefault="00237BB4" w:rsidP="00237BB4">
      <w:pPr>
        <w:ind w:right="-93"/>
        <w:rPr>
          <w:rFonts w:cs="Arial"/>
          <w:bCs/>
        </w:rPr>
      </w:pPr>
    </w:p>
    <w:p w14:paraId="7BD47994" w14:textId="77777777" w:rsidR="00237BB4" w:rsidRPr="00C57399" w:rsidRDefault="00237BB4" w:rsidP="00237BB4">
      <w:pPr>
        <w:ind w:right="-93"/>
        <w:rPr>
          <w:rFonts w:cs="Arial"/>
          <w:bCs/>
        </w:rPr>
      </w:pPr>
      <w:r w:rsidRPr="00C57399">
        <w:rPr>
          <w:rFonts w:cs="Arial"/>
          <w:bCs/>
        </w:rPr>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21492777" w14:textId="77777777" w:rsidR="00237BB4" w:rsidRPr="00C57399" w:rsidRDefault="00237BB4" w:rsidP="00237BB4">
      <w:pPr>
        <w:ind w:right="-93"/>
        <w:rPr>
          <w:rFonts w:cs="Arial"/>
          <w:bCs/>
        </w:rPr>
      </w:pPr>
    </w:p>
    <w:p w14:paraId="0E7BCE16" w14:textId="77777777" w:rsidR="00237BB4" w:rsidRPr="00C57399" w:rsidRDefault="00237BB4" w:rsidP="00237BB4">
      <w:pPr>
        <w:ind w:right="-93"/>
        <w:rPr>
          <w:rFonts w:cs="Arial"/>
          <w:bCs/>
        </w:rPr>
      </w:pPr>
      <w:r w:rsidRPr="00C57399">
        <w:rPr>
          <w:rFonts w:cs="Arial"/>
          <w:bCs/>
        </w:rPr>
        <w:t>En ese contexto, el artículo 6, fracciones XI y XII de dicho ordenamiento jurídico, establece los siguientes conceptos:</w:t>
      </w:r>
    </w:p>
    <w:p w14:paraId="3E9DCAE7" w14:textId="77777777" w:rsidR="00237BB4" w:rsidRPr="00C57399" w:rsidRDefault="00237BB4" w:rsidP="00237BB4">
      <w:pPr>
        <w:ind w:right="-93"/>
        <w:rPr>
          <w:rFonts w:cs="Arial"/>
          <w:bCs/>
        </w:rPr>
      </w:pPr>
    </w:p>
    <w:p w14:paraId="467DE080" w14:textId="77777777" w:rsidR="00237BB4" w:rsidRPr="00C57399" w:rsidRDefault="00237BB4" w:rsidP="00237BB4">
      <w:pPr>
        <w:numPr>
          <w:ilvl w:val="0"/>
          <w:numId w:val="38"/>
        </w:numPr>
        <w:spacing w:after="160" w:line="276" w:lineRule="auto"/>
        <w:ind w:right="-93"/>
        <w:jc w:val="left"/>
        <w:rPr>
          <w:rFonts w:cs="Arial"/>
          <w:b/>
          <w:bCs/>
        </w:rPr>
      </w:pPr>
      <w:r w:rsidRPr="00C57399">
        <w:rPr>
          <w:rFonts w:cs="Arial"/>
          <w:b/>
          <w:bCs/>
        </w:rPr>
        <w:t xml:space="preserve">Instituciones Policiales: </w:t>
      </w:r>
      <w:r w:rsidRPr="00C57399">
        <w:rPr>
          <w:rFonts w:cs="Arial"/>
          <w:bCs/>
        </w:rPr>
        <w:t xml:space="preserve">Son los cuerpos de policía, de vigilancia y custodia de los establecimientos penitenciarios, detención preventiva, centros de arraigo y en general, </w:t>
      </w:r>
      <w:r w:rsidRPr="00C57399">
        <w:rPr>
          <w:rFonts w:cs="Arial"/>
          <w:b/>
          <w:bCs/>
        </w:rPr>
        <w:t>todas las dependencias encargadas de la seguridad pública a nivel</w:t>
      </w:r>
      <w:r w:rsidRPr="00C57399">
        <w:rPr>
          <w:rFonts w:cs="Arial"/>
          <w:bCs/>
        </w:rPr>
        <w:t xml:space="preserve"> estatal y </w:t>
      </w:r>
      <w:r w:rsidRPr="00C57399">
        <w:rPr>
          <w:rFonts w:cs="Arial"/>
          <w:b/>
          <w:bCs/>
        </w:rPr>
        <w:t>municipal.</w:t>
      </w:r>
    </w:p>
    <w:p w14:paraId="661A6D82" w14:textId="77777777" w:rsidR="00237BB4" w:rsidRPr="00C57399" w:rsidRDefault="00237BB4" w:rsidP="00237BB4">
      <w:pPr>
        <w:numPr>
          <w:ilvl w:val="0"/>
          <w:numId w:val="38"/>
        </w:numPr>
        <w:spacing w:after="160" w:line="276" w:lineRule="auto"/>
        <w:ind w:right="-93"/>
        <w:jc w:val="left"/>
        <w:rPr>
          <w:rFonts w:cs="Arial"/>
          <w:b/>
          <w:bCs/>
        </w:rPr>
      </w:pPr>
      <w:r w:rsidRPr="00C57399">
        <w:rPr>
          <w:rFonts w:cs="Arial"/>
          <w:b/>
          <w:bCs/>
        </w:rPr>
        <w:t xml:space="preserve">Instituciones de Seguridad Pública: </w:t>
      </w:r>
      <w:r w:rsidRPr="00C57399">
        <w:rPr>
          <w:rFonts w:cs="Arial"/>
          <w:bCs/>
        </w:rPr>
        <w:t xml:space="preserve">Instituciones Policiales, Procuración de Justicia, Sistema Penitenciario y </w:t>
      </w:r>
      <w:r w:rsidRPr="00C57399">
        <w:rPr>
          <w:rFonts w:cs="Arial"/>
          <w:b/>
          <w:bCs/>
        </w:rPr>
        <w:t xml:space="preserve">dependencias encargadas de la seguridad pública a nivel </w:t>
      </w:r>
      <w:r w:rsidRPr="00C57399">
        <w:rPr>
          <w:rFonts w:cs="Arial"/>
          <w:bCs/>
        </w:rPr>
        <w:t xml:space="preserve">estatal y </w:t>
      </w:r>
      <w:r w:rsidRPr="00C57399">
        <w:rPr>
          <w:rFonts w:cs="Arial"/>
          <w:b/>
          <w:bCs/>
        </w:rPr>
        <w:t>municipal.</w:t>
      </w:r>
    </w:p>
    <w:p w14:paraId="1EE7FA5B" w14:textId="77777777" w:rsidR="00237BB4" w:rsidRPr="00C57399" w:rsidRDefault="00237BB4" w:rsidP="00237BB4">
      <w:pPr>
        <w:ind w:right="-93"/>
        <w:rPr>
          <w:rFonts w:cs="Arial"/>
          <w:b/>
          <w:bCs/>
        </w:rPr>
      </w:pPr>
    </w:p>
    <w:p w14:paraId="447C3EA3" w14:textId="77777777" w:rsidR="00237BB4" w:rsidRPr="00C57399" w:rsidRDefault="00237BB4" w:rsidP="00237BB4">
      <w:pPr>
        <w:ind w:right="-93"/>
        <w:rPr>
          <w:rFonts w:cs="Arial"/>
          <w:bCs/>
        </w:rPr>
      </w:pPr>
      <w:r w:rsidRPr="00C57399">
        <w:rPr>
          <w:rFonts w:cs="Arial"/>
          <w:iCs/>
          <w:lang w:val="es-ES"/>
        </w:rPr>
        <w:t>Conforme a lo anterior</w:t>
      </w:r>
      <w:r w:rsidRPr="00C57399">
        <w:rPr>
          <w:rFonts w:cs="Arial"/>
          <w:bCs/>
        </w:rPr>
        <w:t xml:space="preserve">, se puede deducir que el área </w:t>
      </w:r>
      <w:r w:rsidRPr="00C57399">
        <w:rPr>
          <w:rFonts w:cs="Arial"/>
          <w:bCs/>
          <w:lang w:val="es-ES_tradnl"/>
        </w:rPr>
        <w:t>Seguridad Pública</w:t>
      </w:r>
      <w:r w:rsidRPr="00C57399">
        <w:rPr>
          <w:rFonts w:cs="Arial"/>
          <w:bCs/>
        </w:rPr>
        <w:t xml:space="preserve"> tiene como atribución principal, la prevención de delitos </w:t>
      </w:r>
      <w:r w:rsidRPr="00C57399">
        <w:rPr>
          <w:rFonts w:cs="Arial"/>
        </w:rPr>
        <w:t>y proteger a las personas, sus propiedades, posesiones y derechos</w:t>
      </w:r>
    </w:p>
    <w:p w14:paraId="6D7BDB4A" w14:textId="77777777" w:rsidR="00237BB4" w:rsidRPr="00C57399" w:rsidRDefault="00237BB4" w:rsidP="00237BB4">
      <w:pPr>
        <w:ind w:right="-93"/>
        <w:rPr>
          <w:rFonts w:cs="Arial"/>
          <w:bCs/>
          <w:lang w:val="es-ES"/>
        </w:rPr>
      </w:pPr>
    </w:p>
    <w:p w14:paraId="43988B30" w14:textId="77777777" w:rsidR="00237BB4" w:rsidRPr="00C57399" w:rsidRDefault="00237BB4" w:rsidP="00237BB4">
      <w:pPr>
        <w:ind w:right="-93"/>
        <w:rPr>
          <w:rFonts w:cs="Arial"/>
          <w:bCs/>
        </w:rPr>
      </w:pPr>
      <w:r w:rsidRPr="00C57399">
        <w:rPr>
          <w:rFonts w:cs="Arial"/>
          <w:bCs/>
          <w:lang w:val="es-ES"/>
        </w:rPr>
        <w:t xml:space="preserve">Además, </w:t>
      </w:r>
      <w:r w:rsidRPr="00C57399">
        <w:rPr>
          <w:rFonts w:cs="Arial"/>
          <w:bCs/>
        </w:rPr>
        <w:t xml:space="preserve">el Instructivo de llenado del Formato “Personal de Seguridad Pública”, del Secretariado Ejecutivo del Sistema Nacional de Seguridad Pública (consultado el veinticinco de abril de dos mil veintidós, a las dieciséis horas, en la liga electrónica </w:t>
      </w:r>
      <w:hyperlink r:id="rId19" w:history="1">
        <w:r w:rsidRPr="00C57399">
          <w:rPr>
            <w:rFonts w:cs="Arial"/>
            <w:bCs/>
            <w:color w:val="467886"/>
            <w:u w:val="single"/>
          </w:rPr>
          <w:t>http://secretariadoejecutivo.gob.mx/work/models/SecretariadoEjecutivo/Resource/328/1/images/instructivo_final_edo_fuerza(1).pdf</w:t>
        </w:r>
      </w:hyperlink>
      <w:r w:rsidRPr="00C57399">
        <w:rPr>
          <w:rFonts w:cs="Arial"/>
          <w:bCs/>
        </w:rPr>
        <w:t xml:space="preserve">), establece que los elementos operativos de seguridad pública, son aquellos que desempeñan funciones de campo (policiacas, especializadas o equivalentes y que no </w:t>
      </w:r>
      <w:r w:rsidRPr="00C57399">
        <w:rPr>
          <w:rFonts w:cs="Arial"/>
          <w:b/>
          <w:bCs/>
        </w:rPr>
        <w:t>desempeña funciones de mando</w:t>
      </w:r>
      <w:r w:rsidRPr="00C57399">
        <w:rPr>
          <w:rFonts w:cs="Arial"/>
          <w:bCs/>
        </w:rPr>
        <w:t xml:space="preserve">), entre los cuales, se encuentra </w:t>
      </w:r>
      <w:r w:rsidRPr="00C57399">
        <w:rPr>
          <w:rFonts w:cs="Arial"/>
          <w:b/>
          <w:bCs/>
        </w:rPr>
        <w:t>la Policía Municipal</w:t>
      </w:r>
      <w:r w:rsidRPr="00C57399">
        <w:rPr>
          <w:rFonts w:cs="Arial"/>
          <w:bCs/>
        </w:rPr>
        <w:t>.</w:t>
      </w:r>
    </w:p>
    <w:p w14:paraId="4E207A17" w14:textId="77777777" w:rsidR="00237BB4" w:rsidRPr="00C57399" w:rsidRDefault="00237BB4" w:rsidP="00237BB4">
      <w:pPr>
        <w:ind w:right="-93"/>
        <w:rPr>
          <w:rFonts w:cs="Arial"/>
          <w:bCs/>
        </w:rPr>
      </w:pPr>
    </w:p>
    <w:p w14:paraId="4EF8B366" w14:textId="77777777" w:rsidR="00237BB4" w:rsidRPr="00C57399" w:rsidRDefault="00237BB4" w:rsidP="00237BB4">
      <w:pPr>
        <w:ind w:right="-93"/>
        <w:rPr>
          <w:rFonts w:cs="Arial"/>
          <w:bCs/>
        </w:rPr>
      </w:pPr>
      <w:r w:rsidRPr="00C57399">
        <w:rPr>
          <w:rFonts w:cs="Arial"/>
          <w:bCs/>
        </w:rPr>
        <w:t xml:space="preserve">Además, que las Instituciones Policiales, se conforman del personal administrativo, que son los trabajadores de apoyo (chofer, personal de mantenimiento, servicios generales y área </w:t>
      </w:r>
      <w:r w:rsidRPr="00C57399">
        <w:rPr>
          <w:rFonts w:cs="Arial"/>
          <w:bCs/>
        </w:rPr>
        <w:lastRenderedPageBreak/>
        <w:t>secretaria); así como, el personal de mando (alto, medio y superior), que es aquel que realiza funciones de dirección, coordinación y supervisión, por lo cual, corresponde a aquel que tenga trabajadores a su cargo.</w:t>
      </w:r>
    </w:p>
    <w:p w14:paraId="3607313D" w14:textId="77777777" w:rsidR="00237BB4" w:rsidRPr="00C57399" w:rsidRDefault="00237BB4" w:rsidP="00237BB4">
      <w:pPr>
        <w:ind w:right="-93"/>
        <w:rPr>
          <w:rFonts w:cs="Arial"/>
        </w:rPr>
      </w:pPr>
    </w:p>
    <w:p w14:paraId="4CF8BB30" w14:textId="77777777" w:rsidR="00237BB4" w:rsidRPr="00C57399" w:rsidRDefault="00237BB4" w:rsidP="00237BB4">
      <w:pPr>
        <w:ind w:right="-93"/>
        <w:rPr>
          <w:rFonts w:cs="Arial"/>
          <w:bCs/>
        </w:rPr>
      </w:pPr>
      <w:r w:rsidRPr="00C57399">
        <w:rPr>
          <w:rFonts w:cs="Arial"/>
          <w:bCs/>
        </w:rPr>
        <w:t>Así, dar a conocer el nombre de las personas, vinculado con el hecho que son elementos operativos o policías municipales,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55FAD935" w14:textId="77777777" w:rsidR="00204C5A" w:rsidRPr="00C57399" w:rsidRDefault="00204C5A" w:rsidP="00204C5A">
      <w:pPr>
        <w:rPr>
          <w:color w:val="000000"/>
        </w:rPr>
      </w:pPr>
    </w:p>
    <w:p w14:paraId="1315D668" w14:textId="1C1F35DD" w:rsidR="00BD67FB" w:rsidRPr="00C57399" w:rsidRDefault="000B6D9A" w:rsidP="00877643">
      <w:pPr>
        <w:pStyle w:val="Ttulo3"/>
      </w:pPr>
      <w:bookmarkStart w:id="54" w:name="_Toc170932829"/>
      <w:bookmarkStart w:id="55" w:name="_Toc216262318"/>
      <w:r w:rsidRPr="00C57399">
        <w:t>f</w:t>
      </w:r>
      <w:r w:rsidR="00BD67FB" w:rsidRPr="00C57399">
        <w:t>) Conclusión</w:t>
      </w:r>
      <w:bookmarkEnd w:id="54"/>
      <w:bookmarkEnd w:id="55"/>
    </w:p>
    <w:p w14:paraId="47CF17D1" w14:textId="4F8BC3C2" w:rsidR="00BD67FB" w:rsidRPr="00C57399" w:rsidRDefault="000E3AC8" w:rsidP="00BD67FB">
      <w:pPr>
        <w:widowControl w:val="0"/>
        <w:tabs>
          <w:tab w:val="left" w:pos="1701"/>
          <w:tab w:val="left" w:pos="1843"/>
        </w:tabs>
        <w:rPr>
          <w:rFonts w:eastAsia="Palatino Linotype" w:cs="Palatino Linotype"/>
          <w:color w:val="000000"/>
        </w:rPr>
      </w:pPr>
      <w:r w:rsidRPr="00C57399">
        <w:rPr>
          <w:rFonts w:eastAsia="Palatino Linotype" w:cs="Palatino Linotype"/>
          <w:color w:val="000000"/>
        </w:rPr>
        <w:t>Debido a</w:t>
      </w:r>
      <w:r w:rsidR="00BD67FB" w:rsidRPr="00C57399">
        <w:rPr>
          <w:rFonts w:eastAsia="Palatino Linotype" w:cs="Palatino Linotype"/>
          <w:color w:val="000000"/>
        </w:rPr>
        <w:t xml:space="preserve"> lo anteriormente expuesto, este Instituto estima que las razones o motivos de inconformidad hechos valer por </w:t>
      </w:r>
      <w:r w:rsidR="00BD67FB" w:rsidRPr="00C57399">
        <w:rPr>
          <w:rFonts w:eastAsia="Aptos" w:cs="Tahoma"/>
          <w:b/>
          <w:iCs/>
          <w:color w:val="000000" w:themeColor="text1"/>
          <w:szCs w:val="22"/>
          <w:lang w:eastAsia="en-US"/>
        </w:rPr>
        <w:t>LA PARTE RECURRENTE</w:t>
      </w:r>
      <w:r w:rsidR="00BD67FB" w:rsidRPr="00C57399">
        <w:rPr>
          <w:rFonts w:eastAsia="Aptos" w:cs="Tahoma"/>
          <w:bCs/>
          <w:iCs/>
          <w:color w:val="000000" w:themeColor="text1"/>
          <w:szCs w:val="22"/>
          <w:lang w:eastAsia="en-US"/>
        </w:rPr>
        <w:t xml:space="preserve"> </w:t>
      </w:r>
      <w:r w:rsidR="00BD67FB" w:rsidRPr="00C57399">
        <w:rPr>
          <w:rFonts w:eastAsia="Palatino Linotype" w:cs="Palatino Linotype"/>
          <w:color w:val="000000"/>
        </w:rPr>
        <w:t xml:space="preserve">devienen </w:t>
      </w:r>
      <w:r w:rsidR="00BD67FB" w:rsidRPr="00C57399">
        <w:rPr>
          <w:rFonts w:eastAsia="Palatino Linotype" w:cs="Palatino Linotype"/>
          <w:b/>
          <w:color w:val="000000"/>
        </w:rPr>
        <w:t>fundadas</w:t>
      </w:r>
      <w:r w:rsidR="00BD67FB" w:rsidRPr="00C57399">
        <w:rPr>
          <w:rFonts w:eastAsia="Palatino Linotype" w:cs="Palatino Linotype"/>
          <w:color w:val="000000"/>
        </w:rPr>
        <w:t xml:space="preserve"> y suficientes para </w:t>
      </w:r>
      <w:r w:rsidR="00237BB4" w:rsidRPr="00C57399">
        <w:rPr>
          <w:rFonts w:eastAsia="Palatino Linotype" w:cs="Palatino Linotype"/>
          <w:b/>
          <w:color w:val="000000"/>
        </w:rPr>
        <w:t>REVOCA</w:t>
      </w:r>
      <w:r w:rsidR="00BD67FB" w:rsidRPr="00C57399">
        <w:rPr>
          <w:rFonts w:eastAsia="Palatino Linotype" w:cs="Palatino Linotype"/>
          <w:color w:val="000000"/>
        </w:rPr>
        <w:t xml:space="preserve"> la respuesta del </w:t>
      </w:r>
      <w:r w:rsidR="00BD67FB" w:rsidRPr="00C57399">
        <w:rPr>
          <w:rFonts w:eastAsia="Palatino Linotype" w:cs="Palatino Linotype"/>
          <w:b/>
          <w:color w:val="000000"/>
        </w:rPr>
        <w:t>SUJETO OBLIGADO</w:t>
      </w:r>
      <w:r w:rsidR="00BD67FB" w:rsidRPr="00C57399">
        <w:rPr>
          <w:rFonts w:eastAsia="Palatino Linotype" w:cs="Palatino Linotype"/>
          <w:color w:val="000000"/>
        </w:rPr>
        <w:t xml:space="preserve"> y ordenarle haga entrega de la información descrita en el presente Considerando.</w:t>
      </w:r>
    </w:p>
    <w:p w14:paraId="1A7E2143" w14:textId="77777777" w:rsidR="00BD67FB" w:rsidRPr="00C57399" w:rsidRDefault="00BD67FB" w:rsidP="00BF4A10">
      <w:pPr>
        <w:rPr>
          <w:rFonts w:cs="Tahoma"/>
          <w:szCs w:val="24"/>
        </w:rPr>
      </w:pPr>
    </w:p>
    <w:bookmarkEnd w:id="47"/>
    <w:p w14:paraId="66C269F2" w14:textId="00F9EB65" w:rsidR="002207C2" w:rsidRPr="00C57399" w:rsidRDefault="002207C2" w:rsidP="002207C2">
      <w:pPr>
        <w:ind w:right="-93"/>
        <w:rPr>
          <w:rFonts w:cs="Tahoma"/>
          <w:bCs/>
          <w:szCs w:val="22"/>
        </w:rPr>
      </w:pPr>
      <w:r w:rsidRPr="00C57399">
        <w:rPr>
          <w:rFonts w:cs="Tahoma"/>
          <w:bCs/>
          <w:szCs w:val="22"/>
        </w:rPr>
        <w:t xml:space="preserve">Así, con fundamento en lo establecido en los artículos 5, </w:t>
      </w:r>
      <w:r w:rsidR="00674AB3" w:rsidRPr="00C57399">
        <w:rPr>
          <w:rFonts w:cs="Tahoma"/>
          <w:bCs/>
          <w:szCs w:val="22"/>
        </w:rPr>
        <w:t xml:space="preserve">párrafos trigésimo noveno, cuadragésimo y cuadragésimo primero, fracciones IV y V, </w:t>
      </w:r>
      <w:r w:rsidRPr="00C57399">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C57399" w:rsidRDefault="002207C2" w:rsidP="002207C2"/>
    <w:p w14:paraId="57CE45DD" w14:textId="77777777" w:rsidR="002207C2" w:rsidRPr="00C57399" w:rsidRDefault="002207C2" w:rsidP="002207C2">
      <w:pPr>
        <w:pStyle w:val="Ttulo1"/>
      </w:pPr>
      <w:bookmarkStart w:id="56" w:name="_Toc204205573"/>
      <w:bookmarkStart w:id="57" w:name="_Toc216262319"/>
      <w:r w:rsidRPr="00C57399">
        <w:t>RESUELVE</w:t>
      </w:r>
      <w:bookmarkEnd w:id="56"/>
      <w:bookmarkEnd w:id="57"/>
    </w:p>
    <w:p w14:paraId="1F5B1D35" w14:textId="77777777" w:rsidR="002207C2" w:rsidRPr="00C57399" w:rsidRDefault="002207C2" w:rsidP="002207C2">
      <w:pPr>
        <w:ind w:right="113"/>
        <w:rPr>
          <w:rFonts w:cs="Arial"/>
          <w:b/>
          <w:szCs w:val="22"/>
        </w:rPr>
      </w:pPr>
    </w:p>
    <w:p w14:paraId="057C3FA4" w14:textId="39B64964" w:rsidR="002207C2" w:rsidRPr="00C57399" w:rsidRDefault="002207C2" w:rsidP="002207C2">
      <w:pPr>
        <w:widowControl w:val="0"/>
        <w:rPr>
          <w:rFonts w:eastAsia="Calibri" w:cs="Tahoma"/>
          <w:bCs/>
          <w:szCs w:val="22"/>
          <w:lang w:eastAsia="en-US"/>
        </w:rPr>
      </w:pPr>
      <w:r w:rsidRPr="00C57399">
        <w:rPr>
          <w:b/>
          <w:bCs/>
        </w:rPr>
        <w:t>PRIMERO.</w:t>
      </w:r>
      <w:r w:rsidRPr="00C57399">
        <w:t xml:space="preserve"> </w:t>
      </w:r>
      <w:r w:rsidRPr="00C57399">
        <w:rPr>
          <w:rFonts w:cs="Tahoma"/>
          <w:szCs w:val="22"/>
        </w:rPr>
        <w:t xml:space="preserve">Se </w:t>
      </w:r>
      <w:r w:rsidR="00237BB4" w:rsidRPr="00C57399">
        <w:rPr>
          <w:rFonts w:cs="Tahoma"/>
          <w:b/>
          <w:bCs/>
          <w:szCs w:val="22"/>
        </w:rPr>
        <w:t>REVOCA</w:t>
      </w:r>
      <w:r w:rsidRPr="00C57399">
        <w:rPr>
          <w:rFonts w:cs="Tahoma"/>
          <w:szCs w:val="22"/>
        </w:rPr>
        <w:t xml:space="preserve"> la respuesta entregada por el </w:t>
      </w:r>
      <w:r w:rsidRPr="00C57399">
        <w:rPr>
          <w:rFonts w:cs="Tahoma"/>
          <w:b/>
          <w:bCs/>
          <w:szCs w:val="22"/>
        </w:rPr>
        <w:t>SUJETO OBLIGADO</w:t>
      </w:r>
      <w:r w:rsidRPr="00C57399">
        <w:rPr>
          <w:rFonts w:cs="Tahoma"/>
          <w:szCs w:val="22"/>
        </w:rPr>
        <w:t xml:space="preserve"> en la solicitud de información </w:t>
      </w:r>
      <w:r w:rsidR="00237BB4" w:rsidRPr="00C57399">
        <w:rPr>
          <w:rFonts w:eastAsia="Calibri"/>
          <w:b/>
          <w:bCs/>
          <w:lang w:eastAsia="en-US"/>
        </w:rPr>
        <w:t>00296/METEPEC/IP/2025</w:t>
      </w:r>
      <w:r w:rsidRPr="00C57399">
        <w:rPr>
          <w:rFonts w:eastAsia="Palatino Linotype"/>
          <w:b/>
          <w:szCs w:val="22"/>
        </w:rPr>
        <w:t>,</w:t>
      </w:r>
      <w:r w:rsidRPr="00C57399">
        <w:rPr>
          <w:rFonts w:cs="Tahoma"/>
          <w:bCs/>
          <w:szCs w:val="22"/>
        </w:rPr>
        <w:t xml:space="preserve"> </w:t>
      </w:r>
      <w:r w:rsidRPr="00C57399">
        <w:rPr>
          <w:rFonts w:eastAsia="Calibri" w:cs="Tahoma"/>
          <w:bCs/>
          <w:szCs w:val="22"/>
          <w:lang w:eastAsia="en-US"/>
        </w:rPr>
        <w:t xml:space="preserve">por resultar </w:t>
      </w:r>
      <w:r w:rsidRPr="00C57399">
        <w:rPr>
          <w:rFonts w:eastAsia="Calibri" w:cs="Tahoma"/>
          <w:b/>
          <w:bCs/>
          <w:szCs w:val="22"/>
          <w:lang w:eastAsia="en-US"/>
        </w:rPr>
        <w:t>FUNDADAS</w:t>
      </w:r>
      <w:r w:rsidRPr="00C57399">
        <w:rPr>
          <w:rFonts w:eastAsia="Calibri" w:cs="Tahoma"/>
          <w:bCs/>
          <w:szCs w:val="22"/>
          <w:lang w:eastAsia="en-US"/>
        </w:rPr>
        <w:t xml:space="preserve"> las razones o motivos de inconformidad hechos valer por </w:t>
      </w:r>
      <w:r w:rsidRPr="00C57399">
        <w:rPr>
          <w:rFonts w:eastAsia="Calibri" w:cs="Tahoma"/>
          <w:b/>
          <w:szCs w:val="22"/>
          <w:lang w:eastAsia="en-US"/>
        </w:rPr>
        <w:t>LA PARTE RECURRENTE</w:t>
      </w:r>
      <w:r w:rsidRPr="00C57399">
        <w:rPr>
          <w:rFonts w:eastAsia="Calibri" w:cs="Tahoma"/>
          <w:bCs/>
          <w:szCs w:val="22"/>
          <w:lang w:eastAsia="en-US"/>
        </w:rPr>
        <w:t xml:space="preserve"> en el Recurso de Revisión </w:t>
      </w:r>
      <w:r w:rsidR="00237BB4" w:rsidRPr="00C57399">
        <w:rPr>
          <w:rFonts w:eastAsia="Calibri"/>
          <w:b/>
          <w:lang w:eastAsia="en-US"/>
        </w:rPr>
        <w:t>10832</w:t>
      </w:r>
      <w:r w:rsidRPr="00C57399">
        <w:rPr>
          <w:rFonts w:eastAsia="Calibri"/>
          <w:b/>
          <w:lang w:eastAsia="en-US"/>
        </w:rPr>
        <w:t>/INFOEM/IP/RR/2025</w:t>
      </w:r>
      <w:r w:rsidRPr="00C57399">
        <w:rPr>
          <w:rFonts w:eastAsiaTheme="minorHAnsi" w:cstheme="minorBidi"/>
          <w:color w:val="000000" w:themeColor="text1"/>
          <w:szCs w:val="22"/>
          <w:lang w:eastAsia="en-US"/>
        </w:rPr>
        <w:t>,</w:t>
      </w:r>
      <w:r w:rsidRPr="00C57399">
        <w:rPr>
          <w:rFonts w:cs="Tahoma"/>
          <w:b/>
          <w:color w:val="0D0D0D"/>
          <w:szCs w:val="22"/>
        </w:rPr>
        <w:t xml:space="preserve"> </w:t>
      </w:r>
      <w:r w:rsidRPr="00C57399">
        <w:rPr>
          <w:rFonts w:eastAsia="Calibri" w:cs="Tahoma"/>
          <w:bCs/>
          <w:szCs w:val="22"/>
          <w:lang w:eastAsia="en-US"/>
        </w:rPr>
        <w:t xml:space="preserve">en términos del considerando </w:t>
      </w:r>
      <w:r w:rsidRPr="00C57399">
        <w:rPr>
          <w:rFonts w:eastAsia="Calibri" w:cs="Tahoma"/>
          <w:b/>
          <w:szCs w:val="22"/>
          <w:lang w:eastAsia="en-US"/>
        </w:rPr>
        <w:t>SEGUNDO</w:t>
      </w:r>
      <w:r w:rsidRPr="00C57399">
        <w:rPr>
          <w:rFonts w:eastAsia="Calibri" w:cs="Tahoma"/>
          <w:bCs/>
          <w:szCs w:val="22"/>
          <w:lang w:eastAsia="en-US"/>
        </w:rPr>
        <w:t xml:space="preserve"> de la presente Resolución.</w:t>
      </w:r>
    </w:p>
    <w:p w14:paraId="0AA231B3" w14:textId="77777777" w:rsidR="002207C2" w:rsidRPr="00C57399" w:rsidRDefault="002207C2" w:rsidP="002207C2">
      <w:pPr>
        <w:rPr>
          <w:rFonts w:eastAsia="Palatino Linotype"/>
          <w:b/>
          <w:szCs w:val="22"/>
        </w:rPr>
      </w:pPr>
    </w:p>
    <w:p w14:paraId="0B595F92" w14:textId="212A4DAF" w:rsidR="002207C2" w:rsidRPr="00C57399" w:rsidRDefault="002207C2" w:rsidP="002207C2">
      <w:pPr>
        <w:ind w:right="-93"/>
        <w:rPr>
          <w:rFonts w:eastAsia="Calibri" w:cs="Tahoma"/>
          <w:bCs/>
          <w:szCs w:val="22"/>
          <w:lang w:eastAsia="en-US"/>
        </w:rPr>
      </w:pPr>
      <w:r w:rsidRPr="00C57399">
        <w:rPr>
          <w:rFonts w:eastAsia="Calibri" w:cs="Tahoma"/>
          <w:b/>
          <w:bCs/>
          <w:szCs w:val="22"/>
          <w:lang w:eastAsia="en-US"/>
        </w:rPr>
        <w:t>SEGUNDO.</w:t>
      </w:r>
      <w:r w:rsidRPr="00C57399">
        <w:rPr>
          <w:rFonts w:eastAsia="Calibri" w:cs="Tahoma"/>
          <w:szCs w:val="22"/>
          <w:lang w:eastAsia="es-MX"/>
        </w:rPr>
        <w:t xml:space="preserve"> Se </w:t>
      </w:r>
      <w:r w:rsidRPr="00C57399">
        <w:rPr>
          <w:rFonts w:eastAsia="Calibri" w:cs="Tahoma"/>
          <w:b/>
          <w:szCs w:val="22"/>
          <w:lang w:eastAsia="es-MX"/>
        </w:rPr>
        <w:t xml:space="preserve">ORDENA </w:t>
      </w:r>
      <w:r w:rsidRPr="00C57399">
        <w:rPr>
          <w:rFonts w:eastAsia="Calibri" w:cs="Tahoma"/>
          <w:szCs w:val="22"/>
          <w:lang w:eastAsia="es-MX"/>
        </w:rPr>
        <w:t xml:space="preserve">al </w:t>
      </w:r>
      <w:r w:rsidRPr="00C57399">
        <w:rPr>
          <w:rFonts w:eastAsia="Calibri" w:cs="Tahoma"/>
          <w:b/>
          <w:bCs/>
          <w:szCs w:val="22"/>
          <w:lang w:eastAsia="es-MX"/>
        </w:rPr>
        <w:t>SUJETO OBLIGADO</w:t>
      </w:r>
      <w:r w:rsidRPr="00C57399">
        <w:rPr>
          <w:rFonts w:eastAsia="Calibri" w:cs="Tahoma"/>
          <w:szCs w:val="22"/>
          <w:lang w:eastAsia="es-MX"/>
        </w:rPr>
        <w:t xml:space="preserve">, </w:t>
      </w:r>
      <w:r w:rsidRPr="00C57399">
        <w:rPr>
          <w:rFonts w:eastAsia="Calibri" w:cs="Tahoma"/>
          <w:bCs/>
          <w:szCs w:val="22"/>
          <w:lang w:eastAsia="en-US"/>
        </w:rPr>
        <w:t xml:space="preserve">a efecto de que entregue </w:t>
      </w:r>
      <w:r w:rsidR="004B216A" w:rsidRPr="00C57399">
        <w:rPr>
          <w:rFonts w:eastAsia="Calibri"/>
        </w:rPr>
        <w:t>en</w:t>
      </w:r>
      <w:r w:rsidR="000B6D9A" w:rsidRPr="00C57399">
        <w:rPr>
          <w:rFonts w:eastAsia="Calibri"/>
        </w:rPr>
        <w:t xml:space="preserve"> </w:t>
      </w:r>
      <w:r w:rsidR="004B216A" w:rsidRPr="00C57399">
        <w:rPr>
          <w:rFonts w:eastAsia="Calibri"/>
          <w:b/>
        </w:rPr>
        <w:t xml:space="preserve">versión pública </w:t>
      </w:r>
      <w:r w:rsidRPr="00C57399">
        <w:rPr>
          <w:rFonts w:eastAsia="Calibri" w:cs="Tahoma"/>
          <w:bCs/>
          <w:szCs w:val="22"/>
          <w:lang w:eastAsia="en-US"/>
        </w:rPr>
        <w:t>lo siguiente:</w:t>
      </w:r>
    </w:p>
    <w:p w14:paraId="7E58A8E1" w14:textId="77777777" w:rsidR="004B216A" w:rsidRPr="00C57399" w:rsidRDefault="004B216A" w:rsidP="002207C2">
      <w:pPr>
        <w:ind w:right="-93"/>
        <w:rPr>
          <w:rFonts w:eastAsia="Calibri" w:cs="Tahoma"/>
          <w:bCs/>
          <w:szCs w:val="22"/>
          <w:lang w:eastAsia="en-US"/>
        </w:rPr>
      </w:pPr>
    </w:p>
    <w:p w14:paraId="6DF54B36" w14:textId="746BA48D" w:rsidR="004B216A" w:rsidRPr="00C57399" w:rsidRDefault="007B745A" w:rsidP="004B216A">
      <w:pPr>
        <w:pStyle w:val="Puesto"/>
        <w:rPr>
          <w:b/>
        </w:rPr>
      </w:pPr>
      <w:r w:rsidRPr="00C57399">
        <w:rPr>
          <w:b/>
        </w:rPr>
        <w:t>La conciliación de nómina</w:t>
      </w:r>
      <w:r w:rsidR="00933895" w:rsidRPr="00C57399">
        <w:rPr>
          <w:b/>
        </w:rPr>
        <w:t xml:space="preserve"> y comprante bancario de dispersión de nómina</w:t>
      </w:r>
      <w:r w:rsidR="002606A5" w:rsidRPr="00C57399">
        <w:rPr>
          <w:b/>
        </w:rPr>
        <w:t xml:space="preserve"> del personal adscrito al SUJETO OBLIGADO</w:t>
      </w:r>
      <w:r w:rsidR="00933895" w:rsidRPr="00C57399">
        <w:rPr>
          <w:b/>
        </w:rPr>
        <w:t xml:space="preserve">, </w:t>
      </w:r>
      <w:r w:rsidRPr="00C57399">
        <w:rPr>
          <w:b/>
        </w:rPr>
        <w:t xml:space="preserve">correspondiente a la </w:t>
      </w:r>
      <w:r w:rsidR="00933895" w:rsidRPr="00C57399">
        <w:rPr>
          <w:b/>
        </w:rPr>
        <w:t xml:space="preserve">primera y </w:t>
      </w:r>
      <w:r w:rsidRPr="00C57399">
        <w:rPr>
          <w:b/>
        </w:rPr>
        <w:t xml:space="preserve">segunda quincena de </w:t>
      </w:r>
      <w:r w:rsidR="00933895" w:rsidRPr="00C57399">
        <w:rPr>
          <w:b/>
        </w:rPr>
        <w:t xml:space="preserve">enero, febrero, marzo, abril, mayo, </w:t>
      </w:r>
      <w:r w:rsidRPr="00C57399">
        <w:rPr>
          <w:b/>
        </w:rPr>
        <w:t>junio</w:t>
      </w:r>
      <w:r w:rsidR="00933895" w:rsidRPr="00C57399">
        <w:rPr>
          <w:b/>
        </w:rPr>
        <w:t xml:space="preserve"> y julio </w:t>
      </w:r>
      <w:r w:rsidRPr="00C57399">
        <w:rPr>
          <w:b/>
        </w:rPr>
        <w:t xml:space="preserve">de 2025. </w:t>
      </w:r>
    </w:p>
    <w:p w14:paraId="078C15ED" w14:textId="77777777" w:rsidR="007B745A" w:rsidRPr="00C57399" w:rsidRDefault="007B745A" w:rsidP="007B745A"/>
    <w:p w14:paraId="73DDFCE0" w14:textId="5E4BA1ED" w:rsidR="004B216A" w:rsidRPr="00C57399" w:rsidRDefault="007B745A" w:rsidP="004B216A">
      <w:pPr>
        <w:rPr>
          <w:bCs/>
        </w:rPr>
      </w:pPr>
      <w:r w:rsidRPr="00C57399">
        <w:rPr>
          <w:rFonts w:eastAsia="Calibri" w:cs="Tahoma"/>
          <w:bCs/>
          <w:szCs w:val="22"/>
          <w:lang w:eastAsia="en-US"/>
        </w:rPr>
        <w:t>Para</w:t>
      </w:r>
      <w:r w:rsidR="004B216A" w:rsidRPr="00C57399">
        <w:rPr>
          <w:rFonts w:eastAsia="Calibri" w:cs="Tahoma"/>
          <w:bCs/>
          <w:szCs w:val="22"/>
          <w:lang w:eastAsia="en-US"/>
        </w:rPr>
        <w:t xml:space="preserve"> las </w:t>
      </w:r>
      <w:r w:rsidR="004B216A" w:rsidRPr="00C57399">
        <w:rPr>
          <w:rFonts w:eastAsia="Palatino Linotype" w:cs="Palatino Linotype"/>
          <w:szCs w:val="22"/>
        </w:rPr>
        <w:t>versiones</w:t>
      </w:r>
      <w:r w:rsidR="004B216A" w:rsidRPr="00C57399">
        <w:rPr>
          <w:rFonts w:eastAsia="Calibri" w:cs="Tahoma"/>
          <w:bCs/>
          <w:szCs w:val="22"/>
          <w:lang w:eastAsia="en-US"/>
        </w:rPr>
        <w:t xml:space="preserve"> públicas</w:t>
      </w:r>
      <w:r w:rsidR="004B216A" w:rsidRPr="00C57399">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C57399" w:rsidRDefault="007B745A" w:rsidP="002207C2">
      <w:pPr>
        <w:rPr>
          <w:b/>
          <w:bCs/>
        </w:rPr>
      </w:pPr>
    </w:p>
    <w:p w14:paraId="780F791D" w14:textId="77777777" w:rsidR="002207C2" w:rsidRPr="00C57399" w:rsidRDefault="002207C2" w:rsidP="002207C2">
      <w:r w:rsidRPr="00C57399">
        <w:rPr>
          <w:b/>
          <w:bCs/>
        </w:rPr>
        <w:t>TERCERO.</w:t>
      </w:r>
      <w:r w:rsidRPr="00C57399">
        <w:t xml:space="preserve"> </w:t>
      </w:r>
      <w:r w:rsidRPr="00C57399">
        <w:rPr>
          <w:rFonts w:eastAsia="Palatino Linotype" w:cs="Palatino Linotype"/>
          <w:b/>
          <w:color w:val="000000" w:themeColor="text1"/>
          <w:lang w:eastAsia="es-MX"/>
        </w:rPr>
        <w:t xml:space="preserve">Notifíquese </w:t>
      </w:r>
      <w:r w:rsidRPr="00C57399">
        <w:rPr>
          <w:color w:val="000000" w:themeColor="text1"/>
          <w:szCs w:val="17"/>
          <w:lang w:eastAsia="es-ES_tradnl"/>
        </w:rPr>
        <w:t xml:space="preserve">vía </w:t>
      </w:r>
      <w:r w:rsidRPr="00C57399">
        <w:rPr>
          <w:rFonts w:cs="Arial"/>
          <w:color w:val="000000" w:themeColor="text1"/>
        </w:rPr>
        <w:t>Sistema de Acceso a la Información Mexiquense (</w:t>
      </w:r>
      <w:r w:rsidRPr="00C57399">
        <w:rPr>
          <w:rFonts w:cs="Arial"/>
          <w:b/>
          <w:bCs/>
          <w:color w:val="000000" w:themeColor="text1"/>
        </w:rPr>
        <w:t>SAIMEX)</w:t>
      </w:r>
      <w:r w:rsidRPr="00C57399">
        <w:rPr>
          <w:color w:val="000000" w:themeColor="text1"/>
          <w:shd w:val="clear" w:color="auto" w:fill="FFFFFF"/>
        </w:rPr>
        <w:t xml:space="preserve"> la presente resolución al Titular de la Unidad de Transparencia del Sujeto Obligado</w:t>
      </w:r>
      <w:r w:rsidRPr="00C57399">
        <w:t xml:space="preserve">, para que conforme al artículo 186 último párrafo, 189 segundo párrafo y 194 de la Ley de Transparencia y Acceso a la Información Pública del Estado de México y Municipios, dé cumplimiento a lo ordenado dentro del plazo de </w:t>
      </w:r>
      <w:r w:rsidRPr="00C57399">
        <w:rPr>
          <w:b/>
          <w:bCs/>
        </w:rPr>
        <w:t>diez días hábiles</w:t>
      </w:r>
      <w:r w:rsidRPr="00C57399">
        <w:t xml:space="preserve">, e informe a este Instituto en un plazo de </w:t>
      </w:r>
      <w:r w:rsidRPr="00C57399">
        <w:rPr>
          <w:b/>
          <w:bCs/>
        </w:rPr>
        <w:t>tres días hábiles</w:t>
      </w:r>
      <w:r w:rsidRPr="00C57399">
        <w:t xml:space="preserve"> siguientes, sobre el cumplimiento dado a la presente. Asimismo, se le apercibe </w:t>
      </w:r>
      <w:r w:rsidRPr="00C57399">
        <w:lastRenderedPageBreak/>
        <w:t>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C57399" w:rsidRDefault="002207C2" w:rsidP="002207C2"/>
    <w:p w14:paraId="79BF2BE3" w14:textId="77777777" w:rsidR="002207C2" w:rsidRPr="00C57399" w:rsidRDefault="002207C2" w:rsidP="002207C2">
      <w:r w:rsidRPr="00C57399">
        <w:rPr>
          <w:b/>
          <w:bCs/>
        </w:rPr>
        <w:t>CUARTO.</w:t>
      </w:r>
      <w:r w:rsidRPr="00C57399">
        <w:t xml:space="preserve"> Notifíquese a </w:t>
      </w:r>
      <w:r w:rsidRPr="00C57399">
        <w:rPr>
          <w:b/>
          <w:bCs/>
        </w:rPr>
        <w:t>LA PARTE RECURRENTE</w:t>
      </w:r>
      <w:r w:rsidRPr="00C57399">
        <w:t xml:space="preserve"> la presente resolución vía Sistema de Acceso a la Información Mexiquense (SAIMEX).</w:t>
      </w:r>
    </w:p>
    <w:p w14:paraId="3603AB63" w14:textId="77777777" w:rsidR="002207C2" w:rsidRPr="00C57399" w:rsidRDefault="002207C2" w:rsidP="002207C2"/>
    <w:p w14:paraId="45D2BB9F" w14:textId="77777777" w:rsidR="002207C2" w:rsidRPr="00C57399" w:rsidRDefault="002207C2" w:rsidP="002207C2">
      <w:r w:rsidRPr="00C57399">
        <w:rPr>
          <w:b/>
          <w:bCs/>
        </w:rPr>
        <w:t>QUINTO</w:t>
      </w:r>
      <w:r w:rsidRPr="00C57399">
        <w:t xml:space="preserve">. Hágase del conocimiento a </w:t>
      </w:r>
      <w:r w:rsidRPr="00C57399">
        <w:rPr>
          <w:b/>
          <w:bCs/>
        </w:rPr>
        <w:t>LA PARTE RECURRENTE</w:t>
      </w:r>
      <w:r w:rsidRPr="00C57399">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C57399" w:rsidRDefault="002207C2" w:rsidP="002207C2">
      <w:pPr>
        <w:widowControl w:val="0"/>
        <w:autoSpaceDE w:val="0"/>
        <w:autoSpaceDN w:val="0"/>
        <w:adjustRightInd w:val="0"/>
      </w:pPr>
    </w:p>
    <w:p w14:paraId="564F1E9B" w14:textId="77777777" w:rsidR="002207C2" w:rsidRPr="00C57399" w:rsidRDefault="002207C2" w:rsidP="002207C2">
      <w:r w:rsidRPr="00C57399">
        <w:rPr>
          <w:b/>
          <w:bCs/>
        </w:rPr>
        <w:t>SEXTO.</w:t>
      </w:r>
      <w:r w:rsidRPr="00C57399">
        <w:t xml:space="preserve"> De conformidad con el artículo 198 de la Ley de Transparencia y Acceso a la Información Pública del Estado de México y Municipios, el </w:t>
      </w:r>
      <w:r w:rsidRPr="00C57399">
        <w:rPr>
          <w:b/>
          <w:bCs/>
        </w:rPr>
        <w:t>SUJETO OBLIGADO</w:t>
      </w:r>
      <w:r w:rsidRPr="00C57399">
        <w:t xml:space="preserve"> podrá solicitar una ampliación de plazo de manera fundada y motivada, para el cumplimiento de la presente resolución.</w:t>
      </w:r>
    </w:p>
    <w:p w14:paraId="345601B7" w14:textId="77777777" w:rsidR="002207C2" w:rsidRPr="00C57399" w:rsidRDefault="002207C2" w:rsidP="002207C2">
      <w:pPr>
        <w:pStyle w:val="Prrafodelista"/>
        <w:widowControl w:val="0"/>
        <w:autoSpaceDE w:val="0"/>
        <w:autoSpaceDN w:val="0"/>
        <w:adjustRightInd w:val="0"/>
        <w:ind w:left="0"/>
      </w:pPr>
    </w:p>
    <w:p w14:paraId="0A3B5DFB" w14:textId="408C7AF7" w:rsidR="00237BB4" w:rsidRPr="00C57399" w:rsidRDefault="00237BB4" w:rsidP="00237BB4">
      <w:pPr>
        <w:ind w:right="-93"/>
      </w:pPr>
      <w:r w:rsidRPr="00C57399">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220B9B" w:rsidRPr="00C57399">
        <w:t xml:space="preserve"> (EMITIENDO VOTO PARTICULAR)</w:t>
      </w:r>
      <w:r w:rsidRPr="00C57399">
        <w:t xml:space="preserve"> Y GUADALUPE RAMÍREZ PEÑA</w:t>
      </w:r>
      <w:r w:rsidR="00220B9B" w:rsidRPr="00C57399">
        <w:t xml:space="preserve"> (EMITIENDO VOTO PARTICULAR)</w:t>
      </w:r>
      <w:r w:rsidRPr="00C57399">
        <w:t xml:space="preserve">, EN LA CUADRAGÉSIMA CUARTA SESIÓN ORDINARIA, CELEBRADA EL </w:t>
      </w:r>
      <w:r w:rsidRPr="00C57399">
        <w:lastRenderedPageBreak/>
        <w:t>DIEZ DE DICIEMBRE DE DOS MIL VENTICINCO, ANTE EL SECRETARIO TÉCNICO DEL PLENO, ALEXIS TAPIA RAMÍREZ.</w:t>
      </w:r>
    </w:p>
    <w:p w14:paraId="4925C9AB" w14:textId="77777777" w:rsidR="002207C2" w:rsidRPr="00C46A55" w:rsidRDefault="002207C2" w:rsidP="002207C2">
      <w:pPr>
        <w:ind w:right="-93"/>
        <w:rPr>
          <w:rFonts w:eastAsia="Palatino Linotype" w:cs="Palatino Linotype"/>
          <w:color w:val="000000"/>
          <w:sz w:val="20"/>
        </w:rPr>
      </w:pPr>
      <w:r w:rsidRPr="00C57399">
        <w:rPr>
          <w:rFonts w:eastAsia="Palatino Linotype" w:cs="Palatino Linotype"/>
          <w:color w:val="000000"/>
          <w:sz w:val="20"/>
        </w:rPr>
        <w:t>SCMM/AGZ/DEMF/RPG</w:t>
      </w:r>
      <w:bookmarkStart w:id="58" w:name="_GoBack"/>
      <w:bookmarkEnd w:id="58"/>
    </w:p>
    <w:p w14:paraId="5BF3172C" w14:textId="77777777" w:rsidR="00B822AE" w:rsidRPr="00C46A55" w:rsidRDefault="00B822AE">
      <w:pPr>
        <w:spacing w:after="160" w:line="259" w:lineRule="auto"/>
        <w:jc w:val="left"/>
        <w:rPr>
          <w:rFonts w:eastAsia="Palatino Linotype" w:cs="Palatino Linotype"/>
          <w:color w:val="000000"/>
          <w:sz w:val="20"/>
        </w:rPr>
      </w:pPr>
      <w:r w:rsidRPr="00C46A55">
        <w:rPr>
          <w:rFonts w:eastAsia="Palatino Linotype" w:cs="Palatino Linotype"/>
          <w:color w:val="000000"/>
          <w:sz w:val="20"/>
        </w:rPr>
        <w:br w:type="page"/>
      </w:r>
    </w:p>
    <w:p w14:paraId="1A2522A6" w14:textId="77777777" w:rsidR="009C04A8" w:rsidRPr="00C46A55" w:rsidRDefault="009C04A8" w:rsidP="009C04A8">
      <w:pPr>
        <w:ind w:right="-93"/>
        <w:rPr>
          <w:rFonts w:eastAsia="Calibri" w:cs="Tahoma"/>
          <w:szCs w:val="22"/>
          <w:lang w:val="es-ES"/>
        </w:rPr>
      </w:pPr>
    </w:p>
    <w:p w14:paraId="696BC976" w14:textId="77777777" w:rsidR="00664420" w:rsidRPr="00C46A55" w:rsidRDefault="00664420" w:rsidP="00664420">
      <w:pPr>
        <w:ind w:right="-93"/>
        <w:rPr>
          <w:rFonts w:eastAsia="Calibri" w:cs="Tahoma"/>
          <w:bCs/>
          <w:szCs w:val="22"/>
          <w:lang w:val="es-ES" w:eastAsia="en-US"/>
        </w:rPr>
      </w:pPr>
    </w:p>
    <w:p w14:paraId="671CB0C5" w14:textId="77777777" w:rsidR="00664420" w:rsidRPr="00C46A55" w:rsidRDefault="00664420" w:rsidP="00664420">
      <w:pPr>
        <w:ind w:right="-93"/>
        <w:rPr>
          <w:rFonts w:eastAsia="Calibri" w:cs="Tahoma"/>
          <w:bCs/>
          <w:szCs w:val="22"/>
          <w:lang w:val="es-ES_tradnl" w:eastAsia="en-US"/>
        </w:rPr>
      </w:pPr>
    </w:p>
    <w:p w14:paraId="6FDF3D7E" w14:textId="77777777" w:rsidR="00664420" w:rsidRPr="00C46A55" w:rsidRDefault="00664420" w:rsidP="00664420">
      <w:pPr>
        <w:tabs>
          <w:tab w:val="center" w:pos="4568"/>
        </w:tabs>
        <w:ind w:right="-93"/>
        <w:rPr>
          <w:rFonts w:eastAsia="Calibri" w:cs="Tahoma"/>
          <w:bCs/>
          <w:szCs w:val="22"/>
          <w:lang w:eastAsia="en-US"/>
        </w:rPr>
      </w:pPr>
    </w:p>
    <w:p w14:paraId="6246F818" w14:textId="77777777" w:rsidR="00664420" w:rsidRPr="00C46A55" w:rsidRDefault="00664420" w:rsidP="00664420">
      <w:pPr>
        <w:tabs>
          <w:tab w:val="center" w:pos="4568"/>
        </w:tabs>
        <w:ind w:right="-93"/>
        <w:rPr>
          <w:rFonts w:eastAsia="Calibri" w:cs="Tahoma"/>
          <w:bCs/>
          <w:szCs w:val="22"/>
          <w:lang w:eastAsia="en-US"/>
        </w:rPr>
      </w:pPr>
    </w:p>
    <w:p w14:paraId="57A88B28" w14:textId="77777777" w:rsidR="00664420" w:rsidRPr="00C46A55" w:rsidRDefault="00664420" w:rsidP="00664420">
      <w:pPr>
        <w:tabs>
          <w:tab w:val="center" w:pos="4568"/>
        </w:tabs>
        <w:ind w:right="-93"/>
        <w:rPr>
          <w:rFonts w:eastAsia="Calibri" w:cs="Tahoma"/>
          <w:bCs/>
          <w:szCs w:val="22"/>
          <w:lang w:eastAsia="en-US"/>
        </w:rPr>
      </w:pPr>
    </w:p>
    <w:p w14:paraId="77EF6095" w14:textId="77777777" w:rsidR="00664420" w:rsidRPr="00C46A55" w:rsidRDefault="00664420" w:rsidP="00664420">
      <w:pPr>
        <w:tabs>
          <w:tab w:val="center" w:pos="4568"/>
        </w:tabs>
        <w:ind w:right="-93"/>
        <w:rPr>
          <w:rFonts w:eastAsia="Calibri" w:cs="Tahoma"/>
          <w:bCs/>
          <w:szCs w:val="22"/>
          <w:lang w:eastAsia="en-US"/>
        </w:rPr>
      </w:pPr>
    </w:p>
    <w:p w14:paraId="35593947" w14:textId="77777777" w:rsidR="00664420" w:rsidRPr="00C46A55" w:rsidRDefault="00664420" w:rsidP="00664420">
      <w:pPr>
        <w:tabs>
          <w:tab w:val="center" w:pos="4568"/>
        </w:tabs>
        <w:ind w:right="-93"/>
        <w:rPr>
          <w:rFonts w:eastAsia="Calibri" w:cs="Tahoma"/>
          <w:bCs/>
          <w:szCs w:val="22"/>
          <w:lang w:eastAsia="en-US"/>
        </w:rPr>
      </w:pPr>
    </w:p>
    <w:p w14:paraId="3AF72A17" w14:textId="77777777" w:rsidR="00664420" w:rsidRPr="00C46A55" w:rsidRDefault="00664420" w:rsidP="00664420">
      <w:pPr>
        <w:tabs>
          <w:tab w:val="center" w:pos="4568"/>
        </w:tabs>
        <w:ind w:right="-93"/>
        <w:rPr>
          <w:rFonts w:eastAsia="Calibri" w:cs="Tahoma"/>
          <w:bCs/>
          <w:szCs w:val="22"/>
          <w:lang w:eastAsia="en-US"/>
        </w:rPr>
      </w:pPr>
    </w:p>
    <w:p w14:paraId="37169144" w14:textId="77777777" w:rsidR="00664420" w:rsidRPr="00C46A55" w:rsidRDefault="00664420" w:rsidP="00664420">
      <w:pPr>
        <w:tabs>
          <w:tab w:val="center" w:pos="4568"/>
        </w:tabs>
        <w:ind w:right="-93"/>
        <w:rPr>
          <w:rFonts w:eastAsia="Calibri" w:cs="Tahoma"/>
          <w:bCs/>
          <w:szCs w:val="22"/>
          <w:lang w:eastAsia="en-US"/>
        </w:rPr>
      </w:pPr>
    </w:p>
    <w:p w14:paraId="77CFC088" w14:textId="77777777" w:rsidR="00664420" w:rsidRPr="00C46A55" w:rsidRDefault="00664420" w:rsidP="00664420">
      <w:pPr>
        <w:tabs>
          <w:tab w:val="center" w:pos="4568"/>
        </w:tabs>
        <w:ind w:right="-93"/>
        <w:rPr>
          <w:rFonts w:eastAsia="Calibri" w:cs="Tahoma"/>
          <w:bCs/>
          <w:szCs w:val="22"/>
          <w:lang w:eastAsia="en-US"/>
        </w:rPr>
      </w:pPr>
    </w:p>
    <w:p w14:paraId="781A11A5" w14:textId="77777777" w:rsidR="00664420" w:rsidRPr="00C46A55" w:rsidRDefault="00664420" w:rsidP="00664420">
      <w:pPr>
        <w:tabs>
          <w:tab w:val="center" w:pos="4568"/>
        </w:tabs>
        <w:ind w:right="-93"/>
        <w:rPr>
          <w:rFonts w:eastAsia="Calibri" w:cs="Tahoma"/>
          <w:bCs/>
          <w:szCs w:val="22"/>
          <w:lang w:eastAsia="en-US"/>
        </w:rPr>
      </w:pPr>
    </w:p>
    <w:p w14:paraId="5B4ADFF3" w14:textId="77777777" w:rsidR="00A131AC" w:rsidRPr="00C46A55" w:rsidRDefault="00A131AC"/>
    <w:sectPr w:rsidR="00A131AC" w:rsidRPr="00C46A55" w:rsidSect="00EE2AF2">
      <w:footerReference w:type="default" r:id="rId20"/>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82753" w14:textId="77777777" w:rsidR="00EC602E" w:rsidRDefault="00EC602E" w:rsidP="00664420">
      <w:pPr>
        <w:spacing w:line="240" w:lineRule="auto"/>
      </w:pPr>
      <w:r>
        <w:separator/>
      </w:r>
    </w:p>
  </w:endnote>
  <w:endnote w:type="continuationSeparator" w:id="0">
    <w:p w14:paraId="382A71D9" w14:textId="77777777" w:rsidR="00EC602E" w:rsidRDefault="00EC602E"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204C5A" w:rsidRDefault="00204C5A">
    <w:pPr>
      <w:tabs>
        <w:tab w:val="center" w:pos="4550"/>
        <w:tab w:val="left" w:pos="5818"/>
      </w:tabs>
      <w:ind w:right="260"/>
      <w:jc w:val="right"/>
      <w:rPr>
        <w:color w:val="071320" w:themeColor="text2" w:themeShade="80"/>
        <w:sz w:val="24"/>
        <w:szCs w:val="24"/>
      </w:rPr>
    </w:pPr>
  </w:p>
  <w:p w14:paraId="1BCA7F23" w14:textId="77777777" w:rsidR="00204C5A" w:rsidRDefault="00204C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204C5A" w:rsidRDefault="00204C5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C57399" w:rsidRPr="00C57399">
      <w:rPr>
        <w:noProof/>
        <w:color w:val="0A1D30" w:themeColor="text2" w:themeShade="BF"/>
        <w:sz w:val="24"/>
        <w:szCs w:val="24"/>
        <w:lang w:val="es-ES"/>
      </w:rPr>
      <w:t>46</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C57399" w:rsidRPr="00C57399">
      <w:rPr>
        <w:noProof/>
        <w:color w:val="0A1D30" w:themeColor="text2" w:themeShade="BF"/>
        <w:sz w:val="24"/>
        <w:szCs w:val="24"/>
        <w:lang w:val="es-ES"/>
      </w:rPr>
      <w:t>50</w:t>
    </w:r>
    <w:r>
      <w:rPr>
        <w:color w:val="0A1D30" w:themeColor="text2" w:themeShade="BF"/>
        <w:sz w:val="24"/>
        <w:szCs w:val="24"/>
      </w:rPr>
      <w:fldChar w:fldCharType="end"/>
    </w:r>
  </w:p>
  <w:p w14:paraId="310E15C0" w14:textId="77777777" w:rsidR="00204C5A" w:rsidRDefault="00204C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34A8B" w14:textId="77777777" w:rsidR="00EC602E" w:rsidRDefault="00EC602E" w:rsidP="00664420">
      <w:pPr>
        <w:spacing w:line="240" w:lineRule="auto"/>
      </w:pPr>
      <w:r>
        <w:separator/>
      </w:r>
    </w:p>
  </w:footnote>
  <w:footnote w:type="continuationSeparator" w:id="0">
    <w:p w14:paraId="20015189" w14:textId="77777777" w:rsidR="00EC602E" w:rsidRDefault="00EC602E" w:rsidP="00664420">
      <w:pPr>
        <w:spacing w:line="240" w:lineRule="auto"/>
      </w:pPr>
      <w:r>
        <w:continuationSeparator/>
      </w:r>
    </w:p>
  </w:footnote>
  <w:footnote w:id="1">
    <w:p w14:paraId="50418C5D" w14:textId="230FC1E7" w:rsidR="001135AC" w:rsidRPr="001135AC" w:rsidRDefault="001135AC">
      <w:pPr>
        <w:pStyle w:val="Textonotapie"/>
        <w:rPr>
          <w:i/>
          <w:lang w:val="es-ES"/>
        </w:rPr>
      </w:pPr>
      <w:r>
        <w:rPr>
          <w:rStyle w:val="Refdenotaalpie"/>
        </w:rPr>
        <w:footnoteRef/>
      </w:r>
      <w:r>
        <w:t xml:space="preserve"> </w:t>
      </w:r>
      <w:r w:rsidRPr="001135AC">
        <w:rPr>
          <w:i/>
          <w:lang w:val="es-ES"/>
        </w:rPr>
        <w:t xml:space="preserve">Si bien, se registró el </w:t>
      </w:r>
      <w:r>
        <w:rPr>
          <w:i/>
          <w:lang w:val="es-ES"/>
        </w:rPr>
        <w:t xml:space="preserve">veinte de </w:t>
      </w:r>
      <w:r w:rsidR="00F30061">
        <w:rPr>
          <w:i/>
          <w:lang w:val="es-ES"/>
        </w:rPr>
        <w:t>julio</w:t>
      </w:r>
      <w:r>
        <w:rPr>
          <w:i/>
          <w:lang w:val="es-ES"/>
        </w:rPr>
        <w:t xml:space="preserve"> de dos mil veinticinco</w:t>
      </w:r>
      <w:r w:rsidRPr="001135AC">
        <w:rPr>
          <w:i/>
          <w:lang w:val="es-ES"/>
        </w:rPr>
        <w:t>,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1E2633E1" w14:textId="319D4811" w:rsidR="00BC40FB" w:rsidRPr="00C46A55" w:rsidRDefault="00BC40FB" w:rsidP="00BC40FB">
      <w:pPr>
        <w:pStyle w:val="Textonotapie"/>
        <w:rPr>
          <w:i/>
          <w:sz w:val="18"/>
          <w:szCs w:val="18"/>
          <w:lang w:val="es-ES"/>
        </w:rPr>
      </w:pPr>
      <w:r w:rsidRPr="00C46A55">
        <w:rPr>
          <w:rStyle w:val="Refdenotaalpie"/>
          <w:sz w:val="18"/>
          <w:szCs w:val="18"/>
        </w:rPr>
        <w:footnoteRef/>
      </w:r>
      <w:r w:rsidRPr="00C46A55">
        <w:rPr>
          <w:sz w:val="18"/>
          <w:szCs w:val="18"/>
        </w:rPr>
        <w:t xml:space="preserve"> </w:t>
      </w:r>
      <w:r w:rsidRPr="00C46A55">
        <w:rPr>
          <w:i/>
          <w:sz w:val="18"/>
          <w:szCs w:val="18"/>
          <w:lang w:val="es-ES"/>
        </w:rPr>
        <w:t>Si bien, se registró el dieciséis de septiembre de dos mil veinticinco,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p w14:paraId="3907BB42" w14:textId="3AA0F8BC" w:rsidR="00BC40FB" w:rsidRPr="00BC40FB" w:rsidRDefault="00BC40FB">
      <w:pPr>
        <w:pStyle w:val="Textonotapie"/>
        <w:rPr>
          <w:lang w:val="es-ES"/>
        </w:rPr>
      </w:pPr>
    </w:p>
  </w:footnote>
  <w:footnote w:id="3">
    <w:p w14:paraId="3179225C" w14:textId="77777777" w:rsidR="00204C5A" w:rsidRDefault="00204C5A" w:rsidP="00811AFE">
      <w:pPr>
        <w:pStyle w:val="Textonotapie"/>
        <w:rPr>
          <w:i/>
          <w:sz w:val="18"/>
          <w:szCs w:val="18"/>
        </w:rPr>
      </w:pPr>
      <w:r>
        <w:rPr>
          <w:rStyle w:val="Refdenotaalpie"/>
          <w:rFonts w:eastAsiaTheme="majorEastAsia"/>
        </w:rPr>
        <w:footnoteRef/>
      </w:r>
      <w:r>
        <w:t xml:space="preserve"> </w:t>
      </w:r>
      <w:r>
        <w:rPr>
          <w:i/>
          <w:sz w:val="18"/>
          <w:szCs w:val="18"/>
        </w:rPr>
        <w:t>https://legislacion.edomex.gob.mx/sites/legislacion.edomex.gob.mx/files/files/pdf/cod/vig/codvig007.pdf</w:t>
      </w:r>
    </w:p>
  </w:footnote>
  <w:footnote w:id="4">
    <w:p w14:paraId="0F280103" w14:textId="77777777" w:rsidR="00204C5A" w:rsidRDefault="00204C5A" w:rsidP="00811AFE">
      <w:pPr>
        <w:pStyle w:val="Textonotapie"/>
      </w:pPr>
      <w:r>
        <w:rPr>
          <w:rStyle w:val="Refdenotaalpie"/>
        </w:rPr>
        <w:footnoteRef/>
      </w:r>
      <w:r>
        <w:t xml:space="preserve"> </w:t>
      </w:r>
      <w:r w:rsidRPr="003617B6">
        <w:rPr>
          <w:i/>
          <w:sz w:val="18"/>
        </w:rPr>
        <w:t>https://www.osfem.gob.mx/assets/entidades/documentos_apoyo/2025/info_trim/mpal/modulo4.pdf</w:t>
      </w:r>
    </w:p>
  </w:footnote>
  <w:footnote w:id="5">
    <w:p w14:paraId="27372230" w14:textId="77777777" w:rsidR="00D84B72" w:rsidRDefault="00D84B72" w:rsidP="00D84B72">
      <w:pPr>
        <w:pStyle w:val="Textonotapie"/>
        <w:rPr>
          <w:i/>
          <w:iCs/>
          <w:sz w:val="18"/>
          <w:szCs w:val="18"/>
        </w:rPr>
      </w:pPr>
      <w:r w:rsidRPr="00D84B72">
        <w:rPr>
          <w:rStyle w:val="Refdenotaalpie"/>
        </w:rPr>
        <w:footnoteRef/>
      </w:r>
      <w:r>
        <w:t xml:space="preserve"> </w:t>
      </w:r>
      <w:hyperlink r:id="rId1" w:history="1">
        <w:r w:rsidRPr="00D84B72">
          <w:rPr>
            <w:rStyle w:val="Hipervnculo151"/>
            <w:rFonts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204C5A" w:rsidRPr="00330DA7" w14:paraId="070A4B18" w14:textId="77777777" w:rsidTr="003F35FD">
      <w:trPr>
        <w:trHeight w:val="144"/>
        <w:jc w:val="right"/>
      </w:trPr>
      <w:tc>
        <w:tcPr>
          <w:tcW w:w="2727" w:type="dxa"/>
        </w:tcPr>
        <w:p w14:paraId="62B7493A"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9C36E85" w:rsidR="00204C5A" w:rsidRPr="00A90C72" w:rsidRDefault="00204C5A" w:rsidP="0058317C">
          <w:pPr>
            <w:tabs>
              <w:tab w:val="right" w:pos="8838"/>
            </w:tabs>
            <w:spacing w:line="240" w:lineRule="auto"/>
            <w:ind w:left="-74" w:right="-105"/>
            <w:rPr>
              <w:rFonts w:eastAsia="Calibri" w:cs="Tahoma"/>
              <w:szCs w:val="22"/>
              <w:lang w:eastAsia="en-US"/>
            </w:rPr>
          </w:pPr>
          <w:r>
            <w:rPr>
              <w:rFonts w:eastAsia="Calibri" w:cs="Tahoma"/>
              <w:szCs w:val="22"/>
              <w:lang w:eastAsia="en-US"/>
            </w:rPr>
            <w:t>10</w:t>
          </w:r>
          <w:r w:rsidR="00F30061">
            <w:rPr>
              <w:rFonts w:eastAsia="Calibri" w:cs="Tahoma"/>
              <w:szCs w:val="22"/>
              <w:lang w:eastAsia="en-US"/>
            </w:rPr>
            <w:t>832</w:t>
          </w:r>
          <w:r w:rsidRPr="006E7E69">
            <w:rPr>
              <w:rFonts w:eastAsia="Calibri" w:cs="Tahoma"/>
              <w:szCs w:val="22"/>
              <w:lang w:eastAsia="en-US"/>
            </w:rPr>
            <w:t>/INFOEM/IP/RR/2025</w:t>
          </w:r>
        </w:p>
      </w:tc>
    </w:tr>
    <w:tr w:rsidR="00204C5A" w:rsidRPr="00330DA7" w14:paraId="4521E058" w14:textId="77777777" w:rsidTr="003F35FD">
      <w:trPr>
        <w:trHeight w:val="283"/>
        <w:jc w:val="right"/>
      </w:trPr>
      <w:tc>
        <w:tcPr>
          <w:tcW w:w="2727" w:type="dxa"/>
        </w:tcPr>
        <w:p w14:paraId="0B68C086"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16B8E250" w:rsidR="00204C5A" w:rsidRPr="009233A1" w:rsidRDefault="00F30061" w:rsidP="004F6D6C">
          <w:pPr>
            <w:tabs>
              <w:tab w:val="right" w:pos="8838"/>
            </w:tabs>
            <w:spacing w:line="240" w:lineRule="auto"/>
            <w:ind w:left="-74" w:right="-105"/>
            <w:rPr>
              <w:rFonts w:eastAsia="Calibri" w:cs="Tahoma"/>
              <w:szCs w:val="22"/>
              <w:lang w:val="es-MX" w:eastAsia="en-US"/>
            </w:rPr>
          </w:pPr>
          <w:r w:rsidRPr="00F30061">
            <w:rPr>
              <w:rFonts w:eastAsia="Calibri" w:cs="Tahoma"/>
              <w:szCs w:val="22"/>
              <w:lang w:eastAsia="en-US"/>
            </w:rPr>
            <w:t>Ayuntamiento de Metepec</w:t>
          </w:r>
        </w:p>
      </w:tc>
    </w:tr>
    <w:tr w:rsidR="00204C5A" w:rsidRPr="00330DA7" w14:paraId="6331D9B6" w14:textId="77777777" w:rsidTr="003F35FD">
      <w:trPr>
        <w:trHeight w:val="283"/>
        <w:jc w:val="right"/>
      </w:trPr>
      <w:tc>
        <w:tcPr>
          <w:tcW w:w="2727" w:type="dxa"/>
        </w:tcPr>
        <w:p w14:paraId="3FA86BAE" w14:textId="6568823B"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204C5A" w:rsidRPr="00443C6B" w:rsidRDefault="00204C5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204C5A" w:rsidRPr="00330DA7" w14:paraId="29CFF901" w14:textId="77777777" w:rsidTr="004D0573">
      <w:trPr>
        <w:trHeight w:val="1435"/>
      </w:trPr>
      <w:tc>
        <w:tcPr>
          <w:tcW w:w="283" w:type="dxa"/>
        </w:tcPr>
        <w:p w14:paraId="046B9F8F" w14:textId="77777777" w:rsidR="00204C5A" w:rsidRPr="00330DA7" w:rsidRDefault="00204C5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204C5A" w:rsidRPr="00330DA7" w14:paraId="04F272D2" w14:textId="77777777" w:rsidTr="004D0573">
            <w:trPr>
              <w:trHeight w:val="144"/>
            </w:trPr>
            <w:tc>
              <w:tcPr>
                <w:tcW w:w="2727" w:type="dxa"/>
              </w:tcPr>
              <w:p w14:paraId="2FD4DBF6"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394EF781" w:rsidR="00204C5A" w:rsidRPr="004D0573" w:rsidRDefault="00204C5A" w:rsidP="001F6830">
                <w:pPr>
                  <w:tabs>
                    <w:tab w:val="right" w:pos="8838"/>
                  </w:tabs>
                  <w:spacing w:line="240" w:lineRule="auto"/>
                  <w:ind w:left="-74" w:right="-105"/>
                  <w:rPr>
                    <w:rFonts w:eastAsia="Calibri" w:cs="Tahoma"/>
                    <w:szCs w:val="22"/>
                    <w:lang w:eastAsia="en-US"/>
                  </w:rPr>
                </w:pPr>
                <w:r>
                  <w:rPr>
                    <w:rFonts w:eastAsia="Calibri" w:cs="Tahoma"/>
                    <w:szCs w:val="22"/>
                    <w:lang w:eastAsia="en-US"/>
                  </w:rPr>
                  <w:t>10</w:t>
                </w:r>
                <w:r w:rsidR="00F30061">
                  <w:rPr>
                    <w:rFonts w:eastAsia="Calibri" w:cs="Tahoma"/>
                    <w:szCs w:val="22"/>
                    <w:lang w:eastAsia="en-US"/>
                  </w:rPr>
                  <w:t>832</w:t>
                </w:r>
                <w:r w:rsidRPr="006E7E69">
                  <w:rPr>
                    <w:rFonts w:eastAsia="Calibri" w:cs="Tahoma"/>
                    <w:szCs w:val="22"/>
                    <w:lang w:eastAsia="en-US"/>
                  </w:rPr>
                  <w:t>/INFOEM/IP/RR/2025</w:t>
                </w:r>
              </w:p>
            </w:tc>
            <w:tc>
              <w:tcPr>
                <w:tcW w:w="3402" w:type="dxa"/>
              </w:tcPr>
              <w:p w14:paraId="71DEA1CF" w14:textId="77777777" w:rsidR="00204C5A" w:rsidRDefault="00204C5A" w:rsidP="004D0573">
                <w:pPr>
                  <w:tabs>
                    <w:tab w:val="right" w:pos="8838"/>
                  </w:tabs>
                  <w:spacing w:line="240" w:lineRule="auto"/>
                  <w:ind w:left="-74" w:right="-105"/>
                  <w:rPr>
                    <w:rFonts w:eastAsia="Calibri" w:cs="Tahoma"/>
                    <w:szCs w:val="22"/>
                    <w:lang w:eastAsia="en-US"/>
                  </w:rPr>
                </w:pPr>
              </w:p>
            </w:tc>
          </w:tr>
          <w:tr w:rsidR="00204C5A" w:rsidRPr="00330DA7" w14:paraId="05C58951" w14:textId="77777777" w:rsidTr="004D0573">
            <w:trPr>
              <w:trHeight w:val="144"/>
            </w:trPr>
            <w:tc>
              <w:tcPr>
                <w:tcW w:w="2727" w:type="dxa"/>
              </w:tcPr>
              <w:p w14:paraId="642B9610"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711C05C3" w:rsidR="00204C5A" w:rsidRPr="004D0573" w:rsidRDefault="00204C5A"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204C5A" w:rsidRPr="005F19B1" w:rsidRDefault="00204C5A" w:rsidP="004D0573">
                <w:pPr>
                  <w:tabs>
                    <w:tab w:val="left" w:pos="3122"/>
                    <w:tab w:val="right" w:pos="8838"/>
                  </w:tabs>
                  <w:spacing w:line="240" w:lineRule="auto"/>
                  <w:ind w:left="-105" w:right="-105"/>
                  <w:rPr>
                    <w:rFonts w:eastAsia="Calibri" w:cs="Tahoma"/>
                    <w:szCs w:val="22"/>
                    <w:lang w:eastAsia="en-US"/>
                  </w:rPr>
                </w:pPr>
              </w:p>
            </w:tc>
          </w:tr>
          <w:bookmarkEnd w:id="1"/>
          <w:tr w:rsidR="00204C5A" w:rsidRPr="00330DA7" w14:paraId="00E6CDC1" w14:textId="77777777" w:rsidTr="004D0573">
            <w:trPr>
              <w:trHeight w:val="283"/>
            </w:trPr>
            <w:tc>
              <w:tcPr>
                <w:tcW w:w="2727" w:type="dxa"/>
              </w:tcPr>
              <w:p w14:paraId="0631AD24"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06963B74" w:rsidR="00204C5A" w:rsidRPr="004D0573" w:rsidRDefault="00F30061" w:rsidP="004F6D6C">
                <w:pPr>
                  <w:tabs>
                    <w:tab w:val="right" w:pos="8838"/>
                  </w:tabs>
                  <w:spacing w:line="240" w:lineRule="auto"/>
                  <w:ind w:left="-74" w:right="-105"/>
                  <w:rPr>
                    <w:rFonts w:eastAsia="Calibri" w:cs="Tahoma"/>
                    <w:szCs w:val="22"/>
                    <w:lang w:eastAsia="en-US"/>
                  </w:rPr>
                </w:pPr>
                <w:r w:rsidRPr="00F30061">
                  <w:rPr>
                    <w:rFonts w:eastAsia="Calibri" w:cs="Tahoma"/>
                    <w:szCs w:val="22"/>
                    <w:lang w:eastAsia="en-US"/>
                  </w:rPr>
                  <w:t>Ayuntamiento de Metepec</w:t>
                </w:r>
              </w:p>
            </w:tc>
            <w:tc>
              <w:tcPr>
                <w:tcW w:w="3402" w:type="dxa"/>
              </w:tcPr>
              <w:p w14:paraId="3A7DA319" w14:textId="77777777" w:rsidR="00204C5A" w:rsidRPr="00A90C72" w:rsidRDefault="00204C5A" w:rsidP="004D0573">
                <w:pPr>
                  <w:tabs>
                    <w:tab w:val="left" w:pos="2834"/>
                    <w:tab w:val="right" w:pos="8838"/>
                  </w:tabs>
                  <w:spacing w:line="240" w:lineRule="auto"/>
                  <w:ind w:left="-108" w:right="-105"/>
                  <w:rPr>
                    <w:rFonts w:eastAsia="Calibri" w:cs="Tahoma"/>
                    <w:szCs w:val="22"/>
                    <w:lang w:eastAsia="en-US"/>
                  </w:rPr>
                </w:pPr>
              </w:p>
            </w:tc>
          </w:tr>
          <w:tr w:rsidR="00204C5A" w:rsidRPr="00330DA7" w14:paraId="0F6CD8D2" w14:textId="77777777" w:rsidTr="004D0573">
            <w:trPr>
              <w:trHeight w:val="283"/>
            </w:trPr>
            <w:tc>
              <w:tcPr>
                <w:tcW w:w="2727" w:type="dxa"/>
              </w:tcPr>
              <w:p w14:paraId="31700628" w14:textId="0565A62A"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204C5A" w:rsidRPr="00330DA7" w:rsidRDefault="00204C5A" w:rsidP="004D0573">
                <w:pPr>
                  <w:tabs>
                    <w:tab w:val="right" w:pos="8838"/>
                  </w:tabs>
                  <w:spacing w:line="240" w:lineRule="auto"/>
                  <w:ind w:left="-108" w:right="-105"/>
                  <w:rPr>
                    <w:rFonts w:eastAsia="Calibri" w:cs="Tahoma"/>
                    <w:szCs w:val="22"/>
                    <w:lang w:eastAsia="en-US"/>
                  </w:rPr>
                </w:pPr>
              </w:p>
            </w:tc>
          </w:tr>
        </w:tbl>
        <w:p w14:paraId="5DC6AC61" w14:textId="77777777" w:rsidR="00204C5A" w:rsidRPr="00330DA7" w:rsidRDefault="00204C5A" w:rsidP="004D0573">
          <w:pPr>
            <w:tabs>
              <w:tab w:val="right" w:pos="8838"/>
            </w:tabs>
            <w:ind w:left="-28"/>
            <w:rPr>
              <w:rFonts w:ascii="Arial" w:eastAsia="Calibri" w:hAnsi="Arial" w:cs="Arial"/>
              <w:b/>
              <w:szCs w:val="22"/>
              <w:lang w:eastAsia="en-US"/>
            </w:rPr>
          </w:pPr>
        </w:p>
      </w:tc>
    </w:tr>
  </w:tbl>
  <w:p w14:paraId="2A906731" w14:textId="77777777" w:rsidR="00204C5A" w:rsidRPr="00765661" w:rsidRDefault="00EC602E"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77723AE"/>
    <w:multiLevelType w:val="hybridMultilevel"/>
    <w:tmpl w:val="26F29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AC3B65"/>
    <w:multiLevelType w:val="hybridMultilevel"/>
    <w:tmpl w:val="C0FE64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302FC9"/>
    <w:multiLevelType w:val="multilevel"/>
    <w:tmpl w:val="F7D2DB9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5"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9"/>
  </w:num>
  <w:num w:numId="4">
    <w:abstractNumId w:val="21"/>
  </w:num>
  <w:num w:numId="5">
    <w:abstractNumId w:val="31"/>
  </w:num>
  <w:num w:numId="6">
    <w:abstractNumId w:val="2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6"/>
  </w:num>
  <w:num w:numId="10">
    <w:abstractNumId w:val="29"/>
  </w:num>
  <w:num w:numId="11">
    <w:abstractNumId w:val="20"/>
  </w:num>
  <w:num w:numId="12">
    <w:abstractNumId w:val="4"/>
  </w:num>
  <w:num w:numId="13">
    <w:abstractNumId w:val="15"/>
  </w:num>
  <w:num w:numId="14">
    <w:abstractNumId w:val="10"/>
  </w:num>
  <w:num w:numId="15">
    <w:abstractNumId w:val="30"/>
  </w:num>
  <w:num w:numId="16">
    <w:abstractNumId w:val="25"/>
  </w:num>
  <w:num w:numId="17">
    <w:abstractNumId w:val="7"/>
  </w:num>
  <w:num w:numId="18">
    <w:abstractNumId w:val="24"/>
  </w:num>
  <w:num w:numId="19">
    <w:abstractNumId w:val="28"/>
  </w:num>
  <w:num w:numId="20">
    <w:abstractNumId w:val="13"/>
  </w:num>
  <w:num w:numId="21">
    <w:abstractNumId w:val="18"/>
  </w:num>
  <w:num w:numId="22">
    <w:abstractNumId w:val="3"/>
  </w:num>
  <w:num w:numId="23">
    <w:abstractNumId w:val="0"/>
  </w:num>
  <w:num w:numId="24">
    <w:abstractNumId w:val="1"/>
  </w:num>
  <w:num w:numId="25">
    <w:abstractNumId w:val="22"/>
  </w:num>
  <w:num w:numId="26">
    <w:abstractNumId w:val="11"/>
  </w:num>
  <w:num w:numId="27">
    <w:abstractNumId w:val="14"/>
  </w:num>
  <w:num w:numId="28">
    <w:abstractNumId w:val="19"/>
  </w:num>
  <w:num w:numId="29">
    <w:abstractNumId w:val="17"/>
  </w:num>
  <w:num w:numId="30">
    <w:abstractNumId w:val="26"/>
  </w:num>
  <w:num w:numId="31">
    <w:abstractNumId w:val="32"/>
  </w:num>
  <w:num w:numId="32">
    <w:abstractNumId w:val="15"/>
  </w:num>
  <w:num w:numId="33">
    <w:abstractNumId w:val="8"/>
  </w:num>
  <w:num w:numId="34">
    <w:abstractNumId w:val="12"/>
  </w:num>
  <w:num w:numId="35">
    <w:abstractNumId w:val="5"/>
  </w:num>
  <w:num w:numId="36">
    <w:abstractNumId w:val="9"/>
  </w:num>
  <w:num w:numId="37">
    <w:abstractNumId w:val="26"/>
  </w:num>
  <w:num w:numId="38">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2630F"/>
    <w:rsid w:val="000318BC"/>
    <w:rsid w:val="00033156"/>
    <w:rsid w:val="0003632A"/>
    <w:rsid w:val="0004144F"/>
    <w:rsid w:val="00042FBB"/>
    <w:rsid w:val="00050AC3"/>
    <w:rsid w:val="0005470C"/>
    <w:rsid w:val="00057B2D"/>
    <w:rsid w:val="00065518"/>
    <w:rsid w:val="000727A6"/>
    <w:rsid w:val="000777E2"/>
    <w:rsid w:val="00080071"/>
    <w:rsid w:val="000954C3"/>
    <w:rsid w:val="000A0798"/>
    <w:rsid w:val="000A509B"/>
    <w:rsid w:val="000B6D9A"/>
    <w:rsid w:val="000C2D03"/>
    <w:rsid w:val="000C3BBA"/>
    <w:rsid w:val="000C79B2"/>
    <w:rsid w:val="000D0D67"/>
    <w:rsid w:val="000E0131"/>
    <w:rsid w:val="000E0258"/>
    <w:rsid w:val="000E02A4"/>
    <w:rsid w:val="000E09C4"/>
    <w:rsid w:val="000E1C40"/>
    <w:rsid w:val="000E23B9"/>
    <w:rsid w:val="000E3AC8"/>
    <w:rsid w:val="000F32E8"/>
    <w:rsid w:val="000F361A"/>
    <w:rsid w:val="000F46F7"/>
    <w:rsid w:val="00103C8A"/>
    <w:rsid w:val="00107F71"/>
    <w:rsid w:val="0011350D"/>
    <w:rsid w:val="001135AC"/>
    <w:rsid w:val="001144FB"/>
    <w:rsid w:val="00117DDB"/>
    <w:rsid w:val="00127130"/>
    <w:rsid w:val="00135056"/>
    <w:rsid w:val="00141876"/>
    <w:rsid w:val="0014207B"/>
    <w:rsid w:val="00150C49"/>
    <w:rsid w:val="00151112"/>
    <w:rsid w:val="0015374C"/>
    <w:rsid w:val="001544A1"/>
    <w:rsid w:val="00160605"/>
    <w:rsid w:val="00162012"/>
    <w:rsid w:val="001734D5"/>
    <w:rsid w:val="001803A1"/>
    <w:rsid w:val="00180D78"/>
    <w:rsid w:val="00185C7C"/>
    <w:rsid w:val="001878E5"/>
    <w:rsid w:val="001A2CB5"/>
    <w:rsid w:val="001A58B3"/>
    <w:rsid w:val="001A6A2C"/>
    <w:rsid w:val="001C0B54"/>
    <w:rsid w:val="001C555C"/>
    <w:rsid w:val="001C6BE2"/>
    <w:rsid w:val="001C7688"/>
    <w:rsid w:val="001D0E93"/>
    <w:rsid w:val="001D2464"/>
    <w:rsid w:val="001D5BAD"/>
    <w:rsid w:val="001D7192"/>
    <w:rsid w:val="001E0CFD"/>
    <w:rsid w:val="001E7615"/>
    <w:rsid w:val="001F0118"/>
    <w:rsid w:val="001F329F"/>
    <w:rsid w:val="001F3515"/>
    <w:rsid w:val="001F6830"/>
    <w:rsid w:val="002015AE"/>
    <w:rsid w:val="00204C5A"/>
    <w:rsid w:val="00211F42"/>
    <w:rsid w:val="002207C2"/>
    <w:rsid w:val="00220B9B"/>
    <w:rsid w:val="00221455"/>
    <w:rsid w:val="00232E0B"/>
    <w:rsid w:val="00233005"/>
    <w:rsid w:val="00233F17"/>
    <w:rsid w:val="00237120"/>
    <w:rsid w:val="00237BB4"/>
    <w:rsid w:val="00240234"/>
    <w:rsid w:val="00240EF0"/>
    <w:rsid w:val="00245D19"/>
    <w:rsid w:val="002546A3"/>
    <w:rsid w:val="002553CD"/>
    <w:rsid w:val="002606A5"/>
    <w:rsid w:val="00293D29"/>
    <w:rsid w:val="002958FA"/>
    <w:rsid w:val="002961A6"/>
    <w:rsid w:val="002961B5"/>
    <w:rsid w:val="0029641C"/>
    <w:rsid w:val="002A3601"/>
    <w:rsid w:val="002B0493"/>
    <w:rsid w:val="002B1D44"/>
    <w:rsid w:val="002B3715"/>
    <w:rsid w:val="002B4ED6"/>
    <w:rsid w:val="002B7C6F"/>
    <w:rsid w:val="002C0029"/>
    <w:rsid w:val="002C7BF8"/>
    <w:rsid w:val="002D111C"/>
    <w:rsid w:val="002D5D71"/>
    <w:rsid w:val="002E18F0"/>
    <w:rsid w:val="002E3E00"/>
    <w:rsid w:val="002F6393"/>
    <w:rsid w:val="002F676B"/>
    <w:rsid w:val="00302476"/>
    <w:rsid w:val="00303004"/>
    <w:rsid w:val="00304C8C"/>
    <w:rsid w:val="00306752"/>
    <w:rsid w:val="00306C07"/>
    <w:rsid w:val="00327203"/>
    <w:rsid w:val="00331106"/>
    <w:rsid w:val="00331F35"/>
    <w:rsid w:val="00335CDF"/>
    <w:rsid w:val="00341E94"/>
    <w:rsid w:val="00346BC2"/>
    <w:rsid w:val="00353A30"/>
    <w:rsid w:val="00362A11"/>
    <w:rsid w:val="00365F09"/>
    <w:rsid w:val="00386CD1"/>
    <w:rsid w:val="00386DD1"/>
    <w:rsid w:val="00397A36"/>
    <w:rsid w:val="003A3A7E"/>
    <w:rsid w:val="003A40C1"/>
    <w:rsid w:val="003A67CC"/>
    <w:rsid w:val="003A6E31"/>
    <w:rsid w:val="003B0255"/>
    <w:rsid w:val="003B0AEC"/>
    <w:rsid w:val="003B2486"/>
    <w:rsid w:val="003B5D3E"/>
    <w:rsid w:val="003B66AA"/>
    <w:rsid w:val="003E1D16"/>
    <w:rsid w:val="003E5036"/>
    <w:rsid w:val="003E51E0"/>
    <w:rsid w:val="003E78B4"/>
    <w:rsid w:val="003F28CD"/>
    <w:rsid w:val="003F35FD"/>
    <w:rsid w:val="003F3B84"/>
    <w:rsid w:val="0041385B"/>
    <w:rsid w:val="00416357"/>
    <w:rsid w:val="00430170"/>
    <w:rsid w:val="00433C6C"/>
    <w:rsid w:val="004419D4"/>
    <w:rsid w:val="00441BFA"/>
    <w:rsid w:val="00454FBD"/>
    <w:rsid w:val="004565C2"/>
    <w:rsid w:val="00460EC8"/>
    <w:rsid w:val="00473225"/>
    <w:rsid w:val="00475FF6"/>
    <w:rsid w:val="00481B94"/>
    <w:rsid w:val="004832E4"/>
    <w:rsid w:val="004836B2"/>
    <w:rsid w:val="0048386A"/>
    <w:rsid w:val="004922FB"/>
    <w:rsid w:val="004A4241"/>
    <w:rsid w:val="004B001B"/>
    <w:rsid w:val="004B216A"/>
    <w:rsid w:val="004B287B"/>
    <w:rsid w:val="004C1963"/>
    <w:rsid w:val="004C43D3"/>
    <w:rsid w:val="004C6172"/>
    <w:rsid w:val="004D0573"/>
    <w:rsid w:val="004D7CD8"/>
    <w:rsid w:val="004E2939"/>
    <w:rsid w:val="004E5068"/>
    <w:rsid w:val="004F165A"/>
    <w:rsid w:val="004F6D6C"/>
    <w:rsid w:val="004F7A00"/>
    <w:rsid w:val="005122DD"/>
    <w:rsid w:val="00522385"/>
    <w:rsid w:val="00523E60"/>
    <w:rsid w:val="00523F48"/>
    <w:rsid w:val="00530C93"/>
    <w:rsid w:val="00531C64"/>
    <w:rsid w:val="005365FA"/>
    <w:rsid w:val="00536C50"/>
    <w:rsid w:val="005432B1"/>
    <w:rsid w:val="00550AB5"/>
    <w:rsid w:val="00551E42"/>
    <w:rsid w:val="0055624C"/>
    <w:rsid w:val="0056448D"/>
    <w:rsid w:val="00567FEF"/>
    <w:rsid w:val="005708AD"/>
    <w:rsid w:val="005723CB"/>
    <w:rsid w:val="0057419A"/>
    <w:rsid w:val="00575400"/>
    <w:rsid w:val="0058317C"/>
    <w:rsid w:val="005855FC"/>
    <w:rsid w:val="0058676B"/>
    <w:rsid w:val="00590E23"/>
    <w:rsid w:val="00591A20"/>
    <w:rsid w:val="005957E6"/>
    <w:rsid w:val="005A468E"/>
    <w:rsid w:val="005A5BF2"/>
    <w:rsid w:val="005B18AF"/>
    <w:rsid w:val="005B45A1"/>
    <w:rsid w:val="005B551A"/>
    <w:rsid w:val="005D5A50"/>
    <w:rsid w:val="005D7913"/>
    <w:rsid w:val="005F5301"/>
    <w:rsid w:val="005F65B7"/>
    <w:rsid w:val="006067C7"/>
    <w:rsid w:val="006159AD"/>
    <w:rsid w:val="006237BC"/>
    <w:rsid w:val="00646436"/>
    <w:rsid w:val="00657603"/>
    <w:rsid w:val="00664420"/>
    <w:rsid w:val="00674AB3"/>
    <w:rsid w:val="006830BA"/>
    <w:rsid w:val="00683B21"/>
    <w:rsid w:val="006A21FC"/>
    <w:rsid w:val="006A646A"/>
    <w:rsid w:val="006B10B0"/>
    <w:rsid w:val="006C4362"/>
    <w:rsid w:val="006C7EF6"/>
    <w:rsid w:val="006D3237"/>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7E1"/>
    <w:rsid w:val="00773DD6"/>
    <w:rsid w:val="00773EAB"/>
    <w:rsid w:val="00774516"/>
    <w:rsid w:val="00775BFC"/>
    <w:rsid w:val="007770D8"/>
    <w:rsid w:val="00785289"/>
    <w:rsid w:val="00792B02"/>
    <w:rsid w:val="00794BA5"/>
    <w:rsid w:val="007A095C"/>
    <w:rsid w:val="007A2B8D"/>
    <w:rsid w:val="007A3459"/>
    <w:rsid w:val="007B6074"/>
    <w:rsid w:val="007B6F7B"/>
    <w:rsid w:val="007B745A"/>
    <w:rsid w:val="007B7AFB"/>
    <w:rsid w:val="007C7C47"/>
    <w:rsid w:val="007D1C55"/>
    <w:rsid w:val="007D1C84"/>
    <w:rsid w:val="007D317F"/>
    <w:rsid w:val="007E07E1"/>
    <w:rsid w:val="007E55FC"/>
    <w:rsid w:val="007F5D06"/>
    <w:rsid w:val="00805A6E"/>
    <w:rsid w:val="00811211"/>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C1A5C"/>
    <w:rsid w:val="008D3145"/>
    <w:rsid w:val="008D66A9"/>
    <w:rsid w:val="008E1316"/>
    <w:rsid w:val="008E6224"/>
    <w:rsid w:val="008F28F9"/>
    <w:rsid w:val="00903DBE"/>
    <w:rsid w:val="00910FD2"/>
    <w:rsid w:val="00911079"/>
    <w:rsid w:val="009233A1"/>
    <w:rsid w:val="00925ECA"/>
    <w:rsid w:val="00930F2D"/>
    <w:rsid w:val="00931437"/>
    <w:rsid w:val="00933895"/>
    <w:rsid w:val="00936B5A"/>
    <w:rsid w:val="00952651"/>
    <w:rsid w:val="00953212"/>
    <w:rsid w:val="00953430"/>
    <w:rsid w:val="00965890"/>
    <w:rsid w:val="00970EB3"/>
    <w:rsid w:val="00971586"/>
    <w:rsid w:val="0097369C"/>
    <w:rsid w:val="00976247"/>
    <w:rsid w:val="00982877"/>
    <w:rsid w:val="00985840"/>
    <w:rsid w:val="0098693C"/>
    <w:rsid w:val="00986E43"/>
    <w:rsid w:val="00993ED0"/>
    <w:rsid w:val="009A1340"/>
    <w:rsid w:val="009A2D78"/>
    <w:rsid w:val="009A2EDE"/>
    <w:rsid w:val="009A7C10"/>
    <w:rsid w:val="009B2945"/>
    <w:rsid w:val="009B4AA1"/>
    <w:rsid w:val="009C04A8"/>
    <w:rsid w:val="009C501B"/>
    <w:rsid w:val="009D2DF4"/>
    <w:rsid w:val="009E0652"/>
    <w:rsid w:val="009E2DEE"/>
    <w:rsid w:val="009E45F2"/>
    <w:rsid w:val="009E4644"/>
    <w:rsid w:val="009E6B1C"/>
    <w:rsid w:val="009F09BF"/>
    <w:rsid w:val="009F797C"/>
    <w:rsid w:val="00A047F0"/>
    <w:rsid w:val="00A04A55"/>
    <w:rsid w:val="00A11242"/>
    <w:rsid w:val="00A12108"/>
    <w:rsid w:val="00A12AFA"/>
    <w:rsid w:val="00A131AC"/>
    <w:rsid w:val="00A16D85"/>
    <w:rsid w:val="00A21A20"/>
    <w:rsid w:val="00A25F1A"/>
    <w:rsid w:val="00A35DA7"/>
    <w:rsid w:val="00A36A99"/>
    <w:rsid w:val="00A41792"/>
    <w:rsid w:val="00A53315"/>
    <w:rsid w:val="00A56D41"/>
    <w:rsid w:val="00A6091A"/>
    <w:rsid w:val="00A63966"/>
    <w:rsid w:val="00A6415E"/>
    <w:rsid w:val="00A70EF0"/>
    <w:rsid w:val="00A76102"/>
    <w:rsid w:val="00A80220"/>
    <w:rsid w:val="00A815EA"/>
    <w:rsid w:val="00A9208D"/>
    <w:rsid w:val="00A92D12"/>
    <w:rsid w:val="00A964CC"/>
    <w:rsid w:val="00AA3AE9"/>
    <w:rsid w:val="00AA6EA9"/>
    <w:rsid w:val="00AB44A7"/>
    <w:rsid w:val="00AB6BBD"/>
    <w:rsid w:val="00AC2DB8"/>
    <w:rsid w:val="00AC3CA0"/>
    <w:rsid w:val="00AD4855"/>
    <w:rsid w:val="00AE3DA7"/>
    <w:rsid w:val="00AE5AEF"/>
    <w:rsid w:val="00AF03C4"/>
    <w:rsid w:val="00AF7696"/>
    <w:rsid w:val="00B137E8"/>
    <w:rsid w:val="00B169A2"/>
    <w:rsid w:val="00B22A80"/>
    <w:rsid w:val="00B271B8"/>
    <w:rsid w:val="00B348A2"/>
    <w:rsid w:val="00B36848"/>
    <w:rsid w:val="00B373AF"/>
    <w:rsid w:val="00B47DF0"/>
    <w:rsid w:val="00B56734"/>
    <w:rsid w:val="00B61BCE"/>
    <w:rsid w:val="00B65555"/>
    <w:rsid w:val="00B75BA6"/>
    <w:rsid w:val="00B80A20"/>
    <w:rsid w:val="00B822AE"/>
    <w:rsid w:val="00B85975"/>
    <w:rsid w:val="00B85E5A"/>
    <w:rsid w:val="00BA1AB6"/>
    <w:rsid w:val="00BA27B5"/>
    <w:rsid w:val="00BA2B6C"/>
    <w:rsid w:val="00BA55A8"/>
    <w:rsid w:val="00BA6767"/>
    <w:rsid w:val="00BB2ABF"/>
    <w:rsid w:val="00BB64F4"/>
    <w:rsid w:val="00BB702C"/>
    <w:rsid w:val="00BC1202"/>
    <w:rsid w:val="00BC40FB"/>
    <w:rsid w:val="00BD13C0"/>
    <w:rsid w:val="00BD2738"/>
    <w:rsid w:val="00BD3F4F"/>
    <w:rsid w:val="00BD5A7C"/>
    <w:rsid w:val="00BD67FB"/>
    <w:rsid w:val="00BE7A1B"/>
    <w:rsid w:val="00BF0221"/>
    <w:rsid w:val="00BF091A"/>
    <w:rsid w:val="00BF4A10"/>
    <w:rsid w:val="00BF4EAD"/>
    <w:rsid w:val="00BF4F76"/>
    <w:rsid w:val="00BF51BF"/>
    <w:rsid w:val="00BF568A"/>
    <w:rsid w:val="00BF5883"/>
    <w:rsid w:val="00BF7DCC"/>
    <w:rsid w:val="00C00D03"/>
    <w:rsid w:val="00C049E2"/>
    <w:rsid w:val="00C10D59"/>
    <w:rsid w:val="00C15830"/>
    <w:rsid w:val="00C229BF"/>
    <w:rsid w:val="00C30616"/>
    <w:rsid w:val="00C351EC"/>
    <w:rsid w:val="00C36795"/>
    <w:rsid w:val="00C42CA7"/>
    <w:rsid w:val="00C45145"/>
    <w:rsid w:val="00C461EC"/>
    <w:rsid w:val="00C46A55"/>
    <w:rsid w:val="00C507D4"/>
    <w:rsid w:val="00C518E1"/>
    <w:rsid w:val="00C5605C"/>
    <w:rsid w:val="00C57399"/>
    <w:rsid w:val="00C71CEF"/>
    <w:rsid w:val="00C72DAA"/>
    <w:rsid w:val="00C73A98"/>
    <w:rsid w:val="00C7571D"/>
    <w:rsid w:val="00C80359"/>
    <w:rsid w:val="00C80B14"/>
    <w:rsid w:val="00C87502"/>
    <w:rsid w:val="00CA0628"/>
    <w:rsid w:val="00CA177B"/>
    <w:rsid w:val="00CA1D89"/>
    <w:rsid w:val="00CA50B3"/>
    <w:rsid w:val="00CB306E"/>
    <w:rsid w:val="00CB5094"/>
    <w:rsid w:val="00CB6331"/>
    <w:rsid w:val="00CB7C31"/>
    <w:rsid w:val="00CB7E9A"/>
    <w:rsid w:val="00CC4DB3"/>
    <w:rsid w:val="00CD0B92"/>
    <w:rsid w:val="00CD3244"/>
    <w:rsid w:val="00CE1DFB"/>
    <w:rsid w:val="00CE29D3"/>
    <w:rsid w:val="00CE3DBD"/>
    <w:rsid w:val="00CE4C7D"/>
    <w:rsid w:val="00CE58F2"/>
    <w:rsid w:val="00CE73BC"/>
    <w:rsid w:val="00CF2D8B"/>
    <w:rsid w:val="00CF7586"/>
    <w:rsid w:val="00CF7F0C"/>
    <w:rsid w:val="00D036D3"/>
    <w:rsid w:val="00D07C17"/>
    <w:rsid w:val="00D161C4"/>
    <w:rsid w:val="00D20F37"/>
    <w:rsid w:val="00D228A6"/>
    <w:rsid w:val="00D2790D"/>
    <w:rsid w:val="00D44B43"/>
    <w:rsid w:val="00D51ECD"/>
    <w:rsid w:val="00D52962"/>
    <w:rsid w:val="00D53CE6"/>
    <w:rsid w:val="00D5461D"/>
    <w:rsid w:val="00D55FDA"/>
    <w:rsid w:val="00D6170E"/>
    <w:rsid w:val="00D639D8"/>
    <w:rsid w:val="00D84B72"/>
    <w:rsid w:val="00D91CB4"/>
    <w:rsid w:val="00DA3CF6"/>
    <w:rsid w:val="00DA54C1"/>
    <w:rsid w:val="00DA57D2"/>
    <w:rsid w:val="00DA77BA"/>
    <w:rsid w:val="00DB1C09"/>
    <w:rsid w:val="00DC11A3"/>
    <w:rsid w:val="00DC30FA"/>
    <w:rsid w:val="00DC46F1"/>
    <w:rsid w:val="00DC669D"/>
    <w:rsid w:val="00DD1939"/>
    <w:rsid w:val="00DD22A2"/>
    <w:rsid w:val="00DE1133"/>
    <w:rsid w:val="00DE3592"/>
    <w:rsid w:val="00DE5AD6"/>
    <w:rsid w:val="00DE5DCF"/>
    <w:rsid w:val="00E11AA0"/>
    <w:rsid w:val="00E13E4C"/>
    <w:rsid w:val="00E16BF5"/>
    <w:rsid w:val="00E27023"/>
    <w:rsid w:val="00E30FEC"/>
    <w:rsid w:val="00E33233"/>
    <w:rsid w:val="00E37496"/>
    <w:rsid w:val="00E37A3F"/>
    <w:rsid w:val="00E37D3C"/>
    <w:rsid w:val="00E47A6C"/>
    <w:rsid w:val="00E615B5"/>
    <w:rsid w:val="00E617DF"/>
    <w:rsid w:val="00E62DFF"/>
    <w:rsid w:val="00E62E6A"/>
    <w:rsid w:val="00E73A29"/>
    <w:rsid w:val="00E83EF5"/>
    <w:rsid w:val="00E9335C"/>
    <w:rsid w:val="00EA41DC"/>
    <w:rsid w:val="00EA7218"/>
    <w:rsid w:val="00EB36C2"/>
    <w:rsid w:val="00EC602E"/>
    <w:rsid w:val="00ED1C1E"/>
    <w:rsid w:val="00EE0860"/>
    <w:rsid w:val="00EE1CF5"/>
    <w:rsid w:val="00EE2AF2"/>
    <w:rsid w:val="00EE7028"/>
    <w:rsid w:val="00EE77E9"/>
    <w:rsid w:val="00EF6D46"/>
    <w:rsid w:val="00F06548"/>
    <w:rsid w:val="00F07EE6"/>
    <w:rsid w:val="00F25625"/>
    <w:rsid w:val="00F2624D"/>
    <w:rsid w:val="00F30061"/>
    <w:rsid w:val="00F32348"/>
    <w:rsid w:val="00F33CC8"/>
    <w:rsid w:val="00F36EF8"/>
    <w:rsid w:val="00F4481C"/>
    <w:rsid w:val="00F45902"/>
    <w:rsid w:val="00F46C61"/>
    <w:rsid w:val="00F52005"/>
    <w:rsid w:val="00F52089"/>
    <w:rsid w:val="00F75D23"/>
    <w:rsid w:val="00F8112B"/>
    <w:rsid w:val="00F81946"/>
    <w:rsid w:val="00F8365A"/>
    <w:rsid w:val="00F8547A"/>
    <w:rsid w:val="00F86DF5"/>
    <w:rsid w:val="00F93742"/>
    <w:rsid w:val="00FA5957"/>
    <w:rsid w:val="00FC1CB6"/>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895"/>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UnresolvedMention">
    <w:name w:val="Unresolved Mention"/>
    <w:basedOn w:val="Fuentedeprrafopredeter"/>
    <w:uiPriority w:val="99"/>
    <w:semiHidden/>
    <w:unhideWhenUsed/>
    <w:rsid w:val="001135AC"/>
    <w:rPr>
      <w:color w:val="605E5C"/>
      <w:shd w:val="clear" w:color="auto" w:fill="E1DFDD"/>
    </w:rPr>
  </w:style>
  <w:style w:type="character" w:customStyle="1" w:styleId="Hipervnculo151">
    <w:name w:val="Hipervínculo151"/>
    <w:basedOn w:val="Fuentedeprrafopredeter"/>
    <w:uiPriority w:val="99"/>
    <w:rsid w:val="00D84B7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ecretariadoejecutivo.gob.mx/work/models/SecretariadoEjecutivo/Resource/328/1/images/instructivo_final_edo_fuerza(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4960DE-292D-449B-BD2E-A061C1092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12099</Words>
  <Characters>66550</Characters>
  <Application>Microsoft Office Word</Application>
  <DocSecurity>0</DocSecurity>
  <Lines>554</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6</cp:revision>
  <cp:lastPrinted>2025-12-12T18:16:00Z</cp:lastPrinted>
  <dcterms:created xsi:type="dcterms:W3CDTF">2025-12-08T21:59:00Z</dcterms:created>
  <dcterms:modified xsi:type="dcterms:W3CDTF">2025-12-12T18:16:00Z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