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48C3"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seis de agosto de dos mil veinticinco. </w:t>
      </w:r>
    </w:p>
    <w:p w14:paraId="7AA3173C" w14:textId="77777777" w:rsidR="003A072F" w:rsidRPr="00F52801" w:rsidRDefault="003A072F">
      <w:pPr>
        <w:spacing w:line="360" w:lineRule="auto"/>
        <w:jc w:val="both"/>
        <w:rPr>
          <w:rFonts w:ascii="Palatino Linotype" w:eastAsia="Palatino Linotype" w:hAnsi="Palatino Linotype" w:cs="Palatino Linotype"/>
          <w:sz w:val="22"/>
          <w:szCs w:val="22"/>
        </w:rPr>
      </w:pPr>
    </w:p>
    <w:p w14:paraId="5DBF540D"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b/>
          <w:sz w:val="22"/>
          <w:szCs w:val="22"/>
        </w:rPr>
        <w:t>Visto</w:t>
      </w:r>
      <w:r w:rsidRPr="00F52801">
        <w:rPr>
          <w:rFonts w:ascii="Palatino Linotype" w:eastAsia="Palatino Linotype" w:hAnsi="Palatino Linotype" w:cs="Palatino Linotype"/>
          <w:sz w:val="22"/>
          <w:szCs w:val="22"/>
        </w:rPr>
        <w:t xml:space="preserve"> el expediente relativo al recurso de revisión </w:t>
      </w:r>
      <w:r w:rsidRPr="00F52801">
        <w:rPr>
          <w:rFonts w:ascii="Palatino Linotype" w:eastAsia="Palatino Linotype" w:hAnsi="Palatino Linotype" w:cs="Palatino Linotype"/>
          <w:b/>
          <w:sz w:val="22"/>
          <w:szCs w:val="22"/>
        </w:rPr>
        <w:t>04919/INFOEM/IP/RR/2025</w:t>
      </w:r>
      <w:r w:rsidRPr="00F52801">
        <w:rPr>
          <w:rFonts w:ascii="Palatino Linotype" w:eastAsia="Palatino Linotype" w:hAnsi="Palatino Linotype" w:cs="Palatino Linotype"/>
          <w:sz w:val="22"/>
          <w:szCs w:val="22"/>
        </w:rPr>
        <w:t xml:space="preserve">, interpuesto por </w:t>
      </w:r>
      <w:r w:rsidRPr="00F52801">
        <w:rPr>
          <w:rFonts w:ascii="Palatino Linotype" w:eastAsia="Palatino Linotype" w:hAnsi="Palatino Linotype" w:cs="Palatino Linotype"/>
          <w:b/>
          <w:sz w:val="22"/>
          <w:szCs w:val="22"/>
        </w:rPr>
        <w:t xml:space="preserve">un usuario del Sistema de Acceso a la Información Mexiquense que no proporcionó nombre </w:t>
      </w:r>
      <w:r w:rsidRPr="00F52801">
        <w:rPr>
          <w:rFonts w:ascii="Palatino Linotype" w:eastAsia="Palatino Linotype" w:hAnsi="Palatino Linotype" w:cs="Palatino Linotype"/>
          <w:sz w:val="22"/>
          <w:szCs w:val="22"/>
        </w:rPr>
        <w:t>en lo sucesivo se le denominará la parte</w:t>
      </w:r>
      <w:r w:rsidRPr="00F52801">
        <w:rPr>
          <w:rFonts w:ascii="Palatino Linotype" w:eastAsia="Palatino Linotype" w:hAnsi="Palatino Linotype" w:cs="Palatino Linotype"/>
          <w:b/>
          <w:sz w:val="22"/>
          <w:szCs w:val="22"/>
        </w:rPr>
        <w:t xml:space="preserve"> RECURRENTE</w:t>
      </w:r>
      <w:r w:rsidRPr="00F52801">
        <w:rPr>
          <w:rFonts w:ascii="Palatino Linotype" w:eastAsia="Palatino Linotype" w:hAnsi="Palatino Linotype" w:cs="Palatino Linotype"/>
          <w:sz w:val="22"/>
          <w:szCs w:val="22"/>
        </w:rPr>
        <w:t>, en contra de la respuesta a su solicitud de información con número de folio</w:t>
      </w:r>
      <w:r w:rsidRPr="00F52801">
        <w:rPr>
          <w:rFonts w:ascii="Palatino Linotype" w:eastAsia="Palatino Linotype" w:hAnsi="Palatino Linotype" w:cs="Palatino Linotype"/>
          <w:b/>
          <w:sz w:val="22"/>
          <w:szCs w:val="22"/>
        </w:rPr>
        <w:t xml:space="preserve"> 00025/APAXCO/IP/2025</w:t>
      </w:r>
      <w:r w:rsidRPr="00F52801">
        <w:rPr>
          <w:rFonts w:ascii="Palatino Linotype" w:eastAsia="Palatino Linotype" w:hAnsi="Palatino Linotype" w:cs="Palatino Linotype"/>
          <w:sz w:val="22"/>
          <w:szCs w:val="22"/>
        </w:rPr>
        <w:t xml:space="preserve">, por parte del Ayuntamiento de Apaxco en lo sucesivo el </w:t>
      </w:r>
      <w:r w:rsidRPr="00F52801">
        <w:rPr>
          <w:rFonts w:ascii="Palatino Linotype" w:eastAsia="Palatino Linotype" w:hAnsi="Palatino Linotype" w:cs="Palatino Linotype"/>
          <w:b/>
          <w:sz w:val="22"/>
          <w:szCs w:val="22"/>
        </w:rPr>
        <w:t>SUJETO OBLIGADO</w:t>
      </w:r>
      <w:r w:rsidRPr="00F52801">
        <w:rPr>
          <w:rFonts w:ascii="Palatino Linotype" w:eastAsia="Palatino Linotype" w:hAnsi="Palatino Linotype" w:cs="Palatino Linotype"/>
          <w:sz w:val="22"/>
          <w:szCs w:val="22"/>
        </w:rPr>
        <w:t>;</w:t>
      </w:r>
      <w:r w:rsidRPr="00F52801">
        <w:rPr>
          <w:rFonts w:ascii="Palatino Linotype" w:eastAsia="Palatino Linotype" w:hAnsi="Palatino Linotype" w:cs="Palatino Linotype"/>
          <w:b/>
          <w:sz w:val="22"/>
          <w:szCs w:val="22"/>
        </w:rPr>
        <w:t xml:space="preserve"> </w:t>
      </w:r>
      <w:r w:rsidRPr="00F52801">
        <w:rPr>
          <w:rFonts w:ascii="Palatino Linotype" w:eastAsia="Palatino Linotype" w:hAnsi="Palatino Linotype" w:cs="Palatino Linotype"/>
          <w:sz w:val="22"/>
          <w:szCs w:val="22"/>
        </w:rPr>
        <w:t>se procede a dictar la presente resolución, con base en los siguientes:</w:t>
      </w:r>
    </w:p>
    <w:p w14:paraId="10086F49" w14:textId="77777777" w:rsidR="003A072F" w:rsidRPr="00F52801" w:rsidRDefault="003A072F">
      <w:pPr>
        <w:spacing w:line="360" w:lineRule="auto"/>
        <w:jc w:val="both"/>
        <w:rPr>
          <w:rFonts w:ascii="Palatino Linotype" w:eastAsia="Palatino Linotype" w:hAnsi="Palatino Linotype" w:cs="Palatino Linotype"/>
          <w:sz w:val="22"/>
          <w:szCs w:val="22"/>
        </w:rPr>
      </w:pPr>
    </w:p>
    <w:p w14:paraId="2EA200F6" w14:textId="77777777" w:rsidR="003A072F" w:rsidRPr="00F52801" w:rsidRDefault="00607B0C">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F52801">
        <w:rPr>
          <w:rFonts w:ascii="Palatino Linotype" w:eastAsia="Palatino Linotype" w:hAnsi="Palatino Linotype" w:cs="Palatino Linotype"/>
          <w:b/>
          <w:sz w:val="22"/>
          <w:szCs w:val="22"/>
        </w:rPr>
        <w:t>A N T E C E D E N T E S:</w:t>
      </w:r>
    </w:p>
    <w:p w14:paraId="180BB51C" w14:textId="77777777" w:rsidR="003A072F" w:rsidRPr="00F52801" w:rsidRDefault="003A072F">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142FC18D" w14:textId="77777777" w:rsidR="003A072F" w:rsidRPr="00F52801" w:rsidRDefault="00607B0C">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F52801">
        <w:rPr>
          <w:rFonts w:ascii="Palatino Linotype" w:eastAsia="Palatino Linotype" w:hAnsi="Palatino Linotype" w:cs="Palatino Linotype"/>
          <w:b/>
          <w:sz w:val="22"/>
          <w:szCs w:val="22"/>
        </w:rPr>
        <w:t xml:space="preserve">Solicitud de acceso a la información. </w:t>
      </w:r>
      <w:r w:rsidRPr="00F52801">
        <w:rPr>
          <w:rFonts w:ascii="Palatino Linotype" w:eastAsia="Palatino Linotype" w:hAnsi="Palatino Linotype" w:cs="Palatino Linotype"/>
          <w:sz w:val="22"/>
          <w:szCs w:val="22"/>
        </w:rPr>
        <w:t xml:space="preserve">Con fecha </w:t>
      </w:r>
      <w:r w:rsidRPr="00F52801">
        <w:rPr>
          <w:rFonts w:ascii="Palatino Linotype" w:eastAsia="Palatino Linotype" w:hAnsi="Palatino Linotype" w:cs="Palatino Linotype"/>
          <w:b/>
          <w:sz w:val="22"/>
          <w:szCs w:val="22"/>
        </w:rPr>
        <w:t>siete de abril de dos mil veinticinco</w:t>
      </w:r>
      <w:r w:rsidRPr="00F52801">
        <w:rPr>
          <w:rFonts w:ascii="Palatino Linotype" w:eastAsia="Palatino Linotype" w:hAnsi="Palatino Linotype" w:cs="Palatino Linotype"/>
          <w:sz w:val="22"/>
          <w:szCs w:val="22"/>
        </w:rPr>
        <w:t xml:space="preserve">, la parte </w:t>
      </w:r>
      <w:r w:rsidRPr="00F52801">
        <w:rPr>
          <w:rFonts w:ascii="Palatino Linotype" w:eastAsia="Palatino Linotype" w:hAnsi="Palatino Linotype" w:cs="Palatino Linotype"/>
          <w:b/>
          <w:sz w:val="22"/>
          <w:szCs w:val="22"/>
        </w:rPr>
        <w:t>RECURRENTE</w:t>
      </w:r>
      <w:r w:rsidRPr="00F52801">
        <w:rPr>
          <w:rFonts w:ascii="Palatino Linotype" w:eastAsia="Palatino Linotype" w:hAnsi="Palatino Linotype" w:cs="Palatino Linotype"/>
          <w:sz w:val="22"/>
          <w:szCs w:val="22"/>
        </w:rPr>
        <w:t xml:space="preserve"> formuló solicitud de acceso a información pública al </w:t>
      </w:r>
      <w:r w:rsidRPr="00F52801">
        <w:rPr>
          <w:rFonts w:ascii="Palatino Linotype" w:eastAsia="Palatino Linotype" w:hAnsi="Palatino Linotype" w:cs="Palatino Linotype"/>
          <w:b/>
          <w:sz w:val="22"/>
          <w:szCs w:val="22"/>
        </w:rPr>
        <w:t>SUJETO OBLIGADO</w:t>
      </w:r>
      <w:r w:rsidRPr="00F52801">
        <w:rPr>
          <w:rFonts w:ascii="Palatino Linotype" w:eastAsia="Palatino Linotype" w:hAnsi="Palatino Linotype" w:cs="Palatino Linotype"/>
          <w:sz w:val="22"/>
          <w:szCs w:val="22"/>
        </w:rPr>
        <w:t xml:space="preserve"> a través del Sistema de Acceso a la Información Mexiquense, en adelante </w:t>
      </w:r>
      <w:r w:rsidRPr="00F52801">
        <w:rPr>
          <w:rFonts w:ascii="Palatino Linotype" w:eastAsia="Palatino Linotype" w:hAnsi="Palatino Linotype" w:cs="Palatino Linotype"/>
          <w:b/>
          <w:sz w:val="22"/>
          <w:szCs w:val="22"/>
        </w:rPr>
        <w:t>SAIMEX</w:t>
      </w:r>
      <w:r w:rsidRPr="00F52801">
        <w:rPr>
          <w:rFonts w:ascii="Palatino Linotype" w:eastAsia="Palatino Linotype" w:hAnsi="Palatino Linotype" w:cs="Palatino Linotype"/>
          <w:sz w:val="22"/>
          <w:szCs w:val="22"/>
        </w:rPr>
        <w:t>, requiriéndole lo siguiente:</w:t>
      </w:r>
    </w:p>
    <w:p w14:paraId="0720F18D" w14:textId="77777777" w:rsidR="003A072F" w:rsidRPr="00F52801" w:rsidRDefault="003A072F">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5DF71F6" w14:textId="77777777" w:rsidR="003A072F" w:rsidRPr="00F52801" w:rsidRDefault="00607B0C">
      <w:pPr>
        <w:spacing w:line="276" w:lineRule="auto"/>
        <w:ind w:left="851" w:right="616"/>
        <w:jc w:val="both"/>
        <w:rPr>
          <w:rFonts w:ascii="Palatino Linotype" w:eastAsia="Palatino Linotype" w:hAnsi="Palatino Linotype" w:cs="Palatino Linotype"/>
          <w:b/>
          <w:i/>
          <w:sz w:val="22"/>
          <w:szCs w:val="22"/>
          <w:u w:val="single"/>
        </w:rPr>
      </w:pPr>
      <w:r w:rsidRPr="00F52801">
        <w:rPr>
          <w:rFonts w:ascii="Palatino Linotype" w:eastAsia="Palatino Linotype" w:hAnsi="Palatino Linotype" w:cs="Palatino Linotype"/>
          <w:i/>
          <w:sz w:val="22"/>
          <w:szCs w:val="22"/>
        </w:rPr>
        <w:t>“SOLICITO TODOS LOS RECIBOS DE NOMINA DE LA SEGUNDA QUINCENA DE MARZO DEL 2025 DEL PERSONAL QUE LABORA EN EL AYUNTAMIENTO.”</w:t>
      </w:r>
    </w:p>
    <w:p w14:paraId="3823A5A3" w14:textId="77777777" w:rsidR="003A072F" w:rsidRPr="00F52801" w:rsidRDefault="003A072F">
      <w:pPr>
        <w:spacing w:line="360" w:lineRule="auto"/>
        <w:ind w:left="709" w:right="900"/>
        <w:jc w:val="both"/>
        <w:rPr>
          <w:rFonts w:ascii="Palatino Linotype" w:eastAsia="Palatino Linotype" w:hAnsi="Palatino Linotype" w:cs="Palatino Linotype"/>
          <w:b/>
          <w:i/>
          <w:sz w:val="22"/>
          <w:szCs w:val="22"/>
        </w:rPr>
      </w:pPr>
    </w:p>
    <w:p w14:paraId="4A962BB1"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b/>
          <w:sz w:val="22"/>
          <w:szCs w:val="22"/>
        </w:rPr>
        <w:t xml:space="preserve">Modalidad elegida para la entrega de la información: </w:t>
      </w:r>
      <w:r w:rsidRPr="00F52801">
        <w:rPr>
          <w:rFonts w:ascii="Palatino Linotype" w:eastAsia="Palatino Linotype" w:hAnsi="Palatino Linotype" w:cs="Palatino Linotype"/>
          <w:sz w:val="22"/>
          <w:szCs w:val="22"/>
        </w:rPr>
        <w:t>a través del Sistema de Acceso a la Información Mexiquense.</w:t>
      </w:r>
    </w:p>
    <w:p w14:paraId="7E16F818" w14:textId="77777777" w:rsidR="003A072F" w:rsidRPr="00F52801" w:rsidRDefault="00607B0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b/>
          <w:sz w:val="22"/>
          <w:szCs w:val="22"/>
        </w:rPr>
        <w:lastRenderedPageBreak/>
        <w:t xml:space="preserve">Respuesta. </w:t>
      </w:r>
      <w:r w:rsidRPr="00F52801">
        <w:rPr>
          <w:rFonts w:ascii="Palatino Linotype" w:eastAsia="Palatino Linotype" w:hAnsi="Palatino Linotype" w:cs="Palatino Linotype"/>
          <w:sz w:val="22"/>
          <w:szCs w:val="22"/>
        </w:rPr>
        <w:t xml:space="preserve">Con fecha </w:t>
      </w:r>
      <w:r w:rsidRPr="00F52801">
        <w:rPr>
          <w:rFonts w:ascii="Palatino Linotype" w:eastAsia="Palatino Linotype" w:hAnsi="Palatino Linotype" w:cs="Palatino Linotype"/>
          <w:b/>
          <w:sz w:val="22"/>
          <w:szCs w:val="22"/>
        </w:rPr>
        <w:t>veintiséis de abril de dos mil veinticinco</w:t>
      </w:r>
      <w:r w:rsidRPr="00F52801">
        <w:rPr>
          <w:rFonts w:ascii="Palatino Linotype" w:eastAsia="Palatino Linotype" w:hAnsi="Palatino Linotype" w:cs="Palatino Linotype"/>
          <w:sz w:val="22"/>
          <w:szCs w:val="22"/>
        </w:rPr>
        <w:t xml:space="preserve">, el </w:t>
      </w:r>
      <w:r w:rsidRPr="00F52801">
        <w:rPr>
          <w:rFonts w:ascii="Palatino Linotype" w:eastAsia="Palatino Linotype" w:hAnsi="Palatino Linotype" w:cs="Palatino Linotype"/>
          <w:b/>
          <w:sz w:val="22"/>
          <w:szCs w:val="22"/>
        </w:rPr>
        <w:t>SUJETO OBLIGADO</w:t>
      </w:r>
      <w:r w:rsidRPr="00F52801">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5238A5E8" w14:textId="77777777" w:rsidR="003A072F" w:rsidRPr="00F52801" w:rsidRDefault="003A072F">
      <w:pPr>
        <w:tabs>
          <w:tab w:val="left" w:pos="7371"/>
        </w:tabs>
        <w:spacing w:line="276"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6241926A" w14:textId="77777777" w:rsidR="00607B0C" w:rsidRPr="00F52801" w:rsidRDefault="00607B0C" w:rsidP="00607B0C">
      <w:pPr>
        <w:spacing w:line="276" w:lineRule="auto"/>
        <w:ind w:left="567"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Folio de la solicitud: 00025/APAXCO/IP/2025</w:t>
      </w:r>
    </w:p>
    <w:p w14:paraId="089AE43F" w14:textId="77777777" w:rsidR="00607B0C" w:rsidRPr="00F52801" w:rsidRDefault="00607B0C" w:rsidP="00607B0C">
      <w:pPr>
        <w:spacing w:line="276" w:lineRule="auto"/>
        <w:ind w:left="567"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 xml:space="preserve">De conformidad con lo en el artículo 163 de la Ley de Transparencia y Acceso a la Información Pública del Estado de México y Municipios, se le notifica como respuesta que: se adjunta en archivo </w:t>
      </w:r>
      <w:proofErr w:type="spellStart"/>
      <w:r w:rsidRPr="00F52801">
        <w:rPr>
          <w:rFonts w:ascii="Palatino Linotype" w:eastAsia="Palatino Linotype" w:hAnsi="Palatino Linotype" w:cs="Palatino Linotype"/>
          <w:i/>
          <w:sz w:val="22"/>
          <w:szCs w:val="22"/>
        </w:rPr>
        <w:t>pdf</w:t>
      </w:r>
      <w:proofErr w:type="spellEnd"/>
      <w:r w:rsidRPr="00F52801">
        <w:rPr>
          <w:rFonts w:ascii="Palatino Linotype" w:eastAsia="Palatino Linotype" w:hAnsi="Palatino Linotype" w:cs="Palatino Linotype"/>
          <w:i/>
          <w:sz w:val="22"/>
          <w:szCs w:val="22"/>
        </w:rPr>
        <w:t>, Acta de la Octava Sesión Extraordinaria del Comité de Transparencia; así como, el tabulador de sueldos y salarios vigente de los servidores públicos. Finalmente, ponemos a su disposición el número telefónico 599 99 8 2700 y el correo electrónico coordinaciontransparencia@apaxco.gob.mx, para atender cualquier duda y/o aclaración sobre la respuesta proporcionada, o bien, si requiere información adicional. Asimismo, se hace de su conocimiento que, en caso de inconformidad con la repuesta otorgada, podrá interponer recurso de revisión dentro de los quince días hábiles posteriores a la notificación, ante el Instituto de Transparencia, Acceso a la Información Pública y Protección de Datos Personales del Estado de México y Municipios, en términos de lo establecido en el artículo 142 de la Ley General de Transparencia y Acceso a la información Pública y 178 de la Ley de Transparencia y Acceso a la Información Pública del Estado de México y Municipios.</w:t>
      </w:r>
    </w:p>
    <w:p w14:paraId="39330267" w14:textId="77777777" w:rsidR="003A072F" w:rsidRPr="00F52801" w:rsidRDefault="00607B0C" w:rsidP="00607B0C">
      <w:pPr>
        <w:spacing w:line="276" w:lineRule="auto"/>
        <w:ind w:left="567"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ATENTAMENTE</w:t>
      </w:r>
    </w:p>
    <w:p w14:paraId="74F00820" w14:textId="77777777" w:rsidR="00607B0C" w:rsidRPr="00F52801" w:rsidRDefault="00607B0C" w:rsidP="00607B0C">
      <w:pPr>
        <w:spacing w:line="276" w:lineRule="auto"/>
        <w:ind w:left="567" w:right="616"/>
        <w:jc w:val="both"/>
        <w:rPr>
          <w:rFonts w:ascii="Palatino Linotype" w:eastAsia="Palatino Linotype" w:hAnsi="Palatino Linotype" w:cs="Palatino Linotype"/>
          <w:i/>
          <w:sz w:val="22"/>
          <w:szCs w:val="22"/>
        </w:rPr>
      </w:pPr>
    </w:p>
    <w:p w14:paraId="3774A43E" w14:textId="77777777" w:rsidR="003A072F" w:rsidRPr="00F52801" w:rsidRDefault="00607B0C">
      <w:pPr>
        <w:spacing w:line="276" w:lineRule="auto"/>
        <w:ind w:left="567" w:right="616"/>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Asimismo, adjuntó a su respuesta los archivos que se describen a continuación:</w:t>
      </w:r>
    </w:p>
    <w:p w14:paraId="10CDB8AA" w14:textId="77777777" w:rsidR="003A072F" w:rsidRPr="00F52801" w:rsidRDefault="003A072F">
      <w:pPr>
        <w:spacing w:line="276" w:lineRule="auto"/>
        <w:ind w:left="567" w:right="616"/>
        <w:jc w:val="both"/>
        <w:rPr>
          <w:rFonts w:ascii="Palatino Linotype" w:eastAsia="Palatino Linotype" w:hAnsi="Palatino Linotype" w:cs="Palatino Linotype"/>
          <w:sz w:val="22"/>
          <w:szCs w:val="22"/>
        </w:rPr>
      </w:pPr>
    </w:p>
    <w:p w14:paraId="3F3218F1" w14:textId="77777777" w:rsidR="003A072F" w:rsidRPr="00F52801" w:rsidRDefault="00607B0C">
      <w:pPr>
        <w:numPr>
          <w:ilvl w:val="0"/>
          <w:numId w:val="4"/>
        </w:numPr>
        <w:pBdr>
          <w:top w:val="nil"/>
          <w:left w:val="nil"/>
          <w:bottom w:val="nil"/>
          <w:right w:val="nil"/>
          <w:between w:val="nil"/>
        </w:pBdr>
        <w:spacing w:line="360" w:lineRule="auto"/>
        <w:ind w:left="567" w:right="616"/>
        <w:jc w:val="both"/>
        <w:rPr>
          <w:rFonts w:ascii="Palatino Linotype" w:eastAsia="Palatino Linotype" w:hAnsi="Palatino Linotype" w:cs="Palatino Linotype"/>
          <w:color w:val="000000"/>
          <w:sz w:val="22"/>
          <w:szCs w:val="22"/>
        </w:rPr>
      </w:pPr>
      <w:r w:rsidRPr="00F52801">
        <w:rPr>
          <w:rFonts w:ascii="Palatino Linotype" w:eastAsia="Palatino Linotype" w:hAnsi="Palatino Linotype" w:cs="Palatino Linotype"/>
          <w:color w:val="000000"/>
          <w:sz w:val="22"/>
          <w:szCs w:val="22"/>
        </w:rPr>
        <w:t xml:space="preserve">Acta de la octava sesión extraordinaria del comité de transparencia a través de la cual en el punto número cuatro se aborda la presentación y en su caso confirmación de la clasificación de la información como  confidencial, para dar respuesta a la solicitud de información materia del presente recurso de revisión, en la que se advierte que manifiestan que no se puede hacer entrega de los recibos de nómina solicitados ya que los mismos contienen </w:t>
      </w:r>
      <w:r w:rsidR="00C86AB4" w:rsidRPr="00F52801">
        <w:rPr>
          <w:rFonts w:ascii="Palatino Linotype" w:eastAsia="Palatino Linotype" w:hAnsi="Palatino Linotype" w:cs="Palatino Linotype"/>
          <w:color w:val="000000"/>
          <w:sz w:val="22"/>
          <w:szCs w:val="22"/>
        </w:rPr>
        <w:t xml:space="preserve">datos personales de una persona, por lo que dicha información es considerada confidencial con fundamento en lo establecido en el artículo 116 de la Ley General de </w:t>
      </w:r>
      <w:r w:rsidR="00C86AB4" w:rsidRPr="00F52801">
        <w:rPr>
          <w:rFonts w:ascii="Palatino Linotype" w:eastAsia="Palatino Linotype" w:hAnsi="Palatino Linotype" w:cs="Palatino Linotype"/>
          <w:color w:val="000000"/>
          <w:sz w:val="22"/>
          <w:szCs w:val="22"/>
        </w:rPr>
        <w:lastRenderedPageBreak/>
        <w:t xml:space="preserve">Transparencia y Acceso a la Información, en relación al numeral 143 de la Ley de Transparencia y Acceso a la Información Pública del Estado de México y Municipios, no obstante se señala que a efecto de dar cumplimiento a la solicitud se exhibe el tabulador de sueldos y salarios vigente de todos y cada uno de los servidores públicos que prestan sus servicios para el Ayuntamiento. </w:t>
      </w:r>
    </w:p>
    <w:p w14:paraId="7FF39E74" w14:textId="77777777" w:rsidR="00C86AB4" w:rsidRPr="00F52801" w:rsidRDefault="00C86AB4">
      <w:pPr>
        <w:numPr>
          <w:ilvl w:val="0"/>
          <w:numId w:val="4"/>
        </w:numPr>
        <w:pBdr>
          <w:top w:val="nil"/>
          <w:left w:val="nil"/>
          <w:bottom w:val="nil"/>
          <w:right w:val="nil"/>
          <w:between w:val="nil"/>
        </w:pBdr>
        <w:spacing w:line="360" w:lineRule="auto"/>
        <w:ind w:left="567" w:right="616"/>
        <w:jc w:val="both"/>
        <w:rPr>
          <w:rFonts w:ascii="Palatino Linotype" w:eastAsia="Palatino Linotype" w:hAnsi="Palatino Linotype" w:cs="Palatino Linotype"/>
          <w:color w:val="000000"/>
          <w:sz w:val="22"/>
          <w:szCs w:val="22"/>
        </w:rPr>
      </w:pPr>
      <w:r w:rsidRPr="00F52801">
        <w:rPr>
          <w:rFonts w:ascii="Palatino Linotype" w:eastAsia="Palatino Linotype" w:hAnsi="Palatino Linotype" w:cs="Palatino Linotype"/>
          <w:color w:val="000000"/>
          <w:sz w:val="22"/>
          <w:szCs w:val="22"/>
        </w:rPr>
        <w:t xml:space="preserve">Tabulador de sueldos del municipio de Apaxco, correspondiente al ejercicio fiscal 2025. </w:t>
      </w:r>
    </w:p>
    <w:p w14:paraId="4012BE3A" w14:textId="77777777" w:rsidR="00C86AB4" w:rsidRPr="00F52801" w:rsidRDefault="00C86AB4">
      <w:pPr>
        <w:numPr>
          <w:ilvl w:val="0"/>
          <w:numId w:val="4"/>
        </w:numPr>
        <w:pBdr>
          <w:top w:val="nil"/>
          <w:left w:val="nil"/>
          <w:bottom w:val="nil"/>
          <w:right w:val="nil"/>
          <w:between w:val="nil"/>
        </w:pBdr>
        <w:spacing w:line="360" w:lineRule="auto"/>
        <w:ind w:left="567" w:right="616"/>
        <w:jc w:val="both"/>
        <w:rPr>
          <w:rFonts w:ascii="Palatino Linotype" w:eastAsia="Palatino Linotype" w:hAnsi="Palatino Linotype" w:cs="Palatino Linotype"/>
          <w:color w:val="000000"/>
          <w:sz w:val="22"/>
          <w:szCs w:val="22"/>
        </w:rPr>
      </w:pPr>
      <w:r w:rsidRPr="00F52801">
        <w:rPr>
          <w:rFonts w:ascii="Palatino Linotype" w:eastAsia="Palatino Linotype" w:hAnsi="Palatino Linotype" w:cs="Palatino Linotype"/>
          <w:color w:val="000000"/>
          <w:sz w:val="22"/>
          <w:szCs w:val="22"/>
        </w:rPr>
        <w:t xml:space="preserve">Oficio TM-OI/070/2025 de fecha 24 de abril de 2025, signado por la Tesorera Municipal, mediante el cual refiere remitir el Tabulador de Sueldos y Salarios correspondiente al ejercicio fiscal 2025, donde se detallan las percepciones de cada cargo existente en el Ayuntamiento. </w:t>
      </w:r>
    </w:p>
    <w:p w14:paraId="2A189B1A" w14:textId="77777777" w:rsidR="003A072F" w:rsidRPr="00F52801" w:rsidRDefault="003A072F">
      <w:pPr>
        <w:pBdr>
          <w:top w:val="nil"/>
          <w:left w:val="nil"/>
          <w:bottom w:val="nil"/>
          <w:right w:val="nil"/>
          <w:between w:val="nil"/>
        </w:pBdr>
        <w:spacing w:line="276" w:lineRule="auto"/>
        <w:ind w:left="927" w:right="616"/>
        <w:jc w:val="both"/>
        <w:rPr>
          <w:rFonts w:ascii="Palatino Linotype" w:eastAsia="Palatino Linotype" w:hAnsi="Palatino Linotype" w:cs="Palatino Linotype"/>
          <w:color w:val="000000"/>
          <w:sz w:val="22"/>
          <w:szCs w:val="22"/>
        </w:rPr>
      </w:pPr>
    </w:p>
    <w:p w14:paraId="0D02FABB" w14:textId="77777777" w:rsidR="003A072F" w:rsidRPr="00F52801" w:rsidRDefault="00607B0C">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b/>
          <w:sz w:val="22"/>
          <w:szCs w:val="22"/>
        </w:rPr>
        <w:t xml:space="preserve">Interposición del recurso de revisión. </w:t>
      </w:r>
      <w:r w:rsidRPr="00F52801">
        <w:rPr>
          <w:rFonts w:ascii="Palatino Linotype" w:eastAsia="Palatino Linotype" w:hAnsi="Palatino Linotype" w:cs="Palatino Linotype"/>
          <w:sz w:val="22"/>
          <w:szCs w:val="22"/>
        </w:rPr>
        <w:t xml:space="preserve">Inconforme con la respuesta del </w:t>
      </w:r>
      <w:r w:rsidRPr="00F52801">
        <w:rPr>
          <w:rFonts w:ascii="Palatino Linotype" w:eastAsia="Palatino Linotype" w:hAnsi="Palatino Linotype" w:cs="Palatino Linotype"/>
          <w:b/>
          <w:sz w:val="22"/>
          <w:szCs w:val="22"/>
        </w:rPr>
        <w:t>SUJETO OBLIGADO, la parte RECURRENTE</w:t>
      </w:r>
      <w:r w:rsidRPr="00F52801">
        <w:rPr>
          <w:rFonts w:ascii="Palatino Linotype" w:eastAsia="Palatino Linotype" w:hAnsi="Palatino Linotype" w:cs="Palatino Linotype"/>
          <w:sz w:val="22"/>
          <w:szCs w:val="22"/>
        </w:rPr>
        <w:t xml:space="preserve"> interpuso recurso de revisión a través del SAIMEX en fecha </w:t>
      </w:r>
      <w:r w:rsidR="00C86AB4" w:rsidRPr="00F52801">
        <w:rPr>
          <w:rFonts w:ascii="Palatino Linotype" w:eastAsia="Palatino Linotype" w:hAnsi="Palatino Linotype" w:cs="Palatino Linotype"/>
          <w:b/>
          <w:sz w:val="22"/>
          <w:szCs w:val="22"/>
        </w:rPr>
        <w:t>veintinueve de abril</w:t>
      </w:r>
      <w:r w:rsidRPr="00F52801">
        <w:rPr>
          <w:rFonts w:ascii="Palatino Linotype" w:eastAsia="Palatino Linotype" w:hAnsi="Palatino Linotype" w:cs="Palatino Linotype"/>
          <w:b/>
          <w:sz w:val="22"/>
          <w:szCs w:val="22"/>
        </w:rPr>
        <w:t xml:space="preserve"> de dos mil veinticinco</w:t>
      </w:r>
      <w:r w:rsidRPr="00F52801">
        <w:rPr>
          <w:rFonts w:ascii="Palatino Linotype" w:eastAsia="Palatino Linotype" w:hAnsi="Palatino Linotype" w:cs="Palatino Linotype"/>
          <w:sz w:val="22"/>
          <w:szCs w:val="22"/>
        </w:rPr>
        <w:t>, a través del cual expresó lo siguiente:</w:t>
      </w:r>
    </w:p>
    <w:p w14:paraId="465999F2" w14:textId="77777777" w:rsidR="003A072F" w:rsidRPr="00F52801" w:rsidRDefault="003A072F">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7673B3B9" w14:textId="77777777" w:rsidR="003A072F" w:rsidRPr="00F52801" w:rsidRDefault="00607B0C">
      <w:pPr>
        <w:spacing w:line="276" w:lineRule="auto"/>
        <w:ind w:left="851"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b/>
          <w:sz w:val="22"/>
          <w:szCs w:val="22"/>
        </w:rPr>
        <w:t xml:space="preserve">Acto impugnado. </w:t>
      </w:r>
      <w:r w:rsidRPr="00F52801">
        <w:rPr>
          <w:rFonts w:ascii="Palatino Linotype" w:eastAsia="Palatino Linotype" w:hAnsi="Palatino Linotype" w:cs="Palatino Linotype"/>
          <w:sz w:val="22"/>
          <w:szCs w:val="22"/>
        </w:rPr>
        <w:t>“</w:t>
      </w:r>
      <w:r w:rsidR="00C86AB4" w:rsidRPr="00F52801">
        <w:rPr>
          <w:rFonts w:ascii="Palatino Linotype" w:eastAsia="Palatino Linotype" w:hAnsi="Palatino Linotype" w:cs="Palatino Linotype"/>
          <w:b/>
          <w:i/>
          <w:sz w:val="22"/>
          <w:szCs w:val="22"/>
          <w:u w:val="single"/>
        </w:rPr>
        <w:t>LA FALTA DE INFORMACION</w:t>
      </w:r>
      <w:r w:rsidRPr="00F52801">
        <w:rPr>
          <w:rFonts w:ascii="Palatino Linotype" w:eastAsia="Palatino Linotype" w:hAnsi="Palatino Linotype" w:cs="Palatino Linotype"/>
          <w:i/>
          <w:sz w:val="22"/>
          <w:szCs w:val="22"/>
        </w:rPr>
        <w:t xml:space="preserve">.” </w:t>
      </w:r>
    </w:p>
    <w:p w14:paraId="4FC2C61A" w14:textId="77777777" w:rsidR="003A072F" w:rsidRPr="00F52801" w:rsidRDefault="003A072F">
      <w:pPr>
        <w:spacing w:line="276" w:lineRule="auto"/>
        <w:ind w:right="616"/>
        <w:rPr>
          <w:rFonts w:ascii="Palatino Linotype" w:eastAsia="Palatino Linotype" w:hAnsi="Palatino Linotype" w:cs="Palatino Linotype"/>
          <w:sz w:val="22"/>
          <w:szCs w:val="22"/>
        </w:rPr>
      </w:pPr>
    </w:p>
    <w:p w14:paraId="7E36C40F" w14:textId="77777777" w:rsidR="003A072F" w:rsidRPr="00F52801" w:rsidRDefault="00607B0C">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b/>
          <w:sz w:val="22"/>
          <w:szCs w:val="22"/>
        </w:rPr>
        <w:t xml:space="preserve">Motivos de inconformidad. </w:t>
      </w:r>
      <w:r w:rsidRPr="00F52801">
        <w:rPr>
          <w:rFonts w:ascii="Palatino Linotype" w:eastAsia="Palatino Linotype" w:hAnsi="Palatino Linotype" w:cs="Palatino Linotype"/>
          <w:i/>
          <w:sz w:val="22"/>
          <w:szCs w:val="22"/>
        </w:rPr>
        <w:t>“</w:t>
      </w:r>
      <w:r w:rsidR="00C86AB4" w:rsidRPr="00F52801">
        <w:rPr>
          <w:rFonts w:ascii="Palatino Linotype" w:eastAsia="Palatino Linotype" w:hAnsi="Palatino Linotype" w:cs="Palatino Linotype"/>
          <w:i/>
          <w:sz w:val="22"/>
          <w:szCs w:val="22"/>
        </w:rPr>
        <w:t xml:space="preserve">los recibos es información pública que como ciudadano(a) me corresponde tener acceso a esa información, no debe entregarme el tabulador de sueldos, yo solicite RECIBOS DE </w:t>
      </w:r>
      <w:proofErr w:type="gramStart"/>
      <w:r w:rsidR="00C86AB4" w:rsidRPr="00F52801">
        <w:rPr>
          <w:rFonts w:ascii="Palatino Linotype" w:eastAsia="Palatino Linotype" w:hAnsi="Palatino Linotype" w:cs="Palatino Linotype"/>
          <w:i/>
          <w:sz w:val="22"/>
          <w:szCs w:val="22"/>
        </w:rPr>
        <w:t>NÓMINA ,</w:t>
      </w:r>
      <w:proofErr w:type="gramEnd"/>
      <w:r w:rsidR="00C86AB4" w:rsidRPr="00F52801">
        <w:rPr>
          <w:rFonts w:ascii="Palatino Linotype" w:eastAsia="Palatino Linotype" w:hAnsi="Palatino Linotype" w:cs="Palatino Linotype"/>
          <w:i/>
          <w:sz w:val="22"/>
          <w:szCs w:val="22"/>
        </w:rPr>
        <w:t xml:space="preserve"> solicito que el titular de transparencia haga bien su trabajo y sesione de manera correcta y me entregue lo solicitado a mi solicitud de información.</w:t>
      </w:r>
      <w:r w:rsidRPr="00F52801">
        <w:rPr>
          <w:rFonts w:ascii="Palatino Linotype" w:eastAsia="Palatino Linotype" w:hAnsi="Palatino Linotype" w:cs="Palatino Linotype"/>
          <w:i/>
          <w:sz w:val="22"/>
          <w:szCs w:val="22"/>
        </w:rPr>
        <w:t xml:space="preserve">”. </w:t>
      </w:r>
    </w:p>
    <w:p w14:paraId="160C73E1" w14:textId="77777777" w:rsidR="003A072F" w:rsidRPr="00F52801" w:rsidRDefault="003A072F">
      <w:pPr>
        <w:pBdr>
          <w:top w:val="nil"/>
          <w:left w:val="nil"/>
          <w:bottom w:val="nil"/>
          <w:right w:val="nil"/>
          <w:between w:val="nil"/>
        </w:pBdr>
        <w:spacing w:line="276" w:lineRule="auto"/>
        <w:ind w:right="616"/>
        <w:jc w:val="both"/>
        <w:rPr>
          <w:rFonts w:ascii="Palatino Linotype" w:eastAsia="Palatino Linotype" w:hAnsi="Palatino Linotype" w:cs="Palatino Linotype"/>
          <w:sz w:val="22"/>
          <w:szCs w:val="22"/>
        </w:rPr>
      </w:pPr>
    </w:p>
    <w:p w14:paraId="76C63F19" w14:textId="77777777" w:rsidR="003A072F" w:rsidRPr="00F52801" w:rsidRDefault="00607B0C">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b/>
          <w:sz w:val="22"/>
          <w:szCs w:val="22"/>
        </w:rPr>
        <w:t xml:space="preserve">Turno. </w:t>
      </w:r>
      <w:r w:rsidRPr="00F5280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C86AB4" w:rsidRPr="00F52801">
        <w:rPr>
          <w:rFonts w:ascii="Palatino Linotype" w:eastAsia="Palatino Linotype" w:hAnsi="Palatino Linotype" w:cs="Palatino Linotype"/>
          <w:b/>
          <w:sz w:val="22"/>
          <w:szCs w:val="22"/>
        </w:rPr>
        <w:t>04919</w:t>
      </w:r>
      <w:r w:rsidRPr="00F52801">
        <w:rPr>
          <w:rFonts w:ascii="Palatino Linotype" w:eastAsia="Palatino Linotype" w:hAnsi="Palatino Linotype" w:cs="Palatino Linotype"/>
          <w:b/>
          <w:sz w:val="22"/>
          <w:szCs w:val="22"/>
        </w:rPr>
        <w:t>/INFOEM/IP/RR/2025</w:t>
      </w:r>
      <w:r w:rsidRPr="00F52801">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w:t>
      </w:r>
      <w:r w:rsidRPr="00F52801">
        <w:rPr>
          <w:rFonts w:ascii="Palatino Linotype" w:eastAsia="Palatino Linotype" w:hAnsi="Palatino Linotype" w:cs="Palatino Linotype"/>
          <w:sz w:val="22"/>
          <w:szCs w:val="22"/>
        </w:rPr>
        <w:lastRenderedPageBreak/>
        <w:t xml:space="preserve">de México y Municipios, a la Comisionada </w:t>
      </w:r>
      <w:r w:rsidRPr="00F52801">
        <w:rPr>
          <w:rFonts w:ascii="Palatino Linotype" w:eastAsia="Palatino Linotype" w:hAnsi="Palatino Linotype" w:cs="Palatino Linotype"/>
          <w:b/>
          <w:sz w:val="22"/>
          <w:szCs w:val="22"/>
        </w:rPr>
        <w:t>Guadalupe Ramírez Peña</w:t>
      </w:r>
      <w:r w:rsidRPr="00F52801">
        <w:rPr>
          <w:rFonts w:ascii="Palatino Linotype" w:eastAsia="Palatino Linotype" w:hAnsi="Palatino Linotype" w:cs="Palatino Linotype"/>
          <w:sz w:val="22"/>
          <w:szCs w:val="22"/>
        </w:rPr>
        <w:t>, para su análisis, estudio, elaboración del proyecto y presentación ante el Pleno de este Instituto.</w:t>
      </w:r>
    </w:p>
    <w:p w14:paraId="2E6FA369" w14:textId="77777777" w:rsidR="003A072F" w:rsidRPr="00F52801" w:rsidRDefault="003A072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BDCBA68" w14:textId="77777777" w:rsidR="003A072F" w:rsidRPr="00F52801" w:rsidRDefault="00607B0C">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F52801">
        <w:rPr>
          <w:rFonts w:ascii="Palatino Linotype" w:eastAsia="Palatino Linotype" w:hAnsi="Palatino Linotype" w:cs="Palatino Linotype"/>
          <w:b/>
          <w:sz w:val="22"/>
          <w:szCs w:val="22"/>
        </w:rPr>
        <w:t xml:space="preserve">Admisión del recurso de revisión: </w:t>
      </w:r>
      <w:r w:rsidRPr="00F52801">
        <w:rPr>
          <w:rFonts w:ascii="Palatino Linotype" w:eastAsia="Palatino Linotype" w:hAnsi="Palatino Linotype" w:cs="Palatino Linotype"/>
          <w:sz w:val="22"/>
          <w:szCs w:val="22"/>
        </w:rPr>
        <w:t xml:space="preserve">En fecha </w:t>
      </w:r>
      <w:r w:rsidR="00C86AB4" w:rsidRPr="00F52801">
        <w:rPr>
          <w:rFonts w:ascii="Palatino Linotype" w:eastAsia="Palatino Linotype" w:hAnsi="Palatino Linotype" w:cs="Palatino Linotype"/>
          <w:b/>
          <w:sz w:val="22"/>
          <w:szCs w:val="22"/>
        </w:rPr>
        <w:t>seis de mayo</w:t>
      </w:r>
      <w:r w:rsidRPr="00F52801">
        <w:rPr>
          <w:rFonts w:ascii="Palatino Linotype" w:eastAsia="Palatino Linotype" w:hAnsi="Palatino Linotype" w:cs="Palatino Linotype"/>
          <w:b/>
          <w:sz w:val="22"/>
          <w:szCs w:val="22"/>
        </w:rPr>
        <w:t xml:space="preserve"> de dos mil veinticinco</w:t>
      </w:r>
      <w:r w:rsidRPr="00F52801">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F52801">
        <w:rPr>
          <w:rFonts w:ascii="Palatino Linotype" w:eastAsia="Palatino Linotype" w:hAnsi="Palatino Linotype" w:cs="Palatino Linotype"/>
          <w:b/>
          <w:sz w:val="22"/>
          <w:szCs w:val="22"/>
        </w:rPr>
        <w:t>SUJETO OBLIGADO</w:t>
      </w:r>
      <w:r w:rsidRPr="00F52801">
        <w:rPr>
          <w:rFonts w:ascii="Palatino Linotype" w:eastAsia="Palatino Linotype" w:hAnsi="Palatino Linotype" w:cs="Palatino Linotype"/>
          <w:sz w:val="22"/>
          <w:szCs w:val="22"/>
        </w:rPr>
        <w:t xml:space="preserve"> presentara su informe justificado.</w:t>
      </w:r>
    </w:p>
    <w:p w14:paraId="2DE7D14B" w14:textId="77777777" w:rsidR="003A072F" w:rsidRPr="00F52801" w:rsidRDefault="003A072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154F5DA" w14:textId="77777777" w:rsidR="003A072F" w:rsidRPr="00F52801" w:rsidRDefault="00607B0C">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b/>
          <w:sz w:val="22"/>
          <w:szCs w:val="22"/>
        </w:rPr>
        <w:t>Manifestaciones.</w:t>
      </w:r>
      <w:r w:rsidRPr="00F52801">
        <w:rPr>
          <w:rFonts w:ascii="Palatino Linotype" w:eastAsia="Palatino Linotype" w:hAnsi="Palatino Linotype" w:cs="Palatino Linotype"/>
          <w:sz w:val="22"/>
          <w:szCs w:val="22"/>
        </w:rPr>
        <w:t xml:space="preserve"> En fecha </w:t>
      </w:r>
      <w:r w:rsidR="00C86AB4" w:rsidRPr="00F52801">
        <w:rPr>
          <w:rFonts w:ascii="Palatino Linotype" w:eastAsia="Palatino Linotype" w:hAnsi="Palatino Linotype" w:cs="Palatino Linotype"/>
          <w:b/>
          <w:sz w:val="22"/>
          <w:szCs w:val="22"/>
        </w:rPr>
        <w:t>trece de mayo</w:t>
      </w:r>
      <w:r w:rsidRPr="00F52801">
        <w:rPr>
          <w:rFonts w:ascii="Palatino Linotype" w:eastAsia="Palatino Linotype" w:hAnsi="Palatino Linotype" w:cs="Palatino Linotype"/>
          <w:b/>
          <w:sz w:val="22"/>
          <w:szCs w:val="22"/>
        </w:rPr>
        <w:t xml:space="preserve"> de dos mil veinticinco</w:t>
      </w:r>
      <w:r w:rsidRPr="00F52801">
        <w:rPr>
          <w:rFonts w:ascii="Palatino Linotype" w:eastAsia="Palatino Linotype" w:hAnsi="Palatino Linotype" w:cs="Palatino Linotype"/>
          <w:sz w:val="22"/>
          <w:szCs w:val="22"/>
        </w:rPr>
        <w:t xml:space="preserve">, el </w:t>
      </w:r>
      <w:r w:rsidRPr="00F52801">
        <w:rPr>
          <w:rFonts w:ascii="Palatino Linotype" w:eastAsia="Palatino Linotype" w:hAnsi="Palatino Linotype" w:cs="Palatino Linotype"/>
          <w:b/>
          <w:sz w:val="22"/>
          <w:szCs w:val="22"/>
        </w:rPr>
        <w:t xml:space="preserve">SUJETO OBLIGADO </w:t>
      </w:r>
      <w:r w:rsidRPr="00F52801">
        <w:rPr>
          <w:rFonts w:ascii="Palatino Linotype" w:eastAsia="Palatino Linotype" w:hAnsi="Palatino Linotype" w:cs="Palatino Linotype"/>
          <w:sz w:val="22"/>
          <w:szCs w:val="22"/>
        </w:rPr>
        <w:t xml:space="preserve">rindió su informe justificado, </w:t>
      </w:r>
      <w:r w:rsidR="00C86AB4" w:rsidRPr="00F52801">
        <w:rPr>
          <w:rFonts w:ascii="Palatino Linotype" w:eastAsia="Palatino Linotype" w:hAnsi="Palatino Linotype" w:cs="Palatino Linotype"/>
          <w:sz w:val="22"/>
          <w:szCs w:val="22"/>
        </w:rPr>
        <w:t xml:space="preserve">el cual fue cargado en el apartado de manifestaciones del recurrente, </w:t>
      </w:r>
      <w:r w:rsidRPr="00F52801">
        <w:rPr>
          <w:rFonts w:ascii="Palatino Linotype" w:eastAsia="Palatino Linotype" w:hAnsi="Palatino Linotype" w:cs="Palatino Linotype"/>
          <w:sz w:val="22"/>
          <w:szCs w:val="22"/>
        </w:rPr>
        <w:t>a través de lo siguiente:</w:t>
      </w:r>
    </w:p>
    <w:p w14:paraId="23686A3D" w14:textId="77777777" w:rsidR="003A072F" w:rsidRPr="00F52801" w:rsidRDefault="003A072F">
      <w:pPr>
        <w:pBdr>
          <w:top w:val="nil"/>
          <w:left w:val="nil"/>
          <w:bottom w:val="nil"/>
          <w:right w:val="nil"/>
          <w:between w:val="nil"/>
        </w:pBdr>
        <w:spacing w:line="360" w:lineRule="auto"/>
        <w:ind w:left="708"/>
        <w:rPr>
          <w:rFonts w:ascii="Palatino Linotype" w:eastAsia="Palatino Linotype" w:hAnsi="Palatino Linotype" w:cs="Palatino Linotype"/>
          <w:color w:val="000000"/>
          <w:sz w:val="22"/>
          <w:szCs w:val="22"/>
        </w:rPr>
      </w:pPr>
    </w:p>
    <w:p w14:paraId="77C068EB" w14:textId="77777777" w:rsidR="003A072F" w:rsidRPr="00F52801" w:rsidRDefault="00607B0C">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sidRPr="00F52801">
        <w:rPr>
          <w:rFonts w:ascii="Palatino Linotype" w:eastAsia="Palatino Linotype" w:hAnsi="Palatino Linotype" w:cs="Palatino Linotype"/>
          <w:color w:val="000000"/>
          <w:sz w:val="22"/>
          <w:szCs w:val="22"/>
        </w:rPr>
        <w:t>Oficio</w:t>
      </w:r>
      <w:r w:rsidR="00C86AB4" w:rsidRPr="00F52801">
        <w:rPr>
          <w:rFonts w:ascii="Palatino Linotype" w:eastAsia="Palatino Linotype" w:hAnsi="Palatino Linotype" w:cs="Palatino Linotype"/>
          <w:color w:val="000000"/>
          <w:sz w:val="22"/>
          <w:szCs w:val="22"/>
        </w:rPr>
        <w:t xml:space="preserve"> número STP/</w:t>
      </w:r>
      <w:proofErr w:type="spellStart"/>
      <w:r w:rsidR="00C86AB4" w:rsidRPr="00F52801">
        <w:rPr>
          <w:rFonts w:ascii="Palatino Linotype" w:eastAsia="Palatino Linotype" w:hAnsi="Palatino Linotype" w:cs="Palatino Linotype"/>
          <w:color w:val="000000"/>
          <w:sz w:val="22"/>
          <w:szCs w:val="22"/>
        </w:rPr>
        <w:t>UTyAIP</w:t>
      </w:r>
      <w:proofErr w:type="spellEnd"/>
      <w:r w:rsidR="00C86AB4" w:rsidRPr="00F52801">
        <w:rPr>
          <w:rFonts w:ascii="Palatino Linotype" w:eastAsia="Palatino Linotype" w:hAnsi="Palatino Linotype" w:cs="Palatino Linotype"/>
          <w:color w:val="000000"/>
          <w:sz w:val="22"/>
          <w:szCs w:val="22"/>
        </w:rPr>
        <w:t>/128/2025</w:t>
      </w:r>
      <w:r w:rsidRPr="00F52801">
        <w:rPr>
          <w:rFonts w:ascii="Palatino Linotype" w:eastAsia="Palatino Linotype" w:hAnsi="Palatino Linotype" w:cs="Palatino Linotype"/>
          <w:color w:val="000000"/>
          <w:sz w:val="22"/>
          <w:szCs w:val="22"/>
        </w:rPr>
        <w:t xml:space="preserve"> de fecha </w:t>
      </w:r>
      <w:r w:rsidR="00C86AB4" w:rsidRPr="00F52801">
        <w:rPr>
          <w:rFonts w:ascii="Palatino Linotype" w:eastAsia="Palatino Linotype" w:hAnsi="Palatino Linotype" w:cs="Palatino Linotype"/>
          <w:color w:val="000000"/>
          <w:sz w:val="22"/>
          <w:szCs w:val="22"/>
        </w:rPr>
        <w:t>trece de mayo</w:t>
      </w:r>
      <w:r w:rsidRPr="00F52801">
        <w:rPr>
          <w:rFonts w:ascii="Palatino Linotype" w:eastAsia="Palatino Linotype" w:hAnsi="Palatino Linotype" w:cs="Palatino Linotype"/>
          <w:color w:val="000000"/>
          <w:sz w:val="22"/>
          <w:szCs w:val="22"/>
        </w:rPr>
        <w:t xml:space="preserve"> de dos</w:t>
      </w:r>
      <w:r w:rsidR="00C86AB4" w:rsidRPr="00F52801">
        <w:rPr>
          <w:rFonts w:ascii="Palatino Linotype" w:eastAsia="Palatino Linotype" w:hAnsi="Palatino Linotype" w:cs="Palatino Linotype"/>
          <w:color w:val="000000"/>
          <w:sz w:val="22"/>
          <w:szCs w:val="22"/>
        </w:rPr>
        <w:t xml:space="preserve"> mil veinticinco, signado por el Titular de la Unidad de Transparencia, m</w:t>
      </w:r>
      <w:r w:rsidRPr="00F52801">
        <w:rPr>
          <w:rFonts w:ascii="Palatino Linotype" w:eastAsia="Palatino Linotype" w:hAnsi="Palatino Linotype" w:cs="Palatino Linotype"/>
          <w:color w:val="000000"/>
          <w:sz w:val="22"/>
          <w:szCs w:val="22"/>
        </w:rPr>
        <w:t xml:space="preserve">ediante el cual ratificó su respuesta inicial.  </w:t>
      </w:r>
    </w:p>
    <w:p w14:paraId="2B85F981" w14:textId="77777777" w:rsidR="003A072F" w:rsidRPr="00F52801" w:rsidRDefault="003A072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DC1A6B3" w14:textId="24214E4C" w:rsidR="003A072F" w:rsidRPr="00F52801" w:rsidRDefault="00607B0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F52801">
        <w:rPr>
          <w:rFonts w:ascii="Palatino Linotype" w:eastAsia="Palatino Linotype" w:hAnsi="Palatino Linotype" w:cs="Palatino Linotype"/>
          <w:sz w:val="22"/>
          <w:szCs w:val="22"/>
        </w:rPr>
        <w:t xml:space="preserve">Documento que se hizo del conocimiento de la parte Recurrente </w:t>
      </w:r>
      <w:r w:rsidR="008F26F5" w:rsidRPr="00F52801">
        <w:rPr>
          <w:rFonts w:ascii="Palatino Linotype" w:eastAsia="Palatino Linotype" w:hAnsi="Palatino Linotype" w:cs="Palatino Linotype"/>
          <w:sz w:val="22"/>
          <w:szCs w:val="22"/>
        </w:rPr>
        <w:t xml:space="preserve">el </w:t>
      </w:r>
      <w:r w:rsidR="008F26F5" w:rsidRPr="00F52801">
        <w:rPr>
          <w:rFonts w:ascii="Palatino Linotype" w:eastAsia="Palatino Linotype" w:hAnsi="Palatino Linotype" w:cs="Palatino Linotype"/>
          <w:b/>
          <w:sz w:val="22"/>
          <w:szCs w:val="22"/>
        </w:rPr>
        <w:t>dieciséis de julio</w:t>
      </w:r>
      <w:r w:rsidRPr="00F52801">
        <w:rPr>
          <w:rFonts w:ascii="Palatino Linotype" w:eastAsia="Palatino Linotype" w:hAnsi="Palatino Linotype" w:cs="Palatino Linotype"/>
          <w:b/>
          <w:color w:val="FF0000"/>
          <w:sz w:val="22"/>
          <w:szCs w:val="22"/>
        </w:rPr>
        <w:t xml:space="preserve"> </w:t>
      </w:r>
      <w:r w:rsidRPr="00F52801">
        <w:rPr>
          <w:rFonts w:ascii="Palatino Linotype" w:eastAsia="Palatino Linotype" w:hAnsi="Palatino Linotype" w:cs="Palatino Linotype"/>
          <w:b/>
          <w:sz w:val="22"/>
          <w:szCs w:val="22"/>
        </w:rPr>
        <w:t xml:space="preserve">de dos mil veinticinco. </w:t>
      </w:r>
    </w:p>
    <w:p w14:paraId="1924FCE4" w14:textId="77777777" w:rsidR="00C86AB4" w:rsidRPr="00F52801" w:rsidRDefault="00C86AB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3B0684D4" w14:textId="77777777" w:rsidR="003A072F" w:rsidRPr="00F52801" w:rsidRDefault="00607B0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La parte Recurrente no realizó manifestaciones. </w:t>
      </w:r>
    </w:p>
    <w:p w14:paraId="0422963B" w14:textId="77777777" w:rsidR="003A072F" w:rsidRPr="00F52801" w:rsidRDefault="003A072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62B26E7" w14:textId="2E2E2120" w:rsidR="004D6D23" w:rsidRPr="00F52801" w:rsidRDefault="00607B0C" w:rsidP="004D6D2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b/>
          <w:sz w:val="22"/>
          <w:szCs w:val="22"/>
        </w:rPr>
        <w:t>Ampliación del plazo.</w:t>
      </w:r>
      <w:r w:rsidR="008F26F5" w:rsidRPr="00F52801">
        <w:rPr>
          <w:rFonts w:ascii="Palatino Linotype" w:eastAsia="Palatino Linotype" w:hAnsi="Palatino Linotype" w:cs="Palatino Linotype"/>
          <w:sz w:val="22"/>
          <w:szCs w:val="22"/>
        </w:rPr>
        <w:t xml:space="preserve"> En fecha </w:t>
      </w:r>
      <w:r w:rsidR="008F26F5" w:rsidRPr="00F52801">
        <w:rPr>
          <w:rFonts w:ascii="Palatino Linotype" w:eastAsia="Palatino Linotype" w:hAnsi="Palatino Linotype" w:cs="Palatino Linotype"/>
          <w:b/>
          <w:sz w:val="22"/>
          <w:szCs w:val="22"/>
        </w:rPr>
        <w:t xml:space="preserve">dieciséis de julio </w:t>
      </w:r>
      <w:r w:rsidRPr="00F52801">
        <w:rPr>
          <w:rFonts w:ascii="Palatino Linotype" w:eastAsia="Palatino Linotype" w:hAnsi="Palatino Linotype" w:cs="Palatino Linotype"/>
          <w:b/>
          <w:sz w:val="22"/>
          <w:szCs w:val="22"/>
        </w:rPr>
        <w:t>de dos mil veinticinco</w:t>
      </w:r>
      <w:r w:rsidRPr="00F52801">
        <w:rPr>
          <w:rFonts w:ascii="Palatino Linotype" w:eastAsia="Palatino Linotype" w:hAnsi="Palatino Linotype" w:cs="Palatino Linotype"/>
          <w:sz w:val="22"/>
          <w:szCs w:val="22"/>
        </w:rPr>
        <w:t xml:space="preserve">, </w:t>
      </w:r>
      <w:r w:rsidR="004D6D23" w:rsidRPr="00F52801">
        <w:rPr>
          <w:rFonts w:ascii="Palatino Linotype" w:eastAsia="Palatino Linotype" w:hAnsi="Palatino Linotype" w:cs="Palatino Linotype"/>
          <w:sz w:val="22"/>
          <w:szCs w:val="22"/>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0804B00"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4CA2C18"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 </w:t>
      </w:r>
    </w:p>
    <w:p w14:paraId="3B0A808B"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CF21696"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 </w:t>
      </w:r>
    </w:p>
    <w:p w14:paraId="0E5933EA"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294D0F"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p>
    <w:p w14:paraId="3E7E0301"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3460CF1"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p>
    <w:p w14:paraId="316B2948"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71B7DAE"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p>
    <w:p w14:paraId="74B17AD6"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lastRenderedPageBreak/>
        <w:t>a)    Complejidad del asunto: La complejidad de la prueba, la pluralidad de sujetos procesales, el tiempo transcurrido, las características y contexto del recurso.</w:t>
      </w:r>
    </w:p>
    <w:p w14:paraId="57C2630B"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b)   Actividad Procesal del interesado: Acciones u omisiones del interesado.</w:t>
      </w:r>
    </w:p>
    <w:p w14:paraId="575E8E36"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c)  Conducta de la Autoridad: Las Acciones u omisiones realizadas en el procedimiento. Así como si la autoridad actuó con la debida diligencia.</w:t>
      </w:r>
    </w:p>
    <w:p w14:paraId="61829910"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6A36E6C8"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p>
    <w:p w14:paraId="57407D0B"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009E889"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 </w:t>
      </w:r>
    </w:p>
    <w:p w14:paraId="772AABEE"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B12B356"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 </w:t>
      </w:r>
    </w:p>
    <w:p w14:paraId="5776B70B"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w:t>
      </w:r>
      <w:r w:rsidRPr="00F52801">
        <w:rPr>
          <w:rFonts w:ascii="Palatino Linotype" w:eastAsia="Palatino Linotype" w:hAnsi="Palatino Linotype" w:cs="Palatino Linotype"/>
          <w:sz w:val="22"/>
          <w:szCs w:val="22"/>
        </w:rPr>
        <w:lastRenderedPageBreak/>
        <w:t>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5901CF"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p>
    <w:p w14:paraId="71A70962"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01FF4BB"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p>
    <w:p w14:paraId="54FC8306"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“PLAZO RAZONABLE PARA RESOLVER. DIMENSIÓN Y EFECTOS DE ESTE CONCEPTO CUANDO SE ADUCE EXCESIVA CARGA DE TRABAJO.” consultable en el Seminario Judicial de la Federación y su gaceta, con el registro digital 2002351.</w:t>
      </w:r>
    </w:p>
    <w:p w14:paraId="763B55E4"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“PLAZO RAZONABLE PARA RESOLVER. CONCEPTO Y ELEMENTOS QUE LO INTEGRAN A LA LUZ DEL DERECHO INTERNACIONAL DE LOS DERECHOS HUMANOS.”, visible en el Seminario Judicial de la Federación y su gaceta, con el registro digital 2002350.</w:t>
      </w:r>
    </w:p>
    <w:p w14:paraId="5D5B0E6D"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p>
    <w:p w14:paraId="44FB0387" w14:textId="3AB9A623" w:rsidR="003A072F" w:rsidRPr="00F52801" w:rsidRDefault="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6CC32822" w14:textId="77777777" w:rsidR="004D6D23" w:rsidRPr="00F52801" w:rsidRDefault="004D6D23">
      <w:pPr>
        <w:spacing w:line="360" w:lineRule="auto"/>
        <w:jc w:val="both"/>
        <w:rPr>
          <w:rFonts w:ascii="Palatino Linotype" w:eastAsia="Palatino Linotype" w:hAnsi="Palatino Linotype" w:cs="Palatino Linotype"/>
          <w:sz w:val="22"/>
          <w:szCs w:val="22"/>
        </w:rPr>
      </w:pPr>
    </w:p>
    <w:p w14:paraId="15E7953E" w14:textId="3DE5A02C" w:rsidR="003A072F" w:rsidRPr="00F52801" w:rsidRDefault="00607B0C">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b/>
          <w:sz w:val="22"/>
          <w:szCs w:val="22"/>
        </w:rPr>
        <w:t xml:space="preserve">Cierre de instrucción. </w:t>
      </w:r>
      <w:r w:rsidR="008F26F5" w:rsidRPr="00F52801">
        <w:rPr>
          <w:rFonts w:ascii="Palatino Linotype" w:eastAsia="Palatino Linotype" w:hAnsi="Palatino Linotype" w:cs="Palatino Linotype"/>
          <w:sz w:val="22"/>
          <w:szCs w:val="22"/>
        </w:rPr>
        <w:t xml:space="preserve">El </w:t>
      </w:r>
      <w:r w:rsidR="00DA5D5D" w:rsidRPr="00F52801">
        <w:rPr>
          <w:rFonts w:ascii="Palatino Linotype" w:eastAsia="Palatino Linotype" w:hAnsi="Palatino Linotype" w:cs="Palatino Linotype"/>
          <w:b/>
          <w:sz w:val="22"/>
          <w:szCs w:val="22"/>
        </w:rPr>
        <w:t>cinco</w:t>
      </w:r>
      <w:r w:rsidR="008F26F5" w:rsidRPr="00F52801">
        <w:rPr>
          <w:rFonts w:ascii="Palatino Linotype" w:eastAsia="Palatino Linotype" w:hAnsi="Palatino Linotype" w:cs="Palatino Linotype"/>
          <w:b/>
          <w:sz w:val="22"/>
          <w:szCs w:val="22"/>
        </w:rPr>
        <w:t xml:space="preserve"> de agosto </w:t>
      </w:r>
      <w:r w:rsidRPr="00F52801">
        <w:rPr>
          <w:rFonts w:ascii="Palatino Linotype" w:eastAsia="Palatino Linotype" w:hAnsi="Palatino Linotype" w:cs="Palatino Linotype"/>
          <w:b/>
          <w:sz w:val="22"/>
          <w:szCs w:val="22"/>
        </w:rPr>
        <w:t>de dos mil veinticinco</w:t>
      </w:r>
      <w:r w:rsidRPr="00F5280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0552CC9" w14:textId="77777777" w:rsidR="003A072F" w:rsidRPr="00F52801" w:rsidRDefault="003A072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EA3FCE1"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4428FFE8" w14:textId="77777777" w:rsidR="003A072F" w:rsidRPr="00F52801" w:rsidRDefault="003A072F">
      <w:pPr>
        <w:spacing w:line="360" w:lineRule="auto"/>
        <w:jc w:val="both"/>
        <w:rPr>
          <w:rFonts w:ascii="Palatino Linotype" w:eastAsia="Palatino Linotype" w:hAnsi="Palatino Linotype" w:cs="Palatino Linotype"/>
          <w:sz w:val="22"/>
          <w:szCs w:val="22"/>
        </w:rPr>
      </w:pPr>
    </w:p>
    <w:p w14:paraId="73EE3BA6" w14:textId="77777777" w:rsidR="003A072F" w:rsidRPr="00F52801" w:rsidRDefault="00607B0C">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F52801">
        <w:rPr>
          <w:rFonts w:ascii="Palatino Linotype" w:eastAsia="Palatino Linotype" w:hAnsi="Palatino Linotype" w:cs="Palatino Linotype"/>
          <w:b/>
          <w:sz w:val="22"/>
          <w:szCs w:val="22"/>
        </w:rPr>
        <w:t>C O N S I D E R A N D O:</w:t>
      </w:r>
    </w:p>
    <w:p w14:paraId="15733D61" w14:textId="77777777" w:rsidR="003A072F" w:rsidRPr="00F52801" w:rsidRDefault="003A072F">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01065F46"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b/>
          <w:sz w:val="22"/>
          <w:szCs w:val="22"/>
        </w:rPr>
        <w:t xml:space="preserve">Primero. Competencia. </w:t>
      </w:r>
      <w:r w:rsidRPr="00F52801">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4D6D23" w:rsidRPr="00F52801">
        <w:rPr>
          <w:rFonts w:ascii="Palatino Linotype" w:hAnsi="Palatino Linotype"/>
          <w:color w:val="000000"/>
          <w:sz w:val="22"/>
          <w:szCs w:val="22"/>
        </w:rPr>
        <w:t xml:space="preserve"> 5 párrafos trigésimo noveno, cuadragésimo y cuadragésimo primero, fracciones IV y V de la Constitución Política del Estado Libre y Soberano de México; </w:t>
      </w:r>
      <w:r w:rsidRPr="00F52801">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C81BA46" w14:textId="77777777" w:rsidR="003A072F" w:rsidRPr="00F52801" w:rsidRDefault="003A072F">
      <w:pPr>
        <w:spacing w:line="360" w:lineRule="auto"/>
        <w:jc w:val="both"/>
        <w:rPr>
          <w:rFonts w:ascii="Palatino Linotype" w:eastAsia="Palatino Linotype" w:hAnsi="Palatino Linotype" w:cs="Palatino Linotype"/>
          <w:b/>
          <w:sz w:val="22"/>
          <w:szCs w:val="22"/>
        </w:rPr>
      </w:pPr>
    </w:p>
    <w:p w14:paraId="47D3F1F6"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b/>
          <w:sz w:val="22"/>
          <w:szCs w:val="22"/>
        </w:rPr>
        <w:t>Segundo. Oportunidad y Procedibilidad del Recurso de Revisión</w:t>
      </w:r>
      <w:r w:rsidRPr="00F5280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8F64A5A" w14:textId="77777777" w:rsidR="003A072F" w:rsidRPr="00F52801" w:rsidRDefault="003A072F">
      <w:pPr>
        <w:spacing w:line="360" w:lineRule="auto"/>
        <w:jc w:val="both"/>
        <w:rPr>
          <w:rFonts w:ascii="Palatino Linotype" w:eastAsia="Palatino Linotype" w:hAnsi="Palatino Linotype" w:cs="Palatino Linotype"/>
          <w:sz w:val="22"/>
          <w:szCs w:val="22"/>
        </w:rPr>
      </w:pPr>
    </w:p>
    <w:p w14:paraId="0B8F2C53" w14:textId="77777777" w:rsidR="003A072F" w:rsidRPr="00F52801" w:rsidRDefault="00607B0C">
      <w:pPr>
        <w:spacing w:line="360" w:lineRule="auto"/>
        <w:ind w:right="49"/>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F52801">
        <w:rPr>
          <w:rFonts w:ascii="Palatino Linotype" w:eastAsia="Palatino Linotype" w:hAnsi="Palatino Linotype" w:cs="Palatino Linotype"/>
          <w:b/>
          <w:sz w:val="22"/>
          <w:szCs w:val="22"/>
        </w:rPr>
        <w:t>SUJETO OBLIGADO</w:t>
      </w:r>
      <w:r w:rsidRPr="00F52801">
        <w:rPr>
          <w:rFonts w:ascii="Palatino Linotype" w:eastAsia="Palatino Linotype" w:hAnsi="Palatino Linotype" w:cs="Palatino Linotype"/>
          <w:sz w:val="22"/>
          <w:szCs w:val="22"/>
        </w:rPr>
        <w:t xml:space="preserve"> proporcionó su respuesta a la solicitud de información el </w:t>
      </w:r>
      <w:r w:rsidR="004D6D23" w:rsidRPr="00F52801">
        <w:rPr>
          <w:rFonts w:ascii="Palatino Linotype" w:eastAsia="Palatino Linotype" w:hAnsi="Palatino Linotype" w:cs="Palatino Linotype"/>
          <w:b/>
          <w:sz w:val="22"/>
          <w:szCs w:val="22"/>
        </w:rPr>
        <w:t>veintiséis de abril</w:t>
      </w:r>
      <w:r w:rsidRPr="00F52801">
        <w:rPr>
          <w:rFonts w:ascii="Palatino Linotype" w:eastAsia="Palatino Linotype" w:hAnsi="Palatino Linotype" w:cs="Palatino Linotype"/>
          <w:b/>
          <w:sz w:val="22"/>
          <w:szCs w:val="22"/>
        </w:rPr>
        <w:t xml:space="preserve"> de dos mil veinticinco</w:t>
      </w:r>
      <w:r w:rsidRPr="00F52801">
        <w:rPr>
          <w:rFonts w:ascii="Palatino Linotype" w:eastAsia="Palatino Linotype" w:hAnsi="Palatino Linotype" w:cs="Palatino Linotype"/>
          <w:sz w:val="22"/>
          <w:szCs w:val="22"/>
        </w:rPr>
        <w:t xml:space="preserve">, y la parte </w:t>
      </w:r>
      <w:r w:rsidRPr="00F52801">
        <w:rPr>
          <w:rFonts w:ascii="Palatino Linotype" w:eastAsia="Palatino Linotype" w:hAnsi="Palatino Linotype" w:cs="Palatino Linotype"/>
          <w:b/>
          <w:sz w:val="22"/>
          <w:szCs w:val="22"/>
        </w:rPr>
        <w:lastRenderedPageBreak/>
        <w:t>RECURRENTE</w:t>
      </w:r>
      <w:r w:rsidRPr="00F52801">
        <w:rPr>
          <w:rFonts w:ascii="Palatino Linotype" w:eastAsia="Palatino Linotype" w:hAnsi="Palatino Linotype" w:cs="Palatino Linotype"/>
          <w:sz w:val="22"/>
          <w:szCs w:val="22"/>
        </w:rPr>
        <w:t xml:space="preserve"> presentó su recurso de revisión el </w:t>
      </w:r>
      <w:r w:rsidR="004D6D23" w:rsidRPr="00F52801">
        <w:rPr>
          <w:rFonts w:ascii="Palatino Linotype" w:eastAsia="Palatino Linotype" w:hAnsi="Palatino Linotype" w:cs="Palatino Linotype"/>
          <w:b/>
          <w:sz w:val="22"/>
          <w:szCs w:val="22"/>
        </w:rPr>
        <w:t>veintinueve de abril</w:t>
      </w:r>
      <w:r w:rsidRPr="00F52801">
        <w:rPr>
          <w:rFonts w:ascii="Palatino Linotype" w:eastAsia="Palatino Linotype" w:hAnsi="Palatino Linotype" w:cs="Palatino Linotype"/>
          <w:b/>
          <w:sz w:val="22"/>
          <w:szCs w:val="22"/>
        </w:rPr>
        <w:t xml:space="preserve"> de dos mil veinticinco</w:t>
      </w:r>
      <w:r w:rsidRPr="00F52801">
        <w:rPr>
          <w:rFonts w:ascii="Palatino Linotype" w:eastAsia="Palatino Linotype" w:hAnsi="Palatino Linotype" w:cs="Palatino Linotype"/>
          <w:sz w:val="22"/>
          <w:szCs w:val="22"/>
        </w:rPr>
        <w:t>;</w:t>
      </w:r>
      <w:r w:rsidRPr="00F52801">
        <w:rPr>
          <w:rFonts w:ascii="Palatino Linotype" w:eastAsia="Palatino Linotype" w:hAnsi="Palatino Linotype" w:cs="Palatino Linotype"/>
          <w:b/>
          <w:sz w:val="22"/>
          <w:szCs w:val="22"/>
        </w:rPr>
        <w:t xml:space="preserve"> </w:t>
      </w:r>
      <w:r w:rsidRPr="00F52801">
        <w:rPr>
          <w:rFonts w:ascii="Palatino Linotype" w:eastAsia="Palatino Linotype" w:hAnsi="Palatino Linotype" w:cs="Palatino Linotype"/>
          <w:sz w:val="22"/>
          <w:szCs w:val="22"/>
        </w:rPr>
        <w:t xml:space="preserve">esto es al  segundo día en que se tuvo conocimiento de la respuesta. </w:t>
      </w:r>
    </w:p>
    <w:p w14:paraId="0EA42686" w14:textId="77777777" w:rsidR="003A072F" w:rsidRPr="00F52801" w:rsidRDefault="003A072F">
      <w:pPr>
        <w:spacing w:line="360" w:lineRule="auto"/>
        <w:ind w:right="49"/>
        <w:jc w:val="both"/>
        <w:rPr>
          <w:rFonts w:ascii="Palatino Linotype" w:eastAsia="Palatino Linotype" w:hAnsi="Palatino Linotype" w:cs="Palatino Linotype"/>
          <w:sz w:val="22"/>
          <w:szCs w:val="22"/>
        </w:rPr>
      </w:pPr>
    </w:p>
    <w:p w14:paraId="4A66A943"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Asimismo por cuanto hace a la procedibilidad del recurso de revisión, es de suma importancia señalar que la parte Recurrente proporcionó un nombre incompleto con el que desea que se le identifique, como se advierte en el detalle de seguimiento del SAIMEX, no obstante, el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F784D39"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p>
    <w:p w14:paraId="25377467" w14:textId="77777777" w:rsidR="004D6D23" w:rsidRPr="00F52801" w:rsidRDefault="004D6D23" w:rsidP="004D6D23">
      <w:pPr>
        <w:tabs>
          <w:tab w:val="left" w:pos="8505"/>
        </w:tabs>
        <w:spacing w:line="360" w:lineRule="auto"/>
        <w:ind w:left="851" w:right="758"/>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B794E16" w14:textId="77777777" w:rsidR="004D6D23" w:rsidRPr="00F52801" w:rsidRDefault="004D6D23" w:rsidP="004D6D23">
      <w:pPr>
        <w:spacing w:line="360" w:lineRule="auto"/>
        <w:jc w:val="both"/>
        <w:rPr>
          <w:rFonts w:ascii="Palatino Linotype" w:eastAsia="Palatino Linotype" w:hAnsi="Palatino Linotype" w:cs="Palatino Linotype"/>
          <w:i/>
          <w:sz w:val="22"/>
          <w:szCs w:val="22"/>
        </w:rPr>
      </w:pPr>
    </w:p>
    <w:p w14:paraId="57B58472"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Por consiguiente, por cuanto hace a la procedibilidad de los recursos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el SAIMEX.</w:t>
      </w:r>
    </w:p>
    <w:p w14:paraId="69A6FD2D" w14:textId="77777777" w:rsidR="004D6D23" w:rsidRPr="00F52801" w:rsidRDefault="004D6D23" w:rsidP="004D6D23">
      <w:pPr>
        <w:spacing w:line="360" w:lineRule="auto"/>
        <w:jc w:val="both"/>
        <w:rPr>
          <w:rFonts w:ascii="Palatino Linotype" w:eastAsia="Palatino Linotype" w:hAnsi="Palatino Linotype" w:cs="Palatino Linotype"/>
          <w:sz w:val="22"/>
          <w:szCs w:val="22"/>
        </w:rPr>
      </w:pPr>
    </w:p>
    <w:p w14:paraId="464B998A"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Asimismo, resulta procedente la interposición del recurso de revisión al rubro anotado, toda vez que se actualiza las hipótesis previst</w:t>
      </w:r>
      <w:r w:rsidR="004D6D23" w:rsidRPr="00F52801">
        <w:rPr>
          <w:rFonts w:ascii="Palatino Linotype" w:eastAsia="Palatino Linotype" w:hAnsi="Palatino Linotype" w:cs="Palatino Linotype"/>
          <w:sz w:val="22"/>
          <w:szCs w:val="22"/>
        </w:rPr>
        <w:t xml:space="preserve">as en el artículo 179, fracciones II y VI </w:t>
      </w:r>
      <w:r w:rsidRPr="00F52801">
        <w:rPr>
          <w:rFonts w:ascii="Palatino Linotype" w:eastAsia="Palatino Linotype" w:hAnsi="Palatino Linotype" w:cs="Palatino Linotype"/>
          <w:sz w:val="22"/>
          <w:szCs w:val="22"/>
        </w:rPr>
        <w:t xml:space="preserve"> de la ley de la materia, que a la letra dice:</w:t>
      </w:r>
    </w:p>
    <w:p w14:paraId="5D4E1614" w14:textId="77777777" w:rsidR="003A072F" w:rsidRPr="00F52801" w:rsidRDefault="003A072F">
      <w:pPr>
        <w:spacing w:line="360" w:lineRule="auto"/>
        <w:jc w:val="both"/>
        <w:rPr>
          <w:rFonts w:ascii="Palatino Linotype" w:eastAsia="Palatino Linotype" w:hAnsi="Palatino Linotype" w:cs="Palatino Linotype"/>
          <w:sz w:val="22"/>
          <w:szCs w:val="22"/>
        </w:rPr>
      </w:pPr>
    </w:p>
    <w:p w14:paraId="17B1DA08" w14:textId="77777777" w:rsidR="003A072F" w:rsidRPr="00F52801" w:rsidRDefault="00607B0C">
      <w:pPr>
        <w:spacing w:line="276" w:lineRule="auto"/>
        <w:ind w:left="567"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lastRenderedPageBreak/>
        <w:t>“</w:t>
      </w:r>
      <w:r w:rsidRPr="00F52801">
        <w:rPr>
          <w:rFonts w:ascii="Palatino Linotype" w:eastAsia="Palatino Linotype" w:hAnsi="Palatino Linotype" w:cs="Palatino Linotype"/>
          <w:b/>
          <w:i/>
          <w:sz w:val="22"/>
          <w:szCs w:val="22"/>
        </w:rPr>
        <w:t xml:space="preserve">Artículo 179. </w:t>
      </w:r>
      <w:r w:rsidRPr="00F5280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D061370" w14:textId="77777777" w:rsidR="003A072F" w:rsidRPr="00F52801" w:rsidRDefault="00607B0C">
      <w:pPr>
        <w:spacing w:line="276" w:lineRule="auto"/>
        <w:ind w:left="567"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w:t>
      </w:r>
    </w:p>
    <w:p w14:paraId="0D2481D0" w14:textId="77777777" w:rsidR="004D6D23" w:rsidRPr="00F52801" w:rsidRDefault="004D6D23">
      <w:pPr>
        <w:spacing w:line="360" w:lineRule="auto"/>
        <w:ind w:left="567"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II.  La clasificación de la información;</w:t>
      </w:r>
    </w:p>
    <w:p w14:paraId="4C94BF09" w14:textId="77777777" w:rsidR="004D6D23" w:rsidRPr="00F52801" w:rsidRDefault="004D6D23">
      <w:pPr>
        <w:spacing w:line="360" w:lineRule="auto"/>
        <w:ind w:left="567"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VI. La entrega de información que no corresponda con losolicitado;56</w:t>
      </w:r>
    </w:p>
    <w:p w14:paraId="01719823" w14:textId="77777777" w:rsidR="003A072F" w:rsidRPr="00F52801" w:rsidRDefault="00607B0C">
      <w:pPr>
        <w:spacing w:line="360" w:lineRule="auto"/>
        <w:ind w:left="567"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 xml:space="preserve">…” </w:t>
      </w:r>
    </w:p>
    <w:p w14:paraId="7DE61E59" w14:textId="77777777" w:rsidR="003A072F" w:rsidRPr="00F52801" w:rsidRDefault="003A072F">
      <w:pPr>
        <w:spacing w:line="360" w:lineRule="auto"/>
        <w:ind w:left="567" w:right="616"/>
        <w:jc w:val="both"/>
        <w:rPr>
          <w:rFonts w:ascii="Palatino Linotype" w:eastAsia="Palatino Linotype" w:hAnsi="Palatino Linotype" w:cs="Palatino Linotype"/>
          <w:i/>
          <w:sz w:val="22"/>
          <w:szCs w:val="22"/>
        </w:rPr>
      </w:pPr>
    </w:p>
    <w:p w14:paraId="00273FE9" w14:textId="77777777" w:rsidR="003A072F" w:rsidRPr="00F52801" w:rsidRDefault="00607B0C">
      <w:pPr>
        <w:spacing w:line="360" w:lineRule="auto"/>
        <w:jc w:val="both"/>
        <w:rPr>
          <w:rFonts w:ascii="Palatino Linotype" w:eastAsia="Palatino Linotype" w:hAnsi="Palatino Linotype" w:cs="Palatino Linotype"/>
          <w:b/>
          <w:sz w:val="22"/>
          <w:szCs w:val="22"/>
        </w:rPr>
      </w:pPr>
      <w:r w:rsidRPr="00F52801">
        <w:rPr>
          <w:rFonts w:ascii="Palatino Linotype" w:eastAsia="Palatino Linotype" w:hAnsi="Palatino Linotype" w:cs="Palatino Linotype"/>
          <w:b/>
          <w:sz w:val="22"/>
          <w:szCs w:val="22"/>
        </w:rPr>
        <w:t xml:space="preserve">Tercero. Materia de la revisión. </w:t>
      </w:r>
      <w:r w:rsidRPr="00F52801">
        <w:rPr>
          <w:rFonts w:ascii="Palatino Linotype" w:eastAsia="Palatino Linotype" w:hAnsi="Palatino Linotype" w:cs="Palatino Linotype"/>
          <w:sz w:val="22"/>
          <w:szCs w:val="22"/>
        </w:rPr>
        <w:t xml:space="preserve">De la revisión a las constancias y documentos que obran en los expedientes electrónicos se advierte, que el tema sobre el que este Organismo Garante de Transparencia y Acceso a la Información se pronunciará será  determinar, si se actualiza la hipótesis prevista en la fracción I del artículo 179 de la Ley en la materia. </w:t>
      </w:r>
    </w:p>
    <w:p w14:paraId="7CCB8B28"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 </w:t>
      </w:r>
    </w:p>
    <w:p w14:paraId="27A6829B"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b/>
          <w:sz w:val="22"/>
          <w:szCs w:val="22"/>
        </w:rPr>
        <w:t xml:space="preserve">Cuarto. Estudio de fondo del asunto. </w:t>
      </w:r>
      <w:r w:rsidRPr="00F52801">
        <w:rPr>
          <w:rFonts w:ascii="Palatino Linotype" w:eastAsia="Palatino Linotype" w:hAnsi="Palatino Linotype" w:cs="Palatino Linotype"/>
          <w:sz w:val="22"/>
          <w:szCs w:val="22"/>
        </w:rPr>
        <w:t>Es conveniente analizar si la información proporcionada por parte del Sujeto Obligado</w:t>
      </w:r>
      <w:r w:rsidRPr="00F52801">
        <w:rPr>
          <w:rFonts w:ascii="Palatino Linotype" w:eastAsia="Palatino Linotype" w:hAnsi="Palatino Linotype" w:cs="Palatino Linotype"/>
          <w:b/>
          <w:sz w:val="22"/>
          <w:szCs w:val="22"/>
        </w:rPr>
        <w:t xml:space="preserve"> </w:t>
      </w:r>
      <w:r w:rsidRPr="00F52801">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9ED4CF3" w14:textId="77777777" w:rsidR="003A072F" w:rsidRPr="00F52801" w:rsidRDefault="003A072F">
      <w:pPr>
        <w:spacing w:line="360" w:lineRule="auto"/>
        <w:jc w:val="both"/>
        <w:rPr>
          <w:rFonts w:ascii="Palatino Linotype" w:eastAsia="Palatino Linotype" w:hAnsi="Palatino Linotype" w:cs="Palatino Linotype"/>
          <w:sz w:val="22"/>
          <w:szCs w:val="22"/>
        </w:rPr>
      </w:pPr>
    </w:p>
    <w:p w14:paraId="5FADDB8B" w14:textId="77777777" w:rsidR="003A072F" w:rsidRPr="00F52801" w:rsidRDefault="00607B0C">
      <w:pPr>
        <w:tabs>
          <w:tab w:val="left" w:pos="851"/>
        </w:tabs>
        <w:spacing w:line="276" w:lineRule="auto"/>
        <w:ind w:left="851"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w:t>
      </w:r>
      <w:r w:rsidRPr="00F52801">
        <w:rPr>
          <w:rFonts w:ascii="Palatino Linotype" w:eastAsia="Palatino Linotype" w:hAnsi="Palatino Linotype" w:cs="Palatino Linotype"/>
          <w:b/>
          <w:i/>
          <w:sz w:val="22"/>
          <w:szCs w:val="22"/>
        </w:rPr>
        <w:t>Artículo 4</w:t>
      </w:r>
      <w:r w:rsidRPr="00F5280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CC5876" w14:textId="77777777" w:rsidR="003A072F" w:rsidRPr="00F52801" w:rsidRDefault="00607B0C">
      <w:pPr>
        <w:tabs>
          <w:tab w:val="left" w:pos="851"/>
        </w:tabs>
        <w:spacing w:line="276" w:lineRule="auto"/>
        <w:ind w:left="851"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52801">
        <w:rPr>
          <w:rFonts w:ascii="Palatino Linotype" w:eastAsia="Palatino Linotype" w:hAnsi="Palatino Linotype" w:cs="Palatino Linotype"/>
          <w:i/>
          <w:sz w:val="22"/>
          <w:szCs w:val="22"/>
        </w:rPr>
        <w:t xml:space="preserve">, en los términos y condiciones que </w:t>
      </w:r>
      <w:r w:rsidRPr="00F52801">
        <w:rPr>
          <w:rFonts w:ascii="Palatino Linotype" w:eastAsia="Palatino Linotype" w:hAnsi="Palatino Linotype" w:cs="Palatino Linotype"/>
          <w:i/>
          <w:sz w:val="22"/>
          <w:szCs w:val="22"/>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96A6F19" w14:textId="77777777" w:rsidR="003A072F" w:rsidRPr="00F52801" w:rsidRDefault="00607B0C">
      <w:pPr>
        <w:tabs>
          <w:tab w:val="left" w:pos="851"/>
        </w:tabs>
        <w:spacing w:line="276" w:lineRule="auto"/>
        <w:ind w:left="851"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52801">
        <w:rPr>
          <w:rFonts w:ascii="Palatino Linotype" w:eastAsia="Palatino Linotype" w:hAnsi="Palatino Linotype" w:cs="Palatino Linotype"/>
          <w:i/>
          <w:sz w:val="22"/>
          <w:szCs w:val="22"/>
        </w:rPr>
        <w:t>.”</w:t>
      </w:r>
    </w:p>
    <w:p w14:paraId="6334EFD1" w14:textId="77777777" w:rsidR="003A072F" w:rsidRPr="00F52801" w:rsidRDefault="003A072F">
      <w:pPr>
        <w:spacing w:line="360" w:lineRule="auto"/>
        <w:jc w:val="both"/>
        <w:rPr>
          <w:rFonts w:ascii="Palatino Linotype" w:eastAsia="Palatino Linotype" w:hAnsi="Palatino Linotype" w:cs="Palatino Linotype"/>
          <w:sz w:val="22"/>
          <w:szCs w:val="22"/>
        </w:rPr>
      </w:pPr>
    </w:p>
    <w:p w14:paraId="00E107AF"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3F0877C" w14:textId="77777777" w:rsidR="003A072F" w:rsidRPr="00F52801" w:rsidRDefault="003A072F">
      <w:pPr>
        <w:spacing w:line="276" w:lineRule="auto"/>
        <w:ind w:left="567" w:right="616"/>
        <w:jc w:val="both"/>
        <w:rPr>
          <w:rFonts w:ascii="Palatino Linotype" w:eastAsia="Palatino Linotype" w:hAnsi="Palatino Linotype" w:cs="Palatino Linotype"/>
          <w:sz w:val="22"/>
          <w:szCs w:val="22"/>
        </w:rPr>
      </w:pPr>
    </w:p>
    <w:p w14:paraId="4D8A81C1" w14:textId="77777777" w:rsidR="003A072F" w:rsidRPr="00F52801" w:rsidRDefault="00607B0C">
      <w:pPr>
        <w:spacing w:line="276" w:lineRule="auto"/>
        <w:ind w:left="851"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w:t>
      </w:r>
      <w:r w:rsidRPr="00F52801">
        <w:rPr>
          <w:rFonts w:ascii="Palatino Linotype" w:eastAsia="Palatino Linotype" w:hAnsi="Palatino Linotype" w:cs="Palatino Linotype"/>
          <w:b/>
          <w:i/>
          <w:sz w:val="22"/>
          <w:szCs w:val="22"/>
        </w:rPr>
        <w:t>Artículo 12.-</w:t>
      </w:r>
      <w:r w:rsidRPr="00F5280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5A0A905" w14:textId="77777777" w:rsidR="003A072F" w:rsidRPr="00F52801" w:rsidRDefault="003A072F">
      <w:pPr>
        <w:spacing w:line="276" w:lineRule="auto"/>
        <w:ind w:left="851" w:right="616"/>
        <w:jc w:val="both"/>
        <w:rPr>
          <w:rFonts w:ascii="Palatino Linotype" w:eastAsia="Palatino Linotype" w:hAnsi="Palatino Linotype" w:cs="Palatino Linotype"/>
          <w:i/>
          <w:sz w:val="22"/>
          <w:szCs w:val="22"/>
        </w:rPr>
      </w:pPr>
    </w:p>
    <w:p w14:paraId="0F8111D7" w14:textId="77777777" w:rsidR="003A072F" w:rsidRPr="00F52801" w:rsidRDefault="00607B0C">
      <w:pPr>
        <w:spacing w:line="276" w:lineRule="auto"/>
        <w:ind w:left="851"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52801">
        <w:rPr>
          <w:rFonts w:ascii="Palatino Linotype" w:eastAsia="Palatino Linotype" w:hAnsi="Palatino Linotype" w:cs="Palatino Linotype"/>
          <w:i/>
          <w:sz w:val="22"/>
          <w:szCs w:val="22"/>
        </w:rPr>
        <w:t xml:space="preserve">. </w:t>
      </w:r>
      <w:r w:rsidRPr="00F5280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F52801">
        <w:rPr>
          <w:rFonts w:ascii="Palatino Linotype" w:eastAsia="Palatino Linotype" w:hAnsi="Palatino Linotype" w:cs="Palatino Linotype"/>
          <w:i/>
          <w:sz w:val="22"/>
          <w:szCs w:val="22"/>
        </w:rPr>
        <w:t xml:space="preserve">.” </w:t>
      </w:r>
    </w:p>
    <w:p w14:paraId="65962398" w14:textId="77777777" w:rsidR="003A072F" w:rsidRPr="00F52801" w:rsidRDefault="003A072F">
      <w:pPr>
        <w:spacing w:line="360" w:lineRule="auto"/>
        <w:ind w:right="-93"/>
        <w:jc w:val="both"/>
        <w:rPr>
          <w:rFonts w:ascii="Palatino Linotype" w:eastAsia="Palatino Linotype" w:hAnsi="Palatino Linotype" w:cs="Palatino Linotype"/>
          <w:sz w:val="22"/>
          <w:szCs w:val="22"/>
        </w:rPr>
      </w:pPr>
    </w:p>
    <w:p w14:paraId="4BE06ACA" w14:textId="77777777" w:rsidR="003A072F" w:rsidRPr="00F52801" w:rsidRDefault="00607B0C">
      <w:pPr>
        <w:spacing w:line="360" w:lineRule="auto"/>
        <w:ind w:right="-93"/>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w:t>
      </w:r>
      <w:r w:rsidRPr="00F52801">
        <w:rPr>
          <w:rFonts w:ascii="Palatino Linotype" w:eastAsia="Palatino Linotype" w:hAnsi="Palatino Linotype" w:cs="Palatino Linotype"/>
          <w:sz w:val="22"/>
          <w:szCs w:val="22"/>
        </w:rPr>
        <w:lastRenderedPageBreak/>
        <w:t>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B6DA8C9" w14:textId="77777777" w:rsidR="003A072F" w:rsidRPr="00F52801" w:rsidRDefault="003A072F">
      <w:pPr>
        <w:spacing w:line="360" w:lineRule="auto"/>
        <w:ind w:right="-93"/>
        <w:jc w:val="both"/>
        <w:rPr>
          <w:rFonts w:ascii="Palatino Linotype" w:eastAsia="Palatino Linotype" w:hAnsi="Palatino Linotype" w:cs="Palatino Linotype"/>
          <w:sz w:val="22"/>
          <w:szCs w:val="22"/>
        </w:rPr>
      </w:pPr>
    </w:p>
    <w:p w14:paraId="38F12C51"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Sirve de apoyo a lo anterior, el criterio</w:t>
      </w:r>
      <w:r w:rsidR="004D6D23" w:rsidRPr="00F52801">
        <w:rPr>
          <w:rFonts w:ascii="Palatino Linotype" w:eastAsia="Palatino Linotype" w:hAnsi="Palatino Linotype" w:cs="Palatino Linotype"/>
          <w:sz w:val="22"/>
          <w:szCs w:val="22"/>
        </w:rPr>
        <w:t xml:space="preserve"> orientador</w:t>
      </w:r>
      <w:r w:rsidRPr="00F52801">
        <w:rPr>
          <w:rFonts w:ascii="Palatino Linotype" w:eastAsia="Palatino Linotype" w:hAnsi="Palatino Linotype" w:cs="Palatino Linotype"/>
          <w:sz w:val="22"/>
          <w:szCs w:val="22"/>
        </w:rPr>
        <w:t xml:space="preserve"> 03-17, expuesto por el entonces Instituto Nacional de Transparencia, Acceso a la Información y Protección de Datos Personales, que dice:</w:t>
      </w:r>
    </w:p>
    <w:p w14:paraId="173DFEAA" w14:textId="77777777" w:rsidR="003A072F" w:rsidRPr="00F52801" w:rsidRDefault="00607B0C">
      <w:pPr>
        <w:spacing w:line="360" w:lineRule="auto"/>
        <w:jc w:val="both"/>
        <w:rPr>
          <w:rFonts w:ascii="Palatino Linotype" w:eastAsia="Palatino Linotype" w:hAnsi="Palatino Linotype" w:cs="Palatino Linotype"/>
          <w:b/>
          <w:sz w:val="22"/>
          <w:szCs w:val="22"/>
        </w:rPr>
      </w:pPr>
      <w:r w:rsidRPr="00F52801">
        <w:rPr>
          <w:rFonts w:ascii="Palatino Linotype" w:eastAsia="Palatino Linotype" w:hAnsi="Palatino Linotype" w:cs="Palatino Linotype"/>
          <w:b/>
          <w:sz w:val="22"/>
          <w:szCs w:val="22"/>
        </w:rPr>
        <w:t xml:space="preserve"> </w:t>
      </w:r>
    </w:p>
    <w:p w14:paraId="405F6E10" w14:textId="77777777" w:rsidR="003A072F" w:rsidRPr="00F52801" w:rsidRDefault="00607B0C">
      <w:pPr>
        <w:spacing w:line="276" w:lineRule="auto"/>
        <w:ind w:left="851"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w:t>
      </w:r>
      <w:r w:rsidRPr="00F52801">
        <w:rPr>
          <w:rFonts w:ascii="Palatino Linotype" w:eastAsia="Palatino Linotype" w:hAnsi="Palatino Linotype" w:cs="Palatino Linotype"/>
          <w:b/>
          <w:i/>
          <w:sz w:val="22"/>
          <w:szCs w:val="22"/>
        </w:rPr>
        <w:t>No existe obligación de elaborar documentos ad hoc para atender las solicitudes de acceso a la información.</w:t>
      </w:r>
      <w:r w:rsidRPr="00F5280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80E3F65" w14:textId="77777777" w:rsidR="003A072F" w:rsidRPr="00F52801" w:rsidRDefault="003A072F">
      <w:pPr>
        <w:spacing w:line="276" w:lineRule="auto"/>
        <w:ind w:left="567" w:right="616"/>
        <w:jc w:val="both"/>
        <w:rPr>
          <w:rFonts w:ascii="Palatino Linotype" w:eastAsia="Palatino Linotype" w:hAnsi="Palatino Linotype" w:cs="Palatino Linotype"/>
          <w:i/>
          <w:sz w:val="22"/>
          <w:szCs w:val="22"/>
        </w:rPr>
      </w:pPr>
    </w:p>
    <w:p w14:paraId="45A2C887"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0F3BDC9" w14:textId="77777777" w:rsidR="003A072F" w:rsidRPr="00F52801" w:rsidRDefault="003A072F">
      <w:pPr>
        <w:spacing w:line="360" w:lineRule="auto"/>
        <w:jc w:val="both"/>
        <w:rPr>
          <w:rFonts w:ascii="Palatino Linotype" w:eastAsia="Palatino Linotype" w:hAnsi="Palatino Linotype" w:cs="Palatino Linotype"/>
          <w:sz w:val="22"/>
          <w:szCs w:val="22"/>
        </w:rPr>
      </w:pPr>
    </w:p>
    <w:p w14:paraId="71C47A38"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991AB03" w14:textId="77777777" w:rsidR="003A072F" w:rsidRPr="00F52801" w:rsidRDefault="003A072F">
      <w:pPr>
        <w:spacing w:line="360" w:lineRule="auto"/>
        <w:jc w:val="both"/>
        <w:rPr>
          <w:rFonts w:ascii="Palatino Linotype" w:eastAsia="Palatino Linotype" w:hAnsi="Palatino Linotype" w:cs="Palatino Linotype"/>
          <w:sz w:val="22"/>
          <w:szCs w:val="22"/>
        </w:rPr>
      </w:pPr>
    </w:p>
    <w:p w14:paraId="045A3E87" w14:textId="77777777" w:rsidR="003A072F" w:rsidRPr="00F52801" w:rsidRDefault="00607B0C">
      <w:pPr>
        <w:spacing w:line="276" w:lineRule="auto"/>
        <w:ind w:left="851"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w:t>
      </w:r>
      <w:r w:rsidRPr="00F52801">
        <w:rPr>
          <w:rFonts w:ascii="Palatino Linotype" w:eastAsia="Palatino Linotype" w:hAnsi="Palatino Linotype" w:cs="Palatino Linotype"/>
          <w:b/>
          <w:i/>
          <w:sz w:val="22"/>
          <w:szCs w:val="22"/>
        </w:rPr>
        <w:t xml:space="preserve">Artículo 3. </w:t>
      </w:r>
      <w:r w:rsidRPr="00F52801">
        <w:rPr>
          <w:rFonts w:ascii="Palatino Linotype" w:eastAsia="Palatino Linotype" w:hAnsi="Palatino Linotype" w:cs="Palatino Linotype"/>
          <w:i/>
          <w:sz w:val="22"/>
          <w:szCs w:val="22"/>
        </w:rPr>
        <w:t>Para los efectos de la presente Ley se entenderá por:</w:t>
      </w:r>
    </w:p>
    <w:p w14:paraId="151D6982" w14:textId="77777777" w:rsidR="003A072F" w:rsidRPr="00F52801" w:rsidRDefault="00607B0C">
      <w:pPr>
        <w:spacing w:line="276" w:lineRule="auto"/>
        <w:ind w:left="851"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w:t>
      </w:r>
    </w:p>
    <w:p w14:paraId="24655700" w14:textId="77777777" w:rsidR="003A072F" w:rsidRPr="00F52801" w:rsidRDefault="00607B0C">
      <w:pPr>
        <w:spacing w:line="276" w:lineRule="auto"/>
        <w:ind w:left="851"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b/>
          <w:i/>
          <w:sz w:val="22"/>
          <w:szCs w:val="22"/>
        </w:rPr>
        <w:t>XI. Documento:</w:t>
      </w:r>
      <w:r w:rsidRPr="00F52801">
        <w:rPr>
          <w:rFonts w:ascii="Palatino Linotype" w:eastAsia="Palatino Linotype" w:hAnsi="Palatino Linotype" w:cs="Palatino Linotype"/>
          <w:i/>
          <w:sz w:val="22"/>
          <w:szCs w:val="22"/>
        </w:rPr>
        <w:t xml:space="preserve"> Los expedientes, reportes, estudios, actas</w:t>
      </w:r>
      <w:r w:rsidRPr="00F52801">
        <w:rPr>
          <w:rFonts w:ascii="Palatino Linotype" w:eastAsia="Palatino Linotype" w:hAnsi="Palatino Linotype" w:cs="Palatino Linotype"/>
          <w:b/>
          <w:i/>
          <w:sz w:val="22"/>
          <w:szCs w:val="22"/>
        </w:rPr>
        <w:t>,</w:t>
      </w:r>
      <w:r w:rsidRPr="00F5280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EC76C5F" w14:textId="77777777" w:rsidR="003A072F" w:rsidRPr="00F52801" w:rsidRDefault="003A072F">
      <w:pPr>
        <w:spacing w:line="360" w:lineRule="auto"/>
        <w:ind w:left="851" w:right="899"/>
        <w:jc w:val="both"/>
        <w:rPr>
          <w:rFonts w:ascii="Palatino Linotype" w:eastAsia="Palatino Linotype" w:hAnsi="Palatino Linotype" w:cs="Palatino Linotype"/>
          <w:sz w:val="22"/>
          <w:szCs w:val="22"/>
        </w:rPr>
      </w:pPr>
    </w:p>
    <w:p w14:paraId="23955C65"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406470A" w14:textId="77777777" w:rsidR="003A072F" w:rsidRPr="00F52801" w:rsidRDefault="003A072F">
      <w:pPr>
        <w:spacing w:line="360" w:lineRule="auto"/>
        <w:ind w:left="851" w:right="899"/>
        <w:jc w:val="both"/>
        <w:rPr>
          <w:rFonts w:ascii="Palatino Linotype" w:eastAsia="Palatino Linotype" w:hAnsi="Palatino Linotype" w:cs="Palatino Linotype"/>
          <w:sz w:val="22"/>
          <w:szCs w:val="22"/>
        </w:rPr>
      </w:pPr>
    </w:p>
    <w:p w14:paraId="6FE014E2" w14:textId="77777777" w:rsidR="003A072F" w:rsidRPr="00F52801" w:rsidRDefault="00607B0C">
      <w:pPr>
        <w:spacing w:line="276" w:lineRule="auto"/>
        <w:ind w:left="851" w:right="616"/>
        <w:jc w:val="both"/>
        <w:rPr>
          <w:rFonts w:ascii="Palatino Linotype" w:eastAsia="Palatino Linotype" w:hAnsi="Palatino Linotype" w:cs="Palatino Linotype"/>
          <w:b/>
          <w:i/>
          <w:sz w:val="22"/>
          <w:szCs w:val="22"/>
        </w:rPr>
      </w:pPr>
      <w:r w:rsidRPr="00F52801">
        <w:rPr>
          <w:rFonts w:ascii="Palatino Linotype" w:eastAsia="Palatino Linotype" w:hAnsi="Palatino Linotype" w:cs="Palatino Linotype"/>
          <w:b/>
          <w:sz w:val="22"/>
          <w:szCs w:val="22"/>
        </w:rPr>
        <w:t>“</w:t>
      </w:r>
      <w:r w:rsidRPr="00F52801">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52801">
        <w:rPr>
          <w:rFonts w:ascii="Palatino Linotype" w:eastAsia="Palatino Linotype" w:hAnsi="Palatino Linotype" w:cs="Palatino Linotype"/>
          <w:i/>
          <w:sz w:val="22"/>
          <w:szCs w:val="22"/>
        </w:rPr>
        <w:t xml:space="preserve"> De conformidad con los artículos antes referidos, el derecho de acceso a la información </w:t>
      </w:r>
      <w:r w:rsidRPr="00F52801">
        <w:rPr>
          <w:rFonts w:ascii="Palatino Linotype" w:eastAsia="Palatino Linotype" w:hAnsi="Palatino Linotype" w:cs="Palatino Linotype"/>
          <w:i/>
          <w:sz w:val="22"/>
          <w:szCs w:val="22"/>
        </w:rPr>
        <w:lastRenderedPageBreak/>
        <w:t>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28E2288" w14:textId="77777777" w:rsidR="003A072F" w:rsidRPr="00F52801" w:rsidRDefault="00607B0C">
      <w:pPr>
        <w:spacing w:line="276" w:lineRule="auto"/>
        <w:ind w:left="851"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1CF7BC6" w14:textId="77777777" w:rsidR="003A072F" w:rsidRPr="00F52801" w:rsidRDefault="00607B0C">
      <w:pPr>
        <w:spacing w:line="276" w:lineRule="auto"/>
        <w:ind w:left="851" w:right="616"/>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FCC0F88" w14:textId="77777777" w:rsidR="003A072F" w:rsidRPr="00F52801" w:rsidRDefault="00607B0C">
      <w:pPr>
        <w:spacing w:line="276" w:lineRule="auto"/>
        <w:ind w:left="851" w:right="616"/>
        <w:jc w:val="both"/>
        <w:rPr>
          <w:rFonts w:ascii="Palatino Linotype" w:eastAsia="Palatino Linotype" w:hAnsi="Palatino Linotype" w:cs="Palatino Linotype"/>
          <w:b/>
          <w:i/>
          <w:sz w:val="22"/>
          <w:szCs w:val="22"/>
        </w:rPr>
      </w:pPr>
      <w:r w:rsidRPr="00F5280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27CB284" w14:textId="77777777" w:rsidR="003A072F" w:rsidRPr="00F52801" w:rsidRDefault="00607B0C">
      <w:pPr>
        <w:spacing w:line="276" w:lineRule="auto"/>
        <w:ind w:left="851" w:right="616"/>
        <w:jc w:val="both"/>
        <w:rPr>
          <w:rFonts w:ascii="Palatino Linotype" w:eastAsia="Palatino Linotype" w:hAnsi="Palatino Linotype" w:cs="Palatino Linotype"/>
          <w:b/>
          <w:i/>
          <w:sz w:val="22"/>
          <w:szCs w:val="22"/>
        </w:rPr>
      </w:pPr>
      <w:r w:rsidRPr="00F52801">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4D95130" w14:textId="77777777" w:rsidR="003A072F" w:rsidRPr="00F52801" w:rsidRDefault="003A072F">
      <w:pPr>
        <w:spacing w:line="360" w:lineRule="auto"/>
        <w:ind w:right="49"/>
        <w:jc w:val="both"/>
        <w:rPr>
          <w:rFonts w:ascii="Palatino Linotype" w:eastAsia="Palatino Linotype" w:hAnsi="Palatino Linotype" w:cs="Palatino Linotype"/>
          <w:sz w:val="22"/>
          <w:szCs w:val="22"/>
        </w:rPr>
      </w:pPr>
    </w:p>
    <w:p w14:paraId="600C731B" w14:textId="77777777" w:rsidR="003A072F" w:rsidRPr="00F52801" w:rsidRDefault="00607B0C">
      <w:pPr>
        <w:spacing w:line="360" w:lineRule="auto"/>
        <w:ind w:right="49"/>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8A8B663" w14:textId="77777777" w:rsidR="003A072F" w:rsidRPr="00F52801" w:rsidRDefault="003A072F">
      <w:pPr>
        <w:spacing w:line="360" w:lineRule="auto"/>
        <w:ind w:right="49"/>
        <w:jc w:val="both"/>
        <w:rPr>
          <w:rFonts w:ascii="Palatino Linotype" w:eastAsia="Palatino Linotype" w:hAnsi="Palatino Linotype" w:cs="Palatino Linotype"/>
          <w:sz w:val="22"/>
          <w:szCs w:val="22"/>
        </w:rPr>
      </w:pPr>
    </w:p>
    <w:p w14:paraId="5B69DD2A"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w:t>
      </w:r>
      <w:r w:rsidRPr="00F52801">
        <w:rPr>
          <w:rFonts w:ascii="Palatino Linotype" w:eastAsia="Palatino Linotype" w:hAnsi="Palatino Linotype" w:cs="Palatino Linotype"/>
          <w:sz w:val="22"/>
          <w:szCs w:val="22"/>
        </w:rPr>
        <w:lastRenderedPageBreak/>
        <w:t>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7566F00" w14:textId="77777777" w:rsidR="003A072F" w:rsidRPr="00F52801" w:rsidRDefault="003A072F">
      <w:pPr>
        <w:spacing w:line="360" w:lineRule="auto"/>
        <w:jc w:val="both"/>
        <w:rPr>
          <w:rFonts w:ascii="Palatino Linotype" w:eastAsia="Palatino Linotype" w:hAnsi="Palatino Linotype" w:cs="Palatino Linotype"/>
          <w:sz w:val="22"/>
          <w:szCs w:val="22"/>
        </w:rPr>
      </w:pPr>
    </w:p>
    <w:p w14:paraId="19ED0534" w14:textId="77777777" w:rsidR="004D6D23"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Dicho esto, es de recordar q</w:t>
      </w:r>
      <w:r w:rsidR="004D6D23" w:rsidRPr="00F52801">
        <w:rPr>
          <w:rFonts w:ascii="Palatino Linotype" w:eastAsia="Palatino Linotype" w:hAnsi="Palatino Linotype" w:cs="Palatino Linotype"/>
          <w:sz w:val="22"/>
          <w:szCs w:val="22"/>
        </w:rPr>
        <w:t>ue la parte Recurrente requirió:</w:t>
      </w:r>
    </w:p>
    <w:p w14:paraId="34ED6A31" w14:textId="77777777" w:rsidR="004D6D23" w:rsidRPr="00F52801" w:rsidRDefault="004D6D23">
      <w:pPr>
        <w:spacing w:line="360" w:lineRule="auto"/>
        <w:jc w:val="both"/>
        <w:rPr>
          <w:rFonts w:ascii="Palatino Linotype" w:eastAsia="Palatino Linotype" w:hAnsi="Palatino Linotype" w:cs="Palatino Linotype"/>
          <w:sz w:val="22"/>
          <w:szCs w:val="22"/>
        </w:rPr>
      </w:pPr>
    </w:p>
    <w:p w14:paraId="130FAC86" w14:textId="77777777" w:rsidR="004D6D23" w:rsidRPr="00F52801" w:rsidRDefault="004D6D23" w:rsidP="007D1131">
      <w:pPr>
        <w:pStyle w:val="Prrafodelista"/>
        <w:numPr>
          <w:ilvl w:val="0"/>
          <w:numId w:val="3"/>
        </w:numPr>
        <w:spacing w:line="360" w:lineRule="auto"/>
        <w:jc w:val="both"/>
        <w:rPr>
          <w:rFonts w:ascii="Palatino Linotype" w:eastAsia="Palatino Linotype" w:hAnsi="Palatino Linotype" w:cs="Palatino Linotype"/>
          <w:b/>
          <w:bCs/>
        </w:rPr>
      </w:pPr>
      <w:r w:rsidRPr="00F52801">
        <w:rPr>
          <w:rFonts w:ascii="Palatino Linotype" w:eastAsia="Palatino Linotype" w:hAnsi="Palatino Linotype" w:cs="Palatino Linotype"/>
          <w:b/>
          <w:bCs/>
        </w:rPr>
        <w:t>LOS RECIBOS DE NOMINA DE TODOS LOS SERVIDORES PÚBLICOS DEL AYUNTAMIENTO, CORRESPONDIENTES A LA SEGUNDA QUINCENA DE MARZO DEL 2025.</w:t>
      </w:r>
    </w:p>
    <w:p w14:paraId="5B5A5889" w14:textId="77777777" w:rsidR="004D6D23" w:rsidRPr="00F52801" w:rsidRDefault="004D6D23" w:rsidP="004D6D23">
      <w:pPr>
        <w:pStyle w:val="Prrafodelista"/>
        <w:spacing w:line="360" w:lineRule="auto"/>
        <w:ind w:left="720"/>
        <w:jc w:val="both"/>
        <w:rPr>
          <w:rFonts w:ascii="Palatino Linotype" w:eastAsia="Palatino Linotype" w:hAnsi="Palatino Linotype" w:cs="Palatino Linotype"/>
        </w:rPr>
      </w:pPr>
    </w:p>
    <w:p w14:paraId="34036107"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En respuesta, la </w:t>
      </w:r>
      <w:r w:rsidR="004D6D23" w:rsidRPr="00F52801">
        <w:rPr>
          <w:rFonts w:ascii="Palatino Linotype" w:eastAsia="Palatino Linotype" w:hAnsi="Palatino Linotype" w:cs="Palatino Linotype"/>
          <w:sz w:val="22"/>
          <w:szCs w:val="22"/>
        </w:rPr>
        <w:t>Tesorería Municipal</w:t>
      </w:r>
      <w:r w:rsidRPr="00F52801">
        <w:rPr>
          <w:rFonts w:ascii="Palatino Linotype" w:eastAsia="Palatino Linotype" w:hAnsi="Palatino Linotype" w:cs="Palatino Linotype"/>
          <w:sz w:val="22"/>
          <w:szCs w:val="22"/>
        </w:rPr>
        <w:t xml:space="preserve">, </w:t>
      </w:r>
      <w:r w:rsidR="004D6D23" w:rsidRPr="00F52801">
        <w:rPr>
          <w:rFonts w:ascii="Palatino Linotype" w:eastAsia="Palatino Linotype" w:hAnsi="Palatino Linotype" w:cs="Palatino Linotype"/>
          <w:sz w:val="22"/>
          <w:szCs w:val="22"/>
        </w:rPr>
        <w:t>hizo entrega del Tabulador de sueldos del ejercicio fiscal 2025, argumentando que los recibos de nómina no se pueden proporcionar ya que se consideran información confidencial, sustentando la negativa el Acta del Comité de Transparencia, correspondiente</w:t>
      </w:r>
      <w:r w:rsidRPr="00F52801">
        <w:rPr>
          <w:rFonts w:ascii="Palatino Linotype" w:eastAsia="Palatino Linotype" w:hAnsi="Palatino Linotype" w:cs="Palatino Linotype"/>
          <w:sz w:val="22"/>
          <w:szCs w:val="22"/>
        </w:rPr>
        <w:t>.</w:t>
      </w:r>
    </w:p>
    <w:p w14:paraId="00AE1A8B" w14:textId="77777777" w:rsidR="003A072F" w:rsidRPr="00F52801" w:rsidRDefault="003A072F">
      <w:pPr>
        <w:pBdr>
          <w:top w:val="nil"/>
          <w:left w:val="nil"/>
          <w:bottom w:val="nil"/>
          <w:right w:val="nil"/>
          <w:between w:val="nil"/>
        </w:pBdr>
        <w:spacing w:line="276" w:lineRule="auto"/>
        <w:ind w:left="927" w:right="616"/>
        <w:jc w:val="both"/>
        <w:rPr>
          <w:rFonts w:ascii="Palatino Linotype" w:eastAsia="Palatino Linotype" w:hAnsi="Palatino Linotype" w:cs="Palatino Linotype"/>
          <w:color w:val="000000"/>
          <w:sz w:val="22"/>
          <w:szCs w:val="22"/>
        </w:rPr>
      </w:pPr>
    </w:p>
    <w:p w14:paraId="323D0789" w14:textId="77777777" w:rsidR="003A072F" w:rsidRPr="00F52801" w:rsidRDefault="00607B0C">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Derivado de ello, la parte Recurrente se inconformó </w:t>
      </w:r>
      <w:r w:rsidR="00BE648A" w:rsidRPr="00F52801">
        <w:rPr>
          <w:rFonts w:ascii="Palatino Linotype" w:eastAsia="Palatino Linotype" w:hAnsi="Palatino Linotype" w:cs="Palatino Linotype"/>
          <w:sz w:val="22"/>
          <w:szCs w:val="22"/>
        </w:rPr>
        <w:t xml:space="preserve">por la clasificación y la entrega de información que no corresponde con lo solicitado. </w:t>
      </w:r>
    </w:p>
    <w:p w14:paraId="6A56DFB8" w14:textId="77777777" w:rsidR="003A072F" w:rsidRPr="00F52801" w:rsidRDefault="003A072F">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21D19017" w14:textId="77777777" w:rsidR="003A072F" w:rsidRPr="00F52801" w:rsidRDefault="00607B0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En atención a ello, mediante informe justificado, el Sujeto Obligado ratificó su respuesta inicial. </w:t>
      </w:r>
    </w:p>
    <w:p w14:paraId="7F919646" w14:textId="77777777" w:rsidR="003A072F" w:rsidRPr="00F52801" w:rsidRDefault="003A072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0F3EE60E" w14:textId="77777777" w:rsidR="003A072F" w:rsidRPr="00F52801" w:rsidRDefault="00607B0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La parte Recurrente no realizó manifestaciones. </w:t>
      </w:r>
    </w:p>
    <w:p w14:paraId="7B0C6CD7" w14:textId="77777777" w:rsidR="003A072F" w:rsidRPr="00F52801" w:rsidRDefault="003A072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6B8786E" w14:textId="77777777" w:rsidR="003A072F" w:rsidRPr="00F52801" w:rsidRDefault="00607B0C">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lastRenderedPageBreak/>
        <w:t xml:space="preserve">Antes de iniciar, es necesario precisar que de las constancias que obran en el expediente se logra vislumbrar que el Sujeto Obligado turnó la solicitud de información a la unidad administrativa competente, a saber la </w:t>
      </w:r>
      <w:r w:rsidR="00BE648A" w:rsidRPr="00F52801">
        <w:rPr>
          <w:rFonts w:ascii="Palatino Linotype" w:eastAsia="Palatino Linotype" w:hAnsi="Palatino Linotype" w:cs="Palatino Linotype"/>
          <w:sz w:val="22"/>
          <w:szCs w:val="22"/>
        </w:rPr>
        <w:t>Tesorería Municipal</w:t>
      </w:r>
      <w:r w:rsidRPr="00F52801">
        <w:rPr>
          <w:rFonts w:ascii="Palatino Linotype" w:eastAsia="Palatino Linotype" w:hAnsi="Palatino Linotype" w:cs="Palatino Linotype"/>
          <w:sz w:val="22"/>
          <w:szCs w:val="22"/>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DF0E569" w14:textId="77777777" w:rsidR="003A072F" w:rsidRPr="00F52801" w:rsidRDefault="003A072F">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p>
    <w:p w14:paraId="6D9DB1A0" w14:textId="77777777" w:rsidR="003A072F" w:rsidRPr="00F52801" w:rsidRDefault="00607B0C">
      <w:pPr>
        <w:numPr>
          <w:ilvl w:val="3"/>
          <w:numId w:val="5"/>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5B44813" w14:textId="77777777" w:rsidR="003A072F" w:rsidRPr="00F52801" w:rsidRDefault="003A072F">
      <w:pPr>
        <w:spacing w:line="360" w:lineRule="auto"/>
        <w:ind w:left="567" w:right="560"/>
        <w:jc w:val="both"/>
        <w:rPr>
          <w:rFonts w:ascii="Palatino Linotype" w:eastAsia="Palatino Linotype" w:hAnsi="Palatino Linotype" w:cs="Palatino Linotype"/>
          <w:sz w:val="22"/>
          <w:szCs w:val="22"/>
        </w:rPr>
      </w:pPr>
    </w:p>
    <w:p w14:paraId="003DF1F9" w14:textId="77777777" w:rsidR="003A072F" w:rsidRPr="00F52801" w:rsidRDefault="00607B0C">
      <w:pPr>
        <w:numPr>
          <w:ilvl w:val="3"/>
          <w:numId w:val="5"/>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6378949A" w14:textId="77777777" w:rsidR="003A072F" w:rsidRPr="00F52801" w:rsidRDefault="003A072F">
      <w:pPr>
        <w:spacing w:line="360" w:lineRule="auto"/>
        <w:ind w:right="560"/>
        <w:jc w:val="both"/>
        <w:rPr>
          <w:rFonts w:ascii="Palatino Linotype" w:eastAsia="Palatino Linotype" w:hAnsi="Palatino Linotype" w:cs="Palatino Linotype"/>
          <w:sz w:val="22"/>
          <w:szCs w:val="22"/>
        </w:rPr>
      </w:pPr>
    </w:p>
    <w:p w14:paraId="23E9CC2A" w14:textId="77777777" w:rsidR="003A072F" w:rsidRPr="00F52801" w:rsidRDefault="00607B0C">
      <w:pPr>
        <w:spacing w:line="360" w:lineRule="auto"/>
        <w:ind w:right="49"/>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w:t>
      </w:r>
    </w:p>
    <w:p w14:paraId="5B4A1E8E" w14:textId="77777777" w:rsidR="003A072F" w:rsidRPr="00F52801" w:rsidRDefault="003A072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5830960" w14:textId="77777777" w:rsidR="003A072F" w:rsidRPr="00F52801" w:rsidRDefault="00607B0C">
      <w:pPr>
        <w:spacing w:line="360" w:lineRule="auto"/>
        <w:ind w:right="49"/>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Señalado lo anterior, resulta procedente contextualizar la información solicitada, la cual se relaciona con recibos de nómina, por lo que, es conveniente traer a colación lo que establece </w:t>
      </w:r>
      <w:r w:rsidRPr="00F52801">
        <w:rPr>
          <w:rFonts w:ascii="Palatino Linotype" w:eastAsia="Palatino Linotype" w:hAnsi="Palatino Linotype" w:cs="Palatino Linotype"/>
          <w:sz w:val="22"/>
          <w:szCs w:val="22"/>
        </w:rPr>
        <w:lastRenderedPageBreak/>
        <w:t xml:space="preserve">el Glosario localizado en la página de Transparencia Presupuestaria de la Secretaría de Hacienda y Crédito Público (consultado en </w:t>
      </w:r>
      <w:hyperlink r:id="rId9">
        <w:r w:rsidRPr="00F52801">
          <w:rPr>
            <w:rFonts w:ascii="Palatino Linotype" w:eastAsia="Palatino Linotype" w:hAnsi="Palatino Linotype" w:cs="Palatino Linotype"/>
            <w:sz w:val="22"/>
            <w:szCs w:val="22"/>
            <w:u w:val="single"/>
          </w:rPr>
          <w:t>https://www.transparenciapresupuestaria.gob.mx/es/PTP/Glosario</w:t>
        </w:r>
      </w:hyperlink>
      <w:r w:rsidRPr="00F52801">
        <w:rPr>
          <w:rFonts w:ascii="Palatino Linotype" w:eastAsia="Palatino Linotype" w:hAnsi="Palatino Linotype" w:cs="Palatino Linotype"/>
          <w:sz w:val="22"/>
          <w:szCs w:val="22"/>
        </w:rPr>
        <w:t>), establece que:</w:t>
      </w:r>
    </w:p>
    <w:p w14:paraId="4F0B6EE8" w14:textId="77777777" w:rsidR="003A072F" w:rsidRPr="00F52801" w:rsidRDefault="003A072F">
      <w:pPr>
        <w:tabs>
          <w:tab w:val="left" w:pos="3261"/>
        </w:tabs>
        <w:spacing w:line="360" w:lineRule="auto"/>
        <w:jc w:val="both"/>
        <w:rPr>
          <w:rFonts w:ascii="Palatino Linotype" w:eastAsia="Palatino Linotype" w:hAnsi="Palatino Linotype" w:cs="Palatino Linotype"/>
          <w:sz w:val="22"/>
          <w:szCs w:val="22"/>
        </w:rPr>
      </w:pPr>
    </w:p>
    <w:p w14:paraId="04AA9B9E" w14:textId="77777777" w:rsidR="003A072F" w:rsidRPr="00F52801" w:rsidRDefault="00607B0C">
      <w:pPr>
        <w:spacing w:line="360" w:lineRule="auto"/>
        <w:jc w:val="center"/>
        <w:rPr>
          <w:rFonts w:ascii="Palatino Linotype" w:eastAsia="Palatino Linotype" w:hAnsi="Palatino Linotype" w:cs="Palatino Linotype"/>
          <w:sz w:val="22"/>
          <w:szCs w:val="22"/>
        </w:rPr>
      </w:pPr>
      <w:r w:rsidRPr="00F52801">
        <w:rPr>
          <w:rFonts w:ascii="Palatino Linotype" w:eastAsia="Palatino Linotype" w:hAnsi="Palatino Linotype" w:cs="Palatino Linotype"/>
          <w:noProof/>
          <w:sz w:val="22"/>
          <w:szCs w:val="22"/>
          <w:lang w:val="es-MX" w:eastAsia="es-MX"/>
        </w:rPr>
        <w:drawing>
          <wp:inline distT="0" distB="0" distL="0" distR="0" wp14:anchorId="5AE896CC" wp14:editId="27EDEE12">
            <wp:extent cx="4186953" cy="1197435"/>
            <wp:effectExtent l="0" t="0" r="0" b="0"/>
            <wp:docPr id="67440071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4186953" cy="1197435"/>
                    </a:xfrm>
                    <a:prstGeom prst="rect">
                      <a:avLst/>
                    </a:prstGeom>
                    <a:ln/>
                  </pic:spPr>
                </pic:pic>
              </a:graphicData>
            </a:graphic>
          </wp:inline>
        </w:drawing>
      </w:r>
    </w:p>
    <w:p w14:paraId="2020AE01" w14:textId="77777777" w:rsidR="003A072F" w:rsidRPr="00F52801" w:rsidRDefault="003A072F">
      <w:pPr>
        <w:spacing w:line="360" w:lineRule="auto"/>
        <w:jc w:val="both"/>
        <w:rPr>
          <w:rFonts w:ascii="Palatino Linotype" w:eastAsia="Palatino Linotype" w:hAnsi="Palatino Linotype" w:cs="Palatino Linotype"/>
          <w:sz w:val="22"/>
          <w:szCs w:val="22"/>
        </w:rPr>
      </w:pPr>
    </w:p>
    <w:p w14:paraId="20C01948"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w:t>
      </w:r>
      <w:hyperlink r:id="rId11">
        <w:r w:rsidRPr="00F52801">
          <w:rPr>
            <w:rFonts w:ascii="Palatino Linotype" w:eastAsia="Palatino Linotype" w:hAnsi="Palatino Linotype" w:cs="Palatino Linotype"/>
            <w:sz w:val="22"/>
            <w:szCs w:val="22"/>
            <w:u w:val="single"/>
          </w:rPr>
          <w:t>http://www.apartados.hacienda.gob.mx/contabilidad/documentos/informe_cuenta/1998/cuenta_publica/Glosario/n.htm</w:t>
        </w:r>
      </w:hyperlink>
      <w:r w:rsidRPr="00F52801">
        <w:rPr>
          <w:rFonts w:ascii="Palatino Linotype" w:eastAsia="Palatino Linotype" w:hAnsi="Palatino Linotype" w:cs="Palatino Linotype"/>
          <w:sz w:val="22"/>
          <w:szCs w:val="22"/>
        </w:rPr>
        <w:t>), establece que la nómina es un listado general de los trabajadores de una institución, en el cual se asientan las percepciones brutas, deducciones y alcance neto de las mismas.</w:t>
      </w:r>
    </w:p>
    <w:p w14:paraId="0496AC7C" w14:textId="77777777" w:rsidR="003A072F" w:rsidRPr="00F52801" w:rsidRDefault="003A072F">
      <w:pPr>
        <w:spacing w:line="360" w:lineRule="auto"/>
        <w:jc w:val="both"/>
        <w:rPr>
          <w:rFonts w:ascii="Palatino Linotype" w:eastAsia="Palatino Linotype" w:hAnsi="Palatino Linotype" w:cs="Palatino Linotype"/>
          <w:sz w:val="22"/>
          <w:szCs w:val="22"/>
        </w:rPr>
      </w:pPr>
    </w:p>
    <w:p w14:paraId="2363D5E8"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Conforme a lo anterior, se puede advertir que la nómina se puede referir a lo siguiente:</w:t>
      </w:r>
    </w:p>
    <w:p w14:paraId="4811FC59"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 </w:t>
      </w:r>
    </w:p>
    <w:p w14:paraId="750ABEB7" w14:textId="77777777" w:rsidR="003A072F" w:rsidRPr="00F52801" w:rsidRDefault="00607B0C">
      <w:pPr>
        <w:tabs>
          <w:tab w:val="left" w:pos="8222"/>
        </w:tabs>
        <w:ind w:left="567" w:right="709"/>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a)      Relación de trabajadores con las percepciones monetarias de cada uno.</w:t>
      </w:r>
    </w:p>
    <w:p w14:paraId="38437143" w14:textId="77777777" w:rsidR="003A072F" w:rsidRPr="00F52801" w:rsidRDefault="00607B0C">
      <w:pPr>
        <w:tabs>
          <w:tab w:val="left" w:pos="8222"/>
        </w:tabs>
        <w:ind w:left="567" w:right="709"/>
        <w:jc w:val="both"/>
        <w:rPr>
          <w:rFonts w:ascii="Palatino Linotype" w:eastAsia="Palatino Linotype" w:hAnsi="Palatino Linotype" w:cs="Palatino Linotype"/>
          <w:b/>
          <w:sz w:val="22"/>
          <w:szCs w:val="22"/>
          <w:u w:val="single"/>
        </w:rPr>
      </w:pPr>
      <w:r w:rsidRPr="00F52801">
        <w:rPr>
          <w:rFonts w:ascii="Palatino Linotype" w:eastAsia="Palatino Linotype" w:hAnsi="Palatino Linotype" w:cs="Palatino Linotype"/>
          <w:b/>
          <w:sz w:val="22"/>
          <w:szCs w:val="22"/>
          <w:u w:val="single"/>
        </w:rPr>
        <w:t>b)      Recibo individual que contiene las prestaciones y deducciones de un trabajador.</w:t>
      </w:r>
    </w:p>
    <w:p w14:paraId="0E5CD7B5" w14:textId="77777777" w:rsidR="003A072F" w:rsidRPr="00F52801" w:rsidRDefault="00607B0C">
      <w:pPr>
        <w:tabs>
          <w:tab w:val="left" w:pos="8222"/>
        </w:tabs>
        <w:ind w:left="567" w:right="709"/>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c)       Listado general de los servidores públicos de una institución o dependencia, en el cual se asientan las percepciones brutas, deducciones y alcance neto de las mismas.</w:t>
      </w:r>
    </w:p>
    <w:p w14:paraId="1ACBEF5B" w14:textId="77777777" w:rsidR="003A072F" w:rsidRPr="00F52801" w:rsidRDefault="003A072F">
      <w:pPr>
        <w:spacing w:line="360" w:lineRule="auto"/>
        <w:jc w:val="both"/>
        <w:rPr>
          <w:rFonts w:ascii="Palatino Linotype" w:eastAsia="Palatino Linotype" w:hAnsi="Palatino Linotype" w:cs="Palatino Linotype"/>
          <w:sz w:val="22"/>
          <w:szCs w:val="22"/>
        </w:rPr>
      </w:pPr>
    </w:p>
    <w:p w14:paraId="1CAA3D2B" w14:textId="77777777" w:rsidR="003A072F" w:rsidRPr="00F52801" w:rsidRDefault="00607B0C">
      <w:pPr>
        <w:spacing w:line="360" w:lineRule="auto"/>
        <w:ind w:right="49"/>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Ahora bien, de conformidad con el artículo 147 de la Constitución Política del Estado Libre y Soberano de México, los trabajadores al servicio del Estado, como los miembros de los </w:t>
      </w:r>
      <w:r w:rsidRPr="00F52801">
        <w:rPr>
          <w:rFonts w:ascii="Palatino Linotype" w:eastAsia="Palatino Linotype" w:hAnsi="Palatino Linotype" w:cs="Palatino Linotype"/>
          <w:sz w:val="22"/>
          <w:szCs w:val="22"/>
        </w:rPr>
        <w:lastRenderedPageBreak/>
        <w:t xml:space="preserve">Ayuntamientos, recibirán una remuneración adecuada e irrenunciable por el desempeño de su empleo, cargo o comisión que será determinada en el presupuesto de egresos que corresponda. </w:t>
      </w:r>
    </w:p>
    <w:p w14:paraId="49F95C8F" w14:textId="77777777" w:rsidR="003A072F" w:rsidRPr="00F52801" w:rsidRDefault="003A072F">
      <w:pPr>
        <w:spacing w:line="360" w:lineRule="auto"/>
        <w:ind w:right="49"/>
        <w:jc w:val="both"/>
        <w:rPr>
          <w:rFonts w:ascii="Palatino Linotype" w:eastAsia="Palatino Linotype" w:hAnsi="Palatino Linotype" w:cs="Palatino Linotype"/>
          <w:sz w:val="22"/>
          <w:szCs w:val="22"/>
        </w:rPr>
      </w:pPr>
    </w:p>
    <w:p w14:paraId="7E60ADCA" w14:textId="77777777" w:rsidR="003A072F" w:rsidRPr="00F52801" w:rsidRDefault="00607B0C">
      <w:pPr>
        <w:spacing w:line="360" w:lineRule="auto"/>
        <w:ind w:right="49"/>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5DF82866" w14:textId="77777777" w:rsidR="003A072F" w:rsidRPr="00F52801" w:rsidRDefault="003A072F">
      <w:pPr>
        <w:spacing w:line="360" w:lineRule="auto"/>
        <w:ind w:right="49"/>
        <w:jc w:val="both"/>
        <w:rPr>
          <w:rFonts w:ascii="Palatino Linotype" w:eastAsia="Palatino Linotype" w:hAnsi="Palatino Linotype" w:cs="Palatino Linotype"/>
          <w:sz w:val="22"/>
          <w:szCs w:val="22"/>
        </w:rPr>
      </w:pPr>
    </w:p>
    <w:p w14:paraId="1432C160"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7A313E10" w14:textId="77777777" w:rsidR="003A072F" w:rsidRPr="00F52801" w:rsidRDefault="003A072F">
      <w:pPr>
        <w:spacing w:line="360" w:lineRule="auto"/>
        <w:ind w:right="843"/>
        <w:jc w:val="both"/>
        <w:rPr>
          <w:rFonts w:ascii="Palatino Linotype" w:eastAsia="Palatino Linotype" w:hAnsi="Palatino Linotype" w:cs="Palatino Linotype"/>
          <w:i/>
          <w:sz w:val="22"/>
          <w:szCs w:val="22"/>
        </w:rPr>
      </w:pPr>
    </w:p>
    <w:p w14:paraId="4E26E2DF"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Por su parte, la Ley del Trabajo de los Servidores Públicos del Estado y Municipios, en su artículo 220 K, fracciones II y IV, establece que: </w:t>
      </w:r>
    </w:p>
    <w:p w14:paraId="44DA76FA" w14:textId="77777777" w:rsidR="003A072F" w:rsidRPr="00F52801" w:rsidRDefault="003A072F">
      <w:pPr>
        <w:spacing w:line="360" w:lineRule="auto"/>
        <w:jc w:val="both"/>
        <w:rPr>
          <w:rFonts w:ascii="Palatino Linotype" w:eastAsia="Palatino Linotype" w:hAnsi="Palatino Linotype" w:cs="Palatino Linotype"/>
          <w:sz w:val="22"/>
          <w:szCs w:val="22"/>
        </w:rPr>
      </w:pPr>
    </w:p>
    <w:p w14:paraId="0C13393A" w14:textId="77777777" w:rsidR="003A072F" w:rsidRPr="00F52801" w:rsidRDefault="00607B0C">
      <w:pPr>
        <w:ind w:left="567" w:right="843"/>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b/>
          <w:i/>
          <w:sz w:val="22"/>
          <w:szCs w:val="22"/>
        </w:rPr>
        <w:t>ARTÍCULO 220 K</w:t>
      </w:r>
      <w:r w:rsidRPr="00F52801">
        <w:rPr>
          <w:rFonts w:ascii="Palatino Linotype" w:eastAsia="Palatino Linotype" w:hAnsi="Palatino Linotype" w:cs="Palatino Linotype"/>
          <w:i/>
          <w:sz w:val="22"/>
          <w:szCs w:val="22"/>
        </w:rPr>
        <w:t>.- La institución o dependencia pública tiene la obligación de conservar y exhibir en el proceso los documentos que a continuación se precisan:</w:t>
      </w:r>
    </w:p>
    <w:p w14:paraId="588728D5" w14:textId="77777777" w:rsidR="003A072F" w:rsidRPr="00F52801" w:rsidRDefault="00607B0C">
      <w:pPr>
        <w:ind w:left="567" w:right="843"/>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w:t>
      </w:r>
    </w:p>
    <w:p w14:paraId="54364726" w14:textId="77777777" w:rsidR="003A072F" w:rsidRPr="00F52801" w:rsidRDefault="00607B0C">
      <w:pPr>
        <w:ind w:left="567" w:right="843"/>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II. Recibos de pagos de salarios o las constancias documentales del pago de salario cuando sea por depósito o mediante información electrónica;</w:t>
      </w:r>
    </w:p>
    <w:p w14:paraId="4154597E" w14:textId="77777777" w:rsidR="003A072F" w:rsidRPr="00F52801" w:rsidRDefault="00607B0C">
      <w:pPr>
        <w:ind w:left="567" w:right="843"/>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w:t>
      </w:r>
    </w:p>
    <w:p w14:paraId="5BFA04B3" w14:textId="77777777" w:rsidR="003A072F" w:rsidRPr="00F52801" w:rsidRDefault="00607B0C">
      <w:pPr>
        <w:ind w:left="567" w:right="843"/>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 xml:space="preserve">IV. Recibos o las constancias de </w:t>
      </w:r>
      <w:proofErr w:type="spellStart"/>
      <w:r w:rsidRPr="00F52801">
        <w:rPr>
          <w:rFonts w:ascii="Palatino Linotype" w:eastAsia="Palatino Linotype" w:hAnsi="Palatino Linotype" w:cs="Palatino Linotype"/>
          <w:i/>
          <w:sz w:val="22"/>
          <w:szCs w:val="22"/>
        </w:rPr>
        <w:t>deposito</w:t>
      </w:r>
      <w:proofErr w:type="spellEnd"/>
      <w:r w:rsidRPr="00F52801">
        <w:rPr>
          <w:rFonts w:ascii="Palatino Linotype" w:eastAsia="Palatino Linotype" w:hAnsi="Palatino Linotype" w:cs="Palatino Linotype"/>
          <w:i/>
          <w:sz w:val="22"/>
          <w:szCs w:val="22"/>
        </w:rPr>
        <w:t xml:space="preserve"> o del medio de información magnética o electrónica que sean utilizadas para el pago de salarios, prima vacacional, aguinaldo y demás prestaciones establecidas en la presente ley; </w:t>
      </w:r>
    </w:p>
    <w:p w14:paraId="21931D46" w14:textId="77777777" w:rsidR="003A072F" w:rsidRPr="00F52801" w:rsidRDefault="003A072F">
      <w:pPr>
        <w:spacing w:line="480" w:lineRule="auto"/>
        <w:ind w:left="567" w:right="843"/>
        <w:jc w:val="both"/>
        <w:rPr>
          <w:rFonts w:ascii="Palatino Linotype" w:eastAsia="Palatino Linotype" w:hAnsi="Palatino Linotype" w:cs="Palatino Linotype"/>
          <w:i/>
          <w:sz w:val="22"/>
          <w:szCs w:val="22"/>
        </w:rPr>
      </w:pPr>
    </w:p>
    <w:p w14:paraId="23D6BC88"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lastRenderedPageBreak/>
        <w:t xml:space="preserve">Es decir, del precepto normativo se advierte que entre los documentos que tiene la obligación de conservar el Sujeto Obligado, se encuentran los </w:t>
      </w:r>
      <w:r w:rsidRPr="00F52801">
        <w:rPr>
          <w:rFonts w:ascii="Palatino Linotype" w:eastAsia="Palatino Linotype" w:hAnsi="Palatino Linotype" w:cs="Palatino Linotype"/>
          <w:b/>
          <w:sz w:val="22"/>
          <w:szCs w:val="22"/>
          <w:u w:val="single"/>
        </w:rPr>
        <w:t>recibos de pago de salarios o las constancias documentales del pago de sueldos</w:t>
      </w:r>
      <w:r w:rsidRPr="00F52801">
        <w:rPr>
          <w:rFonts w:ascii="Palatino Linotype" w:eastAsia="Palatino Linotype" w:hAnsi="Palatino Linotype" w:cs="Palatino Linotype"/>
          <w:sz w:val="22"/>
          <w:szCs w:val="22"/>
        </w:rPr>
        <w:t>,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000B666E" w14:textId="77777777" w:rsidR="00BE648A" w:rsidRPr="00F52801" w:rsidRDefault="00BE648A">
      <w:pPr>
        <w:spacing w:line="360" w:lineRule="auto"/>
        <w:jc w:val="both"/>
        <w:rPr>
          <w:rFonts w:ascii="Palatino Linotype" w:eastAsia="Palatino Linotype" w:hAnsi="Palatino Linotype" w:cs="Palatino Linotype"/>
          <w:sz w:val="22"/>
          <w:szCs w:val="22"/>
        </w:rPr>
      </w:pPr>
    </w:p>
    <w:p w14:paraId="50654634" w14:textId="77777777" w:rsidR="00BE648A" w:rsidRPr="00F52801" w:rsidRDefault="00BE648A" w:rsidP="00BE648A">
      <w:pPr>
        <w:spacing w:line="360" w:lineRule="auto"/>
        <w:ind w:right="49"/>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Ahora bien, respecto a los datos que componen el Comprobante Fiscal Digital por Internet, en principio es de mencionar que este es una factura electrónica emitida a los trabajadores dentro de una relación laboral para hacer constatar sus ingresos percibidos, así como las retenciones de impuestos u otros descuentos laborales aplicados. </w:t>
      </w:r>
    </w:p>
    <w:p w14:paraId="5843143A" w14:textId="77777777" w:rsidR="00BE648A" w:rsidRPr="00F52801" w:rsidRDefault="00BE648A" w:rsidP="00BE648A">
      <w:pPr>
        <w:spacing w:line="360" w:lineRule="auto"/>
        <w:ind w:right="49"/>
        <w:jc w:val="both"/>
        <w:rPr>
          <w:rFonts w:ascii="Palatino Linotype" w:eastAsia="Palatino Linotype" w:hAnsi="Palatino Linotype" w:cs="Palatino Linotype"/>
          <w:sz w:val="22"/>
          <w:szCs w:val="22"/>
        </w:rPr>
      </w:pPr>
    </w:p>
    <w:p w14:paraId="206BECA8" w14:textId="77777777" w:rsidR="00BE648A" w:rsidRPr="00F52801" w:rsidRDefault="00BE648A" w:rsidP="00BE648A">
      <w:pPr>
        <w:spacing w:line="360" w:lineRule="auto"/>
        <w:ind w:right="49"/>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En ese sentido, de acuerdo con el Sistema de Administración Tributaria, los comprobantes fiscales digitales por internet deben emitirse por los actos o actividades que realicen, por los ingresos que perciban o por las retenciones de contribuciones que efectúen los contribuyentes ya sean personas físicas o personas morales. De tal forma que, expedir comprobantes fiscales digitales por internet (CFDI) por concepto de nómina es una obligación de los contribuyentes personas físicas o morales que en la realización de una actividad económica efectúen pagos a sus trabajadores por concepto de salarios y en general por la prestación de un servicio personal subordinado o a contribuyentes asimilados a salarios, conforme a lo establecido en los artículos 27, fracciones V, segundo párrafo y XVIII y 99, fracción III de la Ley del Impuesto sobre la Renta (LISR) y artículo 54 del Reglamento de dicha Ley, en relación con los artículos 29, segundo párrafo, fracción IV del CFF y 39 del Reglamento del CFF y las reglas 2.7.5.1., 2.7.5.2. y, 2.7.5.3., de la Resolución Miscelánea Fiscal vigente.</w:t>
      </w:r>
    </w:p>
    <w:p w14:paraId="6762BEF9" w14:textId="77777777" w:rsidR="00BE648A" w:rsidRPr="00F52801" w:rsidRDefault="00BE648A" w:rsidP="00BE648A">
      <w:pPr>
        <w:spacing w:line="360" w:lineRule="auto"/>
        <w:ind w:right="49"/>
        <w:jc w:val="both"/>
        <w:rPr>
          <w:rFonts w:ascii="Palatino Linotype" w:eastAsia="Palatino Linotype" w:hAnsi="Palatino Linotype" w:cs="Palatino Linotype"/>
          <w:sz w:val="22"/>
          <w:szCs w:val="22"/>
        </w:rPr>
      </w:pPr>
    </w:p>
    <w:p w14:paraId="52453D68" w14:textId="77777777" w:rsidR="003A072F" w:rsidRPr="00F52801" w:rsidRDefault="00BE648A" w:rsidP="00BE648A">
      <w:pPr>
        <w:spacing w:line="360" w:lineRule="auto"/>
        <w:ind w:right="49"/>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lastRenderedPageBreak/>
        <w:t>Es decir, este comprobante electrónico se utiliza como constancia o recibo de pago para efectos de la legislación laboral a que se refieren en los artículos 132 fracciones VII y VIII y 804, primer párrafo, fracciones II y IV de la Ley Federal de Trabajo, por lo que, en efecto deben contener datos como, el nombre del servidor público, su cargo, monto de percepciones netas y brutas, por mencionar algunas.</w:t>
      </w:r>
    </w:p>
    <w:p w14:paraId="4551AEA6" w14:textId="77777777" w:rsidR="00BE648A" w:rsidRPr="00F52801" w:rsidRDefault="00BE648A" w:rsidP="00BE648A">
      <w:pPr>
        <w:spacing w:line="360" w:lineRule="auto"/>
        <w:ind w:right="49"/>
        <w:jc w:val="both"/>
        <w:rPr>
          <w:rFonts w:ascii="Palatino Linotype" w:eastAsia="Palatino Linotype" w:hAnsi="Palatino Linotype" w:cs="Palatino Linotype"/>
          <w:sz w:val="22"/>
          <w:szCs w:val="22"/>
        </w:rPr>
      </w:pPr>
    </w:p>
    <w:p w14:paraId="69A5F769" w14:textId="77777777" w:rsidR="003A072F" w:rsidRPr="00F52801" w:rsidRDefault="007D1131">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En lo que hace a nuestra materia, </w:t>
      </w:r>
      <w:r w:rsidR="00BE648A" w:rsidRPr="00F52801">
        <w:rPr>
          <w:rFonts w:ascii="Palatino Linotype" w:eastAsia="Palatino Linotype" w:hAnsi="Palatino Linotype" w:cs="Palatino Linotype"/>
          <w:sz w:val="22"/>
          <w:szCs w:val="22"/>
        </w:rPr>
        <w:t xml:space="preserve">el artículo </w:t>
      </w:r>
      <w:r w:rsidR="00607B0C" w:rsidRPr="00F52801">
        <w:rPr>
          <w:rFonts w:ascii="Palatino Linotype" w:eastAsia="Palatino Linotype" w:hAnsi="Palatino Linotype" w:cs="Palatino Linotype"/>
          <w:sz w:val="22"/>
          <w:szCs w:val="22"/>
        </w:rPr>
        <w:t xml:space="preserve">92, fracción VIII, de la Ley de Transparencia y Acceso a la Información Pública del Estado de México y Municipios, </w:t>
      </w:r>
      <w:r w:rsidR="00607B0C" w:rsidRPr="00F52801">
        <w:rPr>
          <w:rFonts w:ascii="Palatino Linotype" w:eastAsia="Palatino Linotype" w:hAnsi="Palatino Linotype" w:cs="Palatino Linotype"/>
          <w:b/>
          <w:bCs/>
          <w:sz w:val="22"/>
          <w:szCs w:val="22"/>
          <w:u w:val="single"/>
        </w:rPr>
        <w:t>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w:t>
      </w:r>
      <w:r w:rsidR="00607B0C" w:rsidRPr="00F52801">
        <w:rPr>
          <w:rFonts w:ascii="Palatino Linotype" w:eastAsia="Palatino Linotype" w:hAnsi="Palatino Linotype" w:cs="Palatino Linotype"/>
          <w:sz w:val="22"/>
          <w:szCs w:val="22"/>
        </w:rPr>
        <w:t xml:space="preserve">al como se aprecia a continuación: </w:t>
      </w:r>
    </w:p>
    <w:p w14:paraId="1F116092" w14:textId="77777777" w:rsidR="003A072F" w:rsidRPr="00F52801" w:rsidRDefault="003A072F">
      <w:pPr>
        <w:spacing w:line="360" w:lineRule="auto"/>
        <w:jc w:val="both"/>
        <w:rPr>
          <w:rFonts w:ascii="Palatino Linotype" w:eastAsia="Palatino Linotype" w:hAnsi="Palatino Linotype" w:cs="Palatino Linotype"/>
          <w:sz w:val="22"/>
          <w:szCs w:val="22"/>
        </w:rPr>
      </w:pPr>
    </w:p>
    <w:p w14:paraId="78B28A51" w14:textId="77777777" w:rsidR="003A072F" w:rsidRPr="00F52801" w:rsidRDefault="00607B0C">
      <w:pPr>
        <w:ind w:left="567" w:right="843"/>
        <w:jc w:val="center"/>
        <w:rPr>
          <w:rFonts w:ascii="Palatino Linotype" w:eastAsia="Palatino Linotype" w:hAnsi="Palatino Linotype" w:cs="Palatino Linotype"/>
          <w:b/>
          <w:i/>
          <w:sz w:val="22"/>
          <w:szCs w:val="22"/>
        </w:rPr>
      </w:pPr>
      <w:r w:rsidRPr="00F52801">
        <w:rPr>
          <w:rFonts w:ascii="Palatino Linotype" w:eastAsia="Palatino Linotype" w:hAnsi="Palatino Linotype" w:cs="Palatino Linotype"/>
          <w:b/>
          <w:i/>
          <w:sz w:val="22"/>
          <w:szCs w:val="22"/>
        </w:rPr>
        <w:t>Ley de Transparencia y Acceso a la Información Pública del Estado de México y Municipios</w:t>
      </w:r>
    </w:p>
    <w:p w14:paraId="747137FD" w14:textId="77777777" w:rsidR="003A072F" w:rsidRPr="00F52801" w:rsidRDefault="003A072F">
      <w:pPr>
        <w:ind w:left="567" w:right="843"/>
        <w:jc w:val="both"/>
        <w:rPr>
          <w:rFonts w:ascii="Palatino Linotype" w:eastAsia="Palatino Linotype" w:hAnsi="Palatino Linotype" w:cs="Palatino Linotype"/>
          <w:i/>
          <w:sz w:val="22"/>
          <w:szCs w:val="22"/>
        </w:rPr>
      </w:pPr>
    </w:p>
    <w:p w14:paraId="367DDAC6" w14:textId="77777777" w:rsidR="003A072F" w:rsidRPr="00F52801" w:rsidRDefault="00607B0C">
      <w:pPr>
        <w:ind w:left="567" w:right="843"/>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b/>
          <w:i/>
          <w:sz w:val="22"/>
          <w:szCs w:val="22"/>
        </w:rPr>
        <w:t>Artículo 92.</w:t>
      </w:r>
      <w:r w:rsidRPr="00F52801">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53EAD22" w14:textId="77777777" w:rsidR="003A072F" w:rsidRPr="00F52801" w:rsidRDefault="00607B0C">
      <w:pPr>
        <w:ind w:left="567" w:right="843"/>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w:t>
      </w:r>
    </w:p>
    <w:p w14:paraId="2084A49B" w14:textId="77777777" w:rsidR="003A072F" w:rsidRPr="00F52801" w:rsidRDefault="00607B0C">
      <w:pPr>
        <w:ind w:left="567" w:right="843"/>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BAB8B14" w14:textId="77777777" w:rsidR="003A072F" w:rsidRPr="00F52801" w:rsidRDefault="00607B0C">
      <w:pPr>
        <w:ind w:left="567" w:right="843"/>
        <w:jc w:val="both"/>
        <w:rPr>
          <w:rFonts w:ascii="Palatino Linotype" w:eastAsia="Palatino Linotype" w:hAnsi="Palatino Linotype" w:cs="Palatino Linotype"/>
          <w:i/>
          <w:sz w:val="22"/>
          <w:szCs w:val="22"/>
        </w:rPr>
      </w:pPr>
      <w:r w:rsidRPr="00F52801">
        <w:rPr>
          <w:rFonts w:ascii="Palatino Linotype" w:eastAsia="Palatino Linotype" w:hAnsi="Palatino Linotype" w:cs="Palatino Linotype"/>
          <w:i/>
          <w:sz w:val="22"/>
          <w:szCs w:val="22"/>
        </w:rPr>
        <w:t>…</w:t>
      </w:r>
    </w:p>
    <w:p w14:paraId="1F033DA8" w14:textId="77777777" w:rsidR="003A072F" w:rsidRPr="00F52801" w:rsidRDefault="003A072F">
      <w:pPr>
        <w:spacing w:line="360" w:lineRule="auto"/>
        <w:ind w:right="134"/>
        <w:jc w:val="both"/>
        <w:rPr>
          <w:rFonts w:ascii="Palatino Linotype" w:eastAsia="Palatino Linotype" w:hAnsi="Palatino Linotype" w:cs="Palatino Linotype"/>
          <w:sz w:val="22"/>
          <w:szCs w:val="22"/>
        </w:rPr>
      </w:pPr>
    </w:p>
    <w:p w14:paraId="5A612322" w14:textId="77777777" w:rsidR="003A072F" w:rsidRPr="00F52801" w:rsidRDefault="00607B0C">
      <w:pPr>
        <w:spacing w:line="360" w:lineRule="auto"/>
        <w:ind w:right="134"/>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Por lo anterior, se puede apreciar que, proporcionar información relacionada con la remuneración de los servidores públicos, es información que obra en los archivos de los </w:t>
      </w:r>
      <w:r w:rsidRPr="00F52801">
        <w:rPr>
          <w:rFonts w:ascii="Palatino Linotype" w:eastAsia="Palatino Linotype" w:hAnsi="Palatino Linotype" w:cs="Palatino Linotype"/>
          <w:sz w:val="22"/>
          <w:szCs w:val="22"/>
        </w:rPr>
        <w:lastRenderedPageBreak/>
        <w:t xml:space="preserve">sujetos obligados y que se encuentra relacionada con obligaciones de transparencia, situación que constriñe a los sujetos obligados a poner a disposición de los particulares esta información de manera actualizada y permanente. </w:t>
      </w:r>
    </w:p>
    <w:p w14:paraId="5B8DA5AB" w14:textId="77777777" w:rsidR="00BE648A" w:rsidRPr="00F52801" w:rsidRDefault="00BE648A">
      <w:pPr>
        <w:spacing w:line="360" w:lineRule="auto"/>
        <w:ind w:right="134"/>
        <w:jc w:val="both"/>
        <w:rPr>
          <w:rFonts w:ascii="Palatino Linotype" w:eastAsia="Palatino Linotype" w:hAnsi="Palatino Linotype" w:cs="Palatino Linotype"/>
          <w:sz w:val="22"/>
          <w:szCs w:val="22"/>
        </w:rPr>
      </w:pPr>
    </w:p>
    <w:p w14:paraId="6419748D"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Ahora bien, del análisis al expediente electrónico se advierte que en el presente asunto el Sujeto Obligado dio respuesta por conducto de la Tesorería Municipal, siendo que está la unidad administrativa competente, cumpliéndose a cabalidad con el requisito de turnar la solicitud de información a las áreas competentes que puedan poseer, generar y/o administrar la información requerida.</w:t>
      </w:r>
    </w:p>
    <w:p w14:paraId="3F99207C"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p>
    <w:p w14:paraId="70801806"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En efecto,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D269C5B"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p>
    <w:p w14:paraId="4D494AC4"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FC616D9"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p>
    <w:p w14:paraId="3D674DE9"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F24BDA2"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p>
    <w:p w14:paraId="7F8BCF75"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lastRenderedPageBreak/>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31A2B304"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p>
    <w:p w14:paraId="49BA6F81"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054738B"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p>
    <w:p w14:paraId="12E16082"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B4019DD"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p>
    <w:p w14:paraId="152D2DCC"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01429DFD"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p>
    <w:p w14:paraId="73B3B332"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En el caso se desprende que la Unidad de Transparencia turnó la solicitud de información al área competente que cuenta con la información de acuerdo con sus facultades, funciones </w:t>
      </w:r>
      <w:r w:rsidRPr="00F52801">
        <w:rPr>
          <w:rFonts w:ascii="Palatino Linotype" w:eastAsia="Palatino Linotype" w:hAnsi="Palatino Linotype" w:cs="Palatino Linotype"/>
          <w:sz w:val="22"/>
          <w:szCs w:val="22"/>
        </w:rPr>
        <w:lastRenderedPageBreak/>
        <w:t xml:space="preserve">y atribuciones, y esta una vez realizada la búsqueda exhaustiva y razonable de la documentación solicitada, se pronunció respecto de la misma; por lo que, el procedimiento de búsqueda de la información se tiene por atendido. </w:t>
      </w:r>
    </w:p>
    <w:p w14:paraId="4FEE7F86"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p>
    <w:p w14:paraId="0B9F0E86" w14:textId="77777777" w:rsidR="00BE648A" w:rsidRPr="00F52801" w:rsidRDefault="007D1131" w:rsidP="007D1131">
      <w:pPr>
        <w:spacing w:line="360" w:lineRule="auto"/>
        <w:ind w:right="134"/>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Ahora bien, continuando con el análisis de la respuesta se advierten que servidor público habilitado competente niega el acceso a los documentos solicitados ya que refiere que los mismos contienen datos personales.</w:t>
      </w:r>
    </w:p>
    <w:p w14:paraId="6FFCF229"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p>
    <w:p w14:paraId="55E2F3AC"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t>En ese sentido,</w:t>
      </w:r>
      <w:r w:rsidRPr="00F52801">
        <w:rPr>
          <w:rFonts w:ascii="Palatino Linotype" w:eastAsia="Palatino Linotype" w:hAnsi="Palatino Linotype" w:cs="Palatino Linotype"/>
          <w:b/>
          <w:bCs/>
          <w:sz w:val="22"/>
          <w:szCs w:val="22"/>
          <w:lang w:val="es-MX"/>
        </w:rPr>
        <w:t xml:space="preserve"> </w:t>
      </w:r>
      <w:r w:rsidRPr="00F52801">
        <w:rPr>
          <w:rFonts w:ascii="Palatino Linotype" w:eastAsia="Palatino Linotype" w:hAnsi="Palatino Linotype" w:cs="Palatino Linotype"/>
          <w:sz w:val="22"/>
          <w:szCs w:val="22"/>
          <w:lang w:val="es-MX"/>
        </w:rPr>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EAAF329"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7F3F5863"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3C2ECEC4"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6ABF1855"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t xml:space="preserve">De la misma manera, el artículo 5°, fracciones I y II de la Constitución Política del Estado Libre y Soberano de México, </w:t>
      </w:r>
      <w:r w:rsidRPr="00F52801">
        <w:rPr>
          <w:rFonts w:ascii="Palatino Linotype" w:eastAsia="Palatino Linotype" w:hAnsi="Palatino Linotype" w:cs="Palatino Linotype"/>
          <w:b/>
          <w:bCs/>
          <w:sz w:val="22"/>
          <w:szCs w:val="22"/>
          <w:u w:val="single"/>
          <w:lang w:val="es-MX"/>
        </w:rPr>
        <w:t>prevé que toda la información en posesión de los Sujetos Obligados será pública; no obstante, aquella referente a la intimidad de la vida privada</w:t>
      </w:r>
      <w:r w:rsidRPr="00F52801">
        <w:rPr>
          <w:rFonts w:ascii="Palatino Linotype" w:eastAsia="Palatino Linotype" w:hAnsi="Palatino Linotype" w:cs="Palatino Linotype"/>
          <w:sz w:val="22"/>
          <w:szCs w:val="22"/>
          <w:lang w:val="es-MX"/>
        </w:rPr>
        <w:t xml:space="preserve"> </w:t>
      </w:r>
      <w:r w:rsidRPr="00F52801">
        <w:rPr>
          <w:rFonts w:ascii="Palatino Linotype" w:eastAsia="Palatino Linotype" w:hAnsi="Palatino Linotype" w:cs="Palatino Linotype"/>
          <w:sz w:val="22"/>
          <w:szCs w:val="22"/>
          <w:lang w:val="es-MX"/>
        </w:rPr>
        <w:lastRenderedPageBreak/>
        <w:t>y la imagen de las personas, será protegida a través de un marco jurídico rígido, de tratamiento y manejo de datos personales.</w:t>
      </w:r>
    </w:p>
    <w:p w14:paraId="40155AA2"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0E42C5F5"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2B0F7F6"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4A25556F"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54B5E97"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0778837A"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w:t>
      </w:r>
    </w:p>
    <w:p w14:paraId="355890C6"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21B6D146" w14:textId="77777777" w:rsidR="007D1131" w:rsidRPr="00F52801" w:rsidRDefault="007D1131" w:rsidP="007D1131">
      <w:pPr>
        <w:numPr>
          <w:ilvl w:val="0"/>
          <w:numId w:val="7"/>
        </w:num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t>La información se encuentre en registros públicos o fuentes de acceso público; </w:t>
      </w:r>
    </w:p>
    <w:p w14:paraId="7D873FFF" w14:textId="77777777" w:rsidR="007D1131" w:rsidRPr="00F52801" w:rsidRDefault="007D1131" w:rsidP="007D1131">
      <w:pPr>
        <w:numPr>
          <w:ilvl w:val="0"/>
          <w:numId w:val="7"/>
        </w:numPr>
        <w:spacing w:line="360" w:lineRule="auto"/>
        <w:ind w:right="134"/>
        <w:jc w:val="both"/>
        <w:rPr>
          <w:rFonts w:ascii="Palatino Linotype" w:eastAsia="Palatino Linotype" w:hAnsi="Palatino Linotype" w:cs="Palatino Linotype"/>
          <w:b/>
          <w:bCs/>
          <w:sz w:val="22"/>
          <w:szCs w:val="22"/>
          <w:u w:val="single"/>
          <w:lang w:val="es-MX"/>
        </w:rPr>
      </w:pPr>
      <w:r w:rsidRPr="00F52801">
        <w:rPr>
          <w:rFonts w:ascii="Palatino Linotype" w:eastAsia="Palatino Linotype" w:hAnsi="Palatino Linotype" w:cs="Palatino Linotype"/>
          <w:b/>
          <w:bCs/>
          <w:sz w:val="22"/>
          <w:szCs w:val="22"/>
          <w:u w:val="single"/>
          <w:lang w:val="es-MX"/>
        </w:rPr>
        <w:t>Por ley tenga el carácter de pública;</w:t>
      </w:r>
    </w:p>
    <w:p w14:paraId="48AF041C" w14:textId="77777777" w:rsidR="007D1131" w:rsidRPr="00F52801" w:rsidRDefault="007D1131" w:rsidP="007D1131">
      <w:pPr>
        <w:numPr>
          <w:ilvl w:val="0"/>
          <w:numId w:val="7"/>
        </w:num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t>Exista una orden judicial; </w:t>
      </w:r>
    </w:p>
    <w:p w14:paraId="7D3D845A" w14:textId="77777777" w:rsidR="007D1131" w:rsidRPr="00F52801" w:rsidRDefault="007D1131" w:rsidP="007D1131">
      <w:pPr>
        <w:numPr>
          <w:ilvl w:val="0"/>
          <w:numId w:val="7"/>
        </w:num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t>Por razones de seguridad nacional y salubridad general,  o </w:t>
      </w:r>
    </w:p>
    <w:p w14:paraId="3C0B7D43" w14:textId="77777777" w:rsidR="007D1131" w:rsidRPr="00F52801" w:rsidRDefault="007D1131" w:rsidP="007D1131">
      <w:pPr>
        <w:numPr>
          <w:ilvl w:val="0"/>
          <w:numId w:val="7"/>
        </w:num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t>Para proteger los derechos de terceros o cuando se transmita entre sujetos obligados en términos de los tratados y los acuerdos interinstitucionales.</w:t>
      </w:r>
    </w:p>
    <w:p w14:paraId="1FD143E4"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3A263F6B"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b/>
          <w:bCs/>
          <w:sz w:val="22"/>
          <w:szCs w:val="22"/>
          <w:lang w:val="es-MX"/>
        </w:rPr>
        <w:lastRenderedPageBreak/>
        <w:t>En términos de lo expuesto, la documentación y aquellos datos que se consideren confidenciales, serán una limitante del derecho de acceso a la información, siempre y cuando:</w:t>
      </w:r>
    </w:p>
    <w:p w14:paraId="685BD18C" w14:textId="41320A74"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2582D45C" w14:textId="77777777" w:rsidR="007D1131" w:rsidRPr="00F52801" w:rsidRDefault="007D1131" w:rsidP="007D1131">
      <w:pPr>
        <w:numPr>
          <w:ilvl w:val="0"/>
          <w:numId w:val="8"/>
        </w:numPr>
        <w:spacing w:line="360" w:lineRule="auto"/>
        <w:ind w:right="134"/>
        <w:jc w:val="both"/>
        <w:rPr>
          <w:rFonts w:ascii="Palatino Linotype" w:eastAsia="Palatino Linotype" w:hAnsi="Palatino Linotype" w:cs="Palatino Linotype"/>
          <w:b/>
          <w:bCs/>
          <w:sz w:val="22"/>
          <w:szCs w:val="22"/>
          <w:lang w:val="es-MX"/>
        </w:rPr>
      </w:pPr>
      <w:r w:rsidRPr="00F52801">
        <w:rPr>
          <w:rFonts w:ascii="Palatino Linotype" w:eastAsia="Palatino Linotype" w:hAnsi="Palatino Linotype" w:cs="Palatino Linotype"/>
          <w:sz w:val="22"/>
          <w:szCs w:val="22"/>
          <w:lang w:val="es-MX"/>
        </w:rPr>
        <w:t>Se trate de datos personales o información privada; esto es, información concerniente a una persona física o jurídico colectiva y que esta sea identificada o identificable. </w:t>
      </w:r>
    </w:p>
    <w:p w14:paraId="27198180"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1889C832"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t>Para la difusión de los datos, se requiera el consentimiento del titular.</w:t>
      </w:r>
    </w:p>
    <w:p w14:paraId="78D1DE95"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2654F1B7"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t>En ese orden de ideas,  es importante precisar que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Además, refiere que se consideran Datos Personales Sensibles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23C9CF6D"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10274930"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E2F7FF1"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0F4C21A9"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6B41374"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755B38C8"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w:t>
      </w:r>
      <w:r w:rsidRPr="00F52801">
        <w:rPr>
          <w:rFonts w:ascii="Palatino Linotype" w:eastAsia="Palatino Linotype" w:hAnsi="Palatino Linotype" w:cs="Palatino Linotype"/>
          <w:b/>
          <w:bCs/>
          <w:sz w:val="22"/>
          <w:szCs w:val="22"/>
          <w:u w:val="single"/>
          <w:lang w:val="es-MX"/>
        </w:rPr>
        <w:t>se ponderaban dos derechos: el derecho a la intimidad y la protección de los datos personales versus el interés público de conocer el ejercicio de atribuciones y de recursos públicos de las instituciones</w:t>
      </w:r>
      <w:r w:rsidRPr="00F52801">
        <w:rPr>
          <w:rFonts w:ascii="Palatino Linotype" w:eastAsia="Palatino Linotype" w:hAnsi="Palatino Linotype" w:cs="Palatino Linotype"/>
          <w:sz w:val="22"/>
          <w:szCs w:val="22"/>
          <w:lang w:val="es-MX"/>
        </w:rPr>
        <w:t xml:space="preserve"> y es a partir de ahí, en donde las instituciones públicas deben determinar la publicidad de su información.</w:t>
      </w:r>
    </w:p>
    <w:p w14:paraId="479E435F"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1D8B70F3"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lastRenderedPageBreak/>
        <w:t xml:space="preserve">De tal suerte, las instituciones públicas tienen la doble responsabilidad, por un </w:t>
      </w:r>
      <w:proofErr w:type="gramStart"/>
      <w:r w:rsidRPr="00F52801">
        <w:rPr>
          <w:rFonts w:ascii="Palatino Linotype" w:eastAsia="Palatino Linotype" w:hAnsi="Palatino Linotype" w:cs="Palatino Linotype"/>
          <w:sz w:val="22"/>
          <w:szCs w:val="22"/>
          <w:lang w:val="es-MX"/>
        </w:rPr>
        <w:t>lado</w:t>
      </w:r>
      <w:proofErr w:type="gramEnd"/>
      <w:r w:rsidRPr="00F52801">
        <w:rPr>
          <w:rFonts w:ascii="Palatino Linotype" w:eastAsia="Palatino Linotype" w:hAnsi="Palatino Linotype" w:cs="Palatino Linotype"/>
          <w:sz w:val="22"/>
          <w:szCs w:val="22"/>
          <w:lang w:val="es-MX"/>
        </w:rPr>
        <w:t xml:space="preserve"> de proteger los datos personales y por otro, darles publicidad cuando la relevancia de esos datos sean de interés público.</w:t>
      </w:r>
    </w:p>
    <w:p w14:paraId="0978E12A"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7D62B549"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t xml:space="preserve">En este orden de ideas, </w:t>
      </w:r>
      <w:r w:rsidRPr="00F52801">
        <w:rPr>
          <w:rFonts w:ascii="Palatino Linotype" w:eastAsia="Palatino Linotype" w:hAnsi="Palatino Linotype" w:cs="Palatino Linotype"/>
          <w:b/>
          <w:bCs/>
          <w:sz w:val="22"/>
          <w:szCs w:val="22"/>
          <w:u w:val="single"/>
          <w:lang w:val="es-MX"/>
        </w:rPr>
        <w:t xml:space="preserve">toda la información que transparente la gestión pública, favorezca la rendición de cuentas y contribuya a la democratización del Estado Mexicano es, sin excepción, de naturaleza pública; tal es el caso de los salarios de todos los servidores públicos, ya que en el documento que se solicita obra el salario asignado y pagado a los servidores públicos, </w:t>
      </w:r>
      <w:r w:rsidRPr="00F52801">
        <w:rPr>
          <w:rFonts w:ascii="Palatino Linotype" w:eastAsia="Palatino Linotype" w:hAnsi="Palatino Linotype" w:cs="Palatino Linotype"/>
          <w:sz w:val="22"/>
          <w:szCs w:val="22"/>
          <w:lang w:val="es-MX"/>
        </w:rPr>
        <w:t>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4ED1B817"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5E902CE2"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t>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5C16D4D5"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72EFDD72"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i/>
          <w:iCs/>
          <w:sz w:val="22"/>
          <w:szCs w:val="22"/>
          <w:lang w:val="es-MX"/>
        </w:rPr>
        <w:t>“</w:t>
      </w:r>
      <w:r w:rsidRPr="00F52801">
        <w:rPr>
          <w:rFonts w:ascii="Palatino Linotype" w:eastAsia="Palatino Linotype" w:hAnsi="Palatino Linotype" w:cs="Palatino Linotype"/>
          <w:b/>
          <w:bCs/>
          <w:i/>
          <w:iCs/>
          <w:sz w:val="22"/>
          <w:szCs w:val="22"/>
          <w:lang w:val="es-MX"/>
        </w:rPr>
        <w:t>Criterio 01/2003.</w:t>
      </w:r>
    </w:p>
    <w:p w14:paraId="770F5818"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b/>
          <w:bCs/>
          <w:i/>
          <w:iCs/>
          <w:sz w:val="22"/>
          <w:szCs w:val="22"/>
          <w:lang w:val="es-MX"/>
        </w:rPr>
        <w:t>“INGRESOS DE LOS SERVIDORES PÚBLICOS. CONSTITUYEN INFORMACIÓN PÚBLICA AÚN Y CUANDO SU DIFUSIÓN PUEDE AFECTAR LA VIDA O LA SEGURIDAD DE AQUELLOS</w:t>
      </w:r>
      <w:r w:rsidRPr="00F52801">
        <w:rPr>
          <w:rFonts w:ascii="Palatino Linotype" w:eastAsia="Palatino Linotype" w:hAnsi="Palatino Linotype" w:cs="Palatino Linotype"/>
          <w:b/>
          <w:bCs/>
          <w:i/>
          <w:iCs/>
          <w:sz w:val="22"/>
          <w:szCs w:val="22"/>
          <w:u w:val="single"/>
          <w:lang w:val="es-MX"/>
        </w:rPr>
        <w:t>.</w:t>
      </w:r>
      <w:r w:rsidRPr="00F52801">
        <w:rPr>
          <w:rFonts w:ascii="Palatino Linotype" w:eastAsia="Palatino Linotype" w:hAnsi="Palatino Linotype" w:cs="Palatino Linotype"/>
          <w:i/>
          <w:iCs/>
          <w:sz w:val="22"/>
          <w:szCs w:val="22"/>
          <w:u w:val="single"/>
          <w:lang w:val="es-MX"/>
        </w:rPr>
        <w:t xml:space="preserve"> Si </w:t>
      </w:r>
      <w:r w:rsidRPr="00F52801">
        <w:rPr>
          <w:rFonts w:ascii="Palatino Linotype" w:eastAsia="Palatino Linotype" w:hAnsi="Palatino Linotype" w:cs="Palatino Linotype"/>
          <w:b/>
          <w:bCs/>
          <w:i/>
          <w:iCs/>
          <w:sz w:val="22"/>
          <w:szCs w:val="22"/>
          <w:u w:val="single"/>
          <w:lang w:val="es-MX"/>
        </w:rPr>
        <w:t>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F52801">
        <w:rPr>
          <w:rFonts w:ascii="Palatino Linotype" w:eastAsia="Palatino Linotype" w:hAnsi="Palatino Linotype" w:cs="Palatino Linotype"/>
          <w:b/>
          <w:bCs/>
          <w:i/>
          <w:iCs/>
          <w:sz w:val="22"/>
          <w:szCs w:val="22"/>
          <w:lang w:val="es-MX"/>
        </w:rPr>
        <w:t xml:space="preserve">, </w:t>
      </w:r>
      <w:r w:rsidRPr="00F52801">
        <w:rPr>
          <w:rFonts w:ascii="Palatino Linotype" w:eastAsia="Palatino Linotype" w:hAnsi="Palatino Linotype" w:cs="Palatino Linotype"/>
          <w:b/>
          <w:bCs/>
          <w:i/>
          <w:iCs/>
          <w:sz w:val="22"/>
          <w:szCs w:val="22"/>
          <w:u w:val="single"/>
          <w:lang w:val="es-MX"/>
        </w:rPr>
        <w:lastRenderedPageBreak/>
        <w:t>debe reconocerse que aun y  cuando en ese supuesto podría encuadrar la relativa a las percepciones ordinarias y extraordinaria de los servidores públicos</w:t>
      </w:r>
      <w:r w:rsidRPr="00F52801">
        <w:rPr>
          <w:rFonts w:ascii="Palatino Linotype" w:eastAsia="Palatino Linotype" w:hAnsi="Palatino Linotype" w:cs="Palatino Linotype"/>
          <w:b/>
          <w:bCs/>
          <w:i/>
          <w:iCs/>
          <w:sz w:val="22"/>
          <w:szCs w:val="22"/>
          <w:lang w:val="es-MX"/>
        </w:rPr>
        <w:t>,</w:t>
      </w:r>
      <w:r w:rsidRPr="00F52801">
        <w:rPr>
          <w:rFonts w:ascii="Palatino Linotype" w:eastAsia="Palatino Linotype" w:hAnsi="Palatino Linotype" w:cs="Palatino Linotype"/>
          <w:i/>
          <w:iCs/>
          <w:sz w:val="22"/>
          <w:szCs w:val="22"/>
          <w:lang w:val="es-MX"/>
        </w:rPr>
        <w:t xml:space="preserve"> ello no obsta para reconocer que el legislador estableció en el artículo 7 de ese mismo ordenamiento que la referida información, como una obligación de trasparencia, </w:t>
      </w:r>
      <w:r w:rsidRPr="00F52801">
        <w:rPr>
          <w:rFonts w:ascii="Palatino Linotype" w:eastAsia="Palatino Linotype" w:hAnsi="Palatino Linotype" w:cs="Palatino Linotype"/>
          <w:b/>
          <w:bCs/>
          <w:i/>
          <w:iCs/>
          <w:sz w:val="22"/>
          <w:szCs w:val="22"/>
          <w:u w:val="single"/>
          <w:lang w:val="es-MX"/>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52801">
        <w:rPr>
          <w:rFonts w:ascii="Palatino Linotype" w:eastAsia="Palatino Linotype" w:hAnsi="Palatino Linotype" w:cs="Palatino Linotype"/>
          <w:i/>
          <w:iCs/>
          <w:sz w:val="22"/>
          <w:szCs w:val="22"/>
          <w:lang w:val="es-MX"/>
        </w:rPr>
        <w:t>…”</w:t>
      </w:r>
    </w:p>
    <w:p w14:paraId="22B39053"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5DB48084"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b/>
          <w:bCs/>
          <w:i/>
          <w:iCs/>
          <w:sz w:val="22"/>
          <w:szCs w:val="22"/>
          <w:lang w:val="es-MX"/>
        </w:rPr>
        <w:t>“Criterio 02/2003.</w:t>
      </w:r>
    </w:p>
    <w:p w14:paraId="70B322EA"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b/>
          <w:bCs/>
          <w:i/>
          <w:iCs/>
          <w:sz w:val="22"/>
          <w:szCs w:val="22"/>
          <w:u w:val="single"/>
          <w:lang w:val="es-MX"/>
        </w:rPr>
        <w:t>INGRESOS DE LOS SERVIDORES PÚBLICOS, SON INFORMACIÓN PÚBLICA AÚN Y CUANDO CONSTITUYEN DATOS PERSONALES</w:t>
      </w:r>
      <w:r w:rsidRPr="00F52801">
        <w:rPr>
          <w:rFonts w:ascii="Palatino Linotype" w:eastAsia="Palatino Linotype" w:hAnsi="Palatino Linotype" w:cs="Palatino Linotype"/>
          <w:b/>
          <w:bCs/>
          <w:i/>
          <w:iCs/>
          <w:sz w:val="22"/>
          <w:szCs w:val="22"/>
          <w:lang w:val="es-MX"/>
        </w:rPr>
        <w:t xml:space="preserve"> QUE SE REFIEREN AL PATRIMONIO DE AQUÉLLOS.</w:t>
      </w:r>
      <w:r w:rsidRPr="00F52801">
        <w:rPr>
          <w:rFonts w:ascii="Palatino Linotype" w:eastAsia="Palatino Linotype" w:hAnsi="Palatino Linotype" w:cs="Palatino Linotype"/>
          <w:i/>
          <w:iCs/>
          <w:sz w:val="22"/>
          <w:szCs w:val="22"/>
          <w:lang w:val="es-MX"/>
        </w:rPr>
        <w:t xml:space="preserve"> De la interpretación sistemática de lo previsto en los artículos 3º, fracción II; 7º, 9º y 18, fracción II, de la Ley Federal de Transparencia y Acceso a la Información Pública Gubernamental </w:t>
      </w:r>
      <w:r w:rsidRPr="00F52801">
        <w:rPr>
          <w:rFonts w:ascii="Palatino Linotype" w:eastAsia="Palatino Linotype" w:hAnsi="Palatino Linotype" w:cs="Palatino Linotype"/>
          <w:i/>
          <w:iCs/>
          <w:sz w:val="22"/>
          <w:szCs w:val="22"/>
          <w:u w:val="single"/>
          <w:lang w:val="es-MX"/>
        </w:rPr>
        <w:t>se advierte que no constituye información confidencial la relativa a los ingresos que reciben los servidores públicos, ya que aun y cuando se trata de datos personales relativos a su patrimonio</w:t>
      </w:r>
      <w:r w:rsidRPr="00F52801">
        <w:rPr>
          <w:rFonts w:ascii="Palatino Linotype" w:eastAsia="Palatino Linotype" w:hAnsi="Palatino Linotype" w:cs="Palatino Linotype"/>
          <w:i/>
          <w:iCs/>
          <w:sz w:val="22"/>
          <w:szCs w:val="22"/>
          <w:lang w:val="es-MX"/>
        </w:rPr>
        <w:t xml:space="preserve">, para su difusión no se requiere consentimiento de aquellos, </w:t>
      </w:r>
      <w:r w:rsidRPr="00F52801">
        <w:rPr>
          <w:rFonts w:ascii="Palatino Linotype" w:eastAsia="Palatino Linotype" w:hAnsi="Palatino Linotype" w:cs="Palatino Linotype"/>
          <w:b/>
          <w:bCs/>
          <w:i/>
          <w:iCs/>
          <w:sz w:val="22"/>
          <w:szCs w:val="22"/>
          <w:u w:val="single"/>
          <w:lang w:val="es-MX"/>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52801">
        <w:rPr>
          <w:rFonts w:ascii="Palatino Linotype" w:eastAsia="Palatino Linotype" w:hAnsi="Palatino Linotype" w:cs="Palatino Linotype"/>
          <w:i/>
          <w:iCs/>
          <w:sz w:val="22"/>
          <w:szCs w:val="22"/>
          <w:lang w:val="es-MX"/>
        </w:rPr>
        <w:t xml:space="preserve"> el sistema de compensación…” (sic)</w:t>
      </w:r>
    </w:p>
    <w:p w14:paraId="234F587B"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360228B2"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r w:rsidRPr="00F52801">
        <w:rPr>
          <w:rFonts w:ascii="Palatino Linotype" w:eastAsia="Palatino Linotype" w:hAnsi="Palatino Linotype" w:cs="Palatino Linotype"/>
          <w:sz w:val="22"/>
          <w:szCs w:val="22"/>
          <w:lang w:val="es-MX"/>
        </w:rPr>
        <w:t xml:space="preserve">En efecto, si bien el sujeto obligado ha negado la información solicitada, alegando que se trata de información personal, no es procedente, pues la información que se solicita es de </w:t>
      </w:r>
      <w:r w:rsidRPr="00F52801">
        <w:rPr>
          <w:rFonts w:ascii="Palatino Linotype" w:eastAsia="Palatino Linotype" w:hAnsi="Palatino Linotype" w:cs="Palatino Linotype"/>
          <w:sz w:val="22"/>
          <w:szCs w:val="22"/>
          <w:lang w:val="es-MX"/>
        </w:rPr>
        <w:lastRenderedPageBreak/>
        <w:t xml:space="preserve">interés general y de alcance público, por lo que procede su entrega en versión pública en términos de lo dispuesto en el quinto considerando, en el cual serán analizados a puntualidad los datos que su consideran como confidenciales. </w:t>
      </w:r>
    </w:p>
    <w:p w14:paraId="0BE00F7B"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lang w:val="es-MX"/>
        </w:rPr>
      </w:pPr>
    </w:p>
    <w:p w14:paraId="2DBE9ADB" w14:textId="6EE3B067" w:rsidR="007D1131" w:rsidRPr="00F52801" w:rsidRDefault="00607B0C" w:rsidP="007D1131">
      <w:pPr>
        <w:spacing w:line="360" w:lineRule="auto"/>
        <w:ind w:right="134"/>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Ahora bien, en</w:t>
      </w:r>
      <w:r w:rsidR="00BE648A" w:rsidRPr="00F52801">
        <w:rPr>
          <w:rFonts w:ascii="Palatino Linotype" w:eastAsia="Palatino Linotype" w:hAnsi="Palatino Linotype" w:cs="Palatino Linotype"/>
          <w:sz w:val="22"/>
          <w:szCs w:val="22"/>
        </w:rPr>
        <w:t xml:space="preserve"> relación a la entrega del Tabulador de </w:t>
      </w:r>
      <w:r w:rsidR="007D1131" w:rsidRPr="00F52801">
        <w:rPr>
          <w:rFonts w:ascii="Palatino Linotype" w:eastAsia="Palatino Linotype" w:hAnsi="Palatino Linotype" w:cs="Palatino Linotype"/>
          <w:sz w:val="22"/>
          <w:szCs w:val="22"/>
        </w:rPr>
        <w:t>sueldos e</w:t>
      </w:r>
      <w:r w:rsidR="00172001" w:rsidRPr="00F52801">
        <w:rPr>
          <w:rFonts w:ascii="Palatino Linotype" w:eastAsia="Palatino Linotype" w:hAnsi="Palatino Linotype" w:cs="Palatino Linotype"/>
          <w:sz w:val="22"/>
          <w:szCs w:val="22"/>
        </w:rPr>
        <w:t>n</w:t>
      </w:r>
      <w:r w:rsidR="007D1131" w:rsidRPr="00F52801">
        <w:rPr>
          <w:rFonts w:ascii="Palatino Linotype" w:eastAsia="Palatino Linotype" w:hAnsi="Palatino Linotype" w:cs="Palatino Linotype"/>
          <w:sz w:val="22"/>
          <w:szCs w:val="22"/>
        </w:rPr>
        <w:t xml:space="preserve"> efecto es información que no corresponde con lo solicitado ya que el tabulador se sueldos es un documento que establece los rangos salariales para cada puesto dentro del Ayuntamiento, mientras que un recibo de nómina es un comprobante del pago de salario a un empleado, incluyendo detalles de percepciones y deducciones. En resumen, el tabulador define cómo se establecen los salarios, y el recibo de nómina documenta el pago específico de un empleado</w:t>
      </w:r>
    </w:p>
    <w:p w14:paraId="04478DBE" w14:textId="77777777" w:rsidR="007D1131" w:rsidRPr="00F52801" w:rsidRDefault="007D1131" w:rsidP="007D1131">
      <w:pPr>
        <w:spacing w:line="360" w:lineRule="auto"/>
        <w:ind w:right="134"/>
        <w:jc w:val="both"/>
        <w:rPr>
          <w:rFonts w:ascii="Palatino Linotype" w:eastAsia="Palatino Linotype" w:hAnsi="Palatino Linotype" w:cs="Palatino Linotype"/>
          <w:sz w:val="22"/>
          <w:szCs w:val="22"/>
        </w:rPr>
      </w:pPr>
    </w:p>
    <w:p w14:paraId="48155EC1" w14:textId="77777777"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Por lo anterior, se concluye que, el Sujeto Obligado </w:t>
      </w:r>
      <w:r w:rsidRPr="00F52801">
        <w:rPr>
          <w:rFonts w:ascii="Palatino Linotype" w:eastAsia="Palatino Linotype" w:hAnsi="Palatino Linotype" w:cs="Palatino Linotype"/>
          <w:b/>
          <w:sz w:val="22"/>
          <w:szCs w:val="22"/>
        </w:rPr>
        <w:t>no proporcionó la información requerida</w:t>
      </w:r>
      <w:r w:rsidRPr="00F52801">
        <w:rPr>
          <w:rFonts w:ascii="Palatino Linotype" w:eastAsia="Palatino Linotype" w:hAnsi="Palatino Linotype" w:cs="Palatino Linotype"/>
          <w:sz w:val="22"/>
          <w:szCs w:val="22"/>
        </w:rPr>
        <w:t xml:space="preserve">, por lo que, deberá hacer entrega, en versión pública de los recibos de nómina de la quincena de </w:t>
      </w:r>
      <w:r w:rsidR="007D1131" w:rsidRPr="00F52801">
        <w:rPr>
          <w:rFonts w:ascii="Palatino Linotype" w:eastAsia="Palatino Linotype" w:hAnsi="Palatino Linotype" w:cs="Palatino Linotype"/>
          <w:sz w:val="22"/>
          <w:szCs w:val="22"/>
        </w:rPr>
        <w:t xml:space="preserve">marzo de dos mil veinticinco, de todos los empleados del ayuntamiento. </w:t>
      </w:r>
    </w:p>
    <w:p w14:paraId="76E0FCCF" w14:textId="77777777" w:rsidR="007D1131" w:rsidRPr="00F52801" w:rsidRDefault="007D1131">
      <w:pPr>
        <w:spacing w:line="360" w:lineRule="auto"/>
        <w:jc w:val="both"/>
        <w:rPr>
          <w:rFonts w:ascii="Palatino Linotype" w:eastAsia="Palatino Linotype" w:hAnsi="Palatino Linotype" w:cs="Palatino Linotype"/>
          <w:sz w:val="22"/>
          <w:szCs w:val="22"/>
        </w:rPr>
      </w:pPr>
    </w:p>
    <w:p w14:paraId="304F8437" w14:textId="77777777" w:rsidR="00842066" w:rsidRPr="00F52801" w:rsidRDefault="00607B0C" w:rsidP="00C7566C">
      <w:pPr>
        <w:spacing w:line="360" w:lineRule="auto"/>
        <w:jc w:val="both"/>
        <w:rPr>
          <w:rFonts w:ascii="Palatino Linotype" w:eastAsia="Palatino Linotype" w:hAnsi="Palatino Linotype" w:cs="Palatino Linotype"/>
          <w:b/>
          <w:sz w:val="22"/>
          <w:szCs w:val="22"/>
        </w:rPr>
      </w:pPr>
      <w:r w:rsidRPr="00F52801">
        <w:rPr>
          <w:rFonts w:ascii="Palatino Linotype" w:eastAsia="Palatino Linotype" w:hAnsi="Palatino Linotype" w:cs="Palatino Linotype"/>
          <w:b/>
          <w:sz w:val="22"/>
          <w:szCs w:val="22"/>
        </w:rPr>
        <w:t xml:space="preserve">Quinto. Versión Pública. </w:t>
      </w:r>
      <w:r w:rsidR="00842066" w:rsidRPr="00F52801">
        <w:rPr>
          <w:rFonts w:ascii="Palatino Linotype" w:hAnsi="Palatino Linotype"/>
          <w:color w:val="000000"/>
        </w:rPr>
        <w:t>Como fue debidamente apuntado, el </w:t>
      </w:r>
      <w:r w:rsidR="00842066" w:rsidRPr="00F52801">
        <w:rPr>
          <w:rFonts w:ascii="Palatino Linotype" w:hAnsi="Palatino Linotype"/>
          <w:b/>
          <w:bCs/>
          <w:color w:val="000000"/>
        </w:rPr>
        <w:t>Sujeto Obligado</w:t>
      </w:r>
      <w:r w:rsidR="00842066" w:rsidRPr="00F52801">
        <w:rPr>
          <w:rFonts w:ascii="Palatino Linotype" w:hAnsi="Palatino Linotype"/>
          <w:color w:val="000000"/>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59004EC" w14:textId="77777777" w:rsidR="00842066" w:rsidRPr="00F52801" w:rsidRDefault="00842066" w:rsidP="00C7566C">
      <w:pPr>
        <w:pStyle w:val="NormalWeb"/>
        <w:spacing w:before="240" w:beforeAutospacing="0" w:after="240" w:afterAutospacing="0" w:line="360" w:lineRule="auto"/>
        <w:ind w:right="49"/>
        <w:jc w:val="both"/>
      </w:pPr>
      <w:r w:rsidRPr="00F52801">
        <w:rPr>
          <w:rFonts w:ascii="Palatino Linotype" w:hAnsi="Palatino Linotype"/>
          <w:color w:val="000000"/>
        </w:rPr>
        <w:t xml:space="preserve">El derecho de acceso a la información pública tiene como limitante el respeto a la intimidad y a la vida privada de las personas, es por ello que este Instituto debe cuidar que los datos personales que obren en poder de los Sujetos Obligados sean </w:t>
      </w:r>
      <w:r w:rsidRPr="00F52801">
        <w:rPr>
          <w:rFonts w:ascii="Palatino Linotype" w:hAnsi="Palatino Linotype"/>
          <w:color w:val="000000"/>
        </w:rPr>
        <w:lastRenderedPageBreak/>
        <w:t>protegidos y únicamente se den a conocer aquéllos que garanticen la rendición de cuentas y la transparencia en el ejercicio de las atribuciones que tienen conferidas.</w:t>
      </w:r>
    </w:p>
    <w:p w14:paraId="3119D4DC" w14:textId="77777777" w:rsidR="00842066" w:rsidRPr="00F52801" w:rsidRDefault="00842066" w:rsidP="00C7566C">
      <w:pPr>
        <w:pStyle w:val="NormalWeb"/>
        <w:spacing w:before="240" w:beforeAutospacing="0" w:after="240" w:afterAutospacing="0" w:line="360" w:lineRule="auto"/>
        <w:ind w:right="49"/>
        <w:jc w:val="both"/>
      </w:pPr>
      <w:r w:rsidRPr="00F52801">
        <w:rPr>
          <w:rFonts w:ascii="Palatino Linotype" w:hAnsi="Palatino Linotype"/>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707D0F7" w14:textId="77777777" w:rsidR="00842066" w:rsidRPr="00F52801" w:rsidRDefault="00842066" w:rsidP="00C7566C">
      <w:pPr>
        <w:pStyle w:val="NormalWeb"/>
        <w:spacing w:before="240" w:beforeAutospacing="0" w:after="240" w:afterAutospacing="0" w:line="360" w:lineRule="auto"/>
        <w:ind w:right="49"/>
        <w:jc w:val="both"/>
      </w:pPr>
      <w:r w:rsidRPr="00F52801">
        <w:rPr>
          <w:rFonts w:ascii="Palatino Linotype" w:hAnsi="Palatino Linotype"/>
          <w:color w:val="000000"/>
        </w:rPr>
        <w:t>Al respecto, los artículos 3, fracciones IX, XX, XXI, XXXII, XLV; 6, 91, 132, 137, 143, fracción I, de la Ley de Transparencia y Acceso a la Información Pública del Estado de México y Municipios vigente establecen:</w:t>
      </w:r>
    </w:p>
    <w:p w14:paraId="11E873CB"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color w:val="000000"/>
        </w:rPr>
        <w:t> </w:t>
      </w:r>
      <w:r w:rsidRPr="00F52801">
        <w:rPr>
          <w:rFonts w:ascii="Palatino Linotype" w:hAnsi="Palatino Linotype"/>
          <w:i/>
          <w:iCs/>
          <w:color w:val="000000"/>
          <w:sz w:val="22"/>
          <w:szCs w:val="22"/>
        </w:rPr>
        <w:t>“</w:t>
      </w:r>
      <w:r w:rsidRPr="00F52801">
        <w:rPr>
          <w:rFonts w:ascii="Palatino Linotype" w:hAnsi="Palatino Linotype"/>
          <w:b/>
          <w:bCs/>
          <w:i/>
          <w:iCs/>
          <w:color w:val="000000"/>
          <w:sz w:val="22"/>
          <w:szCs w:val="22"/>
        </w:rPr>
        <w:t>Artículo 3.</w:t>
      </w:r>
      <w:r w:rsidRPr="00F52801">
        <w:rPr>
          <w:rFonts w:ascii="Palatino Linotype" w:hAnsi="Palatino Linotype"/>
          <w:i/>
          <w:iCs/>
          <w:color w:val="000000"/>
          <w:sz w:val="22"/>
          <w:szCs w:val="22"/>
        </w:rPr>
        <w:t xml:space="preserve"> Para los efectos de la presente Ley se entenderá por:</w:t>
      </w:r>
    </w:p>
    <w:p w14:paraId="1DAEE0FB"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i/>
          <w:iCs/>
          <w:color w:val="000000"/>
          <w:sz w:val="22"/>
          <w:szCs w:val="22"/>
        </w:rPr>
        <w:t>…</w:t>
      </w:r>
    </w:p>
    <w:p w14:paraId="58F9B36E"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IX. Datos personales</w:t>
      </w:r>
      <w:r w:rsidRPr="00F52801">
        <w:rPr>
          <w:rFonts w:ascii="Palatino Linotype" w:hAnsi="Palatino Linotype"/>
          <w:i/>
          <w:iCs/>
          <w:color w:val="000000"/>
          <w:sz w:val="22"/>
          <w:szCs w:val="22"/>
        </w:rPr>
        <w:t>: La información concerniente a una persona, identificada o identificable según lo dispuesto por la Ley de Protección de Datos Personales del Estado de México;</w:t>
      </w:r>
    </w:p>
    <w:p w14:paraId="7E657047"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i/>
          <w:iCs/>
          <w:color w:val="000000"/>
          <w:sz w:val="22"/>
          <w:szCs w:val="22"/>
        </w:rPr>
        <w:t>…</w:t>
      </w:r>
    </w:p>
    <w:p w14:paraId="14915486"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XX. Información clasificada</w:t>
      </w:r>
      <w:r w:rsidRPr="00F52801">
        <w:rPr>
          <w:rFonts w:ascii="Palatino Linotype" w:hAnsi="Palatino Linotype"/>
          <w:i/>
          <w:iCs/>
          <w:color w:val="000000"/>
          <w:sz w:val="22"/>
          <w:szCs w:val="22"/>
        </w:rPr>
        <w:t>: Aquella considerada por la presente Ley como reservada o confidencial;</w:t>
      </w:r>
    </w:p>
    <w:p w14:paraId="26644E8E"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XXI. Información confidencial</w:t>
      </w:r>
      <w:r w:rsidRPr="00F52801">
        <w:rPr>
          <w:rFonts w:ascii="Palatino Linotype" w:hAnsi="Palatino Linotype"/>
          <w:i/>
          <w:iCs/>
          <w:color w:val="000000"/>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266810"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i/>
          <w:iCs/>
          <w:color w:val="000000"/>
          <w:sz w:val="22"/>
          <w:szCs w:val="22"/>
        </w:rPr>
        <w:t>…</w:t>
      </w:r>
    </w:p>
    <w:p w14:paraId="69731CC7"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XXXII. Protección de Datos Personales</w:t>
      </w:r>
      <w:r w:rsidRPr="00F52801">
        <w:rPr>
          <w:rFonts w:ascii="Palatino Linotype" w:hAnsi="Palatino Linotype"/>
          <w:i/>
          <w:iCs/>
          <w:color w:val="000000"/>
          <w:sz w:val="22"/>
          <w:szCs w:val="22"/>
        </w:rPr>
        <w:t>: Derecho humano que tutela la privacidad de datos personales en poder de los sujetos obligados y sujetos particulares;</w:t>
      </w:r>
    </w:p>
    <w:p w14:paraId="0023FEF3"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i/>
          <w:iCs/>
          <w:color w:val="000000"/>
          <w:sz w:val="22"/>
          <w:szCs w:val="22"/>
        </w:rPr>
        <w:t>…</w:t>
      </w:r>
    </w:p>
    <w:p w14:paraId="7FF85F07"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lastRenderedPageBreak/>
        <w:t>XLV. Versión pública</w:t>
      </w:r>
      <w:r w:rsidRPr="00F52801">
        <w:rPr>
          <w:rFonts w:ascii="Palatino Linotype" w:hAnsi="Palatino Linotype"/>
          <w:i/>
          <w:iCs/>
          <w:color w:val="000000"/>
          <w:sz w:val="22"/>
          <w:szCs w:val="22"/>
        </w:rPr>
        <w:t>: Documento en el que se elimine, suprime o borra la información clasificada como reservada o confidencial para permitir su acceso.</w:t>
      </w:r>
    </w:p>
    <w:p w14:paraId="76629CEE"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2"/>
          <w:szCs w:val="22"/>
        </w:rPr>
        <w:t> Artículo 6</w:t>
      </w:r>
      <w:r w:rsidRPr="00F52801">
        <w:rPr>
          <w:rFonts w:ascii="Palatino Linotype" w:hAnsi="Palatino Linotype"/>
          <w:i/>
          <w:iCs/>
          <w:color w:val="000000"/>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02B5BC2"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i/>
          <w:iCs/>
          <w:color w:val="000000"/>
          <w:sz w:val="22"/>
          <w:szCs w:val="22"/>
        </w:rPr>
        <w:t>…</w:t>
      </w:r>
    </w:p>
    <w:p w14:paraId="5A6C00B6"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2"/>
          <w:szCs w:val="22"/>
        </w:rPr>
        <w:t>Artículo 91.</w:t>
      </w:r>
      <w:r w:rsidRPr="00F52801">
        <w:rPr>
          <w:rFonts w:ascii="Palatino Linotype" w:hAnsi="Palatino Linotype"/>
          <w:i/>
          <w:iCs/>
          <w:color w:val="000000"/>
          <w:sz w:val="22"/>
          <w:szCs w:val="22"/>
        </w:rPr>
        <w:t xml:space="preserve"> El acceso a la información pública será restringido excepcionalmente, cuando ésta sea clasificada como reservada o confidencial.</w:t>
      </w:r>
      <w:r w:rsidRPr="00F52801">
        <w:rPr>
          <w:rFonts w:ascii="Palatino Linotype" w:hAnsi="Palatino Linotype"/>
          <w:i/>
          <w:iCs/>
          <w:color w:val="000000"/>
          <w:sz w:val="22"/>
          <w:szCs w:val="22"/>
        </w:rPr>
        <w:br/>
        <w:t>…</w:t>
      </w:r>
    </w:p>
    <w:p w14:paraId="7C641AC8"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2"/>
          <w:szCs w:val="22"/>
        </w:rPr>
        <w:t>Artículo 132.</w:t>
      </w:r>
      <w:r w:rsidRPr="00F52801">
        <w:rPr>
          <w:rFonts w:ascii="Palatino Linotype" w:hAnsi="Palatino Linotype"/>
          <w:i/>
          <w:iCs/>
          <w:color w:val="000000"/>
          <w:sz w:val="22"/>
          <w:szCs w:val="22"/>
        </w:rPr>
        <w:t xml:space="preserve"> La clasificación de la información se llevará a cabo en el momento en que:</w:t>
      </w:r>
    </w:p>
    <w:p w14:paraId="2764749A"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w:t>
      </w:r>
      <w:r w:rsidRPr="00F52801">
        <w:rPr>
          <w:rFonts w:ascii="Palatino Linotype" w:hAnsi="Palatino Linotype"/>
          <w:i/>
          <w:iCs/>
          <w:color w:val="000000"/>
          <w:sz w:val="22"/>
          <w:szCs w:val="22"/>
        </w:rPr>
        <w:t>. Se reciba una solicitud de acceso a la información;</w:t>
      </w:r>
    </w:p>
    <w:p w14:paraId="53D9FADB"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II.</w:t>
      </w:r>
      <w:r w:rsidRPr="00F52801">
        <w:rPr>
          <w:rFonts w:ascii="Palatino Linotype" w:hAnsi="Palatino Linotype"/>
          <w:i/>
          <w:iCs/>
          <w:color w:val="000000"/>
          <w:sz w:val="22"/>
          <w:szCs w:val="22"/>
        </w:rPr>
        <w:t xml:space="preserve"> Se determine mediante resolución de autoridad competente; o</w:t>
      </w:r>
    </w:p>
    <w:p w14:paraId="6C798543"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III.</w:t>
      </w:r>
      <w:r w:rsidRPr="00F52801">
        <w:rPr>
          <w:rFonts w:ascii="Palatino Linotype" w:hAnsi="Palatino Linotype"/>
          <w:i/>
          <w:iCs/>
          <w:color w:val="000000"/>
          <w:sz w:val="22"/>
          <w:szCs w:val="22"/>
        </w:rPr>
        <w:t xml:space="preserve"> Se generen versiones públicas para dar cumplimiento a las obligaciones de transparencia previstas en esta Ley.</w:t>
      </w:r>
    </w:p>
    <w:p w14:paraId="0CFA5627"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2"/>
          <w:szCs w:val="22"/>
        </w:rPr>
        <w:t>…</w:t>
      </w:r>
    </w:p>
    <w:p w14:paraId="7AC7BE8D"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2"/>
          <w:szCs w:val="22"/>
        </w:rPr>
        <w:t>Artículo 137.</w:t>
      </w:r>
      <w:r w:rsidRPr="00F52801">
        <w:rPr>
          <w:rFonts w:ascii="Palatino Linotype" w:hAnsi="Palatino Linotype"/>
          <w:i/>
          <w:iCs/>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BE623C1"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2"/>
          <w:szCs w:val="22"/>
        </w:rPr>
        <w:t> Artículo 143.</w:t>
      </w:r>
      <w:r w:rsidRPr="00F52801">
        <w:rPr>
          <w:rFonts w:ascii="Palatino Linotype" w:hAnsi="Palatino Linotype"/>
          <w:i/>
          <w:iCs/>
          <w:color w:val="000000"/>
          <w:sz w:val="22"/>
          <w:szCs w:val="22"/>
        </w:rPr>
        <w:t xml:space="preserve"> Para los efectos de esta Ley se considera información confidencial, la clasificada como tal, de manera permanente, por su naturaleza, cuando:</w:t>
      </w:r>
    </w:p>
    <w:p w14:paraId="26F678C2"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w:t>
      </w:r>
      <w:r w:rsidRPr="00F52801">
        <w:rPr>
          <w:rFonts w:ascii="Palatino Linotype" w:hAnsi="Palatino Linotype"/>
          <w:i/>
          <w:iCs/>
          <w:color w:val="000000"/>
          <w:sz w:val="22"/>
          <w:szCs w:val="22"/>
        </w:rPr>
        <w:t xml:space="preserve"> Se refiera a la información privada y los datos personales concernientes a una persona física o jurídico colectiva identificada o identificable...”</w:t>
      </w:r>
    </w:p>
    <w:p w14:paraId="5883758E" w14:textId="77777777" w:rsidR="00842066" w:rsidRPr="00F52801" w:rsidRDefault="00842066" w:rsidP="00C7566C">
      <w:pPr>
        <w:pStyle w:val="NormalWeb"/>
        <w:spacing w:before="240" w:beforeAutospacing="0" w:after="240" w:afterAutospacing="0" w:line="360" w:lineRule="auto"/>
        <w:ind w:right="50"/>
        <w:jc w:val="both"/>
      </w:pPr>
      <w:r w:rsidRPr="00F52801">
        <w:rPr>
          <w:rFonts w:ascii="Palatino Linotype" w:hAnsi="Palatino Linotype"/>
          <w:color w:val="000000"/>
        </w:rPr>
        <w:t xml:space="preserve">De los preceptos anteriores se desprende que cuando un documento que vaya a ser entregado vía acceso a la información pública, contenga tanto información de </w:t>
      </w:r>
      <w:r w:rsidRPr="00F52801">
        <w:rPr>
          <w:rFonts w:ascii="Palatino Linotype" w:hAnsi="Palatino Linotype"/>
          <w:color w:val="000000"/>
        </w:rPr>
        <w:lastRenderedPageBreak/>
        <w:t xml:space="preserve">interés público como información que debe ser clasificada, se hará la entrega del mismo, testando las secciones o datos que deban ser clasificados; por ende el </w:t>
      </w:r>
      <w:r w:rsidRPr="00F52801">
        <w:rPr>
          <w:rFonts w:ascii="Palatino Linotype" w:hAnsi="Palatino Linotype"/>
          <w:b/>
          <w:bCs/>
          <w:color w:val="000000"/>
        </w:rPr>
        <w:t>Sujeto Obligado</w:t>
      </w:r>
      <w:r w:rsidRPr="00F52801">
        <w:rPr>
          <w:rFonts w:ascii="Palatino Linotype" w:hAnsi="Palatino Linotype"/>
          <w:color w:val="000000"/>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641A293" w14:textId="77777777" w:rsidR="00842066" w:rsidRPr="00F52801" w:rsidRDefault="00842066" w:rsidP="00C7566C">
      <w:pPr>
        <w:pStyle w:val="NormalWeb"/>
        <w:spacing w:before="240" w:beforeAutospacing="0" w:after="240" w:afterAutospacing="0" w:line="360" w:lineRule="auto"/>
        <w:ind w:right="50"/>
        <w:jc w:val="both"/>
      </w:pPr>
      <w:r w:rsidRPr="00F52801">
        <w:rPr>
          <w:rFonts w:ascii="Palatino Linotype" w:hAnsi="Palatino Linotype"/>
          <w:color w:val="000000"/>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F06C102"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 xml:space="preserve">En el caso específico, la información que se ordena si bien tiene el carácter información pública en razón de que se trata de documentos que se encuentran en posesión del </w:t>
      </w:r>
      <w:r w:rsidRPr="00F52801">
        <w:rPr>
          <w:rFonts w:ascii="Palatino Linotype" w:hAnsi="Palatino Linotype"/>
          <w:b/>
          <w:bCs/>
          <w:color w:val="000000"/>
        </w:rPr>
        <w:t>Sujeto Obligado</w:t>
      </w:r>
      <w:r w:rsidRPr="00F52801">
        <w:rPr>
          <w:rFonts w:ascii="Palatino Linotype" w:hAnsi="Palatino Linotype"/>
          <w:color w:val="000000"/>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w:t>
      </w:r>
      <w:r w:rsidRPr="00F52801">
        <w:rPr>
          <w:rFonts w:ascii="Palatino Linotype" w:hAnsi="Palatino Linotype"/>
          <w:color w:val="000000"/>
        </w:rPr>
        <w:lastRenderedPageBreak/>
        <w:t xml:space="preserve">públicas el </w:t>
      </w:r>
      <w:r w:rsidRPr="00F52801">
        <w:rPr>
          <w:rFonts w:ascii="Palatino Linotype" w:hAnsi="Palatino Linotype"/>
          <w:b/>
          <w:bCs/>
          <w:color w:val="000000"/>
        </w:rPr>
        <w:t>Registro Federal de Contribuyentes</w:t>
      </w:r>
      <w:r w:rsidRPr="00F52801">
        <w:rPr>
          <w:rFonts w:ascii="Palatino Linotype" w:hAnsi="Palatino Linotype"/>
          <w:color w:val="000000"/>
        </w:rPr>
        <w:t xml:space="preserve"> (RFC), la </w:t>
      </w:r>
      <w:r w:rsidRPr="00F52801">
        <w:rPr>
          <w:rFonts w:ascii="Palatino Linotype" w:hAnsi="Palatino Linotype"/>
          <w:b/>
          <w:bCs/>
          <w:color w:val="000000"/>
        </w:rPr>
        <w:t>Clave Única de Registro de Población</w:t>
      </w:r>
      <w:r w:rsidRPr="00F52801">
        <w:rPr>
          <w:rFonts w:ascii="Palatino Linotype" w:hAnsi="Palatino Linotype"/>
          <w:color w:val="000000"/>
        </w:rPr>
        <w:t xml:space="preserve"> (CURP), la </w:t>
      </w:r>
      <w:r w:rsidRPr="00F52801">
        <w:rPr>
          <w:rFonts w:ascii="Palatino Linotype" w:hAnsi="Palatino Linotype"/>
          <w:b/>
          <w:bCs/>
          <w:color w:val="000000"/>
        </w:rPr>
        <w:t>Clave de cualquier tipo de seguridad social</w:t>
      </w:r>
      <w:r w:rsidRPr="00F52801">
        <w:rPr>
          <w:rFonts w:ascii="Palatino Linotype" w:hAnsi="Palatino Linotype"/>
          <w:color w:val="000000"/>
        </w:rPr>
        <w:t xml:space="preserve"> (ISSEMYM, u otros), los </w:t>
      </w:r>
      <w:r w:rsidRPr="00F52801">
        <w:rPr>
          <w:rFonts w:ascii="Palatino Linotype" w:hAnsi="Palatino Linotype"/>
          <w:b/>
          <w:bCs/>
          <w:color w:val="000000"/>
        </w:rPr>
        <w:t>números de cuentas bancarias</w:t>
      </w:r>
      <w:r w:rsidRPr="00F52801">
        <w:rPr>
          <w:rFonts w:ascii="Palatino Linotype" w:hAnsi="Palatino Linotype"/>
          <w:color w:val="000000"/>
        </w:rPr>
        <w:t xml:space="preserve">, claves estandarizadas – interbancarias - (CLABES) y de tarjetas, los </w:t>
      </w:r>
      <w:r w:rsidRPr="00F52801">
        <w:rPr>
          <w:rFonts w:ascii="Palatino Linotype" w:hAnsi="Palatino Linotype"/>
          <w:b/>
          <w:bCs/>
          <w:color w:val="000000"/>
        </w:rPr>
        <w:t>préstamos o descuentos</w:t>
      </w:r>
      <w:r w:rsidRPr="00F52801">
        <w:rPr>
          <w:rFonts w:ascii="Palatino Linotype" w:hAnsi="Palatino Linotype"/>
          <w:color w:val="000000"/>
        </w:rPr>
        <w:t xml:space="preserve"> que se le hagan a la persona y que no tengan relación con los impuestos o la cuota por seguridad social, el</w:t>
      </w:r>
      <w:r w:rsidRPr="00F52801">
        <w:rPr>
          <w:rFonts w:ascii="Palatino Linotype" w:hAnsi="Palatino Linotype"/>
          <w:b/>
          <w:bCs/>
          <w:color w:val="000000"/>
        </w:rPr>
        <w:t xml:space="preserve"> número de empleado, </w:t>
      </w:r>
      <w:r w:rsidRPr="00F52801">
        <w:rPr>
          <w:rFonts w:ascii="Palatino Linotype" w:hAnsi="Palatino Linotype"/>
          <w:color w:val="000000"/>
        </w:rPr>
        <w:t>y cualquier información de carácter fiscal.</w:t>
      </w:r>
    </w:p>
    <w:p w14:paraId="2127613D" w14:textId="77777777" w:rsidR="00842066" w:rsidRPr="00F52801" w:rsidRDefault="00842066" w:rsidP="00C7566C">
      <w:pPr>
        <w:pStyle w:val="NormalWeb"/>
        <w:spacing w:before="240" w:beforeAutospacing="0" w:after="240" w:afterAutospacing="0" w:line="360" w:lineRule="auto"/>
        <w:ind w:right="50"/>
        <w:jc w:val="both"/>
      </w:pPr>
      <w:r w:rsidRPr="00F52801">
        <w:rPr>
          <w:rFonts w:ascii="Palatino Linotype" w:hAnsi="Palatino Linotype"/>
          <w:color w:val="000000"/>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ECA3022"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 xml:space="preserve">Por cuanto hace al </w:t>
      </w:r>
      <w:r w:rsidRPr="00F52801">
        <w:rPr>
          <w:rFonts w:ascii="Palatino Linotype" w:hAnsi="Palatino Linotype"/>
          <w:b/>
          <w:bCs/>
          <w:color w:val="000000"/>
        </w:rPr>
        <w:t>Registro Federal de Contribuyentes, RFC,</w:t>
      </w:r>
      <w:r w:rsidRPr="00F52801">
        <w:rPr>
          <w:rFonts w:ascii="Palatino Linotype" w:hAnsi="Palatino Linotype"/>
          <w:color w:val="000000"/>
        </w:rPr>
        <w:t xml:space="preserve"> de las personas físicas, constituye un dato personal, pues se genera con caracteres alfanuméricos a partir del nombre y la fecha de nacimiento de cada persona, y finalmente la </w:t>
      </w:r>
      <w:proofErr w:type="spellStart"/>
      <w:r w:rsidRPr="00F52801">
        <w:rPr>
          <w:rFonts w:ascii="Palatino Linotype" w:hAnsi="Palatino Linotype"/>
          <w:color w:val="000000"/>
        </w:rPr>
        <w:t>homoclave</w:t>
      </w:r>
      <w:proofErr w:type="spellEnd"/>
      <w:r w:rsidRPr="00F52801">
        <w:rPr>
          <w:rFonts w:ascii="Palatino Linotype" w:hAnsi="Palatino Linotype"/>
          <w:color w:val="000000"/>
        </w:rPr>
        <w:t>, por lo que para su obtención es necesario acreditar ante la autoridad fiscal previamente la identidad de la persona, su fecha de nacimiento, entre otros aspectos.</w:t>
      </w:r>
    </w:p>
    <w:p w14:paraId="2DA5736D"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F49E5CE"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 xml:space="preserve">Lo anterior se apoya del criterio orientador con clave de control SO/019/2017, emitido por el entonces Instituto Nacional de Transparencia, Acceso a la </w:t>
      </w:r>
      <w:r w:rsidRPr="00F52801">
        <w:rPr>
          <w:rFonts w:ascii="Palatino Linotype" w:hAnsi="Palatino Linotype"/>
          <w:color w:val="000000"/>
        </w:rPr>
        <w:lastRenderedPageBreak/>
        <w:t>Información y Protección de Datos Personales, INAI, el cual es del tenor literal siguiente:</w:t>
      </w:r>
    </w:p>
    <w:p w14:paraId="1101D513"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2"/>
          <w:szCs w:val="22"/>
        </w:rPr>
        <w:t> “Registro Federal de Contribuyentes (RFC) de personas físicas</w:t>
      </w:r>
      <w:r w:rsidRPr="00F52801">
        <w:rPr>
          <w:rFonts w:ascii="Palatino Linotype" w:hAnsi="Palatino Linotype"/>
          <w:i/>
          <w:iCs/>
          <w:color w:val="000000"/>
          <w:sz w:val="22"/>
          <w:szCs w:val="22"/>
        </w:rPr>
        <w:t>. El RFC es una clave de carácter fiscal, única e irrepetible, que permite identificar al titular, su edad y fecha de nacimiento, por lo que es un dato personal de carácter confidencial.”</w:t>
      </w:r>
    </w:p>
    <w:p w14:paraId="0E57E716"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 xml:space="preserve">Así, el Registro Federal de Contribuyentes, RFC, se vincula al nombre de su titular y permite identificar la edad de la persona, su fecha de nacimiento, así como su </w:t>
      </w:r>
      <w:proofErr w:type="spellStart"/>
      <w:r w:rsidRPr="00F52801">
        <w:rPr>
          <w:rFonts w:ascii="Palatino Linotype" w:hAnsi="Palatino Linotype"/>
          <w:color w:val="000000"/>
        </w:rPr>
        <w:t>homoclave</w:t>
      </w:r>
      <w:proofErr w:type="spellEnd"/>
      <w:r w:rsidRPr="00F52801">
        <w:rPr>
          <w:rFonts w:ascii="Palatino Linotype" w:hAnsi="Palatino Linotype"/>
          <w:color w:val="000000"/>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D48FEC6"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 xml:space="preserve">De igual manera la </w:t>
      </w:r>
      <w:r w:rsidRPr="00F52801">
        <w:rPr>
          <w:rFonts w:ascii="Palatino Linotype" w:hAnsi="Palatino Linotype"/>
          <w:b/>
          <w:bCs/>
          <w:color w:val="000000"/>
        </w:rPr>
        <w:t>Clave Única de Registro de Población</w:t>
      </w:r>
      <w:r w:rsidRPr="00F52801">
        <w:rPr>
          <w:rFonts w:ascii="Palatino Linotype" w:hAnsi="Palatino Linotype"/>
          <w:color w:val="000000"/>
        </w:rPr>
        <w:t xml:space="preserve">, </w:t>
      </w:r>
      <w:r w:rsidRPr="00F52801">
        <w:rPr>
          <w:rFonts w:ascii="Palatino Linotype" w:hAnsi="Palatino Linotype"/>
          <w:b/>
          <w:bCs/>
          <w:color w:val="000000"/>
        </w:rPr>
        <w:t>CURP,</w:t>
      </w:r>
      <w:r w:rsidRPr="00F52801">
        <w:rPr>
          <w:rFonts w:ascii="Palatino Linotype" w:hAnsi="Palatino Linotype"/>
          <w:color w:val="000000"/>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5462CC38"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lastRenderedPageBreak/>
        <w:t>Argumento que se apoya del criterio orientador con Clave de control SO/018/2017, emitido por el entonces Instituto Nacional de Transparencia, Acceso a la Información y Protección de Datos Personales, INAI, el cual refiere:</w:t>
      </w:r>
    </w:p>
    <w:p w14:paraId="6D415576" w14:textId="77777777" w:rsidR="00842066" w:rsidRPr="00F52801" w:rsidRDefault="00842066" w:rsidP="00C7566C">
      <w:pPr>
        <w:pStyle w:val="NormalWeb"/>
        <w:spacing w:before="120" w:beforeAutospacing="0" w:after="120" w:afterAutospacing="0" w:line="360" w:lineRule="auto"/>
        <w:ind w:left="851" w:right="902"/>
        <w:jc w:val="both"/>
      </w:pPr>
      <w:r w:rsidRPr="00F52801">
        <w:rPr>
          <w:rFonts w:ascii="Palatino Linotype" w:hAnsi="Palatino Linotype"/>
          <w:b/>
          <w:bCs/>
          <w:i/>
          <w:iCs/>
          <w:color w:val="000000"/>
        </w:rPr>
        <w:t> </w:t>
      </w:r>
      <w:r w:rsidRPr="00F52801">
        <w:rPr>
          <w:rFonts w:ascii="Palatino Linotype" w:hAnsi="Palatino Linotype"/>
          <w:b/>
          <w:bCs/>
          <w:i/>
          <w:iCs/>
          <w:color w:val="000000"/>
          <w:sz w:val="22"/>
          <w:szCs w:val="22"/>
        </w:rPr>
        <w:t xml:space="preserve">“Clave Única de Registro de Población (CURP). </w:t>
      </w:r>
      <w:r w:rsidRPr="00F52801">
        <w:rPr>
          <w:rFonts w:ascii="Palatino Linotype" w:hAnsi="Palatino Linotype"/>
          <w:i/>
          <w:iCs/>
          <w:color w:val="000000"/>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E7876E4"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 xml:space="preserve">Por lo que respecta a la </w:t>
      </w:r>
      <w:r w:rsidRPr="00F52801">
        <w:rPr>
          <w:rFonts w:ascii="Palatino Linotype" w:hAnsi="Palatino Linotype"/>
          <w:b/>
          <w:bCs/>
          <w:color w:val="000000"/>
        </w:rPr>
        <w:t>clave de seguridad social</w:t>
      </w:r>
      <w:r w:rsidRPr="00F52801">
        <w:rPr>
          <w:rFonts w:ascii="Palatino Linotype" w:hAnsi="Palatino Linotype"/>
          <w:color w:val="000000"/>
        </w:rPr>
        <w:t>, en virtud de que su divulgación no aporta a la transparencia o a la rendición de cuentas y sí provoca una transgresión a la vida privada e intimidad de la persona, esta información también resulta ser de carácter confidencial.</w:t>
      </w:r>
    </w:p>
    <w:p w14:paraId="6E75FFBD"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 xml:space="preserve">Respecto de los </w:t>
      </w:r>
      <w:r w:rsidRPr="00F52801">
        <w:rPr>
          <w:rFonts w:ascii="Palatino Linotype" w:hAnsi="Palatino Linotype"/>
          <w:b/>
          <w:bCs/>
          <w:color w:val="000000"/>
        </w:rPr>
        <w:t>números de cuentas bancari</w:t>
      </w:r>
      <w:r w:rsidRPr="00F52801">
        <w:rPr>
          <w:rFonts w:ascii="Palatino Linotype" w:hAnsi="Palatino Linotype"/>
          <w:color w:val="000000"/>
        </w:rPr>
        <w:t xml:space="preserve">as, </w:t>
      </w:r>
      <w:r w:rsidRPr="00F52801">
        <w:rPr>
          <w:rFonts w:ascii="Palatino Linotype" w:hAnsi="Palatino Linotype"/>
          <w:b/>
          <w:bCs/>
          <w:color w:val="000000"/>
        </w:rPr>
        <w:t>claves estandarizadas –interbancarias- (CLABES) y de tarjetas</w:t>
      </w:r>
      <w:r w:rsidRPr="00F52801">
        <w:rPr>
          <w:rFonts w:ascii="Palatino Linotype" w:hAnsi="Palatino Linotype"/>
          <w:color w:val="000000"/>
        </w:rPr>
        <w:t>, el Pleno de este Instituto ha determinado que esa información debe clasificarse como confidencial, y elaborarse una versión pública en la que se teste la misma.</w:t>
      </w:r>
    </w:p>
    <w:p w14:paraId="3FE0D9B1"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00C21A9"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lastRenderedPageBreak/>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5C741960"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En esa virtud, este Pleno determina que dicha información no puede ser del dominio público, toda vez que se podría dar un uso inadecuado a la misma o cometer algún ilícito o fraude como ya ha sido expuesto. </w:t>
      </w:r>
    </w:p>
    <w:p w14:paraId="6CFE4E91"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Lo anterior no es así tratándose de las cuentas bancarias o claves interbancarias de los Sujetos Obligados ya que su publicidad cede a la rendición de cuentas al transparentar la forma en que son administrados los recursos públicos.</w:t>
      </w:r>
    </w:p>
    <w:p w14:paraId="7318F095"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1ED27127"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i/>
          <w:iCs/>
          <w:color w:val="000000"/>
          <w:sz w:val="22"/>
          <w:szCs w:val="22"/>
        </w:rPr>
        <w:t>“</w:t>
      </w:r>
      <w:r w:rsidRPr="00F52801">
        <w:rPr>
          <w:rFonts w:ascii="Palatino Linotype" w:hAnsi="Palatino Linotype"/>
          <w:b/>
          <w:bCs/>
          <w:i/>
          <w:iCs/>
          <w:color w:val="000000"/>
          <w:sz w:val="22"/>
          <w:szCs w:val="22"/>
        </w:rPr>
        <w:t>Cuentas bancarias y/o CLABE interbancaria de personas físicas y morales privadas.</w:t>
      </w:r>
      <w:r w:rsidRPr="00F52801">
        <w:rPr>
          <w:rFonts w:ascii="Palatino Linotype" w:hAnsi="Palatino Linotype"/>
          <w:i/>
          <w:iCs/>
          <w:color w:val="000000"/>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A4BA3BD"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2"/>
          <w:szCs w:val="22"/>
        </w:rPr>
        <w:t>“Cuentas bancarias y/o CLABE interbancaria de sujetos obligados que reciben y/o transfieren recursos públicos, son información pública.</w:t>
      </w:r>
      <w:r w:rsidRPr="00F52801">
        <w:rPr>
          <w:rFonts w:ascii="Palatino Linotype" w:hAnsi="Palatino Linotype"/>
          <w:i/>
          <w:iCs/>
          <w:color w:val="000000"/>
          <w:sz w:val="22"/>
          <w:szCs w:val="22"/>
        </w:rPr>
        <w:t xml:space="preserve"> La difusión de las cuentas bancarias y claves interbancarias pertenecientes a un </w:t>
      </w:r>
      <w:r w:rsidRPr="00F52801">
        <w:rPr>
          <w:rFonts w:ascii="Palatino Linotype" w:hAnsi="Palatino Linotype"/>
          <w:i/>
          <w:iCs/>
          <w:color w:val="000000"/>
          <w:sz w:val="22"/>
          <w:szCs w:val="22"/>
        </w:rPr>
        <w:lastRenderedPageBreak/>
        <w:t>sujeto obligado favorece la rendición de cuentas al transparentar la forma en que se administran los recursos públicos, razón por la cual no pueden considerarse como información clasificada.”</w:t>
      </w:r>
    </w:p>
    <w:p w14:paraId="12D5307A"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 xml:space="preserve">Por cuanto hace a los </w:t>
      </w:r>
      <w:r w:rsidRPr="00F52801">
        <w:rPr>
          <w:rFonts w:ascii="Palatino Linotype" w:hAnsi="Palatino Linotype"/>
          <w:b/>
          <w:bCs/>
          <w:color w:val="000000"/>
        </w:rPr>
        <w:t>préstamos o descuentos de carácter personal</w:t>
      </w:r>
      <w:r w:rsidRPr="00F52801">
        <w:rPr>
          <w:rFonts w:ascii="Palatino Linotype" w:hAnsi="Palatino Linotype"/>
          <w:color w:val="000000"/>
        </w:rPr>
        <w:t>, en virtud de no tener relación con la prestación del servicio y al no involucrar instituciones públicas, se consideran datos confidenciales.</w:t>
      </w:r>
    </w:p>
    <w:p w14:paraId="17B16F3F"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Para entender los límites y alcances de esta restricción, es oportuno recurrir al artículo 84 de la Ley del Trabajo de los Servidores Públicos del Estado y Municipios:</w:t>
      </w:r>
    </w:p>
    <w:p w14:paraId="0D057CD6"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2"/>
          <w:szCs w:val="22"/>
        </w:rPr>
        <w:t xml:space="preserve">“ARTÍCULO 84. </w:t>
      </w:r>
      <w:r w:rsidRPr="00F52801">
        <w:rPr>
          <w:rFonts w:ascii="Palatino Linotype" w:hAnsi="Palatino Linotype"/>
          <w:i/>
          <w:iCs/>
          <w:color w:val="000000"/>
          <w:sz w:val="22"/>
          <w:szCs w:val="22"/>
        </w:rPr>
        <w:t>Sólo podrán hacerse retenciones, descuentos o deducciones al sueldo de los servidores públicos por concepto de:</w:t>
      </w:r>
    </w:p>
    <w:p w14:paraId="2692D305"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w:t>
      </w:r>
      <w:r w:rsidRPr="00F52801">
        <w:rPr>
          <w:rFonts w:ascii="Palatino Linotype" w:hAnsi="Palatino Linotype"/>
          <w:i/>
          <w:iCs/>
          <w:color w:val="000000"/>
          <w:sz w:val="22"/>
          <w:szCs w:val="22"/>
        </w:rPr>
        <w:t xml:space="preserve"> Gravámenes fiscales relacionados con el sueldo;</w:t>
      </w:r>
    </w:p>
    <w:p w14:paraId="69B61FE9"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II.</w:t>
      </w:r>
      <w:r w:rsidRPr="00F52801">
        <w:rPr>
          <w:rFonts w:ascii="Palatino Linotype" w:hAnsi="Palatino Linotype"/>
          <w:i/>
          <w:iCs/>
          <w:color w:val="000000"/>
          <w:sz w:val="22"/>
          <w:szCs w:val="22"/>
        </w:rPr>
        <w:t xml:space="preserve"> Deudas contraídas con las instituciones públicas o dependencias por concepto de anticipos de sueldo, pagos hechos con exceso, errores o pérdidas debidamente comprobados;</w:t>
      </w:r>
    </w:p>
    <w:p w14:paraId="0AF31739"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III.</w:t>
      </w:r>
      <w:r w:rsidRPr="00F52801">
        <w:rPr>
          <w:rFonts w:ascii="Palatino Linotype" w:hAnsi="Palatino Linotype"/>
          <w:i/>
          <w:iCs/>
          <w:color w:val="000000"/>
          <w:sz w:val="22"/>
          <w:szCs w:val="22"/>
        </w:rPr>
        <w:t xml:space="preserve"> </w:t>
      </w:r>
      <w:r w:rsidRPr="00F52801">
        <w:rPr>
          <w:rFonts w:ascii="Palatino Linotype" w:hAnsi="Palatino Linotype"/>
          <w:b/>
          <w:bCs/>
          <w:i/>
          <w:iCs/>
          <w:color w:val="000000"/>
          <w:sz w:val="22"/>
          <w:szCs w:val="22"/>
        </w:rPr>
        <w:t>Cuotas sindicales</w:t>
      </w:r>
      <w:r w:rsidRPr="00F52801">
        <w:rPr>
          <w:rFonts w:ascii="Palatino Linotype" w:hAnsi="Palatino Linotype"/>
          <w:i/>
          <w:iCs/>
          <w:color w:val="000000"/>
          <w:sz w:val="22"/>
          <w:szCs w:val="22"/>
        </w:rPr>
        <w:t>;</w:t>
      </w:r>
    </w:p>
    <w:p w14:paraId="2ACE9690"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IV.</w:t>
      </w:r>
      <w:r w:rsidRPr="00F52801">
        <w:rPr>
          <w:rFonts w:ascii="Palatino Linotype" w:hAnsi="Palatino Linotype"/>
          <w:i/>
          <w:iCs/>
          <w:color w:val="000000"/>
          <w:sz w:val="22"/>
          <w:szCs w:val="22"/>
        </w:rPr>
        <w:t xml:space="preserve"> Cuotas de aportación a fondos para la constitución de cooperativas y de cajas de ahorro, siempre que el servidor público hubiese manifestado previamente, de manera expresa, su conformidad;</w:t>
      </w:r>
    </w:p>
    <w:p w14:paraId="5272D646"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V.</w:t>
      </w:r>
      <w:r w:rsidRPr="00F52801">
        <w:rPr>
          <w:rFonts w:ascii="Palatino Linotype" w:hAnsi="Palatino Linotype"/>
          <w:i/>
          <w:iCs/>
          <w:color w:val="000000"/>
          <w:sz w:val="22"/>
          <w:szCs w:val="22"/>
        </w:rPr>
        <w:t xml:space="preserve"> Descuentos ordenados por el Instituto de Seguridad Social del Estado de México y Municipios, con motivo de cuotas y obligaciones contraídas con éste por los servidores públicos;</w:t>
      </w:r>
    </w:p>
    <w:p w14:paraId="1A930B9B"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VI.</w:t>
      </w:r>
      <w:r w:rsidRPr="00F52801">
        <w:rPr>
          <w:rFonts w:ascii="Palatino Linotype" w:hAnsi="Palatino Linotype"/>
          <w:i/>
          <w:iCs/>
          <w:color w:val="000000"/>
          <w:sz w:val="22"/>
          <w:szCs w:val="22"/>
        </w:rPr>
        <w:t xml:space="preserve"> Obligaciones a cargo del servidor público con las que haya consentido, derivadas de la adquisición o del uso de habitaciones consideradas como de interés social;</w:t>
      </w:r>
    </w:p>
    <w:p w14:paraId="1630FA6D"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VII.</w:t>
      </w:r>
      <w:r w:rsidRPr="00F52801">
        <w:rPr>
          <w:rFonts w:ascii="Palatino Linotype" w:hAnsi="Palatino Linotype"/>
          <w:i/>
          <w:iCs/>
          <w:color w:val="000000"/>
          <w:sz w:val="22"/>
          <w:szCs w:val="22"/>
        </w:rPr>
        <w:t xml:space="preserve"> Faltas de puntualidad o de asistencia injustificadas;</w:t>
      </w:r>
    </w:p>
    <w:p w14:paraId="7003D527"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VIII. Pensiones alimenticias ordenadas por la autoridad judicial;</w:t>
      </w:r>
      <w:r w:rsidRPr="00F52801">
        <w:rPr>
          <w:rFonts w:ascii="Palatino Linotype" w:hAnsi="Palatino Linotype"/>
          <w:i/>
          <w:iCs/>
          <w:color w:val="000000"/>
          <w:sz w:val="22"/>
          <w:szCs w:val="22"/>
        </w:rPr>
        <w:t xml:space="preserve"> o</w:t>
      </w:r>
    </w:p>
    <w:p w14:paraId="5E1523CA"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IX. Cualquier otro convenido con instituciones de servicios y aceptado por el servidor público.</w:t>
      </w:r>
    </w:p>
    <w:p w14:paraId="6C0AE881"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i/>
          <w:iCs/>
          <w:color w:val="000000"/>
          <w:sz w:val="22"/>
          <w:szCs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9867AD2"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Como se puede observar, el precepto citado establece claramente cuáles son esos descuentos o gravámenes que directamente se relacionan con las obligaciones adquiridas como servidores públicos y aquéllos que únicamente inciden en su vida privada. </w:t>
      </w:r>
    </w:p>
    <w:p w14:paraId="3722C21A"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 xml:space="preserve">De este modo, los </w:t>
      </w:r>
      <w:r w:rsidRPr="00F52801">
        <w:rPr>
          <w:rFonts w:ascii="Palatino Linotype" w:hAnsi="Palatino Linotype"/>
          <w:b/>
          <w:bCs/>
          <w:color w:val="000000"/>
        </w:rPr>
        <w:t>descuentos o deducciones por cuotas sindicales</w:t>
      </w:r>
      <w:r w:rsidRPr="00F52801">
        <w:rPr>
          <w:rFonts w:ascii="Palatino Linotype" w:hAnsi="Palatino Linotype"/>
          <w:color w:val="000000"/>
        </w:rPr>
        <w:t xml:space="preserve">, </w:t>
      </w:r>
      <w:r w:rsidRPr="00F52801">
        <w:rPr>
          <w:rFonts w:ascii="Palatino Linotype" w:hAnsi="Palatino Linotype"/>
          <w:b/>
          <w:bCs/>
          <w:color w:val="000000"/>
        </w:rPr>
        <w:t>pensiones alimenticias</w:t>
      </w:r>
      <w:r w:rsidRPr="00F52801">
        <w:rPr>
          <w:rFonts w:ascii="Palatino Linotype" w:hAnsi="Palatino Linotype"/>
          <w:color w:val="000000"/>
        </w:rPr>
        <w:t xml:space="preserve"> o </w:t>
      </w:r>
      <w:r w:rsidRPr="00F52801">
        <w:rPr>
          <w:rFonts w:ascii="Palatino Linotype" w:hAnsi="Palatino Linotype"/>
          <w:b/>
          <w:bCs/>
          <w:color w:val="000000"/>
        </w:rPr>
        <w:t>créditos adquiridos con instituciones privadas</w:t>
      </w:r>
      <w:r w:rsidRPr="00F52801">
        <w:rPr>
          <w:rFonts w:ascii="Palatino Linotype" w:hAnsi="Palatino Linotype"/>
          <w:color w:val="000000"/>
        </w:rPr>
        <w:t xml:space="preserve">, entre otros que no se relacionen con el gasto público, al revelar parte de las decisiones que adopta una persona respecto del uso y destino de su remuneración salarial, lo cual incide en la manera en que se integra su patrimonio, </w:t>
      </w:r>
      <w:r w:rsidRPr="00F52801">
        <w:rPr>
          <w:rFonts w:ascii="Palatino Linotype" w:hAnsi="Palatino Linotype"/>
          <w:b/>
          <w:bCs/>
          <w:color w:val="000000"/>
        </w:rPr>
        <w:t>es información que no es de carácter público, sino que constituye información confidencial</w:t>
      </w:r>
      <w:r w:rsidRPr="00F52801">
        <w:rPr>
          <w:rFonts w:ascii="Palatino Linotype" w:hAnsi="Palatino Linotype"/>
          <w:color w:val="000000"/>
        </w:rPr>
        <w:t xml:space="preserve"> en virtud de que corresponde con decisiones personales, y por tanto, se debe clasificar.</w:t>
      </w:r>
    </w:p>
    <w:p w14:paraId="4B7D2401"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1ADB1BEC"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lastRenderedPageBreak/>
        <w:t>En conclusión, la información relacionada con los préstamos o descuentos de carácter personal, en virtud de no tener relación con la prestación del servicio y al no involucrar instituciones públicas, se consideran datos confidenciales.</w:t>
      </w:r>
    </w:p>
    <w:p w14:paraId="62CAF33D"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 xml:space="preserve">Con relación al </w:t>
      </w:r>
      <w:r w:rsidRPr="00F52801">
        <w:rPr>
          <w:rFonts w:ascii="Palatino Linotype" w:hAnsi="Palatino Linotype"/>
          <w:b/>
          <w:bCs/>
          <w:color w:val="000000"/>
        </w:rPr>
        <w:t>número de empleado</w:t>
      </w:r>
      <w:r w:rsidRPr="00F52801">
        <w:rPr>
          <w:rFonts w:ascii="Palatino Linotype" w:hAnsi="Palatino Linotype"/>
          <w:color w:val="000000"/>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1EE26871"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6ECD8580" w14:textId="77777777" w:rsidR="00842066" w:rsidRPr="00F52801" w:rsidRDefault="00842066" w:rsidP="00842066">
      <w:pPr>
        <w:pStyle w:val="NormalWeb"/>
        <w:spacing w:before="120" w:beforeAutospacing="0" w:after="120" w:afterAutospacing="0"/>
        <w:ind w:left="992" w:right="992"/>
        <w:jc w:val="both"/>
      </w:pPr>
      <w:r w:rsidRPr="00F52801">
        <w:rPr>
          <w:rFonts w:ascii="Palatino Linotype" w:hAnsi="Palatino Linotype"/>
          <w:b/>
          <w:bCs/>
          <w:i/>
          <w:iCs/>
          <w:color w:val="000000"/>
          <w:sz w:val="22"/>
          <w:szCs w:val="22"/>
        </w:rPr>
        <w:t xml:space="preserve">“Número de empleado. </w:t>
      </w:r>
      <w:r w:rsidRPr="00F52801">
        <w:rPr>
          <w:rFonts w:ascii="Palatino Linotype" w:hAnsi="Palatino Linotype"/>
          <w:i/>
          <w:iCs/>
          <w:color w:val="000000"/>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5D876028" w14:textId="77777777" w:rsidR="00842066" w:rsidRPr="00F52801" w:rsidRDefault="00842066" w:rsidP="00C7566C">
      <w:pPr>
        <w:pStyle w:val="NormalWeb"/>
        <w:spacing w:before="240" w:beforeAutospacing="0" w:after="240" w:afterAutospacing="0" w:line="360" w:lineRule="auto"/>
        <w:jc w:val="both"/>
        <w:rPr>
          <w:rFonts w:ascii="Palatino Linotype" w:hAnsi="Palatino Linotype"/>
          <w:color w:val="000000"/>
        </w:rPr>
      </w:pPr>
      <w:r w:rsidRPr="00F52801">
        <w:rPr>
          <w:rFonts w:ascii="Palatino Linotype" w:hAnsi="Palatino Linotype"/>
          <w:color w:val="000000"/>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w:t>
      </w:r>
      <w:r w:rsidRPr="00F52801">
        <w:rPr>
          <w:rFonts w:ascii="Palatino Linotype" w:hAnsi="Palatino Linotype"/>
          <w:color w:val="000000"/>
        </w:rPr>
        <w:lastRenderedPageBreak/>
        <w:t xml:space="preserve">segundo supuesto es considerar que la información es susceptible de entregarse siempre que requiera una contraseña para acceder a los datos personales o cuando su conformación no revele los mismos, por consiguiente, en el caso concreto, el </w:t>
      </w:r>
      <w:r w:rsidRPr="00F52801">
        <w:rPr>
          <w:rFonts w:ascii="Palatino Linotype" w:hAnsi="Palatino Linotype"/>
          <w:b/>
          <w:bCs/>
          <w:color w:val="000000"/>
        </w:rPr>
        <w:t>Sujeto Obligado</w:t>
      </w:r>
      <w:r w:rsidRPr="00F52801">
        <w:rPr>
          <w:rFonts w:ascii="Palatino Linotype" w:hAnsi="Palatino Linotype"/>
          <w:color w:val="000000"/>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2D80C4A9" w14:textId="77777777" w:rsidR="00842066" w:rsidRPr="00F52801" w:rsidRDefault="00842066" w:rsidP="00842066">
      <w:pPr>
        <w:pStyle w:val="NormalWeb"/>
        <w:spacing w:before="0" w:beforeAutospacing="0" w:after="0" w:afterAutospacing="0" w:line="360" w:lineRule="auto"/>
        <w:jc w:val="both"/>
      </w:pPr>
      <w:r w:rsidRPr="00F52801">
        <w:rPr>
          <w:rFonts w:ascii="Palatino Linotype" w:hAnsi="Palatino Linotype"/>
          <w:b/>
          <w:bCs/>
          <w:color w:val="000000"/>
        </w:rPr>
        <w:t>De la información fiscal</w:t>
      </w:r>
      <w:r w:rsidRPr="00F52801">
        <w:rPr>
          <w:rFonts w:ascii="Palatino Linotype" w:hAnsi="Palatino Linotype"/>
          <w:color w:val="000000"/>
        </w:rPr>
        <w:t>: </w:t>
      </w:r>
    </w:p>
    <w:p w14:paraId="400550F9" w14:textId="77777777" w:rsidR="00842066" w:rsidRPr="00F52801" w:rsidRDefault="00842066" w:rsidP="00842066">
      <w:pPr>
        <w:spacing w:line="360" w:lineRule="auto"/>
      </w:pPr>
    </w:p>
    <w:p w14:paraId="27004889" w14:textId="77777777" w:rsidR="00842066" w:rsidRPr="00F52801" w:rsidRDefault="00842066" w:rsidP="00842066">
      <w:pPr>
        <w:pStyle w:val="NormalWeb"/>
        <w:spacing w:before="0" w:beforeAutospacing="0" w:after="0" w:afterAutospacing="0" w:line="360" w:lineRule="auto"/>
        <w:jc w:val="both"/>
      </w:pPr>
      <w:r w:rsidRPr="00F52801">
        <w:rPr>
          <w:rFonts w:ascii="Palatino Linotype" w:hAnsi="Palatino Linotype"/>
          <w:color w:val="000000"/>
        </w:rPr>
        <w:t xml:space="preserve">La </w:t>
      </w:r>
      <w:r w:rsidRPr="00F52801">
        <w:rPr>
          <w:rFonts w:ascii="Palatino Linotype" w:hAnsi="Palatino Linotype"/>
          <w:b/>
          <w:bCs/>
          <w:color w:val="000000"/>
        </w:rPr>
        <w:t>Cadena Original</w:t>
      </w:r>
      <w:r w:rsidRPr="00F52801">
        <w:rPr>
          <w:rFonts w:ascii="Palatino Linotype" w:hAnsi="Palatino Linotype"/>
          <w:color w:val="000000"/>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F52801">
        <w:rPr>
          <w:rFonts w:ascii="Palatino Linotype" w:hAnsi="Palatino Linotype"/>
          <w:b/>
          <w:bCs/>
          <w:color w:val="000000"/>
        </w:rPr>
        <w:t>Sujeto Obligado</w:t>
      </w:r>
      <w:r w:rsidRPr="00F52801">
        <w:rPr>
          <w:rFonts w:ascii="Palatino Linotype" w:hAnsi="Palatino Linotype"/>
          <w:color w:val="000000"/>
        </w:rPr>
        <w:t xml:space="preserve"> analizar dicha circunstancia con la finalidad de proteger, de ser el caso, la información a través de su clasificación por actualizarse el supuesto de confidencialidad.</w:t>
      </w:r>
    </w:p>
    <w:p w14:paraId="50EB6EB5" w14:textId="77777777" w:rsidR="00842066" w:rsidRPr="00F52801" w:rsidRDefault="00842066" w:rsidP="00842066">
      <w:pPr>
        <w:spacing w:line="360" w:lineRule="auto"/>
      </w:pPr>
    </w:p>
    <w:p w14:paraId="730305C5" w14:textId="77777777" w:rsidR="00842066" w:rsidRPr="00F52801" w:rsidRDefault="00842066" w:rsidP="00C7566C">
      <w:pPr>
        <w:pStyle w:val="NormalWeb"/>
        <w:spacing w:before="0" w:beforeAutospacing="0" w:after="0" w:afterAutospacing="0" w:line="360" w:lineRule="auto"/>
        <w:jc w:val="both"/>
      </w:pPr>
      <w:r w:rsidRPr="00F52801">
        <w:rPr>
          <w:rFonts w:ascii="Palatino Linotype" w:hAnsi="Palatino Linotype"/>
          <w:color w:val="000000"/>
        </w:rPr>
        <w:t xml:space="preserve">Los </w:t>
      </w:r>
      <w:r w:rsidRPr="00F52801">
        <w:rPr>
          <w:rFonts w:ascii="Palatino Linotype" w:hAnsi="Palatino Linotype"/>
          <w:b/>
          <w:bCs/>
          <w:color w:val="000000"/>
        </w:rPr>
        <w:t>códigos bidimensionales</w:t>
      </w:r>
      <w:r w:rsidRPr="00F52801">
        <w:rPr>
          <w:rFonts w:ascii="Palatino Linotype" w:hAnsi="Palatino Linotype"/>
          <w:color w:val="000000"/>
        </w:rPr>
        <w:t xml:space="preserve"> o </w:t>
      </w:r>
      <w:r w:rsidRPr="00F52801">
        <w:rPr>
          <w:rFonts w:ascii="Palatino Linotype" w:hAnsi="Palatino Linotype"/>
          <w:b/>
          <w:bCs/>
          <w:color w:val="000000"/>
        </w:rPr>
        <w:t xml:space="preserve">códigos QR, </w:t>
      </w:r>
      <w:r w:rsidRPr="00F52801">
        <w:rPr>
          <w:rFonts w:ascii="Palatino Linotype" w:hAnsi="Palatino Linotype"/>
          <w:color w:val="000000"/>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F52801">
        <w:rPr>
          <w:rFonts w:ascii="Palatino Linotype" w:hAnsi="Palatino Linotype"/>
          <w:b/>
          <w:bCs/>
          <w:color w:val="000000"/>
        </w:rPr>
        <w:t xml:space="preserve">Sujeto Obligado </w:t>
      </w:r>
      <w:r w:rsidRPr="00F52801">
        <w:rPr>
          <w:rFonts w:ascii="Palatino Linotype" w:hAnsi="Palatino Linotype"/>
          <w:color w:val="000000"/>
        </w:rPr>
        <w:t>analizar dicha circunstancia con la finalidad de determinar si se actualiza algún supuesto de confidencialidad.</w:t>
      </w:r>
    </w:p>
    <w:p w14:paraId="5601459C" w14:textId="77777777" w:rsidR="00842066" w:rsidRPr="00F52801" w:rsidRDefault="00842066" w:rsidP="00C7566C">
      <w:pPr>
        <w:spacing w:line="360" w:lineRule="auto"/>
      </w:pPr>
    </w:p>
    <w:p w14:paraId="09D85302" w14:textId="77777777" w:rsidR="00842066" w:rsidRPr="00F52801" w:rsidRDefault="00842066" w:rsidP="00C7566C">
      <w:pPr>
        <w:pStyle w:val="NormalWeb"/>
        <w:spacing w:before="0" w:beforeAutospacing="0" w:after="0" w:afterAutospacing="0" w:line="360" w:lineRule="auto"/>
        <w:jc w:val="both"/>
        <w:rPr>
          <w:rFonts w:ascii="Palatino Linotype" w:hAnsi="Palatino Linotype"/>
          <w:color w:val="000000"/>
        </w:rPr>
      </w:pPr>
      <w:r w:rsidRPr="00F52801">
        <w:rPr>
          <w:rFonts w:ascii="Palatino Linotype" w:hAnsi="Palatino Linotype"/>
          <w:color w:val="000000"/>
        </w:rPr>
        <w:t xml:space="preserve">En tal sentido, si derivado del análisis efectuado por </w:t>
      </w:r>
      <w:r w:rsidRPr="00F52801">
        <w:rPr>
          <w:rFonts w:ascii="Palatino Linotype" w:hAnsi="Palatino Linotype"/>
          <w:b/>
          <w:bCs/>
          <w:color w:val="000000"/>
        </w:rPr>
        <w:t xml:space="preserve">Sujeto Obligado </w:t>
      </w:r>
      <w:r w:rsidRPr="00F52801">
        <w:rPr>
          <w:rFonts w:ascii="Palatino Linotype" w:hAnsi="Palatino Linotype"/>
          <w:color w:val="000000"/>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4AF52554"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F52801">
        <w:rPr>
          <w:rFonts w:ascii="Palatino Linotype" w:hAnsi="Palatino Linotype"/>
          <w:b/>
          <w:bCs/>
          <w:color w:val="000000"/>
          <w:u w:val="single"/>
        </w:rPr>
        <w:t>sólo por cuanto hace al nombre</w:t>
      </w:r>
      <w:r w:rsidRPr="00F52801">
        <w:rPr>
          <w:rFonts w:ascii="Palatino Linotype" w:hAnsi="Palatino Linotype"/>
          <w:b/>
          <w:bCs/>
          <w:color w:val="000000"/>
        </w:rPr>
        <w:t xml:space="preserve">, </w:t>
      </w:r>
      <w:r w:rsidRPr="00F52801">
        <w:rPr>
          <w:rFonts w:ascii="Palatino Linotype" w:hAnsi="Palatino Linotype"/>
          <w:color w:val="000000"/>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w:t>
      </w:r>
      <w:r w:rsidRPr="00F52801">
        <w:rPr>
          <w:rFonts w:ascii="Palatino Linotype" w:hAnsi="Palatino Linotype"/>
          <w:color w:val="000000"/>
        </w:rPr>
        <w:lastRenderedPageBreak/>
        <w:t xml:space="preserve">de igual manera sólo el nombre de los servidores públicos de la Policía Municipal </w:t>
      </w:r>
      <w:r w:rsidRPr="00F52801">
        <w:rPr>
          <w:rFonts w:ascii="Palatino Linotype" w:hAnsi="Palatino Linotype"/>
          <w:b/>
          <w:bCs/>
          <w:color w:val="000000"/>
        </w:rPr>
        <w:t>que desempeñen funciones operativas</w:t>
      </w:r>
      <w:r w:rsidRPr="00F52801">
        <w:rPr>
          <w:rFonts w:ascii="Palatino Linotype" w:hAnsi="Palatino Linotype"/>
          <w:color w:val="000000"/>
        </w:rPr>
        <w:t>.</w:t>
      </w:r>
    </w:p>
    <w:p w14:paraId="39A5EACC"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 xml:space="preserve">Al respecto, la información </w:t>
      </w:r>
      <w:r w:rsidRPr="00F52801">
        <w:rPr>
          <w:rFonts w:ascii="Palatino Linotype" w:hAnsi="Palatino Linotype"/>
          <w:b/>
          <w:bCs/>
          <w:color w:val="000000"/>
        </w:rPr>
        <w:t>de los elementos que realizan funciones operativas, entre ellos su nombre y cargo, deben ser protegidos</w:t>
      </w:r>
      <w:r w:rsidRPr="00F52801">
        <w:rPr>
          <w:rFonts w:ascii="Palatino Linotype" w:hAnsi="Palatino Linotype"/>
          <w:color w:val="000000"/>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2D2D6170"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presentación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40FFCA8C"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lastRenderedPageBreak/>
        <w:t xml:space="preserve">Como sustento de lo anterior, es preciso mencionar que el </w:t>
      </w:r>
      <w:r w:rsidRPr="00F52801">
        <w:rPr>
          <w:rFonts w:ascii="Palatino Linotype" w:hAnsi="Palatino Linotype"/>
          <w:b/>
          <w:bCs/>
          <w:color w:val="000000"/>
        </w:rPr>
        <w:t xml:space="preserve">actual Pleno de este Instituto ha sostenido el criterio de no dar a conocer los nombres de aquellos servidores públicos que realizan funciones operativas en materia de seguridad pública, </w:t>
      </w:r>
      <w:r w:rsidRPr="00F52801">
        <w:rPr>
          <w:rFonts w:ascii="Palatino Linotype" w:hAnsi="Palatino Linotype"/>
          <w:color w:val="000000"/>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F52801">
        <w:rPr>
          <w:rFonts w:ascii="Palatino Linotype" w:hAnsi="Palatino Linotype"/>
          <w:b/>
          <w:bCs/>
          <w:color w:val="000000"/>
        </w:rPr>
        <w:t>vulnerar la vida, seguridad o salud de dichos elementos, incluso la de sus familias o entorno social. </w:t>
      </w:r>
    </w:p>
    <w:p w14:paraId="300A33ED"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1276E77D"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En ese entendido, la leyenda de clasificación que se genere, deberá establecer ambos supuestos de clasificación: reserva y confidencialidad, en congruencia con los requisitos establecidos en los lineamientos citados.</w:t>
      </w:r>
    </w:p>
    <w:p w14:paraId="769B5876" w14:textId="77777777" w:rsidR="00842066" w:rsidRPr="00F52801" w:rsidRDefault="00842066" w:rsidP="00C7566C">
      <w:pPr>
        <w:pStyle w:val="NormalWeb"/>
        <w:spacing w:before="120" w:beforeAutospacing="0" w:after="120" w:afterAutospacing="0" w:line="360" w:lineRule="auto"/>
        <w:jc w:val="both"/>
      </w:pPr>
      <w:r w:rsidRPr="00F52801">
        <w:rPr>
          <w:rFonts w:ascii="Palatino Linotype" w:hAnsi="Palatino Linotype"/>
          <w:color w:val="000000"/>
        </w:rPr>
        <w:lastRenderedPageBreak/>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409D8D98"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2"/>
          <w:szCs w:val="22"/>
        </w:rPr>
        <w:t>“Nombres de servidores públicos dedicados a actividades en materia de seguridad, por excepción pueden considerarse información reservada.</w:t>
      </w:r>
      <w:r w:rsidRPr="00F52801">
        <w:rPr>
          <w:rFonts w:ascii="Palatino Linotype" w:hAnsi="Palatino Linotype"/>
          <w:i/>
          <w:iCs/>
          <w:color w:val="000000"/>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74DDB41"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lastRenderedPageBreak/>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F52801">
        <w:rPr>
          <w:rFonts w:ascii="Palatino Linotype" w:hAnsi="Palatino Linotype"/>
          <w:b/>
          <w:bCs/>
          <w:color w:val="000000"/>
        </w:rPr>
        <w:t>funciones de carácter operativo.</w:t>
      </w:r>
    </w:p>
    <w:p w14:paraId="00E1410E" w14:textId="77777777" w:rsidR="00842066" w:rsidRPr="00F52801" w:rsidRDefault="00842066" w:rsidP="00C7566C">
      <w:pPr>
        <w:pStyle w:val="NormalWeb"/>
        <w:spacing w:before="240" w:beforeAutospacing="0" w:after="360" w:afterAutospacing="0" w:line="360" w:lineRule="auto"/>
        <w:jc w:val="both"/>
      </w:pPr>
      <w:r w:rsidRPr="00F52801">
        <w:rPr>
          <w:rFonts w:ascii="Palatino Linotype" w:hAnsi="Palatino Linotype"/>
          <w:color w:val="000000"/>
        </w:rPr>
        <w:t>Sirven de sustento a lo anterior las tesis jurisprudenciales emitidas por la Suprema corte de Justicia de la Nación, que son del literal siguiente:</w:t>
      </w:r>
    </w:p>
    <w:p w14:paraId="5C89740D" w14:textId="77777777" w:rsidR="00842066" w:rsidRPr="00F52801" w:rsidRDefault="00842066" w:rsidP="00842066">
      <w:pPr>
        <w:pStyle w:val="NormalWeb"/>
        <w:spacing w:before="120" w:beforeAutospacing="0" w:after="120" w:afterAutospacing="0"/>
        <w:ind w:left="851" w:right="760"/>
        <w:jc w:val="both"/>
      </w:pPr>
      <w:r w:rsidRPr="00F52801">
        <w:rPr>
          <w:rFonts w:ascii="Palatino Linotype" w:hAnsi="Palatino Linotype"/>
          <w:b/>
          <w:bCs/>
          <w:i/>
          <w:iCs/>
          <w:color w:val="000000"/>
          <w:sz w:val="22"/>
          <w:szCs w:val="22"/>
        </w:rPr>
        <w:t xml:space="preserve">“DERECHO A LA INFORMACIÓN. SU EJERCICIO SE ENCUENTRA LIMITADO TANTO POR LOS INTERESES NACIONALES Y DE LA SOCIEDAD, COMO POR LOS DERECHOS DE TERCEROS. </w:t>
      </w:r>
      <w:r w:rsidRPr="00F52801">
        <w:rPr>
          <w:rFonts w:ascii="Palatino Linotype" w:hAnsi="Palatino Linotype"/>
          <w:i/>
          <w:iCs/>
          <w:color w:val="000000"/>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F52801">
        <w:rPr>
          <w:rFonts w:ascii="Palatino Linotype" w:hAnsi="Palatino Linotype"/>
          <w:b/>
          <w:bCs/>
          <w:i/>
          <w:iCs/>
          <w:color w:val="000000"/>
          <w:sz w:val="22"/>
          <w:szCs w:val="22"/>
        </w:rPr>
        <w:t>restringen el acceso a la información en esta materia, en razón de que su conocimiento público puede generar daños a los intereses nacionales y, por el otro, sancionan la inobservancia de esa reserva;</w:t>
      </w:r>
      <w:r w:rsidRPr="00F52801">
        <w:rPr>
          <w:rFonts w:ascii="Palatino Linotype" w:hAnsi="Palatino Linotype"/>
          <w:i/>
          <w:iCs/>
          <w:color w:val="000000"/>
          <w:sz w:val="22"/>
          <w:szCs w:val="22"/>
        </w:rPr>
        <w:t xml:space="preserve"> por lo que hace al interés social, se cuenta con normas que tienden a proteger la averiguación de los delitos, la salud y la moral públicas, </w:t>
      </w:r>
      <w:r w:rsidRPr="00F52801">
        <w:rPr>
          <w:rFonts w:ascii="Palatino Linotype" w:hAnsi="Palatino Linotype"/>
          <w:b/>
          <w:bCs/>
          <w:i/>
          <w:iCs/>
          <w:color w:val="000000"/>
          <w:sz w:val="22"/>
          <w:szCs w:val="22"/>
        </w:rPr>
        <w:t>mientras que por lo que respecta a la protección de la persona existen normas que protegen el derecho a la vida o a la privacidad de los gobernados.</w:t>
      </w:r>
      <w:r w:rsidRPr="00F52801">
        <w:rPr>
          <w:rFonts w:ascii="Palatino Linotype" w:hAnsi="Palatino Linotype"/>
          <w:i/>
          <w:iCs/>
          <w:color w:val="000000"/>
          <w:sz w:val="22"/>
          <w:szCs w:val="22"/>
        </w:rPr>
        <w:t>”</w:t>
      </w:r>
    </w:p>
    <w:p w14:paraId="2035F8E2" w14:textId="77777777" w:rsidR="00842066" w:rsidRPr="00F52801" w:rsidRDefault="00842066" w:rsidP="00842066">
      <w:pPr>
        <w:pStyle w:val="NormalWeb"/>
        <w:spacing w:before="120" w:beforeAutospacing="0" w:after="120" w:afterAutospacing="0"/>
        <w:ind w:left="851" w:right="760"/>
        <w:jc w:val="both"/>
      </w:pPr>
      <w:r w:rsidRPr="00F52801">
        <w:rPr>
          <w:rFonts w:ascii="Palatino Linotype" w:hAnsi="Palatino Linotype"/>
          <w:b/>
          <w:bCs/>
          <w:i/>
          <w:iCs/>
          <w:color w:val="000000"/>
          <w:sz w:val="22"/>
          <w:szCs w:val="22"/>
        </w:rPr>
        <w:lastRenderedPageBreak/>
        <w:t>“TRANSPARENCIA Y ACCESO A LA INFORMACIÓN PÚBLICA GUBERNAMENTAL. EL ARTÍCULO 14, FRACCIÓN I, DE LA LEY FEDERAL RELATIVA, NO VIOLA LA GARANTÍA DE ACCESO A LA INFORMACIÓN.</w:t>
      </w:r>
      <w:r w:rsidRPr="00F52801">
        <w:rPr>
          <w:rFonts w:ascii="Palatino Linotype" w:hAnsi="Palatino Linotype"/>
          <w:i/>
          <w:iCs/>
          <w:color w:val="000000"/>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F52801">
        <w:rPr>
          <w:rFonts w:ascii="Palatino Linotype" w:hAnsi="Palatino Linotype"/>
          <w:b/>
          <w:bCs/>
          <w:i/>
          <w:iCs/>
          <w:color w:val="000000"/>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F52801">
        <w:rPr>
          <w:rFonts w:ascii="Palatino Linotype" w:hAnsi="Palatino Linotype"/>
          <w:i/>
          <w:iCs/>
          <w:color w:val="000000"/>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199B318" w14:textId="77777777" w:rsidR="00EA44DD" w:rsidRPr="00F52801" w:rsidRDefault="00EA44DD" w:rsidP="00EA44DD">
      <w:pPr>
        <w:pStyle w:val="NormalWeb"/>
        <w:spacing w:before="0" w:beforeAutospacing="0" w:after="0" w:afterAutospacing="0" w:line="360" w:lineRule="auto"/>
        <w:jc w:val="both"/>
        <w:rPr>
          <w:rFonts w:ascii="Palatino Linotype" w:hAnsi="Palatino Linotype"/>
          <w:color w:val="000000"/>
        </w:rPr>
      </w:pPr>
    </w:p>
    <w:p w14:paraId="74F8DA4D" w14:textId="40C7AD39" w:rsidR="00172001" w:rsidRPr="00F52801" w:rsidRDefault="00EA44DD" w:rsidP="00EA44DD">
      <w:pPr>
        <w:spacing w:line="360" w:lineRule="auto"/>
        <w:jc w:val="both"/>
        <w:rPr>
          <w:rFonts w:ascii="Palatino Linotype" w:eastAsia="Palatino Linotype" w:hAnsi="Palatino Linotype" w:cs="Palatino Linotype"/>
        </w:rPr>
      </w:pPr>
      <w:r w:rsidRPr="00F52801">
        <w:rPr>
          <w:rFonts w:ascii="Palatino Linotype" w:eastAsia="Palatino Linotype" w:hAnsi="Palatino Linotype" w:cs="Palatino Linotype"/>
        </w:rPr>
        <w:t xml:space="preserve">Por lo que hace a las </w:t>
      </w:r>
      <w:r w:rsidRPr="00F52801">
        <w:rPr>
          <w:rFonts w:ascii="Palatino Linotype" w:eastAsia="Palatino Linotype" w:hAnsi="Palatino Linotype" w:cs="Palatino Linotype"/>
          <w:b/>
          <w:u w:val="single"/>
        </w:rPr>
        <w:t>percepciones, o ingresos</w:t>
      </w:r>
      <w:r w:rsidRPr="00F52801">
        <w:rPr>
          <w:rFonts w:ascii="Palatino Linotype" w:eastAsia="Palatino Linotype" w:hAnsi="Palatino Linotype" w:cs="Palatino Linotype"/>
        </w:rPr>
        <w:t xml:space="preserve"> como se dijo es información de carácter público que no podrá ser clasificada, por las razones expuesta</w:t>
      </w:r>
      <w:r w:rsidR="00172001" w:rsidRPr="00F52801">
        <w:rPr>
          <w:rFonts w:ascii="Palatino Linotype" w:eastAsia="Palatino Linotype" w:hAnsi="Palatino Linotype" w:cs="Palatino Linotype"/>
        </w:rPr>
        <w:t>s</w:t>
      </w:r>
      <w:r w:rsidRPr="00F52801">
        <w:rPr>
          <w:rFonts w:ascii="Palatino Linotype" w:eastAsia="Palatino Linotype" w:hAnsi="Palatino Linotype" w:cs="Palatino Linotype"/>
        </w:rPr>
        <w:t xml:space="preserve"> en el considerando cuarto</w:t>
      </w:r>
      <w:r w:rsidR="00172001" w:rsidRPr="00F52801">
        <w:rPr>
          <w:rFonts w:ascii="Palatino Linotype" w:eastAsia="Palatino Linotype" w:hAnsi="Palatino Linotype" w:cs="Palatino Linotype"/>
        </w:rPr>
        <w:t xml:space="preserve">, entre las que se destaca </w:t>
      </w:r>
      <w:r w:rsidR="00172001" w:rsidRPr="00F52801">
        <w:rPr>
          <w:rFonts w:ascii="Palatino Linotype" w:eastAsia="Palatino Linotype" w:hAnsi="Palatino Linotype" w:cs="Palatino Linotype"/>
          <w:b/>
          <w:bCs/>
          <w:sz w:val="22"/>
          <w:szCs w:val="22"/>
          <w:u w:val="single"/>
        </w:rPr>
        <w:t xml:space="preserve">las remuneraciones brutas y netas de todos los servidores públicos, que incluya todas las percepciones, entre las cuales, se encuentran los sueldos, prestaciones, gratificaciones, primas, comisiones, dietas, bonos, estímulos, ingresos, entre otros </w:t>
      </w:r>
      <w:r w:rsidR="00172001" w:rsidRPr="00F52801">
        <w:rPr>
          <w:rFonts w:ascii="Palatino Linotype" w:eastAsia="Palatino Linotype" w:hAnsi="Palatino Linotype" w:cs="Palatino Linotype"/>
        </w:rPr>
        <w:t xml:space="preserve"> se trata de información vinculada con las obligaciones </w:t>
      </w:r>
      <w:r w:rsidR="00172001" w:rsidRPr="00F52801">
        <w:rPr>
          <w:rFonts w:ascii="Palatino Linotype" w:eastAsia="Palatino Linotype" w:hAnsi="Palatino Linotype" w:cs="Palatino Linotype"/>
        </w:rPr>
        <w:lastRenderedPageBreak/>
        <w:t xml:space="preserve">de transparencia </w:t>
      </w:r>
      <w:r w:rsidR="00172001" w:rsidRPr="00F52801">
        <w:rPr>
          <w:rFonts w:ascii="Palatino Linotype" w:eastAsia="Palatino Linotype" w:hAnsi="Palatino Linotype" w:cs="Palatino Linotype"/>
          <w:b/>
          <w:bCs/>
          <w:sz w:val="22"/>
          <w:szCs w:val="22"/>
          <w:u w:val="single"/>
        </w:rPr>
        <w:t xml:space="preserve">que los Sujetos Obligados deberán poner a disposición del público de manera permanente y actualizada, por ello no resulta procedente su clasificación. </w:t>
      </w:r>
    </w:p>
    <w:p w14:paraId="78077E30" w14:textId="77777777" w:rsidR="00EA44DD" w:rsidRPr="00F52801" w:rsidRDefault="00EA44DD" w:rsidP="00EA44DD">
      <w:pPr>
        <w:spacing w:line="360" w:lineRule="auto"/>
        <w:jc w:val="both"/>
        <w:rPr>
          <w:rFonts w:ascii="Palatino Linotype" w:eastAsia="Palatino Linotype" w:hAnsi="Palatino Linotype" w:cs="Palatino Linotype"/>
        </w:rPr>
      </w:pPr>
      <w:r w:rsidRPr="00F52801">
        <w:rPr>
          <w:rFonts w:ascii="Palatino Linotype" w:eastAsia="Palatino Linotype" w:hAnsi="Palatino Linotype" w:cs="Palatino Linotype"/>
        </w:rPr>
        <w:t xml:space="preserve"> </w:t>
      </w:r>
    </w:p>
    <w:p w14:paraId="5280F53E" w14:textId="77777777" w:rsidR="00EA44DD" w:rsidRPr="00F52801" w:rsidRDefault="00EA44DD" w:rsidP="00EA44DD">
      <w:pPr>
        <w:pStyle w:val="NormalWeb"/>
        <w:spacing w:before="0" w:beforeAutospacing="0" w:after="0" w:afterAutospacing="0" w:line="360" w:lineRule="auto"/>
        <w:jc w:val="both"/>
      </w:pPr>
      <w:r w:rsidRPr="00F52801">
        <w:rPr>
          <w:rFonts w:ascii="Palatino Linotype" w:eastAsia="Palatino Linotype" w:hAnsi="Palatino Linotype" w:cs="Palatino Linotype"/>
        </w:rPr>
        <w:t xml:space="preserve">En cuanto a la </w:t>
      </w:r>
      <w:r w:rsidRPr="00F52801">
        <w:rPr>
          <w:rFonts w:ascii="Palatino Linotype" w:eastAsia="Palatino Linotype" w:hAnsi="Palatino Linotype" w:cs="Palatino Linotype"/>
          <w:b/>
          <w:u w:val="single"/>
        </w:rPr>
        <w:t>Firma de servidores públicos</w:t>
      </w:r>
      <w:r w:rsidRPr="00F52801">
        <w:rPr>
          <w:rFonts w:ascii="Palatino Linotype" w:eastAsia="Palatino Linotype" w:hAnsi="Palatino Linotype" w:cs="Palatino Linotype"/>
        </w:rPr>
        <w:t xml:space="preserve">, contenidas en los recibos de nómina, si bien, </w:t>
      </w:r>
      <w:r w:rsidRPr="00F52801">
        <w:rPr>
          <w:rFonts w:ascii="Palatino Linotype" w:hAnsi="Palatino Linotype"/>
          <w:color w:val="000000"/>
        </w:rPr>
        <w:t>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w:t>
      </w:r>
      <w:r w:rsidRPr="00F52801">
        <w:rPr>
          <w:rFonts w:ascii="Palatino Linotype" w:hAnsi="Palatino Linotype"/>
          <w:b/>
          <w:color w:val="000000"/>
          <w:u w:val="single"/>
        </w:rPr>
        <w:t>, sin embargo, en el caso de los servidores públicos,</w:t>
      </w:r>
      <w:r w:rsidRPr="00F52801">
        <w:rPr>
          <w:rFonts w:ascii="Palatino Linotype" w:hAnsi="Palatino Linotype"/>
          <w:color w:val="000000"/>
        </w:rPr>
        <w:t xml:space="preserve"> dicho dato es público cuando, en ejercicio de las atribuciones que les fueron conferidas, emiten un acto de autoridad, siendo la firma el medio por el cual se le da validez a dicho acto.</w:t>
      </w:r>
    </w:p>
    <w:p w14:paraId="384D2477" w14:textId="77777777" w:rsidR="00EA44DD" w:rsidRPr="00F52801" w:rsidRDefault="00EA44DD" w:rsidP="00EA44DD">
      <w:pPr>
        <w:spacing w:line="360" w:lineRule="auto"/>
      </w:pPr>
    </w:p>
    <w:p w14:paraId="027CB403" w14:textId="77777777" w:rsidR="00EA44DD" w:rsidRPr="00F52801" w:rsidRDefault="00EA44DD" w:rsidP="00EA44DD">
      <w:pPr>
        <w:pStyle w:val="NormalWeb"/>
        <w:spacing w:before="0" w:beforeAutospacing="0" w:after="0" w:afterAutospacing="0" w:line="360" w:lineRule="auto"/>
        <w:jc w:val="both"/>
      </w:pPr>
      <w:r w:rsidRPr="00F52801">
        <w:rPr>
          <w:rFonts w:ascii="Palatino Linotype" w:hAnsi="Palatino Linotype"/>
          <w:color w:val="000000"/>
        </w:rPr>
        <w:t>Robustece lo anterior el criterio orientador 02-19 emitido por el entonces Instituto Nacional de Transparencia, Acceso a la Información y Protección de Datos Personales, INAI, el cual refiere:</w:t>
      </w:r>
    </w:p>
    <w:p w14:paraId="05129536" w14:textId="77777777" w:rsidR="00EA44DD" w:rsidRPr="00F52801" w:rsidRDefault="00EA44DD" w:rsidP="00EA44DD"/>
    <w:p w14:paraId="34F2DBFD" w14:textId="77777777" w:rsidR="00EA44DD" w:rsidRPr="00F52801" w:rsidRDefault="00EA44DD" w:rsidP="00EA44DD">
      <w:pPr>
        <w:pStyle w:val="NormalWeb"/>
        <w:spacing w:before="0" w:beforeAutospacing="0" w:after="0" w:afterAutospacing="0"/>
        <w:ind w:left="567" w:right="-7"/>
        <w:jc w:val="both"/>
        <w:rPr>
          <w:rFonts w:ascii="Palatino Linotype" w:hAnsi="Palatino Linotype"/>
          <w:i/>
          <w:iCs/>
          <w:color w:val="000000"/>
          <w:sz w:val="22"/>
          <w:szCs w:val="22"/>
        </w:rPr>
      </w:pPr>
      <w:r w:rsidRPr="00F52801">
        <w:rPr>
          <w:rFonts w:ascii="Palatino Linotype" w:hAnsi="Palatino Linotype"/>
          <w:i/>
          <w:iCs/>
          <w:color w:val="000000"/>
          <w:sz w:val="22"/>
          <w:szCs w:val="22"/>
        </w:rPr>
        <w:t>“</w:t>
      </w:r>
      <w:r w:rsidRPr="00F52801">
        <w:rPr>
          <w:rFonts w:ascii="Palatino Linotype" w:hAnsi="Palatino Linotype"/>
          <w:b/>
          <w:bCs/>
          <w:i/>
          <w:iCs/>
          <w:color w:val="000000"/>
          <w:sz w:val="22"/>
          <w:szCs w:val="22"/>
        </w:rPr>
        <w:t>Firma y rúbrica de servidores públicos.</w:t>
      </w:r>
      <w:r w:rsidRPr="00F52801">
        <w:rPr>
          <w:rFonts w:ascii="Palatino Linotype" w:hAnsi="Palatino Linotype"/>
          <w:i/>
          <w:iCs/>
          <w:color w:val="000000"/>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3EE3930" w14:textId="77777777" w:rsidR="00EA44DD" w:rsidRPr="00F52801" w:rsidRDefault="00EA44DD" w:rsidP="00EA44DD">
      <w:pPr>
        <w:pStyle w:val="NormalWeb"/>
        <w:spacing w:before="0" w:beforeAutospacing="0" w:after="0" w:afterAutospacing="0"/>
        <w:ind w:right="-7"/>
        <w:jc w:val="both"/>
        <w:rPr>
          <w:rFonts w:ascii="Palatino Linotype" w:hAnsi="Palatino Linotype"/>
          <w:i/>
          <w:iCs/>
          <w:color w:val="000000"/>
          <w:sz w:val="22"/>
          <w:szCs w:val="22"/>
        </w:rPr>
      </w:pPr>
    </w:p>
    <w:p w14:paraId="4514D18C" w14:textId="18975551" w:rsidR="00EA44DD" w:rsidRPr="00F52801" w:rsidRDefault="00EA44DD" w:rsidP="00EA44DD">
      <w:pPr>
        <w:pStyle w:val="NormalWeb"/>
        <w:spacing w:before="0" w:beforeAutospacing="0" w:after="0" w:afterAutospacing="0"/>
        <w:ind w:right="-7"/>
        <w:jc w:val="both"/>
      </w:pPr>
      <w:r w:rsidRPr="00F52801">
        <w:rPr>
          <w:rFonts w:ascii="Palatino Linotype" w:hAnsi="Palatino Linotype"/>
          <w:iCs/>
          <w:color w:val="000000"/>
        </w:rPr>
        <w:t xml:space="preserve">Por lo que </w:t>
      </w:r>
      <w:r w:rsidR="004D4490" w:rsidRPr="00F52801">
        <w:rPr>
          <w:rFonts w:ascii="Palatino Linotype" w:hAnsi="Palatino Linotype"/>
          <w:iCs/>
          <w:color w:val="000000"/>
        </w:rPr>
        <w:t xml:space="preserve">en caso de plasmarse en recibos de nómina, </w:t>
      </w:r>
      <w:r w:rsidRPr="00F52801">
        <w:rPr>
          <w:rFonts w:ascii="Palatino Linotype" w:hAnsi="Palatino Linotype"/>
          <w:iCs/>
          <w:color w:val="000000"/>
        </w:rPr>
        <w:t>no procede su clasificación.</w:t>
      </w:r>
    </w:p>
    <w:p w14:paraId="4AB7C79E" w14:textId="77777777" w:rsidR="00EA44DD" w:rsidRPr="00F52801" w:rsidRDefault="00EA44DD" w:rsidP="00EA44DD">
      <w:pPr>
        <w:pStyle w:val="NormalWeb"/>
        <w:spacing w:before="0" w:beforeAutospacing="0" w:after="0" w:afterAutospacing="0"/>
        <w:jc w:val="both"/>
      </w:pPr>
    </w:p>
    <w:p w14:paraId="356476C8"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w:t>
      </w:r>
      <w:r w:rsidRPr="00F52801">
        <w:rPr>
          <w:rFonts w:ascii="Palatino Linotype" w:hAnsi="Palatino Linotype"/>
          <w:color w:val="000000"/>
        </w:rPr>
        <w:lastRenderedPageBreak/>
        <w:t xml:space="preserve">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F52801">
        <w:rPr>
          <w:rFonts w:ascii="Palatino Linotype" w:hAnsi="Palatino Linotype"/>
          <w:b/>
          <w:bCs/>
          <w:color w:val="000000"/>
          <w:u w:val="single"/>
        </w:rPr>
        <w:t>razones, motivos o circunstancias especiales</w:t>
      </w:r>
      <w:r w:rsidRPr="00F52801">
        <w:rPr>
          <w:rFonts w:ascii="Palatino Linotype" w:hAnsi="Palatino Linotype"/>
          <w:color w:val="000000"/>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6A2D9C1D" w14:textId="77777777" w:rsidR="00842066" w:rsidRPr="00F52801" w:rsidRDefault="00842066" w:rsidP="00C7566C">
      <w:pPr>
        <w:pStyle w:val="NormalWeb"/>
        <w:spacing w:before="240" w:beforeAutospacing="0" w:after="240" w:afterAutospacing="0" w:line="360" w:lineRule="auto"/>
        <w:ind w:right="50"/>
        <w:jc w:val="both"/>
      </w:pPr>
      <w:r w:rsidRPr="00F52801">
        <w:rPr>
          <w:rFonts w:ascii="Palatino Linotype" w:hAnsi="Palatino Linotype"/>
          <w:color w:val="000000"/>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2CAECFB"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2"/>
          <w:szCs w:val="22"/>
        </w:rPr>
        <w:t>“Artículo 49.</w:t>
      </w:r>
      <w:r w:rsidRPr="00F52801">
        <w:rPr>
          <w:rFonts w:ascii="Palatino Linotype" w:hAnsi="Palatino Linotype"/>
          <w:i/>
          <w:iCs/>
          <w:color w:val="000000"/>
          <w:sz w:val="22"/>
          <w:szCs w:val="22"/>
        </w:rPr>
        <w:t xml:space="preserve"> </w:t>
      </w:r>
      <w:r w:rsidRPr="00F52801">
        <w:rPr>
          <w:rFonts w:ascii="Palatino Linotype" w:hAnsi="Palatino Linotype"/>
          <w:b/>
          <w:bCs/>
          <w:i/>
          <w:iCs/>
          <w:color w:val="000000"/>
          <w:sz w:val="22"/>
          <w:szCs w:val="22"/>
        </w:rPr>
        <w:t>Los Comités de Transparencia</w:t>
      </w:r>
      <w:r w:rsidRPr="00F52801">
        <w:rPr>
          <w:rFonts w:ascii="Palatino Linotype" w:hAnsi="Palatino Linotype"/>
          <w:i/>
          <w:iCs/>
          <w:color w:val="000000"/>
          <w:sz w:val="22"/>
          <w:szCs w:val="22"/>
        </w:rPr>
        <w:t xml:space="preserve"> tendrán las siguientes atribuciones:</w:t>
      </w:r>
    </w:p>
    <w:p w14:paraId="6DF26153"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lastRenderedPageBreak/>
        <w:t>VIII. Aprobar, modificar o revocar la clasificación de la información</w:t>
      </w:r>
      <w:r w:rsidRPr="00F52801">
        <w:rPr>
          <w:rFonts w:ascii="Palatino Linotype" w:hAnsi="Palatino Linotype"/>
          <w:i/>
          <w:iCs/>
          <w:color w:val="000000"/>
          <w:sz w:val="22"/>
          <w:szCs w:val="22"/>
        </w:rPr>
        <w:t>…”</w:t>
      </w:r>
    </w:p>
    <w:p w14:paraId="068CAF02"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i/>
          <w:iCs/>
          <w:color w:val="000000"/>
          <w:sz w:val="22"/>
          <w:szCs w:val="22"/>
        </w:rPr>
        <w:t>“</w:t>
      </w:r>
      <w:r w:rsidRPr="00F52801">
        <w:rPr>
          <w:rFonts w:ascii="Palatino Linotype" w:hAnsi="Palatino Linotype"/>
          <w:b/>
          <w:bCs/>
          <w:i/>
          <w:iCs/>
          <w:color w:val="000000"/>
          <w:sz w:val="22"/>
          <w:szCs w:val="22"/>
        </w:rPr>
        <w:t>Artículo 53.</w:t>
      </w:r>
      <w:r w:rsidRPr="00F52801">
        <w:rPr>
          <w:rFonts w:ascii="Palatino Linotype" w:hAnsi="Palatino Linotype"/>
          <w:i/>
          <w:iCs/>
          <w:color w:val="000000"/>
          <w:sz w:val="22"/>
          <w:szCs w:val="22"/>
        </w:rPr>
        <w:t xml:space="preserve"> Las </w:t>
      </w:r>
      <w:r w:rsidRPr="00F52801">
        <w:rPr>
          <w:rFonts w:ascii="Palatino Linotype" w:hAnsi="Palatino Linotype"/>
          <w:b/>
          <w:bCs/>
          <w:i/>
          <w:iCs/>
          <w:color w:val="000000"/>
          <w:sz w:val="22"/>
          <w:szCs w:val="22"/>
        </w:rPr>
        <w:t>Unidades de Transparencia</w:t>
      </w:r>
      <w:r w:rsidRPr="00F52801">
        <w:rPr>
          <w:rFonts w:ascii="Palatino Linotype" w:hAnsi="Palatino Linotype"/>
          <w:i/>
          <w:iCs/>
          <w:color w:val="000000"/>
          <w:sz w:val="22"/>
          <w:szCs w:val="22"/>
        </w:rPr>
        <w:t xml:space="preserve"> tendrán las siguientes </w:t>
      </w:r>
      <w:r w:rsidRPr="00F52801">
        <w:rPr>
          <w:rFonts w:ascii="Palatino Linotype" w:hAnsi="Palatino Linotype"/>
          <w:b/>
          <w:bCs/>
          <w:i/>
          <w:iCs/>
          <w:color w:val="000000"/>
          <w:sz w:val="22"/>
          <w:szCs w:val="22"/>
        </w:rPr>
        <w:t>funciones</w:t>
      </w:r>
      <w:r w:rsidRPr="00F52801">
        <w:rPr>
          <w:rFonts w:ascii="Palatino Linotype" w:hAnsi="Palatino Linotype"/>
          <w:i/>
          <w:iCs/>
          <w:color w:val="000000"/>
          <w:sz w:val="22"/>
          <w:szCs w:val="22"/>
        </w:rPr>
        <w:t>:</w:t>
      </w:r>
    </w:p>
    <w:p w14:paraId="5E228AF5"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X. Presentar ante el Comité, el proyecto de clasificación de información</w:t>
      </w:r>
      <w:r w:rsidRPr="00F52801">
        <w:rPr>
          <w:rFonts w:ascii="Palatino Linotype" w:hAnsi="Palatino Linotype"/>
          <w:i/>
          <w:iCs/>
          <w:color w:val="000000"/>
          <w:sz w:val="22"/>
          <w:szCs w:val="22"/>
        </w:rPr>
        <w:t>…” </w:t>
      </w:r>
    </w:p>
    <w:p w14:paraId="6E39D1C9"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2"/>
          <w:szCs w:val="22"/>
        </w:rPr>
        <w:t>“Artículo 59.</w:t>
      </w:r>
      <w:r w:rsidRPr="00F52801">
        <w:rPr>
          <w:rFonts w:ascii="Palatino Linotype" w:hAnsi="Palatino Linotype"/>
          <w:i/>
          <w:iCs/>
          <w:color w:val="000000"/>
          <w:sz w:val="22"/>
          <w:szCs w:val="22"/>
        </w:rPr>
        <w:t xml:space="preserve"> Los </w:t>
      </w:r>
      <w:r w:rsidRPr="00F52801">
        <w:rPr>
          <w:rFonts w:ascii="Palatino Linotype" w:hAnsi="Palatino Linotype"/>
          <w:b/>
          <w:bCs/>
          <w:i/>
          <w:iCs/>
          <w:color w:val="000000"/>
          <w:sz w:val="22"/>
          <w:szCs w:val="22"/>
        </w:rPr>
        <w:t>servidores públicos habilitados</w:t>
      </w:r>
      <w:r w:rsidRPr="00F52801">
        <w:rPr>
          <w:rFonts w:ascii="Palatino Linotype" w:hAnsi="Palatino Linotype"/>
          <w:i/>
          <w:iCs/>
          <w:color w:val="000000"/>
          <w:sz w:val="22"/>
          <w:szCs w:val="22"/>
        </w:rPr>
        <w:t xml:space="preserve"> tendrán las </w:t>
      </w:r>
      <w:r w:rsidRPr="00F52801">
        <w:rPr>
          <w:rFonts w:ascii="Palatino Linotype" w:hAnsi="Palatino Linotype"/>
          <w:b/>
          <w:bCs/>
          <w:i/>
          <w:iCs/>
          <w:color w:val="000000"/>
          <w:sz w:val="22"/>
          <w:szCs w:val="22"/>
        </w:rPr>
        <w:t>funciones</w:t>
      </w:r>
      <w:r w:rsidRPr="00F52801">
        <w:rPr>
          <w:rFonts w:ascii="Palatino Linotype" w:hAnsi="Palatino Linotype"/>
          <w:i/>
          <w:iCs/>
          <w:color w:val="000000"/>
          <w:sz w:val="22"/>
          <w:szCs w:val="22"/>
        </w:rPr>
        <w:t xml:space="preserve"> siguientes:</w:t>
      </w:r>
    </w:p>
    <w:p w14:paraId="3B3204BB"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V. Integrar y presentar al responsable de la Unidad de Transparencia la propuesta de clasificación de información</w:t>
      </w:r>
      <w:r w:rsidRPr="00F52801">
        <w:rPr>
          <w:rFonts w:ascii="Palatino Linotype" w:hAnsi="Palatino Linotype"/>
          <w:i/>
          <w:iCs/>
          <w:color w:val="000000"/>
          <w:sz w:val="22"/>
          <w:szCs w:val="22"/>
        </w:rPr>
        <w:t>, la cual tendrá los fundamentos y argumentos en que se basa dicha propuesta…”</w:t>
      </w:r>
    </w:p>
    <w:p w14:paraId="08EC4564"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B2EBD6E"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Para lo cual, a su vez en el caso de información de carácter confidencial, se debe atender a lo que señala el artículo 149 de la Ley de Transparencia Local vigente, que se lee como sigue:</w:t>
      </w:r>
    </w:p>
    <w:p w14:paraId="7B261653"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i/>
          <w:iCs/>
          <w:color w:val="000000"/>
          <w:sz w:val="22"/>
          <w:szCs w:val="22"/>
        </w:rPr>
        <w:t>“</w:t>
      </w:r>
      <w:r w:rsidRPr="00F52801">
        <w:rPr>
          <w:rFonts w:ascii="Palatino Linotype" w:hAnsi="Palatino Linotype"/>
          <w:b/>
          <w:bCs/>
          <w:i/>
          <w:iCs/>
          <w:color w:val="000000"/>
          <w:sz w:val="22"/>
          <w:szCs w:val="22"/>
        </w:rPr>
        <w:t>Artículo 149.</w:t>
      </w:r>
      <w:r w:rsidRPr="00F52801">
        <w:rPr>
          <w:rFonts w:ascii="Palatino Linotype" w:hAnsi="Palatino Linotype"/>
          <w:i/>
          <w:iCs/>
          <w:color w:val="000000"/>
          <w:sz w:val="22"/>
          <w:szCs w:val="22"/>
        </w:rPr>
        <w:t xml:space="preserve"> El </w:t>
      </w:r>
      <w:r w:rsidRPr="00F52801">
        <w:rPr>
          <w:rFonts w:ascii="Palatino Linotype" w:hAnsi="Palatino Linotype"/>
          <w:b/>
          <w:bCs/>
          <w:i/>
          <w:iCs/>
          <w:color w:val="000000"/>
          <w:sz w:val="22"/>
          <w:szCs w:val="22"/>
        </w:rPr>
        <w:t>acuerdo que clasifique la información como confidencial</w:t>
      </w:r>
      <w:r w:rsidRPr="00F52801">
        <w:rPr>
          <w:rFonts w:ascii="Palatino Linotype" w:hAnsi="Palatino Linotype"/>
          <w:i/>
          <w:iCs/>
          <w:color w:val="000000"/>
          <w:sz w:val="22"/>
          <w:szCs w:val="22"/>
        </w:rPr>
        <w:t xml:space="preserve"> deberá contener un razonamiento lógico en el que demuestre que la información se encuentra en alguna o algunas de las hipótesis previstas en la presente Ley.” </w:t>
      </w:r>
    </w:p>
    <w:p w14:paraId="7F33679C" w14:textId="77777777" w:rsidR="00842066" w:rsidRPr="00F52801" w:rsidRDefault="00842066" w:rsidP="00C7566C">
      <w:pPr>
        <w:pStyle w:val="NormalWeb"/>
        <w:spacing w:before="240" w:beforeAutospacing="0" w:after="240" w:afterAutospacing="0" w:line="360" w:lineRule="auto"/>
        <w:ind w:right="51"/>
        <w:jc w:val="both"/>
      </w:pPr>
      <w:r w:rsidRPr="00F52801">
        <w:rPr>
          <w:rFonts w:ascii="Palatino Linotype" w:hAnsi="Palatino Linotype"/>
          <w:color w:val="000000"/>
        </w:rPr>
        <w:lastRenderedPageBreak/>
        <w:t xml:space="preserve">Es decir, el </w:t>
      </w:r>
      <w:r w:rsidRPr="00F52801">
        <w:rPr>
          <w:rFonts w:ascii="Palatino Linotype" w:hAnsi="Palatino Linotype"/>
          <w:b/>
          <w:bCs/>
          <w:color w:val="000000"/>
        </w:rPr>
        <w:t>Sujeto Obligado</w:t>
      </w:r>
      <w:r w:rsidRPr="00F52801">
        <w:rPr>
          <w:rFonts w:ascii="Palatino Linotype" w:hAnsi="Palatino Linotype"/>
          <w:color w:val="000000"/>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721AB671" w14:textId="77777777" w:rsidR="00842066" w:rsidRPr="00F52801" w:rsidRDefault="00842066" w:rsidP="00C7566C">
      <w:pPr>
        <w:pStyle w:val="NormalWeb"/>
        <w:spacing w:before="240" w:beforeAutospacing="0" w:after="240" w:afterAutospacing="0" w:line="360" w:lineRule="auto"/>
        <w:ind w:right="51"/>
        <w:jc w:val="both"/>
      </w:pPr>
      <w:r w:rsidRPr="00F52801">
        <w:rPr>
          <w:rFonts w:ascii="Palatino Linotype" w:hAnsi="Palatino Linotype"/>
          <w:color w:val="000000"/>
        </w:rPr>
        <w:t xml:space="preserve">Asimismo, respecto a las formalidades que deberá llevar el acuerdo de clasificación que deberá emitir el </w:t>
      </w:r>
      <w:r w:rsidRPr="00F52801">
        <w:rPr>
          <w:rFonts w:ascii="Palatino Linotype" w:hAnsi="Palatino Linotype"/>
          <w:b/>
          <w:bCs/>
          <w:color w:val="000000"/>
        </w:rPr>
        <w:t>Sujeto Obligado</w:t>
      </w:r>
      <w:r w:rsidRPr="00F52801">
        <w:rPr>
          <w:rFonts w:ascii="Palatino Linotype" w:hAnsi="Palatino Linotype"/>
          <w:color w:val="000000"/>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05D6071D"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2"/>
          <w:szCs w:val="22"/>
        </w:rPr>
        <w:t xml:space="preserve"> “Quincuagésimo. </w:t>
      </w:r>
      <w:r w:rsidRPr="00F52801">
        <w:rPr>
          <w:rFonts w:ascii="Palatino Linotype" w:hAnsi="Palatino Linotype"/>
          <w:i/>
          <w:iCs/>
          <w:color w:val="000000"/>
          <w:sz w:val="22"/>
          <w:szCs w:val="22"/>
        </w:rPr>
        <w:t>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EDB92F6"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2"/>
          <w:szCs w:val="22"/>
        </w:rPr>
        <w:t xml:space="preserve">Quincuagésimo primero. </w:t>
      </w:r>
      <w:r w:rsidRPr="00F52801">
        <w:rPr>
          <w:rFonts w:ascii="Palatino Linotype" w:hAnsi="Palatino Linotype"/>
          <w:i/>
          <w:iCs/>
          <w:color w:val="000000"/>
          <w:sz w:val="22"/>
          <w:szCs w:val="22"/>
        </w:rPr>
        <w:t>Toda acta del Comité de Transparencia deberá contener: </w:t>
      </w:r>
    </w:p>
    <w:p w14:paraId="48A1E6BF"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w:t>
      </w:r>
      <w:r w:rsidRPr="00F52801">
        <w:rPr>
          <w:rFonts w:ascii="Palatino Linotype" w:hAnsi="Palatino Linotype"/>
          <w:i/>
          <w:iCs/>
          <w:color w:val="000000"/>
          <w:sz w:val="22"/>
          <w:szCs w:val="22"/>
        </w:rPr>
        <w:t xml:space="preserve"> El número de sesión y fecha; </w:t>
      </w:r>
    </w:p>
    <w:p w14:paraId="061DFF23"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II</w:t>
      </w:r>
      <w:r w:rsidRPr="00F52801">
        <w:rPr>
          <w:rFonts w:ascii="Palatino Linotype" w:hAnsi="Palatino Linotype"/>
          <w:i/>
          <w:iCs/>
          <w:color w:val="000000"/>
          <w:sz w:val="22"/>
          <w:szCs w:val="22"/>
        </w:rPr>
        <w:t>. El nombre del área que solicitó la clasificación de información; </w:t>
      </w:r>
    </w:p>
    <w:p w14:paraId="47D19BB6"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III</w:t>
      </w:r>
      <w:r w:rsidRPr="00F52801">
        <w:rPr>
          <w:rFonts w:ascii="Palatino Linotype" w:hAnsi="Palatino Linotype"/>
          <w:i/>
          <w:iCs/>
          <w:color w:val="000000"/>
          <w:sz w:val="22"/>
          <w:szCs w:val="22"/>
        </w:rPr>
        <w:t>. La fundamentación legal y motivación correspondiente; </w:t>
      </w:r>
    </w:p>
    <w:p w14:paraId="4F4F5F38"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IV</w:t>
      </w:r>
      <w:r w:rsidRPr="00F52801">
        <w:rPr>
          <w:rFonts w:ascii="Palatino Linotype" w:hAnsi="Palatino Linotype"/>
          <w:i/>
          <w:iCs/>
          <w:color w:val="000000"/>
          <w:sz w:val="22"/>
          <w:szCs w:val="22"/>
        </w:rPr>
        <w:t>. La resolución o resoluciones aprobadas; y </w:t>
      </w:r>
    </w:p>
    <w:p w14:paraId="3304D9D6"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lastRenderedPageBreak/>
        <w:t>V</w:t>
      </w:r>
      <w:r w:rsidRPr="00F52801">
        <w:rPr>
          <w:rFonts w:ascii="Palatino Linotype" w:hAnsi="Palatino Linotype"/>
          <w:i/>
          <w:iCs/>
          <w:color w:val="000000"/>
          <w:sz w:val="22"/>
          <w:szCs w:val="22"/>
        </w:rPr>
        <w:t>. La rúbrica o firma digital de cada integrante del Comité de Transparencia. </w:t>
      </w:r>
    </w:p>
    <w:p w14:paraId="5C25AF32"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i/>
          <w:iCs/>
          <w:color w:val="000000"/>
          <w:sz w:val="22"/>
          <w:szCs w:val="22"/>
        </w:rPr>
        <w:t>Las resoluciones del Comité en las que se haya determinado confirmar o modificar la clasificación de información pública como reservada, deberán incluir, cuando menos: </w:t>
      </w:r>
    </w:p>
    <w:p w14:paraId="2CBF03CE"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w:t>
      </w:r>
      <w:r w:rsidRPr="00F52801">
        <w:rPr>
          <w:rFonts w:ascii="Palatino Linotype" w:hAnsi="Palatino Linotype"/>
          <w:i/>
          <w:iCs/>
          <w:color w:val="000000"/>
          <w:sz w:val="22"/>
          <w:szCs w:val="22"/>
        </w:rPr>
        <w:t xml:space="preserve"> Los motivos y razonamientos que sustenten la confirmación o modificación de la prueba de daño;</w:t>
      </w:r>
    </w:p>
    <w:p w14:paraId="3701CC3B"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II</w:t>
      </w:r>
      <w:r w:rsidRPr="00F52801">
        <w:rPr>
          <w:rFonts w:ascii="Palatino Linotype" w:hAnsi="Palatino Linotype"/>
          <w:i/>
          <w:iCs/>
          <w:color w:val="000000"/>
          <w:sz w:val="22"/>
          <w:szCs w:val="22"/>
        </w:rPr>
        <w:t>. Descripción de las partes o secciones reservadas, en caso de clasificación parcial</w:t>
      </w:r>
      <w:r w:rsidRPr="00F52801">
        <w:rPr>
          <w:rFonts w:ascii="Palatino Linotype" w:hAnsi="Palatino Linotype"/>
          <w:b/>
          <w:bCs/>
          <w:i/>
          <w:iCs/>
          <w:color w:val="000000"/>
          <w:sz w:val="22"/>
          <w:szCs w:val="22"/>
        </w:rPr>
        <w:t>; </w:t>
      </w:r>
    </w:p>
    <w:p w14:paraId="5B04B778"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III.</w:t>
      </w:r>
      <w:r w:rsidRPr="00F52801">
        <w:rPr>
          <w:rFonts w:ascii="Palatino Linotype" w:hAnsi="Palatino Linotype"/>
          <w:i/>
          <w:iCs/>
          <w:color w:val="000000"/>
          <w:sz w:val="22"/>
          <w:szCs w:val="22"/>
        </w:rPr>
        <w:t xml:space="preserve"> El periodo por el que mantendrá su clasificación y fecha de expiración; y </w:t>
      </w:r>
    </w:p>
    <w:p w14:paraId="5EFF4DBC"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2"/>
          <w:szCs w:val="22"/>
        </w:rPr>
        <w:t>IV.</w:t>
      </w:r>
      <w:r w:rsidRPr="00F52801">
        <w:rPr>
          <w:rFonts w:ascii="Palatino Linotype" w:hAnsi="Palatino Linotype"/>
          <w:i/>
          <w:iCs/>
          <w:color w:val="000000"/>
          <w:sz w:val="22"/>
          <w:szCs w:val="22"/>
        </w:rPr>
        <w:t xml:space="preserve"> El nombre del titular y área encargada de realizar la versión pública del documento, en su caso. </w:t>
      </w:r>
    </w:p>
    <w:p w14:paraId="035608A8"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i/>
          <w:iCs/>
          <w:color w:val="000000"/>
          <w:sz w:val="22"/>
          <w:szCs w:val="22"/>
        </w:rPr>
        <w:t>En los casos en que se clasifique la información como reservada siempre se entregará o anexará la prueba de daño con la respuesta al solicitante. </w:t>
      </w:r>
    </w:p>
    <w:p w14:paraId="1696C2F7"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i/>
          <w:iCs/>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0C23E78" w14:textId="77777777" w:rsidR="00842066" w:rsidRPr="00F52801" w:rsidRDefault="00842066" w:rsidP="00C7566C">
      <w:pPr>
        <w:pStyle w:val="NormalWeb"/>
        <w:spacing w:before="240" w:beforeAutospacing="0" w:after="240" w:afterAutospacing="0" w:line="360" w:lineRule="auto"/>
        <w:jc w:val="both"/>
      </w:pPr>
      <w:r w:rsidRPr="00F52801">
        <w:rPr>
          <w:rFonts w:ascii="Palatino Linotype" w:hAnsi="Palatino Linotype"/>
          <w:color w:val="000000"/>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26E35909" w14:textId="77777777" w:rsidR="00842066" w:rsidRPr="00F52801" w:rsidRDefault="00842066" w:rsidP="00842066">
      <w:pPr>
        <w:pStyle w:val="NormalWeb"/>
        <w:spacing w:before="120" w:beforeAutospacing="0" w:after="120" w:afterAutospacing="0"/>
        <w:ind w:left="851" w:right="900"/>
        <w:jc w:val="both"/>
      </w:pPr>
      <w:r w:rsidRPr="00F52801">
        <w:rPr>
          <w:rFonts w:ascii="Palatino Linotype" w:hAnsi="Palatino Linotype"/>
          <w:i/>
          <w:iCs/>
          <w:color w:val="000000"/>
          <w:sz w:val="21"/>
          <w:szCs w:val="21"/>
        </w:rPr>
        <w:t>“</w:t>
      </w:r>
      <w:r w:rsidRPr="00F52801">
        <w:rPr>
          <w:rFonts w:ascii="Palatino Linotype" w:hAnsi="Palatino Linotype"/>
          <w:b/>
          <w:bCs/>
          <w:i/>
          <w:iCs/>
          <w:color w:val="000000"/>
          <w:sz w:val="21"/>
          <w:szCs w:val="21"/>
        </w:rPr>
        <w:t>Quincuagésimo segundo</w:t>
      </w:r>
      <w:r w:rsidRPr="00F52801">
        <w:rPr>
          <w:rFonts w:ascii="Palatino Linotype" w:hAnsi="Palatino Linotype"/>
          <w:i/>
          <w:iCs/>
          <w:color w:val="000000"/>
          <w:sz w:val="21"/>
          <w:szCs w:val="21"/>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ADB8722" w14:textId="77777777" w:rsidR="00842066" w:rsidRPr="00F52801" w:rsidRDefault="00842066" w:rsidP="00842066">
      <w:pPr>
        <w:pStyle w:val="NormalWeb"/>
        <w:spacing w:before="120" w:beforeAutospacing="0" w:after="120" w:afterAutospacing="0"/>
        <w:ind w:left="851" w:right="900"/>
        <w:jc w:val="both"/>
      </w:pPr>
      <w:r w:rsidRPr="00F52801">
        <w:rPr>
          <w:rFonts w:ascii="Palatino Linotype" w:hAnsi="Palatino Linotype"/>
          <w:i/>
          <w:iCs/>
          <w:color w:val="000000"/>
          <w:sz w:val="21"/>
          <w:szCs w:val="21"/>
        </w:rPr>
        <w:t>En el caso específico de la clasificación y elaboración de versiones públicas de documentos que contengan información confidencial, las áreas de los sujetos obligados deberán: </w:t>
      </w:r>
    </w:p>
    <w:p w14:paraId="52DC0D86" w14:textId="77777777" w:rsidR="00842066" w:rsidRPr="00F52801" w:rsidRDefault="00842066" w:rsidP="00842066">
      <w:pPr>
        <w:pStyle w:val="NormalWeb"/>
        <w:spacing w:before="120" w:beforeAutospacing="0" w:after="120" w:afterAutospacing="0"/>
        <w:ind w:left="1134" w:right="900"/>
        <w:jc w:val="both"/>
      </w:pPr>
      <w:r w:rsidRPr="00F52801">
        <w:rPr>
          <w:rFonts w:ascii="Palatino Linotype" w:hAnsi="Palatino Linotype"/>
          <w:b/>
          <w:bCs/>
          <w:i/>
          <w:iCs/>
          <w:color w:val="000000"/>
          <w:sz w:val="21"/>
          <w:szCs w:val="21"/>
        </w:rPr>
        <w:t>I.</w:t>
      </w:r>
      <w:r w:rsidRPr="00F52801">
        <w:rPr>
          <w:rFonts w:ascii="Palatino Linotype" w:hAnsi="Palatino Linotype"/>
          <w:i/>
          <w:iCs/>
          <w:color w:val="000000"/>
          <w:sz w:val="21"/>
          <w:szCs w:val="21"/>
        </w:rPr>
        <w:t xml:space="preserve"> Fijar la fecha en que se elaboró la versión pública y la fecha en la cual el Comité de Transparencia confirmó dicha versión;</w:t>
      </w:r>
    </w:p>
    <w:p w14:paraId="5EFFB65A" w14:textId="77777777" w:rsidR="00842066" w:rsidRPr="00F52801" w:rsidRDefault="00842066" w:rsidP="00842066">
      <w:pPr>
        <w:pStyle w:val="NormalWeb"/>
        <w:spacing w:before="120" w:beforeAutospacing="0" w:after="120" w:afterAutospacing="0"/>
        <w:ind w:left="1134" w:right="900"/>
        <w:jc w:val="both"/>
      </w:pPr>
      <w:r w:rsidRPr="00F52801">
        <w:rPr>
          <w:rFonts w:ascii="Palatino Linotype" w:hAnsi="Palatino Linotype"/>
          <w:b/>
          <w:bCs/>
          <w:i/>
          <w:iCs/>
          <w:color w:val="000000"/>
          <w:sz w:val="21"/>
          <w:szCs w:val="21"/>
        </w:rPr>
        <w:lastRenderedPageBreak/>
        <w:t>II.</w:t>
      </w:r>
      <w:r w:rsidRPr="00F52801">
        <w:rPr>
          <w:rFonts w:ascii="Palatino Linotype" w:hAnsi="Palatino Linotype"/>
          <w:i/>
          <w:iCs/>
          <w:color w:val="000000"/>
          <w:sz w:val="21"/>
          <w:szCs w:val="21"/>
        </w:rPr>
        <w:t xml:space="preserve"> Señalar dentro del documento el tipo de información confidencial que fue testada en cada caso específico, de conformidad con el lineamiento trigésimo octavo; y</w:t>
      </w:r>
    </w:p>
    <w:p w14:paraId="13039163" w14:textId="77777777" w:rsidR="00842066" w:rsidRPr="00F52801" w:rsidRDefault="00842066" w:rsidP="00842066">
      <w:pPr>
        <w:pStyle w:val="NormalWeb"/>
        <w:spacing w:before="120" w:beforeAutospacing="0" w:after="120" w:afterAutospacing="0"/>
        <w:ind w:left="1134" w:right="900"/>
        <w:jc w:val="both"/>
      </w:pPr>
      <w:r w:rsidRPr="00F52801">
        <w:rPr>
          <w:rFonts w:ascii="Palatino Linotype" w:hAnsi="Palatino Linotype"/>
          <w:b/>
          <w:bCs/>
          <w:i/>
          <w:iCs/>
          <w:color w:val="000000"/>
          <w:sz w:val="21"/>
          <w:szCs w:val="21"/>
        </w:rPr>
        <w:t>III.</w:t>
      </w:r>
      <w:r w:rsidRPr="00F52801">
        <w:rPr>
          <w:rFonts w:ascii="Palatino Linotype" w:hAnsi="Palatino Linotype"/>
          <w:i/>
          <w:iCs/>
          <w:color w:val="000000"/>
          <w:sz w:val="21"/>
          <w:szCs w:val="21"/>
        </w:rPr>
        <w:t xml:space="preserve"> Señalar las personas o instancias autorizadas a acceder a la información clasificada.</w:t>
      </w:r>
    </w:p>
    <w:p w14:paraId="0AED2BA8" w14:textId="77777777" w:rsidR="00842066" w:rsidRPr="00F52801" w:rsidRDefault="00842066" w:rsidP="00842066">
      <w:pPr>
        <w:pStyle w:val="NormalWeb"/>
        <w:spacing w:before="120" w:beforeAutospacing="0" w:after="120" w:afterAutospacing="0"/>
        <w:ind w:left="851" w:right="900"/>
        <w:jc w:val="both"/>
      </w:pPr>
      <w:r w:rsidRPr="00F52801">
        <w:rPr>
          <w:rFonts w:ascii="Palatino Linotype" w:hAnsi="Palatino Linotype"/>
          <w:i/>
          <w:iCs/>
          <w:color w:val="000000"/>
          <w:sz w:val="21"/>
          <w:szCs w:val="21"/>
        </w:rPr>
        <w:t>En los documentos de difusión electrónica, señalar en la primera hoja y en el nombre del archivo, que la versión pública corresponde a un documento que contiene información confidencial.”</w:t>
      </w:r>
    </w:p>
    <w:p w14:paraId="47B07158" w14:textId="77777777" w:rsidR="00842066" w:rsidRPr="00F52801" w:rsidRDefault="00842066" w:rsidP="00842066">
      <w:pPr>
        <w:pStyle w:val="NormalWeb"/>
        <w:spacing w:before="120" w:beforeAutospacing="0" w:after="120" w:afterAutospacing="0"/>
        <w:ind w:left="851" w:right="900"/>
        <w:jc w:val="both"/>
      </w:pPr>
      <w:r w:rsidRPr="00F52801">
        <w:rPr>
          <w:rFonts w:ascii="Palatino Linotype" w:hAnsi="Palatino Linotype"/>
          <w:i/>
          <w:iCs/>
          <w:color w:val="000000"/>
          <w:sz w:val="21"/>
          <w:szCs w:val="21"/>
        </w:rPr>
        <w:t>…</w:t>
      </w:r>
    </w:p>
    <w:p w14:paraId="56F92857" w14:textId="77777777" w:rsidR="00842066" w:rsidRPr="00F52801" w:rsidRDefault="00842066" w:rsidP="00842066">
      <w:pPr>
        <w:pStyle w:val="NormalWeb"/>
        <w:spacing w:before="120" w:beforeAutospacing="0" w:after="120" w:afterAutospacing="0"/>
        <w:ind w:left="851" w:right="900"/>
        <w:jc w:val="both"/>
      </w:pPr>
      <w:r w:rsidRPr="00F52801">
        <w:rPr>
          <w:rFonts w:ascii="Palatino Linotype" w:hAnsi="Palatino Linotype"/>
          <w:b/>
          <w:bCs/>
          <w:i/>
          <w:iCs/>
          <w:color w:val="000000"/>
          <w:sz w:val="21"/>
          <w:szCs w:val="21"/>
        </w:rPr>
        <w:t xml:space="preserve">Quincuagésimo cuarto. </w:t>
      </w:r>
      <w:r w:rsidRPr="00F52801">
        <w:rPr>
          <w:rFonts w:ascii="Palatino Linotype" w:hAnsi="Palatino Linotype"/>
          <w:i/>
          <w:iCs/>
          <w:color w:val="000000"/>
          <w:sz w:val="21"/>
          <w:szCs w:val="21"/>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F52801">
        <w:rPr>
          <w:rFonts w:ascii="Palatino Linotype" w:hAnsi="Palatino Linotype"/>
          <w:b/>
          <w:bCs/>
          <w:i/>
          <w:iCs/>
          <w:color w:val="000000"/>
          <w:sz w:val="21"/>
          <w:szCs w:val="21"/>
        </w:rPr>
        <w:t> </w:t>
      </w:r>
    </w:p>
    <w:p w14:paraId="2F8D769C"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1"/>
          <w:szCs w:val="21"/>
        </w:rPr>
        <w:t xml:space="preserve">Quincuagésimo quinto. </w:t>
      </w:r>
      <w:r w:rsidRPr="00F52801">
        <w:rPr>
          <w:rFonts w:ascii="Palatino Linotype" w:hAnsi="Palatino Linotype"/>
          <w:i/>
          <w:iCs/>
          <w:color w:val="000000"/>
          <w:sz w:val="21"/>
          <w:szCs w:val="21"/>
        </w:rPr>
        <w:t xml:space="preserve">Cada área del sujeto obligado podrá designar formalmente a una o más personas como responsables del </w:t>
      </w:r>
      <w:proofErr w:type="spellStart"/>
      <w:r w:rsidRPr="00F52801">
        <w:rPr>
          <w:rFonts w:ascii="Palatino Linotype" w:hAnsi="Palatino Linotype"/>
          <w:i/>
          <w:iCs/>
          <w:color w:val="000000"/>
          <w:sz w:val="21"/>
          <w:szCs w:val="21"/>
        </w:rPr>
        <w:t>testado</w:t>
      </w:r>
      <w:proofErr w:type="spellEnd"/>
      <w:r w:rsidRPr="00F52801">
        <w:rPr>
          <w:rFonts w:ascii="Palatino Linotype" w:hAnsi="Palatino Linotype"/>
          <w:i/>
          <w:iCs/>
          <w:color w:val="000000"/>
          <w:sz w:val="21"/>
          <w:szCs w:val="21"/>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10C12D1"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1"/>
          <w:szCs w:val="21"/>
        </w:rPr>
        <w:t>...</w:t>
      </w:r>
    </w:p>
    <w:p w14:paraId="273AB518"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1"/>
          <w:szCs w:val="21"/>
        </w:rPr>
        <w:t>Quincuagésimo séptimo</w:t>
      </w:r>
      <w:r w:rsidRPr="00F52801">
        <w:rPr>
          <w:rFonts w:ascii="Palatino Linotype" w:hAnsi="Palatino Linotype"/>
          <w:i/>
          <w:iCs/>
          <w:color w:val="000000"/>
          <w:sz w:val="21"/>
          <w:szCs w:val="21"/>
        </w:rPr>
        <w:t>. Se considera, en principio, como información pública y no podrá omitirse de las versiones públicas la siguiente: </w:t>
      </w:r>
    </w:p>
    <w:p w14:paraId="1242130B"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1"/>
          <w:szCs w:val="21"/>
        </w:rPr>
        <w:t>I</w:t>
      </w:r>
      <w:r w:rsidRPr="00F52801">
        <w:rPr>
          <w:rFonts w:ascii="Palatino Linotype" w:hAnsi="Palatino Linotype"/>
          <w:i/>
          <w:iCs/>
          <w:color w:val="000000"/>
          <w:sz w:val="21"/>
          <w:szCs w:val="21"/>
        </w:rPr>
        <w:t>. La relativa a las Obligaciones de Transparencia que contempla el Título V de la Ley General y las demás disposiciones legales aplicables; </w:t>
      </w:r>
    </w:p>
    <w:p w14:paraId="0BE13EC1"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1"/>
          <w:szCs w:val="21"/>
        </w:rPr>
        <w:t>II.</w:t>
      </w:r>
      <w:r w:rsidRPr="00F52801">
        <w:rPr>
          <w:rFonts w:ascii="Palatino Linotype" w:hAnsi="Palatino Linotype"/>
          <w:i/>
          <w:iCs/>
          <w:color w:val="000000"/>
          <w:sz w:val="21"/>
          <w:szCs w:val="21"/>
        </w:rPr>
        <w:t xml:space="preserve"> El nombre de los integrantes de los sujetos obligados en los documentos, y sus firmas autógrafas o digitales, cuando sean utilizados en el ejercicio de las facultades conferidas para el desempeño del servicio público, y</w:t>
      </w:r>
    </w:p>
    <w:p w14:paraId="5B31169A" w14:textId="77777777" w:rsidR="00842066" w:rsidRPr="00F52801" w:rsidRDefault="00842066" w:rsidP="00842066">
      <w:pPr>
        <w:pStyle w:val="NormalWeb"/>
        <w:spacing w:before="120" w:beforeAutospacing="0" w:after="120" w:afterAutospacing="0"/>
        <w:ind w:left="1134" w:right="902"/>
        <w:jc w:val="both"/>
      </w:pPr>
      <w:r w:rsidRPr="00F52801">
        <w:rPr>
          <w:rFonts w:ascii="Palatino Linotype" w:hAnsi="Palatino Linotype"/>
          <w:b/>
          <w:bCs/>
          <w:i/>
          <w:iCs/>
          <w:color w:val="000000"/>
          <w:sz w:val="21"/>
          <w:szCs w:val="21"/>
        </w:rPr>
        <w:t>III</w:t>
      </w:r>
      <w:r w:rsidRPr="00F52801">
        <w:rPr>
          <w:rFonts w:ascii="Palatino Linotype" w:hAnsi="Palatino Linotype"/>
          <w:i/>
          <w:iCs/>
          <w:color w:val="000000"/>
          <w:sz w:val="21"/>
          <w:szCs w:val="21"/>
        </w:rPr>
        <w:t>. La información que documente decisiones y los actos de autoridad concluidos de los sujetos obligados, así como el ejercicio de las facultades o actividades de los servidores públicos, de manera que se pueda valorar el desempeño de los mismos. </w:t>
      </w:r>
    </w:p>
    <w:p w14:paraId="053CFD65"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i/>
          <w:iCs/>
          <w:color w:val="000000"/>
          <w:sz w:val="21"/>
          <w:szCs w:val="21"/>
        </w:rPr>
        <w:t>Lo anterior, siempre y cuando no se acredite alguna causal de clasificación, prevista en las leyes o en los tratados internacionales suscritas por el Estado mexicano.  </w:t>
      </w:r>
    </w:p>
    <w:p w14:paraId="0FD1D14E" w14:textId="77777777" w:rsidR="00842066" w:rsidRPr="00F52801" w:rsidRDefault="00842066" w:rsidP="00842066">
      <w:pPr>
        <w:pStyle w:val="NormalWeb"/>
        <w:spacing w:before="120" w:beforeAutospacing="0" w:after="120" w:afterAutospacing="0"/>
        <w:ind w:left="851" w:right="902"/>
        <w:jc w:val="both"/>
      </w:pPr>
      <w:r w:rsidRPr="00F52801">
        <w:rPr>
          <w:rFonts w:ascii="Palatino Linotype" w:hAnsi="Palatino Linotype"/>
          <w:b/>
          <w:bCs/>
          <w:i/>
          <w:iCs/>
          <w:color w:val="000000"/>
          <w:sz w:val="21"/>
          <w:szCs w:val="21"/>
        </w:rPr>
        <w:t>Quincuagésimo octavo</w:t>
      </w:r>
      <w:r w:rsidRPr="00F52801">
        <w:rPr>
          <w:rFonts w:ascii="Palatino Linotype" w:hAnsi="Palatino Linotype"/>
          <w:i/>
          <w:iCs/>
          <w:color w:val="000000"/>
          <w:sz w:val="21"/>
          <w:szCs w:val="21"/>
        </w:rPr>
        <w:t xml:space="preserve">. Los sujetos obligados garantizarán que los sistemas o medios empleados para eliminar la información en las versiones públicas sean </w:t>
      </w:r>
      <w:r w:rsidRPr="00F52801">
        <w:rPr>
          <w:rFonts w:ascii="Palatino Linotype" w:hAnsi="Palatino Linotype"/>
          <w:i/>
          <w:iCs/>
          <w:color w:val="000000"/>
          <w:sz w:val="21"/>
          <w:szCs w:val="21"/>
        </w:rPr>
        <w:lastRenderedPageBreak/>
        <w:t>irreversibles, de tal forma que no permitan su recuperación o la visualización de la misma.”</w:t>
      </w:r>
    </w:p>
    <w:p w14:paraId="7F5746FE" w14:textId="77777777" w:rsidR="00842066" w:rsidRPr="00F52801" w:rsidRDefault="00842066" w:rsidP="00EA44DD">
      <w:pPr>
        <w:spacing w:line="360" w:lineRule="auto"/>
        <w:ind w:right="49"/>
        <w:jc w:val="both"/>
        <w:rPr>
          <w:rFonts w:ascii="Palatino Linotype" w:eastAsia="Palatino Linotype" w:hAnsi="Palatino Linotype" w:cs="Palatino Linotype"/>
        </w:rPr>
      </w:pPr>
    </w:p>
    <w:p w14:paraId="524B7E2D" w14:textId="77777777" w:rsidR="003A072F" w:rsidRPr="00F52801" w:rsidRDefault="00607B0C" w:rsidP="00EA44DD">
      <w:pPr>
        <w:spacing w:line="360" w:lineRule="auto"/>
        <w:ind w:right="49"/>
        <w:jc w:val="both"/>
        <w:rPr>
          <w:rFonts w:ascii="Palatino Linotype" w:eastAsia="Palatino Linotype" w:hAnsi="Palatino Linotype" w:cs="Palatino Linotype"/>
        </w:rPr>
      </w:pPr>
      <w:r w:rsidRPr="00F52801">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F52801">
        <w:rPr>
          <w:rFonts w:ascii="Palatino Linotype" w:eastAsia="Palatino Linotype" w:hAnsi="Palatino Linotype" w:cs="Palatino Linotype"/>
          <w:b/>
        </w:rPr>
        <w:t>RECURRENTE</w:t>
      </w:r>
      <w:r w:rsidRPr="00F52801">
        <w:rPr>
          <w:rFonts w:ascii="Palatino Linotype" w:eastAsia="Palatino Linotype" w:hAnsi="Palatino Linotype" w:cs="Palatino Linotype"/>
        </w:rPr>
        <w:t xml:space="preserve"> dentro del recurso de revisión </w:t>
      </w:r>
      <w:r w:rsidR="00EA44DD" w:rsidRPr="00F52801">
        <w:rPr>
          <w:rFonts w:ascii="Palatino Linotype" w:eastAsia="Palatino Linotype" w:hAnsi="Palatino Linotype" w:cs="Palatino Linotype"/>
          <w:b/>
        </w:rPr>
        <w:t>04919</w:t>
      </w:r>
      <w:r w:rsidRPr="00F52801">
        <w:rPr>
          <w:rFonts w:ascii="Palatino Linotype" w:eastAsia="Palatino Linotype" w:hAnsi="Palatino Linotype" w:cs="Palatino Linotype"/>
          <w:b/>
        </w:rPr>
        <w:t>/INFOEM/IP/RR/2025</w:t>
      </w:r>
      <w:r w:rsidRPr="00F52801">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por lo que se </w:t>
      </w:r>
      <w:r w:rsidRPr="00F52801">
        <w:rPr>
          <w:rFonts w:ascii="Palatino Linotype" w:eastAsia="Palatino Linotype" w:hAnsi="Palatino Linotype" w:cs="Palatino Linotype"/>
          <w:b/>
        </w:rPr>
        <w:t xml:space="preserve">REVOCA </w:t>
      </w:r>
      <w:r w:rsidRPr="00F52801">
        <w:rPr>
          <w:rFonts w:ascii="Palatino Linotype" w:eastAsia="Palatino Linotype" w:hAnsi="Palatino Linotype" w:cs="Palatino Linotype"/>
        </w:rPr>
        <w:t xml:space="preserve">la respuesta del </w:t>
      </w:r>
      <w:r w:rsidRPr="00F52801">
        <w:rPr>
          <w:rFonts w:ascii="Palatino Linotype" w:eastAsia="Palatino Linotype" w:hAnsi="Palatino Linotype" w:cs="Palatino Linotype"/>
          <w:b/>
        </w:rPr>
        <w:t xml:space="preserve">SUJETO OBLIGADO </w:t>
      </w:r>
      <w:r w:rsidRPr="00F52801">
        <w:rPr>
          <w:rFonts w:ascii="Palatino Linotype" w:eastAsia="Palatino Linotype" w:hAnsi="Palatino Linotype" w:cs="Palatino Linotype"/>
        </w:rPr>
        <w:t xml:space="preserve">a la solicitud de información </w:t>
      </w:r>
      <w:r w:rsidR="00842066" w:rsidRPr="00F52801">
        <w:rPr>
          <w:rFonts w:ascii="Palatino Linotype" w:eastAsia="Palatino Linotype" w:hAnsi="Palatino Linotype" w:cs="Palatino Linotype"/>
          <w:b/>
        </w:rPr>
        <w:t>00025/APAXCO/IP/2025.</w:t>
      </w:r>
    </w:p>
    <w:p w14:paraId="35346096" w14:textId="77777777" w:rsidR="003A072F" w:rsidRPr="00F52801" w:rsidRDefault="00607B0C">
      <w:pPr>
        <w:spacing w:line="360" w:lineRule="auto"/>
        <w:ind w:right="99"/>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  </w:t>
      </w:r>
    </w:p>
    <w:p w14:paraId="356A24F9" w14:textId="4479AA43" w:rsidR="003A072F" w:rsidRPr="00F52801" w:rsidRDefault="00607B0C">
      <w:pPr>
        <w:spacing w:line="360" w:lineRule="auto"/>
        <w:ind w:right="49"/>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sz w:val="22"/>
          <w:szCs w:val="22"/>
        </w:rPr>
        <w:t xml:space="preserve">Así, con fundamento en lo prescrito en los artículos 5 párrafos trigésimo </w:t>
      </w:r>
      <w:r w:rsidR="008F26F5" w:rsidRPr="00F52801">
        <w:rPr>
          <w:rFonts w:ascii="Palatino Linotype" w:eastAsia="Palatino Linotype" w:hAnsi="Palatino Linotype" w:cs="Palatino Linotype"/>
          <w:sz w:val="22"/>
          <w:szCs w:val="22"/>
        </w:rPr>
        <w:t>noveno</w:t>
      </w:r>
      <w:r w:rsidRPr="00F52801">
        <w:rPr>
          <w:rFonts w:ascii="Palatino Linotype" w:eastAsia="Palatino Linotype" w:hAnsi="Palatino Linotype" w:cs="Palatino Linotype"/>
          <w:sz w:val="22"/>
          <w:szCs w:val="22"/>
        </w:rPr>
        <w:t xml:space="preserve">, </w:t>
      </w:r>
      <w:r w:rsidR="008F26F5" w:rsidRPr="00F52801">
        <w:rPr>
          <w:rFonts w:ascii="Palatino Linotype" w:eastAsia="Palatino Linotype" w:hAnsi="Palatino Linotype" w:cs="Palatino Linotype"/>
          <w:sz w:val="22"/>
          <w:szCs w:val="22"/>
        </w:rPr>
        <w:t>cuadragésimo y cuadragésimo primero</w:t>
      </w:r>
      <w:r w:rsidRPr="00F52801">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4192D10" w14:textId="77777777" w:rsidR="003A072F" w:rsidRPr="00F52801" w:rsidRDefault="003A072F">
      <w:pPr>
        <w:spacing w:line="360" w:lineRule="auto"/>
        <w:ind w:right="49"/>
        <w:jc w:val="both"/>
        <w:rPr>
          <w:rFonts w:ascii="Palatino Linotype" w:eastAsia="Palatino Linotype" w:hAnsi="Palatino Linotype" w:cs="Palatino Linotype"/>
          <w:sz w:val="22"/>
          <w:szCs w:val="22"/>
        </w:rPr>
      </w:pPr>
    </w:p>
    <w:p w14:paraId="14E29907" w14:textId="77777777" w:rsidR="003A072F" w:rsidRPr="00F52801" w:rsidRDefault="00607B0C">
      <w:pPr>
        <w:spacing w:line="360" w:lineRule="auto"/>
        <w:ind w:right="49"/>
        <w:jc w:val="center"/>
        <w:rPr>
          <w:rFonts w:ascii="Palatino Linotype" w:eastAsia="Palatino Linotype" w:hAnsi="Palatino Linotype" w:cs="Palatino Linotype"/>
          <w:b/>
          <w:sz w:val="22"/>
          <w:szCs w:val="22"/>
        </w:rPr>
      </w:pPr>
      <w:r w:rsidRPr="00F52801">
        <w:rPr>
          <w:rFonts w:ascii="Palatino Linotype" w:eastAsia="Palatino Linotype" w:hAnsi="Palatino Linotype" w:cs="Palatino Linotype"/>
          <w:b/>
          <w:sz w:val="22"/>
          <w:szCs w:val="22"/>
        </w:rPr>
        <w:t>III.</w:t>
      </w:r>
      <w:r w:rsidRPr="00F52801">
        <w:rPr>
          <w:rFonts w:ascii="Palatino Linotype" w:eastAsia="Palatino Linotype" w:hAnsi="Palatino Linotype" w:cs="Palatino Linotype"/>
          <w:b/>
          <w:sz w:val="22"/>
          <w:szCs w:val="22"/>
        </w:rPr>
        <w:tab/>
        <w:t>R E S U E L V E:</w:t>
      </w:r>
    </w:p>
    <w:p w14:paraId="54156FB1" w14:textId="77777777" w:rsidR="003A072F" w:rsidRPr="00F52801" w:rsidRDefault="003A072F">
      <w:pPr>
        <w:spacing w:line="360" w:lineRule="auto"/>
        <w:ind w:right="49"/>
        <w:jc w:val="center"/>
        <w:rPr>
          <w:rFonts w:ascii="Palatino Linotype" w:eastAsia="Palatino Linotype" w:hAnsi="Palatino Linotype" w:cs="Palatino Linotype"/>
          <w:b/>
          <w:sz w:val="22"/>
          <w:szCs w:val="22"/>
        </w:rPr>
      </w:pPr>
    </w:p>
    <w:p w14:paraId="556AC472" w14:textId="1A51BF24" w:rsidR="003A072F" w:rsidRPr="00F52801" w:rsidRDefault="00607B0C">
      <w:pPr>
        <w:spacing w:line="360" w:lineRule="auto"/>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b/>
          <w:sz w:val="22"/>
          <w:szCs w:val="22"/>
        </w:rPr>
        <w:t xml:space="preserve">Primero. </w:t>
      </w:r>
      <w:r w:rsidRPr="00F52801">
        <w:rPr>
          <w:rFonts w:ascii="Palatino Linotype" w:eastAsia="Palatino Linotype" w:hAnsi="Palatino Linotype" w:cs="Palatino Linotype"/>
          <w:sz w:val="22"/>
          <w:szCs w:val="22"/>
        </w:rPr>
        <w:t>Se</w:t>
      </w:r>
      <w:r w:rsidRPr="00F52801">
        <w:rPr>
          <w:sz w:val="22"/>
          <w:szCs w:val="22"/>
        </w:rPr>
        <w:t xml:space="preserve"> </w:t>
      </w:r>
      <w:r w:rsidRPr="00F52801">
        <w:rPr>
          <w:rFonts w:ascii="Palatino Linotype" w:eastAsia="Palatino Linotype" w:hAnsi="Palatino Linotype" w:cs="Palatino Linotype"/>
          <w:b/>
          <w:sz w:val="22"/>
          <w:szCs w:val="22"/>
        </w:rPr>
        <w:t xml:space="preserve">REVOCA </w:t>
      </w:r>
      <w:r w:rsidRPr="00F52801">
        <w:rPr>
          <w:rFonts w:ascii="Palatino Linotype" w:eastAsia="Palatino Linotype" w:hAnsi="Palatino Linotype" w:cs="Palatino Linotype"/>
          <w:sz w:val="22"/>
          <w:szCs w:val="22"/>
        </w:rPr>
        <w:t xml:space="preserve">la respuesta entregada por </w:t>
      </w:r>
      <w:r w:rsidRPr="00F52801">
        <w:rPr>
          <w:rFonts w:ascii="Palatino Linotype" w:eastAsia="Palatino Linotype" w:hAnsi="Palatino Linotype" w:cs="Palatino Linotype"/>
          <w:b/>
          <w:sz w:val="22"/>
          <w:szCs w:val="22"/>
        </w:rPr>
        <w:t xml:space="preserve">EL SUJETO OBLIGADO </w:t>
      </w:r>
      <w:r w:rsidRPr="00F52801">
        <w:rPr>
          <w:rFonts w:ascii="Palatino Linotype" w:eastAsia="Palatino Linotype" w:hAnsi="Palatino Linotype" w:cs="Palatino Linotype"/>
          <w:sz w:val="22"/>
          <w:szCs w:val="22"/>
        </w:rPr>
        <w:t xml:space="preserve">a la solicitud de información </w:t>
      </w:r>
      <w:r w:rsidR="00C7566C" w:rsidRPr="00F52801">
        <w:rPr>
          <w:rFonts w:ascii="Palatino Linotype" w:eastAsia="Palatino Linotype" w:hAnsi="Palatino Linotype" w:cs="Palatino Linotype"/>
          <w:b/>
          <w:sz w:val="22"/>
          <w:szCs w:val="22"/>
        </w:rPr>
        <w:t>00025/APAXCO/IP/2025</w:t>
      </w:r>
      <w:r w:rsidRPr="00F52801">
        <w:rPr>
          <w:rFonts w:ascii="Palatino Linotype" w:eastAsia="Palatino Linotype" w:hAnsi="Palatino Linotype" w:cs="Palatino Linotype"/>
          <w:sz w:val="22"/>
          <w:szCs w:val="22"/>
        </w:rPr>
        <w:t xml:space="preserve">, por resultar fundadas las razones o motivos de inconformidad hechos valer por la parte </w:t>
      </w:r>
      <w:r w:rsidRPr="00F52801">
        <w:rPr>
          <w:rFonts w:ascii="Palatino Linotype" w:eastAsia="Palatino Linotype" w:hAnsi="Palatino Linotype" w:cs="Palatino Linotype"/>
          <w:b/>
          <w:sz w:val="22"/>
          <w:szCs w:val="22"/>
        </w:rPr>
        <w:t xml:space="preserve">RECURRENTE, </w:t>
      </w:r>
      <w:r w:rsidRPr="00F52801">
        <w:rPr>
          <w:rFonts w:ascii="Palatino Linotype" w:eastAsia="Palatino Linotype" w:hAnsi="Palatino Linotype" w:cs="Palatino Linotype"/>
          <w:sz w:val="22"/>
          <w:szCs w:val="22"/>
        </w:rPr>
        <w:t xml:space="preserve">en el Recurso de Revisión </w:t>
      </w:r>
      <w:r w:rsidR="00C7566C" w:rsidRPr="00F52801">
        <w:rPr>
          <w:rFonts w:ascii="Palatino Linotype" w:eastAsia="Palatino Linotype" w:hAnsi="Palatino Linotype" w:cs="Palatino Linotype"/>
          <w:b/>
          <w:sz w:val="22"/>
          <w:szCs w:val="22"/>
        </w:rPr>
        <w:t>049</w:t>
      </w:r>
      <w:r w:rsidR="004D4490" w:rsidRPr="00F52801">
        <w:rPr>
          <w:rFonts w:ascii="Palatino Linotype" w:eastAsia="Palatino Linotype" w:hAnsi="Palatino Linotype" w:cs="Palatino Linotype"/>
          <w:b/>
          <w:sz w:val="22"/>
          <w:szCs w:val="22"/>
        </w:rPr>
        <w:t>1</w:t>
      </w:r>
      <w:r w:rsidR="00C7566C" w:rsidRPr="00F52801">
        <w:rPr>
          <w:rFonts w:ascii="Palatino Linotype" w:eastAsia="Palatino Linotype" w:hAnsi="Palatino Linotype" w:cs="Palatino Linotype"/>
          <w:b/>
          <w:sz w:val="22"/>
          <w:szCs w:val="22"/>
        </w:rPr>
        <w:t>9/I</w:t>
      </w:r>
      <w:r w:rsidRPr="00F52801">
        <w:rPr>
          <w:rFonts w:ascii="Palatino Linotype" w:eastAsia="Palatino Linotype" w:hAnsi="Palatino Linotype" w:cs="Palatino Linotype"/>
          <w:b/>
          <w:sz w:val="22"/>
          <w:szCs w:val="22"/>
        </w:rPr>
        <w:t>NFOEM/IP/RR/2025,</w:t>
      </w:r>
      <w:r w:rsidRPr="00F52801">
        <w:rPr>
          <w:rFonts w:ascii="Palatino Linotype" w:eastAsia="Palatino Linotype" w:hAnsi="Palatino Linotype" w:cs="Palatino Linotype"/>
          <w:sz w:val="22"/>
          <w:szCs w:val="22"/>
        </w:rPr>
        <w:t xml:space="preserve"> en términos del considerando </w:t>
      </w:r>
      <w:r w:rsidRPr="00F52801">
        <w:rPr>
          <w:rFonts w:ascii="Palatino Linotype" w:eastAsia="Palatino Linotype" w:hAnsi="Palatino Linotype" w:cs="Palatino Linotype"/>
          <w:b/>
          <w:sz w:val="22"/>
          <w:szCs w:val="22"/>
        </w:rPr>
        <w:t xml:space="preserve">Cuarto </w:t>
      </w:r>
      <w:r w:rsidR="00C7566C" w:rsidRPr="00F52801">
        <w:rPr>
          <w:rFonts w:ascii="Palatino Linotype" w:eastAsia="Palatino Linotype" w:hAnsi="Palatino Linotype" w:cs="Palatino Linotype"/>
          <w:b/>
          <w:sz w:val="22"/>
          <w:szCs w:val="22"/>
        </w:rPr>
        <w:t>y Quinto</w:t>
      </w:r>
      <w:r w:rsidR="00C7566C" w:rsidRPr="00F52801">
        <w:rPr>
          <w:rFonts w:ascii="Palatino Linotype" w:eastAsia="Palatino Linotype" w:hAnsi="Palatino Linotype" w:cs="Palatino Linotype"/>
          <w:sz w:val="22"/>
          <w:szCs w:val="22"/>
        </w:rPr>
        <w:t xml:space="preserve"> </w:t>
      </w:r>
      <w:r w:rsidRPr="00F52801">
        <w:rPr>
          <w:rFonts w:ascii="Palatino Linotype" w:eastAsia="Palatino Linotype" w:hAnsi="Palatino Linotype" w:cs="Palatino Linotype"/>
          <w:sz w:val="22"/>
          <w:szCs w:val="22"/>
        </w:rPr>
        <w:t>de la presente Resolución.</w:t>
      </w:r>
    </w:p>
    <w:p w14:paraId="7BFF3FDF" w14:textId="77777777" w:rsidR="003A072F" w:rsidRPr="00F52801" w:rsidRDefault="003A072F">
      <w:pPr>
        <w:spacing w:line="360" w:lineRule="auto"/>
        <w:jc w:val="both"/>
        <w:rPr>
          <w:rFonts w:ascii="Palatino Linotype" w:eastAsia="Palatino Linotype" w:hAnsi="Palatino Linotype" w:cs="Palatino Linotype"/>
          <w:sz w:val="22"/>
          <w:szCs w:val="22"/>
        </w:rPr>
      </w:pPr>
    </w:p>
    <w:p w14:paraId="0A4254E3" w14:textId="77777777" w:rsidR="003A072F" w:rsidRPr="00F52801" w:rsidRDefault="00607B0C">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b/>
          <w:sz w:val="22"/>
          <w:szCs w:val="22"/>
        </w:rPr>
        <w:lastRenderedPageBreak/>
        <w:t xml:space="preserve">Segundo. </w:t>
      </w:r>
      <w:r w:rsidRPr="00F52801">
        <w:rPr>
          <w:rFonts w:ascii="Palatino Linotype" w:eastAsia="Palatino Linotype" w:hAnsi="Palatino Linotype" w:cs="Palatino Linotype"/>
          <w:sz w:val="22"/>
          <w:szCs w:val="22"/>
        </w:rPr>
        <w:t>Se</w:t>
      </w:r>
      <w:r w:rsidRPr="00F52801">
        <w:rPr>
          <w:rFonts w:ascii="Palatino Linotype" w:eastAsia="Palatino Linotype" w:hAnsi="Palatino Linotype" w:cs="Palatino Linotype"/>
          <w:b/>
          <w:sz w:val="22"/>
          <w:szCs w:val="22"/>
        </w:rPr>
        <w:t xml:space="preserve"> ORDENA </w:t>
      </w:r>
      <w:r w:rsidRPr="00F52801">
        <w:rPr>
          <w:rFonts w:ascii="Palatino Linotype" w:eastAsia="Palatino Linotype" w:hAnsi="Palatino Linotype" w:cs="Palatino Linotype"/>
          <w:sz w:val="22"/>
          <w:szCs w:val="22"/>
        </w:rPr>
        <w:t xml:space="preserve">al </w:t>
      </w:r>
      <w:r w:rsidRPr="00F52801">
        <w:rPr>
          <w:rFonts w:ascii="Palatino Linotype" w:eastAsia="Palatino Linotype" w:hAnsi="Palatino Linotype" w:cs="Palatino Linotype"/>
          <w:b/>
          <w:sz w:val="22"/>
          <w:szCs w:val="22"/>
        </w:rPr>
        <w:t>SUJETO OBLIGADO</w:t>
      </w:r>
      <w:r w:rsidRPr="00F52801">
        <w:rPr>
          <w:rFonts w:ascii="Palatino Linotype" w:eastAsia="Palatino Linotype" w:hAnsi="Palatino Linotype" w:cs="Palatino Linotype"/>
          <w:sz w:val="22"/>
          <w:szCs w:val="22"/>
        </w:rPr>
        <w:t xml:space="preserve"> a que,</w:t>
      </w:r>
      <w:r w:rsidRPr="00F52801">
        <w:rPr>
          <w:rFonts w:ascii="Palatino Linotype" w:eastAsia="Palatino Linotype" w:hAnsi="Palatino Linotype" w:cs="Palatino Linotype"/>
          <w:b/>
          <w:sz w:val="22"/>
          <w:szCs w:val="22"/>
        </w:rPr>
        <w:t xml:space="preserve"> </w:t>
      </w:r>
      <w:r w:rsidRPr="00F52801">
        <w:rPr>
          <w:rFonts w:ascii="Palatino Linotype" w:eastAsia="Palatino Linotype" w:hAnsi="Palatino Linotype" w:cs="Palatino Linotype"/>
          <w:sz w:val="22"/>
          <w:szCs w:val="22"/>
        </w:rPr>
        <w:t xml:space="preserve">en términos del Considerando Cuarto y Quinto, haga entrega, vía Sistema de Acceso a la Información Mexiquense, en versión pública, de lo siguiente: </w:t>
      </w:r>
    </w:p>
    <w:p w14:paraId="2DBF3A25" w14:textId="77777777" w:rsidR="003A072F" w:rsidRPr="00F52801" w:rsidRDefault="003A072F">
      <w:pPr>
        <w:spacing w:line="360" w:lineRule="auto"/>
        <w:ind w:right="49"/>
        <w:jc w:val="both"/>
        <w:rPr>
          <w:rFonts w:ascii="Palatino Linotype" w:eastAsia="Palatino Linotype" w:hAnsi="Palatino Linotype" w:cs="Palatino Linotype"/>
          <w:sz w:val="22"/>
          <w:szCs w:val="22"/>
        </w:rPr>
      </w:pPr>
    </w:p>
    <w:p w14:paraId="1C266154" w14:textId="4C5E513F" w:rsidR="003A072F" w:rsidRPr="00F52801" w:rsidRDefault="00C7566C">
      <w:pPr>
        <w:numPr>
          <w:ilvl w:val="0"/>
          <w:numId w:val="4"/>
        </w:numPr>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sidRPr="00F52801">
        <w:rPr>
          <w:rFonts w:ascii="Palatino Linotype" w:eastAsia="Palatino Linotype" w:hAnsi="Palatino Linotype" w:cs="Palatino Linotype"/>
          <w:color w:val="000000"/>
          <w:sz w:val="22"/>
          <w:szCs w:val="22"/>
        </w:rPr>
        <w:t>Los recibos de nómina de la segunda quincena de marzo</w:t>
      </w:r>
      <w:r w:rsidR="00607B0C" w:rsidRPr="00F52801">
        <w:rPr>
          <w:rFonts w:ascii="Palatino Linotype" w:eastAsia="Palatino Linotype" w:hAnsi="Palatino Linotype" w:cs="Palatino Linotype"/>
          <w:color w:val="000000"/>
          <w:sz w:val="22"/>
          <w:szCs w:val="22"/>
        </w:rPr>
        <w:t xml:space="preserve"> de dos mil veinticinco </w:t>
      </w:r>
      <w:r w:rsidRPr="00F52801">
        <w:rPr>
          <w:rFonts w:ascii="Palatino Linotype" w:eastAsia="Palatino Linotype" w:hAnsi="Palatino Linotype" w:cs="Palatino Linotype"/>
          <w:color w:val="000000"/>
          <w:sz w:val="22"/>
          <w:szCs w:val="22"/>
        </w:rPr>
        <w:t xml:space="preserve">de todos los servidores públicos </w:t>
      </w:r>
      <w:r w:rsidR="004D4490" w:rsidRPr="00F52801">
        <w:rPr>
          <w:rFonts w:ascii="Palatino Linotype" w:eastAsia="Palatino Linotype" w:hAnsi="Palatino Linotype" w:cs="Palatino Linotype"/>
          <w:color w:val="000000"/>
          <w:sz w:val="22"/>
          <w:szCs w:val="22"/>
        </w:rPr>
        <w:t>del</w:t>
      </w:r>
      <w:r w:rsidRPr="00F52801">
        <w:rPr>
          <w:rFonts w:ascii="Palatino Linotype" w:eastAsia="Palatino Linotype" w:hAnsi="Palatino Linotype" w:cs="Palatino Linotype"/>
          <w:color w:val="000000"/>
          <w:sz w:val="22"/>
          <w:szCs w:val="22"/>
        </w:rPr>
        <w:t xml:space="preserve"> Ayuntamiento</w:t>
      </w:r>
      <w:r w:rsidR="00607B0C" w:rsidRPr="00F52801">
        <w:rPr>
          <w:rFonts w:ascii="Palatino Linotype" w:eastAsia="Palatino Linotype" w:hAnsi="Palatino Linotype" w:cs="Palatino Linotype"/>
          <w:color w:val="000000"/>
          <w:sz w:val="22"/>
          <w:szCs w:val="22"/>
        </w:rPr>
        <w:t xml:space="preserve">. </w:t>
      </w:r>
    </w:p>
    <w:p w14:paraId="07709CB9" w14:textId="77777777" w:rsidR="003A072F" w:rsidRPr="00F52801" w:rsidRDefault="003A072F">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06392A72" w14:textId="595FC48A" w:rsidR="003A072F" w:rsidRPr="00F52801" w:rsidRDefault="00607B0C">
      <w:pPr>
        <w:pBdr>
          <w:top w:val="nil"/>
          <w:left w:val="nil"/>
          <w:bottom w:val="nil"/>
          <w:right w:val="nil"/>
          <w:between w:val="nil"/>
        </w:pBdr>
        <w:ind w:left="567" w:right="560"/>
        <w:jc w:val="both"/>
        <w:rPr>
          <w:rFonts w:ascii="Palatino Linotype" w:eastAsia="Palatino Linotype" w:hAnsi="Palatino Linotype" w:cs="Palatino Linotype"/>
          <w:i/>
          <w:color w:val="000000"/>
          <w:sz w:val="22"/>
          <w:szCs w:val="22"/>
        </w:rPr>
      </w:pPr>
      <w:r w:rsidRPr="00F52801">
        <w:rPr>
          <w:rFonts w:ascii="Palatino Linotype" w:eastAsia="Palatino Linotype" w:hAnsi="Palatino Linotype" w:cs="Palatino Linotype"/>
          <w:i/>
          <w:color w:val="000000"/>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F52801">
        <w:rPr>
          <w:rFonts w:ascii="Palatino Linotype" w:eastAsia="Palatino Linotype" w:hAnsi="Palatino Linotype" w:cs="Palatino Linotype"/>
          <w:b/>
          <w:i/>
          <w:color w:val="000000"/>
          <w:sz w:val="22"/>
          <w:szCs w:val="22"/>
        </w:rPr>
        <w:t>,</w:t>
      </w:r>
      <w:r w:rsidRPr="00F52801">
        <w:rPr>
          <w:rFonts w:ascii="Palatino Linotype" w:eastAsia="Palatino Linotype" w:hAnsi="Palatino Linotype" w:cs="Palatino Linotype"/>
          <w:i/>
          <w:color w:val="000000"/>
          <w:sz w:val="22"/>
          <w:szCs w:val="22"/>
        </w:rPr>
        <w:t xml:space="preserve"> y se ponga a disposición de la parte Recurrente, en términos de los artículos 49, fracción VIII,  de la Ley de Transparencia y Acceso a la Información Pública del Estado de México y Municipios.</w:t>
      </w:r>
    </w:p>
    <w:p w14:paraId="4A03B621" w14:textId="77777777" w:rsidR="004D4490" w:rsidRPr="00F52801" w:rsidRDefault="004D4490">
      <w:pPr>
        <w:pBdr>
          <w:top w:val="nil"/>
          <w:left w:val="nil"/>
          <w:bottom w:val="nil"/>
          <w:right w:val="nil"/>
          <w:between w:val="nil"/>
        </w:pBdr>
        <w:ind w:left="567" w:right="560"/>
        <w:jc w:val="both"/>
        <w:rPr>
          <w:rFonts w:ascii="Palatino Linotype" w:eastAsia="Palatino Linotype" w:hAnsi="Palatino Linotype" w:cs="Palatino Linotype"/>
          <w:i/>
          <w:color w:val="000000"/>
          <w:sz w:val="22"/>
          <w:szCs w:val="22"/>
        </w:rPr>
      </w:pPr>
    </w:p>
    <w:p w14:paraId="5A1E0498" w14:textId="77777777" w:rsidR="003A072F" w:rsidRPr="00F52801" w:rsidRDefault="00607B0C">
      <w:pPr>
        <w:spacing w:line="360" w:lineRule="auto"/>
        <w:ind w:right="49"/>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b/>
          <w:sz w:val="22"/>
          <w:szCs w:val="22"/>
        </w:rPr>
        <w:t>Tercero.</w:t>
      </w:r>
      <w:r w:rsidRPr="00F52801">
        <w:rPr>
          <w:rFonts w:ascii="Palatino Linotype" w:eastAsia="Palatino Linotype" w:hAnsi="Palatino Linotype" w:cs="Palatino Linotype"/>
          <w:sz w:val="22"/>
          <w:szCs w:val="22"/>
        </w:rPr>
        <w:t xml:space="preserve"> </w:t>
      </w:r>
      <w:r w:rsidRPr="00F52801">
        <w:rPr>
          <w:rFonts w:ascii="Palatino Linotype" w:eastAsia="Palatino Linotype" w:hAnsi="Palatino Linotype" w:cs="Palatino Linotype"/>
          <w:b/>
          <w:sz w:val="22"/>
          <w:szCs w:val="22"/>
        </w:rPr>
        <w:t xml:space="preserve">Notifíquese vía SAIMEX </w:t>
      </w:r>
      <w:r w:rsidRPr="00F52801">
        <w:rPr>
          <w:rFonts w:ascii="Palatino Linotype" w:eastAsia="Palatino Linotype" w:hAnsi="Palatino Linotype" w:cs="Palatino Linotype"/>
          <w:sz w:val="22"/>
          <w:szCs w:val="22"/>
        </w:rPr>
        <w:t>la presente resolución al T</w:t>
      </w:r>
      <w:r w:rsidRPr="00F52801">
        <w:rPr>
          <w:rFonts w:ascii="Palatino Linotype" w:eastAsia="Palatino Linotype" w:hAnsi="Palatino Linotype" w:cs="Palatino Linotype"/>
          <w:b/>
          <w:sz w:val="22"/>
          <w:szCs w:val="22"/>
        </w:rPr>
        <w:t xml:space="preserve">itular de la Unidad de Transparencia </w:t>
      </w:r>
      <w:r w:rsidRPr="00F52801">
        <w:rPr>
          <w:rFonts w:ascii="Palatino Linotype" w:eastAsia="Palatino Linotype" w:hAnsi="Palatino Linotype" w:cs="Palatino Linotype"/>
          <w:sz w:val="22"/>
          <w:szCs w:val="22"/>
        </w:rPr>
        <w:t xml:space="preserve">del </w:t>
      </w:r>
      <w:r w:rsidRPr="00F52801">
        <w:rPr>
          <w:rFonts w:ascii="Palatino Linotype" w:eastAsia="Palatino Linotype" w:hAnsi="Palatino Linotype" w:cs="Palatino Linotype"/>
          <w:b/>
          <w:sz w:val="22"/>
          <w:szCs w:val="22"/>
        </w:rPr>
        <w:t>SUJETO OBLIGADO</w:t>
      </w:r>
      <w:r w:rsidRPr="00F5280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A3295D" w14:textId="77777777" w:rsidR="003A072F" w:rsidRPr="00F52801" w:rsidRDefault="003A072F">
      <w:pPr>
        <w:spacing w:line="360" w:lineRule="auto"/>
        <w:ind w:right="49"/>
        <w:jc w:val="both"/>
        <w:rPr>
          <w:rFonts w:ascii="Palatino Linotype" w:eastAsia="Palatino Linotype" w:hAnsi="Palatino Linotype" w:cs="Palatino Linotype"/>
          <w:sz w:val="22"/>
          <w:szCs w:val="22"/>
        </w:rPr>
      </w:pPr>
    </w:p>
    <w:p w14:paraId="2A76AF13" w14:textId="77777777" w:rsidR="003A072F" w:rsidRPr="00F52801" w:rsidRDefault="00607B0C">
      <w:pPr>
        <w:spacing w:line="360" w:lineRule="auto"/>
        <w:ind w:right="49"/>
        <w:jc w:val="both"/>
        <w:rPr>
          <w:rFonts w:ascii="Palatino Linotype" w:eastAsia="Palatino Linotype" w:hAnsi="Palatino Linotype" w:cs="Palatino Linotype"/>
          <w:b/>
          <w:sz w:val="22"/>
          <w:szCs w:val="22"/>
        </w:rPr>
      </w:pPr>
      <w:r w:rsidRPr="00F52801">
        <w:rPr>
          <w:rFonts w:ascii="Palatino Linotype" w:eastAsia="Palatino Linotype" w:hAnsi="Palatino Linotype" w:cs="Palatino Linotype"/>
          <w:b/>
          <w:sz w:val="22"/>
          <w:szCs w:val="22"/>
        </w:rPr>
        <w:t>Cuarto.</w:t>
      </w:r>
      <w:r w:rsidRPr="00F52801">
        <w:rPr>
          <w:rFonts w:ascii="Palatino Linotype" w:eastAsia="Palatino Linotype" w:hAnsi="Palatino Linotype" w:cs="Palatino Linotype"/>
          <w:sz w:val="22"/>
          <w:szCs w:val="22"/>
        </w:rPr>
        <w:t xml:space="preserve"> </w:t>
      </w:r>
      <w:r w:rsidRPr="00F52801">
        <w:rPr>
          <w:rFonts w:ascii="Palatino Linotype" w:eastAsia="Palatino Linotype" w:hAnsi="Palatino Linotype" w:cs="Palatino Linotype"/>
          <w:b/>
          <w:sz w:val="22"/>
          <w:szCs w:val="22"/>
        </w:rPr>
        <w:t>Notifíquese</w:t>
      </w:r>
      <w:r w:rsidRPr="00F52801">
        <w:rPr>
          <w:rFonts w:ascii="Palatino Linotype" w:eastAsia="Palatino Linotype" w:hAnsi="Palatino Linotype" w:cs="Palatino Linotype"/>
          <w:sz w:val="22"/>
          <w:szCs w:val="22"/>
        </w:rPr>
        <w:t>,</w:t>
      </w:r>
      <w:r w:rsidRPr="00F52801">
        <w:rPr>
          <w:rFonts w:ascii="Palatino Linotype" w:eastAsia="Palatino Linotype" w:hAnsi="Palatino Linotype" w:cs="Palatino Linotype"/>
          <w:b/>
          <w:sz w:val="22"/>
          <w:szCs w:val="22"/>
        </w:rPr>
        <w:t xml:space="preserve"> </w:t>
      </w:r>
      <w:r w:rsidRPr="00F52801">
        <w:rPr>
          <w:rFonts w:ascii="Palatino Linotype" w:eastAsia="Palatino Linotype" w:hAnsi="Palatino Linotype" w:cs="Palatino Linotype"/>
          <w:sz w:val="22"/>
          <w:szCs w:val="22"/>
        </w:rPr>
        <w:t xml:space="preserve">vía </w:t>
      </w:r>
      <w:r w:rsidRPr="00F52801">
        <w:rPr>
          <w:rFonts w:ascii="Palatino Linotype" w:eastAsia="Palatino Linotype" w:hAnsi="Palatino Linotype" w:cs="Palatino Linotype"/>
          <w:b/>
          <w:sz w:val="22"/>
          <w:szCs w:val="22"/>
        </w:rPr>
        <w:t>SAIMEX</w:t>
      </w:r>
      <w:r w:rsidRPr="00F52801">
        <w:rPr>
          <w:rFonts w:ascii="Palatino Linotype" w:eastAsia="Palatino Linotype" w:hAnsi="Palatino Linotype" w:cs="Palatino Linotype"/>
          <w:sz w:val="22"/>
          <w:szCs w:val="22"/>
        </w:rPr>
        <w:t xml:space="preserve">, a la parte </w:t>
      </w:r>
      <w:r w:rsidRPr="00F52801">
        <w:rPr>
          <w:rFonts w:ascii="Palatino Linotype" w:eastAsia="Palatino Linotype" w:hAnsi="Palatino Linotype" w:cs="Palatino Linotype"/>
          <w:b/>
          <w:sz w:val="22"/>
          <w:szCs w:val="22"/>
        </w:rPr>
        <w:t xml:space="preserve">Recurrente </w:t>
      </w:r>
      <w:r w:rsidRPr="00F52801">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en caso de que </w:t>
      </w:r>
      <w:r w:rsidRPr="00F52801">
        <w:rPr>
          <w:rFonts w:ascii="Palatino Linotype" w:eastAsia="Palatino Linotype" w:hAnsi="Palatino Linotype" w:cs="Palatino Linotype"/>
          <w:sz w:val="22"/>
          <w:szCs w:val="22"/>
        </w:rPr>
        <w:lastRenderedPageBreak/>
        <w:t>considere que le causa algún perjuicio podrá impugnarla vía Juicio de Amparo en los términos de las leyes aplicables.</w:t>
      </w:r>
    </w:p>
    <w:p w14:paraId="26274106" w14:textId="77777777" w:rsidR="003A072F" w:rsidRPr="00F52801" w:rsidRDefault="003A072F">
      <w:pPr>
        <w:spacing w:line="360" w:lineRule="auto"/>
        <w:ind w:right="49"/>
        <w:jc w:val="both"/>
        <w:rPr>
          <w:rFonts w:ascii="Palatino Linotype" w:eastAsia="Palatino Linotype" w:hAnsi="Palatino Linotype" w:cs="Palatino Linotype"/>
          <w:sz w:val="22"/>
          <w:szCs w:val="22"/>
        </w:rPr>
      </w:pPr>
    </w:p>
    <w:p w14:paraId="4AF643D8" w14:textId="77777777" w:rsidR="003A072F" w:rsidRPr="00F52801" w:rsidRDefault="00607B0C">
      <w:pPr>
        <w:spacing w:line="360" w:lineRule="auto"/>
        <w:ind w:right="49"/>
        <w:jc w:val="both"/>
        <w:rPr>
          <w:rFonts w:ascii="Palatino Linotype" w:eastAsia="Palatino Linotype" w:hAnsi="Palatino Linotype" w:cs="Palatino Linotype"/>
          <w:sz w:val="22"/>
          <w:szCs w:val="22"/>
        </w:rPr>
      </w:pPr>
      <w:r w:rsidRPr="00F52801">
        <w:rPr>
          <w:rFonts w:ascii="Palatino Linotype" w:eastAsia="Palatino Linotype" w:hAnsi="Palatino Linotype" w:cs="Palatino Linotype"/>
          <w:b/>
          <w:sz w:val="22"/>
          <w:szCs w:val="22"/>
        </w:rPr>
        <w:t>Quinto.</w:t>
      </w:r>
      <w:r w:rsidRPr="00F52801">
        <w:rPr>
          <w:rFonts w:ascii="Palatino Linotype" w:eastAsia="Palatino Linotype" w:hAnsi="Palatino Linotype" w:cs="Palatino Linotype"/>
          <w:sz w:val="22"/>
          <w:szCs w:val="22"/>
        </w:rPr>
        <w:t xml:space="preserve"> </w:t>
      </w:r>
      <w:r w:rsidRPr="00F52801">
        <w:rPr>
          <w:rFonts w:ascii="Palatino Linotype" w:eastAsia="Palatino Linotype" w:hAnsi="Palatino Linotype" w:cs="Palatino Linotype"/>
          <w:b/>
          <w:sz w:val="22"/>
          <w:szCs w:val="22"/>
        </w:rPr>
        <w:t xml:space="preserve">Notifíquese vía SAIMEX </w:t>
      </w:r>
      <w:r w:rsidRPr="00F52801">
        <w:rPr>
          <w:rFonts w:ascii="Palatino Linotype" w:eastAsia="Palatino Linotype" w:hAnsi="Palatino Linotype" w:cs="Palatino Linotype"/>
          <w:sz w:val="22"/>
          <w:szCs w:val="22"/>
        </w:rPr>
        <w:t>al T</w:t>
      </w:r>
      <w:r w:rsidRPr="00F52801">
        <w:rPr>
          <w:rFonts w:ascii="Palatino Linotype" w:eastAsia="Palatino Linotype" w:hAnsi="Palatino Linotype" w:cs="Palatino Linotype"/>
          <w:b/>
          <w:sz w:val="22"/>
          <w:szCs w:val="22"/>
        </w:rPr>
        <w:t xml:space="preserve">itular de la Unidad de Transparencia </w:t>
      </w:r>
      <w:r w:rsidRPr="00F52801">
        <w:rPr>
          <w:rFonts w:ascii="Palatino Linotype" w:eastAsia="Palatino Linotype" w:hAnsi="Palatino Linotype" w:cs="Palatino Linotype"/>
          <w:sz w:val="22"/>
          <w:szCs w:val="22"/>
        </w:rPr>
        <w:t xml:space="preserve">del </w:t>
      </w:r>
      <w:r w:rsidRPr="00F52801">
        <w:rPr>
          <w:rFonts w:ascii="Palatino Linotype" w:eastAsia="Palatino Linotype" w:hAnsi="Palatino Linotype" w:cs="Palatino Linotype"/>
          <w:b/>
          <w:sz w:val="22"/>
          <w:szCs w:val="22"/>
        </w:rPr>
        <w:t>SUJETO OBLIGADO</w:t>
      </w:r>
      <w:r w:rsidRPr="00F52801">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el </w:t>
      </w:r>
      <w:r w:rsidRPr="00F52801">
        <w:rPr>
          <w:rFonts w:ascii="Palatino Linotype" w:eastAsia="Palatino Linotype" w:hAnsi="Palatino Linotype" w:cs="Palatino Linotype"/>
          <w:b/>
          <w:sz w:val="22"/>
          <w:szCs w:val="22"/>
        </w:rPr>
        <w:t>SUJETO OBLIGADO</w:t>
      </w:r>
      <w:r w:rsidRPr="00F52801">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649585F1" w14:textId="77777777" w:rsidR="003A072F" w:rsidRPr="00F52801" w:rsidRDefault="003A072F">
      <w:pPr>
        <w:spacing w:line="360" w:lineRule="auto"/>
        <w:ind w:right="49"/>
        <w:jc w:val="both"/>
        <w:rPr>
          <w:rFonts w:ascii="Palatino Linotype" w:eastAsia="Palatino Linotype" w:hAnsi="Palatino Linotype" w:cs="Palatino Linotype"/>
          <w:sz w:val="22"/>
          <w:szCs w:val="22"/>
        </w:rPr>
      </w:pPr>
    </w:p>
    <w:p w14:paraId="57404B89" w14:textId="1D602251" w:rsidR="003A072F" w:rsidRDefault="00607B0C">
      <w:pPr>
        <w:spacing w:line="360" w:lineRule="auto"/>
        <w:jc w:val="both"/>
        <w:rPr>
          <w:rFonts w:ascii="Palatino Linotype" w:eastAsia="Palatino Linotype" w:hAnsi="Palatino Linotype" w:cs="Palatino Linotype"/>
          <w:sz w:val="22"/>
          <w:szCs w:val="22"/>
        </w:rPr>
        <w:sectPr w:rsidR="003A072F">
          <w:headerReference w:type="default" r:id="rId12"/>
          <w:footerReference w:type="default" r:id="rId13"/>
          <w:headerReference w:type="first" r:id="rId14"/>
          <w:footerReference w:type="first" r:id="rId15"/>
          <w:pgSz w:w="12240" w:h="15840"/>
          <w:pgMar w:top="2041" w:right="1701" w:bottom="1701" w:left="1701" w:header="709" w:footer="709" w:gutter="0"/>
          <w:pgNumType w:start="1"/>
          <w:cols w:space="720"/>
          <w:titlePg/>
        </w:sectPr>
      </w:pPr>
      <w:r w:rsidRPr="00F52801">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C7566C" w:rsidRPr="00F52801">
        <w:rPr>
          <w:rFonts w:ascii="Palatino Linotype" w:eastAsia="Palatino Linotype" w:hAnsi="Palatino Linotype" w:cs="Palatino Linotype"/>
          <w:sz w:val="22"/>
          <w:szCs w:val="22"/>
        </w:rPr>
        <w:t>AR</w:t>
      </w:r>
      <w:r w:rsidR="00B25BF9" w:rsidRPr="00F52801">
        <w:rPr>
          <w:rFonts w:ascii="Palatino Linotype" w:eastAsia="Palatino Linotype" w:hAnsi="Palatino Linotype" w:cs="Palatino Linotype"/>
          <w:sz w:val="22"/>
          <w:szCs w:val="22"/>
        </w:rPr>
        <w:t xml:space="preserve">ON CRISTINA MORALES MARTÍNEZ, LUIS GUSTAVO PARRA NORIEGA EMITIENDO VOITO PARTICULAR </w:t>
      </w:r>
      <w:r w:rsidRPr="00F52801">
        <w:rPr>
          <w:rFonts w:ascii="Palatino Linotype" w:eastAsia="Palatino Linotype" w:hAnsi="Palatino Linotype" w:cs="Palatino Linotype"/>
          <w:sz w:val="22"/>
          <w:szCs w:val="22"/>
        </w:rPr>
        <w:t>Y GUADALUPE RAMÍREZ PEÑA</w:t>
      </w:r>
      <w:r w:rsidR="00B25BF9" w:rsidRPr="00F52801">
        <w:rPr>
          <w:rFonts w:ascii="Palatino Linotype" w:eastAsia="Palatino Linotype" w:hAnsi="Palatino Linotype" w:cs="Palatino Linotype"/>
          <w:sz w:val="22"/>
          <w:szCs w:val="22"/>
        </w:rPr>
        <w:t xml:space="preserve"> EMITIENDO VOTO PARTICULAR</w:t>
      </w:r>
      <w:r w:rsidRPr="00F52801">
        <w:rPr>
          <w:rFonts w:ascii="Palatino Linotype" w:eastAsia="Palatino Linotype" w:hAnsi="Palatino Linotype" w:cs="Palatino Linotype"/>
          <w:sz w:val="22"/>
          <w:szCs w:val="22"/>
        </w:rPr>
        <w:t xml:space="preserve">; EN LA </w:t>
      </w:r>
      <w:r w:rsidR="00C7566C" w:rsidRPr="00F52801">
        <w:rPr>
          <w:rFonts w:ascii="Palatino Linotype" w:eastAsia="Palatino Linotype" w:hAnsi="Palatino Linotype" w:cs="Palatino Linotype"/>
          <w:sz w:val="22"/>
          <w:szCs w:val="22"/>
        </w:rPr>
        <w:t>VIGESIMA SÉPTIMA</w:t>
      </w:r>
      <w:r w:rsidRPr="00F52801">
        <w:rPr>
          <w:rFonts w:ascii="Palatino Linotype" w:eastAsia="Palatino Linotype" w:hAnsi="Palatino Linotype" w:cs="Palatino Linotype"/>
          <w:sz w:val="22"/>
          <w:szCs w:val="22"/>
        </w:rPr>
        <w:t xml:space="preserve"> SESIÓN ORDINARIA CELEBRADA EL </w:t>
      </w:r>
      <w:r w:rsidR="00C7566C" w:rsidRPr="00F52801">
        <w:rPr>
          <w:rFonts w:ascii="Palatino Linotype" w:eastAsia="Palatino Linotype" w:hAnsi="Palatino Linotype" w:cs="Palatino Linotype"/>
          <w:sz w:val="22"/>
          <w:szCs w:val="22"/>
        </w:rPr>
        <w:t>SEIS DE AGOSTO</w:t>
      </w:r>
      <w:r w:rsidRPr="00F52801">
        <w:rPr>
          <w:rFonts w:ascii="Palatino Linotype" w:eastAsia="Palatino Linotype" w:hAnsi="Palatino Linotype" w:cs="Palatino Linotype"/>
          <w:sz w:val="22"/>
          <w:szCs w:val="22"/>
        </w:rPr>
        <w:t xml:space="preserve"> DE DOS MIL VEINTICINCO ANTE EL SECRETARIO TÉCNICO DEL PLENO ALEXIS TAPIA RAMÍREZ.</w:t>
      </w:r>
      <w:r>
        <w:rPr>
          <w:rFonts w:ascii="Palatino Linotype" w:eastAsia="Palatino Linotype" w:hAnsi="Palatino Linotype" w:cs="Palatino Linotype"/>
          <w:sz w:val="22"/>
          <w:szCs w:val="22"/>
        </w:rPr>
        <w:t xml:space="preserve">                              </w:t>
      </w:r>
    </w:p>
    <w:p w14:paraId="589EB091" w14:textId="77777777" w:rsidR="003A072F" w:rsidRDefault="003A072F">
      <w:pPr>
        <w:spacing w:line="360" w:lineRule="auto"/>
        <w:jc w:val="both"/>
        <w:rPr>
          <w:rFonts w:ascii="Palatino Linotype" w:eastAsia="Palatino Linotype" w:hAnsi="Palatino Linotype" w:cs="Palatino Linotype"/>
          <w:sz w:val="22"/>
          <w:szCs w:val="22"/>
        </w:rPr>
      </w:pPr>
    </w:p>
    <w:sectPr w:rsidR="003A072F">
      <w:headerReference w:type="first" r:id="rId1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AAECC" w14:textId="77777777" w:rsidR="00121518" w:rsidRDefault="00121518">
      <w:r>
        <w:separator/>
      </w:r>
    </w:p>
  </w:endnote>
  <w:endnote w:type="continuationSeparator" w:id="0">
    <w:p w14:paraId="00710083" w14:textId="77777777" w:rsidR="00121518" w:rsidRDefault="0012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D9C7" w14:textId="77777777" w:rsidR="00842066" w:rsidRDefault="0084206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52801">
      <w:rPr>
        <w:rFonts w:ascii="Arial" w:eastAsia="Arial" w:hAnsi="Arial" w:cs="Arial"/>
        <w:b/>
        <w:noProof/>
        <w:color w:val="000000"/>
        <w:sz w:val="20"/>
        <w:szCs w:val="20"/>
      </w:rPr>
      <w:t>54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52801">
      <w:rPr>
        <w:rFonts w:ascii="Arial" w:eastAsia="Arial" w:hAnsi="Arial" w:cs="Arial"/>
        <w:b/>
        <w:noProof/>
        <w:color w:val="000000"/>
        <w:sz w:val="20"/>
        <w:szCs w:val="20"/>
      </w:rPr>
      <w:t>56</w:t>
    </w:r>
    <w:r>
      <w:rPr>
        <w:rFonts w:ascii="Arial" w:eastAsia="Arial" w:hAnsi="Arial" w:cs="Arial"/>
        <w:b/>
        <w:color w:val="000000"/>
        <w:sz w:val="20"/>
        <w:szCs w:val="20"/>
      </w:rPr>
      <w:fldChar w:fldCharType="end"/>
    </w:r>
  </w:p>
  <w:p w14:paraId="3FE66256" w14:textId="77777777" w:rsidR="00842066" w:rsidRDefault="00842066">
    <w:pPr>
      <w:pBdr>
        <w:top w:val="nil"/>
        <w:left w:val="nil"/>
        <w:bottom w:val="nil"/>
        <w:right w:val="nil"/>
        <w:between w:val="nil"/>
      </w:pBdr>
      <w:tabs>
        <w:tab w:val="center" w:pos="4252"/>
        <w:tab w:val="right" w:pos="8504"/>
      </w:tabs>
      <w:rPr>
        <w:color w:val="000000"/>
      </w:rPr>
    </w:pPr>
  </w:p>
  <w:p w14:paraId="04575C2E" w14:textId="77777777" w:rsidR="00842066" w:rsidRDefault="0084206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F2B0" w14:textId="77777777" w:rsidR="00842066" w:rsidRDefault="0084206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52801">
      <w:rPr>
        <w:rFonts w:ascii="Arial" w:eastAsia="Arial" w:hAnsi="Arial" w:cs="Arial"/>
        <w:b/>
        <w:noProof/>
        <w:color w:val="000000"/>
        <w:sz w:val="20"/>
        <w:szCs w:val="20"/>
      </w:rPr>
      <w:t>56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52801">
      <w:rPr>
        <w:rFonts w:ascii="Arial" w:eastAsia="Arial" w:hAnsi="Arial" w:cs="Arial"/>
        <w:b/>
        <w:noProof/>
        <w:color w:val="000000"/>
        <w:sz w:val="20"/>
        <w:szCs w:val="20"/>
      </w:rPr>
      <w:t>56</w:t>
    </w:r>
    <w:r>
      <w:rPr>
        <w:rFonts w:ascii="Arial" w:eastAsia="Arial" w:hAnsi="Arial" w:cs="Arial"/>
        <w:b/>
        <w:color w:val="000000"/>
        <w:sz w:val="20"/>
        <w:szCs w:val="20"/>
      </w:rPr>
      <w:fldChar w:fldCharType="end"/>
    </w:r>
  </w:p>
  <w:p w14:paraId="46CD050E" w14:textId="77777777" w:rsidR="00842066" w:rsidRDefault="0084206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8BA17" w14:textId="77777777" w:rsidR="00121518" w:rsidRDefault="00121518">
      <w:r>
        <w:separator/>
      </w:r>
    </w:p>
  </w:footnote>
  <w:footnote w:type="continuationSeparator" w:id="0">
    <w:p w14:paraId="0A39AF6E" w14:textId="77777777" w:rsidR="00121518" w:rsidRDefault="0012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D1FA" w14:textId="77777777" w:rsidR="00842066" w:rsidRDefault="00842066">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4E14775A" wp14:editId="02339356">
          <wp:simplePos x="0" y="0"/>
          <wp:positionH relativeFrom="column">
            <wp:posOffset>-638173</wp:posOffset>
          </wp:positionH>
          <wp:positionV relativeFrom="paragraph">
            <wp:posOffset>-450213</wp:posOffset>
          </wp:positionV>
          <wp:extent cx="7809876" cy="10165823"/>
          <wp:effectExtent l="0" t="0" r="0" b="0"/>
          <wp:wrapNone/>
          <wp:docPr id="6744007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842066" w14:paraId="3C2DE446" w14:textId="77777777">
      <w:tc>
        <w:tcPr>
          <w:tcW w:w="2551" w:type="dxa"/>
          <w:vAlign w:val="center"/>
        </w:tcPr>
        <w:p w14:paraId="1D534408" w14:textId="77777777" w:rsidR="00842066" w:rsidRDefault="00842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1E65A313" w14:textId="77777777" w:rsidR="00842066" w:rsidRDefault="0084206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04919/INFOEM/IP/RR/2025</w:t>
          </w:r>
        </w:p>
      </w:tc>
    </w:tr>
    <w:tr w:rsidR="00842066" w14:paraId="3DBE2AE1" w14:textId="77777777">
      <w:trPr>
        <w:trHeight w:val="228"/>
      </w:trPr>
      <w:tc>
        <w:tcPr>
          <w:tcW w:w="2551" w:type="dxa"/>
          <w:vAlign w:val="center"/>
        </w:tcPr>
        <w:p w14:paraId="479B1923" w14:textId="77777777" w:rsidR="00842066" w:rsidRDefault="00842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420270A" w14:textId="77777777" w:rsidR="00842066" w:rsidRDefault="00842066">
          <w:pPr>
            <w:rPr>
              <w:rFonts w:ascii="Palatino Linotype" w:eastAsia="Palatino Linotype" w:hAnsi="Palatino Linotype" w:cs="Palatino Linotype"/>
              <w:b/>
              <w:sz w:val="22"/>
              <w:szCs w:val="22"/>
            </w:rPr>
          </w:pPr>
        </w:p>
      </w:tc>
      <w:tc>
        <w:tcPr>
          <w:tcW w:w="2977" w:type="dxa"/>
          <w:vAlign w:val="center"/>
        </w:tcPr>
        <w:p w14:paraId="00865D83" w14:textId="77777777" w:rsidR="00842066" w:rsidRDefault="00842066" w:rsidP="00607B0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Apaxco</w:t>
          </w:r>
        </w:p>
      </w:tc>
    </w:tr>
    <w:tr w:rsidR="00842066" w14:paraId="5C1578D1" w14:textId="77777777">
      <w:tc>
        <w:tcPr>
          <w:tcW w:w="2551" w:type="dxa"/>
          <w:vAlign w:val="center"/>
        </w:tcPr>
        <w:p w14:paraId="437FCDBC" w14:textId="77777777" w:rsidR="00842066" w:rsidRDefault="00842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19047BFE" w14:textId="77777777" w:rsidR="00842066" w:rsidRDefault="0084206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EC8D6F2" w14:textId="77777777" w:rsidR="00842066" w:rsidRDefault="0084206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8DED" w14:textId="77777777" w:rsidR="00842066" w:rsidRDefault="00842066">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FA80357" wp14:editId="3B94E3D2">
          <wp:simplePos x="0" y="0"/>
          <wp:positionH relativeFrom="column">
            <wp:posOffset>-798191</wp:posOffset>
          </wp:positionH>
          <wp:positionV relativeFrom="paragraph">
            <wp:posOffset>-399411</wp:posOffset>
          </wp:positionV>
          <wp:extent cx="7809876" cy="10165823"/>
          <wp:effectExtent l="0" t="0" r="0" b="0"/>
          <wp:wrapNone/>
          <wp:docPr id="6744007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70" w:type="dxa"/>
      <w:tblInd w:w="3119" w:type="dxa"/>
      <w:tblLayout w:type="fixed"/>
      <w:tblLook w:val="0400" w:firstRow="0" w:lastRow="0" w:firstColumn="0" w:lastColumn="0" w:noHBand="0" w:noVBand="1"/>
    </w:tblPr>
    <w:tblGrid>
      <w:gridCol w:w="2551"/>
      <w:gridCol w:w="3119"/>
    </w:tblGrid>
    <w:tr w:rsidR="00842066" w14:paraId="469AC515" w14:textId="77777777">
      <w:tc>
        <w:tcPr>
          <w:tcW w:w="2551" w:type="dxa"/>
          <w:vAlign w:val="center"/>
        </w:tcPr>
        <w:p w14:paraId="4A7EA4CC" w14:textId="77777777" w:rsidR="00842066" w:rsidRDefault="00842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77850EEE" w14:textId="77777777" w:rsidR="00842066" w:rsidRDefault="0084206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04919/INFOEM/IP/RR/2025</w:t>
          </w:r>
        </w:p>
      </w:tc>
    </w:tr>
    <w:tr w:rsidR="00842066" w14:paraId="00F91EAB" w14:textId="77777777">
      <w:tc>
        <w:tcPr>
          <w:tcW w:w="2551" w:type="dxa"/>
          <w:vAlign w:val="center"/>
        </w:tcPr>
        <w:p w14:paraId="3A87A3F3" w14:textId="77777777" w:rsidR="00842066" w:rsidRDefault="0084206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0A97BA5" w14:textId="77777777" w:rsidR="00842066" w:rsidRDefault="00842066">
          <w:pPr>
            <w:ind w:right="-533"/>
            <w:jc w:val="both"/>
            <w:rPr>
              <w:rFonts w:ascii="Palatino Linotype" w:eastAsia="Palatino Linotype" w:hAnsi="Palatino Linotype" w:cs="Palatino Linotype"/>
              <w:b/>
              <w:sz w:val="22"/>
              <w:szCs w:val="22"/>
            </w:rPr>
          </w:pPr>
        </w:p>
      </w:tc>
    </w:tr>
    <w:tr w:rsidR="00842066" w14:paraId="53A441FA" w14:textId="77777777">
      <w:trPr>
        <w:trHeight w:val="228"/>
      </w:trPr>
      <w:tc>
        <w:tcPr>
          <w:tcW w:w="2551" w:type="dxa"/>
          <w:vAlign w:val="center"/>
        </w:tcPr>
        <w:p w14:paraId="701A42A9" w14:textId="77777777" w:rsidR="00842066" w:rsidRDefault="00842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3A7C501B" w14:textId="77777777" w:rsidR="00842066" w:rsidRDefault="00842066">
          <w:pPr>
            <w:rPr>
              <w:rFonts w:ascii="Palatino Linotype" w:eastAsia="Palatino Linotype" w:hAnsi="Palatino Linotype" w:cs="Palatino Linotype"/>
              <w:b/>
              <w:sz w:val="22"/>
              <w:szCs w:val="22"/>
            </w:rPr>
          </w:pPr>
        </w:p>
      </w:tc>
      <w:tc>
        <w:tcPr>
          <w:tcW w:w="3119" w:type="dxa"/>
          <w:vAlign w:val="center"/>
        </w:tcPr>
        <w:p w14:paraId="4E19ECF5" w14:textId="77777777" w:rsidR="00842066" w:rsidRDefault="00842066" w:rsidP="00607B0C">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Apaxco</w:t>
          </w:r>
        </w:p>
      </w:tc>
    </w:tr>
    <w:tr w:rsidR="00842066" w14:paraId="6C3A0E6A" w14:textId="77777777">
      <w:tc>
        <w:tcPr>
          <w:tcW w:w="2551" w:type="dxa"/>
          <w:vAlign w:val="center"/>
        </w:tcPr>
        <w:p w14:paraId="5F83FEE4" w14:textId="77777777" w:rsidR="00842066" w:rsidRDefault="008420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5D66052" w14:textId="77777777" w:rsidR="00842066" w:rsidRDefault="0084206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A47F68A" w14:textId="77777777" w:rsidR="00842066" w:rsidRDefault="0084206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F7F2" w14:textId="77777777" w:rsidR="00842066" w:rsidRDefault="00842066">
    <w:pPr>
      <w:pBdr>
        <w:top w:val="nil"/>
        <w:left w:val="nil"/>
        <w:bottom w:val="nil"/>
        <w:right w:val="nil"/>
        <w:between w:val="nil"/>
      </w:pBdr>
      <w:tabs>
        <w:tab w:val="center" w:pos="4252"/>
        <w:tab w:val="right" w:pos="8504"/>
      </w:tabs>
      <w:jc w:val="both"/>
      <w:rPr>
        <w:rFonts w:ascii="Calibri" w:eastAsia="Calibri" w:hAnsi="Calibri" w:cs="Calibri"/>
        <w:color w:val="000000"/>
      </w:rPr>
    </w:pPr>
  </w:p>
  <w:p w14:paraId="04EEF35B" w14:textId="77777777" w:rsidR="00842066" w:rsidRDefault="0084206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1772"/>
    <w:multiLevelType w:val="multilevel"/>
    <w:tmpl w:val="2C6A3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035B70"/>
    <w:multiLevelType w:val="multilevel"/>
    <w:tmpl w:val="384C0398"/>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AD7155"/>
    <w:multiLevelType w:val="multilevel"/>
    <w:tmpl w:val="49EA022A"/>
    <w:lvl w:ilvl="0">
      <w:numFmt w:val="bullet"/>
      <w:pStyle w:val="Listaconvietas3"/>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435E385C"/>
    <w:multiLevelType w:val="multilevel"/>
    <w:tmpl w:val="D2906872"/>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6F01BD0"/>
    <w:multiLevelType w:val="multilevel"/>
    <w:tmpl w:val="4DA4124A"/>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C41215"/>
    <w:multiLevelType w:val="multilevel"/>
    <w:tmpl w:val="BBB83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5C308A"/>
    <w:multiLevelType w:val="multilevel"/>
    <w:tmpl w:val="A5ECE0BE"/>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FDE6B21"/>
    <w:multiLevelType w:val="multilevel"/>
    <w:tmpl w:val="1B60B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466648"/>
    <w:multiLevelType w:val="multilevel"/>
    <w:tmpl w:val="3EC0BA3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4"/>
  </w:num>
  <w:num w:numId="2">
    <w:abstractNumId w:val="8"/>
  </w:num>
  <w:num w:numId="3">
    <w:abstractNumId w:val="6"/>
  </w:num>
  <w:num w:numId="4">
    <w:abstractNumId w:val="2"/>
  </w:num>
  <w:num w:numId="5">
    <w:abstractNumId w:val="3"/>
  </w:num>
  <w:num w:numId="6">
    <w:abstractNumId w:val="1"/>
  </w:num>
  <w:num w:numId="7">
    <w:abstractNumId w:val="5"/>
    <w:lvlOverride w:ilvl="0">
      <w:lvl w:ilvl="0">
        <w:numFmt w:val="upperRoman"/>
        <w:lvlText w:val="%1."/>
        <w:lvlJc w:val="right"/>
      </w:lvl>
    </w:lvlOverride>
  </w:num>
  <w:num w:numId="8">
    <w:abstractNumId w:val="0"/>
    <w:lvlOverride w:ilvl="0">
      <w:lvl w:ilvl="0">
        <w:numFmt w:val="lowerLetter"/>
        <w:lvlText w:val="%1."/>
        <w:lvlJc w:val="left"/>
      </w:lvl>
    </w:lvlOverride>
  </w:num>
  <w:num w:numId="9">
    <w:abstractNumId w:val="7"/>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72F"/>
    <w:rsid w:val="00121518"/>
    <w:rsid w:val="00172001"/>
    <w:rsid w:val="003A072F"/>
    <w:rsid w:val="003A7F6D"/>
    <w:rsid w:val="00442924"/>
    <w:rsid w:val="004D4490"/>
    <w:rsid w:val="004D6D23"/>
    <w:rsid w:val="00607B0C"/>
    <w:rsid w:val="00635E6B"/>
    <w:rsid w:val="007D1131"/>
    <w:rsid w:val="00842066"/>
    <w:rsid w:val="008F26F5"/>
    <w:rsid w:val="00B25BF9"/>
    <w:rsid w:val="00BE648A"/>
    <w:rsid w:val="00C7566C"/>
    <w:rsid w:val="00C86AB4"/>
    <w:rsid w:val="00CF6204"/>
    <w:rsid w:val="00DA5D5D"/>
    <w:rsid w:val="00EA44DD"/>
    <w:rsid w:val="00EA45F2"/>
    <w:rsid w:val="00EB14A1"/>
    <w:rsid w:val="00F52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E7B3"/>
  <w15:docId w15:val="{65445429-3F9F-4019-886A-79A0BC4B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1CF"/>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9127">
      <w:bodyDiv w:val="1"/>
      <w:marLeft w:val="0"/>
      <w:marRight w:val="0"/>
      <w:marTop w:val="0"/>
      <w:marBottom w:val="0"/>
      <w:divBdr>
        <w:top w:val="none" w:sz="0" w:space="0" w:color="auto"/>
        <w:left w:val="none" w:sz="0" w:space="0" w:color="auto"/>
        <w:bottom w:val="none" w:sz="0" w:space="0" w:color="auto"/>
        <w:right w:val="none" w:sz="0" w:space="0" w:color="auto"/>
      </w:divBdr>
    </w:div>
    <w:div w:id="411857632">
      <w:bodyDiv w:val="1"/>
      <w:marLeft w:val="0"/>
      <w:marRight w:val="0"/>
      <w:marTop w:val="0"/>
      <w:marBottom w:val="0"/>
      <w:divBdr>
        <w:top w:val="none" w:sz="0" w:space="0" w:color="auto"/>
        <w:left w:val="none" w:sz="0" w:space="0" w:color="auto"/>
        <w:bottom w:val="none" w:sz="0" w:space="0" w:color="auto"/>
        <w:right w:val="none" w:sz="0" w:space="0" w:color="auto"/>
      </w:divBdr>
    </w:div>
    <w:div w:id="646201572">
      <w:bodyDiv w:val="1"/>
      <w:marLeft w:val="0"/>
      <w:marRight w:val="0"/>
      <w:marTop w:val="0"/>
      <w:marBottom w:val="0"/>
      <w:divBdr>
        <w:top w:val="none" w:sz="0" w:space="0" w:color="auto"/>
        <w:left w:val="none" w:sz="0" w:space="0" w:color="auto"/>
        <w:bottom w:val="none" w:sz="0" w:space="0" w:color="auto"/>
        <w:right w:val="none" w:sz="0" w:space="0" w:color="auto"/>
      </w:divBdr>
    </w:div>
    <w:div w:id="690685275">
      <w:bodyDiv w:val="1"/>
      <w:marLeft w:val="0"/>
      <w:marRight w:val="0"/>
      <w:marTop w:val="0"/>
      <w:marBottom w:val="0"/>
      <w:divBdr>
        <w:top w:val="none" w:sz="0" w:space="0" w:color="auto"/>
        <w:left w:val="none" w:sz="0" w:space="0" w:color="auto"/>
        <w:bottom w:val="none" w:sz="0" w:space="0" w:color="auto"/>
        <w:right w:val="none" w:sz="0" w:space="0" w:color="auto"/>
      </w:divBdr>
    </w:div>
    <w:div w:id="751200611">
      <w:bodyDiv w:val="1"/>
      <w:marLeft w:val="0"/>
      <w:marRight w:val="0"/>
      <w:marTop w:val="0"/>
      <w:marBottom w:val="0"/>
      <w:divBdr>
        <w:top w:val="none" w:sz="0" w:space="0" w:color="auto"/>
        <w:left w:val="none" w:sz="0" w:space="0" w:color="auto"/>
        <w:bottom w:val="none" w:sz="0" w:space="0" w:color="auto"/>
        <w:right w:val="none" w:sz="0" w:space="0" w:color="auto"/>
      </w:divBdr>
    </w:div>
    <w:div w:id="925381993">
      <w:bodyDiv w:val="1"/>
      <w:marLeft w:val="0"/>
      <w:marRight w:val="0"/>
      <w:marTop w:val="0"/>
      <w:marBottom w:val="0"/>
      <w:divBdr>
        <w:top w:val="none" w:sz="0" w:space="0" w:color="auto"/>
        <w:left w:val="none" w:sz="0" w:space="0" w:color="auto"/>
        <w:bottom w:val="none" w:sz="0" w:space="0" w:color="auto"/>
        <w:right w:val="none" w:sz="0" w:space="0" w:color="auto"/>
      </w:divBdr>
    </w:div>
    <w:div w:id="975641809">
      <w:bodyDiv w:val="1"/>
      <w:marLeft w:val="0"/>
      <w:marRight w:val="0"/>
      <w:marTop w:val="0"/>
      <w:marBottom w:val="0"/>
      <w:divBdr>
        <w:top w:val="none" w:sz="0" w:space="0" w:color="auto"/>
        <w:left w:val="none" w:sz="0" w:space="0" w:color="auto"/>
        <w:bottom w:val="none" w:sz="0" w:space="0" w:color="auto"/>
        <w:right w:val="none" w:sz="0" w:space="0" w:color="auto"/>
      </w:divBdr>
    </w:div>
    <w:div w:id="1011296997">
      <w:bodyDiv w:val="1"/>
      <w:marLeft w:val="0"/>
      <w:marRight w:val="0"/>
      <w:marTop w:val="0"/>
      <w:marBottom w:val="0"/>
      <w:divBdr>
        <w:top w:val="none" w:sz="0" w:space="0" w:color="auto"/>
        <w:left w:val="none" w:sz="0" w:space="0" w:color="auto"/>
        <w:bottom w:val="none" w:sz="0" w:space="0" w:color="auto"/>
        <w:right w:val="none" w:sz="0" w:space="0" w:color="auto"/>
      </w:divBdr>
    </w:div>
    <w:div w:id="1063479583">
      <w:bodyDiv w:val="1"/>
      <w:marLeft w:val="0"/>
      <w:marRight w:val="0"/>
      <w:marTop w:val="0"/>
      <w:marBottom w:val="0"/>
      <w:divBdr>
        <w:top w:val="none" w:sz="0" w:space="0" w:color="auto"/>
        <w:left w:val="none" w:sz="0" w:space="0" w:color="auto"/>
        <w:bottom w:val="none" w:sz="0" w:space="0" w:color="auto"/>
        <w:right w:val="none" w:sz="0" w:space="0" w:color="auto"/>
      </w:divBdr>
    </w:div>
    <w:div w:id="1645549901">
      <w:bodyDiv w:val="1"/>
      <w:marLeft w:val="0"/>
      <w:marRight w:val="0"/>
      <w:marTop w:val="0"/>
      <w:marBottom w:val="0"/>
      <w:divBdr>
        <w:top w:val="none" w:sz="0" w:space="0" w:color="auto"/>
        <w:left w:val="none" w:sz="0" w:space="0" w:color="auto"/>
        <w:bottom w:val="none" w:sz="0" w:space="0" w:color="auto"/>
        <w:right w:val="none" w:sz="0" w:space="0" w:color="auto"/>
      </w:divBdr>
    </w:div>
    <w:div w:id="1724409163">
      <w:bodyDiv w:val="1"/>
      <w:marLeft w:val="0"/>
      <w:marRight w:val="0"/>
      <w:marTop w:val="0"/>
      <w:marBottom w:val="0"/>
      <w:divBdr>
        <w:top w:val="none" w:sz="0" w:space="0" w:color="auto"/>
        <w:left w:val="none" w:sz="0" w:space="0" w:color="auto"/>
        <w:bottom w:val="none" w:sz="0" w:space="0" w:color="auto"/>
        <w:right w:val="none" w:sz="0" w:space="0" w:color="auto"/>
      </w:divBdr>
    </w:div>
    <w:div w:id="2044750178">
      <w:bodyDiv w:val="1"/>
      <w:marLeft w:val="0"/>
      <w:marRight w:val="0"/>
      <w:marTop w:val="0"/>
      <w:marBottom w:val="0"/>
      <w:divBdr>
        <w:top w:val="none" w:sz="0" w:space="0" w:color="auto"/>
        <w:left w:val="none" w:sz="0" w:space="0" w:color="auto"/>
        <w:bottom w:val="none" w:sz="0" w:space="0" w:color="auto"/>
        <w:right w:val="none" w:sz="0" w:space="0" w:color="auto"/>
      </w:divBdr>
    </w:div>
    <w:div w:id="2052876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rtados.hacienda.gob.mx/contabilidad/documentos/informe_cuenta/1998/cuenta_publica/Glosario/n.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transparenciapresupuestaria.gob.mx/es/PTP/Glosari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PlJvhYDwHMvf6Bh+exGHRUJtWg==">CgMxLjAyCWguM3pueXNoNzIIaC5namRneHMyCWguMzBqMHpsbDgAciExbTVWZTZfclJOT2pJYmNjUmNtOWZ4ci1VM3Vyd3FGUlE=</go:docsCustomData>
</go:gDocsCustomXmlDataStorage>
</file>

<file path=customXml/itemProps1.xml><?xml version="1.0" encoding="utf-8"?>
<ds:datastoreItem xmlns:ds="http://schemas.openxmlformats.org/officeDocument/2006/customXml" ds:itemID="{D4126841-084E-4223-A3AE-245968C8781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14770</Words>
  <Characters>81237</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95816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2025-08-08T20:06:00Z</cp:lastPrinted>
  <dcterms:created xsi:type="dcterms:W3CDTF">2025-09-03T01:56:00Z</dcterms:created>
  <dcterms:modified xsi:type="dcterms:W3CDTF">2025-09-03T01:56:00Z</dcterms:modified>
</cp:coreProperties>
</file>