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4D7D9E" w:rsidRDefault="009461D1" w:rsidP="00BA549A">
          <w:pPr>
            <w:pStyle w:val="TtulodeTDC"/>
            <w:rPr>
              <w:sz w:val="24"/>
              <w:szCs w:val="24"/>
            </w:rPr>
          </w:pPr>
          <w:r w:rsidRPr="004D7D9E">
            <w:rPr>
              <w:sz w:val="24"/>
              <w:szCs w:val="24"/>
              <w:lang w:val="es-ES"/>
            </w:rPr>
            <w:t>Contenido</w:t>
          </w:r>
        </w:p>
        <w:p w14:paraId="315A6527" w14:textId="77777777" w:rsidR="00BD6521" w:rsidRPr="004D7D9E" w:rsidRDefault="009461D1">
          <w:pPr>
            <w:pStyle w:val="TDC1"/>
            <w:tabs>
              <w:tab w:val="right" w:leader="dot" w:pos="9062"/>
            </w:tabs>
            <w:rPr>
              <w:rFonts w:asciiTheme="minorHAnsi" w:eastAsiaTheme="minorEastAsia" w:hAnsiTheme="minorHAnsi" w:cstheme="minorBidi"/>
              <w:noProof/>
              <w:color w:val="auto"/>
            </w:rPr>
          </w:pPr>
          <w:r w:rsidRPr="004D7D9E">
            <w:fldChar w:fldCharType="begin"/>
          </w:r>
          <w:r w:rsidRPr="004D7D9E">
            <w:instrText xml:space="preserve"> TOC \o "1-3" \h \z \u </w:instrText>
          </w:r>
          <w:r w:rsidRPr="004D7D9E">
            <w:fldChar w:fldCharType="separate"/>
          </w:r>
          <w:hyperlink w:anchor="_Toc195111240" w:history="1">
            <w:r w:rsidR="00BD6521" w:rsidRPr="004D7D9E">
              <w:rPr>
                <w:rStyle w:val="Hipervnculo"/>
                <w:noProof/>
              </w:rPr>
              <w:t>A N T E C E D E N T E S</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_Toc195111240 \h </w:instrText>
            </w:r>
            <w:r w:rsidR="00BD6521" w:rsidRPr="004D7D9E">
              <w:rPr>
                <w:noProof/>
                <w:webHidden/>
              </w:rPr>
            </w:r>
            <w:r w:rsidR="00BD6521" w:rsidRPr="004D7D9E">
              <w:rPr>
                <w:noProof/>
                <w:webHidden/>
              </w:rPr>
              <w:fldChar w:fldCharType="separate"/>
            </w:r>
            <w:r w:rsidR="004E505F">
              <w:rPr>
                <w:noProof/>
                <w:webHidden/>
              </w:rPr>
              <w:t>2</w:t>
            </w:r>
            <w:r w:rsidR="00BD6521" w:rsidRPr="004D7D9E">
              <w:rPr>
                <w:noProof/>
                <w:webHidden/>
              </w:rPr>
              <w:fldChar w:fldCharType="end"/>
            </w:r>
          </w:hyperlink>
        </w:p>
        <w:p w14:paraId="73E75644"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41" w:history="1">
            <w:r w:rsidR="00BD6521" w:rsidRPr="004D7D9E">
              <w:rPr>
                <w:rStyle w:val="Hipervnculo"/>
                <w:noProof/>
              </w:rPr>
              <w:t>I. Presentación de la solicitud</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_Toc195111241 \h </w:instrText>
            </w:r>
            <w:r w:rsidR="00BD6521" w:rsidRPr="004D7D9E">
              <w:rPr>
                <w:noProof/>
                <w:webHidden/>
              </w:rPr>
            </w:r>
            <w:r w:rsidR="00BD6521" w:rsidRPr="004D7D9E">
              <w:rPr>
                <w:noProof/>
                <w:webHidden/>
              </w:rPr>
              <w:fldChar w:fldCharType="separate"/>
            </w:r>
            <w:r w:rsidR="004E505F">
              <w:rPr>
                <w:noProof/>
                <w:webHidden/>
              </w:rPr>
              <w:t>2</w:t>
            </w:r>
            <w:r w:rsidR="00BD6521" w:rsidRPr="004D7D9E">
              <w:rPr>
                <w:noProof/>
                <w:webHidden/>
              </w:rPr>
              <w:fldChar w:fldCharType="end"/>
            </w:r>
          </w:hyperlink>
        </w:p>
        <w:p w14:paraId="0CE56B63"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42" w:history="1">
            <w:r w:rsidR="00BD6521" w:rsidRPr="004D7D9E">
              <w:rPr>
                <w:rStyle w:val="Hipervnculo"/>
                <w:noProof/>
              </w:rPr>
              <w:t>II. Respuesta a la solicitud</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_Toc195111242 \h </w:instrText>
            </w:r>
            <w:r w:rsidR="00BD6521" w:rsidRPr="004D7D9E">
              <w:rPr>
                <w:noProof/>
                <w:webHidden/>
              </w:rPr>
            </w:r>
            <w:r w:rsidR="00BD6521" w:rsidRPr="004D7D9E">
              <w:rPr>
                <w:noProof/>
                <w:webHidden/>
              </w:rPr>
              <w:fldChar w:fldCharType="separate"/>
            </w:r>
            <w:r w:rsidR="004E505F">
              <w:rPr>
                <w:noProof/>
                <w:webHidden/>
              </w:rPr>
              <w:t>5</w:t>
            </w:r>
            <w:r w:rsidR="00BD6521" w:rsidRPr="004D7D9E">
              <w:rPr>
                <w:noProof/>
                <w:webHidden/>
              </w:rPr>
              <w:fldChar w:fldCharType="end"/>
            </w:r>
          </w:hyperlink>
        </w:p>
        <w:p w14:paraId="58557208"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43" w:history="1">
            <w:r w:rsidR="00BD6521" w:rsidRPr="004D7D9E">
              <w:rPr>
                <w:rStyle w:val="Hipervnculo"/>
                <w:noProof/>
              </w:rPr>
              <w:t>IV. Interposición del Recurso de Revisión</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_Toc195111243 \h </w:instrText>
            </w:r>
            <w:r w:rsidR="00BD6521" w:rsidRPr="004D7D9E">
              <w:rPr>
                <w:noProof/>
                <w:webHidden/>
              </w:rPr>
            </w:r>
            <w:r w:rsidR="00BD6521" w:rsidRPr="004D7D9E">
              <w:rPr>
                <w:noProof/>
                <w:webHidden/>
              </w:rPr>
              <w:fldChar w:fldCharType="separate"/>
            </w:r>
            <w:r w:rsidR="004E505F">
              <w:rPr>
                <w:noProof/>
                <w:webHidden/>
              </w:rPr>
              <w:t>5</w:t>
            </w:r>
            <w:r w:rsidR="00BD6521" w:rsidRPr="004D7D9E">
              <w:rPr>
                <w:noProof/>
                <w:webHidden/>
              </w:rPr>
              <w:fldChar w:fldCharType="end"/>
            </w:r>
          </w:hyperlink>
        </w:p>
        <w:p w14:paraId="6104782B"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44" w:history="1">
            <w:r w:rsidR="00BD6521" w:rsidRPr="004D7D9E">
              <w:rPr>
                <w:rStyle w:val="Hipervnculo"/>
                <w:noProof/>
              </w:rPr>
              <w:t>V. Trámite del Recurso de Revisión ante este Instituto</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_Toc195111244 \h </w:instrText>
            </w:r>
            <w:r w:rsidR="00BD6521" w:rsidRPr="004D7D9E">
              <w:rPr>
                <w:noProof/>
                <w:webHidden/>
              </w:rPr>
            </w:r>
            <w:r w:rsidR="00BD6521" w:rsidRPr="004D7D9E">
              <w:rPr>
                <w:noProof/>
                <w:webHidden/>
              </w:rPr>
              <w:fldChar w:fldCharType="separate"/>
            </w:r>
            <w:r w:rsidR="004E505F">
              <w:rPr>
                <w:noProof/>
                <w:webHidden/>
              </w:rPr>
              <w:t>6</w:t>
            </w:r>
            <w:r w:rsidR="00BD6521" w:rsidRPr="004D7D9E">
              <w:rPr>
                <w:noProof/>
                <w:webHidden/>
              </w:rPr>
              <w:fldChar w:fldCharType="end"/>
            </w:r>
          </w:hyperlink>
        </w:p>
        <w:p w14:paraId="0382EC9B" w14:textId="77777777" w:rsidR="00BD6521" w:rsidRPr="004D7D9E" w:rsidRDefault="002259F3">
          <w:pPr>
            <w:pStyle w:val="TDC2"/>
            <w:tabs>
              <w:tab w:val="left" w:pos="660"/>
              <w:tab w:val="right" w:leader="dot" w:pos="9062"/>
            </w:tabs>
            <w:rPr>
              <w:rFonts w:asciiTheme="minorHAnsi" w:eastAsiaTheme="minorEastAsia" w:hAnsiTheme="minorHAnsi" w:cstheme="minorBidi"/>
              <w:noProof/>
              <w:color w:val="auto"/>
            </w:rPr>
          </w:pPr>
          <w:hyperlink w:anchor="_Toc195111245" w:history="1">
            <w:r w:rsidR="00BD6521" w:rsidRPr="004D7D9E">
              <w:rPr>
                <w:rStyle w:val="Hipervnculo"/>
                <w:noProof/>
              </w:rPr>
              <w:t>a)</w:t>
            </w:r>
            <w:r w:rsidR="00BD6521" w:rsidRPr="004D7D9E">
              <w:rPr>
                <w:rFonts w:asciiTheme="minorHAnsi" w:eastAsiaTheme="minorEastAsia" w:hAnsiTheme="minorHAnsi" w:cstheme="minorBidi"/>
                <w:noProof/>
                <w:color w:val="auto"/>
              </w:rPr>
              <w:tab/>
            </w:r>
            <w:r w:rsidR="00BD6521" w:rsidRPr="004D7D9E">
              <w:rPr>
                <w:rStyle w:val="Hipervnculo"/>
                <w:noProof/>
              </w:rPr>
              <w:t>Turno del Medio de Impugnación</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_Toc195111245 \h </w:instrText>
            </w:r>
            <w:r w:rsidR="00BD6521" w:rsidRPr="004D7D9E">
              <w:rPr>
                <w:noProof/>
                <w:webHidden/>
              </w:rPr>
            </w:r>
            <w:r w:rsidR="00BD6521" w:rsidRPr="004D7D9E">
              <w:rPr>
                <w:noProof/>
                <w:webHidden/>
              </w:rPr>
              <w:fldChar w:fldCharType="separate"/>
            </w:r>
            <w:r w:rsidR="004E505F">
              <w:rPr>
                <w:noProof/>
                <w:webHidden/>
              </w:rPr>
              <w:t>6</w:t>
            </w:r>
            <w:r w:rsidR="00BD6521" w:rsidRPr="004D7D9E">
              <w:rPr>
                <w:noProof/>
                <w:webHidden/>
              </w:rPr>
              <w:fldChar w:fldCharType="end"/>
            </w:r>
          </w:hyperlink>
        </w:p>
        <w:p w14:paraId="50BBA7C3" w14:textId="77777777" w:rsidR="00BD6521" w:rsidRPr="004D7D9E" w:rsidRDefault="002259F3">
          <w:pPr>
            <w:pStyle w:val="TDC2"/>
            <w:tabs>
              <w:tab w:val="left" w:pos="660"/>
              <w:tab w:val="right" w:leader="dot" w:pos="9062"/>
            </w:tabs>
            <w:rPr>
              <w:rFonts w:asciiTheme="minorHAnsi" w:eastAsiaTheme="minorEastAsia" w:hAnsiTheme="minorHAnsi" w:cstheme="minorBidi"/>
              <w:noProof/>
              <w:color w:val="auto"/>
            </w:rPr>
          </w:pPr>
          <w:hyperlink w:anchor="_Toc195111246" w:history="1">
            <w:r w:rsidR="00BD6521" w:rsidRPr="004D7D9E">
              <w:rPr>
                <w:rStyle w:val="Hipervnculo"/>
                <w:noProof/>
              </w:rPr>
              <w:t>b)</w:t>
            </w:r>
            <w:r w:rsidR="00BD6521" w:rsidRPr="004D7D9E">
              <w:rPr>
                <w:rFonts w:asciiTheme="minorHAnsi" w:eastAsiaTheme="minorEastAsia" w:hAnsiTheme="minorHAnsi" w:cstheme="minorBidi"/>
                <w:noProof/>
                <w:color w:val="auto"/>
              </w:rPr>
              <w:tab/>
            </w:r>
            <w:r w:rsidR="00BD6521" w:rsidRPr="004D7D9E">
              <w:rPr>
                <w:rStyle w:val="Hipervnculo"/>
                <w:noProof/>
              </w:rPr>
              <w:t>Acuerdo de Reconducción.</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_Toc195111246 \h </w:instrText>
            </w:r>
            <w:r w:rsidR="00BD6521" w:rsidRPr="004D7D9E">
              <w:rPr>
                <w:noProof/>
                <w:webHidden/>
              </w:rPr>
            </w:r>
            <w:r w:rsidR="00BD6521" w:rsidRPr="004D7D9E">
              <w:rPr>
                <w:noProof/>
                <w:webHidden/>
              </w:rPr>
              <w:fldChar w:fldCharType="separate"/>
            </w:r>
            <w:r w:rsidR="004E505F">
              <w:rPr>
                <w:noProof/>
                <w:webHidden/>
              </w:rPr>
              <w:t>7</w:t>
            </w:r>
            <w:r w:rsidR="00BD6521" w:rsidRPr="004D7D9E">
              <w:rPr>
                <w:noProof/>
                <w:webHidden/>
              </w:rPr>
              <w:fldChar w:fldCharType="end"/>
            </w:r>
          </w:hyperlink>
        </w:p>
        <w:p w14:paraId="4A1FB92F" w14:textId="77777777" w:rsidR="00BD6521" w:rsidRPr="004D7D9E" w:rsidRDefault="002259F3">
          <w:pPr>
            <w:pStyle w:val="TDC2"/>
            <w:tabs>
              <w:tab w:val="left" w:pos="660"/>
              <w:tab w:val="right" w:leader="dot" w:pos="9062"/>
            </w:tabs>
            <w:rPr>
              <w:rFonts w:asciiTheme="minorHAnsi" w:eastAsiaTheme="minorEastAsia" w:hAnsiTheme="minorHAnsi" w:cstheme="minorBidi"/>
              <w:noProof/>
              <w:color w:val="auto"/>
            </w:rPr>
          </w:pPr>
          <w:hyperlink w:anchor="_Toc195111247" w:history="1">
            <w:r w:rsidR="00BD6521" w:rsidRPr="004D7D9E">
              <w:rPr>
                <w:rStyle w:val="Hipervnculo"/>
                <w:rFonts w:cs="Tahoma"/>
                <w:iCs/>
                <w:noProof/>
              </w:rPr>
              <w:t>c)</w:t>
            </w:r>
            <w:r w:rsidR="00BD6521" w:rsidRPr="004D7D9E">
              <w:rPr>
                <w:rFonts w:asciiTheme="minorHAnsi" w:eastAsiaTheme="minorEastAsia" w:hAnsiTheme="minorHAnsi" w:cstheme="minorBidi"/>
                <w:noProof/>
                <w:color w:val="auto"/>
              </w:rPr>
              <w:tab/>
            </w:r>
            <w:r w:rsidR="00BD6521" w:rsidRPr="004D7D9E">
              <w:rPr>
                <w:rStyle w:val="Hipervnculo"/>
                <w:noProof/>
              </w:rPr>
              <w:t>Apertura de la Etapa de Conciliación</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_Toc195111247 \h </w:instrText>
            </w:r>
            <w:r w:rsidR="00BD6521" w:rsidRPr="004D7D9E">
              <w:rPr>
                <w:noProof/>
                <w:webHidden/>
              </w:rPr>
            </w:r>
            <w:r w:rsidR="00BD6521" w:rsidRPr="004D7D9E">
              <w:rPr>
                <w:noProof/>
                <w:webHidden/>
              </w:rPr>
              <w:fldChar w:fldCharType="separate"/>
            </w:r>
            <w:r w:rsidR="004E505F">
              <w:rPr>
                <w:noProof/>
                <w:webHidden/>
              </w:rPr>
              <w:t>7</w:t>
            </w:r>
            <w:r w:rsidR="00BD6521" w:rsidRPr="004D7D9E">
              <w:rPr>
                <w:noProof/>
                <w:webHidden/>
              </w:rPr>
              <w:fldChar w:fldCharType="end"/>
            </w:r>
          </w:hyperlink>
        </w:p>
        <w:p w14:paraId="3E1015A5" w14:textId="77777777" w:rsidR="00BD6521" w:rsidRPr="004D7D9E" w:rsidRDefault="002259F3">
          <w:pPr>
            <w:pStyle w:val="TDC2"/>
            <w:tabs>
              <w:tab w:val="left" w:pos="660"/>
              <w:tab w:val="right" w:leader="dot" w:pos="9062"/>
            </w:tabs>
            <w:rPr>
              <w:rFonts w:asciiTheme="minorHAnsi" w:eastAsiaTheme="minorEastAsia" w:hAnsiTheme="minorHAnsi" w:cstheme="minorBidi"/>
              <w:noProof/>
              <w:color w:val="auto"/>
            </w:rPr>
          </w:pPr>
          <w:hyperlink w:anchor="_Toc195111248" w:history="1">
            <w:r w:rsidR="00BD6521" w:rsidRPr="004D7D9E">
              <w:rPr>
                <w:rStyle w:val="Hipervnculo"/>
                <w:noProof/>
              </w:rPr>
              <w:t>d)</w:t>
            </w:r>
            <w:r w:rsidR="00BD6521" w:rsidRPr="004D7D9E">
              <w:rPr>
                <w:rFonts w:asciiTheme="minorHAnsi" w:eastAsiaTheme="minorEastAsia" w:hAnsiTheme="minorHAnsi" w:cstheme="minorBidi"/>
                <w:noProof/>
                <w:color w:val="auto"/>
              </w:rPr>
              <w:tab/>
            </w:r>
            <w:r w:rsidR="00BD6521" w:rsidRPr="004D7D9E">
              <w:rPr>
                <w:rStyle w:val="Hipervnculo"/>
                <w:noProof/>
              </w:rPr>
              <w:t>Manifestaciones</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_Toc195111248 \h </w:instrText>
            </w:r>
            <w:r w:rsidR="00BD6521" w:rsidRPr="004D7D9E">
              <w:rPr>
                <w:noProof/>
                <w:webHidden/>
              </w:rPr>
            </w:r>
            <w:r w:rsidR="00BD6521" w:rsidRPr="004D7D9E">
              <w:rPr>
                <w:noProof/>
                <w:webHidden/>
              </w:rPr>
              <w:fldChar w:fldCharType="separate"/>
            </w:r>
            <w:r w:rsidR="004E505F">
              <w:rPr>
                <w:noProof/>
                <w:webHidden/>
              </w:rPr>
              <w:t>7</w:t>
            </w:r>
            <w:r w:rsidR="00BD6521" w:rsidRPr="004D7D9E">
              <w:rPr>
                <w:noProof/>
                <w:webHidden/>
              </w:rPr>
              <w:fldChar w:fldCharType="end"/>
            </w:r>
          </w:hyperlink>
        </w:p>
        <w:p w14:paraId="0A1B1F0E" w14:textId="77777777" w:rsidR="00BD6521" w:rsidRPr="004D7D9E" w:rsidRDefault="002259F3">
          <w:pPr>
            <w:pStyle w:val="TDC2"/>
            <w:tabs>
              <w:tab w:val="left" w:pos="660"/>
              <w:tab w:val="right" w:leader="dot" w:pos="9062"/>
            </w:tabs>
            <w:rPr>
              <w:rFonts w:asciiTheme="minorHAnsi" w:eastAsiaTheme="minorEastAsia" w:hAnsiTheme="minorHAnsi" w:cstheme="minorBidi"/>
              <w:noProof/>
              <w:color w:val="auto"/>
            </w:rPr>
          </w:pPr>
          <w:hyperlink w:anchor="_Toc195111249" w:history="1">
            <w:r w:rsidR="00BD6521" w:rsidRPr="004D7D9E">
              <w:rPr>
                <w:rStyle w:val="Hipervnculo"/>
                <w:rFonts w:cs="Tahoma"/>
                <w:bCs/>
                <w:iCs/>
                <w:noProof/>
              </w:rPr>
              <w:t>e)</w:t>
            </w:r>
            <w:r w:rsidR="00BD6521" w:rsidRPr="004D7D9E">
              <w:rPr>
                <w:rFonts w:asciiTheme="minorHAnsi" w:eastAsiaTheme="minorEastAsia" w:hAnsiTheme="minorHAnsi" w:cstheme="minorBidi"/>
                <w:noProof/>
                <w:color w:val="auto"/>
              </w:rPr>
              <w:tab/>
            </w:r>
            <w:r w:rsidR="00BD6521" w:rsidRPr="004D7D9E">
              <w:rPr>
                <w:rStyle w:val="Hipervnculo"/>
                <w:rFonts w:cs="Tahoma"/>
                <w:bCs/>
                <w:iCs/>
                <w:noProof/>
              </w:rPr>
              <w:t>Cierre de instrucción</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_Toc195111249 \h </w:instrText>
            </w:r>
            <w:r w:rsidR="00BD6521" w:rsidRPr="004D7D9E">
              <w:rPr>
                <w:noProof/>
                <w:webHidden/>
              </w:rPr>
            </w:r>
            <w:r w:rsidR="00BD6521" w:rsidRPr="004D7D9E">
              <w:rPr>
                <w:noProof/>
                <w:webHidden/>
              </w:rPr>
              <w:fldChar w:fldCharType="separate"/>
            </w:r>
            <w:r w:rsidR="004E505F">
              <w:rPr>
                <w:noProof/>
                <w:webHidden/>
              </w:rPr>
              <w:t>8</w:t>
            </w:r>
            <w:r w:rsidR="00BD6521" w:rsidRPr="004D7D9E">
              <w:rPr>
                <w:noProof/>
                <w:webHidden/>
              </w:rPr>
              <w:fldChar w:fldCharType="end"/>
            </w:r>
          </w:hyperlink>
        </w:p>
        <w:p w14:paraId="4D8313D5" w14:textId="77777777" w:rsidR="00BD6521" w:rsidRPr="004D7D9E" w:rsidRDefault="002259F3">
          <w:pPr>
            <w:pStyle w:val="TDC1"/>
            <w:tabs>
              <w:tab w:val="right" w:leader="dot" w:pos="9062"/>
            </w:tabs>
            <w:rPr>
              <w:rFonts w:asciiTheme="minorHAnsi" w:eastAsiaTheme="minorEastAsia" w:hAnsiTheme="minorHAnsi" w:cstheme="minorBidi"/>
              <w:noProof/>
              <w:color w:val="auto"/>
            </w:rPr>
          </w:pPr>
          <w:hyperlink w:anchor="_Toc195111250" w:history="1">
            <w:r w:rsidR="00BD6521" w:rsidRPr="004D7D9E">
              <w:rPr>
                <w:rStyle w:val="Hipervnculo"/>
                <w:noProof/>
              </w:rPr>
              <w:t>C O N S I D E R A N D O S</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_Toc195111250 \h </w:instrText>
            </w:r>
            <w:r w:rsidR="00BD6521" w:rsidRPr="004D7D9E">
              <w:rPr>
                <w:noProof/>
                <w:webHidden/>
              </w:rPr>
            </w:r>
            <w:r w:rsidR="00BD6521" w:rsidRPr="004D7D9E">
              <w:rPr>
                <w:noProof/>
                <w:webHidden/>
              </w:rPr>
              <w:fldChar w:fldCharType="separate"/>
            </w:r>
            <w:r w:rsidR="004E505F">
              <w:rPr>
                <w:noProof/>
                <w:webHidden/>
              </w:rPr>
              <w:t>8</w:t>
            </w:r>
            <w:r w:rsidR="00BD6521" w:rsidRPr="004D7D9E">
              <w:rPr>
                <w:noProof/>
                <w:webHidden/>
              </w:rPr>
              <w:fldChar w:fldCharType="end"/>
            </w:r>
          </w:hyperlink>
        </w:p>
        <w:p w14:paraId="389CB19D"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51" w:history="1">
            <w:r w:rsidR="00BD6521" w:rsidRPr="004D7D9E">
              <w:rPr>
                <w:rStyle w:val="Hipervnculo"/>
                <w:noProof/>
              </w:rPr>
              <w:t>PRIMERO. Competencia</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_Toc195111251 \h </w:instrText>
            </w:r>
            <w:r w:rsidR="00BD6521" w:rsidRPr="004D7D9E">
              <w:rPr>
                <w:noProof/>
                <w:webHidden/>
              </w:rPr>
            </w:r>
            <w:r w:rsidR="00BD6521" w:rsidRPr="004D7D9E">
              <w:rPr>
                <w:noProof/>
                <w:webHidden/>
              </w:rPr>
              <w:fldChar w:fldCharType="separate"/>
            </w:r>
            <w:r w:rsidR="004E505F">
              <w:rPr>
                <w:noProof/>
                <w:webHidden/>
              </w:rPr>
              <w:t>8</w:t>
            </w:r>
            <w:r w:rsidR="00BD6521" w:rsidRPr="004D7D9E">
              <w:rPr>
                <w:noProof/>
                <w:webHidden/>
              </w:rPr>
              <w:fldChar w:fldCharType="end"/>
            </w:r>
          </w:hyperlink>
        </w:p>
        <w:p w14:paraId="6E56A8B4"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52" w:history="1">
            <w:r w:rsidR="00BD6521" w:rsidRPr="004D7D9E">
              <w:rPr>
                <w:rStyle w:val="Hipervnculo"/>
                <w:noProof/>
              </w:rPr>
              <w:t>SEGUNDO. Causales de improcedencia y sobreseimiento</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_Toc195111252 \h </w:instrText>
            </w:r>
            <w:r w:rsidR="00BD6521" w:rsidRPr="004D7D9E">
              <w:rPr>
                <w:noProof/>
                <w:webHidden/>
              </w:rPr>
            </w:r>
            <w:r w:rsidR="00BD6521" w:rsidRPr="004D7D9E">
              <w:rPr>
                <w:noProof/>
                <w:webHidden/>
              </w:rPr>
              <w:fldChar w:fldCharType="separate"/>
            </w:r>
            <w:r w:rsidR="004E505F">
              <w:rPr>
                <w:noProof/>
                <w:webHidden/>
              </w:rPr>
              <w:t>9</w:t>
            </w:r>
            <w:r w:rsidR="00BD6521" w:rsidRPr="004D7D9E">
              <w:rPr>
                <w:noProof/>
                <w:webHidden/>
              </w:rPr>
              <w:fldChar w:fldCharType="end"/>
            </w:r>
          </w:hyperlink>
        </w:p>
        <w:p w14:paraId="0D92E4F9"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53" w:history="1">
            <w:r w:rsidR="00BD6521" w:rsidRPr="004D7D9E">
              <w:rPr>
                <w:rStyle w:val="Hipervnculo"/>
                <w:noProof/>
              </w:rPr>
              <w:t>TERCERO. Determinación de la Controversia</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_Toc195111253 \h </w:instrText>
            </w:r>
            <w:r w:rsidR="00BD6521" w:rsidRPr="004D7D9E">
              <w:rPr>
                <w:noProof/>
                <w:webHidden/>
              </w:rPr>
            </w:r>
            <w:r w:rsidR="00BD6521" w:rsidRPr="004D7D9E">
              <w:rPr>
                <w:noProof/>
                <w:webHidden/>
              </w:rPr>
              <w:fldChar w:fldCharType="separate"/>
            </w:r>
            <w:r w:rsidR="004E505F">
              <w:rPr>
                <w:noProof/>
                <w:webHidden/>
              </w:rPr>
              <w:t>10</w:t>
            </w:r>
            <w:r w:rsidR="00BD6521" w:rsidRPr="004D7D9E">
              <w:rPr>
                <w:noProof/>
                <w:webHidden/>
              </w:rPr>
              <w:fldChar w:fldCharType="end"/>
            </w:r>
          </w:hyperlink>
        </w:p>
        <w:p w14:paraId="5766E75E"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54" w:history="1">
            <w:r w:rsidR="00BD6521" w:rsidRPr="004D7D9E">
              <w:rPr>
                <w:rStyle w:val="Hipervnculo"/>
                <w:noProof/>
              </w:rPr>
              <w:t>CUARTO. Marco normativo aplicable en materia de acceso, rectificación, cancelación y oposición de datos personales</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_Toc195111254 \h </w:instrText>
            </w:r>
            <w:r w:rsidR="00BD6521" w:rsidRPr="004D7D9E">
              <w:rPr>
                <w:noProof/>
                <w:webHidden/>
              </w:rPr>
            </w:r>
            <w:r w:rsidR="00BD6521" w:rsidRPr="004D7D9E">
              <w:rPr>
                <w:noProof/>
                <w:webHidden/>
              </w:rPr>
              <w:fldChar w:fldCharType="separate"/>
            </w:r>
            <w:r w:rsidR="004E505F">
              <w:rPr>
                <w:noProof/>
                <w:webHidden/>
              </w:rPr>
              <w:t>11</w:t>
            </w:r>
            <w:r w:rsidR="00BD6521" w:rsidRPr="004D7D9E">
              <w:rPr>
                <w:noProof/>
                <w:webHidden/>
              </w:rPr>
              <w:fldChar w:fldCharType="end"/>
            </w:r>
          </w:hyperlink>
        </w:p>
        <w:p w14:paraId="21C6E2DB"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55" w:history="1">
            <w:r w:rsidR="00BD6521" w:rsidRPr="004D7D9E">
              <w:rPr>
                <w:rStyle w:val="Hipervnculo"/>
                <w:noProof/>
              </w:rPr>
              <w:t>QUINTO. Estudio de Fondo</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_Toc195111255 \h </w:instrText>
            </w:r>
            <w:r w:rsidR="00BD6521" w:rsidRPr="004D7D9E">
              <w:rPr>
                <w:noProof/>
                <w:webHidden/>
              </w:rPr>
            </w:r>
            <w:r w:rsidR="00BD6521" w:rsidRPr="004D7D9E">
              <w:rPr>
                <w:noProof/>
                <w:webHidden/>
              </w:rPr>
              <w:fldChar w:fldCharType="separate"/>
            </w:r>
            <w:r w:rsidR="004E505F">
              <w:rPr>
                <w:noProof/>
                <w:webHidden/>
              </w:rPr>
              <w:t>12</w:t>
            </w:r>
            <w:r w:rsidR="00BD6521" w:rsidRPr="004D7D9E">
              <w:rPr>
                <w:noProof/>
                <w:webHidden/>
              </w:rPr>
              <w:fldChar w:fldCharType="end"/>
            </w:r>
          </w:hyperlink>
        </w:p>
        <w:p w14:paraId="65F9C000" w14:textId="77777777" w:rsidR="00BD6521" w:rsidRPr="004D7D9E" w:rsidRDefault="002259F3">
          <w:pPr>
            <w:pStyle w:val="TDC2"/>
            <w:tabs>
              <w:tab w:val="right" w:leader="dot" w:pos="9062"/>
            </w:tabs>
            <w:rPr>
              <w:rFonts w:asciiTheme="minorHAnsi" w:eastAsiaTheme="minorEastAsia" w:hAnsiTheme="minorHAnsi" w:cstheme="minorBidi"/>
              <w:noProof/>
              <w:color w:val="auto"/>
            </w:rPr>
          </w:pPr>
          <w:hyperlink w:anchor="_Toc195111256" w:history="1">
            <w:r w:rsidR="00BD6521" w:rsidRPr="004D7D9E">
              <w:rPr>
                <w:rStyle w:val="Hipervnculo"/>
                <w:noProof/>
              </w:rPr>
              <w:t>SEXTO. Decisión</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_Toc195111256 \h </w:instrText>
            </w:r>
            <w:r w:rsidR="00BD6521" w:rsidRPr="004D7D9E">
              <w:rPr>
                <w:noProof/>
                <w:webHidden/>
              </w:rPr>
            </w:r>
            <w:r w:rsidR="00BD6521" w:rsidRPr="004D7D9E">
              <w:rPr>
                <w:noProof/>
                <w:webHidden/>
              </w:rPr>
              <w:fldChar w:fldCharType="separate"/>
            </w:r>
            <w:r w:rsidR="004E505F">
              <w:rPr>
                <w:noProof/>
                <w:webHidden/>
              </w:rPr>
              <w:t>14</w:t>
            </w:r>
            <w:r w:rsidR="00BD6521" w:rsidRPr="004D7D9E">
              <w:rPr>
                <w:noProof/>
                <w:webHidden/>
              </w:rPr>
              <w:fldChar w:fldCharType="end"/>
            </w:r>
          </w:hyperlink>
        </w:p>
        <w:p w14:paraId="3947B50A" w14:textId="77777777" w:rsidR="00BD6521" w:rsidRPr="004D7D9E" w:rsidRDefault="002259F3">
          <w:pPr>
            <w:pStyle w:val="TDC1"/>
            <w:tabs>
              <w:tab w:val="right" w:leader="dot" w:pos="9062"/>
            </w:tabs>
            <w:rPr>
              <w:rFonts w:asciiTheme="minorHAnsi" w:eastAsiaTheme="minorEastAsia" w:hAnsiTheme="minorHAnsi" w:cstheme="minorBidi"/>
              <w:noProof/>
              <w:color w:val="auto"/>
            </w:rPr>
          </w:pPr>
          <w:hyperlink w:anchor="_Toc195111257" w:history="1">
            <w:r w:rsidR="00BD6521" w:rsidRPr="004D7D9E">
              <w:rPr>
                <w:rStyle w:val="Hipervnculo"/>
                <w:noProof/>
              </w:rPr>
              <w:t>R E S U E L V E</w:t>
            </w:r>
            <w:r w:rsidR="00BD6521" w:rsidRPr="004D7D9E">
              <w:rPr>
                <w:noProof/>
                <w:webHidden/>
              </w:rPr>
              <w:tab/>
            </w:r>
            <w:r w:rsidR="00BD6521" w:rsidRPr="004D7D9E">
              <w:rPr>
                <w:noProof/>
                <w:webHidden/>
              </w:rPr>
              <w:fldChar w:fldCharType="begin"/>
            </w:r>
            <w:r w:rsidR="00BD6521" w:rsidRPr="004D7D9E">
              <w:rPr>
                <w:noProof/>
                <w:webHidden/>
              </w:rPr>
              <w:instrText xml:space="preserve"> PAGEREF _Toc195111257 \h </w:instrText>
            </w:r>
            <w:r w:rsidR="00BD6521" w:rsidRPr="004D7D9E">
              <w:rPr>
                <w:noProof/>
                <w:webHidden/>
              </w:rPr>
            </w:r>
            <w:r w:rsidR="00BD6521" w:rsidRPr="004D7D9E">
              <w:rPr>
                <w:noProof/>
                <w:webHidden/>
              </w:rPr>
              <w:fldChar w:fldCharType="separate"/>
            </w:r>
            <w:r w:rsidR="004E505F">
              <w:rPr>
                <w:noProof/>
                <w:webHidden/>
              </w:rPr>
              <w:t>15</w:t>
            </w:r>
            <w:r w:rsidR="00BD6521" w:rsidRPr="004D7D9E">
              <w:rPr>
                <w:noProof/>
                <w:webHidden/>
              </w:rPr>
              <w:fldChar w:fldCharType="end"/>
            </w:r>
          </w:hyperlink>
        </w:p>
        <w:p w14:paraId="0944E079" w14:textId="308C1E78" w:rsidR="009461D1" w:rsidRPr="004D7D9E" w:rsidRDefault="009461D1" w:rsidP="00BA549A">
          <w:pPr>
            <w:rPr>
              <w:b/>
              <w:bCs/>
              <w:lang w:val="es-ES"/>
            </w:rPr>
          </w:pPr>
          <w:r w:rsidRPr="004D7D9E">
            <w:rPr>
              <w:b/>
              <w:bCs/>
              <w:lang w:val="es-ES"/>
            </w:rPr>
            <w:fldChar w:fldCharType="end"/>
          </w:r>
        </w:p>
      </w:sdtContent>
    </w:sdt>
    <w:p w14:paraId="23FD4821" w14:textId="3B9CE64B" w:rsidR="00D62ACF" w:rsidRPr="004D7D9E" w:rsidRDefault="00D62ACF" w:rsidP="00BA549A">
      <w:pPr>
        <w:jc w:val="left"/>
        <w:rPr>
          <w:rFonts w:cs="Tahoma"/>
          <w:bCs/>
        </w:rPr>
      </w:pPr>
      <w:r w:rsidRPr="004D7D9E">
        <w:rPr>
          <w:rFonts w:cs="Tahoma"/>
          <w:bCs/>
        </w:rPr>
        <w:br w:type="page"/>
      </w:r>
    </w:p>
    <w:p w14:paraId="0D3B96ED" w14:textId="77777777" w:rsidR="003C57FF" w:rsidRPr="004D7D9E" w:rsidRDefault="003C57FF" w:rsidP="00BA549A">
      <w:pPr>
        <w:spacing w:after="0" w:line="360" w:lineRule="auto"/>
        <w:contextualSpacing/>
        <w:rPr>
          <w:rFonts w:cs="Tahoma"/>
          <w:bCs/>
        </w:rPr>
      </w:pPr>
    </w:p>
    <w:p w14:paraId="71D1AC16" w14:textId="7C52D7EC" w:rsidR="00D51763" w:rsidRPr="004D7D9E" w:rsidRDefault="00D51763" w:rsidP="00BA549A">
      <w:pPr>
        <w:spacing w:after="0" w:line="360" w:lineRule="auto"/>
        <w:contextualSpacing/>
        <w:rPr>
          <w:rFonts w:cs="Tahoma"/>
          <w:bCs/>
        </w:rPr>
      </w:pPr>
      <w:r w:rsidRPr="004D7D9E">
        <w:rPr>
          <w:rFonts w:cs="Tahoma"/>
          <w:bCs/>
        </w:rPr>
        <w:t xml:space="preserve">Resolución del Pleno del Instituto de Transparencia, Acceso a la Información Pública y Protección de Datos Personales del Estado de México y Municipios, con domicilio en Metepec, Estado de México, de fecha </w:t>
      </w:r>
      <w:r w:rsidR="00DB7870" w:rsidRPr="004D7D9E">
        <w:rPr>
          <w:rFonts w:cs="Tahoma"/>
          <w:bCs/>
        </w:rPr>
        <w:t>veintitrés</w:t>
      </w:r>
      <w:r w:rsidR="00B408D4" w:rsidRPr="004D7D9E">
        <w:rPr>
          <w:rFonts w:cs="Tahoma"/>
          <w:bCs/>
        </w:rPr>
        <w:t xml:space="preserve"> </w:t>
      </w:r>
      <w:r w:rsidRPr="004D7D9E">
        <w:rPr>
          <w:rFonts w:cs="Tahoma"/>
          <w:bCs/>
        </w:rPr>
        <w:t xml:space="preserve">de </w:t>
      </w:r>
      <w:r w:rsidR="00F56728" w:rsidRPr="004D7D9E">
        <w:rPr>
          <w:rFonts w:cs="Tahoma"/>
          <w:bCs/>
        </w:rPr>
        <w:t>abril</w:t>
      </w:r>
      <w:r w:rsidRPr="004D7D9E">
        <w:rPr>
          <w:rFonts w:cs="Tahoma"/>
          <w:bCs/>
        </w:rPr>
        <w:t xml:space="preserve"> de dos mil </w:t>
      </w:r>
      <w:r w:rsidR="00F56728" w:rsidRPr="004D7D9E">
        <w:rPr>
          <w:rFonts w:cs="Tahoma"/>
          <w:bCs/>
        </w:rPr>
        <w:t>veinticinco</w:t>
      </w:r>
      <w:r w:rsidRPr="004D7D9E">
        <w:rPr>
          <w:rFonts w:cs="Tahoma"/>
          <w:bCs/>
        </w:rPr>
        <w:t>.</w:t>
      </w:r>
    </w:p>
    <w:p w14:paraId="13C3A954" w14:textId="77777777" w:rsidR="00D51763" w:rsidRPr="004D7D9E" w:rsidRDefault="00D51763" w:rsidP="00BA549A">
      <w:pPr>
        <w:spacing w:after="0" w:line="360" w:lineRule="auto"/>
        <w:contextualSpacing/>
        <w:rPr>
          <w:rFonts w:cs="Tahoma"/>
          <w:bCs/>
        </w:rPr>
      </w:pPr>
    </w:p>
    <w:p w14:paraId="5443AD31" w14:textId="1F3C40DB" w:rsidR="00D51763" w:rsidRPr="004D7D9E" w:rsidRDefault="00D51763" w:rsidP="00BA549A">
      <w:pPr>
        <w:tabs>
          <w:tab w:val="left" w:pos="284"/>
          <w:tab w:val="left" w:pos="6946"/>
        </w:tabs>
        <w:spacing w:after="0" w:line="360" w:lineRule="auto"/>
        <w:contextualSpacing/>
        <w:rPr>
          <w:rFonts w:cs="Tahoma"/>
          <w:bCs/>
        </w:rPr>
      </w:pPr>
      <w:r w:rsidRPr="004D7D9E">
        <w:rPr>
          <w:rFonts w:cs="Tahoma"/>
          <w:b/>
          <w:bCs/>
          <w:color w:val="0D0D0D" w:themeColor="text1" w:themeTint="F2"/>
        </w:rPr>
        <w:t xml:space="preserve">VISTO </w:t>
      </w:r>
      <w:r w:rsidRPr="004D7D9E">
        <w:rPr>
          <w:rFonts w:cs="Tahoma"/>
          <w:bCs/>
          <w:color w:val="0D0D0D" w:themeColor="text1" w:themeTint="F2"/>
        </w:rPr>
        <w:t>el expediente conformado con motivo de</w:t>
      </w:r>
      <w:r w:rsidR="00F56728" w:rsidRPr="004D7D9E">
        <w:rPr>
          <w:rFonts w:cs="Tahoma"/>
          <w:bCs/>
          <w:color w:val="0D0D0D" w:themeColor="text1" w:themeTint="F2"/>
        </w:rPr>
        <w:t>l</w:t>
      </w:r>
      <w:r w:rsidRPr="004D7D9E">
        <w:rPr>
          <w:rFonts w:cs="Tahoma"/>
          <w:bCs/>
          <w:color w:val="0D0D0D" w:themeColor="text1" w:themeTint="F2"/>
        </w:rPr>
        <w:t xml:space="preserve"> Recurso de Revisión </w:t>
      </w:r>
      <w:r w:rsidR="00407DB3" w:rsidRPr="004D7D9E">
        <w:rPr>
          <w:b/>
          <w:bCs/>
        </w:rPr>
        <w:t>0235</w:t>
      </w:r>
      <w:r w:rsidR="00BD6521" w:rsidRPr="004D7D9E">
        <w:rPr>
          <w:b/>
          <w:bCs/>
        </w:rPr>
        <w:t>6</w:t>
      </w:r>
      <w:r w:rsidR="00407DB3" w:rsidRPr="004D7D9E">
        <w:rPr>
          <w:b/>
          <w:bCs/>
        </w:rPr>
        <w:t>/INFOEM/IP/RR/2025</w:t>
      </w:r>
      <w:r w:rsidRPr="004D7D9E">
        <w:rPr>
          <w:rFonts w:cs="Tahoma"/>
          <w:b/>
          <w:bCs/>
          <w:color w:val="0D0D0D" w:themeColor="text1" w:themeTint="F2"/>
        </w:rPr>
        <w:t>,</w:t>
      </w:r>
      <w:r w:rsidRPr="004D7D9E">
        <w:rPr>
          <w:rFonts w:cs="Tahoma"/>
          <w:bCs/>
          <w:color w:val="0D0D0D" w:themeColor="text1" w:themeTint="F2"/>
        </w:rPr>
        <w:t xml:space="preserve"> interpuesto </w:t>
      </w:r>
      <w:r w:rsidR="00544331" w:rsidRPr="004D7D9E">
        <w:rPr>
          <w:rFonts w:cs="Tahoma"/>
          <w:bCs/>
          <w:color w:val="0D0D0D" w:themeColor="text1" w:themeTint="F2"/>
        </w:rPr>
        <w:t xml:space="preserve">por </w:t>
      </w:r>
      <w:r w:rsidR="008E1F8A" w:rsidRPr="008E1F8A">
        <w:rPr>
          <w:highlight w:val="black"/>
        </w:rPr>
        <w:t>XXXXXXX XXXXXXXXXXX XX</w:t>
      </w:r>
      <w:r w:rsidR="008E1F8A">
        <w:rPr>
          <w:highlight w:val="black"/>
        </w:rPr>
        <w:t>X</w:t>
      </w:r>
      <w:r w:rsidR="008E1F8A" w:rsidRPr="008E1F8A">
        <w:rPr>
          <w:highlight w:val="black"/>
        </w:rPr>
        <w:t>XXX</w:t>
      </w:r>
      <w:r w:rsidRPr="004D7D9E">
        <w:rPr>
          <w:rFonts w:cs="Tahoma"/>
          <w:bCs/>
          <w:color w:val="0D0D0D" w:themeColor="text1" w:themeTint="F2"/>
        </w:rPr>
        <w:t xml:space="preserve">, en adelante Recurrente o Particular, en contra de la respuesta </w:t>
      </w:r>
      <w:r w:rsidR="007379D6" w:rsidRPr="004D7D9E">
        <w:rPr>
          <w:rFonts w:cs="Tahoma"/>
          <w:bCs/>
          <w:color w:val="0D0D0D" w:themeColor="text1" w:themeTint="F2"/>
        </w:rPr>
        <w:t xml:space="preserve">a la solicitud </w:t>
      </w:r>
      <w:r w:rsidR="00BD6521" w:rsidRPr="004D7D9E">
        <w:rPr>
          <w:rFonts w:cs="Tahoma"/>
          <w:b/>
          <w:color w:val="0D0D0D" w:themeColor="text1" w:themeTint="F2"/>
        </w:rPr>
        <w:t>00182/SF/IP/2025</w:t>
      </w:r>
      <w:r w:rsidR="007379D6" w:rsidRPr="004D7D9E">
        <w:rPr>
          <w:rFonts w:cs="Tahoma"/>
          <w:bCs/>
          <w:color w:val="0D0D0D" w:themeColor="text1" w:themeTint="F2"/>
        </w:rPr>
        <w:t>, formulada por el</w:t>
      </w:r>
      <w:r w:rsidRPr="004D7D9E">
        <w:rPr>
          <w:rFonts w:cs="Tahoma"/>
          <w:bCs/>
          <w:color w:val="0D0D0D" w:themeColor="text1" w:themeTint="F2"/>
        </w:rPr>
        <w:t xml:space="preserve"> </w:t>
      </w:r>
      <w:r w:rsidR="00DF6C63" w:rsidRPr="004D7D9E">
        <w:rPr>
          <w:rFonts w:cs="Tahoma"/>
          <w:bCs/>
          <w:color w:val="0D0D0D" w:themeColor="text1" w:themeTint="F2"/>
        </w:rPr>
        <w:t xml:space="preserve">Responsable del Tratamiento o </w:t>
      </w:r>
      <w:r w:rsidRPr="004D7D9E">
        <w:rPr>
          <w:rFonts w:cs="Tahoma"/>
          <w:bCs/>
          <w:color w:val="0D0D0D" w:themeColor="text1" w:themeTint="F2"/>
        </w:rPr>
        <w:t>Sujeto Obligado</w:t>
      </w:r>
      <w:r w:rsidR="00DF6C63" w:rsidRPr="004D7D9E">
        <w:rPr>
          <w:rFonts w:cs="Tahoma"/>
          <w:bCs/>
          <w:color w:val="0D0D0D" w:themeColor="text1" w:themeTint="F2"/>
        </w:rPr>
        <w:t>,</w:t>
      </w:r>
      <w:r w:rsidRPr="004D7D9E">
        <w:rPr>
          <w:rFonts w:cs="Tahoma"/>
          <w:bCs/>
          <w:color w:val="0D0D0D" w:themeColor="text1" w:themeTint="F2"/>
        </w:rPr>
        <w:t xml:space="preserve"> </w:t>
      </w:r>
      <w:r w:rsidR="00F56728" w:rsidRPr="004D7D9E">
        <w:rPr>
          <w:rFonts w:eastAsia="Calibri" w:cs="Tahoma"/>
          <w:b/>
          <w:bCs/>
        </w:rPr>
        <w:t>Secretaría de Finanzas</w:t>
      </w:r>
      <w:r w:rsidRPr="004D7D9E">
        <w:rPr>
          <w:rFonts w:cs="Tahoma"/>
          <w:b/>
          <w:color w:val="0D0D0D" w:themeColor="text1" w:themeTint="F2"/>
        </w:rPr>
        <w:t xml:space="preserve">, </w:t>
      </w:r>
      <w:r w:rsidRPr="004D7D9E">
        <w:rPr>
          <w:rFonts w:cs="Tahoma"/>
          <w:bCs/>
          <w:color w:val="0D0D0D" w:themeColor="text1" w:themeTint="F2"/>
        </w:rPr>
        <w:t>se emite la presente Resolución, con base en los Antecedentes y C</w:t>
      </w:r>
      <w:r w:rsidRPr="004D7D9E">
        <w:rPr>
          <w:rFonts w:cs="Tahoma"/>
          <w:bCs/>
        </w:rPr>
        <w:t>onsiderandos que a continuación se exponen:</w:t>
      </w:r>
    </w:p>
    <w:p w14:paraId="43581B0D" w14:textId="77777777" w:rsidR="00D51763" w:rsidRPr="004D7D9E" w:rsidRDefault="00D51763" w:rsidP="00BA549A">
      <w:pPr>
        <w:spacing w:after="0" w:line="360" w:lineRule="auto"/>
        <w:contextualSpacing/>
        <w:rPr>
          <w:rFonts w:cs="Tahoma"/>
          <w:bCs/>
        </w:rPr>
      </w:pPr>
    </w:p>
    <w:p w14:paraId="26128AEE" w14:textId="1F3F84C2" w:rsidR="00D51763" w:rsidRPr="004D7D9E" w:rsidRDefault="00D51763" w:rsidP="00BA549A">
      <w:pPr>
        <w:pStyle w:val="Ttulo1"/>
        <w:rPr>
          <w:b w:val="0"/>
        </w:rPr>
      </w:pPr>
      <w:bookmarkStart w:id="0" w:name="_Toc195111240"/>
      <w:r w:rsidRPr="004D7D9E">
        <w:t>A N T E C E D E N T E S</w:t>
      </w:r>
      <w:bookmarkEnd w:id="0"/>
    </w:p>
    <w:p w14:paraId="62D4D30D" w14:textId="77777777" w:rsidR="00A336FF" w:rsidRPr="004D7D9E"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4D7D9E" w:rsidRDefault="00D51763" w:rsidP="00BA549A">
      <w:pPr>
        <w:pStyle w:val="Ttulo2"/>
      </w:pPr>
      <w:bookmarkStart w:id="1" w:name="_Toc195111241"/>
      <w:r w:rsidRPr="004D7D9E">
        <w:t xml:space="preserve">I. Presentación de </w:t>
      </w:r>
      <w:r w:rsidR="00F56728" w:rsidRPr="004D7D9E">
        <w:t>la solicitud</w:t>
      </w:r>
      <w:bookmarkEnd w:id="1"/>
    </w:p>
    <w:p w14:paraId="4A66A352" w14:textId="77777777" w:rsidR="00A336FF" w:rsidRPr="004D7D9E" w:rsidRDefault="00A336FF" w:rsidP="00BA549A">
      <w:pPr>
        <w:pStyle w:val="Prrafodelista"/>
        <w:tabs>
          <w:tab w:val="left" w:pos="567"/>
        </w:tabs>
        <w:spacing w:after="0" w:line="360" w:lineRule="auto"/>
        <w:ind w:left="0"/>
        <w:rPr>
          <w:rFonts w:cs="Tahoma"/>
          <w:b/>
        </w:rPr>
      </w:pPr>
    </w:p>
    <w:p w14:paraId="39953866" w14:textId="11F62CED" w:rsidR="00D51763" w:rsidRPr="004D7D9E" w:rsidRDefault="00D51763" w:rsidP="00BA549A">
      <w:pPr>
        <w:tabs>
          <w:tab w:val="left" w:pos="567"/>
        </w:tabs>
        <w:spacing w:after="0" w:line="360" w:lineRule="auto"/>
        <w:rPr>
          <w:rFonts w:cs="Tahoma"/>
        </w:rPr>
      </w:pPr>
      <w:r w:rsidRPr="004D7D9E">
        <w:rPr>
          <w:rFonts w:cs="Tahoma"/>
        </w:rPr>
        <w:t xml:space="preserve">Con fecha </w:t>
      </w:r>
      <w:r w:rsidR="00F56728" w:rsidRPr="004D7D9E">
        <w:rPr>
          <w:rFonts w:cs="Tahoma"/>
        </w:rPr>
        <w:t>diecisiete</w:t>
      </w:r>
      <w:r w:rsidR="00A336FF" w:rsidRPr="004D7D9E">
        <w:rPr>
          <w:rFonts w:cs="Tahoma"/>
        </w:rPr>
        <w:t xml:space="preserve"> de </w:t>
      </w:r>
      <w:r w:rsidR="00F56728" w:rsidRPr="004D7D9E">
        <w:rPr>
          <w:rFonts w:cs="Tahoma"/>
        </w:rPr>
        <w:t>febrero</w:t>
      </w:r>
      <w:r w:rsidR="00A336FF" w:rsidRPr="004D7D9E">
        <w:rPr>
          <w:rFonts w:cs="Tahoma"/>
        </w:rPr>
        <w:t xml:space="preserve"> de</w:t>
      </w:r>
      <w:r w:rsidR="009461D1" w:rsidRPr="004D7D9E">
        <w:rPr>
          <w:rFonts w:cs="Tahoma"/>
        </w:rPr>
        <w:t xml:space="preserve"> dos mil </w:t>
      </w:r>
      <w:r w:rsidR="00F56728" w:rsidRPr="004D7D9E">
        <w:rPr>
          <w:rFonts w:cs="Tahoma"/>
        </w:rPr>
        <w:t>veinticinco</w:t>
      </w:r>
      <w:r w:rsidRPr="004D7D9E">
        <w:rPr>
          <w:rFonts w:cs="Tahoma"/>
        </w:rPr>
        <w:t xml:space="preserve">, </w:t>
      </w:r>
      <w:r w:rsidR="008F12CA" w:rsidRPr="004D7D9E">
        <w:rPr>
          <w:rFonts w:cs="Tahoma"/>
        </w:rPr>
        <w:t>la</w:t>
      </w:r>
      <w:r w:rsidRPr="004D7D9E">
        <w:rPr>
          <w:rFonts w:cs="Tahoma"/>
        </w:rPr>
        <w:t xml:space="preserve"> Particular presentó</w:t>
      </w:r>
      <w:r w:rsidR="00B53186" w:rsidRPr="004D7D9E">
        <w:rPr>
          <w:rFonts w:cs="Tahoma"/>
        </w:rPr>
        <w:t xml:space="preserve">, a través del </w:t>
      </w:r>
      <w:r w:rsidR="00774E73" w:rsidRPr="004D7D9E">
        <w:rPr>
          <w:rFonts w:cs="Tahoma"/>
        </w:rPr>
        <w:t>Sistema de Acceso a la Información Mexiquense</w:t>
      </w:r>
      <w:r w:rsidR="009D13CD" w:rsidRPr="004D7D9E">
        <w:rPr>
          <w:rFonts w:cs="Tahoma"/>
        </w:rPr>
        <w:t xml:space="preserve"> (</w:t>
      </w:r>
      <w:r w:rsidR="00774E73" w:rsidRPr="004D7D9E">
        <w:rPr>
          <w:rFonts w:cs="Tahoma"/>
        </w:rPr>
        <w:t>SAIMEX</w:t>
      </w:r>
      <w:r w:rsidR="009D13CD" w:rsidRPr="004D7D9E">
        <w:rPr>
          <w:rFonts w:cs="Tahoma"/>
        </w:rPr>
        <w:t>)</w:t>
      </w:r>
      <w:r w:rsidR="00B53186" w:rsidRPr="004D7D9E">
        <w:rPr>
          <w:rFonts w:cs="Tahoma"/>
        </w:rPr>
        <w:t xml:space="preserve">, </w:t>
      </w:r>
      <w:r w:rsidR="00F56728" w:rsidRPr="004D7D9E">
        <w:rPr>
          <w:rFonts w:cs="Tahoma"/>
        </w:rPr>
        <w:t>una</w:t>
      </w:r>
      <w:r w:rsidR="00B53186" w:rsidRPr="004D7D9E">
        <w:rPr>
          <w:rFonts w:cs="Tahoma"/>
        </w:rPr>
        <w:t xml:space="preserve"> solicitud de acceso a </w:t>
      </w:r>
      <w:r w:rsidR="009D13CD" w:rsidRPr="004D7D9E">
        <w:rPr>
          <w:rFonts w:cs="Tahoma"/>
        </w:rPr>
        <w:t>datos personales</w:t>
      </w:r>
      <w:r w:rsidR="00E726A9" w:rsidRPr="004D7D9E">
        <w:rPr>
          <w:rFonts w:cs="Tahoma"/>
        </w:rPr>
        <w:t>, con folio de identificación</w:t>
      </w:r>
      <w:r w:rsidR="00BB6B9F" w:rsidRPr="004D7D9E">
        <w:rPr>
          <w:rFonts w:cs="Tahoma"/>
        </w:rPr>
        <w:t xml:space="preserve"> </w:t>
      </w:r>
      <w:r w:rsidR="00BD6521" w:rsidRPr="004D7D9E">
        <w:rPr>
          <w:rFonts w:cs="Tahoma"/>
          <w:b/>
          <w:bCs/>
        </w:rPr>
        <w:t>00182/SF/IP/2025</w:t>
      </w:r>
      <w:r w:rsidR="00B53186" w:rsidRPr="004D7D9E">
        <w:rPr>
          <w:rFonts w:cs="Tahoma"/>
        </w:rPr>
        <w:t>,</w:t>
      </w:r>
      <w:r w:rsidRPr="004D7D9E">
        <w:rPr>
          <w:rFonts w:cs="Tahoma"/>
        </w:rPr>
        <w:t xml:space="preserve"> mediante </w:t>
      </w:r>
      <w:r w:rsidR="00F56728" w:rsidRPr="004D7D9E">
        <w:rPr>
          <w:rFonts w:cs="Tahoma"/>
        </w:rPr>
        <w:t>la cual requirió lo siguiente</w:t>
      </w:r>
      <w:r w:rsidRPr="004D7D9E">
        <w:rPr>
          <w:rFonts w:cs="Tahoma"/>
        </w:rPr>
        <w:t>:</w:t>
      </w:r>
    </w:p>
    <w:p w14:paraId="335C95DC" w14:textId="77777777" w:rsidR="00E726A9" w:rsidRPr="004D7D9E" w:rsidRDefault="00E726A9" w:rsidP="00BA549A">
      <w:pPr>
        <w:tabs>
          <w:tab w:val="left" w:pos="567"/>
        </w:tabs>
        <w:spacing w:after="0" w:line="360" w:lineRule="auto"/>
        <w:rPr>
          <w:rFonts w:cs="Tahoma"/>
        </w:rPr>
      </w:pPr>
    </w:p>
    <w:p w14:paraId="740E3C14" w14:textId="0CB37B13" w:rsidR="00F56728" w:rsidRPr="004D7D9E" w:rsidRDefault="00F56728" w:rsidP="00BA549A">
      <w:pPr>
        <w:tabs>
          <w:tab w:val="left" w:pos="567"/>
        </w:tabs>
        <w:spacing w:after="0" w:line="360" w:lineRule="auto"/>
        <w:ind w:left="567" w:right="567"/>
        <w:rPr>
          <w:i/>
          <w:iCs/>
          <w:sz w:val="20"/>
          <w:szCs w:val="20"/>
        </w:rPr>
      </w:pPr>
      <w:r w:rsidRPr="004D7D9E">
        <w:rPr>
          <w:b/>
          <w:bCs/>
          <w:i/>
          <w:iCs/>
          <w:sz w:val="20"/>
          <w:szCs w:val="20"/>
        </w:rPr>
        <w:t xml:space="preserve"> “</w:t>
      </w:r>
      <w:r w:rsidR="00BD6521" w:rsidRPr="004D7D9E">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w:t>
      </w:r>
      <w:r w:rsidR="00E907C5">
        <w:rPr>
          <w:i/>
          <w:iCs/>
          <w:sz w:val="20"/>
          <w:szCs w:val="20"/>
        </w:rPr>
        <w:t xml:space="preserve">servidor público: NOMBRE: </w:t>
      </w:r>
      <w:r w:rsidR="00C45DD5" w:rsidRPr="00C45DD5">
        <w:rPr>
          <w:i/>
          <w:iCs/>
          <w:sz w:val="20"/>
          <w:szCs w:val="20"/>
        </w:rPr>
        <w:t>ALVARO GUADARRAMA AVILA</w:t>
      </w:r>
      <w:r w:rsidR="00BD6521" w:rsidRPr="004D7D9E">
        <w:rPr>
          <w:i/>
          <w:iCs/>
          <w:sz w:val="20"/>
          <w:szCs w:val="20"/>
        </w:rPr>
        <w:t xml:space="preserve"> CURP: </w:t>
      </w:r>
      <w:r w:rsidR="00E907C5" w:rsidRPr="00E907C5">
        <w:rPr>
          <w:i/>
          <w:iCs/>
          <w:sz w:val="20"/>
          <w:szCs w:val="20"/>
          <w:highlight w:val="black"/>
        </w:rPr>
        <w:t>XXXXXXXXXXXXX</w:t>
      </w:r>
      <w:r w:rsidR="00BD6521" w:rsidRPr="004D7D9E">
        <w:rPr>
          <w:i/>
          <w:iCs/>
          <w:sz w:val="20"/>
          <w:szCs w:val="20"/>
        </w:rPr>
        <w:t xml:space="preserve"> RFC: </w:t>
      </w:r>
      <w:r w:rsidR="00E907C5" w:rsidRPr="00E907C5">
        <w:rPr>
          <w:i/>
          <w:iCs/>
          <w:sz w:val="20"/>
          <w:szCs w:val="20"/>
          <w:highlight w:val="black"/>
        </w:rPr>
        <w:t>XXXXXXXXXX</w:t>
      </w:r>
      <w:r w:rsidR="00BD6521" w:rsidRPr="004D7D9E">
        <w:rPr>
          <w:i/>
          <w:iCs/>
          <w:sz w:val="20"/>
          <w:szCs w:val="20"/>
        </w:rPr>
        <w:t xml:space="preserve"> ADSCRPICION DE PLANTEL: CENTRO EMSAD 06 SAN SIMÓN DE LA LAGUNA CATEGORIA: RESPONSABLE DEL CENTRO "C" NUMERO DE EMPLEADO O SERVIDOR PUBLICO: 000293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ESTIMULO 20 A N OS DE ANTIGUEDAD OTROS PAGOS: • PAGO APLICACIÓN DE EXANI I OTRAS PERCEPCIONES: • PRIMA VACACIONAL • ISR PRIMA VACACIONAL • PAGO DE AGUINALDO • ISR AGUINALDO DEDUCCIONES: • CUOTAS DEL SIS.CAPITALIZ 1.4 • ISSEMYM 4.625 • ISSEMYM 6.1 • I.S.R. • DESC.SEGURO. SEP. INDIV • CREDITOS AL CONSUMO ISSEMYM • PRESTAMO ATAYA COBAEM • DESC. POR PENSION ALIMENTICIA • CAJA DE AHORRO ATAYA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2E3551" w:rsidRPr="002E3551">
        <w:rPr>
          <w:i/>
          <w:iCs/>
          <w:sz w:val="20"/>
          <w:szCs w:val="20"/>
        </w:rPr>
        <w:t>ALVARO GUADARRAMA AVILA</w:t>
      </w:r>
      <w:bookmarkStart w:id="2" w:name="_GoBack"/>
      <w:bookmarkEnd w:id="2"/>
      <w:r w:rsidR="00EA4394" w:rsidRPr="004D7D9E">
        <w:rPr>
          <w:i/>
          <w:iCs/>
          <w:sz w:val="20"/>
          <w:szCs w:val="20"/>
        </w:rPr>
        <w:t>”</w:t>
      </w:r>
    </w:p>
    <w:p w14:paraId="1910B8B7" w14:textId="77777777" w:rsidR="00EA4394" w:rsidRPr="004D7D9E" w:rsidRDefault="00EA4394" w:rsidP="00BA549A">
      <w:pPr>
        <w:tabs>
          <w:tab w:val="left" w:pos="567"/>
        </w:tabs>
        <w:spacing w:after="0" w:line="360" w:lineRule="auto"/>
        <w:ind w:left="567" w:right="567"/>
        <w:rPr>
          <w:i/>
          <w:iCs/>
          <w:sz w:val="20"/>
          <w:szCs w:val="20"/>
        </w:rPr>
      </w:pPr>
    </w:p>
    <w:p w14:paraId="329A5DF8" w14:textId="50E29C9D" w:rsidR="00550607" w:rsidRPr="004D7D9E" w:rsidRDefault="00667E5F" w:rsidP="00BA549A">
      <w:pPr>
        <w:tabs>
          <w:tab w:val="left" w:pos="567"/>
        </w:tabs>
        <w:spacing w:after="0" w:line="360" w:lineRule="auto"/>
        <w:ind w:left="567" w:right="567"/>
        <w:rPr>
          <w:i/>
          <w:iCs/>
          <w:sz w:val="20"/>
          <w:szCs w:val="20"/>
        </w:rPr>
      </w:pPr>
      <w:r w:rsidRPr="004D7D9E">
        <w:rPr>
          <w:b/>
          <w:bCs/>
          <w:i/>
          <w:iCs/>
          <w:sz w:val="20"/>
          <w:szCs w:val="20"/>
        </w:rPr>
        <w:t>MODALIDAD DE ACCESO</w:t>
      </w:r>
      <w:r w:rsidR="00A336FF" w:rsidRPr="004D7D9E">
        <w:rPr>
          <w:b/>
          <w:bCs/>
          <w:i/>
          <w:iCs/>
          <w:sz w:val="20"/>
          <w:szCs w:val="20"/>
        </w:rPr>
        <w:t>:</w:t>
      </w:r>
      <w:r w:rsidR="00C4493F" w:rsidRPr="004D7D9E">
        <w:rPr>
          <w:b/>
          <w:bCs/>
          <w:i/>
          <w:iCs/>
          <w:sz w:val="20"/>
          <w:szCs w:val="20"/>
        </w:rPr>
        <w:t xml:space="preserve"> </w:t>
      </w:r>
      <w:r w:rsidR="0070092B" w:rsidRPr="004D7D9E">
        <w:rPr>
          <w:i/>
          <w:iCs/>
          <w:sz w:val="20"/>
          <w:szCs w:val="20"/>
        </w:rPr>
        <w:t>A través del SAIMEX</w:t>
      </w:r>
      <w:r w:rsidR="00F56728" w:rsidRPr="004D7D9E">
        <w:rPr>
          <w:i/>
          <w:iCs/>
          <w:sz w:val="20"/>
          <w:szCs w:val="20"/>
        </w:rPr>
        <w:t>”</w:t>
      </w:r>
    </w:p>
    <w:p w14:paraId="6BAD2F71" w14:textId="77777777" w:rsidR="00B53186" w:rsidRPr="004D7D9E" w:rsidRDefault="00B53186" w:rsidP="00BA549A">
      <w:pPr>
        <w:tabs>
          <w:tab w:val="left" w:pos="567"/>
        </w:tabs>
        <w:spacing w:after="0" w:line="360" w:lineRule="auto"/>
        <w:ind w:left="567"/>
        <w:rPr>
          <w:b/>
          <w:bCs/>
          <w:i/>
          <w:iCs/>
          <w:sz w:val="20"/>
          <w:szCs w:val="20"/>
        </w:rPr>
      </w:pPr>
    </w:p>
    <w:p w14:paraId="30BF2D10" w14:textId="77777777" w:rsidR="00F56728" w:rsidRPr="004D7D9E" w:rsidRDefault="00B53186" w:rsidP="00BA549A">
      <w:pPr>
        <w:tabs>
          <w:tab w:val="left" w:pos="4667"/>
        </w:tabs>
        <w:spacing w:after="0" w:line="360" w:lineRule="auto"/>
        <w:contextualSpacing/>
        <w:rPr>
          <w:rFonts w:cs="Tahoma"/>
          <w:bCs/>
          <w:iCs/>
        </w:rPr>
      </w:pPr>
      <w:r w:rsidRPr="004D7D9E">
        <w:rPr>
          <w:rFonts w:cs="Tahoma"/>
          <w:bCs/>
          <w:iCs/>
        </w:rPr>
        <w:t xml:space="preserve">A </w:t>
      </w:r>
      <w:r w:rsidR="00F56728" w:rsidRPr="004D7D9E">
        <w:rPr>
          <w:rFonts w:cs="Tahoma"/>
          <w:bCs/>
          <w:iCs/>
        </w:rPr>
        <w:t>esta solicitud adjuntó dos archivos que dan cuenta de la siguiente información:</w:t>
      </w:r>
    </w:p>
    <w:p w14:paraId="2D71B1F7" w14:textId="77777777" w:rsidR="00F56728" w:rsidRPr="004D7D9E" w:rsidRDefault="00F56728" w:rsidP="00BA549A">
      <w:pPr>
        <w:tabs>
          <w:tab w:val="left" w:pos="4667"/>
        </w:tabs>
        <w:spacing w:after="0" w:line="360" w:lineRule="auto"/>
        <w:contextualSpacing/>
        <w:rPr>
          <w:rFonts w:cs="Tahoma"/>
          <w:bCs/>
          <w:iCs/>
        </w:rPr>
      </w:pPr>
    </w:p>
    <w:p w14:paraId="7932A78A" w14:textId="2BA9785A" w:rsidR="00F56728" w:rsidRPr="004D7D9E" w:rsidRDefault="00BD6521" w:rsidP="00BA549A">
      <w:pPr>
        <w:tabs>
          <w:tab w:val="left" w:pos="4667"/>
        </w:tabs>
        <w:spacing w:after="0" w:line="360" w:lineRule="auto"/>
        <w:contextualSpacing/>
        <w:rPr>
          <w:rFonts w:cs="Tahoma"/>
          <w:bCs/>
          <w:iCs/>
        </w:rPr>
      </w:pPr>
      <w:r w:rsidRPr="004D7D9E">
        <w:rPr>
          <w:rFonts w:cs="Tahoma"/>
          <w:b/>
          <w:bCs/>
          <w:iCs/>
        </w:rPr>
        <w:t>23 INE AGA.pdf.</w:t>
      </w:r>
      <w:r w:rsidR="00F56728" w:rsidRPr="004D7D9E">
        <w:rPr>
          <w:rFonts w:cs="Tahoma"/>
          <w:bCs/>
          <w:iCs/>
        </w:rPr>
        <w:t xml:space="preserve"> Documento de </w:t>
      </w:r>
      <w:r w:rsidR="00BB3D6B" w:rsidRPr="004D7D9E">
        <w:rPr>
          <w:rFonts w:cs="Tahoma"/>
          <w:bCs/>
          <w:iCs/>
        </w:rPr>
        <w:t>una foja, que contiene anverso y reverso de imagen de credencial para votar, expedida por el Instituto Nacional Electoral, al solicitante en el presente asunto.</w:t>
      </w:r>
    </w:p>
    <w:p w14:paraId="3A3C339D" w14:textId="77777777" w:rsidR="00BB3D6B" w:rsidRPr="004D7D9E" w:rsidRDefault="00BB3D6B" w:rsidP="00BA549A">
      <w:pPr>
        <w:tabs>
          <w:tab w:val="left" w:pos="4667"/>
        </w:tabs>
        <w:spacing w:after="0" w:line="360" w:lineRule="auto"/>
        <w:contextualSpacing/>
        <w:rPr>
          <w:rFonts w:cs="Tahoma"/>
          <w:bCs/>
          <w:iCs/>
        </w:rPr>
      </w:pPr>
    </w:p>
    <w:p w14:paraId="5C48DF5A" w14:textId="44079F7E" w:rsidR="00667E5F" w:rsidRPr="004D7D9E" w:rsidRDefault="00F56728" w:rsidP="00BA549A">
      <w:pPr>
        <w:tabs>
          <w:tab w:val="left" w:pos="4667"/>
        </w:tabs>
        <w:spacing w:after="0" w:line="360" w:lineRule="auto"/>
        <w:contextualSpacing/>
        <w:rPr>
          <w:rFonts w:cs="Tahoma"/>
          <w:bCs/>
          <w:iCs/>
        </w:rPr>
      </w:pPr>
      <w:r w:rsidRPr="004D7D9E">
        <w:rPr>
          <w:rFonts w:cs="Tahoma"/>
          <w:b/>
          <w:bCs/>
          <w:iCs/>
        </w:rPr>
        <w:t>15_ANEXO DE EJECUCION MEXICO 0236_24.pdf</w:t>
      </w:r>
      <w:r w:rsidR="00BB3D6B" w:rsidRPr="004D7D9E">
        <w:rPr>
          <w:rFonts w:cs="Tahoma"/>
          <w:b/>
          <w:bCs/>
          <w:iCs/>
        </w:rPr>
        <w:t xml:space="preserve">. </w:t>
      </w:r>
      <w:r w:rsidR="00BB3D6B" w:rsidRPr="004D7D9E">
        <w:rPr>
          <w:rFonts w:cs="Tahoma"/>
          <w:bCs/>
          <w:iCs/>
        </w:rPr>
        <w:t>Documento de quince fojas, que ostenta en la página ocho del documento que es un documento de fecha 10 de enero de dos mil veinticuatro, que lleva por rubro:</w:t>
      </w:r>
    </w:p>
    <w:p w14:paraId="343C725A" w14:textId="77777777" w:rsidR="00BB3D6B" w:rsidRPr="004D7D9E" w:rsidRDefault="00BB3D6B" w:rsidP="00BA549A">
      <w:pPr>
        <w:tabs>
          <w:tab w:val="left" w:pos="4667"/>
        </w:tabs>
        <w:spacing w:after="0" w:line="360" w:lineRule="auto"/>
        <w:ind w:left="567" w:right="567"/>
        <w:contextualSpacing/>
        <w:rPr>
          <w:rFonts w:cs="Tahoma"/>
          <w:bCs/>
          <w:iCs/>
        </w:rPr>
      </w:pPr>
    </w:p>
    <w:p w14:paraId="70E096A7" w14:textId="6EB04BA5" w:rsidR="00BB3D6B" w:rsidRPr="004D7D9E" w:rsidRDefault="00BB3D6B" w:rsidP="00BA549A">
      <w:pPr>
        <w:tabs>
          <w:tab w:val="left" w:pos="567"/>
        </w:tabs>
        <w:spacing w:after="0" w:line="360" w:lineRule="auto"/>
        <w:ind w:left="567" w:right="567"/>
        <w:rPr>
          <w:i/>
          <w:iCs/>
          <w:sz w:val="20"/>
          <w:szCs w:val="20"/>
        </w:rPr>
      </w:pPr>
      <w:r w:rsidRPr="004D7D9E">
        <w:rPr>
          <w:i/>
          <w:iCs/>
          <w:sz w:val="20"/>
          <w:szCs w:val="20"/>
        </w:rPr>
        <w:t xml:space="preserve">ANEXO DE EJECUCIÓN QUE </w:t>
      </w:r>
      <w:r w:rsidR="00412EB7" w:rsidRPr="004D7D9E">
        <w:rPr>
          <w:i/>
          <w:iCs/>
          <w:sz w:val="20"/>
          <w:szCs w:val="20"/>
        </w:rPr>
        <w:t>C</w:t>
      </w:r>
      <w:r w:rsidRPr="004D7D9E">
        <w:rPr>
          <w:i/>
          <w:iCs/>
          <w:sz w:val="20"/>
          <w:szCs w:val="20"/>
        </w:rPr>
        <w:t>ELEBRAN EL EJECUTIVO FEDERAL, POR CONDUCTO DE LA SECRETARÍA DE EDUCACIÓN PÚBLICA,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4D7D9E" w:rsidRDefault="00BB3D6B" w:rsidP="00BA549A">
      <w:pPr>
        <w:tabs>
          <w:tab w:val="left" w:pos="567"/>
        </w:tabs>
        <w:spacing w:after="0" w:line="360" w:lineRule="auto"/>
        <w:ind w:left="567" w:right="567"/>
        <w:rPr>
          <w:i/>
          <w:iCs/>
          <w:sz w:val="20"/>
          <w:szCs w:val="20"/>
        </w:rPr>
      </w:pPr>
      <w:r w:rsidRPr="004D7D9E">
        <w:rPr>
          <w:i/>
          <w:iCs/>
          <w:sz w:val="20"/>
          <w:szCs w:val="20"/>
        </w:rPr>
        <w:t>…”</w:t>
      </w:r>
    </w:p>
    <w:p w14:paraId="042C5819" w14:textId="77777777" w:rsidR="00BB3D6B" w:rsidRPr="004D7D9E" w:rsidRDefault="00BB3D6B" w:rsidP="00BA549A">
      <w:pPr>
        <w:tabs>
          <w:tab w:val="left" w:pos="4667"/>
        </w:tabs>
        <w:spacing w:after="0" w:line="360" w:lineRule="auto"/>
        <w:contextualSpacing/>
        <w:rPr>
          <w:rFonts w:cs="Tahoma"/>
          <w:bCs/>
          <w:iCs/>
        </w:rPr>
      </w:pPr>
    </w:p>
    <w:p w14:paraId="0760153D" w14:textId="3991366F" w:rsidR="00E726A9" w:rsidRPr="004D7D9E" w:rsidRDefault="00E726A9" w:rsidP="00BA549A">
      <w:pPr>
        <w:pStyle w:val="Ttulo2"/>
      </w:pPr>
      <w:bookmarkStart w:id="3" w:name="_Toc195111242"/>
      <w:r w:rsidRPr="004D7D9E">
        <w:t xml:space="preserve">II. </w:t>
      </w:r>
      <w:r w:rsidR="00811BFB" w:rsidRPr="004D7D9E">
        <w:t>Respuesta a la solicitud</w:t>
      </w:r>
      <w:bookmarkEnd w:id="3"/>
    </w:p>
    <w:p w14:paraId="0C1B8B4C" w14:textId="77777777" w:rsidR="00E726A9" w:rsidRPr="004D7D9E" w:rsidRDefault="00E726A9" w:rsidP="00BA549A">
      <w:pPr>
        <w:pStyle w:val="Prrafodelista"/>
        <w:tabs>
          <w:tab w:val="left" w:pos="567"/>
        </w:tabs>
        <w:spacing w:after="0" w:line="360" w:lineRule="auto"/>
        <w:ind w:left="0"/>
        <w:rPr>
          <w:rFonts w:cs="Tahoma"/>
          <w:bCs/>
        </w:rPr>
      </w:pPr>
    </w:p>
    <w:p w14:paraId="00EA6AA4" w14:textId="3273F497" w:rsidR="00066AFF" w:rsidRPr="004D7D9E" w:rsidRDefault="00E726A9" w:rsidP="00BA549A">
      <w:pPr>
        <w:pStyle w:val="Prrafodelista"/>
        <w:tabs>
          <w:tab w:val="left" w:pos="567"/>
        </w:tabs>
        <w:spacing w:after="0" w:line="360" w:lineRule="auto"/>
        <w:ind w:left="0"/>
        <w:rPr>
          <w:rFonts w:cs="Tahoma"/>
          <w:bCs/>
        </w:rPr>
      </w:pPr>
      <w:r w:rsidRPr="004D7D9E">
        <w:rPr>
          <w:rFonts w:cs="Tahoma"/>
          <w:bCs/>
        </w:rPr>
        <w:t xml:space="preserve">El </w:t>
      </w:r>
      <w:r w:rsidR="006D34BB" w:rsidRPr="004D7D9E">
        <w:rPr>
          <w:rFonts w:cs="Tahoma"/>
          <w:bCs/>
        </w:rPr>
        <w:t>diecinueve</w:t>
      </w:r>
      <w:r w:rsidRPr="004D7D9E">
        <w:rPr>
          <w:rFonts w:cs="Tahoma"/>
          <w:bCs/>
        </w:rPr>
        <w:t xml:space="preserve"> de </w:t>
      </w:r>
      <w:r w:rsidR="00BB3D6B" w:rsidRPr="004D7D9E">
        <w:rPr>
          <w:rFonts w:cs="Tahoma"/>
          <w:bCs/>
        </w:rPr>
        <w:t>febrero</w:t>
      </w:r>
      <w:r w:rsidRPr="004D7D9E">
        <w:rPr>
          <w:rFonts w:cs="Tahoma"/>
          <w:bCs/>
        </w:rPr>
        <w:t xml:space="preserve"> de dos mil </w:t>
      </w:r>
      <w:r w:rsidR="00BB3D6B" w:rsidRPr="004D7D9E">
        <w:rPr>
          <w:rFonts w:cs="Tahoma"/>
          <w:bCs/>
        </w:rPr>
        <w:t>veinticinco</w:t>
      </w:r>
      <w:r w:rsidRPr="004D7D9E">
        <w:rPr>
          <w:rFonts w:cs="Tahoma"/>
          <w:bCs/>
        </w:rPr>
        <w:t>,</w:t>
      </w:r>
      <w:r w:rsidR="00DF6C63" w:rsidRPr="004D7D9E">
        <w:rPr>
          <w:rFonts w:cs="Tahoma"/>
          <w:bCs/>
        </w:rPr>
        <w:t xml:space="preserve"> </w:t>
      </w:r>
      <w:r w:rsidR="00811BFB" w:rsidRPr="004D7D9E">
        <w:rPr>
          <w:rFonts w:cs="Tahoma"/>
          <w:bCs/>
        </w:rPr>
        <w:t>el Sujeto Obligado, se declaró incompetente para poseer la información en los siguientes términos:</w:t>
      </w:r>
    </w:p>
    <w:p w14:paraId="48A5D509" w14:textId="77777777" w:rsidR="00811BFB" w:rsidRPr="004D7D9E" w:rsidRDefault="00811BFB" w:rsidP="00BA549A">
      <w:pPr>
        <w:tabs>
          <w:tab w:val="left" w:pos="567"/>
        </w:tabs>
        <w:spacing w:after="0" w:line="360" w:lineRule="auto"/>
        <w:ind w:left="567"/>
        <w:rPr>
          <w:i/>
          <w:iCs/>
          <w:sz w:val="20"/>
          <w:szCs w:val="20"/>
        </w:rPr>
      </w:pPr>
    </w:p>
    <w:p w14:paraId="302146C9" w14:textId="3F9ECF3E" w:rsidR="00811BFB" w:rsidRPr="004D7D9E" w:rsidRDefault="00811BFB" w:rsidP="00BA549A">
      <w:pPr>
        <w:tabs>
          <w:tab w:val="left" w:pos="567"/>
        </w:tabs>
        <w:spacing w:after="0" w:line="360" w:lineRule="auto"/>
        <w:ind w:left="567" w:right="567"/>
        <w:rPr>
          <w:i/>
          <w:iCs/>
          <w:sz w:val="20"/>
          <w:szCs w:val="20"/>
        </w:rPr>
      </w:pPr>
      <w:r w:rsidRPr="004D7D9E">
        <w:rPr>
          <w:i/>
          <w:iCs/>
          <w:sz w:val="20"/>
          <w:szCs w:val="20"/>
        </w:rPr>
        <w:t>“…se precisa que 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Pr="004D7D9E" w:rsidRDefault="00811BFB" w:rsidP="00BA549A">
      <w:pPr>
        <w:tabs>
          <w:tab w:val="left" w:pos="567"/>
        </w:tabs>
        <w:spacing w:after="0" w:line="360" w:lineRule="auto"/>
        <w:ind w:left="567" w:right="567"/>
        <w:rPr>
          <w:i/>
          <w:iCs/>
          <w:sz w:val="20"/>
          <w:szCs w:val="20"/>
        </w:rPr>
      </w:pPr>
      <w:r w:rsidRPr="004D7D9E">
        <w:rPr>
          <w:i/>
          <w:iCs/>
          <w:sz w:val="20"/>
          <w:szCs w:val="20"/>
        </w:rPr>
        <w:t>…</w:t>
      </w:r>
    </w:p>
    <w:p w14:paraId="4A81495A" w14:textId="6CEAE468" w:rsidR="00811BFB" w:rsidRPr="004D7D9E" w:rsidRDefault="00811BFB" w:rsidP="00BA549A">
      <w:pPr>
        <w:tabs>
          <w:tab w:val="left" w:pos="567"/>
        </w:tabs>
        <w:spacing w:after="0" w:line="360" w:lineRule="auto"/>
        <w:ind w:left="567" w:right="567"/>
        <w:rPr>
          <w:i/>
          <w:iCs/>
          <w:sz w:val="20"/>
          <w:szCs w:val="20"/>
        </w:rPr>
      </w:pPr>
      <w:r w:rsidRPr="004D7D9E">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4D7D9E" w:rsidRDefault="00811BFB" w:rsidP="00BA549A">
      <w:pPr>
        <w:tabs>
          <w:tab w:val="left" w:pos="567"/>
        </w:tabs>
        <w:spacing w:after="0" w:line="360" w:lineRule="auto"/>
        <w:ind w:left="567" w:right="567"/>
        <w:rPr>
          <w:i/>
          <w:iCs/>
          <w:sz w:val="20"/>
          <w:szCs w:val="20"/>
        </w:rPr>
      </w:pPr>
      <w:r w:rsidRPr="004D7D9E">
        <w:rPr>
          <w:i/>
          <w:iCs/>
          <w:sz w:val="20"/>
          <w:szCs w:val="20"/>
        </w:rPr>
        <w:t>…”</w:t>
      </w:r>
    </w:p>
    <w:p w14:paraId="302119E0" w14:textId="77777777" w:rsidR="00066AFF" w:rsidRPr="004D7D9E" w:rsidRDefault="00066AFF" w:rsidP="00BA549A">
      <w:pPr>
        <w:tabs>
          <w:tab w:val="left" w:pos="567"/>
        </w:tabs>
        <w:spacing w:after="0" w:line="360" w:lineRule="auto"/>
        <w:rPr>
          <w:rFonts w:cs="Tahoma"/>
          <w:b/>
        </w:rPr>
      </w:pPr>
    </w:p>
    <w:p w14:paraId="67CAAAA9" w14:textId="2D742E21" w:rsidR="008E3ABB" w:rsidRPr="004D7D9E" w:rsidRDefault="009B682E" w:rsidP="00BA549A">
      <w:pPr>
        <w:pStyle w:val="Ttulo2"/>
      </w:pPr>
      <w:bookmarkStart w:id="4" w:name="_Toc195111243"/>
      <w:r w:rsidRPr="004D7D9E">
        <w:t>IV</w:t>
      </w:r>
      <w:r w:rsidR="00E04852" w:rsidRPr="004D7D9E">
        <w:t>. Interposición del Recurso de Revisión</w:t>
      </w:r>
      <w:bookmarkEnd w:id="4"/>
    </w:p>
    <w:p w14:paraId="2343165B" w14:textId="77777777" w:rsidR="005E2840" w:rsidRPr="004D7D9E" w:rsidRDefault="005E2840" w:rsidP="00BA549A">
      <w:pPr>
        <w:tabs>
          <w:tab w:val="left" w:pos="4667"/>
        </w:tabs>
        <w:spacing w:after="0" w:line="360" w:lineRule="auto"/>
        <w:contextualSpacing/>
        <w:rPr>
          <w:rFonts w:cs="Tahoma"/>
          <w:b/>
          <w:iCs/>
        </w:rPr>
      </w:pPr>
    </w:p>
    <w:p w14:paraId="278853F8" w14:textId="28D49F1F" w:rsidR="008E3ABB" w:rsidRPr="004D7D9E" w:rsidRDefault="00E04852" w:rsidP="00BA549A">
      <w:pPr>
        <w:tabs>
          <w:tab w:val="left" w:pos="4667"/>
        </w:tabs>
        <w:spacing w:after="0" w:line="360" w:lineRule="auto"/>
        <w:contextualSpacing/>
        <w:rPr>
          <w:rFonts w:cs="Tahoma"/>
          <w:bCs/>
          <w:iCs/>
        </w:rPr>
      </w:pPr>
      <w:r w:rsidRPr="004D7D9E">
        <w:rPr>
          <w:rFonts w:cs="Tahoma"/>
          <w:bCs/>
          <w:iCs/>
        </w:rPr>
        <w:t xml:space="preserve">Con fecha </w:t>
      </w:r>
      <w:r w:rsidR="00811BFB" w:rsidRPr="004D7D9E">
        <w:rPr>
          <w:rFonts w:cs="Tahoma"/>
          <w:bCs/>
          <w:iCs/>
        </w:rPr>
        <w:t>dos</w:t>
      </w:r>
      <w:r w:rsidR="009D13CD" w:rsidRPr="004D7D9E">
        <w:rPr>
          <w:rFonts w:cs="Tahoma"/>
          <w:bCs/>
          <w:iCs/>
        </w:rPr>
        <w:t xml:space="preserve"> de </w:t>
      </w:r>
      <w:r w:rsidR="00811BFB" w:rsidRPr="004D7D9E">
        <w:rPr>
          <w:rFonts w:cs="Tahoma"/>
          <w:bCs/>
          <w:iCs/>
        </w:rPr>
        <w:t>marzo</w:t>
      </w:r>
      <w:r w:rsidR="009D13CD" w:rsidRPr="004D7D9E">
        <w:rPr>
          <w:rFonts w:cs="Tahoma"/>
          <w:bCs/>
          <w:iCs/>
        </w:rPr>
        <w:t xml:space="preserve"> de dos mil </w:t>
      </w:r>
      <w:r w:rsidR="00811BFB" w:rsidRPr="004D7D9E">
        <w:rPr>
          <w:rFonts w:cs="Tahoma"/>
          <w:bCs/>
          <w:iCs/>
        </w:rPr>
        <w:t>veinticinco</w:t>
      </w:r>
      <w:r w:rsidRPr="004D7D9E">
        <w:rPr>
          <w:rFonts w:cs="Tahoma"/>
          <w:bCs/>
          <w:iCs/>
        </w:rPr>
        <w:t xml:space="preserve">, a través del </w:t>
      </w:r>
      <w:r w:rsidR="00774E73" w:rsidRPr="004D7D9E">
        <w:rPr>
          <w:rFonts w:cs="Tahoma"/>
          <w:bCs/>
          <w:iCs/>
        </w:rPr>
        <w:t>SAIMEX</w:t>
      </w:r>
      <w:r w:rsidRPr="004D7D9E">
        <w:rPr>
          <w:rFonts w:cs="Tahoma"/>
          <w:bCs/>
          <w:iCs/>
        </w:rPr>
        <w:t xml:space="preserve">, se interpuso </w:t>
      </w:r>
      <w:r w:rsidR="00066AFF" w:rsidRPr="004D7D9E">
        <w:rPr>
          <w:rFonts w:cs="Tahoma"/>
          <w:bCs/>
          <w:iCs/>
        </w:rPr>
        <w:t>Recurso de Revisión en donde el hoy Recurrente, expresó lo siguiente</w:t>
      </w:r>
      <w:r w:rsidR="009D13CD" w:rsidRPr="004D7D9E">
        <w:rPr>
          <w:rFonts w:cs="Tahoma"/>
          <w:bCs/>
          <w:iCs/>
        </w:rPr>
        <w:t>:</w:t>
      </w:r>
    </w:p>
    <w:p w14:paraId="006F3A6E" w14:textId="77777777" w:rsidR="008E3ABB" w:rsidRPr="004D7D9E" w:rsidRDefault="008E3ABB" w:rsidP="00BA549A">
      <w:pPr>
        <w:tabs>
          <w:tab w:val="left" w:pos="4667"/>
        </w:tabs>
        <w:spacing w:after="0" w:line="360" w:lineRule="auto"/>
        <w:contextualSpacing/>
        <w:rPr>
          <w:rFonts w:cs="Tahoma"/>
          <w:bCs/>
          <w:iCs/>
        </w:rPr>
      </w:pPr>
    </w:p>
    <w:p w14:paraId="039925B8" w14:textId="632623C8" w:rsidR="008E3ABB" w:rsidRPr="004D7D9E" w:rsidRDefault="00E04852" w:rsidP="00BA549A">
      <w:pPr>
        <w:tabs>
          <w:tab w:val="left" w:pos="567"/>
        </w:tabs>
        <w:spacing w:after="0" w:line="360" w:lineRule="auto"/>
        <w:ind w:left="567" w:right="567"/>
        <w:rPr>
          <w:b/>
          <w:bCs/>
          <w:i/>
          <w:iCs/>
          <w:sz w:val="20"/>
          <w:szCs w:val="20"/>
        </w:rPr>
      </w:pPr>
      <w:r w:rsidRPr="004D7D9E">
        <w:rPr>
          <w:b/>
          <w:bCs/>
          <w:i/>
          <w:iCs/>
          <w:sz w:val="20"/>
          <w:szCs w:val="20"/>
        </w:rPr>
        <w:t xml:space="preserve">ACTO IMPUGNADO: </w:t>
      </w:r>
    </w:p>
    <w:p w14:paraId="3B6A2742" w14:textId="7293719F" w:rsidR="00407DB3" w:rsidRPr="004D7D9E" w:rsidRDefault="006D34BB" w:rsidP="00BA549A">
      <w:pPr>
        <w:tabs>
          <w:tab w:val="left" w:pos="567"/>
        </w:tabs>
        <w:spacing w:after="0" w:line="360" w:lineRule="auto"/>
        <w:ind w:left="567" w:right="567"/>
        <w:rPr>
          <w:i/>
          <w:iCs/>
          <w:sz w:val="20"/>
          <w:szCs w:val="20"/>
        </w:rPr>
      </w:pPr>
      <w:r w:rsidRPr="004D7D9E">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1D7AD846" w14:textId="77777777" w:rsidR="006D34BB" w:rsidRPr="004D7D9E" w:rsidRDefault="006D34BB" w:rsidP="00BA549A">
      <w:pPr>
        <w:tabs>
          <w:tab w:val="left" w:pos="567"/>
        </w:tabs>
        <w:spacing w:after="0" w:line="360" w:lineRule="auto"/>
        <w:ind w:left="567" w:right="567"/>
        <w:rPr>
          <w:b/>
          <w:bCs/>
          <w:i/>
          <w:iCs/>
          <w:sz w:val="20"/>
          <w:szCs w:val="20"/>
        </w:rPr>
      </w:pPr>
    </w:p>
    <w:p w14:paraId="44DDE5CC" w14:textId="43B0892D" w:rsidR="008E3ABB" w:rsidRPr="004D7D9E" w:rsidRDefault="00066AFF" w:rsidP="00BA549A">
      <w:pPr>
        <w:tabs>
          <w:tab w:val="left" w:pos="567"/>
        </w:tabs>
        <w:spacing w:after="0" w:line="360" w:lineRule="auto"/>
        <w:ind w:left="567" w:right="567"/>
        <w:rPr>
          <w:b/>
          <w:bCs/>
          <w:i/>
          <w:iCs/>
          <w:sz w:val="20"/>
          <w:szCs w:val="20"/>
        </w:rPr>
      </w:pPr>
      <w:r w:rsidRPr="004D7D9E">
        <w:rPr>
          <w:b/>
          <w:bCs/>
          <w:i/>
          <w:iCs/>
          <w:sz w:val="20"/>
          <w:szCs w:val="20"/>
        </w:rPr>
        <w:t>“</w:t>
      </w:r>
      <w:r w:rsidR="00E04852" w:rsidRPr="004D7D9E">
        <w:rPr>
          <w:b/>
          <w:bCs/>
          <w:i/>
          <w:iCs/>
          <w:sz w:val="20"/>
          <w:szCs w:val="20"/>
        </w:rPr>
        <w:t xml:space="preserve">RAZONES O MOTIVOS DE LA INCONFORMIDAD. </w:t>
      </w:r>
    </w:p>
    <w:p w14:paraId="7B796C64" w14:textId="58412E85" w:rsidR="008E3ABB" w:rsidRPr="004D7D9E" w:rsidRDefault="006D34BB" w:rsidP="00BA549A">
      <w:pPr>
        <w:tabs>
          <w:tab w:val="left" w:pos="567"/>
        </w:tabs>
        <w:spacing w:after="0" w:line="360" w:lineRule="auto"/>
        <w:ind w:left="567" w:right="567"/>
        <w:rPr>
          <w:sz w:val="20"/>
          <w:szCs w:val="20"/>
        </w:rPr>
      </w:pPr>
      <w:r w:rsidRPr="004D7D9E">
        <w:rPr>
          <w:i/>
          <w:iCs/>
          <w:sz w:val="20"/>
          <w:szCs w:val="20"/>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004D7246" w:rsidRPr="004D7D9E">
        <w:rPr>
          <w:i/>
          <w:iCs/>
          <w:sz w:val="20"/>
          <w:szCs w:val="20"/>
        </w:rPr>
        <w:t>“(</w:t>
      </w:r>
      <w:r w:rsidR="00147A5F" w:rsidRPr="004D7D9E">
        <w:rPr>
          <w:sz w:val="20"/>
          <w:szCs w:val="20"/>
        </w:rPr>
        <w:t>Sic)</w:t>
      </w:r>
    </w:p>
    <w:p w14:paraId="0D963439" w14:textId="738CA9FB" w:rsidR="008E3ABB" w:rsidRPr="004D7D9E" w:rsidRDefault="008E3ABB" w:rsidP="00BA549A">
      <w:pPr>
        <w:tabs>
          <w:tab w:val="left" w:pos="4667"/>
        </w:tabs>
        <w:spacing w:after="0" w:line="360" w:lineRule="auto"/>
        <w:contextualSpacing/>
        <w:rPr>
          <w:rFonts w:cs="Tahoma"/>
          <w:bCs/>
          <w:iCs/>
        </w:rPr>
      </w:pPr>
    </w:p>
    <w:p w14:paraId="76698198" w14:textId="7EFE28FC" w:rsidR="00811BFB" w:rsidRPr="004D7D9E" w:rsidRDefault="00811BFB" w:rsidP="00BA549A">
      <w:pPr>
        <w:tabs>
          <w:tab w:val="left" w:pos="4667"/>
        </w:tabs>
        <w:spacing w:after="0" w:line="360" w:lineRule="auto"/>
        <w:contextualSpacing/>
        <w:rPr>
          <w:rFonts w:cs="Tahoma"/>
          <w:b/>
          <w:bCs/>
          <w:iCs/>
        </w:rPr>
      </w:pPr>
      <w:r w:rsidRPr="004D7D9E">
        <w:rPr>
          <w:rFonts w:cs="Tahoma"/>
          <w:bCs/>
          <w:iCs/>
        </w:rPr>
        <w:t>A la interposición, adjuntó dos archivos d</w:t>
      </w:r>
      <w:r w:rsidR="006D34BB" w:rsidRPr="004D7D9E">
        <w:rPr>
          <w:rFonts w:cs="Tahoma"/>
          <w:bCs/>
          <w:iCs/>
        </w:rPr>
        <w:t xml:space="preserve">e nombre </w:t>
      </w:r>
      <w:r w:rsidR="006D34BB" w:rsidRPr="004D7D9E">
        <w:rPr>
          <w:rFonts w:cs="Tahoma"/>
          <w:b/>
          <w:bCs/>
          <w:iCs/>
        </w:rPr>
        <w:t>23 INE AGA.pdf</w:t>
      </w:r>
      <w:r w:rsidRPr="004D7D9E">
        <w:rPr>
          <w:rFonts w:cs="Tahoma"/>
          <w:b/>
          <w:bCs/>
          <w:iCs/>
        </w:rPr>
        <w:t>,</w:t>
      </w:r>
      <w:r w:rsidRPr="004D7D9E">
        <w:rPr>
          <w:rFonts w:cs="Tahoma"/>
          <w:bCs/>
          <w:iCs/>
        </w:rPr>
        <w:t xml:space="preserve"> y </w:t>
      </w:r>
      <w:r w:rsidRPr="004D7D9E">
        <w:rPr>
          <w:rFonts w:cs="Tahoma"/>
          <w:b/>
          <w:bCs/>
          <w:iCs/>
        </w:rPr>
        <w:t xml:space="preserve">15_ANEXO DE EJECUCION MEXICO 0236_24.pdf, </w:t>
      </w:r>
      <w:r w:rsidRPr="004D7D9E">
        <w:rPr>
          <w:rFonts w:cs="Tahoma"/>
          <w:bCs/>
          <w:iCs/>
        </w:rPr>
        <w:t>que son los mismos documentos adjuntados por el Particular en la solicitud.</w:t>
      </w:r>
    </w:p>
    <w:p w14:paraId="489D9C2E" w14:textId="77777777" w:rsidR="00811BFB" w:rsidRPr="004D7D9E" w:rsidRDefault="00811BFB" w:rsidP="00BA549A">
      <w:pPr>
        <w:tabs>
          <w:tab w:val="left" w:pos="4667"/>
        </w:tabs>
        <w:spacing w:after="0" w:line="360" w:lineRule="auto"/>
        <w:contextualSpacing/>
        <w:rPr>
          <w:rFonts w:cs="Tahoma"/>
          <w:bCs/>
          <w:iCs/>
        </w:rPr>
      </w:pPr>
    </w:p>
    <w:p w14:paraId="018B858A" w14:textId="5D1A8247" w:rsidR="005C1065" w:rsidRPr="004D7D9E" w:rsidRDefault="0038278C" w:rsidP="00BA549A">
      <w:pPr>
        <w:pStyle w:val="Ttulo2"/>
      </w:pPr>
      <w:bookmarkStart w:id="5" w:name="_Toc195111244"/>
      <w:r w:rsidRPr="004D7D9E">
        <w:t>V</w:t>
      </w:r>
      <w:r w:rsidR="008E3ABB" w:rsidRPr="004D7D9E">
        <w:t xml:space="preserve">. </w:t>
      </w:r>
      <w:r w:rsidR="00A875E5" w:rsidRPr="004D7D9E">
        <w:t>Trámite del Recurso de Revisión ante este Instituto</w:t>
      </w:r>
      <w:bookmarkEnd w:id="5"/>
    </w:p>
    <w:p w14:paraId="067C1350" w14:textId="77777777" w:rsidR="00A875E5" w:rsidRPr="004D7D9E" w:rsidRDefault="00A875E5" w:rsidP="00BA549A">
      <w:pPr>
        <w:tabs>
          <w:tab w:val="left" w:pos="4667"/>
        </w:tabs>
        <w:spacing w:after="0" w:line="360" w:lineRule="auto"/>
        <w:contextualSpacing/>
        <w:rPr>
          <w:rFonts w:cs="Tahoma"/>
          <w:b/>
          <w:iCs/>
        </w:rPr>
      </w:pPr>
    </w:p>
    <w:p w14:paraId="03FA7B08" w14:textId="25711C0D" w:rsidR="008E3ABB" w:rsidRPr="004D7D9E" w:rsidRDefault="008E3ABB" w:rsidP="00BA549A">
      <w:pPr>
        <w:pStyle w:val="Ttulo2"/>
        <w:numPr>
          <w:ilvl w:val="0"/>
          <w:numId w:val="3"/>
        </w:numPr>
      </w:pPr>
      <w:bookmarkStart w:id="6" w:name="_Toc195111245"/>
      <w:r w:rsidRPr="004D7D9E">
        <w:t>Turno del</w:t>
      </w:r>
      <w:r w:rsidR="005C1065" w:rsidRPr="004D7D9E">
        <w:t xml:space="preserve"> Medio de Impugnación</w:t>
      </w:r>
      <w:bookmarkEnd w:id="6"/>
    </w:p>
    <w:p w14:paraId="5145D876" w14:textId="77777777" w:rsidR="00A336FF" w:rsidRPr="004D7D9E" w:rsidRDefault="00A336FF" w:rsidP="00BA549A">
      <w:pPr>
        <w:tabs>
          <w:tab w:val="left" w:pos="4667"/>
        </w:tabs>
        <w:spacing w:after="0" w:line="360" w:lineRule="auto"/>
        <w:contextualSpacing/>
        <w:rPr>
          <w:rFonts w:cs="Tahoma"/>
          <w:b/>
          <w:iCs/>
        </w:rPr>
      </w:pPr>
    </w:p>
    <w:p w14:paraId="5F60C595" w14:textId="7BA9F9D0" w:rsidR="005C1065" w:rsidRPr="004D7D9E" w:rsidRDefault="00E04852" w:rsidP="00BA549A">
      <w:pPr>
        <w:tabs>
          <w:tab w:val="left" w:pos="4667"/>
        </w:tabs>
        <w:spacing w:after="0" w:line="360" w:lineRule="auto"/>
        <w:contextualSpacing/>
        <w:rPr>
          <w:rFonts w:cs="Tahoma"/>
          <w:bCs/>
          <w:iCs/>
        </w:rPr>
      </w:pPr>
      <w:r w:rsidRPr="004D7D9E">
        <w:rPr>
          <w:rFonts w:cs="Tahoma"/>
          <w:bCs/>
          <w:iCs/>
        </w:rPr>
        <w:t xml:space="preserve">El </w:t>
      </w:r>
      <w:r w:rsidR="00811BFB" w:rsidRPr="004D7D9E">
        <w:rPr>
          <w:rFonts w:cs="Tahoma"/>
          <w:bCs/>
          <w:iCs/>
        </w:rPr>
        <w:t>dos</w:t>
      </w:r>
      <w:r w:rsidR="005C1065" w:rsidRPr="004D7D9E">
        <w:rPr>
          <w:rFonts w:cs="Tahoma"/>
          <w:bCs/>
          <w:iCs/>
        </w:rPr>
        <w:t xml:space="preserve"> </w:t>
      </w:r>
      <w:r w:rsidRPr="004D7D9E">
        <w:rPr>
          <w:rFonts w:cs="Tahoma"/>
          <w:bCs/>
          <w:iCs/>
        </w:rPr>
        <w:t xml:space="preserve">de </w:t>
      </w:r>
      <w:r w:rsidR="00811BFB" w:rsidRPr="004D7D9E">
        <w:rPr>
          <w:rFonts w:cs="Tahoma"/>
          <w:bCs/>
          <w:iCs/>
        </w:rPr>
        <w:t>marzo</w:t>
      </w:r>
      <w:r w:rsidRPr="004D7D9E">
        <w:rPr>
          <w:rFonts w:cs="Tahoma"/>
          <w:bCs/>
          <w:iCs/>
        </w:rPr>
        <w:t xml:space="preserve"> de dos mil </w:t>
      </w:r>
      <w:r w:rsidR="00811BFB" w:rsidRPr="004D7D9E">
        <w:rPr>
          <w:rFonts w:cs="Tahoma"/>
          <w:bCs/>
          <w:iCs/>
        </w:rPr>
        <w:t>veinticinco</w:t>
      </w:r>
      <w:r w:rsidRPr="004D7D9E">
        <w:rPr>
          <w:rFonts w:cs="Tahoma"/>
          <w:bCs/>
          <w:iCs/>
        </w:rPr>
        <w:t xml:space="preserve">, </w:t>
      </w:r>
      <w:r w:rsidR="009D13CD" w:rsidRPr="004D7D9E">
        <w:rPr>
          <w:rFonts w:cs="Tahoma"/>
          <w:bCs/>
          <w:iCs/>
        </w:rPr>
        <w:t xml:space="preserve">el </w:t>
      </w:r>
      <w:r w:rsidR="00774E73" w:rsidRPr="004D7D9E">
        <w:rPr>
          <w:rFonts w:cs="Tahoma"/>
          <w:bCs/>
          <w:iCs/>
        </w:rPr>
        <w:t>SAIMEX</w:t>
      </w:r>
      <w:r w:rsidRPr="004D7D9E">
        <w:rPr>
          <w:rFonts w:cs="Tahoma"/>
          <w:bCs/>
          <w:iCs/>
        </w:rPr>
        <w:t xml:space="preserve">, asignó </w:t>
      </w:r>
      <w:r w:rsidR="006D6BD7" w:rsidRPr="004D7D9E">
        <w:rPr>
          <w:rFonts w:cs="Tahoma"/>
          <w:bCs/>
          <w:iCs/>
        </w:rPr>
        <w:t>el</w:t>
      </w:r>
      <w:r w:rsidRPr="004D7D9E">
        <w:rPr>
          <w:rFonts w:cs="Tahoma"/>
          <w:bCs/>
          <w:iCs/>
        </w:rPr>
        <w:t xml:space="preserve"> </w:t>
      </w:r>
      <w:r w:rsidR="006D6BD7" w:rsidRPr="004D7D9E">
        <w:rPr>
          <w:rFonts w:cs="Tahoma"/>
          <w:bCs/>
          <w:iCs/>
        </w:rPr>
        <w:t>número</w:t>
      </w:r>
      <w:r w:rsidRPr="004D7D9E">
        <w:rPr>
          <w:rFonts w:cs="Tahoma"/>
          <w:bCs/>
          <w:iCs/>
        </w:rPr>
        <w:t xml:space="preserve"> de expediente </w:t>
      </w:r>
      <w:r w:rsidR="006D34BB" w:rsidRPr="004D7D9E">
        <w:rPr>
          <w:b/>
          <w:bCs/>
        </w:rPr>
        <w:t>02356</w:t>
      </w:r>
      <w:r w:rsidR="00407DB3" w:rsidRPr="004D7D9E">
        <w:rPr>
          <w:b/>
          <w:bCs/>
        </w:rPr>
        <w:t>/INFOEM/IP/RR/2025</w:t>
      </w:r>
      <w:r w:rsidRPr="004D7D9E">
        <w:rPr>
          <w:rFonts w:cs="Tahoma"/>
          <w:bCs/>
          <w:iCs/>
        </w:rPr>
        <w:t xml:space="preserve">, al medio de impugnación, con base en el sistema aprobado por el Pleno de este </w:t>
      </w:r>
      <w:r w:rsidR="00D62ACF" w:rsidRPr="004D7D9E">
        <w:rPr>
          <w:rFonts w:cs="Tahoma"/>
          <w:bCs/>
          <w:iCs/>
        </w:rPr>
        <w:t>Organismo</w:t>
      </w:r>
      <w:r w:rsidRPr="004D7D9E">
        <w:rPr>
          <w:rFonts w:cs="Tahoma"/>
          <w:bCs/>
          <w:iCs/>
        </w:rPr>
        <w:t xml:space="preserve"> Garante y lo turnó al Comisionado Ponente Luis Gustavo Parra Noriega</w:t>
      </w:r>
      <w:r w:rsidR="004A221F" w:rsidRPr="004D7D9E">
        <w:rPr>
          <w:rFonts w:cs="Tahoma"/>
          <w:bCs/>
          <w:iCs/>
        </w:rPr>
        <w:t>,</w:t>
      </w:r>
      <w:r w:rsidRPr="004D7D9E">
        <w:rPr>
          <w:rFonts w:cs="Tahoma"/>
          <w:bCs/>
          <w:iCs/>
        </w:rPr>
        <w:t xml:space="preserve"> para los efectos del artículo 185, fracción I de la Ley de Transparencia y Acceso a la Información Pública del Estado de México y Municipios</w:t>
      </w:r>
      <w:r w:rsidR="001C3C7B" w:rsidRPr="004D7D9E">
        <w:rPr>
          <w:rFonts w:cs="Tahoma"/>
          <w:bCs/>
          <w:iCs/>
        </w:rPr>
        <w:t>, supletoria de la Ley de Protección de Datos vigente en la Entidad</w:t>
      </w:r>
      <w:r w:rsidRPr="004D7D9E">
        <w:rPr>
          <w:rFonts w:cs="Tahoma"/>
          <w:bCs/>
          <w:iCs/>
        </w:rPr>
        <w:t xml:space="preserve">. </w:t>
      </w:r>
    </w:p>
    <w:p w14:paraId="23396707" w14:textId="77777777" w:rsidR="00133275" w:rsidRPr="004D7D9E" w:rsidRDefault="00133275" w:rsidP="00BA549A">
      <w:pPr>
        <w:tabs>
          <w:tab w:val="left" w:pos="4667"/>
        </w:tabs>
        <w:spacing w:after="0" w:line="360" w:lineRule="auto"/>
        <w:contextualSpacing/>
        <w:rPr>
          <w:rFonts w:cs="Tahoma"/>
          <w:bCs/>
          <w:iCs/>
        </w:rPr>
      </w:pPr>
    </w:p>
    <w:p w14:paraId="6129B11E" w14:textId="3F470C6A" w:rsidR="00133275" w:rsidRPr="004D7D9E" w:rsidRDefault="00133275" w:rsidP="00BA549A">
      <w:pPr>
        <w:pStyle w:val="Ttulo2"/>
        <w:numPr>
          <w:ilvl w:val="0"/>
          <w:numId w:val="3"/>
        </w:numPr>
      </w:pPr>
      <w:bookmarkStart w:id="7" w:name="_Toc195111246"/>
      <w:r w:rsidRPr="004D7D9E">
        <w:t>Acuerdo de Reconducción.</w:t>
      </w:r>
      <w:bookmarkEnd w:id="7"/>
    </w:p>
    <w:p w14:paraId="30FA9839" w14:textId="77777777" w:rsidR="004312CD" w:rsidRPr="004D7D9E" w:rsidRDefault="004312CD" w:rsidP="00BA549A">
      <w:pPr>
        <w:tabs>
          <w:tab w:val="left" w:pos="4667"/>
        </w:tabs>
        <w:spacing w:after="0" w:line="360" w:lineRule="auto"/>
        <w:contextualSpacing/>
        <w:rPr>
          <w:rFonts w:cs="Tahoma"/>
          <w:bCs/>
          <w:iCs/>
        </w:rPr>
      </w:pPr>
    </w:p>
    <w:p w14:paraId="510F9623" w14:textId="640E924A" w:rsidR="003C0F4A" w:rsidRPr="004D7D9E" w:rsidRDefault="008349F9" w:rsidP="00BA549A">
      <w:pPr>
        <w:tabs>
          <w:tab w:val="left" w:pos="4667"/>
        </w:tabs>
        <w:spacing w:after="0" w:line="360" w:lineRule="auto"/>
        <w:contextualSpacing/>
        <w:rPr>
          <w:rFonts w:cs="Tahoma"/>
          <w:bCs/>
          <w:iCs/>
        </w:rPr>
      </w:pPr>
      <w:r w:rsidRPr="004D7D9E">
        <w:rPr>
          <w:rFonts w:cs="Tahoma"/>
          <w:bCs/>
          <w:iCs/>
        </w:rPr>
        <w:t>Se realizó un estudio del expediente digital a efecto de determinar sobre la procedencia del derecho que se ejercita en la presente solicitud y medio de impugnación;</w:t>
      </w:r>
      <w:r w:rsidR="00D10EDA" w:rsidRPr="004D7D9E">
        <w:rPr>
          <w:rFonts w:cs="Tahoma"/>
          <w:bCs/>
          <w:iCs/>
        </w:rPr>
        <w:t xml:space="preserve"> se determinó que el Particular solicitó acceso a sus datos personales, por lo que se recondujo la vía </w:t>
      </w:r>
      <w:r w:rsidR="006D6BD7" w:rsidRPr="004D7D9E">
        <w:rPr>
          <w:rFonts w:cs="Tahoma"/>
          <w:bCs/>
          <w:iCs/>
        </w:rPr>
        <w:t>para</w:t>
      </w:r>
      <w:r w:rsidR="00D10EDA" w:rsidRPr="004D7D9E">
        <w:rPr>
          <w:rFonts w:cs="Tahoma"/>
          <w:bCs/>
          <w:iCs/>
        </w:rPr>
        <w:t xml:space="preserve"> dar tratamiento del eje</w:t>
      </w:r>
      <w:r w:rsidR="006D6BD7" w:rsidRPr="004D7D9E">
        <w:rPr>
          <w:rFonts w:cs="Tahoma"/>
          <w:bCs/>
          <w:iCs/>
        </w:rPr>
        <w:t>rcicio de un derecho ARCO, por lo que, u</w:t>
      </w:r>
      <w:r w:rsidR="009D13CD" w:rsidRPr="004D7D9E">
        <w:rPr>
          <w:rFonts w:cs="Tahoma"/>
          <w:bCs/>
          <w:iCs/>
        </w:rPr>
        <w:t>na vez realizado el estudio de las constancias digitales, este Organismo Garante determinó la admisión del medio de impugnación,</w:t>
      </w:r>
      <w:r w:rsidR="006D6BD7" w:rsidRPr="004D7D9E">
        <w:rPr>
          <w:rFonts w:cs="Tahoma"/>
          <w:bCs/>
          <w:iCs/>
        </w:rPr>
        <w:t xml:space="preserve"> la que se </w:t>
      </w:r>
      <w:r w:rsidR="0070225F" w:rsidRPr="004D7D9E">
        <w:rPr>
          <w:rFonts w:cs="Tahoma"/>
          <w:bCs/>
          <w:iCs/>
        </w:rPr>
        <w:t xml:space="preserve">notificó </w:t>
      </w:r>
      <w:r w:rsidR="00864558" w:rsidRPr="004D7D9E">
        <w:rPr>
          <w:rFonts w:cs="Tahoma"/>
          <w:bCs/>
          <w:iCs/>
        </w:rPr>
        <w:t xml:space="preserve">el </w:t>
      </w:r>
      <w:r w:rsidR="006D6BD7" w:rsidRPr="004D7D9E">
        <w:rPr>
          <w:rFonts w:cs="Tahoma"/>
          <w:bCs/>
          <w:iCs/>
        </w:rPr>
        <w:t>doce</w:t>
      </w:r>
      <w:r w:rsidR="00864558" w:rsidRPr="004D7D9E">
        <w:rPr>
          <w:rFonts w:cs="Tahoma"/>
          <w:bCs/>
          <w:iCs/>
        </w:rPr>
        <w:t xml:space="preserve"> de </w:t>
      </w:r>
      <w:r w:rsidR="006D6BD7" w:rsidRPr="004D7D9E">
        <w:rPr>
          <w:rFonts w:cs="Tahoma"/>
          <w:bCs/>
          <w:iCs/>
        </w:rPr>
        <w:t>marzo</w:t>
      </w:r>
      <w:r w:rsidR="00864558" w:rsidRPr="004D7D9E">
        <w:rPr>
          <w:rFonts w:cs="Tahoma"/>
          <w:bCs/>
          <w:iCs/>
        </w:rPr>
        <w:t xml:space="preserve"> de dos mil </w:t>
      </w:r>
      <w:r w:rsidR="006D6BD7" w:rsidRPr="004D7D9E">
        <w:rPr>
          <w:rFonts w:cs="Tahoma"/>
          <w:bCs/>
          <w:iCs/>
        </w:rPr>
        <w:t>veinticinco</w:t>
      </w:r>
      <w:r w:rsidR="00864558" w:rsidRPr="004D7D9E">
        <w:rPr>
          <w:rFonts w:cs="Tahoma"/>
          <w:bCs/>
          <w:iCs/>
        </w:rPr>
        <w:t xml:space="preserve"> a través del </w:t>
      </w:r>
      <w:r w:rsidR="00774E73" w:rsidRPr="004D7D9E">
        <w:rPr>
          <w:rFonts w:cs="Tahoma"/>
          <w:bCs/>
          <w:iCs/>
        </w:rPr>
        <w:t>SAIMEX</w:t>
      </w:r>
      <w:r w:rsidR="00EA242C" w:rsidRPr="004D7D9E">
        <w:rPr>
          <w:rFonts w:cs="Tahoma"/>
          <w:bCs/>
          <w:iCs/>
        </w:rPr>
        <w:t>.</w:t>
      </w:r>
    </w:p>
    <w:p w14:paraId="534C27E1" w14:textId="0D441B05" w:rsidR="00A1132A" w:rsidRPr="004D7D9E" w:rsidRDefault="00A1132A" w:rsidP="00BA549A">
      <w:pPr>
        <w:tabs>
          <w:tab w:val="left" w:pos="4667"/>
        </w:tabs>
        <w:spacing w:after="0" w:line="360" w:lineRule="auto"/>
        <w:contextualSpacing/>
        <w:rPr>
          <w:rFonts w:cs="Tahoma"/>
          <w:bCs/>
          <w:iCs/>
        </w:rPr>
      </w:pPr>
    </w:p>
    <w:p w14:paraId="3A64E9A6" w14:textId="19AD8C8E" w:rsidR="00664856" w:rsidRPr="004D7D9E" w:rsidRDefault="004312CD" w:rsidP="00BA549A">
      <w:pPr>
        <w:pStyle w:val="Ttulo2"/>
        <w:numPr>
          <w:ilvl w:val="0"/>
          <w:numId w:val="3"/>
        </w:numPr>
        <w:rPr>
          <w:rFonts w:cs="Tahoma"/>
          <w:b w:val="0"/>
          <w:iCs/>
        </w:rPr>
      </w:pPr>
      <w:bookmarkStart w:id="8" w:name="_Toc195111247"/>
      <w:r w:rsidRPr="004D7D9E">
        <w:t>Apertura de la Etapa de Conciliación</w:t>
      </w:r>
      <w:bookmarkEnd w:id="8"/>
    </w:p>
    <w:p w14:paraId="4C64466B" w14:textId="77777777" w:rsidR="00664856" w:rsidRPr="004D7D9E" w:rsidRDefault="00664856" w:rsidP="00BA549A">
      <w:pPr>
        <w:tabs>
          <w:tab w:val="left" w:pos="4667"/>
        </w:tabs>
        <w:spacing w:after="0" w:line="360" w:lineRule="auto"/>
        <w:contextualSpacing/>
        <w:rPr>
          <w:rFonts w:cs="Tahoma"/>
          <w:bCs/>
          <w:iCs/>
        </w:rPr>
      </w:pPr>
    </w:p>
    <w:p w14:paraId="32C81CE5" w14:textId="6781D905" w:rsidR="00EA242C" w:rsidRPr="004D7D9E" w:rsidRDefault="00664856" w:rsidP="00BA549A">
      <w:pPr>
        <w:tabs>
          <w:tab w:val="left" w:pos="4667"/>
        </w:tabs>
        <w:spacing w:after="0" w:line="360" w:lineRule="auto"/>
        <w:contextualSpacing/>
        <w:rPr>
          <w:rFonts w:cs="Tahoma"/>
          <w:bCs/>
          <w:iCs/>
        </w:rPr>
      </w:pPr>
      <w:r w:rsidRPr="004D7D9E">
        <w:rPr>
          <w:rFonts w:cs="Tahoma"/>
          <w:bCs/>
          <w:iCs/>
        </w:rPr>
        <w:t xml:space="preserve">A través de </w:t>
      </w:r>
      <w:r w:rsidR="003C0F4A" w:rsidRPr="004D7D9E">
        <w:rPr>
          <w:rFonts w:cs="Tahoma"/>
          <w:bCs/>
          <w:iCs/>
        </w:rPr>
        <w:t xml:space="preserve">la apertura en </w:t>
      </w:r>
      <w:r w:rsidR="00745443" w:rsidRPr="004D7D9E">
        <w:rPr>
          <w:rFonts w:cs="Tahoma"/>
          <w:bCs/>
          <w:iCs/>
        </w:rPr>
        <w:t xml:space="preserve">el </w:t>
      </w:r>
      <w:r w:rsidR="00774E73" w:rsidRPr="004D7D9E">
        <w:rPr>
          <w:rFonts w:cs="Tahoma"/>
          <w:bCs/>
          <w:iCs/>
        </w:rPr>
        <w:t>SAIMEX</w:t>
      </w:r>
      <w:r w:rsidR="003C0F4A" w:rsidRPr="004D7D9E">
        <w:rPr>
          <w:rFonts w:cs="Tahoma"/>
          <w:bCs/>
          <w:iCs/>
        </w:rPr>
        <w:t xml:space="preserve"> de la etapa de conciliación, </w:t>
      </w:r>
      <w:r w:rsidR="006D6BD7" w:rsidRPr="004D7D9E">
        <w:rPr>
          <w:rFonts w:cs="Tahoma"/>
          <w:bCs/>
          <w:iCs/>
        </w:rPr>
        <w:t>en fecha catorce de marzo de dos mil veinticinco</w:t>
      </w:r>
      <w:r w:rsidR="00DE27AC" w:rsidRPr="004D7D9E">
        <w:rPr>
          <w:rFonts w:cs="Tahoma"/>
          <w:bCs/>
          <w:iCs/>
        </w:rPr>
        <w:t>, se invitó a las partes a conciliar en el presente asunto</w:t>
      </w:r>
      <w:r w:rsidR="00EA242C" w:rsidRPr="004D7D9E">
        <w:rPr>
          <w:rFonts w:cs="Tahoma"/>
          <w:bCs/>
          <w:iCs/>
        </w:rPr>
        <w:t>.</w:t>
      </w:r>
    </w:p>
    <w:p w14:paraId="77408EE9" w14:textId="77777777" w:rsidR="00EA242C" w:rsidRPr="004D7D9E" w:rsidRDefault="00EA242C" w:rsidP="00BA549A">
      <w:pPr>
        <w:tabs>
          <w:tab w:val="left" w:pos="4667"/>
        </w:tabs>
        <w:spacing w:after="0" w:line="360" w:lineRule="auto"/>
        <w:contextualSpacing/>
        <w:rPr>
          <w:rFonts w:cs="Tahoma"/>
          <w:bCs/>
          <w:iCs/>
        </w:rPr>
      </w:pPr>
    </w:p>
    <w:p w14:paraId="0C4B0BD7" w14:textId="3CCB3F9E" w:rsidR="00AE4EF3" w:rsidRPr="004D7D9E" w:rsidRDefault="006D6BD7" w:rsidP="00BA549A">
      <w:pPr>
        <w:tabs>
          <w:tab w:val="left" w:pos="4667"/>
        </w:tabs>
        <w:spacing w:after="0" w:line="360" w:lineRule="auto"/>
        <w:contextualSpacing/>
        <w:rPr>
          <w:rFonts w:cs="Tahoma"/>
          <w:bCs/>
          <w:iCs/>
        </w:rPr>
      </w:pPr>
      <w:r w:rsidRPr="004D7D9E">
        <w:rPr>
          <w:rFonts w:cs="Tahoma"/>
          <w:bCs/>
          <w:iCs/>
        </w:rPr>
        <w:t xml:space="preserve">En el presente asunto, </w:t>
      </w:r>
      <w:r w:rsidR="0023548F" w:rsidRPr="004D7D9E">
        <w:rPr>
          <w:rFonts w:cs="Tahoma"/>
          <w:bCs/>
          <w:iCs/>
        </w:rPr>
        <w:t>el solicitante</w:t>
      </w:r>
      <w:r w:rsidRPr="004D7D9E">
        <w:rPr>
          <w:rFonts w:cs="Tahoma"/>
          <w:bCs/>
          <w:iCs/>
        </w:rPr>
        <w:t xml:space="preserve"> expresó su intención de conciliar</w:t>
      </w:r>
      <w:r w:rsidR="0023548F" w:rsidRPr="004D7D9E">
        <w:rPr>
          <w:rFonts w:cs="Tahoma"/>
          <w:bCs/>
          <w:iCs/>
        </w:rPr>
        <w:t xml:space="preserve"> de manera extemporánea, mientras que el Sujeto Obligado, fue omiso en expresar su voluntad para conciliar, por lo que ante la inexistencia de una voluntad reciproca para conciliar en el presente asunto y </w:t>
      </w:r>
      <w:r w:rsidRPr="004D7D9E">
        <w:rPr>
          <w:rFonts w:cs="Tahoma"/>
          <w:bCs/>
          <w:iCs/>
        </w:rPr>
        <w:t xml:space="preserve">una vez que transcurrió el plazo para ello, se cerró la etapa conciliatoria. </w:t>
      </w:r>
    </w:p>
    <w:p w14:paraId="7E160148" w14:textId="77777777" w:rsidR="00745443" w:rsidRPr="004D7D9E" w:rsidRDefault="00745443" w:rsidP="00BA549A">
      <w:pPr>
        <w:tabs>
          <w:tab w:val="left" w:pos="4667"/>
        </w:tabs>
        <w:spacing w:after="0" w:line="360" w:lineRule="auto"/>
        <w:contextualSpacing/>
        <w:rPr>
          <w:rFonts w:cs="Tahoma"/>
          <w:bCs/>
          <w:iCs/>
        </w:rPr>
      </w:pPr>
    </w:p>
    <w:p w14:paraId="4B590D3E" w14:textId="59614B42" w:rsidR="00843451" w:rsidRPr="004D7D9E" w:rsidRDefault="002716F5" w:rsidP="00BA549A">
      <w:pPr>
        <w:pStyle w:val="Ttulo2"/>
        <w:numPr>
          <w:ilvl w:val="0"/>
          <w:numId w:val="3"/>
        </w:numPr>
      </w:pPr>
      <w:bookmarkStart w:id="9" w:name="_Toc195111248"/>
      <w:r w:rsidRPr="004D7D9E">
        <w:t>Manifestaciones</w:t>
      </w:r>
      <w:bookmarkEnd w:id="9"/>
    </w:p>
    <w:p w14:paraId="0F4024C5" w14:textId="3B11B93F" w:rsidR="003A0DB6" w:rsidRPr="004D7D9E" w:rsidRDefault="003A0DB6" w:rsidP="00BA549A">
      <w:pPr>
        <w:tabs>
          <w:tab w:val="left" w:pos="4667"/>
        </w:tabs>
        <w:spacing w:after="0" w:line="360" w:lineRule="auto"/>
        <w:contextualSpacing/>
        <w:rPr>
          <w:rFonts w:cs="Tahoma"/>
          <w:bCs/>
          <w:iCs/>
        </w:rPr>
      </w:pPr>
    </w:p>
    <w:p w14:paraId="4A6D8205" w14:textId="402234FA" w:rsidR="002716F5" w:rsidRPr="004D7D9E" w:rsidRDefault="002716F5" w:rsidP="00BA549A">
      <w:pPr>
        <w:tabs>
          <w:tab w:val="left" w:pos="4667"/>
        </w:tabs>
        <w:spacing w:after="0" w:line="360" w:lineRule="auto"/>
        <w:contextualSpacing/>
        <w:rPr>
          <w:rFonts w:cs="Tahoma"/>
          <w:bCs/>
          <w:iCs/>
        </w:rPr>
      </w:pPr>
      <w:r w:rsidRPr="004D7D9E">
        <w:rPr>
          <w:rFonts w:cs="Tahoma"/>
          <w:bCs/>
          <w:iCs/>
        </w:rPr>
        <w:t xml:space="preserve">El </w:t>
      </w:r>
      <w:r w:rsidR="006D6BD7" w:rsidRPr="004D7D9E">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Pr="004D7D9E" w:rsidRDefault="006D6BD7" w:rsidP="00BA549A">
      <w:pPr>
        <w:tabs>
          <w:tab w:val="left" w:pos="4667"/>
        </w:tabs>
        <w:spacing w:after="0" w:line="360" w:lineRule="auto"/>
        <w:contextualSpacing/>
        <w:rPr>
          <w:rFonts w:cs="Tahoma"/>
          <w:bCs/>
          <w:iCs/>
        </w:rPr>
      </w:pPr>
    </w:p>
    <w:p w14:paraId="5C1EA278" w14:textId="4A5C0AB8" w:rsidR="006D6BD7" w:rsidRPr="004D7D9E" w:rsidRDefault="006D6BD7" w:rsidP="00BA549A">
      <w:pPr>
        <w:tabs>
          <w:tab w:val="left" w:pos="4667"/>
        </w:tabs>
        <w:spacing w:after="0" w:line="360" w:lineRule="auto"/>
        <w:contextualSpacing/>
        <w:rPr>
          <w:rFonts w:cs="Tahoma"/>
          <w:bCs/>
          <w:iCs/>
        </w:rPr>
      </w:pPr>
      <w:r w:rsidRPr="004D7D9E">
        <w:rPr>
          <w:rFonts w:cs="Tahoma"/>
          <w:bCs/>
          <w:iCs/>
        </w:rPr>
        <w:t xml:space="preserve">El Recurrente, </w:t>
      </w:r>
      <w:r w:rsidR="00CE3081" w:rsidRPr="004D7D9E">
        <w:rPr>
          <w:rFonts w:cs="Tahoma"/>
          <w:bCs/>
          <w:iCs/>
        </w:rPr>
        <w:t xml:space="preserve">remitió los mismos documentos que fueron remitidos desde la solicitud de acceso a la </w:t>
      </w:r>
      <w:r w:rsidR="005C4F16" w:rsidRPr="004D7D9E">
        <w:rPr>
          <w:rFonts w:cs="Tahoma"/>
          <w:bCs/>
          <w:iCs/>
        </w:rPr>
        <w:t>información,</w:t>
      </w:r>
      <w:r w:rsidR="00CE3081" w:rsidRPr="004D7D9E">
        <w:rPr>
          <w:rFonts w:cs="Tahoma"/>
          <w:bCs/>
          <w:iCs/>
        </w:rPr>
        <w:t xml:space="preserve"> así como su intención para conciliar en el presente asunto, presentada de manera extemporánea, mientras que </w:t>
      </w:r>
      <w:r w:rsidRPr="004D7D9E">
        <w:rPr>
          <w:rFonts w:cs="Tahoma"/>
          <w:bCs/>
          <w:iCs/>
        </w:rPr>
        <w:t>el Sujeto Obligado, ratificó su incompetencia</w:t>
      </w:r>
      <w:r w:rsidR="00BA549A" w:rsidRPr="004D7D9E">
        <w:rPr>
          <w:rFonts w:cs="Tahoma"/>
          <w:bCs/>
          <w:iCs/>
        </w:rPr>
        <w:t>, documento que fue puesto a la vista del Particular por acuerdo del dos de abril de dos mil veinticinco.</w:t>
      </w:r>
    </w:p>
    <w:p w14:paraId="391558F9" w14:textId="77777777" w:rsidR="002716F5" w:rsidRPr="004D7D9E" w:rsidRDefault="002716F5" w:rsidP="00BA549A">
      <w:pPr>
        <w:tabs>
          <w:tab w:val="left" w:pos="4667"/>
        </w:tabs>
        <w:spacing w:after="0" w:line="360" w:lineRule="auto"/>
        <w:contextualSpacing/>
        <w:rPr>
          <w:rFonts w:cs="Tahoma"/>
          <w:bCs/>
          <w:iCs/>
        </w:rPr>
      </w:pPr>
    </w:p>
    <w:p w14:paraId="786828E0" w14:textId="5FB42313" w:rsidR="00141D34" w:rsidRPr="004D7D9E" w:rsidRDefault="00E04852" w:rsidP="00BA549A">
      <w:pPr>
        <w:pStyle w:val="Ttulo2"/>
        <w:numPr>
          <w:ilvl w:val="0"/>
          <w:numId w:val="3"/>
        </w:numPr>
        <w:rPr>
          <w:rFonts w:cs="Tahoma"/>
          <w:bCs/>
          <w:iCs/>
        </w:rPr>
      </w:pPr>
      <w:bookmarkStart w:id="10" w:name="_Toc195111249"/>
      <w:r w:rsidRPr="004D7D9E">
        <w:rPr>
          <w:rFonts w:cs="Tahoma"/>
          <w:bCs/>
          <w:iCs/>
        </w:rPr>
        <w:t>Cierre de instrucción</w:t>
      </w:r>
      <w:bookmarkEnd w:id="10"/>
    </w:p>
    <w:p w14:paraId="15434F75" w14:textId="77777777" w:rsidR="009F7E29" w:rsidRPr="004D7D9E" w:rsidRDefault="009F7E29" w:rsidP="00BA549A">
      <w:pPr>
        <w:tabs>
          <w:tab w:val="left" w:pos="4667"/>
        </w:tabs>
        <w:spacing w:after="0" w:line="360" w:lineRule="auto"/>
        <w:contextualSpacing/>
        <w:rPr>
          <w:rFonts w:cs="Tahoma"/>
          <w:b/>
          <w:iCs/>
        </w:rPr>
      </w:pPr>
    </w:p>
    <w:p w14:paraId="4889EEDC" w14:textId="080E166B" w:rsidR="00BA549A" w:rsidRPr="004D7D9E" w:rsidRDefault="00E04852" w:rsidP="00BA549A">
      <w:pPr>
        <w:tabs>
          <w:tab w:val="left" w:pos="4667"/>
        </w:tabs>
        <w:spacing w:after="0" w:line="360" w:lineRule="auto"/>
        <w:contextualSpacing/>
        <w:rPr>
          <w:rFonts w:cs="Tahoma"/>
          <w:bCs/>
          <w:iCs/>
        </w:rPr>
      </w:pPr>
      <w:r w:rsidRPr="004D7D9E">
        <w:rPr>
          <w:rFonts w:cs="Tahoma"/>
          <w:bCs/>
          <w:iCs/>
        </w:rPr>
        <w:t xml:space="preserve">El </w:t>
      </w:r>
      <w:r w:rsidR="002E6E7E" w:rsidRPr="004D7D9E">
        <w:rPr>
          <w:rFonts w:cs="Tahoma"/>
          <w:bCs/>
          <w:iCs/>
        </w:rPr>
        <w:t xml:space="preserve"> </w:t>
      </w:r>
      <w:r w:rsidR="007A0A83" w:rsidRPr="004D7D9E">
        <w:rPr>
          <w:rFonts w:cs="Tahoma"/>
          <w:bCs/>
          <w:iCs/>
        </w:rPr>
        <w:t>veintitrés</w:t>
      </w:r>
      <w:r w:rsidR="00B74BC1" w:rsidRPr="004D7D9E">
        <w:rPr>
          <w:rFonts w:cs="Tahoma"/>
          <w:bCs/>
          <w:iCs/>
        </w:rPr>
        <w:t xml:space="preserve"> de </w:t>
      </w:r>
      <w:r w:rsidR="00BA549A" w:rsidRPr="004D7D9E">
        <w:rPr>
          <w:rFonts w:cs="Tahoma"/>
          <w:bCs/>
          <w:iCs/>
        </w:rPr>
        <w:t>abril</w:t>
      </w:r>
      <w:r w:rsidR="00B74BC1" w:rsidRPr="004D7D9E">
        <w:rPr>
          <w:rFonts w:cs="Tahoma"/>
          <w:bCs/>
          <w:iCs/>
        </w:rPr>
        <w:t xml:space="preserve"> </w:t>
      </w:r>
      <w:r w:rsidRPr="004D7D9E">
        <w:rPr>
          <w:rFonts w:cs="Tahoma"/>
          <w:bCs/>
          <w:iCs/>
        </w:rPr>
        <w:t xml:space="preserve">de dos mil </w:t>
      </w:r>
      <w:r w:rsidR="00BA549A" w:rsidRPr="004D7D9E">
        <w:rPr>
          <w:rFonts w:cs="Tahoma"/>
          <w:bCs/>
          <w:iCs/>
        </w:rPr>
        <w:t>veinticinco</w:t>
      </w:r>
      <w:r w:rsidRPr="004D7D9E">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25A29550" w14:textId="77777777" w:rsidR="00BA549A" w:rsidRPr="004D7D9E" w:rsidRDefault="00BA549A" w:rsidP="00BA549A">
      <w:pPr>
        <w:tabs>
          <w:tab w:val="left" w:pos="4667"/>
        </w:tabs>
        <w:spacing w:after="0" w:line="360" w:lineRule="auto"/>
        <w:contextualSpacing/>
        <w:rPr>
          <w:rFonts w:cs="Tahoma"/>
          <w:bCs/>
          <w:iCs/>
        </w:rPr>
      </w:pPr>
    </w:p>
    <w:p w14:paraId="1888B223" w14:textId="6E9D5A6A" w:rsidR="00141D34" w:rsidRPr="004D7D9E" w:rsidRDefault="00E04852" w:rsidP="00BA549A">
      <w:pPr>
        <w:tabs>
          <w:tab w:val="left" w:pos="4667"/>
        </w:tabs>
        <w:spacing w:after="0" w:line="360" w:lineRule="auto"/>
        <w:contextualSpacing/>
        <w:rPr>
          <w:rFonts w:cs="Tahoma"/>
          <w:bCs/>
          <w:iCs/>
        </w:rPr>
      </w:pPr>
      <w:r w:rsidRPr="004D7D9E">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4D7D9E" w:rsidRDefault="00B54DCF" w:rsidP="00BA549A">
      <w:pPr>
        <w:tabs>
          <w:tab w:val="left" w:pos="4667"/>
        </w:tabs>
        <w:spacing w:after="0" w:line="360" w:lineRule="auto"/>
        <w:contextualSpacing/>
        <w:rPr>
          <w:rFonts w:cs="Tahoma"/>
          <w:bCs/>
          <w:iCs/>
          <w:sz w:val="16"/>
          <w:szCs w:val="16"/>
        </w:rPr>
      </w:pPr>
    </w:p>
    <w:p w14:paraId="2A73A86F" w14:textId="77777777" w:rsidR="00BA549A" w:rsidRPr="004D7D9E" w:rsidRDefault="00BA549A" w:rsidP="00BA549A">
      <w:pPr>
        <w:pStyle w:val="Ttulo1"/>
        <w:spacing w:before="0"/>
      </w:pPr>
      <w:bookmarkStart w:id="11" w:name="_Toc195111250"/>
      <w:r w:rsidRPr="004D7D9E">
        <w:t>C O N S I D E R A N D O S</w:t>
      </w:r>
      <w:bookmarkEnd w:id="11"/>
    </w:p>
    <w:p w14:paraId="3211781A" w14:textId="77777777" w:rsidR="00BA549A" w:rsidRPr="004D7D9E" w:rsidRDefault="00BA549A" w:rsidP="00BA549A">
      <w:pPr>
        <w:spacing w:after="0" w:line="360" w:lineRule="auto"/>
        <w:rPr>
          <w:b/>
        </w:rPr>
      </w:pPr>
    </w:p>
    <w:p w14:paraId="633945C0" w14:textId="77777777" w:rsidR="00BA549A" w:rsidRPr="004D7D9E" w:rsidRDefault="00BA549A" w:rsidP="00BA549A">
      <w:pPr>
        <w:pStyle w:val="Ttulo2"/>
        <w:spacing w:before="0"/>
      </w:pPr>
      <w:bookmarkStart w:id="12" w:name="_heading=h.lnxbz9" w:colFirst="0" w:colLast="0"/>
      <w:bookmarkStart w:id="13" w:name="_Toc195111251"/>
      <w:bookmarkEnd w:id="12"/>
      <w:r w:rsidRPr="004D7D9E">
        <w:rPr>
          <w:color w:val="000000"/>
        </w:rPr>
        <w:t xml:space="preserve">PRIMERO. </w:t>
      </w:r>
      <w:r w:rsidRPr="004D7D9E">
        <w:t>Competencia</w:t>
      </w:r>
      <w:bookmarkEnd w:id="13"/>
    </w:p>
    <w:p w14:paraId="2AAC24AC" w14:textId="77777777" w:rsidR="00BA549A" w:rsidRPr="004D7D9E" w:rsidRDefault="00BA549A" w:rsidP="00BA549A">
      <w:pPr>
        <w:spacing w:after="0" w:line="360" w:lineRule="auto"/>
        <w:rPr>
          <w:b/>
        </w:rPr>
      </w:pPr>
    </w:p>
    <w:p w14:paraId="29079A06" w14:textId="19188464" w:rsidR="00BA549A" w:rsidRPr="004D7D9E" w:rsidRDefault="00BA549A" w:rsidP="00BA549A">
      <w:pPr>
        <w:spacing w:after="0" w:line="360" w:lineRule="auto"/>
      </w:pPr>
      <w:r w:rsidRPr="004D7D9E">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4D7D9E">
        <w:rPr>
          <w:color w:val="000000"/>
        </w:rPr>
        <w:t>trigésimo séptimo, trigésimo octavo y trigésimo noveno</w:t>
      </w:r>
      <w:r w:rsidRPr="004D7D9E">
        <w:t>, fracciones I, II, III, IV y V de la Constitución Política del Estado Libre y Soberano de México; 127, 129, 133 y 135 de la Ley de Protección de Datos Personales en Posesión de Sujetos Obligados del Estado de México y Municipios; 1°, 2°, fracciones II y IV; 13, 29, 36, fracciones I y II; 176, 178, 179, 181 párrafo tercero, 185, 188 y 189 de la Ley Transparencia y Acceso a la Información Pública del Estado de México y Municipios supletoria de la Ley de Protección de Datos Personales para la sustanciación de recursos de revisión; 7°, 9°, fracciones I y XXIII y 11 del Reglamento Interior del Instituto de Transparencia, Acceso a la Información Pública y Protección de Datos Personales del Estado de México y Municipios.</w:t>
      </w:r>
    </w:p>
    <w:p w14:paraId="23ACB338" w14:textId="77777777" w:rsidR="00BA549A" w:rsidRPr="004D7D9E" w:rsidRDefault="00BA549A" w:rsidP="00BA549A">
      <w:pPr>
        <w:spacing w:after="0" w:line="360" w:lineRule="auto"/>
      </w:pPr>
    </w:p>
    <w:p w14:paraId="7CF3C590" w14:textId="77777777" w:rsidR="009A5A62" w:rsidRPr="004D7D9E" w:rsidRDefault="009A5A62" w:rsidP="009A5A62">
      <w:pPr>
        <w:pStyle w:val="Ttulo2"/>
        <w:spacing w:before="0"/>
      </w:pPr>
      <w:bookmarkStart w:id="14" w:name="_Toc195111252"/>
      <w:r w:rsidRPr="004D7D9E">
        <w:t>SEGUNDO. Causales de improcedencia y sobreseimiento</w:t>
      </w:r>
      <w:bookmarkEnd w:id="14"/>
    </w:p>
    <w:p w14:paraId="2EEF27C4" w14:textId="77777777" w:rsidR="009A5A62" w:rsidRPr="004D7D9E" w:rsidRDefault="009A5A62" w:rsidP="009A5A62">
      <w:pPr>
        <w:spacing w:after="0" w:line="360" w:lineRule="auto"/>
      </w:pPr>
    </w:p>
    <w:p w14:paraId="27D546D2" w14:textId="77777777" w:rsidR="009A5A62" w:rsidRPr="004D7D9E" w:rsidRDefault="009A5A62" w:rsidP="009A5A62">
      <w:pPr>
        <w:spacing w:after="0" w:line="360" w:lineRule="auto"/>
      </w:pPr>
      <w:r w:rsidRPr="004D7D9E">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4D7D9E" w:rsidRDefault="009A5A62" w:rsidP="009A5A62">
      <w:pPr>
        <w:spacing w:after="0" w:line="360" w:lineRule="auto"/>
      </w:pPr>
    </w:p>
    <w:p w14:paraId="032BE728" w14:textId="77777777" w:rsidR="009A5A62" w:rsidRPr="004D7D9E" w:rsidRDefault="009A5A62" w:rsidP="009A5A62">
      <w:pPr>
        <w:numPr>
          <w:ilvl w:val="0"/>
          <w:numId w:val="13"/>
        </w:numPr>
        <w:pBdr>
          <w:top w:val="nil"/>
          <w:left w:val="nil"/>
          <w:bottom w:val="nil"/>
          <w:right w:val="nil"/>
          <w:between w:val="nil"/>
        </w:pBdr>
        <w:spacing w:after="0" w:line="360" w:lineRule="auto"/>
        <w:rPr>
          <w:b/>
          <w:color w:val="000000"/>
        </w:rPr>
      </w:pPr>
      <w:r w:rsidRPr="004D7D9E">
        <w:rPr>
          <w:b/>
          <w:color w:val="000000"/>
        </w:rPr>
        <w:t>Causales de improcedencia</w:t>
      </w:r>
    </w:p>
    <w:p w14:paraId="464F98BC" w14:textId="77777777" w:rsidR="009A5A62" w:rsidRPr="004D7D9E" w:rsidRDefault="009A5A62" w:rsidP="009A5A62">
      <w:pPr>
        <w:spacing w:after="0" w:line="360" w:lineRule="auto"/>
      </w:pPr>
    </w:p>
    <w:p w14:paraId="76A34EC5" w14:textId="77777777" w:rsidR="009A5A62" w:rsidRPr="004D7D9E" w:rsidRDefault="009A5A62" w:rsidP="009A5A62">
      <w:pPr>
        <w:spacing w:after="0" w:line="360" w:lineRule="auto"/>
      </w:pPr>
      <w:r w:rsidRPr="004D7D9E">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4D7D9E" w:rsidRDefault="009A5A62" w:rsidP="009A5A62">
      <w:pPr>
        <w:spacing w:after="0" w:line="360" w:lineRule="auto"/>
      </w:pPr>
    </w:p>
    <w:p w14:paraId="307F7974" w14:textId="77777777" w:rsidR="009A5A62" w:rsidRPr="004D7D9E" w:rsidRDefault="009A5A62" w:rsidP="009A5A62">
      <w:pPr>
        <w:numPr>
          <w:ilvl w:val="0"/>
          <w:numId w:val="13"/>
        </w:numPr>
        <w:pBdr>
          <w:top w:val="nil"/>
          <w:left w:val="nil"/>
          <w:bottom w:val="nil"/>
          <w:right w:val="nil"/>
          <w:between w:val="nil"/>
        </w:pBdr>
        <w:spacing w:after="0" w:line="360" w:lineRule="auto"/>
        <w:rPr>
          <w:b/>
          <w:color w:val="000000"/>
        </w:rPr>
      </w:pPr>
      <w:r w:rsidRPr="004D7D9E">
        <w:rPr>
          <w:b/>
          <w:color w:val="000000"/>
        </w:rPr>
        <w:t>Causales de sobreseimiento</w:t>
      </w:r>
    </w:p>
    <w:p w14:paraId="256333AE" w14:textId="77777777" w:rsidR="009A5A62" w:rsidRPr="004D7D9E" w:rsidRDefault="009A5A62" w:rsidP="009A5A62">
      <w:pPr>
        <w:spacing w:after="0" w:line="360" w:lineRule="auto"/>
      </w:pPr>
    </w:p>
    <w:p w14:paraId="69C25A33" w14:textId="77777777" w:rsidR="009A5A62" w:rsidRPr="004D7D9E" w:rsidRDefault="009A5A62" w:rsidP="009A5A62">
      <w:pPr>
        <w:spacing w:after="0" w:line="360" w:lineRule="auto"/>
      </w:pPr>
      <w:r w:rsidRPr="004D7D9E">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4D7D9E" w:rsidRDefault="009A5A62" w:rsidP="009A5A62">
      <w:pPr>
        <w:spacing w:after="0" w:line="360" w:lineRule="auto"/>
      </w:pPr>
    </w:p>
    <w:p w14:paraId="28FD8FCE" w14:textId="77777777" w:rsidR="009A5A62" w:rsidRPr="004D7D9E" w:rsidRDefault="009A5A62" w:rsidP="009A5A62">
      <w:pPr>
        <w:spacing w:after="0" w:line="360" w:lineRule="auto"/>
      </w:pPr>
      <w:r w:rsidRPr="004D7D9E">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4D7D9E" w:rsidRDefault="009A5A62" w:rsidP="009A5A62">
      <w:pPr>
        <w:tabs>
          <w:tab w:val="left" w:pos="4962"/>
        </w:tabs>
        <w:spacing w:after="0" w:line="360" w:lineRule="auto"/>
        <w:rPr>
          <w:b/>
        </w:rPr>
      </w:pPr>
    </w:p>
    <w:p w14:paraId="06240A03" w14:textId="77777777" w:rsidR="009A5A62" w:rsidRPr="004D7D9E" w:rsidRDefault="009A5A62" w:rsidP="009A5A62">
      <w:pPr>
        <w:pStyle w:val="Ttulo2"/>
        <w:spacing w:before="0"/>
      </w:pPr>
      <w:bookmarkStart w:id="15" w:name="_heading=h.1ksv4uv" w:colFirst="0" w:colLast="0"/>
      <w:bookmarkStart w:id="16" w:name="_Toc195111253"/>
      <w:bookmarkEnd w:id="15"/>
      <w:r w:rsidRPr="004D7D9E">
        <w:t>TERCERO. Determinación de la Controversia</w:t>
      </w:r>
      <w:bookmarkEnd w:id="16"/>
      <w:r w:rsidRPr="004D7D9E">
        <w:t xml:space="preserve"> </w:t>
      </w:r>
    </w:p>
    <w:p w14:paraId="2FA0C652" w14:textId="77777777" w:rsidR="009A5A62" w:rsidRPr="004D7D9E" w:rsidRDefault="009A5A62" w:rsidP="009A5A62">
      <w:pPr>
        <w:tabs>
          <w:tab w:val="left" w:pos="4962"/>
        </w:tabs>
        <w:spacing w:after="0" w:line="360" w:lineRule="auto"/>
        <w:rPr>
          <w:b/>
        </w:rPr>
      </w:pPr>
    </w:p>
    <w:p w14:paraId="2F8A389D" w14:textId="5E98955A" w:rsidR="009A5A62" w:rsidRPr="004D7D9E" w:rsidRDefault="009A5A62" w:rsidP="003C42DD">
      <w:pPr>
        <w:widowControl w:val="0"/>
        <w:spacing w:after="0" w:line="360" w:lineRule="auto"/>
        <w:rPr>
          <w:color w:val="000000"/>
        </w:rPr>
      </w:pPr>
      <w:r w:rsidRPr="004D7D9E">
        <w:rPr>
          <w:color w:val="000000"/>
        </w:rPr>
        <w:t xml:space="preserve">Con el objeto de ilustrar la controversia planteada, resulta conveniente precisar, que una vez realizado el estudio de las constancias que integran el expediente en que se actúa, se desprende que </w:t>
      </w:r>
      <w:r w:rsidR="00325950" w:rsidRPr="004D7D9E">
        <w:rPr>
          <w:color w:val="000000"/>
        </w:rPr>
        <w:t>la</w:t>
      </w:r>
      <w:r w:rsidR="00A90096" w:rsidRPr="004D7D9E">
        <w:rPr>
          <w:color w:val="000000"/>
        </w:rPr>
        <w:t xml:space="preserve"> Particular, requirió el monto </w:t>
      </w:r>
      <w:r w:rsidR="003C42DD" w:rsidRPr="004D7D9E">
        <w:rPr>
          <w:color w:val="000000"/>
        </w:rPr>
        <w:t>total individualizado asignado a su plaza como ingreso bruto por el 2024; el monto detallado que debió aplicarse por concepto tanto de percepciones como de deducciones, también anualizada.</w:t>
      </w:r>
    </w:p>
    <w:p w14:paraId="0EB86606" w14:textId="77777777" w:rsidR="003C42DD" w:rsidRPr="004D7D9E" w:rsidRDefault="003C42DD" w:rsidP="003C42DD">
      <w:pPr>
        <w:widowControl w:val="0"/>
        <w:spacing w:after="0" w:line="360" w:lineRule="auto"/>
        <w:rPr>
          <w:i/>
          <w:color w:val="000000"/>
          <w:sz w:val="20"/>
          <w:szCs w:val="20"/>
        </w:rPr>
      </w:pPr>
    </w:p>
    <w:p w14:paraId="5F112728" w14:textId="41B2B108" w:rsidR="009A5A62" w:rsidRPr="004D7D9E" w:rsidRDefault="009A5A62" w:rsidP="009A5A62">
      <w:pPr>
        <w:widowControl w:val="0"/>
        <w:spacing w:after="0" w:line="360" w:lineRule="auto"/>
        <w:rPr>
          <w:color w:val="000000"/>
        </w:rPr>
      </w:pPr>
      <w:r w:rsidRPr="004D7D9E">
        <w:rPr>
          <w:color w:val="000000"/>
        </w:rPr>
        <w:t xml:space="preserve">En respuesta, el Sujeto Obligado, </w:t>
      </w:r>
      <w:r w:rsidR="003C42DD" w:rsidRPr="004D7D9E">
        <w:rPr>
          <w:color w:val="000000"/>
        </w:rPr>
        <w:t xml:space="preserve">se declaró notoriamente incompetente y orientó al Particular a requerir la información ante la Oficialía Mayor o </w:t>
      </w:r>
      <w:r w:rsidR="00184AF6" w:rsidRPr="004D7D9E">
        <w:rPr>
          <w:color w:val="000000"/>
        </w:rPr>
        <w:t>al</w:t>
      </w:r>
      <w:r w:rsidR="003C42DD" w:rsidRPr="004D7D9E">
        <w:rPr>
          <w:color w:val="000000"/>
        </w:rPr>
        <w:t xml:space="preserve"> Colegio de Bachilleres</w:t>
      </w:r>
      <w:r w:rsidR="00184AF6" w:rsidRPr="004D7D9E">
        <w:rPr>
          <w:color w:val="000000"/>
        </w:rPr>
        <w:t xml:space="preserve"> del Estado de México</w:t>
      </w:r>
      <w:r w:rsidR="003C42DD" w:rsidRPr="004D7D9E">
        <w:rPr>
          <w:color w:val="000000"/>
        </w:rPr>
        <w:t>. El Particular se inconformó de que la Secretaría de Finanzas formó parte del convenio, por lo que considera que debe ser competente para entregar la información</w:t>
      </w:r>
      <w:r w:rsidR="00F66ED4" w:rsidRPr="004D7D9E">
        <w:rPr>
          <w:color w:val="000000"/>
        </w:rPr>
        <w:t>.</w:t>
      </w:r>
    </w:p>
    <w:p w14:paraId="301807CB" w14:textId="77777777" w:rsidR="009A5A62" w:rsidRPr="004D7D9E" w:rsidRDefault="009A5A62" w:rsidP="009A5A62">
      <w:pPr>
        <w:widowControl w:val="0"/>
        <w:spacing w:after="0" w:line="360" w:lineRule="auto"/>
        <w:rPr>
          <w:color w:val="000000"/>
        </w:rPr>
      </w:pPr>
    </w:p>
    <w:p w14:paraId="24EFBD8E" w14:textId="4934C233" w:rsidR="009A5A62" w:rsidRPr="004D7D9E" w:rsidRDefault="009A5A62" w:rsidP="009A5A62">
      <w:pPr>
        <w:tabs>
          <w:tab w:val="left" w:pos="4962"/>
        </w:tabs>
        <w:spacing w:after="0" w:line="360" w:lineRule="auto"/>
      </w:pPr>
      <w:r w:rsidRPr="004D7D9E">
        <w:t>Así, estos, motivos de inconformidad, podemos circunscribirlos a lo contemplado en el artículo 129, fracción III, de la Ley de Protección de Datos Personales en Posesión de Sujetos Obligados</w:t>
      </w:r>
      <w:r w:rsidR="00C96E43" w:rsidRPr="004D7D9E">
        <w:t xml:space="preserve"> del Estado de México y Municipios, vigente a la fecha de la solicitud</w:t>
      </w:r>
      <w:r w:rsidRPr="004D7D9E">
        <w:t xml:space="preserve">, que contempla la procedencia del recurso de revisión en contra de </w:t>
      </w:r>
      <w:r w:rsidRPr="004D7D9E">
        <w:rPr>
          <w:b/>
        </w:rPr>
        <w:t>–</w:t>
      </w:r>
      <w:r w:rsidRPr="004D7D9E">
        <w:rPr>
          <w:b/>
          <w:bCs/>
        </w:rPr>
        <w:t>se declare la incompetencia del Sujeto Obligado</w:t>
      </w:r>
      <w:r w:rsidRPr="004D7D9E">
        <w:rPr>
          <w:b/>
        </w:rPr>
        <w:t>-.</w:t>
      </w:r>
    </w:p>
    <w:p w14:paraId="1C47BD04" w14:textId="77777777" w:rsidR="009A5A62" w:rsidRPr="004D7D9E" w:rsidRDefault="009A5A62" w:rsidP="009A5A62">
      <w:pPr>
        <w:tabs>
          <w:tab w:val="left" w:pos="6830"/>
        </w:tabs>
        <w:spacing w:after="0" w:line="360" w:lineRule="auto"/>
        <w:rPr>
          <w:b/>
          <w:color w:val="000000"/>
        </w:rPr>
      </w:pPr>
    </w:p>
    <w:p w14:paraId="072B006C" w14:textId="77777777" w:rsidR="009A5A62" w:rsidRPr="004D7D9E" w:rsidRDefault="009A5A62" w:rsidP="009A5A62">
      <w:pPr>
        <w:pStyle w:val="Ttulo2"/>
        <w:spacing w:before="0"/>
      </w:pPr>
      <w:bookmarkStart w:id="17" w:name="_heading=h.44sinio" w:colFirst="0" w:colLast="0"/>
      <w:bookmarkStart w:id="18" w:name="_Toc195111254"/>
      <w:bookmarkEnd w:id="17"/>
      <w:r w:rsidRPr="004D7D9E">
        <w:t>CUARTO. Marco normativo aplicable en materia de acceso, rectificación, cancelación y oposición de datos personales</w:t>
      </w:r>
      <w:bookmarkEnd w:id="18"/>
    </w:p>
    <w:p w14:paraId="17BBEB08" w14:textId="77777777" w:rsidR="009A5A62" w:rsidRPr="004D7D9E" w:rsidRDefault="009A5A62" w:rsidP="009A5A62">
      <w:pPr>
        <w:spacing w:after="0" w:line="360" w:lineRule="auto"/>
      </w:pPr>
    </w:p>
    <w:p w14:paraId="1F344370" w14:textId="77777777" w:rsidR="009A5A62" w:rsidRPr="004D7D9E" w:rsidRDefault="009A5A62" w:rsidP="009A5A62">
      <w:pPr>
        <w:spacing w:after="0" w:line="360" w:lineRule="auto"/>
      </w:pPr>
      <w:r w:rsidRPr="004D7D9E">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4D7D9E" w:rsidRDefault="009A5A62" w:rsidP="009A5A62">
      <w:pPr>
        <w:spacing w:after="0" w:line="360" w:lineRule="auto"/>
      </w:pPr>
    </w:p>
    <w:p w14:paraId="680F9FA9" w14:textId="77777777" w:rsidR="009A5A62" w:rsidRPr="004D7D9E" w:rsidRDefault="009A5A62" w:rsidP="009A5A62">
      <w:pPr>
        <w:spacing w:after="0" w:line="360" w:lineRule="auto"/>
      </w:pPr>
      <w:r w:rsidRPr="004D7D9E">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4D7D9E" w:rsidRDefault="009A5A62" w:rsidP="009A5A62">
      <w:pPr>
        <w:spacing w:after="0" w:line="360" w:lineRule="auto"/>
      </w:pPr>
    </w:p>
    <w:p w14:paraId="02D5821E" w14:textId="3001471E" w:rsidR="009A5A62" w:rsidRPr="004D7D9E" w:rsidRDefault="009A5A62" w:rsidP="009A5A62">
      <w:pPr>
        <w:spacing w:after="0" w:line="360" w:lineRule="auto"/>
      </w:pPr>
      <w:r w:rsidRPr="004D7D9E">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rsidRPr="004D7D9E">
        <w:t>, vigente a la fecha de la solicitud.</w:t>
      </w:r>
    </w:p>
    <w:p w14:paraId="53ED5D2A" w14:textId="77777777" w:rsidR="009A5A62" w:rsidRPr="004D7D9E" w:rsidRDefault="009A5A62" w:rsidP="009A5A62">
      <w:pPr>
        <w:spacing w:after="0" w:line="360" w:lineRule="auto"/>
      </w:pPr>
    </w:p>
    <w:p w14:paraId="541BEACD" w14:textId="77777777" w:rsidR="009A5A62" w:rsidRPr="004D7D9E" w:rsidRDefault="009A5A62" w:rsidP="009A5A62">
      <w:pPr>
        <w:spacing w:after="0" w:line="360" w:lineRule="auto"/>
      </w:pPr>
      <w:r w:rsidRPr="004D7D9E">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Pr="004D7D9E" w:rsidRDefault="00BA549A" w:rsidP="00BA549A">
      <w:pPr>
        <w:spacing w:after="0" w:line="360" w:lineRule="auto"/>
      </w:pPr>
    </w:p>
    <w:p w14:paraId="5385564B" w14:textId="77777777" w:rsidR="00BA549A" w:rsidRPr="004D7D9E" w:rsidRDefault="00BA549A" w:rsidP="00BA549A">
      <w:pPr>
        <w:pStyle w:val="Ttulo2"/>
        <w:spacing w:before="0"/>
      </w:pPr>
      <w:bookmarkStart w:id="19" w:name="_heading=h.2jxsxqh" w:colFirst="0" w:colLast="0"/>
      <w:bookmarkStart w:id="20" w:name="_Toc195111255"/>
      <w:bookmarkEnd w:id="19"/>
      <w:r w:rsidRPr="004D7D9E">
        <w:t>QUINTO. Estudio de Fondo</w:t>
      </w:r>
      <w:bookmarkEnd w:id="20"/>
    </w:p>
    <w:p w14:paraId="3D4C6B90" w14:textId="77777777" w:rsidR="00BA549A" w:rsidRPr="004D7D9E" w:rsidRDefault="00BA549A" w:rsidP="00BA549A">
      <w:pPr>
        <w:tabs>
          <w:tab w:val="left" w:pos="4667"/>
        </w:tabs>
        <w:spacing w:after="0" w:line="360" w:lineRule="auto"/>
      </w:pPr>
    </w:p>
    <w:p w14:paraId="02F3C62D" w14:textId="7AB2856E" w:rsidR="00BB11D5" w:rsidRPr="004D7D9E" w:rsidRDefault="00BA549A" w:rsidP="00BB11D5">
      <w:pPr>
        <w:widowControl w:val="0"/>
        <w:spacing w:after="0" w:line="360" w:lineRule="auto"/>
        <w:rPr>
          <w:color w:val="000000"/>
        </w:rPr>
      </w:pPr>
      <w:r w:rsidRPr="004D7D9E">
        <w:t xml:space="preserve">En el presente asunto, </w:t>
      </w:r>
      <w:r w:rsidR="00F54040" w:rsidRPr="004D7D9E">
        <w:t>el</w:t>
      </w:r>
      <w:r w:rsidRPr="004D7D9E">
        <w:t xml:space="preserve"> solicitante, requirió </w:t>
      </w:r>
      <w:r w:rsidR="00BB11D5" w:rsidRPr="004D7D9E">
        <w:t xml:space="preserve">información respecto </w:t>
      </w:r>
      <w:r w:rsidR="00BB11D5" w:rsidRPr="004D7D9E">
        <w:rPr>
          <w:color w:val="000000"/>
        </w:rPr>
        <w:t xml:space="preserve">al monto total individualizado asignado a su plaza como ingreso bruto por el 2024; el monto detallado que debió que aplicarse por concepto tanto de percepciones como de deducciones, también anualizada. Para esto aportó un anexo de </w:t>
      </w:r>
      <w:r w:rsidR="00412EB7" w:rsidRPr="004D7D9E">
        <w:rPr>
          <w:color w:val="000000"/>
        </w:rPr>
        <w:t xml:space="preserve">ejecución, </w:t>
      </w:r>
      <w:r w:rsidR="00E67232" w:rsidRPr="004D7D9E">
        <w:rPr>
          <w:color w:val="000000"/>
        </w:rPr>
        <w:t xml:space="preserve">celebrado entre el ejecutivo federal y las instituciones estatales, a efecto de </w:t>
      </w:r>
      <w:r w:rsidR="00B7112D" w:rsidRPr="004D7D9E">
        <w:rPr>
          <w:color w:val="000000"/>
        </w:rPr>
        <w:t>contribuir a los gastos de operación del COBAEM.</w:t>
      </w:r>
    </w:p>
    <w:p w14:paraId="6217E69A" w14:textId="77777777" w:rsidR="00B7112D" w:rsidRPr="004D7D9E" w:rsidRDefault="00B7112D" w:rsidP="00BB11D5">
      <w:pPr>
        <w:widowControl w:val="0"/>
        <w:spacing w:after="0" w:line="360" w:lineRule="auto"/>
        <w:rPr>
          <w:color w:val="000000"/>
        </w:rPr>
      </w:pPr>
    </w:p>
    <w:p w14:paraId="1CAA0504" w14:textId="6578354B" w:rsidR="00BA549A" w:rsidRPr="004D7D9E" w:rsidRDefault="00B7112D" w:rsidP="00B7112D">
      <w:pPr>
        <w:widowControl w:val="0"/>
        <w:spacing w:after="0" w:line="360" w:lineRule="auto"/>
        <w:rPr>
          <w:color w:val="000000"/>
        </w:rPr>
      </w:pPr>
      <w:r w:rsidRPr="004D7D9E">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4D7D9E" w:rsidRDefault="00B7112D" w:rsidP="0047482D">
      <w:pPr>
        <w:widowControl w:val="0"/>
        <w:spacing w:after="0" w:line="360" w:lineRule="auto"/>
        <w:rPr>
          <w:color w:val="000000"/>
        </w:rPr>
      </w:pPr>
    </w:p>
    <w:p w14:paraId="7C4FAF11" w14:textId="234F62D9" w:rsidR="00B7112D" w:rsidRPr="004D7D9E" w:rsidRDefault="00B7112D" w:rsidP="0047482D">
      <w:pPr>
        <w:widowControl w:val="0"/>
        <w:spacing w:after="0" w:line="360" w:lineRule="auto"/>
        <w:rPr>
          <w:color w:val="000000"/>
        </w:rPr>
      </w:pPr>
      <w:r w:rsidRPr="004D7D9E">
        <w:rPr>
          <w:color w:val="000000"/>
        </w:rPr>
        <w:t xml:space="preserve">Para ello, lo primero que se debe realizar, es estudiar el propio documento remitido por el solicitante desde </w:t>
      </w:r>
      <w:r w:rsidR="0047482D" w:rsidRPr="004D7D9E">
        <w:rPr>
          <w:color w:val="000000"/>
        </w:rPr>
        <w:t xml:space="preserve">el escrito inicial, para lo que se puede ver que el objeto </w:t>
      </w:r>
      <w:r w:rsidR="00E35B70" w:rsidRPr="004D7D9E">
        <w:rPr>
          <w:color w:val="000000"/>
        </w:rPr>
        <w:t>de este</w:t>
      </w:r>
      <w:r w:rsidR="0047482D" w:rsidRPr="004D7D9E">
        <w:rPr>
          <w:color w:val="000000"/>
        </w:rPr>
        <w:t xml:space="preserve"> es una aportación por la Secretaría de Educación Pública y por el Gobierno del Estado de México, a efecto de </w:t>
      </w:r>
      <w:r w:rsidR="0027645B" w:rsidRPr="004D7D9E">
        <w:rPr>
          <w:color w:val="000000"/>
        </w:rPr>
        <w:t>subsidiar el pago del COBAEM encaminado a los gastos de operación de servicios personales</w:t>
      </w:r>
      <w:r w:rsidR="006E5EB0" w:rsidRPr="004D7D9E">
        <w:rPr>
          <w:color w:val="000000"/>
        </w:rPr>
        <w:t>, como se advierte en la cláusula segunda:</w:t>
      </w:r>
    </w:p>
    <w:p w14:paraId="105B7B77" w14:textId="044EE7B9" w:rsidR="006E5EB0" w:rsidRPr="004D7D9E" w:rsidRDefault="006E5EB0" w:rsidP="006E5EB0">
      <w:pPr>
        <w:widowControl w:val="0"/>
        <w:spacing w:after="0" w:line="360" w:lineRule="auto"/>
        <w:jc w:val="center"/>
        <w:rPr>
          <w:color w:val="000000"/>
        </w:rPr>
      </w:pPr>
      <w:r w:rsidRPr="004D7D9E">
        <w:rPr>
          <w:noProof/>
          <w:color w:val="000000"/>
          <w:lang w:eastAsia="es-MX"/>
        </w:rPr>
        <w:drawing>
          <wp:inline distT="0" distB="0" distL="0" distR="0" wp14:anchorId="3F5FDE38" wp14:editId="1B8DACC9">
            <wp:extent cx="4910929" cy="14097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88" cy="1412013"/>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4A9252F" w:rsidR="006E5EB0" w:rsidRPr="004D7D9E" w:rsidRDefault="006E5EB0" w:rsidP="0087586E">
      <w:pPr>
        <w:widowControl w:val="0"/>
        <w:spacing w:after="0" w:line="360" w:lineRule="auto"/>
        <w:rPr>
          <w:color w:val="000000"/>
        </w:rPr>
      </w:pPr>
      <w:r w:rsidRPr="004D7D9E">
        <w:rPr>
          <w:color w:val="000000"/>
        </w:rPr>
        <w:t xml:space="preserve">Al continuar la lectura, </w:t>
      </w:r>
      <w:r w:rsidR="009133EF" w:rsidRPr="004D7D9E">
        <w:rPr>
          <w:color w:val="000000"/>
        </w:rPr>
        <w:t xml:space="preserve">en la </w:t>
      </w:r>
      <w:r w:rsidR="00E35B70" w:rsidRPr="004D7D9E">
        <w:rPr>
          <w:color w:val="000000"/>
        </w:rPr>
        <w:t>cláusula</w:t>
      </w:r>
      <w:r w:rsidR="009133EF" w:rsidRPr="004D7D9E">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sidRPr="004D7D9E">
        <w:rPr>
          <w:color w:val="000000"/>
        </w:rPr>
        <w:t>del Estado de México)</w:t>
      </w:r>
      <w:r w:rsidR="00BF06B7" w:rsidRPr="004D7D9E">
        <w:rPr>
          <w:color w:val="000000"/>
        </w:rPr>
        <w:t xml:space="preserve">, sin embargo, es la </w:t>
      </w:r>
      <w:r w:rsidR="00D96DDE" w:rsidRPr="004D7D9E">
        <w:rPr>
          <w:color w:val="000000"/>
        </w:rPr>
        <w:t xml:space="preserve">Secretaría de Educación, Ciencia, Tecnología e Innovación, la encargada de verificar </w:t>
      </w:r>
      <w:r w:rsidR="00FB6E6E" w:rsidRPr="004D7D9E">
        <w:rPr>
          <w:color w:val="000000"/>
        </w:rPr>
        <w:t>que los recursos se apliquen para contribuir a los gastos de operación.</w:t>
      </w:r>
    </w:p>
    <w:p w14:paraId="51E4B449" w14:textId="77777777" w:rsidR="00FB6E6E" w:rsidRPr="004D7D9E" w:rsidRDefault="00FB6E6E" w:rsidP="0087586E">
      <w:pPr>
        <w:widowControl w:val="0"/>
        <w:spacing w:after="0" w:line="360" w:lineRule="auto"/>
        <w:rPr>
          <w:color w:val="000000"/>
        </w:rPr>
      </w:pPr>
    </w:p>
    <w:p w14:paraId="7117FBCC" w14:textId="0BA7FE76" w:rsidR="00B841B3" w:rsidRPr="004D7D9E" w:rsidRDefault="00B841B3" w:rsidP="0087586E">
      <w:pPr>
        <w:widowControl w:val="0"/>
        <w:spacing w:after="0" w:line="360" w:lineRule="auto"/>
        <w:rPr>
          <w:color w:val="000000"/>
        </w:rPr>
      </w:pPr>
      <w:r w:rsidRPr="004D7D9E">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Pr="004D7D9E" w:rsidRDefault="00FB6E6E" w:rsidP="0087586E">
      <w:pPr>
        <w:widowControl w:val="0"/>
        <w:spacing w:after="0" w:line="360" w:lineRule="auto"/>
        <w:rPr>
          <w:color w:val="000000"/>
        </w:rPr>
      </w:pPr>
    </w:p>
    <w:p w14:paraId="0195C286" w14:textId="23CF03D4" w:rsidR="00B841B3" w:rsidRPr="004D7D9E" w:rsidRDefault="00B841B3" w:rsidP="0087586E">
      <w:pPr>
        <w:widowControl w:val="0"/>
        <w:spacing w:after="0" w:line="360" w:lineRule="auto"/>
        <w:rPr>
          <w:color w:val="000000"/>
        </w:rPr>
      </w:pPr>
      <w:r w:rsidRPr="004D7D9E">
        <w:rPr>
          <w:color w:val="000000"/>
        </w:rPr>
        <w:t xml:space="preserve">En este contexto, el propio instrumento aportado por el </w:t>
      </w:r>
      <w:r w:rsidR="003C2412" w:rsidRPr="004D7D9E">
        <w:rPr>
          <w:color w:val="000000"/>
        </w:rPr>
        <w:t>Particular</w:t>
      </w:r>
      <w:r w:rsidRPr="004D7D9E">
        <w:rPr>
          <w:color w:val="000000"/>
        </w:rPr>
        <w:t xml:space="preserve"> permite conocer que la Secretaría de Finanzas es incompetente para poseer la </w:t>
      </w:r>
      <w:r w:rsidR="003C2412" w:rsidRPr="004D7D9E">
        <w:rPr>
          <w:color w:val="000000"/>
        </w:rPr>
        <w:t>información</w:t>
      </w:r>
      <w:r w:rsidRPr="004D7D9E">
        <w:rPr>
          <w:color w:val="000000"/>
        </w:rPr>
        <w:t xml:space="preserve"> que requirió el Particular</w:t>
      </w:r>
      <w:r w:rsidR="00D5428C" w:rsidRPr="004D7D9E">
        <w:rPr>
          <w:color w:val="000000"/>
        </w:rPr>
        <w:t>, que es información referente al monto individualizado, conforme al documento aportado</w:t>
      </w:r>
      <w:r w:rsidRPr="004D7D9E">
        <w:rPr>
          <w:color w:val="000000"/>
        </w:rPr>
        <w:t xml:space="preserve">, pues en su caso, conforme al mismo </w:t>
      </w:r>
      <w:r w:rsidR="00D5428C" w:rsidRPr="004D7D9E">
        <w:rPr>
          <w:color w:val="000000"/>
        </w:rPr>
        <w:t>documento</w:t>
      </w:r>
      <w:r w:rsidRPr="004D7D9E">
        <w:rPr>
          <w:color w:val="000000"/>
        </w:rPr>
        <w:t xml:space="preserve">, quienes podrían tener la información, </w:t>
      </w:r>
      <w:r w:rsidR="00D5428C" w:rsidRPr="004D7D9E">
        <w:rPr>
          <w:color w:val="000000"/>
        </w:rPr>
        <w:t>son</w:t>
      </w:r>
      <w:r w:rsidRPr="004D7D9E">
        <w:rPr>
          <w:color w:val="000000"/>
        </w:rPr>
        <w:t xml:space="preserve"> el COBAEM y la </w:t>
      </w:r>
      <w:r w:rsidR="003C2412" w:rsidRPr="004D7D9E">
        <w:rPr>
          <w:color w:val="000000"/>
        </w:rPr>
        <w:t>Secretaria</w:t>
      </w:r>
      <w:r w:rsidRPr="004D7D9E">
        <w:rPr>
          <w:color w:val="000000"/>
        </w:rPr>
        <w:t xml:space="preserve"> de Educación, Ciencia, Tecno</w:t>
      </w:r>
      <w:r w:rsidR="003C2412" w:rsidRPr="004D7D9E">
        <w:rPr>
          <w:color w:val="000000"/>
        </w:rPr>
        <w:t xml:space="preserve">logía </w:t>
      </w:r>
      <w:r w:rsidR="00E35B70" w:rsidRPr="004D7D9E">
        <w:rPr>
          <w:color w:val="000000"/>
        </w:rPr>
        <w:t>e</w:t>
      </w:r>
      <w:r w:rsidR="003C2412" w:rsidRPr="004D7D9E">
        <w:rPr>
          <w:color w:val="000000"/>
        </w:rPr>
        <w:t xml:space="preserve"> Innovación, pues uno tiene la obligación de generar la información </w:t>
      </w:r>
      <w:r w:rsidR="00D5428C" w:rsidRPr="004D7D9E">
        <w:rPr>
          <w:color w:val="000000"/>
        </w:rPr>
        <w:t xml:space="preserve">de la dispersión del gasto </w:t>
      </w:r>
      <w:r w:rsidR="003C2412" w:rsidRPr="004D7D9E">
        <w:rPr>
          <w:color w:val="000000"/>
        </w:rPr>
        <w:t xml:space="preserve">y </w:t>
      </w:r>
      <w:r w:rsidR="00D5428C" w:rsidRPr="004D7D9E">
        <w:rPr>
          <w:color w:val="000000"/>
        </w:rPr>
        <w:t xml:space="preserve">en su caso, </w:t>
      </w:r>
      <w:r w:rsidR="003C2412" w:rsidRPr="004D7D9E">
        <w:rPr>
          <w:color w:val="000000"/>
        </w:rPr>
        <w:t xml:space="preserve">la Secretaría, tiene facultades de </w:t>
      </w:r>
      <w:r w:rsidR="00D5428C" w:rsidRPr="004D7D9E">
        <w:rPr>
          <w:color w:val="000000"/>
        </w:rPr>
        <w:t xml:space="preserve">verificación del gasto y de </w:t>
      </w:r>
      <w:r w:rsidR="003C2412" w:rsidRPr="004D7D9E">
        <w:rPr>
          <w:color w:val="000000"/>
        </w:rPr>
        <w:t>revisión</w:t>
      </w:r>
      <w:r w:rsidR="00D5428C" w:rsidRPr="004D7D9E">
        <w:rPr>
          <w:color w:val="000000"/>
        </w:rPr>
        <w:t xml:space="preserve"> de los informes trimestrales</w:t>
      </w:r>
      <w:r w:rsidR="003C2412" w:rsidRPr="004D7D9E">
        <w:rPr>
          <w:color w:val="000000"/>
        </w:rPr>
        <w:t>, respecto a la correcta dispersión del gasto</w:t>
      </w:r>
      <w:r w:rsidR="00C96E43" w:rsidRPr="004D7D9E">
        <w:rPr>
          <w:color w:val="000000"/>
        </w:rPr>
        <w:t xml:space="preserve"> realizado por el COBAEM, respecto a lo</w:t>
      </w:r>
      <w:r w:rsidR="003C2412" w:rsidRPr="004D7D9E">
        <w:rPr>
          <w:color w:val="000000"/>
        </w:rPr>
        <w:t xml:space="preserve"> aportado por la SEP y por el Gobierno del Estado de México.</w:t>
      </w:r>
    </w:p>
    <w:p w14:paraId="712D47A4" w14:textId="77777777" w:rsidR="003C2412" w:rsidRPr="004D7D9E" w:rsidRDefault="003C2412" w:rsidP="0087586E">
      <w:pPr>
        <w:widowControl w:val="0"/>
        <w:spacing w:after="0" w:line="360" w:lineRule="auto"/>
        <w:rPr>
          <w:color w:val="000000"/>
        </w:rPr>
      </w:pPr>
    </w:p>
    <w:p w14:paraId="4BE90F71" w14:textId="6B0385C4" w:rsidR="003C2412" w:rsidRPr="004D7D9E" w:rsidRDefault="00D5428C" w:rsidP="0087586E">
      <w:pPr>
        <w:widowControl w:val="0"/>
        <w:spacing w:after="0" w:line="360" w:lineRule="auto"/>
        <w:rPr>
          <w:color w:val="000000"/>
        </w:rPr>
      </w:pPr>
      <w:r w:rsidRPr="004D7D9E">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sidRPr="004D7D9E">
        <w:rPr>
          <w:color w:val="000000"/>
        </w:rPr>
        <w:t>la Secretaría de Finanzas es incompetente, solo queda confirmar la respuesta.</w:t>
      </w:r>
    </w:p>
    <w:p w14:paraId="3B7B1E5F" w14:textId="77777777" w:rsidR="00B7112D" w:rsidRPr="004D7D9E" w:rsidRDefault="00B7112D" w:rsidP="00BA549A">
      <w:pPr>
        <w:tabs>
          <w:tab w:val="left" w:pos="4667"/>
        </w:tabs>
        <w:spacing w:after="0" w:line="360" w:lineRule="auto"/>
        <w:rPr>
          <w:b/>
        </w:rPr>
      </w:pPr>
    </w:p>
    <w:p w14:paraId="418F1A1C" w14:textId="77777777" w:rsidR="00BA549A" w:rsidRPr="004D7D9E" w:rsidRDefault="00BA549A" w:rsidP="00BA549A">
      <w:pPr>
        <w:pStyle w:val="Ttulo2"/>
        <w:spacing w:before="0"/>
      </w:pPr>
      <w:bookmarkStart w:id="21" w:name="_heading=h.z337ya" w:colFirst="0" w:colLast="0"/>
      <w:bookmarkStart w:id="22" w:name="_Toc195111256"/>
      <w:bookmarkEnd w:id="21"/>
      <w:r w:rsidRPr="004D7D9E">
        <w:t>SEXTO. Decisión</w:t>
      </w:r>
      <w:bookmarkEnd w:id="22"/>
    </w:p>
    <w:p w14:paraId="29E96BBB" w14:textId="77777777" w:rsidR="00BA549A" w:rsidRPr="004D7D9E" w:rsidRDefault="00BA549A" w:rsidP="00BA549A">
      <w:pPr>
        <w:tabs>
          <w:tab w:val="left" w:pos="4667"/>
        </w:tabs>
        <w:spacing w:after="0" w:line="360" w:lineRule="auto"/>
        <w:rPr>
          <w:b/>
          <w:color w:val="000000"/>
        </w:rPr>
      </w:pPr>
    </w:p>
    <w:p w14:paraId="7AD6AA50" w14:textId="4092BB42" w:rsidR="00BA549A" w:rsidRPr="004D7D9E" w:rsidRDefault="00BA549A" w:rsidP="00BA549A">
      <w:pPr>
        <w:tabs>
          <w:tab w:val="left" w:pos="4667"/>
        </w:tabs>
        <w:spacing w:after="0" w:line="360" w:lineRule="auto"/>
      </w:pPr>
      <w:r w:rsidRPr="004D7D9E">
        <w:t xml:space="preserve">Con fundamento en el artículo 137, fracción II, de la Ley de Protección de Datos Personales en Posesión de Sujetos Obligados del Estado de México y Municipios, este Instituto considera procedente </w:t>
      </w:r>
      <w:r w:rsidRPr="004D7D9E">
        <w:rPr>
          <w:b/>
        </w:rPr>
        <w:t>CONFIRMAR</w:t>
      </w:r>
      <w:r w:rsidRPr="004D7D9E">
        <w:t xml:space="preserve"> la respuesta otorgada por </w:t>
      </w:r>
      <w:r w:rsidR="003C2412" w:rsidRPr="004D7D9E">
        <w:t>la Secretaría de Finanzas</w:t>
      </w:r>
      <w:r w:rsidRPr="004D7D9E">
        <w:t>.</w:t>
      </w:r>
    </w:p>
    <w:p w14:paraId="1850C6E9" w14:textId="77777777" w:rsidR="00BA549A" w:rsidRPr="004D7D9E" w:rsidRDefault="00BA549A" w:rsidP="00BA549A">
      <w:pPr>
        <w:tabs>
          <w:tab w:val="left" w:pos="4667"/>
        </w:tabs>
        <w:spacing w:after="0" w:line="360" w:lineRule="auto"/>
      </w:pPr>
    </w:p>
    <w:p w14:paraId="6DEB9842" w14:textId="77777777" w:rsidR="00BA549A" w:rsidRPr="004D7D9E" w:rsidRDefault="00BA549A" w:rsidP="00BA549A">
      <w:pPr>
        <w:tabs>
          <w:tab w:val="left" w:pos="4667"/>
        </w:tabs>
        <w:spacing w:after="0" w:line="360" w:lineRule="auto"/>
      </w:pPr>
      <w:r w:rsidRPr="004D7D9E">
        <w:rPr>
          <w:b/>
          <w:u w:val="single"/>
        </w:rPr>
        <w:t>Términos de la Resolución para conocimiento del Particular</w:t>
      </w:r>
    </w:p>
    <w:p w14:paraId="023CFDFD" w14:textId="77777777" w:rsidR="00BA549A" w:rsidRPr="004D7D9E" w:rsidRDefault="00BA549A" w:rsidP="00BA549A">
      <w:pPr>
        <w:tabs>
          <w:tab w:val="left" w:pos="4667"/>
        </w:tabs>
        <w:spacing w:after="0" w:line="360" w:lineRule="auto"/>
      </w:pPr>
    </w:p>
    <w:p w14:paraId="78E8767F" w14:textId="1D9608C1" w:rsidR="00BA549A" w:rsidRPr="004D7D9E" w:rsidRDefault="00BA549A" w:rsidP="00BA549A">
      <w:pPr>
        <w:tabs>
          <w:tab w:val="left" w:pos="4667"/>
        </w:tabs>
        <w:spacing w:after="0" w:line="360" w:lineRule="auto"/>
      </w:pPr>
      <w:r w:rsidRPr="004D7D9E">
        <w:t xml:space="preserve">Este Organismo Garante, una vez analizadas las constancias digitales determinó que el Sujeto Obligado </w:t>
      </w:r>
      <w:r w:rsidR="003C2412" w:rsidRPr="004D7D9E">
        <w:t>es incompetente para poseer la información requerida por el Particular</w:t>
      </w:r>
      <w:r w:rsidR="006965B1" w:rsidRPr="004D7D9E">
        <w:t>, por lo que podrá reconducir su solicitud ante la autoridad competente.</w:t>
      </w:r>
    </w:p>
    <w:p w14:paraId="0916F10F" w14:textId="77777777" w:rsidR="00BA549A" w:rsidRPr="004D7D9E" w:rsidRDefault="00BA549A" w:rsidP="00BA549A">
      <w:pPr>
        <w:tabs>
          <w:tab w:val="left" w:pos="4667"/>
        </w:tabs>
        <w:spacing w:after="0" w:line="360" w:lineRule="auto"/>
      </w:pPr>
    </w:p>
    <w:p w14:paraId="59A0E69E" w14:textId="77777777" w:rsidR="00BA549A" w:rsidRPr="004D7D9E" w:rsidRDefault="00BA549A" w:rsidP="00BA549A">
      <w:pPr>
        <w:tabs>
          <w:tab w:val="left" w:pos="4667"/>
        </w:tabs>
        <w:spacing w:after="0" w:line="360" w:lineRule="auto"/>
        <w:rPr>
          <w:u w:val="single"/>
        </w:rPr>
      </w:pPr>
      <w:r w:rsidRPr="004D7D9E">
        <w:rPr>
          <w:u w:val="single"/>
        </w:rPr>
        <w:t>La labor del INFOEM, es apoyar a la población para acceder a la información pública y garantizar la protección y el acceso de sus datos personales.</w:t>
      </w:r>
    </w:p>
    <w:p w14:paraId="0CBC28F2" w14:textId="77777777" w:rsidR="00BA549A" w:rsidRPr="004D7D9E" w:rsidRDefault="00BA549A" w:rsidP="00BA549A">
      <w:pPr>
        <w:tabs>
          <w:tab w:val="left" w:pos="4667"/>
        </w:tabs>
        <w:spacing w:after="0" w:line="360" w:lineRule="auto"/>
        <w:rPr>
          <w:u w:val="single"/>
        </w:rPr>
      </w:pPr>
      <w:r w:rsidRPr="004D7D9E">
        <w:rPr>
          <w:u w:val="single"/>
        </w:rPr>
        <w:t xml:space="preserve"> </w:t>
      </w:r>
    </w:p>
    <w:p w14:paraId="297B94D2" w14:textId="77777777" w:rsidR="00BA549A" w:rsidRPr="004D7D9E" w:rsidRDefault="00BA549A" w:rsidP="00BA549A">
      <w:pPr>
        <w:tabs>
          <w:tab w:val="left" w:pos="4667"/>
        </w:tabs>
        <w:spacing w:after="0" w:line="360" w:lineRule="auto"/>
      </w:pPr>
      <w:r w:rsidRPr="004D7D9E">
        <w:t>Por lo expuesto y fundado, este Pleno:</w:t>
      </w:r>
    </w:p>
    <w:p w14:paraId="05090C04" w14:textId="77777777" w:rsidR="00BA549A" w:rsidRPr="004D7D9E" w:rsidRDefault="00BA549A" w:rsidP="00BA549A">
      <w:pPr>
        <w:tabs>
          <w:tab w:val="left" w:pos="4667"/>
        </w:tabs>
        <w:spacing w:after="0" w:line="360" w:lineRule="auto"/>
      </w:pPr>
    </w:p>
    <w:p w14:paraId="471EB31E" w14:textId="77777777" w:rsidR="00BA549A" w:rsidRPr="004D7D9E" w:rsidRDefault="00BA549A" w:rsidP="00BA549A">
      <w:pPr>
        <w:pStyle w:val="Ttulo1"/>
        <w:spacing w:before="0"/>
      </w:pPr>
      <w:bookmarkStart w:id="23" w:name="_heading=h.3j2qqm3" w:colFirst="0" w:colLast="0"/>
      <w:bookmarkStart w:id="24" w:name="_Toc195111257"/>
      <w:bookmarkEnd w:id="23"/>
      <w:r w:rsidRPr="004D7D9E">
        <w:t>R E S U E L V E</w:t>
      </w:r>
      <w:bookmarkEnd w:id="24"/>
    </w:p>
    <w:p w14:paraId="7FCA728A" w14:textId="77777777" w:rsidR="00BA549A" w:rsidRPr="004D7D9E" w:rsidRDefault="00BA549A" w:rsidP="00BA549A">
      <w:pPr>
        <w:tabs>
          <w:tab w:val="left" w:pos="4667"/>
        </w:tabs>
        <w:spacing w:after="0" w:line="360" w:lineRule="auto"/>
      </w:pPr>
    </w:p>
    <w:p w14:paraId="149926E0" w14:textId="754601C7" w:rsidR="00BA549A" w:rsidRPr="004D7D9E" w:rsidRDefault="00BA549A" w:rsidP="00BA549A">
      <w:pPr>
        <w:spacing w:after="0" w:line="360" w:lineRule="auto"/>
      </w:pPr>
      <w:r w:rsidRPr="004D7D9E">
        <w:rPr>
          <w:b/>
        </w:rPr>
        <w:t xml:space="preserve">PRIMERO. </w:t>
      </w:r>
      <w:r w:rsidRPr="004D7D9E">
        <w:t xml:space="preserve">Se </w:t>
      </w:r>
      <w:r w:rsidRPr="004D7D9E">
        <w:rPr>
          <w:b/>
        </w:rPr>
        <w:t>CONFIRMA</w:t>
      </w:r>
      <w:r w:rsidRPr="004D7D9E">
        <w:t xml:space="preserve"> la respuesta del Sujeto Obligado</w:t>
      </w:r>
      <w:r w:rsidRPr="004D7D9E">
        <w:rPr>
          <w:b/>
        </w:rPr>
        <w:t xml:space="preserve"> </w:t>
      </w:r>
      <w:r w:rsidRPr="004D7D9E">
        <w:t>para atender la solicitud de información</w:t>
      </w:r>
      <w:r w:rsidRPr="004D7D9E">
        <w:rPr>
          <w:color w:val="000000"/>
        </w:rPr>
        <w:t xml:space="preserve"> </w:t>
      </w:r>
      <w:r w:rsidR="00F54040" w:rsidRPr="004D7D9E">
        <w:rPr>
          <w:b/>
          <w:bCs/>
          <w:color w:val="auto"/>
        </w:rPr>
        <w:t>00182/SF/IP/2025</w:t>
      </w:r>
      <w:r w:rsidRPr="004D7D9E">
        <w:rPr>
          <w:b/>
          <w:color w:val="000000"/>
        </w:rPr>
        <w:t>,</w:t>
      </w:r>
      <w:r w:rsidRPr="004D7D9E">
        <w:rPr>
          <w:b/>
        </w:rPr>
        <w:t xml:space="preserve"> </w:t>
      </w:r>
      <w:r w:rsidRPr="004D7D9E">
        <w:t xml:space="preserve">por resultar infundadas las razones o motivos de inconformidad hechos valer por el Recurrente en el Recurso de Revisión </w:t>
      </w:r>
      <w:r w:rsidR="00407DB3" w:rsidRPr="004D7D9E">
        <w:rPr>
          <w:b/>
          <w:bCs/>
        </w:rPr>
        <w:t>0235</w:t>
      </w:r>
      <w:r w:rsidR="00F54040" w:rsidRPr="004D7D9E">
        <w:rPr>
          <w:b/>
          <w:bCs/>
        </w:rPr>
        <w:t>6</w:t>
      </w:r>
      <w:r w:rsidR="00407DB3" w:rsidRPr="004D7D9E">
        <w:rPr>
          <w:b/>
          <w:bCs/>
        </w:rPr>
        <w:t>/INFOEM/IP/RR/2025</w:t>
      </w:r>
      <w:r w:rsidRPr="004D7D9E">
        <w:t>, en términos de los Considerandos QUINTO y SEXTO</w:t>
      </w:r>
      <w:r w:rsidRPr="004D7D9E">
        <w:rPr>
          <w:b/>
        </w:rPr>
        <w:t xml:space="preserve"> </w:t>
      </w:r>
      <w:r w:rsidRPr="004D7D9E">
        <w:t>de esta Resolución.</w:t>
      </w:r>
    </w:p>
    <w:p w14:paraId="527513E6" w14:textId="77777777" w:rsidR="00BA549A" w:rsidRPr="004D7D9E" w:rsidRDefault="00BA549A" w:rsidP="00BA549A">
      <w:pPr>
        <w:spacing w:after="0" w:line="360" w:lineRule="auto"/>
      </w:pPr>
    </w:p>
    <w:p w14:paraId="7089450E" w14:textId="066464EE" w:rsidR="00BA549A" w:rsidRPr="004D7D9E" w:rsidRDefault="00BA549A" w:rsidP="00BA549A">
      <w:pPr>
        <w:spacing w:after="0" w:line="360" w:lineRule="auto"/>
      </w:pPr>
      <w:r w:rsidRPr="004D7D9E">
        <w:rPr>
          <w:b/>
        </w:rPr>
        <w:t xml:space="preserve">SEGUNDO. NOTIFÍQUESE por </w:t>
      </w:r>
      <w:r w:rsidR="006965B1" w:rsidRPr="004D7D9E">
        <w:rPr>
          <w:b/>
        </w:rPr>
        <w:t>SAIMEX</w:t>
      </w:r>
      <w:r w:rsidRPr="004D7D9E">
        <w:rPr>
          <w:b/>
        </w:rPr>
        <w:t xml:space="preserve"> </w:t>
      </w:r>
      <w:r w:rsidRPr="004D7D9E">
        <w:t>la presente resolución al Titular de la Unidad de Transparencia del Sujeto Obligado.</w:t>
      </w:r>
    </w:p>
    <w:p w14:paraId="5D2B1681" w14:textId="77777777" w:rsidR="00BA549A" w:rsidRPr="004D7D9E" w:rsidRDefault="00BA549A" w:rsidP="00BA549A">
      <w:pPr>
        <w:spacing w:after="0" w:line="360" w:lineRule="auto"/>
      </w:pPr>
    </w:p>
    <w:p w14:paraId="590B4CC5" w14:textId="1F5B4E9A" w:rsidR="00BA549A" w:rsidRPr="004D7D9E" w:rsidRDefault="00BA549A" w:rsidP="00BA549A">
      <w:pPr>
        <w:spacing w:after="0" w:line="360" w:lineRule="auto"/>
      </w:pPr>
      <w:r w:rsidRPr="004D7D9E">
        <w:rPr>
          <w:b/>
        </w:rPr>
        <w:t xml:space="preserve">TERCERO. NOTIFÍQUESE por </w:t>
      </w:r>
      <w:r w:rsidR="006965B1" w:rsidRPr="004D7D9E">
        <w:rPr>
          <w:b/>
        </w:rPr>
        <w:t>SAIMEX</w:t>
      </w:r>
      <w:r w:rsidRPr="004D7D9E">
        <w:rPr>
          <w:b/>
        </w:rPr>
        <w:t xml:space="preserve"> </w:t>
      </w:r>
      <w:r w:rsidRPr="004D7D9E">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rsidRPr="004D7D9E">
        <w:t>.</w:t>
      </w:r>
    </w:p>
    <w:p w14:paraId="218D0FB7" w14:textId="77777777" w:rsidR="00BA549A" w:rsidRPr="004D7D9E" w:rsidRDefault="00BA549A" w:rsidP="00BA549A">
      <w:pPr>
        <w:tabs>
          <w:tab w:val="left" w:pos="4667"/>
        </w:tabs>
        <w:spacing w:after="0" w:line="360" w:lineRule="auto"/>
      </w:pPr>
    </w:p>
    <w:p w14:paraId="3BA09368" w14:textId="7A9606E3" w:rsidR="00BA549A" w:rsidRDefault="00BA549A" w:rsidP="00BA549A">
      <w:pPr>
        <w:spacing w:after="0" w:line="360" w:lineRule="auto"/>
      </w:pPr>
      <w:r w:rsidRPr="004D7D9E">
        <w:t xml:space="preserve">ASÍ LO RESUELVE, POR </w:t>
      </w:r>
      <w:r w:rsidRPr="00B461F0">
        <w:rPr>
          <w:b/>
        </w:rPr>
        <w:t>UNANIMIDAD</w:t>
      </w:r>
      <w:r w:rsidRPr="004D7D9E">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461F0">
        <w:t>DÉCIMA</w:t>
      </w:r>
      <w:r w:rsidR="0041150F" w:rsidRPr="004D7D9E">
        <w:t xml:space="preserve"> </w:t>
      </w:r>
      <w:r w:rsidR="009B0A82" w:rsidRPr="004D7D9E">
        <w:t>CUARTA</w:t>
      </w:r>
      <w:r w:rsidRPr="004D7D9E">
        <w:t xml:space="preserve"> SESIÓN ORDINARIA, CELEBRADA EL </w:t>
      </w:r>
      <w:r w:rsidR="006D34BB" w:rsidRPr="004D7D9E">
        <w:t>VEINTITRÉS</w:t>
      </w:r>
      <w:r w:rsidRPr="004D7D9E">
        <w:t xml:space="preserve"> DE </w:t>
      </w:r>
      <w:r w:rsidR="00541451" w:rsidRPr="004D7D9E">
        <w:t>ABRIL</w:t>
      </w:r>
      <w:r w:rsidR="00B461F0">
        <w:t xml:space="preserve"> DE DOS MIL VEINTICINCO</w:t>
      </w:r>
      <w:r w:rsidRPr="004D7D9E">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5AB17" w14:textId="77777777" w:rsidR="002259F3" w:rsidRDefault="002259F3" w:rsidP="001B2D84">
      <w:pPr>
        <w:spacing w:after="0" w:line="240" w:lineRule="auto"/>
      </w:pPr>
      <w:r>
        <w:separator/>
      </w:r>
    </w:p>
  </w:endnote>
  <w:endnote w:type="continuationSeparator" w:id="0">
    <w:p w14:paraId="6996A713" w14:textId="77777777" w:rsidR="002259F3" w:rsidRDefault="002259F3"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E505F">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E3551">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E3551">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259F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259F3">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6697F" w14:textId="77777777" w:rsidR="002259F3" w:rsidRDefault="002259F3" w:rsidP="001B2D84">
      <w:pPr>
        <w:spacing w:after="0" w:line="240" w:lineRule="auto"/>
      </w:pPr>
      <w:r>
        <w:separator/>
      </w:r>
    </w:p>
  </w:footnote>
  <w:footnote w:type="continuationSeparator" w:id="0">
    <w:p w14:paraId="2933CA4C" w14:textId="77777777" w:rsidR="002259F3" w:rsidRDefault="002259F3"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2259F3">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2E6C7AB5" w:rsidR="00BA549A" w:rsidRPr="001B2D84" w:rsidRDefault="00820BF0" w:rsidP="00DB7870">
          <w:pPr>
            <w:tabs>
              <w:tab w:val="right" w:pos="8838"/>
            </w:tabs>
            <w:ind w:left="-28" w:right="-32"/>
            <w:rPr>
              <w:rFonts w:eastAsia="Calibri" w:cs="Tahoma"/>
            </w:rPr>
          </w:pPr>
          <w:r>
            <w:rPr>
              <w:rFonts w:eastAsia="Calibri" w:cs="Tahoma"/>
            </w:rPr>
            <w:t>023</w:t>
          </w:r>
          <w:r w:rsidR="00407DB3">
            <w:rPr>
              <w:rFonts w:eastAsia="Calibri" w:cs="Tahoma"/>
            </w:rPr>
            <w:t>5</w:t>
          </w:r>
          <w:r w:rsidR="00DB7870">
            <w:rPr>
              <w:rFonts w:eastAsia="Calibri" w:cs="Tahoma"/>
            </w:rPr>
            <w:t>6</w:t>
          </w:r>
          <w:r w:rsidR="00BA549A">
            <w:rPr>
              <w:rFonts w:eastAsia="Calibri" w:cs="Tahoma"/>
            </w:rPr>
            <w:t>/INFOEM/IP/RR/2025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2259F3"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4D322C53" w:rsidR="00BA549A" w:rsidRPr="001B2D84" w:rsidRDefault="00594027" w:rsidP="00DB7870">
          <w:pPr>
            <w:tabs>
              <w:tab w:val="right" w:pos="8838"/>
            </w:tabs>
            <w:ind w:left="-28" w:right="-32"/>
            <w:rPr>
              <w:rFonts w:eastAsia="Calibri" w:cs="Tahoma"/>
            </w:rPr>
          </w:pPr>
          <w:r>
            <w:rPr>
              <w:rFonts w:eastAsia="Calibri" w:cs="Tahoma"/>
            </w:rPr>
            <w:t>023</w:t>
          </w:r>
          <w:r w:rsidR="00407DB3">
            <w:rPr>
              <w:rFonts w:eastAsia="Calibri" w:cs="Tahoma"/>
            </w:rPr>
            <w:t>5</w:t>
          </w:r>
          <w:r w:rsidR="00DB7870">
            <w:rPr>
              <w:rFonts w:eastAsia="Calibri" w:cs="Tahoma"/>
            </w:rPr>
            <w:t>6</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6983493E" w:rsidR="00BA549A" w:rsidRPr="008E1F8A" w:rsidRDefault="008E1F8A" w:rsidP="008E1F8A">
          <w:pPr>
            <w:rPr>
              <w:highlight w:val="black"/>
            </w:rPr>
          </w:pPr>
          <w:r w:rsidRPr="008E1F8A">
            <w:rPr>
              <w:highlight w:val="black"/>
            </w:rPr>
            <w:t>XXXXXXX</w:t>
          </w:r>
          <w:r w:rsidR="00DB7870" w:rsidRPr="008E1F8A">
            <w:rPr>
              <w:highlight w:val="black"/>
            </w:rPr>
            <w:t xml:space="preserve"> </w:t>
          </w:r>
          <w:r w:rsidRPr="008E1F8A">
            <w:rPr>
              <w:highlight w:val="black"/>
            </w:rPr>
            <w:t>XXXXXXXXXXX</w:t>
          </w:r>
          <w:r w:rsidR="00DB7870" w:rsidRPr="008E1F8A">
            <w:rPr>
              <w:highlight w:val="black"/>
            </w:rPr>
            <w:t xml:space="preserve"> </w:t>
          </w:r>
          <w:r w:rsidRPr="008E1F8A">
            <w:rPr>
              <w:highlight w:val="black"/>
            </w:rPr>
            <w:t>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2259F3">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75037"/>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5A14"/>
    <w:rsid w:val="00136CCB"/>
    <w:rsid w:val="0014039F"/>
    <w:rsid w:val="00141D34"/>
    <w:rsid w:val="001464D3"/>
    <w:rsid w:val="00146F1B"/>
    <w:rsid w:val="00147A5F"/>
    <w:rsid w:val="00147D00"/>
    <w:rsid w:val="00154275"/>
    <w:rsid w:val="00162AD4"/>
    <w:rsid w:val="00162FE7"/>
    <w:rsid w:val="00163F1B"/>
    <w:rsid w:val="00164C8D"/>
    <w:rsid w:val="001703DD"/>
    <w:rsid w:val="001729BD"/>
    <w:rsid w:val="00173683"/>
    <w:rsid w:val="00173A55"/>
    <w:rsid w:val="001750CB"/>
    <w:rsid w:val="00180994"/>
    <w:rsid w:val="001824A7"/>
    <w:rsid w:val="00183785"/>
    <w:rsid w:val="001847A8"/>
    <w:rsid w:val="00184AF6"/>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C2E14"/>
    <w:rsid w:val="001C3C7B"/>
    <w:rsid w:val="001C3F22"/>
    <w:rsid w:val="001C7387"/>
    <w:rsid w:val="001D4664"/>
    <w:rsid w:val="001D68CF"/>
    <w:rsid w:val="001E51B5"/>
    <w:rsid w:val="001E623B"/>
    <w:rsid w:val="001F0AFA"/>
    <w:rsid w:val="001F2D21"/>
    <w:rsid w:val="001F3654"/>
    <w:rsid w:val="00205510"/>
    <w:rsid w:val="00207D6E"/>
    <w:rsid w:val="00207FFB"/>
    <w:rsid w:val="0021072B"/>
    <w:rsid w:val="00210734"/>
    <w:rsid w:val="00210EC8"/>
    <w:rsid w:val="002146F6"/>
    <w:rsid w:val="00217092"/>
    <w:rsid w:val="00220D11"/>
    <w:rsid w:val="002213C5"/>
    <w:rsid w:val="00221816"/>
    <w:rsid w:val="002259F3"/>
    <w:rsid w:val="002344B0"/>
    <w:rsid w:val="0023548F"/>
    <w:rsid w:val="0024036E"/>
    <w:rsid w:val="002408E0"/>
    <w:rsid w:val="0024096F"/>
    <w:rsid w:val="00242211"/>
    <w:rsid w:val="00247C74"/>
    <w:rsid w:val="0025022A"/>
    <w:rsid w:val="00251BD0"/>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3C87"/>
    <w:rsid w:val="00295AA7"/>
    <w:rsid w:val="0029765D"/>
    <w:rsid w:val="002A0A43"/>
    <w:rsid w:val="002A2D00"/>
    <w:rsid w:val="002B00C0"/>
    <w:rsid w:val="002B6F82"/>
    <w:rsid w:val="002C560F"/>
    <w:rsid w:val="002C60E6"/>
    <w:rsid w:val="002C7185"/>
    <w:rsid w:val="002C7436"/>
    <w:rsid w:val="002D32B0"/>
    <w:rsid w:val="002D747F"/>
    <w:rsid w:val="002E3551"/>
    <w:rsid w:val="002E6E7E"/>
    <w:rsid w:val="002F0D1D"/>
    <w:rsid w:val="002F23FB"/>
    <w:rsid w:val="002F3E86"/>
    <w:rsid w:val="002F5C12"/>
    <w:rsid w:val="002F5E17"/>
    <w:rsid w:val="0030116F"/>
    <w:rsid w:val="0030429F"/>
    <w:rsid w:val="00304914"/>
    <w:rsid w:val="00304BFE"/>
    <w:rsid w:val="00306271"/>
    <w:rsid w:val="00307A6F"/>
    <w:rsid w:val="003159E3"/>
    <w:rsid w:val="00316025"/>
    <w:rsid w:val="00316E36"/>
    <w:rsid w:val="003213C6"/>
    <w:rsid w:val="00323D7F"/>
    <w:rsid w:val="00325950"/>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0F4D"/>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413"/>
    <w:rsid w:val="003D5B55"/>
    <w:rsid w:val="003D5CF7"/>
    <w:rsid w:val="003E189D"/>
    <w:rsid w:val="003E36F2"/>
    <w:rsid w:val="003E3C03"/>
    <w:rsid w:val="003E57B8"/>
    <w:rsid w:val="003E7CD7"/>
    <w:rsid w:val="003F0050"/>
    <w:rsid w:val="003F0427"/>
    <w:rsid w:val="003F399A"/>
    <w:rsid w:val="00402043"/>
    <w:rsid w:val="00406EFE"/>
    <w:rsid w:val="00407DB3"/>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C37F1"/>
    <w:rsid w:val="004D01B0"/>
    <w:rsid w:val="004D7246"/>
    <w:rsid w:val="004D7D9E"/>
    <w:rsid w:val="004E1EE2"/>
    <w:rsid w:val="004E2707"/>
    <w:rsid w:val="004E505F"/>
    <w:rsid w:val="004F095A"/>
    <w:rsid w:val="004F7C6C"/>
    <w:rsid w:val="004F7E7F"/>
    <w:rsid w:val="00500291"/>
    <w:rsid w:val="00516207"/>
    <w:rsid w:val="00523FC8"/>
    <w:rsid w:val="005334E9"/>
    <w:rsid w:val="00541451"/>
    <w:rsid w:val="005431A4"/>
    <w:rsid w:val="005433EC"/>
    <w:rsid w:val="0054348B"/>
    <w:rsid w:val="00543BFE"/>
    <w:rsid w:val="00544331"/>
    <w:rsid w:val="0054742D"/>
    <w:rsid w:val="005479BF"/>
    <w:rsid w:val="00550607"/>
    <w:rsid w:val="005506C6"/>
    <w:rsid w:val="00565192"/>
    <w:rsid w:val="00566A5C"/>
    <w:rsid w:val="00567A20"/>
    <w:rsid w:val="00570EC5"/>
    <w:rsid w:val="005745DB"/>
    <w:rsid w:val="00575870"/>
    <w:rsid w:val="005809EA"/>
    <w:rsid w:val="00583FFA"/>
    <w:rsid w:val="0058500E"/>
    <w:rsid w:val="00592747"/>
    <w:rsid w:val="00594027"/>
    <w:rsid w:val="005965F9"/>
    <w:rsid w:val="00597915"/>
    <w:rsid w:val="005A0324"/>
    <w:rsid w:val="005A20F5"/>
    <w:rsid w:val="005A7AA7"/>
    <w:rsid w:val="005B3971"/>
    <w:rsid w:val="005B3AAE"/>
    <w:rsid w:val="005B5657"/>
    <w:rsid w:val="005C0352"/>
    <w:rsid w:val="005C1065"/>
    <w:rsid w:val="005C4636"/>
    <w:rsid w:val="005C4B5C"/>
    <w:rsid w:val="005C4F16"/>
    <w:rsid w:val="005D218B"/>
    <w:rsid w:val="005D393D"/>
    <w:rsid w:val="005D531A"/>
    <w:rsid w:val="005D6B1A"/>
    <w:rsid w:val="005E2840"/>
    <w:rsid w:val="005E5F3D"/>
    <w:rsid w:val="005E5FD0"/>
    <w:rsid w:val="005E7DF1"/>
    <w:rsid w:val="005F4EB4"/>
    <w:rsid w:val="00600C00"/>
    <w:rsid w:val="00604E44"/>
    <w:rsid w:val="00615FE2"/>
    <w:rsid w:val="00622EF5"/>
    <w:rsid w:val="006257FB"/>
    <w:rsid w:val="00630DB0"/>
    <w:rsid w:val="00636D68"/>
    <w:rsid w:val="006373EF"/>
    <w:rsid w:val="00637689"/>
    <w:rsid w:val="00637A5E"/>
    <w:rsid w:val="0064299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221D"/>
    <w:rsid w:val="0068389D"/>
    <w:rsid w:val="00684CBE"/>
    <w:rsid w:val="00691D8C"/>
    <w:rsid w:val="00693344"/>
    <w:rsid w:val="00694283"/>
    <w:rsid w:val="006965B1"/>
    <w:rsid w:val="00697F4C"/>
    <w:rsid w:val="006A1238"/>
    <w:rsid w:val="006B1D25"/>
    <w:rsid w:val="006C156B"/>
    <w:rsid w:val="006C388A"/>
    <w:rsid w:val="006C4B43"/>
    <w:rsid w:val="006D0254"/>
    <w:rsid w:val="006D34BB"/>
    <w:rsid w:val="006D40E5"/>
    <w:rsid w:val="006D65D1"/>
    <w:rsid w:val="006D6BD7"/>
    <w:rsid w:val="006E3ADE"/>
    <w:rsid w:val="006E431E"/>
    <w:rsid w:val="006E5EB0"/>
    <w:rsid w:val="006E76BD"/>
    <w:rsid w:val="006E7F00"/>
    <w:rsid w:val="006F09CF"/>
    <w:rsid w:val="006F0FAC"/>
    <w:rsid w:val="006F3D2E"/>
    <w:rsid w:val="006F4427"/>
    <w:rsid w:val="0070092B"/>
    <w:rsid w:val="0070225F"/>
    <w:rsid w:val="00706E4C"/>
    <w:rsid w:val="007113D1"/>
    <w:rsid w:val="00712392"/>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71197"/>
    <w:rsid w:val="007719BB"/>
    <w:rsid w:val="00774E73"/>
    <w:rsid w:val="00777D46"/>
    <w:rsid w:val="00783357"/>
    <w:rsid w:val="0078402A"/>
    <w:rsid w:val="00790DA4"/>
    <w:rsid w:val="0079256F"/>
    <w:rsid w:val="00792A48"/>
    <w:rsid w:val="007931A9"/>
    <w:rsid w:val="0079651D"/>
    <w:rsid w:val="00797406"/>
    <w:rsid w:val="007A0A83"/>
    <w:rsid w:val="007A58FE"/>
    <w:rsid w:val="007A68DF"/>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4097"/>
    <w:rsid w:val="00804BA2"/>
    <w:rsid w:val="0080505D"/>
    <w:rsid w:val="00811BFB"/>
    <w:rsid w:val="0081648B"/>
    <w:rsid w:val="008169E3"/>
    <w:rsid w:val="00820BF0"/>
    <w:rsid w:val="00824B32"/>
    <w:rsid w:val="00825100"/>
    <w:rsid w:val="00830A7E"/>
    <w:rsid w:val="00831B95"/>
    <w:rsid w:val="00831F48"/>
    <w:rsid w:val="0083325C"/>
    <w:rsid w:val="008349F9"/>
    <w:rsid w:val="00840336"/>
    <w:rsid w:val="00843451"/>
    <w:rsid w:val="00843A78"/>
    <w:rsid w:val="00843AF3"/>
    <w:rsid w:val="008462BE"/>
    <w:rsid w:val="008505E0"/>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313B"/>
    <w:rsid w:val="008B3554"/>
    <w:rsid w:val="008E027E"/>
    <w:rsid w:val="008E1F8A"/>
    <w:rsid w:val="008E227B"/>
    <w:rsid w:val="008E290D"/>
    <w:rsid w:val="008E30E0"/>
    <w:rsid w:val="008E3ABB"/>
    <w:rsid w:val="008E4F99"/>
    <w:rsid w:val="008E5A4E"/>
    <w:rsid w:val="008F10FE"/>
    <w:rsid w:val="008F12CA"/>
    <w:rsid w:val="008F314F"/>
    <w:rsid w:val="008F5555"/>
    <w:rsid w:val="008F5693"/>
    <w:rsid w:val="008F5E34"/>
    <w:rsid w:val="008F60A2"/>
    <w:rsid w:val="00903A55"/>
    <w:rsid w:val="009125EF"/>
    <w:rsid w:val="009133EF"/>
    <w:rsid w:val="009148C6"/>
    <w:rsid w:val="00915977"/>
    <w:rsid w:val="00917E5C"/>
    <w:rsid w:val="00920B22"/>
    <w:rsid w:val="0092228B"/>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633"/>
    <w:rsid w:val="00957F93"/>
    <w:rsid w:val="0096052F"/>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0A82"/>
    <w:rsid w:val="009B2454"/>
    <w:rsid w:val="009B4495"/>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4073"/>
    <w:rsid w:val="00A568EE"/>
    <w:rsid w:val="00A6144E"/>
    <w:rsid w:val="00A65665"/>
    <w:rsid w:val="00A67339"/>
    <w:rsid w:val="00A700CF"/>
    <w:rsid w:val="00A7101A"/>
    <w:rsid w:val="00A7418B"/>
    <w:rsid w:val="00A84463"/>
    <w:rsid w:val="00A875E5"/>
    <w:rsid w:val="00A90096"/>
    <w:rsid w:val="00A92ECB"/>
    <w:rsid w:val="00A95E22"/>
    <w:rsid w:val="00AA02CF"/>
    <w:rsid w:val="00AA1E97"/>
    <w:rsid w:val="00AA521A"/>
    <w:rsid w:val="00AA54BD"/>
    <w:rsid w:val="00AA5711"/>
    <w:rsid w:val="00AA6242"/>
    <w:rsid w:val="00AB583F"/>
    <w:rsid w:val="00AB76DC"/>
    <w:rsid w:val="00AC4221"/>
    <w:rsid w:val="00AC45E9"/>
    <w:rsid w:val="00AD0CD8"/>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41B5"/>
    <w:rsid w:val="00B461F0"/>
    <w:rsid w:val="00B53186"/>
    <w:rsid w:val="00B54B7D"/>
    <w:rsid w:val="00B54DCF"/>
    <w:rsid w:val="00B55146"/>
    <w:rsid w:val="00B576BE"/>
    <w:rsid w:val="00B60957"/>
    <w:rsid w:val="00B64887"/>
    <w:rsid w:val="00B679E2"/>
    <w:rsid w:val="00B67B9B"/>
    <w:rsid w:val="00B70D03"/>
    <w:rsid w:val="00B7112D"/>
    <w:rsid w:val="00B74BC1"/>
    <w:rsid w:val="00B841B3"/>
    <w:rsid w:val="00B8760C"/>
    <w:rsid w:val="00B942FA"/>
    <w:rsid w:val="00B94A9C"/>
    <w:rsid w:val="00BA3541"/>
    <w:rsid w:val="00BA4F32"/>
    <w:rsid w:val="00BA549A"/>
    <w:rsid w:val="00BA5CDE"/>
    <w:rsid w:val="00BB094F"/>
    <w:rsid w:val="00BB11D5"/>
    <w:rsid w:val="00BB20E5"/>
    <w:rsid w:val="00BB3D6B"/>
    <w:rsid w:val="00BB648A"/>
    <w:rsid w:val="00BB6B9F"/>
    <w:rsid w:val="00BC31DF"/>
    <w:rsid w:val="00BC3A33"/>
    <w:rsid w:val="00BC4722"/>
    <w:rsid w:val="00BD1B96"/>
    <w:rsid w:val="00BD6521"/>
    <w:rsid w:val="00BE2975"/>
    <w:rsid w:val="00BE40B7"/>
    <w:rsid w:val="00BE5B12"/>
    <w:rsid w:val="00BE6DF4"/>
    <w:rsid w:val="00BF06B7"/>
    <w:rsid w:val="00BF2EB0"/>
    <w:rsid w:val="00BF32EC"/>
    <w:rsid w:val="00BF375A"/>
    <w:rsid w:val="00BF6838"/>
    <w:rsid w:val="00BF7A43"/>
    <w:rsid w:val="00C0274C"/>
    <w:rsid w:val="00C07BA8"/>
    <w:rsid w:val="00C1185E"/>
    <w:rsid w:val="00C12670"/>
    <w:rsid w:val="00C142CD"/>
    <w:rsid w:val="00C176A4"/>
    <w:rsid w:val="00C2256C"/>
    <w:rsid w:val="00C25F78"/>
    <w:rsid w:val="00C32B06"/>
    <w:rsid w:val="00C32E17"/>
    <w:rsid w:val="00C37A04"/>
    <w:rsid w:val="00C41028"/>
    <w:rsid w:val="00C412AE"/>
    <w:rsid w:val="00C4146E"/>
    <w:rsid w:val="00C4493F"/>
    <w:rsid w:val="00C45DD5"/>
    <w:rsid w:val="00C46826"/>
    <w:rsid w:val="00C61DC8"/>
    <w:rsid w:val="00C648E0"/>
    <w:rsid w:val="00C653A0"/>
    <w:rsid w:val="00C66F50"/>
    <w:rsid w:val="00C714BF"/>
    <w:rsid w:val="00C71A01"/>
    <w:rsid w:val="00C74F34"/>
    <w:rsid w:val="00C77BA2"/>
    <w:rsid w:val="00C84D54"/>
    <w:rsid w:val="00C904F0"/>
    <w:rsid w:val="00C90619"/>
    <w:rsid w:val="00C96DF9"/>
    <w:rsid w:val="00C96E43"/>
    <w:rsid w:val="00CA2667"/>
    <w:rsid w:val="00CA354C"/>
    <w:rsid w:val="00CA664C"/>
    <w:rsid w:val="00CA6E0E"/>
    <w:rsid w:val="00CB15B3"/>
    <w:rsid w:val="00CB2EEE"/>
    <w:rsid w:val="00CB5A52"/>
    <w:rsid w:val="00CC0CE6"/>
    <w:rsid w:val="00CC2CA8"/>
    <w:rsid w:val="00CC3451"/>
    <w:rsid w:val="00CC3BC8"/>
    <w:rsid w:val="00CC6AB0"/>
    <w:rsid w:val="00CC7C1B"/>
    <w:rsid w:val="00CD3349"/>
    <w:rsid w:val="00CD3A57"/>
    <w:rsid w:val="00CD6773"/>
    <w:rsid w:val="00CD6EFD"/>
    <w:rsid w:val="00CD7826"/>
    <w:rsid w:val="00CE1708"/>
    <w:rsid w:val="00CE3081"/>
    <w:rsid w:val="00CE3BF6"/>
    <w:rsid w:val="00CE42AF"/>
    <w:rsid w:val="00CE471B"/>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B787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27442"/>
    <w:rsid w:val="00E315A3"/>
    <w:rsid w:val="00E31E4B"/>
    <w:rsid w:val="00E33420"/>
    <w:rsid w:val="00E35B70"/>
    <w:rsid w:val="00E37E09"/>
    <w:rsid w:val="00E41057"/>
    <w:rsid w:val="00E413FA"/>
    <w:rsid w:val="00E455A5"/>
    <w:rsid w:val="00E474BE"/>
    <w:rsid w:val="00E52970"/>
    <w:rsid w:val="00E56F1B"/>
    <w:rsid w:val="00E61571"/>
    <w:rsid w:val="00E67232"/>
    <w:rsid w:val="00E724D5"/>
    <w:rsid w:val="00E726A9"/>
    <w:rsid w:val="00E73813"/>
    <w:rsid w:val="00E73BFA"/>
    <w:rsid w:val="00E827E4"/>
    <w:rsid w:val="00E82B12"/>
    <w:rsid w:val="00E854E3"/>
    <w:rsid w:val="00E867F7"/>
    <w:rsid w:val="00E8701D"/>
    <w:rsid w:val="00E907C5"/>
    <w:rsid w:val="00E90FF0"/>
    <w:rsid w:val="00E93095"/>
    <w:rsid w:val="00E94249"/>
    <w:rsid w:val="00E96FB3"/>
    <w:rsid w:val="00EA242C"/>
    <w:rsid w:val="00EA4394"/>
    <w:rsid w:val="00EA5410"/>
    <w:rsid w:val="00EA6A9A"/>
    <w:rsid w:val="00EA6BB4"/>
    <w:rsid w:val="00EB6BC7"/>
    <w:rsid w:val="00EB7E12"/>
    <w:rsid w:val="00EC03E5"/>
    <w:rsid w:val="00EC3BDF"/>
    <w:rsid w:val="00ED1461"/>
    <w:rsid w:val="00ED1BFD"/>
    <w:rsid w:val="00ED42A8"/>
    <w:rsid w:val="00ED4B2A"/>
    <w:rsid w:val="00ED519D"/>
    <w:rsid w:val="00EE36A8"/>
    <w:rsid w:val="00EE4E4C"/>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DFC"/>
    <w:rsid w:val="00F3706F"/>
    <w:rsid w:val="00F4057F"/>
    <w:rsid w:val="00F409BB"/>
    <w:rsid w:val="00F40AF7"/>
    <w:rsid w:val="00F419CE"/>
    <w:rsid w:val="00F47020"/>
    <w:rsid w:val="00F47056"/>
    <w:rsid w:val="00F52438"/>
    <w:rsid w:val="00F52FA1"/>
    <w:rsid w:val="00F54040"/>
    <w:rsid w:val="00F5554B"/>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6346">
      <w:bodyDiv w:val="1"/>
      <w:marLeft w:val="0"/>
      <w:marRight w:val="0"/>
      <w:marTop w:val="0"/>
      <w:marBottom w:val="0"/>
      <w:divBdr>
        <w:top w:val="none" w:sz="0" w:space="0" w:color="auto"/>
        <w:left w:val="none" w:sz="0" w:space="0" w:color="auto"/>
        <w:bottom w:val="none" w:sz="0" w:space="0" w:color="auto"/>
        <w:right w:val="none" w:sz="0" w:space="0" w:color="auto"/>
      </w:divBdr>
    </w:div>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155922672">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350693589">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078403173">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85561128">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7">
          <w:marLeft w:val="0"/>
          <w:marRight w:val="0"/>
          <w:marTop w:val="0"/>
          <w:marBottom w:val="0"/>
          <w:divBdr>
            <w:top w:val="none" w:sz="0" w:space="0" w:color="auto"/>
            <w:left w:val="none" w:sz="0" w:space="0" w:color="auto"/>
            <w:bottom w:val="none" w:sz="0" w:space="0" w:color="auto"/>
            <w:right w:val="none" w:sz="0" w:space="0" w:color="auto"/>
          </w:divBdr>
        </w:div>
      </w:divsChild>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2A77-7D12-49F7-8A25-4E04E1E0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3870</Words>
  <Characters>21288</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11</cp:revision>
  <cp:lastPrinted>2025-04-25T18:20:00Z</cp:lastPrinted>
  <dcterms:created xsi:type="dcterms:W3CDTF">2025-04-25T18:19:00Z</dcterms:created>
  <dcterms:modified xsi:type="dcterms:W3CDTF">2025-06-17T18:46:00Z</dcterms:modified>
</cp:coreProperties>
</file>