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3B" w:rsidRPr="00790960" w:rsidRDefault="002905ED" w:rsidP="00790960">
      <w:pPr>
        <w:tabs>
          <w:tab w:val="left" w:pos="0"/>
        </w:tabs>
        <w:spacing w:line="360" w:lineRule="auto"/>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w:t>
      </w:r>
      <w:r w:rsidR="00CE490E">
        <w:rPr>
          <w:rFonts w:ascii="Palatino Linotype" w:eastAsia="Palatino Linotype" w:hAnsi="Palatino Linotype" w:cs="Palatino Linotype"/>
          <w:color w:val="000000" w:themeColor="text1"/>
        </w:rPr>
        <w:t>Estado de México; de fecha</w:t>
      </w:r>
      <w:r w:rsidR="00CA5C5B" w:rsidRPr="00790960">
        <w:rPr>
          <w:rFonts w:ascii="Palatino Linotype" w:eastAsia="Palatino Linotype" w:hAnsi="Palatino Linotype" w:cs="Palatino Linotype"/>
          <w:b/>
          <w:color w:val="000000" w:themeColor="text1"/>
        </w:rPr>
        <w:t xml:space="preserve"> </w:t>
      </w:r>
      <w:r w:rsidR="00730C14" w:rsidRPr="00790960">
        <w:rPr>
          <w:rFonts w:ascii="Palatino Linotype" w:eastAsia="Palatino Linotype" w:hAnsi="Palatino Linotype" w:cs="Palatino Linotype"/>
          <w:b/>
          <w:color w:val="000000" w:themeColor="text1"/>
        </w:rPr>
        <w:t>diecisiete (17</w:t>
      </w:r>
      <w:r w:rsidR="00CA5C5B" w:rsidRPr="00790960">
        <w:rPr>
          <w:rFonts w:ascii="Palatino Linotype" w:eastAsia="Palatino Linotype" w:hAnsi="Palatino Linotype" w:cs="Palatino Linotype"/>
          <w:b/>
          <w:color w:val="000000" w:themeColor="text1"/>
        </w:rPr>
        <w:t>)</w:t>
      </w:r>
      <w:r w:rsidRPr="00790960">
        <w:rPr>
          <w:rFonts w:ascii="Palatino Linotype" w:eastAsia="Palatino Linotype" w:hAnsi="Palatino Linotype" w:cs="Palatino Linotype"/>
          <w:b/>
          <w:color w:val="000000" w:themeColor="text1"/>
        </w:rPr>
        <w:t xml:space="preserve">  de </w:t>
      </w:r>
      <w:r w:rsidR="00730C14" w:rsidRPr="00790960">
        <w:rPr>
          <w:rFonts w:ascii="Palatino Linotype" w:eastAsia="Palatino Linotype" w:hAnsi="Palatino Linotype" w:cs="Palatino Linotype"/>
          <w:b/>
          <w:color w:val="000000" w:themeColor="text1"/>
        </w:rPr>
        <w:t>diciem</w:t>
      </w:r>
      <w:r w:rsidR="00CA5C5B" w:rsidRPr="00790960">
        <w:rPr>
          <w:rFonts w:ascii="Palatino Linotype" w:eastAsia="Palatino Linotype" w:hAnsi="Palatino Linotype" w:cs="Palatino Linotype"/>
          <w:b/>
          <w:color w:val="000000" w:themeColor="text1"/>
        </w:rPr>
        <w:t>bre</w:t>
      </w:r>
      <w:r w:rsidRPr="00790960">
        <w:rPr>
          <w:rFonts w:ascii="Palatino Linotype" w:eastAsia="Palatino Linotype" w:hAnsi="Palatino Linotype" w:cs="Palatino Linotype"/>
          <w:b/>
          <w:color w:val="000000" w:themeColor="text1"/>
        </w:rPr>
        <w:t xml:space="preserve"> de dos mil veinticinco.</w:t>
      </w:r>
      <w:r w:rsidRPr="00790960">
        <w:rPr>
          <w:rFonts w:ascii="Palatino Linotype" w:eastAsia="Palatino Linotype" w:hAnsi="Palatino Linotype" w:cs="Palatino Linotype"/>
          <w:color w:val="000000" w:themeColor="text1"/>
        </w:rPr>
        <w:t xml:space="preserve"> </w:t>
      </w:r>
    </w:p>
    <w:p w:rsidR="00BD7A3B" w:rsidRPr="00790960" w:rsidRDefault="00BD7A3B" w:rsidP="00790960">
      <w:pPr>
        <w:tabs>
          <w:tab w:val="left" w:pos="0"/>
        </w:tabs>
        <w:spacing w:line="360" w:lineRule="auto"/>
        <w:jc w:val="both"/>
        <w:rPr>
          <w:rFonts w:ascii="Palatino Linotype" w:eastAsia="Palatino Linotype" w:hAnsi="Palatino Linotype" w:cs="Palatino Linotype"/>
          <w:color w:val="000000" w:themeColor="text1"/>
        </w:rPr>
      </w:pPr>
    </w:p>
    <w:p w:rsidR="00BD7A3B" w:rsidRDefault="002905ED" w:rsidP="00790960">
      <w:pPr>
        <w:spacing w:line="360" w:lineRule="auto"/>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b/>
          <w:color w:val="000000" w:themeColor="text1"/>
        </w:rPr>
        <w:t>VISTO</w:t>
      </w:r>
      <w:r w:rsidRPr="00790960">
        <w:rPr>
          <w:rFonts w:ascii="Palatino Linotype" w:eastAsia="Palatino Linotype" w:hAnsi="Palatino Linotype" w:cs="Palatino Linotype"/>
          <w:color w:val="000000" w:themeColor="text1"/>
        </w:rPr>
        <w:t xml:space="preserve"> el expediente electrónico formado con motivo del recurso de revisión </w:t>
      </w:r>
      <w:r w:rsidR="00730C14" w:rsidRPr="00790960">
        <w:rPr>
          <w:rFonts w:ascii="Palatino Linotype" w:eastAsia="Palatino Linotype" w:hAnsi="Palatino Linotype" w:cs="Palatino Linotype"/>
          <w:b/>
          <w:color w:val="000000" w:themeColor="text1"/>
        </w:rPr>
        <w:t>10213</w:t>
      </w:r>
      <w:r w:rsidRPr="00790960">
        <w:rPr>
          <w:rFonts w:ascii="Palatino Linotype" w:eastAsia="Palatino Linotype" w:hAnsi="Palatino Linotype" w:cs="Palatino Linotype"/>
          <w:b/>
          <w:color w:val="000000" w:themeColor="text1"/>
        </w:rPr>
        <w:t>/INFOEM/ICR-</w:t>
      </w:r>
      <w:r w:rsidR="00730C14" w:rsidRPr="00790960">
        <w:rPr>
          <w:rFonts w:ascii="Palatino Linotype" w:eastAsia="Palatino Linotype" w:hAnsi="Palatino Linotype" w:cs="Palatino Linotype"/>
          <w:b/>
          <w:color w:val="000000" w:themeColor="text1"/>
        </w:rPr>
        <w:t>130</w:t>
      </w:r>
      <w:r w:rsidRPr="00790960">
        <w:rPr>
          <w:rFonts w:ascii="Palatino Linotype" w:eastAsia="Palatino Linotype" w:hAnsi="Palatino Linotype" w:cs="Palatino Linotype"/>
          <w:b/>
          <w:color w:val="000000" w:themeColor="text1"/>
        </w:rPr>
        <w:t xml:space="preserve">/IP/RR/2025, </w:t>
      </w:r>
      <w:r w:rsidRPr="00790960">
        <w:rPr>
          <w:rFonts w:ascii="Palatino Linotype" w:eastAsia="Palatino Linotype" w:hAnsi="Palatino Linotype" w:cs="Palatino Linotype"/>
          <w:color w:val="000000" w:themeColor="text1"/>
        </w:rPr>
        <w:t xml:space="preserve">promovido </w:t>
      </w:r>
      <w:r w:rsidR="00CA5C5B" w:rsidRPr="00790960">
        <w:rPr>
          <w:rFonts w:ascii="Palatino Linotype" w:eastAsia="Palatino Linotype" w:hAnsi="Palatino Linotype" w:cs="Palatino Linotype"/>
          <w:b/>
          <w:color w:val="000000" w:themeColor="text1"/>
        </w:rPr>
        <w:t xml:space="preserve">por </w:t>
      </w:r>
      <w:r w:rsidR="00BF3B1C">
        <w:rPr>
          <w:rFonts w:ascii="Palatino Linotype" w:eastAsia="Palatino Linotype" w:hAnsi="Palatino Linotype" w:cs="Palatino Linotype"/>
          <w:b/>
          <w:color w:val="000000" w:themeColor="text1"/>
        </w:rPr>
        <w:t>XXXX</w:t>
      </w:r>
      <w:r w:rsidRPr="00790960">
        <w:rPr>
          <w:rFonts w:ascii="Palatino Linotype" w:eastAsia="Palatino Linotype" w:hAnsi="Palatino Linotype" w:cs="Palatino Linotype"/>
          <w:color w:val="000000" w:themeColor="text1"/>
        </w:rPr>
        <w:t xml:space="preserve">, a quien en lo sucesivo se le identificara como </w:t>
      </w:r>
      <w:r w:rsidR="00790960">
        <w:rPr>
          <w:rFonts w:ascii="Palatino Linotype" w:eastAsia="Palatino Linotype" w:hAnsi="Palatino Linotype" w:cs="Palatino Linotype"/>
          <w:color w:val="000000" w:themeColor="text1"/>
        </w:rPr>
        <w:t xml:space="preserve">EL </w:t>
      </w:r>
      <w:r w:rsidRPr="00790960">
        <w:rPr>
          <w:rFonts w:ascii="Palatino Linotype" w:eastAsia="Palatino Linotype" w:hAnsi="Palatino Linotype" w:cs="Palatino Linotype"/>
          <w:b/>
          <w:color w:val="000000" w:themeColor="text1"/>
        </w:rPr>
        <w:t>RECURRENTE</w:t>
      </w:r>
      <w:r w:rsidRPr="00790960">
        <w:rPr>
          <w:rFonts w:ascii="Palatino Linotype" w:eastAsia="Palatino Linotype" w:hAnsi="Palatino Linotype" w:cs="Palatino Linotype"/>
          <w:color w:val="000000" w:themeColor="text1"/>
        </w:rPr>
        <w:t xml:space="preserve">, en contra de la respuesta del </w:t>
      </w:r>
      <w:r w:rsidR="00730C14" w:rsidRPr="00790960">
        <w:rPr>
          <w:rFonts w:ascii="Palatino Linotype" w:eastAsia="Palatino Linotype" w:hAnsi="Palatino Linotype" w:cs="Palatino Linotype"/>
          <w:b/>
          <w:color w:val="000000" w:themeColor="text1"/>
        </w:rPr>
        <w:t>Sistema Municipal Para el desarr</w:t>
      </w:r>
      <w:r w:rsidR="00790960">
        <w:rPr>
          <w:rFonts w:ascii="Palatino Linotype" w:eastAsia="Palatino Linotype" w:hAnsi="Palatino Linotype" w:cs="Palatino Linotype"/>
          <w:b/>
          <w:color w:val="000000" w:themeColor="text1"/>
        </w:rPr>
        <w:t>ollo Integral de la Familia de I</w:t>
      </w:r>
      <w:r w:rsidR="00730C14" w:rsidRPr="00790960">
        <w:rPr>
          <w:rFonts w:ascii="Palatino Linotype" w:eastAsia="Palatino Linotype" w:hAnsi="Palatino Linotype" w:cs="Palatino Linotype"/>
          <w:b/>
          <w:color w:val="000000" w:themeColor="text1"/>
        </w:rPr>
        <w:t>xtapaluca</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 xml:space="preserve">en </w:t>
      </w:r>
      <w:r w:rsidR="00CE490E">
        <w:rPr>
          <w:rFonts w:ascii="Palatino Linotype" w:eastAsia="Palatino Linotype" w:hAnsi="Palatino Linotype" w:cs="Palatino Linotype"/>
          <w:color w:val="000000" w:themeColor="text1"/>
        </w:rPr>
        <w:t>adelante</w:t>
      </w:r>
      <w:r w:rsidRPr="00790960">
        <w:rPr>
          <w:rFonts w:ascii="Palatino Linotype" w:eastAsia="Palatino Linotype" w:hAnsi="Palatino Linotype" w:cs="Palatino Linotype"/>
          <w:color w:val="000000" w:themeColor="text1"/>
        </w:rPr>
        <w:t xml:space="preserve"> el</w:t>
      </w:r>
      <w:r w:rsidRPr="00790960">
        <w:rPr>
          <w:rFonts w:ascii="Palatino Linotype" w:eastAsia="Palatino Linotype" w:hAnsi="Palatino Linotype" w:cs="Palatino Linotype"/>
          <w:b/>
          <w:color w:val="000000" w:themeColor="text1"/>
        </w:rPr>
        <w:t xml:space="preserve"> SUJETO OBLIGADO, </w:t>
      </w:r>
      <w:r w:rsidRPr="00790960">
        <w:rPr>
          <w:rFonts w:ascii="Palatino Linotype" w:eastAsia="Palatino Linotype" w:hAnsi="Palatino Linotype" w:cs="Palatino Linotype"/>
          <w:color w:val="000000" w:themeColor="text1"/>
        </w:rPr>
        <w:t xml:space="preserve">se procede a dictar la presente resolución, con base en los siguientes: </w:t>
      </w:r>
    </w:p>
    <w:p w:rsidR="00BF3B1C" w:rsidRPr="00790960" w:rsidRDefault="00BF3B1C" w:rsidP="00790960">
      <w:pPr>
        <w:spacing w:line="360" w:lineRule="auto"/>
        <w:jc w:val="both"/>
        <w:rPr>
          <w:rFonts w:ascii="Palatino Linotype" w:eastAsia="Palatino Linotype" w:hAnsi="Palatino Linotype" w:cs="Palatino Linotype"/>
          <w:color w:val="000000" w:themeColor="text1"/>
        </w:rPr>
      </w:pPr>
    </w:p>
    <w:p w:rsidR="00BD7A3B" w:rsidRPr="00790960" w:rsidRDefault="002905ED" w:rsidP="00790960">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0" w:name="_heading=h.dbwx6li7inh1" w:colFirst="0" w:colLast="0"/>
      <w:bookmarkEnd w:id="0"/>
      <w:r w:rsidRPr="00790960">
        <w:rPr>
          <w:rFonts w:ascii="Palatino Linotype" w:eastAsia="Palatino Linotype" w:hAnsi="Palatino Linotype" w:cs="Palatino Linotype"/>
          <w:b/>
          <w:color w:val="000000" w:themeColor="text1"/>
        </w:rPr>
        <w:t>A</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N</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T</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E</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C</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E</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D</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E</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N</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T</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E</w:t>
      </w:r>
      <w:r w:rsidR="00CE490E">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b/>
          <w:color w:val="000000" w:themeColor="text1"/>
        </w:rPr>
        <w:t>S</w:t>
      </w:r>
    </w:p>
    <w:p w:rsidR="00BD7A3B" w:rsidRPr="00790960" w:rsidRDefault="00BD7A3B" w:rsidP="00790960">
      <w:pPr>
        <w:keepNext/>
        <w:keepLines/>
        <w:tabs>
          <w:tab w:val="left" w:pos="0"/>
        </w:tabs>
        <w:spacing w:line="360" w:lineRule="auto"/>
        <w:jc w:val="center"/>
        <w:rPr>
          <w:rFonts w:ascii="Palatino Linotype" w:eastAsia="Palatino Linotype" w:hAnsi="Palatino Linotype" w:cs="Palatino Linotype"/>
          <w:b/>
          <w:color w:val="000000" w:themeColor="text1"/>
        </w:rPr>
      </w:pPr>
    </w:p>
    <w:p w:rsidR="00BD7A3B" w:rsidRPr="00790960" w:rsidRDefault="002905ED" w:rsidP="0079096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El </w:t>
      </w:r>
      <w:r w:rsidR="00730C14" w:rsidRPr="00790960">
        <w:rPr>
          <w:rFonts w:ascii="Palatino Linotype" w:eastAsia="Palatino Linotype" w:hAnsi="Palatino Linotype" w:cs="Palatino Linotype"/>
          <w:b/>
          <w:color w:val="000000" w:themeColor="text1"/>
        </w:rPr>
        <w:t>siete de agosto</w:t>
      </w:r>
      <w:r w:rsidRPr="00790960">
        <w:rPr>
          <w:rFonts w:ascii="Palatino Linotype" w:eastAsia="Palatino Linotype" w:hAnsi="Palatino Linotype" w:cs="Palatino Linotype"/>
          <w:b/>
          <w:color w:val="000000" w:themeColor="text1"/>
        </w:rPr>
        <w:t xml:space="preserve"> de dos mil veinticinco</w:t>
      </w:r>
      <w:r w:rsidRPr="00790960">
        <w:rPr>
          <w:rFonts w:ascii="Palatino Linotype" w:eastAsia="Palatino Linotype" w:hAnsi="Palatino Linotype" w:cs="Palatino Linotype"/>
          <w:color w:val="000000" w:themeColor="text1"/>
        </w:rPr>
        <w:t>, el</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solicitante</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presentó</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 xml:space="preserve">ante el </w:t>
      </w:r>
      <w:r w:rsidRPr="00790960">
        <w:rPr>
          <w:rFonts w:ascii="Palatino Linotype" w:eastAsia="Palatino Linotype" w:hAnsi="Palatino Linotype" w:cs="Palatino Linotype"/>
          <w:b/>
          <w:color w:val="000000" w:themeColor="text1"/>
        </w:rPr>
        <w:t>SUJETO OBLIGADO,</w:t>
      </w:r>
      <w:r w:rsidRPr="00790960">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790960">
        <w:rPr>
          <w:rFonts w:ascii="Palatino Linotype" w:eastAsia="Palatino Linotype" w:hAnsi="Palatino Linotype" w:cs="Palatino Linotype"/>
          <w:b/>
          <w:color w:val="000000" w:themeColor="text1"/>
        </w:rPr>
        <w:t> </w:t>
      </w:r>
      <w:r w:rsidR="00730C14" w:rsidRPr="00790960">
        <w:rPr>
          <w:rFonts w:ascii="Palatino Linotype" w:eastAsia="Palatino Linotype" w:hAnsi="Palatino Linotype" w:cs="Palatino Linotype"/>
          <w:b/>
          <w:color w:val="000000" w:themeColor="text1"/>
        </w:rPr>
        <w:t>00051</w:t>
      </w:r>
      <w:r w:rsidR="00CA5C5B" w:rsidRPr="00790960">
        <w:rPr>
          <w:rFonts w:ascii="Palatino Linotype" w:eastAsia="Palatino Linotype" w:hAnsi="Palatino Linotype" w:cs="Palatino Linotype"/>
          <w:b/>
          <w:color w:val="000000" w:themeColor="text1"/>
        </w:rPr>
        <w:t>/</w:t>
      </w:r>
      <w:r w:rsidR="00730C14" w:rsidRPr="00790960">
        <w:rPr>
          <w:rFonts w:ascii="Palatino Linotype" w:eastAsia="Palatino Linotype" w:hAnsi="Palatino Linotype" w:cs="Palatino Linotype"/>
          <w:b/>
          <w:color w:val="000000" w:themeColor="text1"/>
        </w:rPr>
        <w:t>DIFIXTAPAL</w:t>
      </w:r>
      <w:r w:rsidRPr="00790960">
        <w:rPr>
          <w:rFonts w:ascii="Palatino Linotype" w:eastAsia="Palatino Linotype" w:hAnsi="Palatino Linotype" w:cs="Palatino Linotype"/>
          <w:b/>
          <w:color w:val="000000" w:themeColor="text1"/>
        </w:rPr>
        <w:t>/IP/2025</w:t>
      </w:r>
      <w:r w:rsidRPr="00790960">
        <w:rPr>
          <w:rFonts w:ascii="Palatino Linotype" w:eastAsia="Palatino Linotype" w:hAnsi="Palatino Linotype" w:cs="Palatino Linotype"/>
          <w:color w:val="000000" w:themeColor="text1"/>
        </w:rPr>
        <w:t xml:space="preserve">, </w:t>
      </w:r>
      <w:r w:rsidR="00CE490E">
        <w:rPr>
          <w:rFonts w:ascii="Palatino Linotype" w:eastAsia="Palatino Linotype" w:hAnsi="Palatino Linotype" w:cs="Palatino Linotype"/>
          <w:color w:val="000000" w:themeColor="text1"/>
        </w:rPr>
        <w:t>en la que</w:t>
      </w:r>
      <w:r w:rsidRPr="00790960">
        <w:rPr>
          <w:rFonts w:ascii="Palatino Linotype" w:eastAsia="Palatino Linotype" w:hAnsi="Palatino Linotype" w:cs="Palatino Linotype"/>
          <w:color w:val="000000" w:themeColor="text1"/>
        </w:rPr>
        <w:t xml:space="preserve"> se solicitó:</w:t>
      </w:r>
    </w:p>
    <w:p w:rsidR="00BD7A3B" w:rsidRPr="00790960" w:rsidRDefault="00BD7A3B" w:rsidP="00790960">
      <w:pPr>
        <w:tabs>
          <w:tab w:val="left" w:pos="0"/>
        </w:tabs>
        <w:spacing w:line="360" w:lineRule="auto"/>
        <w:jc w:val="both"/>
        <w:rPr>
          <w:rFonts w:ascii="Palatino Linotype" w:eastAsia="Palatino Linotype" w:hAnsi="Palatino Linotype" w:cs="Palatino Linotype"/>
          <w:color w:val="000000" w:themeColor="text1"/>
        </w:rPr>
      </w:pPr>
    </w:p>
    <w:p w:rsidR="00BD7A3B" w:rsidRPr="00790960" w:rsidRDefault="002905ED" w:rsidP="00790960">
      <w:pPr>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w:t>
      </w:r>
      <w:r w:rsidR="00730C14" w:rsidRPr="00790960">
        <w:rPr>
          <w:rFonts w:ascii="Palatino Linotype" w:hAnsi="Palatino Linotype"/>
          <w:i/>
          <w:color w:val="000000" w:themeColor="text1"/>
        </w:rPr>
        <w:t>Solicito copia del acta de toma de protesta de la Profa. Olivia Arvizu de la Luz como Presidenta Honorífica del Sistema Municipal DIF Ixtapaluca.</w:t>
      </w:r>
      <w:r w:rsidRPr="00790960">
        <w:rPr>
          <w:rFonts w:ascii="Palatino Linotype" w:eastAsia="Palatino Linotype" w:hAnsi="Palatino Linotype" w:cs="Palatino Linotype"/>
          <w:i/>
          <w:color w:val="000000" w:themeColor="text1"/>
        </w:rPr>
        <w:t>” Sic)</w:t>
      </w:r>
    </w:p>
    <w:p w:rsidR="00BD7A3B" w:rsidRPr="00790960" w:rsidRDefault="00BD7A3B" w:rsidP="00790960">
      <w:pPr>
        <w:tabs>
          <w:tab w:val="left" w:pos="0"/>
        </w:tabs>
        <w:spacing w:line="360" w:lineRule="auto"/>
        <w:jc w:val="both"/>
        <w:rPr>
          <w:rFonts w:ascii="Palatino Linotype" w:eastAsia="Palatino Linotype" w:hAnsi="Palatino Linotype" w:cs="Palatino Linotype"/>
          <w:color w:val="000000" w:themeColor="text1"/>
        </w:rPr>
      </w:pPr>
    </w:p>
    <w:p w:rsidR="00BD7A3B" w:rsidRPr="00790960" w:rsidRDefault="0078123C" w:rsidP="00790960">
      <w:pPr>
        <w:pStyle w:val="Prrafodelista"/>
        <w:numPr>
          <w:ilvl w:val="0"/>
          <w:numId w:val="4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790960">
        <w:rPr>
          <w:rFonts w:ascii="Palatino Linotype" w:eastAsia="Palatino Linotype" w:hAnsi="Palatino Linotype" w:cs="Palatino Linotype"/>
          <w:color w:val="000000" w:themeColor="text1"/>
          <w:sz w:val="24"/>
        </w:rPr>
        <w:t>M</w:t>
      </w:r>
      <w:r w:rsidR="002905ED" w:rsidRPr="00790960">
        <w:rPr>
          <w:rFonts w:ascii="Palatino Linotype" w:eastAsia="Palatino Linotype" w:hAnsi="Palatino Linotype" w:cs="Palatino Linotype"/>
          <w:color w:val="000000" w:themeColor="text1"/>
          <w:sz w:val="24"/>
        </w:rPr>
        <w:t xml:space="preserve">odalidad de entrega de la información a través de </w:t>
      </w:r>
      <w:r w:rsidR="002905ED" w:rsidRPr="00790960">
        <w:rPr>
          <w:rFonts w:ascii="Palatino Linotype" w:eastAsia="Palatino Linotype" w:hAnsi="Palatino Linotype" w:cs="Palatino Linotype"/>
          <w:b/>
          <w:color w:val="000000" w:themeColor="text1"/>
          <w:sz w:val="24"/>
        </w:rPr>
        <w:t>SAIMEX</w:t>
      </w:r>
      <w:r w:rsidR="002905ED" w:rsidRPr="00790960">
        <w:rPr>
          <w:rFonts w:ascii="Palatino Linotype" w:eastAsia="Palatino Linotype" w:hAnsi="Palatino Linotype" w:cs="Palatino Linotype"/>
          <w:color w:val="000000" w:themeColor="text1"/>
          <w:sz w:val="24"/>
        </w:rPr>
        <w:t>.</w:t>
      </w:r>
    </w:p>
    <w:p w:rsidR="00BD7A3B" w:rsidRPr="00790960" w:rsidRDefault="00BD7A3B" w:rsidP="0079096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D7A3B" w:rsidRPr="00790960" w:rsidRDefault="002905ED" w:rsidP="00790960">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De conformidad con el artículo 136, párrafo primero de la Ley de Transparencia y Acceso a la Información Pública del Estado de México y Municipios, el Sujeto Obligado debió dar contestación a la solicitud de acceso a la información; sin embargo, de las constancias que </w:t>
      </w:r>
      <w:r w:rsidRPr="00790960">
        <w:rPr>
          <w:rFonts w:ascii="Palatino Linotype" w:eastAsia="Palatino Linotype" w:hAnsi="Palatino Linotype" w:cs="Palatino Linotype"/>
          <w:color w:val="000000" w:themeColor="text1"/>
        </w:rPr>
        <w:lastRenderedPageBreak/>
        <w:t>obran en el expediente electrónico del Sistema de Acceso a la Información Mexiquense (SAIMEX), se advierte que el</w:t>
      </w:r>
      <w:r w:rsidRPr="00790960">
        <w:rPr>
          <w:rFonts w:ascii="Palatino Linotype" w:eastAsia="Palatino Linotype" w:hAnsi="Palatino Linotype" w:cs="Palatino Linotype"/>
          <w:b/>
          <w:color w:val="000000" w:themeColor="text1"/>
        </w:rPr>
        <w:t xml:space="preserve"> </w:t>
      </w:r>
      <w:r w:rsidR="00730C14" w:rsidRPr="00790960">
        <w:rPr>
          <w:rFonts w:ascii="Palatino Linotype" w:eastAsia="Palatino Linotype" w:hAnsi="Palatino Linotype" w:cs="Palatino Linotype"/>
          <w:b/>
          <w:color w:val="000000" w:themeColor="text1"/>
        </w:rPr>
        <w:t>Sistema Municipal Para el Desarrollo Integral de la Familia de Ixtapaluca</w:t>
      </w:r>
      <w:r w:rsidRPr="00790960">
        <w:rPr>
          <w:rFonts w:ascii="Palatino Linotype" w:eastAsia="Palatino Linotype" w:hAnsi="Palatino Linotype" w:cs="Palatino Linotype"/>
          <w:color w:val="000000" w:themeColor="text1"/>
        </w:rPr>
        <w:t xml:space="preserve">, </w:t>
      </w:r>
      <w:r w:rsidRPr="00790960">
        <w:rPr>
          <w:rFonts w:ascii="Palatino Linotype" w:eastAsia="Palatino Linotype" w:hAnsi="Palatino Linotype" w:cs="Palatino Linotype"/>
          <w:b/>
          <w:color w:val="000000" w:themeColor="text1"/>
        </w:rPr>
        <w:t>omitió dar respuesta</w:t>
      </w:r>
      <w:r w:rsidRPr="00790960">
        <w:rPr>
          <w:rFonts w:ascii="Palatino Linotype" w:eastAsia="Palatino Linotype" w:hAnsi="Palatino Linotype" w:cs="Palatino Linotype"/>
          <w:color w:val="000000" w:themeColor="text1"/>
        </w:rPr>
        <w:t xml:space="preserve"> a la solicitud de información, por lo que se </w:t>
      </w:r>
      <w:r w:rsidRPr="00790960">
        <w:rPr>
          <w:rFonts w:ascii="Palatino Linotype" w:eastAsia="Palatino Linotype" w:hAnsi="Palatino Linotype" w:cs="Palatino Linotype"/>
          <w:b/>
          <w:color w:val="000000" w:themeColor="text1"/>
        </w:rPr>
        <w:t>configura la negativa ficta</w:t>
      </w:r>
      <w:r w:rsidRPr="00790960">
        <w:rPr>
          <w:rFonts w:ascii="Palatino Linotype" w:eastAsia="Palatino Linotype" w:hAnsi="Palatino Linotype" w:cs="Palatino Linotype"/>
          <w:color w:val="000000" w:themeColor="text1"/>
        </w:rPr>
        <w:t xml:space="preserve"> a entregar información, prevista, en los artículos 166, párrafo cuarto y 178, párrafo segundo de la Ley de Transparencia y Acceso a la Información Pública del Estado de México y Municipios.</w:t>
      </w:r>
    </w:p>
    <w:p w:rsidR="00BD7A3B" w:rsidRPr="00790960" w:rsidRDefault="00BD7A3B" w:rsidP="00790960">
      <w:pPr>
        <w:tabs>
          <w:tab w:val="left" w:pos="0"/>
        </w:tabs>
        <w:spacing w:line="360" w:lineRule="auto"/>
        <w:jc w:val="both"/>
        <w:rPr>
          <w:rFonts w:ascii="Palatino Linotype" w:eastAsia="Palatino Linotype" w:hAnsi="Palatino Linotype" w:cs="Palatino Linotype"/>
          <w:color w:val="000000" w:themeColor="text1"/>
        </w:rPr>
      </w:pPr>
      <w:bookmarkStart w:id="1" w:name="_heading=h.rt9ec2knm2nh" w:colFirst="0" w:colLast="0"/>
      <w:bookmarkEnd w:id="1"/>
    </w:p>
    <w:p w:rsidR="00BD7A3B" w:rsidRPr="00790960" w:rsidRDefault="002905ED" w:rsidP="0079096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rPr>
      </w:pPr>
      <w:r w:rsidRPr="00790960">
        <w:rPr>
          <w:rFonts w:ascii="Palatino Linotype" w:eastAsia="Palatino Linotype" w:hAnsi="Palatino Linotype" w:cs="Palatino Linotype"/>
          <w:color w:val="000000" w:themeColor="text1"/>
        </w:rPr>
        <w:t xml:space="preserve">El </w:t>
      </w:r>
      <w:r w:rsidR="00730C14" w:rsidRPr="00790960">
        <w:rPr>
          <w:rFonts w:ascii="Palatino Linotype" w:eastAsia="Palatino Linotype" w:hAnsi="Palatino Linotype" w:cs="Palatino Linotype"/>
          <w:b/>
          <w:color w:val="000000" w:themeColor="text1"/>
        </w:rPr>
        <w:t>treinta de agosto</w:t>
      </w:r>
      <w:r w:rsidRPr="00790960">
        <w:rPr>
          <w:rFonts w:ascii="Palatino Linotype" w:eastAsia="Palatino Linotype" w:hAnsi="Palatino Linotype" w:cs="Palatino Linotype"/>
          <w:b/>
          <w:color w:val="000000" w:themeColor="text1"/>
        </w:rPr>
        <w:t xml:space="preserve"> de dos mil veinticinco,</w:t>
      </w:r>
      <w:r w:rsidRPr="00790960">
        <w:rPr>
          <w:rFonts w:ascii="Palatino Linotype" w:eastAsia="Palatino Linotype" w:hAnsi="Palatino Linotype" w:cs="Palatino Linotype"/>
          <w:color w:val="000000" w:themeColor="text1"/>
        </w:rPr>
        <w:t xml:space="preserve"> </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 xml:space="preserve">el solicitante interpuso el </w:t>
      </w:r>
      <w:r w:rsidRPr="00790960">
        <w:rPr>
          <w:rFonts w:ascii="Palatino Linotype" w:eastAsia="Palatino Linotype" w:hAnsi="Palatino Linotype" w:cs="Palatino Linotype"/>
          <w:b/>
          <w:color w:val="000000" w:themeColor="text1"/>
        </w:rPr>
        <w:t>recurso de revisión</w:t>
      </w:r>
      <w:r w:rsidRPr="00790960">
        <w:rPr>
          <w:rFonts w:ascii="Palatino Linotype" w:eastAsia="Palatino Linotype" w:hAnsi="Palatino Linotype" w:cs="Palatino Linotype"/>
          <w:color w:val="000000" w:themeColor="text1"/>
        </w:rPr>
        <w:t>, señalando como:</w:t>
      </w:r>
    </w:p>
    <w:p w:rsidR="00BD7A3B" w:rsidRPr="00790960" w:rsidRDefault="00BD7A3B" w:rsidP="00790960">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BD7A3B" w:rsidRPr="00CE490E" w:rsidRDefault="00CE490E" w:rsidP="00CE490E">
      <w:pPr>
        <w:pStyle w:val="Prrafodelista"/>
        <w:numPr>
          <w:ilvl w:val="0"/>
          <w:numId w:val="41"/>
        </w:numPr>
        <w:jc w:val="both"/>
        <w:rPr>
          <w:rFonts w:ascii="Palatino Linotype" w:eastAsia="Palatino Linotype" w:hAnsi="Palatino Linotype" w:cs="Palatino Linotype"/>
          <w:i/>
          <w:color w:val="000000" w:themeColor="text1"/>
          <w:sz w:val="24"/>
        </w:rPr>
      </w:pPr>
      <w:r w:rsidRPr="00CE490E">
        <w:rPr>
          <w:rFonts w:ascii="Palatino Linotype" w:eastAsia="Palatino Linotype" w:hAnsi="Palatino Linotype" w:cs="Palatino Linotype"/>
          <w:b/>
          <w:color w:val="000000" w:themeColor="text1"/>
          <w:sz w:val="24"/>
        </w:rPr>
        <w:t>ACTO IMPUGNADO</w:t>
      </w:r>
      <w:r w:rsidR="002905ED" w:rsidRPr="00CE490E">
        <w:rPr>
          <w:rFonts w:ascii="Palatino Linotype" w:eastAsia="Palatino Linotype" w:hAnsi="Palatino Linotype" w:cs="Palatino Linotype"/>
          <w:b/>
          <w:color w:val="000000" w:themeColor="text1"/>
          <w:sz w:val="24"/>
        </w:rPr>
        <w:t>:</w:t>
      </w:r>
      <w:r w:rsidR="002905ED" w:rsidRPr="00CE490E">
        <w:rPr>
          <w:rFonts w:ascii="Palatino Linotype" w:eastAsia="Palatino Linotype" w:hAnsi="Palatino Linotype" w:cs="Palatino Linotype"/>
          <w:i/>
          <w:color w:val="000000" w:themeColor="text1"/>
          <w:sz w:val="24"/>
        </w:rPr>
        <w:t xml:space="preserve"> </w:t>
      </w:r>
      <w:r w:rsidR="002905ED" w:rsidRPr="00CE490E">
        <w:rPr>
          <w:rFonts w:ascii="Palatino Linotype" w:eastAsia="Palatino Linotype" w:hAnsi="Palatino Linotype" w:cs="Palatino Linotype"/>
          <w:color w:val="000000" w:themeColor="text1"/>
          <w:sz w:val="24"/>
        </w:rPr>
        <w:t>“</w:t>
      </w:r>
      <w:r w:rsidR="00730C14" w:rsidRPr="00CE490E">
        <w:rPr>
          <w:rFonts w:ascii="Palatino Linotype" w:hAnsi="Palatino Linotype"/>
          <w:i/>
          <w:color w:val="000000" w:themeColor="text1"/>
          <w:sz w:val="24"/>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2905ED" w:rsidRPr="00CE490E">
        <w:rPr>
          <w:rFonts w:ascii="Palatino Linotype" w:eastAsia="Palatino Linotype" w:hAnsi="Palatino Linotype" w:cs="Palatino Linotype"/>
          <w:i/>
          <w:color w:val="000000" w:themeColor="text1"/>
          <w:sz w:val="24"/>
        </w:rPr>
        <w:t xml:space="preserve">” (Sic) </w:t>
      </w:r>
    </w:p>
    <w:p w:rsidR="00BD7A3B" w:rsidRPr="00790960" w:rsidRDefault="00BD7A3B" w:rsidP="00790960">
      <w:pPr>
        <w:tabs>
          <w:tab w:val="left" w:pos="0"/>
        </w:tabs>
        <w:rPr>
          <w:rFonts w:ascii="Palatino Linotype" w:eastAsia="Palatino Linotype" w:hAnsi="Palatino Linotype" w:cs="Palatino Linotype"/>
          <w:i/>
          <w:color w:val="000000" w:themeColor="text1"/>
        </w:rPr>
      </w:pPr>
    </w:p>
    <w:p w:rsidR="00BD7A3B" w:rsidRPr="00CE490E" w:rsidRDefault="00CE490E" w:rsidP="00CE490E">
      <w:pPr>
        <w:pStyle w:val="Prrafodelista"/>
        <w:numPr>
          <w:ilvl w:val="0"/>
          <w:numId w:val="41"/>
        </w:numPr>
        <w:tabs>
          <w:tab w:val="left" w:pos="851"/>
        </w:tabs>
        <w:jc w:val="both"/>
        <w:rPr>
          <w:rFonts w:ascii="Palatino Linotype" w:eastAsia="Palatino Linotype" w:hAnsi="Palatino Linotype" w:cs="Palatino Linotype"/>
          <w:i/>
          <w:color w:val="000000" w:themeColor="text1"/>
          <w:sz w:val="24"/>
        </w:rPr>
      </w:pPr>
      <w:r w:rsidRPr="00CE490E">
        <w:rPr>
          <w:rFonts w:ascii="Palatino Linotype" w:eastAsia="Palatino Linotype" w:hAnsi="Palatino Linotype" w:cs="Palatino Linotype"/>
          <w:b/>
          <w:color w:val="000000" w:themeColor="text1"/>
          <w:sz w:val="24"/>
        </w:rPr>
        <w:t>RAZONES O MOTIVOS DE INCONFORMIDAD</w:t>
      </w:r>
      <w:r w:rsidR="002905ED" w:rsidRPr="00CE490E">
        <w:rPr>
          <w:rFonts w:ascii="Palatino Linotype" w:eastAsia="Palatino Linotype" w:hAnsi="Palatino Linotype" w:cs="Palatino Linotype"/>
          <w:b/>
          <w:color w:val="000000" w:themeColor="text1"/>
          <w:sz w:val="24"/>
        </w:rPr>
        <w:t>: “</w:t>
      </w:r>
      <w:r w:rsidR="00730C14" w:rsidRPr="00CE490E">
        <w:rPr>
          <w:rFonts w:ascii="Palatino Linotype" w:hAnsi="Palatino Linotype"/>
          <w:i/>
          <w:color w:val="000000" w:themeColor="text1"/>
          <w:sz w:val="24"/>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00730C14" w:rsidRPr="00CE490E">
        <w:rPr>
          <w:rFonts w:ascii="Palatino Linotype" w:eastAsia="Palatino Linotype" w:hAnsi="Palatino Linotype" w:cs="Palatino Linotype"/>
          <w:i/>
          <w:color w:val="000000" w:themeColor="text1"/>
          <w:sz w:val="24"/>
        </w:rPr>
        <w:t>” (S</w:t>
      </w:r>
      <w:r w:rsidR="002905ED" w:rsidRPr="00CE490E">
        <w:rPr>
          <w:rFonts w:ascii="Palatino Linotype" w:eastAsia="Palatino Linotype" w:hAnsi="Palatino Linotype" w:cs="Palatino Linotype"/>
          <w:i/>
          <w:color w:val="000000" w:themeColor="text1"/>
          <w:sz w:val="24"/>
        </w:rPr>
        <w:t>ic)</w:t>
      </w:r>
    </w:p>
    <w:p w:rsidR="00BD7A3B" w:rsidRPr="00790960" w:rsidRDefault="00CE490E" w:rsidP="00790960">
      <w:pPr>
        <w:numPr>
          <w:ilvl w:val="0"/>
          <w:numId w:val="1"/>
        </w:numPr>
        <w:spacing w:line="360" w:lineRule="auto"/>
        <w:ind w:left="0" w:firstLine="0"/>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color w:val="000000" w:themeColor="text1"/>
        </w:rPr>
        <w:lastRenderedPageBreak/>
        <w:t>La Comisionada p</w:t>
      </w:r>
      <w:r w:rsidR="002905ED" w:rsidRPr="00790960">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2905ED" w:rsidRPr="00790960">
        <w:rPr>
          <w:rFonts w:ascii="Palatino Linotype" w:eastAsia="Palatino Linotype" w:hAnsi="Palatino Linotype" w:cs="Palatino Linotype"/>
          <w:b/>
          <w:color w:val="000000" w:themeColor="text1"/>
        </w:rPr>
        <w:t>acuerdo de admisión</w:t>
      </w:r>
      <w:r w:rsidR="002905ED" w:rsidRPr="00790960">
        <w:rPr>
          <w:rFonts w:ascii="Palatino Linotype" w:eastAsia="Palatino Linotype" w:hAnsi="Palatino Linotype" w:cs="Palatino Linotype"/>
          <w:color w:val="000000" w:themeColor="text1"/>
        </w:rPr>
        <w:t xml:space="preserve"> del </w:t>
      </w:r>
      <w:r w:rsidR="00730C14" w:rsidRPr="00790960">
        <w:rPr>
          <w:rFonts w:ascii="Palatino Linotype" w:eastAsia="Palatino Linotype" w:hAnsi="Palatino Linotype" w:cs="Palatino Linotype"/>
          <w:b/>
          <w:color w:val="000000" w:themeColor="text1"/>
        </w:rPr>
        <w:t>tres de septiembre</w:t>
      </w:r>
      <w:r w:rsidR="002905ED" w:rsidRPr="00790960">
        <w:rPr>
          <w:rFonts w:ascii="Palatino Linotype" w:eastAsia="Palatino Linotype" w:hAnsi="Palatino Linotype" w:cs="Palatino Linotype"/>
          <w:b/>
          <w:color w:val="000000" w:themeColor="text1"/>
        </w:rPr>
        <w:t xml:space="preserve"> de dos mil veinticinco</w:t>
      </w:r>
      <w:r w:rsidR="002905ED" w:rsidRPr="00790960">
        <w:rPr>
          <w:rFonts w:ascii="Palatino Linotype" w:eastAsia="Palatino Linotype" w:hAnsi="Palatino Linotype" w:cs="Palatino Linotype"/>
          <w:color w:val="000000" w:themeColor="text1"/>
        </w:rPr>
        <w:t xml:space="preserve">, puso a disposición de las partes el expediente electrónico vía Sistema de Acceso a la Información Mexiquense </w:t>
      </w:r>
      <w:r w:rsidR="002905ED" w:rsidRPr="00790960">
        <w:rPr>
          <w:rFonts w:ascii="Palatino Linotype" w:eastAsia="Palatino Linotype" w:hAnsi="Palatino Linotype" w:cs="Palatino Linotype"/>
          <w:b/>
          <w:color w:val="000000" w:themeColor="text1"/>
        </w:rPr>
        <w:t xml:space="preserve">(SAIMEX) </w:t>
      </w:r>
      <w:r w:rsidR="002905ED" w:rsidRPr="00790960">
        <w:rPr>
          <w:rFonts w:ascii="Palatino Linotype" w:eastAsia="Palatino Linotype" w:hAnsi="Palatino Linotype" w:cs="Palatino Linotype"/>
          <w:color w:val="000000" w:themeColor="text1"/>
        </w:rPr>
        <w:t xml:space="preserve">a efecto de que en un plazo máximo de siete días manifestaran lo que a derecho convinieran, ofrecieran pruebas y alegatos según corresponda al caso concreto, de esta forma para que el </w:t>
      </w:r>
      <w:r w:rsidR="002905ED" w:rsidRPr="00790960">
        <w:rPr>
          <w:rFonts w:ascii="Palatino Linotype" w:eastAsia="Palatino Linotype" w:hAnsi="Palatino Linotype" w:cs="Palatino Linotype"/>
          <w:b/>
          <w:color w:val="000000" w:themeColor="text1"/>
        </w:rPr>
        <w:t>SUJETO OBLIGADO</w:t>
      </w:r>
      <w:r w:rsidR="002905ED" w:rsidRPr="00790960">
        <w:rPr>
          <w:rFonts w:ascii="Palatino Linotype" w:eastAsia="Palatino Linotype" w:hAnsi="Palatino Linotype" w:cs="Palatino Linotype"/>
          <w:color w:val="000000" w:themeColor="text1"/>
        </w:rPr>
        <w:t xml:space="preserve"> presentara el Informe Justificado procedente.  </w:t>
      </w:r>
    </w:p>
    <w:p w:rsidR="00BD7A3B" w:rsidRPr="00790960" w:rsidRDefault="00BD7A3B" w:rsidP="0079096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De las constancias que obran en el expediente electrónico SAIMEX, se advierte que las </w:t>
      </w:r>
      <w:r w:rsidRPr="00790960">
        <w:rPr>
          <w:rFonts w:ascii="Palatino Linotype" w:eastAsia="Palatino Linotype" w:hAnsi="Palatino Linotype" w:cs="Palatino Linotype"/>
          <w:b/>
          <w:color w:val="000000" w:themeColor="text1"/>
        </w:rPr>
        <w:t>partes fueron omisas en emitir manifestaciones o alegatos</w:t>
      </w:r>
      <w:r w:rsidRPr="00790960">
        <w:rPr>
          <w:rFonts w:ascii="Palatino Linotype" w:eastAsia="Palatino Linotype" w:hAnsi="Palatino Linotype" w:cs="Palatino Linotype"/>
          <w:color w:val="000000" w:themeColor="text1"/>
        </w:rPr>
        <w:t>.</w:t>
      </w:r>
    </w:p>
    <w:p w:rsidR="00BD7A3B" w:rsidRPr="00790960" w:rsidRDefault="00BD7A3B" w:rsidP="00790960">
      <w:pPr>
        <w:spacing w:line="360" w:lineRule="auto"/>
        <w:jc w:val="both"/>
        <w:rPr>
          <w:rFonts w:ascii="Palatino Linotype" w:eastAsia="Palatino Linotype" w:hAnsi="Palatino Linotype" w:cs="Palatino Linotype"/>
          <w:i/>
          <w:color w:val="000000" w:themeColor="text1"/>
        </w:rPr>
      </w:pP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color w:val="000000" w:themeColor="text1"/>
        </w:rPr>
        <w:t xml:space="preserve">El </w:t>
      </w:r>
      <w:r w:rsidR="00730C14" w:rsidRPr="00790960">
        <w:rPr>
          <w:rFonts w:ascii="Palatino Linotype" w:eastAsia="Palatino Linotype" w:hAnsi="Palatino Linotype" w:cs="Palatino Linotype"/>
          <w:b/>
          <w:color w:val="000000" w:themeColor="text1"/>
        </w:rPr>
        <w:t>diecisiete de septiembre</w:t>
      </w:r>
      <w:r w:rsidRPr="00790960">
        <w:rPr>
          <w:rFonts w:ascii="Palatino Linotype" w:eastAsia="Palatino Linotype" w:hAnsi="Palatino Linotype" w:cs="Palatino Linotype"/>
          <w:b/>
          <w:color w:val="000000" w:themeColor="text1"/>
        </w:rPr>
        <w:t xml:space="preserve"> de dos mil veinticinco,</w:t>
      </w:r>
      <w:r w:rsidRPr="00790960">
        <w:rPr>
          <w:rFonts w:ascii="Palatino Linotype" w:eastAsia="Palatino Linotype" w:hAnsi="Palatino Linotype" w:cs="Palatino Linotype"/>
          <w:color w:val="000000" w:themeColor="text1"/>
        </w:rPr>
        <w:t xml:space="preserve"> se notificó acuerdo mediante el cual se decretó el </w:t>
      </w:r>
      <w:r w:rsidRPr="00790960">
        <w:rPr>
          <w:rFonts w:ascii="Palatino Linotype" w:eastAsia="Palatino Linotype" w:hAnsi="Palatino Linotype" w:cs="Palatino Linotype"/>
          <w:b/>
          <w:color w:val="000000" w:themeColor="text1"/>
        </w:rPr>
        <w:t>cierre de instrucción</w:t>
      </w:r>
      <w:r w:rsidRPr="00790960">
        <w:rPr>
          <w:rFonts w:ascii="Palatino Linotype" w:eastAsia="Palatino Linotype" w:hAnsi="Palatino Linotype" w:cs="Palatino Linotype"/>
          <w:color w:val="000000" w:themeColor="text1"/>
        </w:rPr>
        <w:t>.</w:t>
      </w:r>
    </w:p>
    <w:p w:rsidR="00BD7A3B" w:rsidRPr="00790960" w:rsidRDefault="00BD7A3B" w:rsidP="00790960">
      <w:pPr>
        <w:spacing w:line="360" w:lineRule="auto"/>
        <w:jc w:val="both"/>
        <w:rPr>
          <w:rFonts w:ascii="Palatino Linotype" w:eastAsia="Palatino Linotype" w:hAnsi="Palatino Linotype" w:cs="Palatino Linotype"/>
          <w:i/>
          <w:color w:val="000000" w:themeColor="text1"/>
        </w:rPr>
      </w:pP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El </w:t>
      </w:r>
      <w:r w:rsidR="007B4E08" w:rsidRPr="00790960">
        <w:rPr>
          <w:rFonts w:ascii="Palatino Linotype" w:eastAsia="Palatino Linotype" w:hAnsi="Palatino Linotype" w:cs="Palatino Linotype"/>
          <w:b/>
          <w:color w:val="000000" w:themeColor="text1"/>
        </w:rPr>
        <w:t>uno de octubre</w:t>
      </w:r>
      <w:r w:rsidRPr="00790960">
        <w:rPr>
          <w:rFonts w:ascii="Palatino Linotype" w:eastAsia="Palatino Linotype" w:hAnsi="Palatino Linotype" w:cs="Palatino Linotype"/>
          <w:b/>
          <w:color w:val="000000" w:themeColor="text1"/>
        </w:rPr>
        <w:t xml:space="preserve"> de dos mil veinticinco</w:t>
      </w:r>
      <w:r w:rsidRPr="00790960">
        <w:rPr>
          <w:rFonts w:ascii="Palatino Linotype" w:eastAsia="Palatino Linotype" w:hAnsi="Palatino Linotype" w:cs="Palatino Linotype"/>
          <w:color w:val="000000" w:themeColor="text1"/>
        </w:rPr>
        <w:t xml:space="preserve">, el Pleno del Instituto de Transparencia, Accesos la Información Pública y Protección de Datos Personales del Estado de México y Municipios, durante la Octava Sesión Ordinaria, aprobó la </w:t>
      </w:r>
      <w:r w:rsidRPr="00790960">
        <w:rPr>
          <w:rFonts w:ascii="Palatino Linotype" w:eastAsia="Palatino Linotype" w:hAnsi="Palatino Linotype" w:cs="Palatino Linotype"/>
          <w:b/>
          <w:color w:val="000000" w:themeColor="text1"/>
        </w:rPr>
        <w:t>Resoluci</w:t>
      </w:r>
      <w:r w:rsidR="00E86A1F" w:rsidRPr="00790960">
        <w:rPr>
          <w:rFonts w:ascii="Palatino Linotype" w:eastAsia="Palatino Linotype" w:hAnsi="Palatino Linotype" w:cs="Palatino Linotype"/>
          <w:b/>
          <w:color w:val="000000" w:themeColor="text1"/>
        </w:rPr>
        <w:t xml:space="preserve">ón del Recurso de Revisión </w:t>
      </w:r>
      <w:r w:rsidR="007B4E08" w:rsidRPr="00790960">
        <w:rPr>
          <w:rFonts w:ascii="Palatino Linotype" w:eastAsia="Palatino Linotype" w:hAnsi="Palatino Linotype" w:cs="Palatino Linotype"/>
          <w:b/>
          <w:color w:val="000000" w:themeColor="text1"/>
        </w:rPr>
        <w:t>1021</w:t>
      </w:r>
      <w:r w:rsidR="00E86A1F" w:rsidRPr="00790960">
        <w:rPr>
          <w:rFonts w:ascii="Palatino Linotype" w:eastAsia="Palatino Linotype" w:hAnsi="Palatino Linotype" w:cs="Palatino Linotype"/>
          <w:b/>
          <w:color w:val="000000" w:themeColor="text1"/>
        </w:rPr>
        <w:t>3</w:t>
      </w:r>
      <w:r w:rsidRPr="00790960">
        <w:rPr>
          <w:rFonts w:ascii="Palatino Linotype" w:eastAsia="Palatino Linotype" w:hAnsi="Palatino Linotype" w:cs="Palatino Linotype"/>
          <w:b/>
          <w:color w:val="000000" w:themeColor="text1"/>
        </w:rPr>
        <w:t>/INFOEM/IP/RR/2025</w:t>
      </w:r>
      <w:r w:rsidR="00CE490E">
        <w:rPr>
          <w:rFonts w:ascii="Palatino Linotype" w:eastAsia="Palatino Linotype" w:hAnsi="Palatino Linotype" w:cs="Palatino Linotype"/>
          <w:color w:val="000000" w:themeColor="text1"/>
        </w:rPr>
        <w:t xml:space="preserve">, en la que </w:t>
      </w:r>
      <w:r w:rsidRPr="00790960">
        <w:rPr>
          <w:rFonts w:ascii="Palatino Linotype" w:eastAsia="Palatino Linotype" w:hAnsi="Palatino Linotype" w:cs="Palatino Linotype"/>
          <w:color w:val="000000" w:themeColor="text1"/>
        </w:rPr>
        <w:t>se determinó lo siguiente:</w:t>
      </w:r>
    </w:p>
    <w:p w:rsidR="00BD7A3B" w:rsidRPr="00790960" w:rsidRDefault="00BD7A3B" w:rsidP="00790960">
      <w:pPr>
        <w:jc w:val="both"/>
        <w:rPr>
          <w:rFonts w:ascii="Palatino Linotype" w:eastAsia="Palatino Linotype" w:hAnsi="Palatino Linotype" w:cs="Palatino Linotype"/>
          <w:color w:val="000000" w:themeColor="text1"/>
        </w:rPr>
      </w:pPr>
    </w:p>
    <w:p w:rsidR="007B4E08" w:rsidRPr="00790960" w:rsidRDefault="007B4E08" w:rsidP="00790960">
      <w:pPr>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PRIMERO. Resultan fundadas las razones o motivos de inconformidad hechos valer por EL RECURRENTE, en términos del considerando TERCERO, de la presente resolución.</w:t>
      </w:r>
    </w:p>
    <w:p w:rsidR="007B4E08" w:rsidRPr="00790960" w:rsidRDefault="007B4E08" w:rsidP="00790960">
      <w:pPr>
        <w:jc w:val="both"/>
        <w:rPr>
          <w:rFonts w:ascii="Palatino Linotype" w:eastAsia="Palatino Linotype" w:hAnsi="Palatino Linotype" w:cs="Palatino Linotype"/>
          <w:i/>
          <w:color w:val="000000" w:themeColor="text1"/>
        </w:rPr>
      </w:pPr>
    </w:p>
    <w:p w:rsidR="00E86A1F" w:rsidRPr="00790960" w:rsidRDefault="007B4E08" w:rsidP="00790960">
      <w:pPr>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SEGUNDO. Se ORDENA al Sujeto Obligado atienda la solicitud de información folio 00051/DIFIXTAPAL/IP/2025, vía Sistema de Acceso a la Información Mexiquense (SAIMEX), en términos del Considerando TERCERO de esta resolución.</w:t>
      </w:r>
    </w:p>
    <w:p w:rsidR="00BD7A3B" w:rsidRPr="00790960" w:rsidRDefault="007B4E08" w:rsidP="00790960">
      <w:pPr>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 xml:space="preserve">QUINTO. Se hace del conocimiento a EL RECURRENTE que, de conformidad con lo establecido en el artículo 179, párrafo segundo, de la Ley de Transparencia y Acceso a la Información Pública del Estado </w:t>
      </w:r>
      <w:r w:rsidRPr="00790960">
        <w:rPr>
          <w:rFonts w:ascii="Palatino Linotype" w:eastAsia="Palatino Linotype" w:hAnsi="Palatino Linotype" w:cs="Palatino Linotype"/>
          <w:i/>
          <w:color w:val="000000" w:themeColor="text1"/>
        </w:rPr>
        <w:lastRenderedPageBreak/>
        <w:t>de México y M</w:t>
      </w:r>
      <w:bookmarkStart w:id="2" w:name="_GoBack"/>
      <w:bookmarkEnd w:id="2"/>
      <w:r w:rsidRPr="00790960">
        <w:rPr>
          <w:rFonts w:ascii="Palatino Linotype" w:eastAsia="Palatino Linotype" w:hAnsi="Palatino Linotype" w:cs="Palatino Linotype"/>
          <w:i/>
          <w:color w:val="000000" w:themeColor="text1"/>
        </w:rPr>
        <w:t>unicipios, tiene derecho a interponer nuevamente Recurso de Revisión ante este Instituto, por la respuesta que proporcione EL SUJETO OBLIGADO, en cumplimiento a esta Resolución…</w:t>
      </w:r>
      <w:r w:rsidR="002905ED" w:rsidRPr="00790960">
        <w:rPr>
          <w:rFonts w:ascii="Palatino Linotype" w:eastAsia="Palatino Linotype" w:hAnsi="Palatino Linotype" w:cs="Palatino Linotype"/>
          <w:i/>
          <w:color w:val="000000" w:themeColor="text1"/>
        </w:rPr>
        <w:t>”</w:t>
      </w:r>
    </w:p>
    <w:p w:rsidR="00BD7A3B" w:rsidRPr="00790960" w:rsidRDefault="00BD7A3B" w:rsidP="00790960">
      <w:pPr>
        <w:spacing w:line="360" w:lineRule="auto"/>
        <w:jc w:val="both"/>
        <w:rPr>
          <w:rFonts w:ascii="Palatino Linotype" w:eastAsia="Palatino Linotype" w:hAnsi="Palatino Linotype" w:cs="Palatino Linotype"/>
          <w:i/>
          <w:color w:val="000000" w:themeColor="text1"/>
        </w:rPr>
      </w:pP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El </w:t>
      </w:r>
      <w:r w:rsidR="007B4E08" w:rsidRPr="00790960">
        <w:rPr>
          <w:rFonts w:ascii="Palatino Linotype" w:eastAsia="Palatino Linotype" w:hAnsi="Palatino Linotype" w:cs="Palatino Linotype"/>
          <w:b/>
          <w:color w:val="000000" w:themeColor="text1"/>
        </w:rPr>
        <w:t>seis de octubre</w:t>
      </w:r>
      <w:r w:rsidRPr="00790960">
        <w:rPr>
          <w:rFonts w:ascii="Palatino Linotype" w:eastAsia="Palatino Linotype" w:hAnsi="Palatino Linotype" w:cs="Palatino Linotype"/>
          <w:b/>
          <w:color w:val="000000" w:themeColor="text1"/>
        </w:rPr>
        <w:t xml:space="preserve"> de dos mil veinticinco</w:t>
      </w:r>
      <w:r w:rsidRPr="00790960">
        <w:rPr>
          <w:rFonts w:ascii="Palatino Linotype" w:eastAsia="Palatino Linotype" w:hAnsi="Palatino Linotype" w:cs="Palatino Linotype"/>
          <w:color w:val="000000" w:themeColor="text1"/>
        </w:rPr>
        <w:t xml:space="preserve">, </w:t>
      </w:r>
      <w:r w:rsidRPr="00790960">
        <w:rPr>
          <w:rFonts w:ascii="Palatino Linotype" w:eastAsia="Palatino Linotype" w:hAnsi="Palatino Linotype" w:cs="Palatino Linotype"/>
          <w:b/>
          <w:color w:val="000000" w:themeColor="text1"/>
        </w:rPr>
        <w:t>se notificó</w:t>
      </w:r>
      <w:r w:rsidRPr="00790960">
        <w:rPr>
          <w:rFonts w:ascii="Palatino Linotype" w:eastAsia="Palatino Linotype" w:hAnsi="Palatino Linotype" w:cs="Palatino Linotype"/>
          <w:color w:val="000000" w:themeColor="text1"/>
        </w:rPr>
        <w:t xml:space="preserve"> por medio del Sistema de Acceso a la Información Mexiquense (SAIMEX), a las partes, </w:t>
      </w:r>
      <w:r w:rsidRPr="00790960">
        <w:rPr>
          <w:rFonts w:ascii="Palatino Linotype" w:eastAsia="Palatino Linotype" w:hAnsi="Palatino Linotype" w:cs="Palatino Linotype"/>
          <w:b/>
          <w:color w:val="000000" w:themeColor="text1"/>
        </w:rPr>
        <w:t>la resolución</w:t>
      </w:r>
      <w:r w:rsidRPr="00790960">
        <w:rPr>
          <w:rFonts w:ascii="Palatino Linotype" w:eastAsia="Palatino Linotype" w:hAnsi="Palatino Linotype" w:cs="Palatino Linotype"/>
          <w:color w:val="000000" w:themeColor="text1"/>
        </w:rPr>
        <w:t xml:space="preserve"> del Medio de Impugnación previamente referido.</w:t>
      </w:r>
    </w:p>
    <w:p w:rsidR="00BD7A3B" w:rsidRPr="00790960" w:rsidRDefault="00BD7A3B" w:rsidP="00790960">
      <w:pPr>
        <w:spacing w:line="360" w:lineRule="auto"/>
        <w:jc w:val="both"/>
        <w:rPr>
          <w:rFonts w:ascii="Palatino Linotype" w:eastAsia="Palatino Linotype" w:hAnsi="Palatino Linotype" w:cs="Palatino Linotype"/>
          <w:b/>
          <w:color w:val="000000" w:themeColor="text1"/>
        </w:rPr>
      </w:pP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t2bvwuudp66w" w:colFirst="0" w:colLast="0"/>
      <w:bookmarkEnd w:id="3"/>
      <w:r w:rsidRPr="00790960">
        <w:rPr>
          <w:rFonts w:ascii="Palatino Linotype" w:eastAsia="Palatino Linotype" w:hAnsi="Palatino Linotype" w:cs="Palatino Linotype"/>
          <w:color w:val="000000" w:themeColor="text1"/>
        </w:rPr>
        <w:t xml:space="preserve">Con fecha </w:t>
      </w:r>
      <w:r w:rsidR="007B4E08" w:rsidRPr="00790960">
        <w:rPr>
          <w:rFonts w:ascii="Palatino Linotype" w:eastAsia="Palatino Linotype" w:hAnsi="Palatino Linotype" w:cs="Palatino Linotype"/>
          <w:b/>
          <w:color w:val="000000" w:themeColor="text1"/>
        </w:rPr>
        <w:t>veinte de octubre</w:t>
      </w:r>
      <w:r w:rsidRPr="00790960">
        <w:rPr>
          <w:rFonts w:ascii="Palatino Linotype" w:eastAsia="Palatino Linotype" w:hAnsi="Palatino Linotype" w:cs="Palatino Linotype"/>
          <w:b/>
          <w:color w:val="000000" w:themeColor="text1"/>
        </w:rPr>
        <w:t xml:space="preserve"> de dos mil veinticinco</w:t>
      </w:r>
      <w:r w:rsidRPr="00790960">
        <w:rPr>
          <w:rFonts w:ascii="Palatino Linotype" w:eastAsia="Palatino Linotype" w:hAnsi="Palatino Linotype" w:cs="Palatino Linotype"/>
          <w:color w:val="000000" w:themeColor="text1"/>
        </w:rPr>
        <w:t xml:space="preserve">, </w:t>
      </w:r>
      <w:r w:rsidRPr="00790960">
        <w:rPr>
          <w:rFonts w:ascii="Palatino Linotype" w:eastAsia="Palatino Linotype" w:hAnsi="Palatino Linotype" w:cs="Palatino Linotype"/>
          <w:b/>
          <w:color w:val="000000" w:themeColor="text1"/>
        </w:rPr>
        <w:t>el Sujeto Obligado notificó</w:t>
      </w:r>
      <w:r w:rsidRPr="00790960">
        <w:rPr>
          <w:rFonts w:ascii="Palatino Linotype" w:eastAsia="Palatino Linotype" w:hAnsi="Palatino Linotype" w:cs="Palatino Linotype"/>
          <w:color w:val="000000" w:themeColor="text1"/>
        </w:rPr>
        <w:t xml:space="preserve"> a través del Sistema de Acceso a la Información Mexiquense (SAIMEX), </w:t>
      </w:r>
      <w:r w:rsidRPr="00790960">
        <w:rPr>
          <w:rFonts w:ascii="Palatino Linotype" w:eastAsia="Palatino Linotype" w:hAnsi="Palatino Linotype" w:cs="Palatino Linotype"/>
          <w:b/>
          <w:color w:val="000000" w:themeColor="text1"/>
        </w:rPr>
        <w:t>la entrega de información</w:t>
      </w:r>
      <w:r w:rsidRPr="00790960">
        <w:rPr>
          <w:rFonts w:ascii="Palatino Linotype" w:eastAsia="Palatino Linotype" w:hAnsi="Palatino Linotype" w:cs="Palatino Linotype"/>
          <w:color w:val="000000" w:themeColor="text1"/>
        </w:rPr>
        <w:t xml:space="preserve">, a través de </w:t>
      </w:r>
      <w:r w:rsidR="00536583" w:rsidRPr="00790960">
        <w:rPr>
          <w:rFonts w:ascii="Palatino Linotype" w:eastAsia="Palatino Linotype" w:hAnsi="Palatino Linotype" w:cs="Palatino Linotype"/>
          <w:color w:val="000000" w:themeColor="text1"/>
        </w:rPr>
        <w:t>Oficio</w:t>
      </w:r>
      <w:r w:rsidR="007B4E08" w:rsidRPr="00790960">
        <w:rPr>
          <w:rFonts w:ascii="Palatino Linotype" w:eastAsia="Palatino Linotype" w:hAnsi="Palatino Linotype" w:cs="Palatino Linotype"/>
          <w:color w:val="000000" w:themeColor="text1"/>
        </w:rPr>
        <w:t xml:space="preserve"> del Titular </w:t>
      </w:r>
      <w:r w:rsidR="00536583" w:rsidRPr="00790960">
        <w:rPr>
          <w:rFonts w:ascii="Palatino Linotype" w:eastAsia="Palatino Linotype" w:hAnsi="Palatino Linotype" w:cs="Palatino Linotype"/>
          <w:color w:val="000000" w:themeColor="text1"/>
        </w:rPr>
        <w:t>de la Unidad de Transparencia</w:t>
      </w:r>
      <w:r w:rsidR="00526CCF" w:rsidRPr="00790960">
        <w:rPr>
          <w:rFonts w:ascii="Palatino Linotype" w:eastAsia="Palatino Linotype" w:hAnsi="Palatino Linotype" w:cs="Palatino Linotype"/>
          <w:color w:val="000000" w:themeColor="text1"/>
        </w:rPr>
        <w:t xml:space="preserve"> por el que </w:t>
      </w:r>
      <w:r w:rsidR="00E41F87" w:rsidRPr="00790960">
        <w:rPr>
          <w:rFonts w:ascii="Palatino Linotype" w:eastAsia="Palatino Linotype" w:hAnsi="Palatino Linotype" w:cs="Palatino Linotype"/>
          <w:color w:val="000000" w:themeColor="text1"/>
        </w:rPr>
        <w:t xml:space="preserve"> señala </w:t>
      </w:r>
      <w:r w:rsidR="00AB0C04" w:rsidRPr="00790960">
        <w:rPr>
          <w:rFonts w:ascii="Palatino Linotype" w:eastAsia="Palatino Linotype" w:hAnsi="Palatino Linotype" w:cs="Palatino Linotype"/>
          <w:color w:val="000000" w:themeColor="text1"/>
        </w:rPr>
        <w:t xml:space="preserve">que la información ordenada para entrega fue solicitada a Presidencia del SMDIF Ixtapaluca, donde se refiere que la toma de protesta a la Presidente fue </w:t>
      </w:r>
      <w:r w:rsidR="0031112B" w:rsidRPr="00790960">
        <w:rPr>
          <w:rFonts w:ascii="Palatino Linotype" w:eastAsia="Palatino Linotype" w:hAnsi="Palatino Linotype" w:cs="Palatino Linotype"/>
          <w:color w:val="000000" w:themeColor="text1"/>
        </w:rPr>
        <w:t>l</w:t>
      </w:r>
      <w:r w:rsidR="00AB0C04" w:rsidRPr="00790960">
        <w:rPr>
          <w:rFonts w:ascii="Palatino Linotype" w:eastAsia="Palatino Linotype" w:hAnsi="Palatino Linotype" w:cs="Palatino Linotype"/>
          <w:color w:val="000000" w:themeColor="text1"/>
        </w:rPr>
        <w:t xml:space="preserve">levada a cabo en sesión de Cabildo, por lo que el acta en cita se encuentra en posesión del Ayuntamiento de Ixtapaluca. </w:t>
      </w:r>
    </w:p>
    <w:p w:rsidR="00BD7A3B" w:rsidRPr="00790960" w:rsidRDefault="00BD7A3B" w:rsidP="00790960">
      <w:pPr>
        <w:spacing w:line="360" w:lineRule="auto"/>
        <w:jc w:val="both"/>
        <w:rPr>
          <w:rFonts w:ascii="Palatino Linotype" w:eastAsia="Palatino Linotype" w:hAnsi="Palatino Linotype" w:cs="Palatino Linotype"/>
          <w:b/>
          <w:color w:val="000000" w:themeColor="text1"/>
        </w:rPr>
      </w:pP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El </w:t>
      </w:r>
      <w:r w:rsidR="00FA1C37" w:rsidRPr="00790960">
        <w:rPr>
          <w:rFonts w:ascii="Palatino Linotype" w:eastAsia="Palatino Linotype" w:hAnsi="Palatino Linotype" w:cs="Palatino Linotype"/>
          <w:b/>
          <w:color w:val="000000" w:themeColor="text1"/>
        </w:rPr>
        <w:t>veintiséis de octubre</w:t>
      </w:r>
      <w:r w:rsidRPr="00790960">
        <w:rPr>
          <w:rFonts w:ascii="Palatino Linotype" w:eastAsia="Palatino Linotype" w:hAnsi="Palatino Linotype" w:cs="Palatino Linotype"/>
          <w:b/>
          <w:color w:val="000000" w:themeColor="text1"/>
        </w:rPr>
        <w:t xml:space="preserve"> de dos mil veinticinco</w:t>
      </w:r>
      <w:r w:rsidRPr="00790960">
        <w:rPr>
          <w:rFonts w:ascii="Palatino Linotype" w:eastAsia="Palatino Linotype" w:hAnsi="Palatino Linotype" w:cs="Palatino Linotype"/>
          <w:color w:val="000000" w:themeColor="text1"/>
        </w:rPr>
        <w:t xml:space="preserve">, se recibió en este Instituto, a través del Sistema de </w:t>
      </w:r>
      <w:r w:rsidRPr="00790960">
        <w:rPr>
          <w:rFonts w:ascii="Palatino Linotype" w:eastAsia="Palatino Linotype" w:hAnsi="Palatino Linotype" w:cs="Palatino Linotype"/>
          <w:b/>
          <w:color w:val="000000" w:themeColor="text1"/>
        </w:rPr>
        <w:t>Acceso</w:t>
      </w:r>
      <w:r w:rsidRPr="00790960">
        <w:rPr>
          <w:rFonts w:ascii="Palatino Linotype" w:eastAsia="Palatino Linotype" w:hAnsi="Palatino Linotype" w:cs="Palatino Linotype"/>
          <w:color w:val="000000" w:themeColor="text1"/>
        </w:rPr>
        <w:t xml:space="preserve"> a la Información Mexiquense (SAIMEX), el </w:t>
      </w:r>
      <w:r w:rsidRPr="00790960">
        <w:rPr>
          <w:rFonts w:ascii="Palatino Linotype" w:eastAsia="Palatino Linotype" w:hAnsi="Palatino Linotype" w:cs="Palatino Linotype"/>
          <w:b/>
          <w:color w:val="000000" w:themeColor="text1"/>
        </w:rPr>
        <w:t>Recurso de Revisión</w:t>
      </w:r>
      <w:r w:rsidRPr="00790960">
        <w:rPr>
          <w:rFonts w:ascii="Palatino Linotype" w:eastAsia="Palatino Linotype" w:hAnsi="Palatino Linotype" w:cs="Palatino Linotype"/>
          <w:color w:val="000000" w:themeColor="text1"/>
        </w:rPr>
        <w:t xml:space="preserve"> interpuesto por la parte Recurrente, en contra de la entrega de información del Sujeto Obligado, en cumplimiento a la Resolución referida en el párrafo 9, lo anterior; en los siguientes términos:</w:t>
      </w:r>
    </w:p>
    <w:p w:rsidR="00BD7A3B" w:rsidRPr="00CE490E" w:rsidRDefault="002905ED" w:rsidP="00CE490E">
      <w:pPr>
        <w:pStyle w:val="Prrafodelista"/>
        <w:numPr>
          <w:ilvl w:val="0"/>
          <w:numId w:val="42"/>
        </w:numPr>
        <w:tabs>
          <w:tab w:val="left" w:pos="4667"/>
        </w:tabs>
        <w:jc w:val="both"/>
        <w:rPr>
          <w:rFonts w:ascii="Palatino Linotype" w:eastAsia="Palatino Linotype" w:hAnsi="Palatino Linotype" w:cs="Palatino Linotype"/>
          <w:b/>
          <w:i/>
          <w:color w:val="000000" w:themeColor="text1"/>
          <w:sz w:val="24"/>
        </w:rPr>
      </w:pPr>
      <w:r w:rsidRPr="00CE490E">
        <w:rPr>
          <w:rFonts w:ascii="Palatino Linotype" w:eastAsia="Palatino Linotype" w:hAnsi="Palatino Linotype" w:cs="Palatino Linotype"/>
          <w:b/>
          <w:i/>
          <w:color w:val="000000" w:themeColor="text1"/>
          <w:sz w:val="24"/>
        </w:rPr>
        <w:t>ACTO IMPUGNADO</w:t>
      </w:r>
    </w:p>
    <w:p w:rsidR="00BD7A3B" w:rsidRPr="00790960" w:rsidRDefault="002905ED" w:rsidP="00790960">
      <w:pPr>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w:t>
      </w:r>
      <w:r w:rsidR="00FA1C37" w:rsidRPr="00790960">
        <w:rPr>
          <w:rFonts w:ascii="Palatino Linotype" w:hAnsi="Palatino Linotype"/>
          <w:i/>
          <w:color w:val="000000" w:themeColor="text1"/>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w:t>
      </w:r>
      <w:r w:rsidR="00FA1C37" w:rsidRPr="00790960">
        <w:rPr>
          <w:rFonts w:ascii="Palatino Linotype" w:hAnsi="Palatino Linotype"/>
          <w:i/>
          <w:color w:val="000000" w:themeColor="text1"/>
        </w:rPr>
        <w:lastRenderedPageBreak/>
        <w:t>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790960">
        <w:rPr>
          <w:rFonts w:ascii="Palatino Linotype" w:eastAsia="Palatino Linotype" w:hAnsi="Palatino Linotype" w:cs="Palatino Linotype"/>
          <w:i/>
          <w:color w:val="000000" w:themeColor="text1"/>
        </w:rPr>
        <w:t>” (Sic)</w:t>
      </w:r>
    </w:p>
    <w:p w:rsidR="0031112B" w:rsidRPr="00790960" w:rsidRDefault="0031112B" w:rsidP="00790960">
      <w:pPr>
        <w:jc w:val="both"/>
        <w:rPr>
          <w:rFonts w:ascii="Palatino Linotype" w:eastAsia="Palatino Linotype" w:hAnsi="Palatino Linotype" w:cs="Palatino Linotype"/>
          <w:i/>
          <w:color w:val="000000" w:themeColor="text1"/>
        </w:rPr>
      </w:pPr>
    </w:p>
    <w:p w:rsidR="00BD7A3B" w:rsidRPr="00790960" w:rsidRDefault="00BD7A3B" w:rsidP="00790960">
      <w:pPr>
        <w:jc w:val="both"/>
        <w:rPr>
          <w:rFonts w:ascii="Palatino Linotype" w:eastAsia="Palatino Linotype" w:hAnsi="Palatino Linotype" w:cs="Palatino Linotype"/>
          <w:i/>
          <w:color w:val="000000" w:themeColor="text1"/>
        </w:rPr>
      </w:pPr>
    </w:p>
    <w:p w:rsidR="00BD7A3B" w:rsidRPr="00CE490E" w:rsidRDefault="002905ED" w:rsidP="00CE490E">
      <w:pPr>
        <w:pStyle w:val="Prrafodelista"/>
        <w:numPr>
          <w:ilvl w:val="0"/>
          <w:numId w:val="42"/>
        </w:numPr>
        <w:jc w:val="both"/>
        <w:rPr>
          <w:rFonts w:ascii="Palatino Linotype" w:eastAsia="Palatino Linotype" w:hAnsi="Palatino Linotype" w:cs="Palatino Linotype"/>
          <w:b/>
          <w:i/>
          <w:color w:val="000000" w:themeColor="text1"/>
          <w:sz w:val="24"/>
        </w:rPr>
      </w:pPr>
      <w:r w:rsidRPr="00CE490E">
        <w:rPr>
          <w:rFonts w:ascii="Palatino Linotype" w:eastAsia="Palatino Linotype" w:hAnsi="Palatino Linotype" w:cs="Palatino Linotype"/>
          <w:b/>
          <w:i/>
          <w:color w:val="000000" w:themeColor="text1"/>
          <w:sz w:val="24"/>
        </w:rPr>
        <w:t>RAZONES O MOTIVOS DE LA INCONFORMIDAD</w:t>
      </w:r>
    </w:p>
    <w:p w:rsidR="00BD7A3B" w:rsidRPr="00790960" w:rsidRDefault="002905ED" w:rsidP="00790960">
      <w:pPr>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w:t>
      </w:r>
      <w:r w:rsidR="00FA1C37" w:rsidRPr="00790960">
        <w:rPr>
          <w:rFonts w:ascii="Palatino Linotype" w:hAnsi="Palatino Linotype"/>
          <w:i/>
          <w:color w:val="000000" w:themeColor="text1"/>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w:t>
      </w:r>
      <w:r w:rsidR="00FA1C37" w:rsidRPr="00790960">
        <w:rPr>
          <w:rFonts w:ascii="Palatino Linotype" w:hAnsi="Palatino Linotype"/>
          <w:i/>
          <w:color w:val="000000" w:themeColor="text1"/>
        </w:rPr>
        <w:lastRenderedPageBreak/>
        <w:t>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790960">
        <w:rPr>
          <w:rFonts w:ascii="Palatino Linotype" w:eastAsia="Palatino Linotype" w:hAnsi="Palatino Linotype" w:cs="Palatino Linotype"/>
          <w:i/>
          <w:color w:val="000000" w:themeColor="text1"/>
        </w:rPr>
        <w:t>” (Sic)</w:t>
      </w:r>
    </w:p>
    <w:p w:rsidR="00BD7A3B" w:rsidRPr="00790960" w:rsidRDefault="00BD7A3B" w:rsidP="00790960">
      <w:pPr>
        <w:spacing w:line="360" w:lineRule="auto"/>
        <w:jc w:val="both"/>
        <w:rPr>
          <w:rFonts w:ascii="Palatino Linotype" w:eastAsia="Palatino Linotype" w:hAnsi="Palatino Linotype" w:cs="Palatino Linotype"/>
          <w:color w:val="000000" w:themeColor="text1"/>
        </w:rPr>
      </w:pP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El </w:t>
      </w:r>
      <w:r w:rsidR="00C00BB0" w:rsidRPr="00790960">
        <w:rPr>
          <w:rFonts w:ascii="Palatino Linotype" w:eastAsia="Palatino Linotype" w:hAnsi="Palatino Linotype" w:cs="Palatino Linotype"/>
          <w:b/>
          <w:color w:val="000000" w:themeColor="text1"/>
        </w:rPr>
        <w:t>veintinueve de octubre</w:t>
      </w:r>
      <w:r w:rsidRPr="00790960">
        <w:rPr>
          <w:rFonts w:ascii="Palatino Linotype" w:eastAsia="Palatino Linotype" w:hAnsi="Palatino Linotype" w:cs="Palatino Linotype"/>
          <w:b/>
          <w:color w:val="000000" w:themeColor="text1"/>
        </w:rPr>
        <w:t xml:space="preserve"> de dos mil veinticinco</w:t>
      </w:r>
      <w:r w:rsidRPr="00790960">
        <w:rPr>
          <w:rFonts w:ascii="Palatino Linotype" w:eastAsia="Palatino Linotype" w:hAnsi="Palatino Linotype" w:cs="Palatino Linotype"/>
          <w:color w:val="000000" w:themeColor="text1"/>
        </w:rPr>
        <w:t xml:space="preserve">, se acordó la </w:t>
      </w:r>
      <w:r w:rsidRPr="00790960">
        <w:rPr>
          <w:rFonts w:ascii="Palatino Linotype" w:eastAsia="Palatino Linotype" w:hAnsi="Palatino Linotype" w:cs="Palatino Linotype"/>
          <w:b/>
          <w:color w:val="000000" w:themeColor="text1"/>
        </w:rPr>
        <w:t>admisión del Recurso de Revisión</w:t>
      </w:r>
      <w:r w:rsidRPr="00790960">
        <w:rPr>
          <w:rFonts w:ascii="Palatino Linotype" w:eastAsia="Palatino Linotype" w:hAnsi="Palatino Linotype" w:cs="Palatino Linotype"/>
          <w:color w:val="000000" w:themeColor="text1"/>
        </w:rPr>
        <w:t xml:space="preserve"> número </w:t>
      </w:r>
      <w:r w:rsidR="00C00BB0" w:rsidRPr="00790960">
        <w:rPr>
          <w:rFonts w:ascii="Palatino Linotype" w:eastAsia="Palatino Linotype" w:hAnsi="Palatino Linotype" w:cs="Palatino Linotype"/>
          <w:b/>
          <w:color w:val="000000" w:themeColor="text1"/>
        </w:rPr>
        <w:t>10213</w:t>
      </w:r>
      <w:r w:rsidRPr="00790960">
        <w:rPr>
          <w:rFonts w:ascii="Palatino Linotype" w:eastAsia="Palatino Linotype" w:hAnsi="Palatino Linotype" w:cs="Palatino Linotype"/>
          <w:b/>
          <w:color w:val="000000" w:themeColor="text1"/>
        </w:rPr>
        <w:t>/INFOEM/ICR-</w:t>
      </w:r>
      <w:r w:rsidR="000054DF" w:rsidRPr="00790960">
        <w:rPr>
          <w:rFonts w:ascii="Palatino Linotype" w:eastAsia="Palatino Linotype" w:hAnsi="Palatino Linotype" w:cs="Palatino Linotype"/>
          <w:b/>
          <w:color w:val="000000" w:themeColor="text1"/>
        </w:rPr>
        <w:t>130</w:t>
      </w:r>
      <w:r w:rsidRPr="00790960">
        <w:rPr>
          <w:rFonts w:ascii="Palatino Linotype" w:eastAsia="Palatino Linotype" w:hAnsi="Palatino Linotype" w:cs="Palatino Linotype"/>
          <w:b/>
          <w:color w:val="000000" w:themeColor="text1"/>
        </w:rPr>
        <w:t xml:space="preserve">/IP/RR/2025 </w:t>
      </w:r>
      <w:r w:rsidRPr="00790960">
        <w:rPr>
          <w:rFonts w:ascii="Palatino Linotype" w:eastAsia="Palatino Linotype" w:hAnsi="Palatino Linotype" w:cs="Palatino Linotype"/>
          <w:color w:val="000000" w:themeColor="text1"/>
        </w:rPr>
        <w:t>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Pr="00790960">
        <w:rPr>
          <w:rFonts w:ascii="Palatino Linotype" w:eastAsia="Palatino Linotype" w:hAnsi="Palatino Linotype" w:cs="Palatino Linotype"/>
          <w:b/>
          <w:color w:val="000000" w:themeColor="text1"/>
        </w:rPr>
        <w:t xml:space="preserve"> </w:t>
      </w:r>
    </w:p>
    <w:p w:rsidR="00BD7A3B" w:rsidRPr="00790960" w:rsidRDefault="00BD7A3B" w:rsidP="00790960">
      <w:pPr>
        <w:spacing w:line="360" w:lineRule="auto"/>
        <w:jc w:val="both"/>
        <w:rPr>
          <w:rFonts w:ascii="Palatino Linotype" w:eastAsia="Palatino Linotype" w:hAnsi="Palatino Linotype" w:cs="Palatino Linotype"/>
          <w:color w:val="000000" w:themeColor="text1"/>
        </w:rPr>
      </w:pPr>
    </w:p>
    <w:p w:rsidR="0031112B" w:rsidRPr="00790960" w:rsidRDefault="0031112B" w:rsidP="00790960">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color w:val="000000" w:themeColor="text1"/>
        </w:rPr>
        <w:t xml:space="preserve">El </w:t>
      </w:r>
      <w:r w:rsidRPr="00790960">
        <w:rPr>
          <w:rFonts w:ascii="Palatino Linotype" w:eastAsia="Palatino Linotype" w:hAnsi="Palatino Linotype" w:cs="Palatino Linotype"/>
          <w:b/>
          <w:color w:val="000000" w:themeColor="text1"/>
        </w:rPr>
        <w:t>cuatro de noviembre de dos mil veinticinco,</w:t>
      </w:r>
      <w:r w:rsidRPr="00790960">
        <w:rPr>
          <w:rFonts w:ascii="Palatino Linotype" w:eastAsia="Palatino Linotype" w:hAnsi="Palatino Linotype" w:cs="Palatino Linotype"/>
          <w:color w:val="000000" w:themeColor="text1"/>
        </w:rPr>
        <w:t xml:space="preserve"> se notificó acuerdo mediante el cual se decretó el </w:t>
      </w:r>
      <w:r w:rsidRPr="00790960">
        <w:rPr>
          <w:rFonts w:ascii="Palatino Linotype" w:eastAsia="Palatino Linotype" w:hAnsi="Palatino Linotype" w:cs="Palatino Linotype"/>
          <w:b/>
          <w:color w:val="000000" w:themeColor="text1"/>
        </w:rPr>
        <w:t>cierre de instrucción</w:t>
      </w:r>
      <w:r w:rsidRPr="00790960">
        <w:rPr>
          <w:rFonts w:ascii="Palatino Linotype" w:eastAsia="Palatino Linotype" w:hAnsi="Palatino Linotype" w:cs="Palatino Linotype"/>
          <w:color w:val="000000" w:themeColor="text1"/>
        </w:rPr>
        <w:t>.</w:t>
      </w:r>
    </w:p>
    <w:p w:rsidR="0031112B" w:rsidRPr="00790960" w:rsidRDefault="0031112B" w:rsidP="00790960">
      <w:pPr>
        <w:spacing w:line="360" w:lineRule="auto"/>
        <w:jc w:val="both"/>
        <w:rPr>
          <w:rFonts w:ascii="Palatino Linotype" w:eastAsia="Palatino Linotype" w:hAnsi="Palatino Linotype" w:cs="Palatino Linotype"/>
          <w:color w:val="000000" w:themeColor="text1"/>
        </w:rPr>
      </w:pPr>
    </w:p>
    <w:p w:rsidR="00EC5AB7" w:rsidRPr="00790960" w:rsidRDefault="00EC5AB7" w:rsidP="00790960">
      <w:pPr>
        <w:pStyle w:val="Prrafodelista"/>
        <w:numPr>
          <w:ilvl w:val="0"/>
          <w:numId w:val="1"/>
        </w:numPr>
        <w:spacing w:line="360" w:lineRule="auto"/>
        <w:ind w:left="0" w:firstLine="0"/>
        <w:contextualSpacing w:val="0"/>
        <w:jc w:val="both"/>
        <w:rPr>
          <w:rFonts w:ascii="Palatino Linotype" w:hAnsi="Palatino Linotype"/>
          <w:b/>
          <w:color w:val="000000" w:themeColor="text1"/>
          <w:sz w:val="24"/>
        </w:rPr>
      </w:pPr>
      <w:r w:rsidRPr="00790960">
        <w:rPr>
          <w:rFonts w:ascii="Palatino Linotype" w:hAnsi="Palatino Linotype"/>
          <w:color w:val="000000" w:themeColor="text1"/>
          <w:sz w:val="24"/>
          <w:lang w:val="es-ES_tradnl"/>
        </w:rPr>
        <w:t xml:space="preserve">En </w:t>
      </w:r>
      <w:r w:rsidRPr="00790960">
        <w:rPr>
          <w:rFonts w:ascii="Palatino Linotype" w:hAnsi="Palatino Linotype"/>
          <w:b/>
          <w:color w:val="000000" w:themeColor="text1"/>
          <w:sz w:val="24"/>
          <w:lang w:val="es-ES_tradnl"/>
        </w:rPr>
        <w:t xml:space="preserve">fecha </w:t>
      </w:r>
      <w:r w:rsidR="000054DF" w:rsidRPr="00790960">
        <w:rPr>
          <w:rFonts w:ascii="Palatino Linotype" w:hAnsi="Palatino Linotype"/>
          <w:b/>
          <w:color w:val="000000" w:themeColor="text1"/>
          <w:sz w:val="24"/>
          <w:lang w:val="es-ES_tradnl"/>
        </w:rPr>
        <w:t>nueve de diciembre</w:t>
      </w:r>
      <w:r w:rsidRPr="00790960">
        <w:rPr>
          <w:rFonts w:ascii="Palatino Linotype" w:hAnsi="Palatino Linotype"/>
          <w:b/>
          <w:color w:val="000000" w:themeColor="text1"/>
          <w:sz w:val="24"/>
          <w:lang w:val="es-ES_tradnl"/>
        </w:rPr>
        <w:t xml:space="preserve"> de dos mil veinticinco</w:t>
      </w:r>
      <w:r w:rsidRPr="00790960">
        <w:rPr>
          <w:rFonts w:ascii="Palatino Linotype" w:hAnsi="Palatino Linotype"/>
          <w:color w:val="000000" w:themeColor="text1"/>
          <w:sz w:val="24"/>
          <w:lang w:val="es-ES_tradnl"/>
        </w:rPr>
        <w:t>, se acordó ampliar el término para resolver el presente asunto.</w:t>
      </w:r>
    </w:p>
    <w:p w:rsidR="00EC5AB7" w:rsidRPr="00790960" w:rsidRDefault="00EC5AB7" w:rsidP="00790960">
      <w:pPr>
        <w:pStyle w:val="Prrafodelista"/>
        <w:ind w:left="0"/>
        <w:rPr>
          <w:rFonts w:ascii="Palatino Linotype" w:hAnsi="Palatino Linotype"/>
          <w:b/>
          <w:color w:val="000000" w:themeColor="text1"/>
          <w:sz w:val="24"/>
        </w:rPr>
      </w:pPr>
    </w:p>
    <w:p w:rsidR="00EC5AB7" w:rsidRPr="00790960" w:rsidRDefault="00EC5AB7" w:rsidP="00790960">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lastRenderedPageBreak/>
        <w:t xml:space="preserve">En razón de que fue debidamente sustanciado el expediente electrónico y no existe diligencia pendiente de desahogo, se emite la resolución que conforme a Derecho proceda, de acuerdo a los siguientes: </w:t>
      </w:r>
    </w:p>
    <w:p w:rsidR="00BD7A3B" w:rsidRPr="00790960" w:rsidRDefault="00BD7A3B" w:rsidP="00790960">
      <w:pPr>
        <w:spacing w:line="360" w:lineRule="auto"/>
        <w:jc w:val="both"/>
        <w:rPr>
          <w:rFonts w:ascii="Palatino Linotype" w:eastAsia="Palatino Linotype" w:hAnsi="Palatino Linotype" w:cs="Palatino Linotype"/>
          <w:b/>
          <w:color w:val="000000" w:themeColor="text1"/>
        </w:rPr>
      </w:pPr>
    </w:p>
    <w:p w:rsidR="00BD7A3B" w:rsidRPr="00790960" w:rsidRDefault="002905ED" w:rsidP="007909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790960">
        <w:rPr>
          <w:rFonts w:ascii="Palatino Linotype" w:eastAsia="Palatino Linotype" w:hAnsi="Palatino Linotype" w:cs="Palatino Linotype"/>
          <w:b/>
          <w:color w:val="000000" w:themeColor="text1"/>
        </w:rPr>
        <w:t>C O N S I D E R A C I O N E S</w:t>
      </w:r>
    </w:p>
    <w:p w:rsidR="00BD7A3B" w:rsidRPr="00790960" w:rsidRDefault="00BD7A3B" w:rsidP="00790960">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BD7A3B" w:rsidRPr="00790960" w:rsidRDefault="002905ED" w:rsidP="00790960">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2et92p0" w:colFirst="0" w:colLast="0"/>
      <w:bookmarkEnd w:id="4"/>
      <w:r w:rsidRPr="00790960">
        <w:rPr>
          <w:rFonts w:ascii="Palatino Linotype" w:eastAsia="Palatino Linotype" w:hAnsi="Palatino Linotype" w:cs="Palatino Linotype"/>
          <w:b/>
          <w:color w:val="000000" w:themeColor="text1"/>
          <w:sz w:val="24"/>
          <w:szCs w:val="24"/>
        </w:rPr>
        <w:t>PRIMERA. Competencia</w:t>
      </w: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C3279" w:rsidRPr="00790960">
        <w:rPr>
          <w:rFonts w:ascii="Palatino Linotype" w:eastAsia="Palatino Linotype" w:hAnsi="Palatino Linotype" w:cs="Palatino Linotype"/>
          <w:color w:val="000000" w:themeColor="text1"/>
        </w:rPr>
        <w:t>párrafos trigésimo noveno, cuadragésimo y cuadragésimo primero fracciones IV y V, de la Constitución Política del Estado Libre y Soberano de México</w:t>
      </w:r>
      <w:r w:rsidRPr="00790960">
        <w:rPr>
          <w:rFonts w:ascii="Palatino Linotype" w:eastAsia="Palatino Linotype" w:hAnsi="Palatino Linotype" w:cs="Palatino Linotype"/>
          <w:color w:val="000000" w:themeColor="text1"/>
        </w:rPr>
        <w:t>;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BD7A3B" w:rsidRPr="00790960" w:rsidRDefault="00BD7A3B" w:rsidP="00790960">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D7A3B" w:rsidRPr="00790960" w:rsidRDefault="002905ED" w:rsidP="00790960">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tyjcwt" w:colFirst="0" w:colLast="0"/>
      <w:bookmarkEnd w:id="5"/>
      <w:r w:rsidRPr="00790960">
        <w:rPr>
          <w:rFonts w:ascii="Palatino Linotype" w:eastAsia="Palatino Linotype" w:hAnsi="Palatino Linotype" w:cs="Palatino Linotype"/>
          <w:b/>
          <w:color w:val="000000" w:themeColor="text1"/>
          <w:sz w:val="24"/>
          <w:szCs w:val="24"/>
        </w:rPr>
        <w:t>SEGUNDA. Procedencia.</w:t>
      </w: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w:t>
      </w:r>
      <w:r w:rsidRPr="00790960">
        <w:rPr>
          <w:rFonts w:ascii="Palatino Linotype" w:eastAsia="Palatino Linotype" w:hAnsi="Palatino Linotype" w:cs="Palatino Linotype"/>
          <w:color w:val="000000" w:themeColor="text1"/>
        </w:rPr>
        <w:lastRenderedPageBreak/>
        <w:t>Municipios; asimismo no se tiene conocimiento de que se encuentre en trámite algún medio de defensa presentado por el Recurrente ante otra instancia.</w:t>
      </w:r>
    </w:p>
    <w:p w:rsidR="00BD7A3B" w:rsidRPr="00790960" w:rsidRDefault="00BD7A3B" w:rsidP="00790960">
      <w:pPr>
        <w:spacing w:line="360" w:lineRule="auto"/>
        <w:jc w:val="both"/>
        <w:rPr>
          <w:rFonts w:ascii="Palatino Linotype" w:eastAsia="Palatino Linotype" w:hAnsi="Palatino Linotype" w:cs="Palatino Linotype"/>
          <w:color w:val="000000" w:themeColor="text1"/>
        </w:rPr>
      </w:pP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BD7A3B" w:rsidRPr="00790960" w:rsidRDefault="00BD7A3B" w:rsidP="00790960">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BD7A3B" w:rsidRDefault="002905ED" w:rsidP="00790960">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3dy6vkm" w:colFirst="0" w:colLast="0"/>
      <w:bookmarkEnd w:id="6"/>
      <w:r w:rsidRPr="00790960">
        <w:rPr>
          <w:rFonts w:ascii="Palatino Linotype" w:eastAsia="Palatino Linotype" w:hAnsi="Palatino Linotype" w:cs="Palatino Linotype"/>
          <w:b/>
          <w:color w:val="000000" w:themeColor="text1"/>
          <w:sz w:val="24"/>
          <w:szCs w:val="24"/>
        </w:rPr>
        <w:t>TERCERA. Descripción de hechos y planteamiento de la controversia.</w:t>
      </w:r>
    </w:p>
    <w:p w:rsidR="00790960" w:rsidRPr="00790960" w:rsidRDefault="00790960" w:rsidP="00790960">
      <w:pPr>
        <w:rPr>
          <w:rFonts w:eastAsia="Palatino Linotype"/>
        </w:rPr>
      </w:pPr>
    </w:p>
    <w:p w:rsidR="00BD7A3B" w:rsidRPr="00790960" w:rsidRDefault="002905ED" w:rsidP="00790960">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Se solicitó tener acceso, a la información que a continuación se simplifica:</w:t>
      </w:r>
    </w:p>
    <w:p w:rsidR="00CC3279" w:rsidRPr="00790960" w:rsidRDefault="000054DF" w:rsidP="00790960">
      <w:pPr>
        <w:pStyle w:val="Prrafodelista"/>
        <w:numPr>
          <w:ilvl w:val="3"/>
          <w:numId w:val="1"/>
        </w:numPr>
        <w:pBdr>
          <w:top w:val="nil"/>
          <w:left w:val="nil"/>
          <w:bottom w:val="nil"/>
          <w:right w:val="nil"/>
          <w:between w:val="nil"/>
        </w:pBdr>
        <w:spacing w:line="360" w:lineRule="auto"/>
        <w:ind w:left="0" w:firstLine="0"/>
        <w:jc w:val="center"/>
        <w:rPr>
          <w:rFonts w:ascii="Palatino Linotype" w:eastAsia="Palatino Linotype" w:hAnsi="Palatino Linotype" w:cs="Palatino Linotype"/>
          <w:color w:val="000000" w:themeColor="text1"/>
          <w:sz w:val="24"/>
        </w:rPr>
      </w:pPr>
      <w:r w:rsidRPr="00790960">
        <w:rPr>
          <w:rFonts w:ascii="Palatino Linotype" w:hAnsi="Palatino Linotype"/>
          <w:i/>
          <w:color w:val="000000" w:themeColor="text1"/>
          <w:sz w:val="24"/>
        </w:rPr>
        <w:t>Acta de toma de protesta de la Presidente Honirifico</w:t>
      </w:r>
    </w:p>
    <w:p w:rsidR="0031112B" w:rsidRPr="00790960" w:rsidRDefault="0031112B" w:rsidP="00790960">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BD7A3B" w:rsidRPr="00790960" w:rsidRDefault="002905ED" w:rsidP="00790960">
      <w:pPr>
        <w:numPr>
          <w:ilvl w:val="0"/>
          <w:numId w:val="1"/>
        </w:numPr>
        <w:spacing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t xml:space="preserve">En cumplimiento a la Resolución del Recurso </w:t>
      </w:r>
      <w:r w:rsidR="000054DF" w:rsidRPr="00790960">
        <w:rPr>
          <w:rFonts w:ascii="Palatino Linotype" w:eastAsia="Palatino Linotype" w:hAnsi="Palatino Linotype" w:cs="Palatino Linotype"/>
          <w:color w:val="000000" w:themeColor="text1"/>
        </w:rPr>
        <w:t>10213</w:t>
      </w:r>
      <w:r w:rsidRPr="00790960">
        <w:rPr>
          <w:rFonts w:ascii="Palatino Linotype" w:eastAsia="Palatino Linotype" w:hAnsi="Palatino Linotype" w:cs="Palatino Linotype"/>
          <w:color w:val="000000" w:themeColor="text1"/>
        </w:rPr>
        <w:t xml:space="preserve">/INFOEM/IP/RR/2025, proporcionó </w:t>
      </w:r>
      <w:r w:rsidR="00CC3279" w:rsidRPr="00790960">
        <w:rPr>
          <w:rFonts w:ascii="Palatino Linotype" w:eastAsia="Palatino Linotype" w:hAnsi="Palatino Linotype" w:cs="Palatino Linotype"/>
          <w:color w:val="000000" w:themeColor="text1"/>
        </w:rPr>
        <w:t>lo desglosado en el numeral nueve del presente</w:t>
      </w:r>
      <w:r w:rsidRPr="00790960">
        <w:rPr>
          <w:rFonts w:ascii="Palatino Linotype" w:eastAsia="Palatino Linotype" w:hAnsi="Palatino Linotype" w:cs="Palatino Linotype"/>
          <w:color w:val="000000" w:themeColor="text1"/>
        </w:rPr>
        <w:t xml:space="preserve">; ante dicha circunstancia, el Particular se inconformó por la </w:t>
      </w:r>
      <w:r w:rsidR="00CC3279" w:rsidRPr="00790960">
        <w:rPr>
          <w:rFonts w:ascii="Palatino Linotype" w:eastAsia="Palatino Linotype" w:hAnsi="Palatino Linotype" w:cs="Palatino Linotype"/>
          <w:color w:val="000000" w:themeColor="text1"/>
        </w:rPr>
        <w:t>negativa a la entrega de</w:t>
      </w:r>
      <w:r w:rsidRPr="00790960">
        <w:rPr>
          <w:rFonts w:ascii="Palatino Linotype" w:eastAsia="Palatino Linotype" w:hAnsi="Palatino Linotype" w:cs="Palatino Linotype"/>
          <w:color w:val="000000" w:themeColor="text1"/>
        </w:rPr>
        <w:t xml:space="preserve"> la información.</w:t>
      </w:r>
    </w:p>
    <w:p w:rsidR="00BD7A3B" w:rsidRPr="00790960" w:rsidRDefault="00BD7A3B" w:rsidP="00790960">
      <w:pPr>
        <w:spacing w:line="360" w:lineRule="auto"/>
        <w:jc w:val="both"/>
        <w:rPr>
          <w:rFonts w:ascii="Palatino Linotype" w:eastAsia="Palatino Linotype" w:hAnsi="Palatino Linotype" w:cs="Palatino Linotype"/>
          <w:i/>
          <w:color w:val="000000" w:themeColor="text1"/>
        </w:rPr>
      </w:pPr>
    </w:p>
    <w:p w:rsidR="00BD7A3B" w:rsidRPr="00790960" w:rsidRDefault="002905ED" w:rsidP="00790960">
      <w:pPr>
        <w:numPr>
          <w:ilvl w:val="0"/>
          <w:numId w:val="1"/>
        </w:numPr>
        <w:spacing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t>En dichas condiciones, la controversia a resolver en el presente proveído, corresponde a determinar si se actualiza la causal de procedencia previst</w:t>
      </w:r>
      <w:r w:rsidR="00CC3279" w:rsidRPr="00790960">
        <w:rPr>
          <w:rFonts w:ascii="Palatino Linotype" w:eastAsia="Palatino Linotype" w:hAnsi="Palatino Linotype" w:cs="Palatino Linotype"/>
          <w:color w:val="000000" w:themeColor="text1"/>
        </w:rPr>
        <w:t xml:space="preserve">a en el artículo 179, fracción </w:t>
      </w:r>
      <w:r w:rsidRPr="00790960">
        <w:rPr>
          <w:rFonts w:ascii="Palatino Linotype" w:eastAsia="Palatino Linotype" w:hAnsi="Palatino Linotype" w:cs="Palatino Linotype"/>
          <w:color w:val="000000" w:themeColor="text1"/>
        </w:rPr>
        <w:t>I,</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de la Ley de Transparencia y Acceso a la Información Pública del Estado de</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México</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y</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 xml:space="preserve">Municipios; fracción que determina la hipótesis relativa a la </w:t>
      </w:r>
      <w:r w:rsidR="0031112B" w:rsidRPr="00790960">
        <w:rPr>
          <w:rFonts w:ascii="Palatino Linotype" w:eastAsia="Palatino Linotype" w:hAnsi="Palatino Linotype" w:cs="Palatino Linotype"/>
          <w:color w:val="000000" w:themeColor="text1"/>
        </w:rPr>
        <w:t>negativa a la</w:t>
      </w:r>
      <w:r w:rsidRPr="00790960">
        <w:rPr>
          <w:rFonts w:ascii="Palatino Linotype" w:eastAsia="Palatino Linotype" w:hAnsi="Palatino Linotype" w:cs="Palatino Linotype"/>
          <w:color w:val="000000" w:themeColor="text1"/>
        </w:rPr>
        <w:t xml:space="preserve"> información; </w:t>
      </w:r>
      <w:r w:rsidR="0031112B" w:rsidRPr="00790960">
        <w:rPr>
          <w:rFonts w:ascii="Palatino Linotype" w:eastAsia="Palatino Linotype" w:hAnsi="Palatino Linotype" w:cs="Palatino Linotype"/>
          <w:color w:val="000000" w:themeColor="text1"/>
        </w:rPr>
        <w:t xml:space="preserve">solicitada; </w:t>
      </w:r>
      <w:r w:rsidRPr="00790960">
        <w:rPr>
          <w:rFonts w:ascii="Palatino Linotype" w:eastAsia="Palatino Linotype" w:hAnsi="Palatino Linotype" w:cs="Palatino Linotype"/>
          <w:color w:val="000000" w:themeColor="text1"/>
        </w:rPr>
        <w:t>contexto del cual se dolió el Recurrente al momento de impugnar el acto. De modo tal que el presente recurso de revisión se abocará en determinar si el Sujeto Obligado con su respuesta ciertamente actualiza la causal de procedencia</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 xml:space="preserve">señalada. </w:t>
      </w:r>
    </w:p>
    <w:p w:rsidR="00BD7A3B" w:rsidRPr="00790960" w:rsidRDefault="00BD7A3B" w:rsidP="00790960">
      <w:pPr>
        <w:spacing w:line="360" w:lineRule="auto"/>
        <w:rPr>
          <w:rFonts w:ascii="Palatino Linotype" w:eastAsia="Palatino Linotype" w:hAnsi="Palatino Linotype" w:cs="Palatino Linotype"/>
          <w:color w:val="000000" w:themeColor="text1"/>
        </w:rPr>
      </w:pPr>
    </w:p>
    <w:p w:rsidR="00607286" w:rsidRPr="00790960" w:rsidRDefault="00607286" w:rsidP="00790960">
      <w:pPr>
        <w:pStyle w:val="Ttulo2"/>
        <w:spacing w:before="0" w:line="360" w:lineRule="auto"/>
        <w:rPr>
          <w:rFonts w:ascii="Palatino Linotype" w:eastAsia="Palatino Linotype" w:hAnsi="Palatino Linotype" w:cs="Palatino Linotype"/>
          <w:b/>
          <w:color w:val="000000" w:themeColor="text1"/>
          <w:sz w:val="24"/>
          <w:szCs w:val="24"/>
          <w:highlight w:val="white"/>
        </w:rPr>
      </w:pPr>
      <w:bookmarkStart w:id="7" w:name="_heading=h.1t3h5sf" w:colFirst="0" w:colLast="0"/>
      <w:bookmarkEnd w:id="7"/>
      <w:r w:rsidRPr="00790960">
        <w:rPr>
          <w:rFonts w:ascii="Palatino Linotype" w:eastAsia="Palatino Linotype" w:hAnsi="Palatino Linotype" w:cs="Palatino Linotype"/>
          <w:b/>
          <w:color w:val="000000" w:themeColor="text1"/>
          <w:sz w:val="24"/>
          <w:szCs w:val="24"/>
          <w:highlight w:val="white"/>
        </w:rPr>
        <w:lastRenderedPageBreak/>
        <w:t>CUARTA. Del estudio y resolución del asunto.</w:t>
      </w:r>
    </w:p>
    <w:p w:rsidR="00607286" w:rsidRPr="00790960" w:rsidRDefault="00607286" w:rsidP="00790960">
      <w:pPr>
        <w:pStyle w:val="Ttulo1"/>
        <w:numPr>
          <w:ilvl w:val="0"/>
          <w:numId w:val="35"/>
        </w:numPr>
        <w:spacing w:before="0" w:after="240" w:line="360" w:lineRule="auto"/>
        <w:ind w:left="0" w:firstLine="0"/>
        <w:rPr>
          <w:rFonts w:ascii="Palatino Linotype" w:eastAsia="Palatino Linotype" w:hAnsi="Palatino Linotype" w:cs="Palatino Linotype"/>
          <w:b/>
          <w:color w:val="000000" w:themeColor="text1"/>
          <w:sz w:val="24"/>
          <w:szCs w:val="24"/>
        </w:rPr>
      </w:pPr>
      <w:r w:rsidRPr="00790960">
        <w:rPr>
          <w:rFonts w:ascii="Palatino Linotype" w:eastAsia="Palatino Linotype" w:hAnsi="Palatino Linotype" w:cs="Palatino Linotype"/>
          <w:b/>
          <w:color w:val="000000" w:themeColor="text1"/>
          <w:sz w:val="24"/>
          <w:szCs w:val="24"/>
        </w:rPr>
        <w:t>Del derecho de acceso a la información.</w:t>
      </w:r>
    </w:p>
    <w:p w:rsidR="00607286" w:rsidRPr="00790960" w:rsidRDefault="00607286" w:rsidP="00790960">
      <w:pPr>
        <w:numPr>
          <w:ilvl w:val="0"/>
          <w:numId w:val="34"/>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607286" w:rsidRPr="00790960" w:rsidRDefault="00607286" w:rsidP="00790960">
      <w:pPr>
        <w:spacing w:line="360" w:lineRule="auto"/>
        <w:jc w:val="both"/>
        <w:rPr>
          <w:rFonts w:ascii="Palatino Linotype" w:eastAsia="Palatino Linotype" w:hAnsi="Palatino Linotype" w:cs="Palatino Linotype"/>
          <w:color w:val="000000" w:themeColor="text1"/>
        </w:rPr>
      </w:pPr>
    </w:p>
    <w:p w:rsidR="00607286" w:rsidRPr="00790960" w:rsidRDefault="00607286" w:rsidP="00790960">
      <w:pPr>
        <w:numPr>
          <w:ilvl w:val="0"/>
          <w:numId w:val="34"/>
        </w:numPr>
        <w:spacing w:before="240"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t xml:space="preserve">Definiendo el Derecho de Acceso a la Información Pública como: </w:t>
      </w:r>
    </w:p>
    <w:p w:rsidR="00607286" w:rsidRPr="00790960" w:rsidRDefault="00607286" w:rsidP="00790960">
      <w:pPr>
        <w:spacing w:before="240" w:line="240" w:lineRule="atLeast"/>
        <w:jc w:val="both"/>
        <w:rPr>
          <w:rFonts w:ascii="Palatino Linotype" w:hAnsi="Palatino Linotype"/>
          <w:color w:val="000000" w:themeColor="text1"/>
        </w:rPr>
      </w:pPr>
      <w:r w:rsidRPr="00790960">
        <w:rPr>
          <w:rFonts w:ascii="Palatino Linotype" w:eastAsia="Palatino Linotype" w:hAnsi="Palatino Linotype" w:cs="Palatino Linotype"/>
          <w:i/>
          <w:color w:val="000000" w:themeColor="text1"/>
        </w:rPr>
        <w:t>La igualdad de oportunidades para recibir, buscar e impartir información</w:t>
      </w:r>
      <w:r w:rsidRPr="00790960">
        <w:rPr>
          <w:rFonts w:ascii="Palatino Linotype" w:eastAsia="Palatino Linotype" w:hAnsi="Palatino Linotype" w:cs="Palatino Linotype"/>
          <w:i/>
          <w:color w:val="000000" w:themeColor="text1"/>
          <w:vertAlign w:val="superscript"/>
        </w:rPr>
        <w:footnoteReference w:id="1"/>
      </w:r>
      <w:r w:rsidRPr="00790960">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90960">
        <w:rPr>
          <w:rFonts w:ascii="Palatino Linotype" w:eastAsia="Palatino Linotype" w:hAnsi="Palatino Linotype" w:cs="Palatino Linotype"/>
          <w:i/>
          <w:color w:val="000000" w:themeColor="text1"/>
          <w:vertAlign w:val="superscript"/>
        </w:rPr>
        <w:footnoteReference w:id="2"/>
      </w:r>
      <w:r w:rsidRPr="00790960">
        <w:rPr>
          <w:rFonts w:ascii="Palatino Linotype" w:eastAsia="Palatino Linotype" w:hAnsi="Palatino Linotype" w:cs="Palatino Linotype"/>
          <w:color w:val="000000" w:themeColor="text1"/>
        </w:rPr>
        <w:t>que se constituye como una herramienta fundamental para ejercer</w:t>
      </w:r>
      <w:r w:rsidRPr="00790960">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790960">
        <w:rPr>
          <w:rFonts w:ascii="Palatino Linotype" w:eastAsia="Palatino Linotype" w:hAnsi="Palatino Linotype" w:cs="Palatino Linotype"/>
          <w:i/>
          <w:color w:val="000000" w:themeColor="text1"/>
          <w:vertAlign w:val="superscript"/>
        </w:rPr>
        <w:footnoteReference w:id="3"/>
      </w:r>
      <w:r w:rsidRPr="00790960">
        <w:rPr>
          <w:rFonts w:ascii="Palatino Linotype" w:eastAsia="Palatino Linotype" w:hAnsi="Palatino Linotype" w:cs="Palatino Linotype"/>
          <w:color w:val="000000" w:themeColor="text1"/>
        </w:rPr>
        <w:t>fomentando</w:t>
      </w:r>
      <w:r w:rsidRPr="00790960">
        <w:rPr>
          <w:rFonts w:ascii="Palatino Linotype" w:eastAsia="Palatino Linotype" w:hAnsi="Palatino Linotype" w:cs="Palatino Linotype"/>
          <w:i/>
          <w:color w:val="000000" w:themeColor="text1"/>
        </w:rPr>
        <w:t xml:space="preserve"> la transparencia de las actividades estatales y </w:t>
      </w:r>
      <w:r w:rsidRPr="00790960">
        <w:rPr>
          <w:rFonts w:ascii="Palatino Linotype" w:eastAsia="Palatino Linotype" w:hAnsi="Palatino Linotype" w:cs="Palatino Linotype"/>
          <w:color w:val="000000" w:themeColor="text1"/>
        </w:rPr>
        <w:t>promoviendo</w:t>
      </w:r>
      <w:r w:rsidRPr="00790960">
        <w:rPr>
          <w:rFonts w:ascii="Palatino Linotype" w:eastAsia="Palatino Linotype" w:hAnsi="Palatino Linotype" w:cs="Palatino Linotype"/>
          <w:i/>
          <w:color w:val="000000" w:themeColor="text1"/>
        </w:rPr>
        <w:t xml:space="preserve"> la responsabilidad de los funcionarios sobre su gestión pública,</w:t>
      </w:r>
      <w:r w:rsidRPr="00790960">
        <w:rPr>
          <w:rFonts w:ascii="Palatino Linotype" w:eastAsia="Palatino Linotype" w:hAnsi="Palatino Linotype" w:cs="Palatino Linotype"/>
          <w:i/>
          <w:color w:val="000000" w:themeColor="text1"/>
          <w:vertAlign w:val="superscript"/>
        </w:rPr>
        <w:footnoteReference w:id="4"/>
      </w:r>
      <w:r w:rsidRPr="00790960">
        <w:rPr>
          <w:rFonts w:ascii="Palatino Linotype" w:eastAsia="Palatino Linotype" w:hAnsi="Palatino Linotype" w:cs="Palatino Linotype"/>
          <w:color w:val="000000" w:themeColor="text1"/>
        </w:rPr>
        <w:t>que permite</w:t>
      </w:r>
      <w:r w:rsidRPr="00790960">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607286" w:rsidRPr="00790960" w:rsidRDefault="00607286" w:rsidP="00790960">
      <w:pPr>
        <w:spacing w:line="360" w:lineRule="auto"/>
        <w:jc w:val="both"/>
        <w:rPr>
          <w:rFonts w:ascii="Palatino Linotype" w:eastAsia="Palatino Linotype" w:hAnsi="Palatino Linotype" w:cs="Palatino Linotype"/>
          <w:color w:val="000000" w:themeColor="text1"/>
        </w:rPr>
      </w:pPr>
    </w:p>
    <w:p w:rsidR="00607286" w:rsidRPr="00790960" w:rsidRDefault="00607286" w:rsidP="00790960">
      <w:pPr>
        <w:numPr>
          <w:ilvl w:val="0"/>
          <w:numId w:val="34"/>
        </w:numPr>
        <w:spacing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607286" w:rsidRPr="00790960" w:rsidRDefault="00607286" w:rsidP="00790960">
      <w:pPr>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w:t>
      </w:r>
      <w:r w:rsidRPr="00790960">
        <w:rPr>
          <w:rFonts w:ascii="Palatino Linotype" w:eastAsia="Palatino Linotype" w:hAnsi="Palatino Linotype" w:cs="Palatino Linotype"/>
          <w:b/>
          <w:i/>
          <w:color w:val="000000" w:themeColor="text1"/>
        </w:rPr>
        <w:t>Artículo 1.-</w:t>
      </w:r>
      <w:r w:rsidRPr="00790960">
        <w:rPr>
          <w:rFonts w:ascii="Palatino Linotype" w:eastAsia="Palatino Linotype" w:hAnsi="Palatino Linotype" w:cs="Palatino Linotype"/>
          <w:i/>
          <w:color w:val="000000" w:themeColor="text1"/>
        </w:rPr>
        <w:t xml:space="preserve"> </w:t>
      </w:r>
    </w:p>
    <w:p w:rsidR="00607286" w:rsidRPr="00790960" w:rsidRDefault="00607286" w:rsidP="00790960">
      <w:pPr>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lastRenderedPageBreak/>
        <w:t>(…)</w:t>
      </w:r>
    </w:p>
    <w:p w:rsidR="00607286" w:rsidRPr="00790960" w:rsidRDefault="00607286" w:rsidP="00790960">
      <w:pPr>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Todas las</w:t>
      </w:r>
      <w:r w:rsidRPr="00790960">
        <w:rPr>
          <w:rFonts w:ascii="Palatino Linotype" w:eastAsia="Palatino Linotype" w:hAnsi="Palatino Linotype" w:cs="Palatino Linotype"/>
          <w:color w:val="000000" w:themeColor="text1"/>
        </w:rPr>
        <w:t xml:space="preserve"> </w:t>
      </w:r>
      <w:r w:rsidRPr="00790960">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07286" w:rsidRPr="00790960" w:rsidRDefault="00607286" w:rsidP="00790960">
      <w:pPr>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i/>
          <w:color w:val="000000" w:themeColor="text1"/>
        </w:rPr>
        <w:t>(…)</w:t>
      </w:r>
      <w:r w:rsidRPr="00790960">
        <w:rPr>
          <w:rFonts w:ascii="Palatino Linotype" w:eastAsia="Palatino Linotype" w:hAnsi="Palatino Linotype" w:cs="Palatino Linotype"/>
          <w:color w:val="000000" w:themeColor="text1"/>
        </w:rPr>
        <w:t>”.</w:t>
      </w:r>
    </w:p>
    <w:p w:rsidR="00607286" w:rsidRDefault="00607286" w:rsidP="00790960">
      <w:pPr>
        <w:jc w:val="both"/>
        <w:rPr>
          <w:rFonts w:ascii="Palatino Linotype" w:eastAsia="Palatino Linotype" w:hAnsi="Palatino Linotype" w:cs="Palatino Linotype"/>
          <w:b/>
          <w:color w:val="000000" w:themeColor="text1"/>
        </w:rPr>
      </w:pPr>
    </w:p>
    <w:p w:rsidR="00CE490E" w:rsidRPr="00790960" w:rsidRDefault="00CE490E" w:rsidP="00790960">
      <w:pPr>
        <w:jc w:val="both"/>
        <w:rPr>
          <w:rFonts w:ascii="Palatino Linotype" w:eastAsia="Palatino Linotype" w:hAnsi="Palatino Linotype" w:cs="Palatino Linotype"/>
          <w:b/>
          <w:color w:val="000000" w:themeColor="text1"/>
        </w:rPr>
      </w:pPr>
    </w:p>
    <w:p w:rsidR="00607286" w:rsidRPr="00790960" w:rsidRDefault="00607286" w:rsidP="00790960">
      <w:pPr>
        <w:numPr>
          <w:ilvl w:val="0"/>
          <w:numId w:val="34"/>
        </w:numPr>
        <w:spacing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607286" w:rsidRPr="00790960" w:rsidRDefault="00607286" w:rsidP="00790960">
      <w:pPr>
        <w:spacing w:line="360" w:lineRule="auto"/>
        <w:jc w:val="both"/>
        <w:rPr>
          <w:rFonts w:ascii="Palatino Linotype" w:eastAsia="Palatino Linotype" w:hAnsi="Palatino Linotype" w:cs="Palatino Linotype"/>
          <w:color w:val="000000" w:themeColor="text1"/>
        </w:rPr>
      </w:pPr>
    </w:p>
    <w:p w:rsidR="00607286" w:rsidRPr="00790960" w:rsidRDefault="00607286" w:rsidP="00790960">
      <w:pPr>
        <w:numPr>
          <w:ilvl w:val="0"/>
          <w:numId w:val="34"/>
        </w:numPr>
        <w:spacing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607286" w:rsidRPr="00790960" w:rsidRDefault="00607286" w:rsidP="00790960">
      <w:pPr>
        <w:spacing w:after="240"/>
        <w:jc w:val="both"/>
        <w:rPr>
          <w:rFonts w:ascii="Palatino Linotype" w:eastAsia="Palatino Linotype" w:hAnsi="Palatino Linotype" w:cs="Palatino Linotype"/>
          <w:b/>
          <w:i/>
          <w:color w:val="000000" w:themeColor="text1"/>
        </w:rPr>
      </w:pPr>
      <w:r w:rsidRPr="00790960">
        <w:rPr>
          <w:rFonts w:ascii="Palatino Linotype" w:eastAsia="Palatino Linotype" w:hAnsi="Palatino Linotype" w:cs="Palatino Linotype"/>
          <w:b/>
          <w:i/>
          <w:color w:val="000000" w:themeColor="text1"/>
        </w:rPr>
        <w:t>Constitución Política de los Estados Unidos Mexicanos</w:t>
      </w:r>
    </w:p>
    <w:p w:rsidR="00607286" w:rsidRPr="00790960" w:rsidRDefault="00607286" w:rsidP="00790960">
      <w:pPr>
        <w:spacing w:before="240" w:after="240"/>
        <w:jc w:val="both"/>
        <w:rPr>
          <w:rFonts w:ascii="Palatino Linotype" w:eastAsia="Palatino Linotype" w:hAnsi="Palatino Linotype" w:cs="Palatino Linotype"/>
          <w:b/>
          <w:i/>
          <w:color w:val="000000" w:themeColor="text1"/>
        </w:rPr>
      </w:pPr>
      <w:r w:rsidRPr="00790960">
        <w:rPr>
          <w:rFonts w:ascii="Palatino Linotype" w:eastAsia="Palatino Linotype" w:hAnsi="Palatino Linotype" w:cs="Palatino Linotype"/>
          <w:b/>
          <w:i/>
          <w:color w:val="000000" w:themeColor="text1"/>
        </w:rPr>
        <w:t>“Artículo 6.</w:t>
      </w:r>
    </w:p>
    <w:p w:rsidR="00607286" w:rsidRPr="00790960" w:rsidRDefault="00607286" w:rsidP="00790960">
      <w:pPr>
        <w:spacing w:before="240" w:after="24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w:t>
      </w:r>
    </w:p>
    <w:p w:rsidR="00607286" w:rsidRPr="00790960" w:rsidRDefault="00607286" w:rsidP="00790960">
      <w:pPr>
        <w:spacing w:before="240" w:after="24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Para efectos de lo dispuesto en el presente artículo se observará lo siguiente:</w:t>
      </w:r>
    </w:p>
    <w:p w:rsidR="00607286" w:rsidRPr="00790960" w:rsidRDefault="00607286" w:rsidP="00790960">
      <w:pPr>
        <w:spacing w:before="240" w:after="240"/>
        <w:jc w:val="both"/>
        <w:rPr>
          <w:rFonts w:ascii="Palatino Linotype" w:eastAsia="Palatino Linotype" w:hAnsi="Palatino Linotype" w:cs="Palatino Linotype"/>
          <w:b/>
          <w:i/>
          <w:color w:val="000000" w:themeColor="text1"/>
        </w:rPr>
      </w:pPr>
      <w:r w:rsidRPr="00790960">
        <w:rPr>
          <w:rFonts w:ascii="Palatino Linotype" w:eastAsia="Palatino Linotype" w:hAnsi="Palatino Linotype" w:cs="Palatino Linotype"/>
          <w:b/>
          <w:i/>
          <w:color w:val="000000" w:themeColor="text1"/>
        </w:rPr>
        <w:t>A</w:t>
      </w:r>
      <w:r w:rsidRPr="00790960">
        <w:rPr>
          <w:rFonts w:ascii="Palatino Linotype" w:eastAsia="Palatino Linotype" w:hAnsi="Palatino Linotype" w:cs="Palatino Linotype"/>
          <w:i/>
          <w:color w:val="000000" w:themeColor="text1"/>
        </w:rPr>
        <w:t xml:space="preserve">. </w:t>
      </w:r>
      <w:r w:rsidRPr="00790960">
        <w:rPr>
          <w:rFonts w:ascii="Palatino Linotype" w:eastAsia="Palatino Linotype" w:hAnsi="Palatino Linotype" w:cs="Palatino Linotype"/>
          <w:b/>
          <w:i/>
          <w:color w:val="000000" w:themeColor="text1"/>
        </w:rPr>
        <w:t>Para el ejercicio del derecho de acceso a la información</w:t>
      </w:r>
      <w:r w:rsidRPr="00790960">
        <w:rPr>
          <w:rFonts w:ascii="Palatino Linotype" w:eastAsia="Palatino Linotype" w:hAnsi="Palatino Linotype" w:cs="Palatino Linotype"/>
          <w:i/>
          <w:color w:val="000000" w:themeColor="text1"/>
        </w:rPr>
        <w:t xml:space="preserve">, la Federación y </w:t>
      </w:r>
      <w:r w:rsidRPr="00790960">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607286" w:rsidRPr="00790960" w:rsidRDefault="00607286" w:rsidP="00790960">
      <w:pPr>
        <w:spacing w:before="240" w:after="24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b/>
          <w:i/>
          <w:color w:val="000000" w:themeColor="text1"/>
        </w:rPr>
        <w:lastRenderedPageBreak/>
        <w:t xml:space="preserve">I. </w:t>
      </w:r>
      <w:r w:rsidRPr="00790960">
        <w:rPr>
          <w:rFonts w:ascii="Palatino Linotype" w:eastAsia="Palatino Linotype" w:hAnsi="Palatino Linotype" w:cs="Palatino Linotype"/>
          <w:b/>
          <w:i/>
          <w:color w:val="000000" w:themeColor="text1"/>
        </w:rPr>
        <w:tab/>
        <w:t>Toda la información en posesión de cualquier</w:t>
      </w:r>
      <w:r w:rsidRPr="00790960">
        <w:rPr>
          <w:rFonts w:ascii="Palatino Linotype" w:eastAsia="Palatino Linotype" w:hAnsi="Palatino Linotype" w:cs="Palatino Linotype"/>
          <w:i/>
          <w:color w:val="000000" w:themeColor="text1"/>
        </w:rPr>
        <w:t xml:space="preserve"> </w:t>
      </w:r>
      <w:r w:rsidRPr="00790960">
        <w:rPr>
          <w:rFonts w:ascii="Palatino Linotype" w:eastAsia="Palatino Linotype" w:hAnsi="Palatino Linotype" w:cs="Palatino Linotype"/>
          <w:b/>
          <w:i/>
          <w:color w:val="000000" w:themeColor="text1"/>
        </w:rPr>
        <w:t>autoridad</w:t>
      </w:r>
      <w:r w:rsidRPr="00790960">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90960">
        <w:rPr>
          <w:rFonts w:ascii="Palatino Linotype" w:eastAsia="Palatino Linotype" w:hAnsi="Palatino Linotype" w:cs="Palatino Linotype"/>
          <w:b/>
          <w:i/>
          <w:color w:val="000000" w:themeColor="text1"/>
        </w:rPr>
        <w:t>municipal</w:t>
      </w:r>
      <w:r w:rsidRPr="00790960">
        <w:rPr>
          <w:rFonts w:ascii="Palatino Linotype" w:eastAsia="Palatino Linotype" w:hAnsi="Palatino Linotype" w:cs="Palatino Linotype"/>
          <w:i/>
          <w:color w:val="000000" w:themeColor="text1"/>
        </w:rPr>
        <w:t xml:space="preserve">, </w:t>
      </w:r>
      <w:r w:rsidRPr="00790960">
        <w:rPr>
          <w:rFonts w:ascii="Palatino Linotype" w:eastAsia="Palatino Linotype" w:hAnsi="Palatino Linotype" w:cs="Palatino Linotype"/>
          <w:b/>
          <w:i/>
          <w:color w:val="000000" w:themeColor="text1"/>
        </w:rPr>
        <w:t>es pública</w:t>
      </w:r>
      <w:r w:rsidRPr="00790960">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790960">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79096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07286" w:rsidRPr="00790960" w:rsidRDefault="00607286" w:rsidP="00790960">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607286" w:rsidRPr="00790960" w:rsidRDefault="00607286" w:rsidP="00790960">
      <w:pPr>
        <w:spacing w:before="240" w:after="240"/>
        <w:jc w:val="both"/>
        <w:rPr>
          <w:rFonts w:ascii="Palatino Linotype" w:eastAsia="Palatino Linotype" w:hAnsi="Palatino Linotype" w:cs="Palatino Linotype"/>
          <w:b/>
          <w:i/>
          <w:color w:val="000000" w:themeColor="text1"/>
        </w:rPr>
      </w:pPr>
      <w:r w:rsidRPr="00790960">
        <w:rPr>
          <w:rFonts w:ascii="Palatino Linotype" w:eastAsia="Palatino Linotype" w:hAnsi="Palatino Linotype" w:cs="Palatino Linotype"/>
          <w:b/>
          <w:i/>
          <w:color w:val="000000" w:themeColor="text1"/>
        </w:rPr>
        <w:t>Constitución Política del Estado Libre y Soberano de México</w:t>
      </w:r>
    </w:p>
    <w:p w:rsidR="00607286" w:rsidRPr="00790960" w:rsidRDefault="00607286" w:rsidP="00790960">
      <w:pPr>
        <w:spacing w:before="240" w:after="24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b/>
          <w:i/>
          <w:color w:val="000000" w:themeColor="text1"/>
        </w:rPr>
        <w:t>“Artículo 5</w:t>
      </w:r>
      <w:r w:rsidRPr="00790960">
        <w:rPr>
          <w:rFonts w:ascii="Palatino Linotype" w:eastAsia="Palatino Linotype" w:hAnsi="Palatino Linotype" w:cs="Palatino Linotype"/>
          <w:i/>
          <w:color w:val="000000" w:themeColor="text1"/>
        </w:rPr>
        <w:t xml:space="preserve">.- </w:t>
      </w:r>
    </w:p>
    <w:p w:rsidR="00607286" w:rsidRPr="00790960" w:rsidRDefault="00607286" w:rsidP="00790960">
      <w:pPr>
        <w:spacing w:before="240" w:after="24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w:t>
      </w:r>
    </w:p>
    <w:p w:rsidR="00607286" w:rsidRPr="00790960" w:rsidRDefault="00607286" w:rsidP="00790960">
      <w:pPr>
        <w:spacing w:before="240" w:after="24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790960">
        <w:rPr>
          <w:rFonts w:ascii="Palatino Linotype" w:eastAsia="Palatino Linotype" w:hAnsi="Palatino Linotype" w:cs="Palatino Linotype"/>
          <w:i/>
          <w:color w:val="000000" w:themeColor="text1"/>
        </w:rPr>
        <w:t>.</w:t>
      </w:r>
    </w:p>
    <w:p w:rsidR="00607286" w:rsidRPr="00790960" w:rsidRDefault="00607286" w:rsidP="00790960">
      <w:pPr>
        <w:spacing w:before="240" w:after="24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07286" w:rsidRPr="00790960" w:rsidRDefault="00607286" w:rsidP="00790960">
      <w:pPr>
        <w:spacing w:before="240" w:after="24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b/>
          <w:i/>
          <w:color w:val="000000" w:themeColor="text1"/>
        </w:rPr>
        <w:t>Este derecho se regirá por los principios y bases siguientes</w:t>
      </w:r>
      <w:r w:rsidRPr="00790960">
        <w:rPr>
          <w:rFonts w:ascii="Palatino Linotype" w:eastAsia="Palatino Linotype" w:hAnsi="Palatino Linotype" w:cs="Palatino Linotype"/>
          <w:i/>
          <w:color w:val="000000" w:themeColor="text1"/>
        </w:rPr>
        <w:t>:</w:t>
      </w:r>
    </w:p>
    <w:p w:rsidR="00607286" w:rsidRPr="00790960" w:rsidRDefault="00607286" w:rsidP="00790960">
      <w:pPr>
        <w:spacing w:before="240" w:after="240"/>
        <w:jc w:val="both"/>
        <w:rPr>
          <w:rFonts w:ascii="Palatino Linotype" w:eastAsia="Palatino Linotype" w:hAnsi="Palatino Linotype" w:cs="Palatino Linotype"/>
          <w:i/>
          <w:color w:val="000000" w:themeColor="text1"/>
        </w:rPr>
      </w:pPr>
      <w:r w:rsidRPr="00790960">
        <w:rPr>
          <w:rFonts w:ascii="Palatino Linotype" w:eastAsia="Palatino Linotype" w:hAnsi="Palatino Linotype" w:cs="Palatino Linotype"/>
          <w:b/>
          <w:i/>
          <w:color w:val="000000" w:themeColor="text1"/>
        </w:rPr>
        <w:t>I. Toda la información en posesión de cualquier autoridad, entidad, órgano y organismos de los</w:t>
      </w:r>
      <w:r w:rsidRPr="00790960">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790960">
        <w:rPr>
          <w:rFonts w:ascii="Palatino Linotype" w:eastAsia="Palatino Linotype" w:hAnsi="Palatino Linotype" w:cs="Palatino Linotype"/>
          <w:b/>
          <w:i/>
          <w:color w:val="000000" w:themeColor="text1"/>
        </w:rPr>
        <w:t>municipales</w:t>
      </w:r>
      <w:r w:rsidRPr="00790960">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90960">
        <w:rPr>
          <w:rFonts w:ascii="Palatino Linotype" w:eastAsia="Palatino Linotype" w:hAnsi="Palatino Linotype" w:cs="Palatino Linotype"/>
          <w:b/>
          <w:i/>
          <w:color w:val="000000" w:themeColor="text1"/>
        </w:rPr>
        <w:t>es pública</w:t>
      </w:r>
      <w:r w:rsidRPr="00790960">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790960">
        <w:rPr>
          <w:rFonts w:ascii="Palatino Linotype" w:eastAsia="Palatino Linotype" w:hAnsi="Palatino Linotype" w:cs="Palatino Linotype"/>
          <w:b/>
          <w:i/>
          <w:color w:val="000000" w:themeColor="text1"/>
        </w:rPr>
        <w:t>En la interpretación de este derecho deberá prevalecer el principio de máxima publicidad</w:t>
      </w:r>
      <w:r w:rsidRPr="00790960">
        <w:rPr>
          <w:rFonts w:ascii="Palatino Linotype" w:eastAsia="Palatino Linotype" w:hAnsi="Palatino Linotype" w:cs="Palatino Linotype"/>
          <w:i/>
          <w:color w:val="000000" w:themeColor="text1"/>
        </w:rPr>
        <w:t xml:space="preserve">. </w:t>
      </w:r>
      <w:r w:rsidRPr="00790960">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790960">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07286" w:rsidRPr="00790960" w:rsidRDefault="00607286" w:rsidP="00790960">
      <w:pPr>
        <w:numPr>
          <w:ilvl w:val="0"/>
          <w:numId w:val="34"/>
        </w:numPr>
        <w:spacing w:before="240"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lastRenderedPageBreak/>
        <w:t xml:space="preserve">Según el artículo 150 de la Ley de Transparencia del Estado, la solicitud es la garantía primaria del Derecho de Acceso a la Información, además, establece que se regirá </w:t>
      </w:r>
      <w:r w:rsidRPr="00790960">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790960">
        <w:rPr>
          <w:rFonts w:ascii="Palatino Linotype" w:eastAsia="Palatino Linotype" w:hAnsi="Palatino Linotype" w:cs="Palatino Linotype"/>
          <w:color w:val="000000" w:themeColor="text1"/>
        </w:rPr>
        <w:t>, contemplando el derecho de las personas con discapacidad y hablantes de lengua indígena.</w:t>
      </w:r>
    </w:p>
    <w:p w:rsidR="00607286" w:rsidRPr="00790960" w:rsidRDefault="00607286" w:rsidP="00790960">
      <w:pPr>
        <w:spacing w:before="240" w:line="360" w:lineRule="auto"/>
        <w:jc w:val="both"/>
        <w:rPr>
          <w:rFonts w:ascii="Palatino Linotype" w:hAnsi="Palatino Linotype"/>
          <w:color w:val="000000" w:themeColor="text1"/>
        </w:rPr>
      </w:pPr>
    </w:p>
    <w:p w:rsidR="00607286" w:rsidRPr="00790960" w:rsidRDefault="00607286" w:rsidP="00790960">
      <w:pPr>
        <w:numPr>
          <w:ilvl w:val="0"/>
          <w:numId w:val="34"/>
        </w:numPr>
        <w:spacing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t xml:space="preserve">Así entonces, se procede analizar, en primer lugar, si el </w:t>
      </w:r>
      <w:r w:rsidRPr="00790960">
        <w:rPr>
          <w:rFonts w:ascii="Palatino Linotype" w:eastAsia="Palatino Linotype" w:hAnsi="Palatino Linotype" w:cs="Palatino Linotype"/>
          <w:b/>
          <w:color w:val="000000" w:themeColor="text1"/>
        </w:rPr>
        <w:t>SUJETO OBLIGADO</w:t>
      </w:r>
      <w:r w:rsidRPr="00790960">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607286" w:rsidRPr="00790960" w:rsidRDefault="00607286" w:rsidP="00790960">
      <w:pPr>
        <w:spacing w:line="360" w:lineRule="auto"/>
        <w:jc w:val="both"/>
        <w:rPr>
          <w:rFonts w:ascii="Palatino Linotype" w:eastAsia="Palatino Linotype" w:hAnsi="Palatino Linotype" w:cs="Palatino Linotype"/>
          <w:color w:val="000000" w:themeColor="text1"/>
        </w:rPr>
      </w:pPr>
    </w:p>
    <w:p w:rsidR="00607286" w:rsidRPr="00790960" w:rsidRDefault="00607286" w:rsidP="00790960">
      <w:pPr>
        <w:pStyle w:val="Ttulo1"/>
        <w:spacing w:before="0" w:line="360" w:lineRule="auto"/>
        <w:rPr>
          <w:rFonts w:ascii="Palatino Linotype" w:eastAsia="Palatino Linotype" w:hAnsi="Palatino Linotype" w:cs="Palatino Linotype"/>
          <w:b/>
          <w:color w:val="000000" w:themeColor="text1"/>
          <w:sz w:val="24"/>
          <w:szCs w:val="24"/>
        </w:rPr>
      </w:pPr>
      <w:bookmarkStart w:id="8" w:name="_heading=h.3rdcrjn" w:colFirst="0" w:colLast="0"/>
      <w:bookmarkEnd w:id="8"/>
      <w:r w:rsidRPr="00790960">
        <w:rPr>
          <w:rFonts w:ascii="Palatino Linotype" w:eastAsia="Palatino Linotype" w:hAnsi="Palatino Linotype" w:cs="Palatino Linotype"/>
          <w:b/>
          <w:color w:val="000000" w:themeColor="text1"/>
          <w:sz w:val="24"/>
          <w:szCs w:val="24"/>
        </w:rPr>
        <w:t>II. De la información solicitada y la respuesta del SUJETO OBLIGADO</w:t>
      </w:r>
    </w:p>
    <w:p w:rsidR="00607286" w:rsidRPr="00790960" w:rsidRDefault="00607286" w:rsidP="00790960">
      <w:pPr>
        <w:numPr>
          <w:ilvl w:val="0"/>
          <w:numId w:val="34"/>
        </w:numPr>
        <w:spacing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t xml:space="preserve">Acotada la </w:t>
      </w:r>
      <w:r w:rsidRPr="00790960">
        <w:rPr>
          <w:rFonts w:ascii="Palatino Linotype" w:eastAsia="Palatino Linotype" w:hAnsi="Palatino Linotype" w:cs="Palatino Linotype"/>
          <w:i/>
          <w:color w:val="000000" w:themeColor="text1"/>
        </w:rPr>
        <w:t>Litis</w:t>
      </w:r>
      <w:r w:rsidRPr="00790960">
        <w:rPr>
          <w:rFonts w:ascii="Palatino Linotype" w:eastAsia="Palatino Linotype" w:hAnsi="Palatino Linotype" w:cs="Palatino Linotype"/>
          <w:color w:val="000000" w:themeColor="text1"/>
        </w:rPr>
        <w:t xml:space="preserve"> del presente asunto, es menester precisar que del escrito de inconformidad, se observa que el particular se duele por la negativa a la entrega de la información por el SUJETO OBLIGADO.</w:t>
      </w:r>
    </w:p>
    <w:p w:rsidR="00607286" w:rsidRPr="00790960" w:rsidRDefault="00607286" w:rsidP="00790960">
      <w:pPr>
        <w:spacing w:line="360" w:lineRule="auto"/>
        <w:jc w:val="both"/>
        <w:rPr>
          <w:rFonts w:ascii="Palatino Linotype" w:eastAsia="Palatino Linotype" w:hAnsi="Palatino Linotype" w:cs="Palatino Linotype"/>
          <w:color w:val="000000" w:themeColor="text1"/>
        </w:rPr>
      </w:pPr>
    </w:p>
    <w:p w:rsidR="00607286" w:rsidRPr="00790960" w:rsidRDefault="00607286" w:rsidP="00790960">
      <w:pPr>
        <w:numPr>
          <w:ilvl w:val="0"/>
          <w:numId w:val="34"/>
        </w:numPr>
        <w:spacing w:line="360" w:lineRule="auto"/>
        <w:ind w:left="0" w:firstLine="0"/>
        <w:jc w:val="both"/>
        <w:rPr>
          <w:rFonts w:ascii="Palatino Linotype" w:hAnsi="Palatino Linotype"/>
          <w:color w:val="000000" w:themeColor="text1"/>
        </w:rPr>
      </w:pPr>
      <w:r w:rsidRPr="00790960">
        <w:rPr>
          <w:rFonts w:ascii="Palatino Linotype" w:eastAsia="Palatino Linotype" w:hAnsi="Palatino Linotype" w:cs="Palatino Linotype"/>
          <w:color w:val="000000" w:themeColor="text1"/>
        </w:rPr>
        <w:t xml:space="preserve">En ese sentido, es importante recordar la información que fue solicitada por el </w:t>
      </w:r>
      <w:r w:rsidRPr="00790960">
        <w:rPr>
          <w:rFonts w:ascii="Palatino Linotype" w:eastAsia="Palatino Linotype" w:hAnsi="Palatino Linotype" w:cs="Palatino Linotype"/>
          <w:b/>
          <w:color w:val="000000" w:themeColor="text1"/>
        </w:rPr>
        <w:t xml:space="preserve">RECURRENTE. </w:t>
      </w:r>
    </w:p>
    <w:p w:rsidR="00607286" w:rsidRPr="00790960" w:rsidRDefault="00607286" w:rsidP="00790960">
      <w:pPr>
        <w:pStyle w:val="Prrafodelista"/>
        <w:numPr>
          <w:ilvl w:val="3"/>
          <w:numId w:val="1"/>
        </w:numPr>
        <w:pBdr>
          <w:top w:val="nil"/>
          <w:left w:val="nil"/>
          <w:bottom w:val="nil"/>
          <w:right w:val="nil"/>
          <w:between w:val="nil"/>
        </w:pBdr>
        <w:spacing w:line="360" w:lineRule="auto"/>
        <w:ind w:left="0" w:firstLine="0"/>
        <w:jc w:val="center"/>
        <w:rPr>
          <w:rFonts w:ascii="Palatino Linotype" w:eastAsia="Palatino Linotype" w:hAnsi="Palatino Linotype" w:cs="Palatino Linotype"/>
          <w:color w:val="000000" w:themeColor="text1"/>
          <w:sz w:val="24"/>
        </w:rPr>
      </w:pPr>
      <w:r w:rsidRPr="00790960">
        <w:rPr>
          <w:rFonts w:ascii="Palatino Linotype" w:hAnsi="Palatino Linotype"/>
          <w:i/>
          <w:color w:val="000000" w:themeColor="text1"/>
          <w:sz w:val="24"/>
        </w:rPr>
        <w:t>Acta de toma de protesta de la Presidente Honorifico</w:t>
      </w:r>
    </w:p>
    <w:p w:rsidR="00607286" w:rsidRPr="00790960" w:rsidRDefault="00607286" w:rsidP="00790960">
      <w:pPr>
        <w:spacing w:line="360" w:lineRule="auto"/>
        <w:jc w:val="center"/>
        <w:rPr>
          <w:rFonts w:ascii="Palatino Linotype" w:eastAsia="Palatino Linotype" w:hAnsi="Palatino Linotype" w:cs="Palatino Linotype"/>
          <w:i/>
          <w:color w:val="000000" w:themeColor="text1"/>
        </w:rPr>
      </w:pPr>
    </w:p>
    <w:p w:rsidR="00607286" w:rsidRPr="00790960" w:rsidRDefault="00932FF9" w:rsidP="00790960">
      <w:pPr>
        <w:pStyle w:val="Prrafodelista"/>
        <w:numPr>
          <w:ilvl w:val="0"/>
          <w:numId w:val="38"/>
        </w:numPr>
        <w:spacing w:line="360" w:lineRule="auto"/>
        <w:ind w:left="0" w:firstLine="0"/>
        <w:jc w:val="both"/>
        <w:rPr>
          <w:rFonts w:ascii="Palatino Linotype" w:hAnsi="Palatino Linotype"/>
          <w:color w:val="000000" w:themeColor="text1"/>
          <w:sz w:val="24"/>
        </w:rPr>
      </w:pPr>
      <w:r w:rsidRPr="00790960">
        <w:rPr>
          <w:rFonts w:ascii="Palatino Linotype" w:hAnsi="Palatino Linotype"/>
          <w:color w:val="000000" w:themeColor="text1"/>
          <w:sz w:val="24"/>
        </w:rPr>
        <w:t>Por lo que, de</w:t>
      </w:r>
      <w:r w:rsidR="00607286" w:rsidRPr="00790960">
        <w:rPr>
          <w:rFonts w:ascii="Palatino Linotype" w:hAnsi="Palatino Linotype"/>
          <w:color w:val="000000" w:themeColor="text1"/>
          <w:sz w:val="24"/>
        </w:rPr>
        <w:t xml:space="preserve">l Reglamento Interno del Sistema Municipal para el Desarrollo Integral de </w:t>
      </w:r>
      <w:r w:rsidR="006D79B7" w:rsidRPr="00790960">
        <w:rPr>
          <w:rFonts w:ascii="Palatino Linotype" w:hAnsi="Palatino Linotype"/>
          <w:color w:val="000000" w:themeColor="text1"/>
          <w:sz w:val="24"/>
        </w:rPr>
        <w:t>la Familia:</w:t>
      </w:r>
    </w:p>
    <w:p w:rsidR="00932FF9" w:rsidRPr="00790960" w:rsidRDefault="00932FF9" w:rsidP="00790960">
      <w:pPr>
        <w:spacing w:line="360" w:lineRule="auto"/>
        <w:jc w:val="both"/>
        <w:rPr>
          <w:rFonts w:ascii="Palatino Linotype" w:hAnsi="Palatino Linotype"/>
          <w:color w:val="000000" w:themeColor="text1"/>
        </w:rPr>
      </w:pPr>
    </w:p>
    <w:p w:rsidR="006D79B7" w:rsidRPr="00790960" w:rsidRDefault="006D79B7" w:rsidP="00790960">
      <w:pPr>
        <w:jc w:val="both"/>
        <w:rPr>
          <w:rFonts w:ascii="Palatino Linotype" w:hAnsi="Palatino Linotype"/>
          <w:i/>
          <w:color w:val="000000" w:themeColor="text1"/>
        </w:rPr>
      </w:pPr>
      <w:r w:rsidRPr="00790960">
        <w:rPr>
          <w:rFonts w:ascii="Palatino Linotype" w:hAnsi="Palatino Linotype"/>
          <w:i/>
          <w:color w:val="000000" w:themeColor="text1"/>
        </w:rPr>
        <w:lastRenderedPageBreak/>
        <w:t>Artículo 27.- La Presidencia tendrá las atribuciones que expresamente le confieren la Ley</w:t>
      </w:r>
      <w:r w:rsidR="001C71AE" w:rsidRPr="00790960">
        <w:rPr>
          <w:rFonts w:ascii="Palatino Linotype" w:hAnsi="Palatino Linotype"/>
          <w:i/>
          <w:color w:val="000000" w:themeColor="text1"/>
        </w:rPr>
        <w:t xml:space="preserve"> </w:t>
      </w:r>
      <w:r w:rsidRPr="00790960">
        <w:rPr>
          <w:rFonts w:ascii="Palatino Linotype" w:hAnsi="Palatino Linotype"/>
          <w:i/>
          <w:color w:val="000000" w:themeColor="text1"/>
        </w:rPr>
        <w:t>y las demás que le otorguen otros ordenamientos legales.</w:t>
      </w:r>
    </w:p>
    <w:p w:rsidR="006D79B7" w:rsidRPr="00790960" w:rsidRDefault="006D79B7" w:rsidP="00790960">
      <w:pPr>
        <w:jc w:val="both"/>
        <w:rPr>
          <w:rFonts w:ascii="Palatino Linotype" w:hAnsi="Palatino Linotype"/>
          <w:i/>
          <w:color w:val="000000" w:themeColor="text1"/>
        </w:rPr>
      </w:pPr>
      <w:r w:rsidRPr="00790960">
        <w:rPr>
          <w:rFonts w:ascii="Palatino Linotype" w:hAnsi="Palatino Linotype"/>
          <w:i/>
          <w:color w:val="000000" w:themeColor="text1"/>
        </w:rPr>
        <w:t>Artículo 28.- La Presidencia contará con el número de asesores, órganos técnicos y</w:t>
      </w:r>
      <w:r w:rsidR="001C71AE" w:rsidRPr="00790960">
        <w:rPr>
          <w:rFonts w:ascii="Palatino Linotype" w:hAnsi="Palatino Linotype"/>
          <w:i/>
          <w:color w:val="000000" w:themeColor="text1"/>
        </w:rPr>
        <w:t xml:space="preserve"> </w:t>
      </w:r>
      <w:r w:rsidRPr="00790960">
        <w:rPr>
          <w:rFonts w:ascii="Palatino Linotype" w:hAnsi="Palatino Linotype"/>
          <w:i/>
          <w:color w:val="000000" w:themeColor="text1"/>
        </w:rPr>
        <w:t>administrativos necesarios para el cumplimiento de sus atribuciones, de acuerdo con la</w:t>
      </w:r>
      <w:r w:rsidR="001C71AE" w:rsidRPr="00790960">
        <w:rPr>
          <w:rFonts w:ascii="Palatino Linotype" w:hAnsi="Palatino Linotype"/>
          <w:i/>
          <w:color w:val="000000" w:themeColor="text1"/>
        </w:rPr>
        <w:t xml:space="preserve"> </w:t>
      </w:r>
      <w:r w:rsidRPr="00790960">
        <w:rPr>
          <w:rFonts w:ascii="Palatino Linotype" w:hAnsi="Palatino Linotype"/>
          <w:i/>
          <w:color w:val="000000" w:themeColor="text1"/>
        </w:rPr>
        <w:t>normatividad aplicable, estructura orgánica y presupuesto autorizado.</w:t>
      </w:r>
    </w:p>
    <w:p w:rsidR="006D79B7" w:rsidRPr="00790960" w:rsidRDefault="006D79B7" w:rsidP="00790960">
      <w:pPr>
        <w:jc w:val="both"/>
        <w:rPr>
          <w:rFonts w:ascii="Palatino Linotype" w:hAnsi="Palatino Linotype"/>
          <w:i/>
          <w:color w:val="000000" w:themeColor="text1"/>
        </w:rPr>
      </w:pPr>
      <w:r w:rsidRPr="00790960">
        <w:rPr>
          <w:rFonts w:ascii="Palatino Linotype" w:hAnsi="Palatino Linotype"/>
          <w:i/>
          <w:color w:val="000000" w:themeColor="text1"/>
        </w:rPr>
        <w:t>La Ley que crea los Organismos Públicos Descentralizados de Asistencia Social, de</w:t>
      </w:r>
      <w:r w:rsidR="001C71AE" w:rsidRPr="00790960">
        <w:rPr>
          <w:rFonts w:ascii="Palatino Linotype" w:hAnsi="Palatino Linotype"/>
          <w:i/>
          <w:color w:val="000000" w:themeColor="text1"/>
        </w:rPr>
        <w:t xml:space="preserve"> </w:t>
      </w:r>
      <w:r w:rsidRPr="00790960">
        <w:rPr>
          <w:rFonts w:ascii="Palatino Linotype" w:hAnsi="Palatino Linotype"/>
          <w:i/>
          <w:color w:val="000000" w:themeColor="text1"/>
        </w:rPr>
        <w:t>carácter municipal, establece en su: Artículo 13 Bis-E.- La Presidencia tendrá las</w:t>
      </w:r>
      <w:r w:rsidR="001C71AE" w:rsidRPr="00790960">
        <w:rPr>
          <w:rFonts w:ascii="Palatino Linotype" w:hAnsi="Palatino Linotype"/>
          <w:i/>
          <w:color w:val="000000" w:themeColor="text1"/>
        </w:rPr>
        <w:t xml:space="preserve"> </w:t>
      </w:r>
      <w:r w:rsidRPr="00790960">
        <w:rPr>
          <w:rFonts w:ascii="Palatino Linotype" w:hAnsi="Palatino Linotype"/>
          <w:i/>
          <w:color w:val="000000" w:themeColor="text1"/>
        </w:rPr>
        <w:t>atribuciones y obligaciones siguientes:</w:t>
      </w:r>
    </w:p>
    <w:p w:rsidR="006D79B7" w:rsidRPr="00790960" w:rsidRDefault="006D79B7" w:rsidP="00790960">
      <w:pPr>
        <w:jc w:val="both"/>
        <w:rPr>
          <w:rFonts w:ascii="Palatino Linotype" w:hAnsi="Palatino Linotype"/>
          <w:i/>
          <w:color w:val="000000" w:themeColor="text1"/>
        </w:rPr>
      </w:pPr>
      <w:r w:rsidRPr="00790960">
        <w:rPr>
          <w:rFonts w:ascii="Palatino Linotype" w:hAnsi="Palatino Linotype"/>
          <w:i/>
          <w:color w:val="000000" w:themeColor="text1"/>
        </w:rPr>
        <w:t>(…)</w:t>
      </w:r>
    </w:p>
    <w:p w:rsidR="006D79B7" w:rsidRPr="00790960" w:rsidRDefault="006D79B7" w:rsidP="00790960">
      <w:pPr>
        <w:jc w:val="both"/>
        <w:rPr>
          <w:rFonts w:ascii="Palatino Linotype" w:hAnsi="Palatino Linotype"/>
          <w:i/>
          <w:color w:val="000000" w:themeColor="text1"/>
        </w:rPr>
      </w:pPr>
      <w:r w:rsidRPr="00790960">
        <w:rPr>
          <w:rFonts w:ascii="Palatino Linotype" w:hAnsi="Palatino Linotype"/>
          <w:i/>
          <w:color w:val="000000" w:themeColor="text1"/>
        </w:rPr>
        <w:t>XII. Conducir las relaciones laborales del Organismo de acuerdo con las disposiciones</w:t>
      </w:r>
    </w:p>
    <w:p w:rsidR="006D79B7" w:rsidRPr="00790960" w:rsidRDefault="006D79B7" w:rsidP="00790960">
      <w:pPr>
        <w:jc w:val="both"/>
        <w:rPr>
          <w:rFonts w:ascii="Palatino Linotype" w:hAnsi="Palatino Linotype"/>
          <w:i/>
          <w:color w:val="000000" w:themeColor="text1"/>
        </w:rPr>
      </w:pPr>
      <w:r w:rsidRPr="00790960">
        <w:rPr>
          <w:rFonts w:ascii="Palatino Linotype" w:hAnsi="Palatino Linotype"/>
          <w:i/>
          <w:color w:val="000000" w:themeColor="text1"/>
        </w:rPr>
        <w:t>legales aplicables;</w:t>
      </w:r>
    </w:p>
    <w:p w:rsidR="006D79B7" w:rsidRPr="00790960" w:rsidRDefault="006D79B7" w:rsidP="00790960">
      <w:pPr>
        <w:jc w:val="both"/>
        <w:rPr>
          <w:rFonts w:ascii="Palatino Linotype" w:hAnsi="Palatino Linotype"/>
          <w:i/>
          <w:color w:val="000000" w:themeColor="text1"/>
        </w:rPr>
      </w:pPr>
      <w:r w:rsidRPr="00790960">
        <w:rPr>
          <w:rFonts w:ascii="Palatino Linotype" w:hAnsi="Palatino Linotype"/>
          <w:i/>
          <w:color w:val="000000" w:themeColor="text1"/>
        </w:rPr>
        <w:t>(…)</w:t>
      </w:r>
    </w:p>
    <w:p w:rsidR="001C71AE" w:rsidRPr="00790960" w:rsidRDefault="001C71AE" w:rsidP="00790960">
      <w:pPr>
        <w:jc w:val="both"/>
        <w:rPr>
          <w:rFonts w:ascii="Palatino Linotype" w:hAnsi="Palatino Linotype"/>
          <w:i/>
          <w:color w:val="000000" w:themeColor="text1"/>
        </w:rPr>
      </w:pPr>
      <w:r w:rsidRPr="00790960">
        <w:rPr>
          <w:rFonts w:ascii="Palatino Linotype" w:hAnsi="Palatino Linotype"/>
          <w:i/>
          <w:color w:val="000000" w:themeColor="text1"/>
        </w:rPr>
        <w:t>XV. Pedir y recibir los informes que requiera del personal del Organismo;</w:t>
      </w:r>
    </w:p>
    <w:p w:rsidR="001C71AE" w:rsidRPr="00790960" w:rsidRDefault="001C71AE" w:rsidP="00790960">
      <w:pPr>
        <w:jc w:val="both"/>
        <w:rPr>
          <w:rFonts w:ascii="Palatino Linotype" w:hAnsi="Palatino Linotype"/>
          <w:i/>
          <w:color w:val="000000" w:themeColor="text1"/>
        </w:rPr>
      </w:pPr>
      <w:r w:rsidRPr="00790960">
        <w:rPr>
          <w:rFonts w:ascii="Palatino Linotype" w:hAnsi="Palatino Linotype"/>
          <w:i/>
          <w:color w:val="000000" w:themeColor="text1"/>
        </w:rPr>
        <w:t>(…)</w:t>
      </w:r>
    </w:p>
    <w:p w:rsidR="0053110E" w:rsidRPr="00790960" w:rsidRDefault="0053110E" w:rsidP="00790960">
      <w:pPr>
        <w:jc w:val="both"/>
        <w:rPr>
          <w:rFonts w:ascii="Palatino Linotype" w:hAnsi="Palatino Linotype"/>
          <w:i/>
          <w:color w:val="000000" w:themeColor="text1"/>
        </w:rPr>
      </w:pPr>
    </w:p>
    <w:p w:rsidR="00607286" w:rsidRPr="00790960" w:rsidRDefault="0053110E" w:rsidP="00790960">
      <w:pPr>
        <w:pStyle w:val="Prrafodelista"/>
        <w:numPr>
          <w:ilvl w:val="0"/>
          <w:numId w:val="40"/>
        </w:numPr>
        <w:spacing w:line="360" w:lineRule="auto"/>
        <w:ind w:left="0" w:firstLine="0"/>
        <w:jc w:val="both"/>
        <w:rPr>
          <w:rFonts w:ascii="Palatino Linotype" w:eastAsia="Palatino Linotype" w:hAnsi="Palatino Linotype" w:cs="Palatino Linotype"/>
          <w:color w:val="000000" w:themeColor="text1"/>
          <w:sz w:val="24"/>
        </w:rPr>
      </w:pPr>
      <w:r w:rsidRPr="00790960">
        <w:rPr>
          <w:rFonts w:ascii="Palatino Linotype" w:hAnsi="Palatino Linotype" w:cs="Arial"/>
          <w:bCs/>
          <w:color w:val="000000" w:themeColor="text1"/>
          <w:sz w:val="24"/>
        </w:rPr>
        <w:t xml:space="preserve">Por lo que al pronunciarse </w:t>
      </w:r>
      <w:r w:rsidR="00F36696" w:rsidRPr="00790960">
        <w:rPr>
          <w:rFonts w:ascii="Palatino Linotype" w:hAnsi="Palatino Linotype" w:cs="Arial"/>
          <w:bCs/>
          <w:color w:val="000000" w:themeColor="text1"/>
          <w:sz w:val="24"/>
        </w:rPr>
        <w:t>el Titular de la Unidad de Transparencia con respecto a haber recabado la información  ordenada y</w:t>
      </w:r>
      <w:r w:rsidR="003A33F0" w:rsidRPr="00790960">
        <w:rPr>
          <w:rFonts w:ascii="Palatino Linotype" w:hAnsi="Palatino Linotype" w:cs="Arial"/>
          <w:bCs/>
          <w:color w:val="000000" w:themeColor="text1"/>
          <w:sz w:val="24"/>
        </w:rPr>
        <w:t xml:space="preserve"> de ello </w:t>
      </w:r>
      <w:r w:rsidR="00F36696" w:rsidRPr="00790960">
        <w:rPr>
          <w:rFonts w:ascii="Palatino Linotype" w:hAnsi="Palatino Linotype" w:cs="Arial"/>
          <w:bCs/>
          <w:color w:val="000000" w:themeColor="text1"/>
          <w:sz w:val="24"/>
        </w:rPr>
        <w:t xml:space="preserve"> haber señalado la Presidencia no poseer tal información, sino que la misma pudiera obrar en un Sujeto Obligado diverso, en este caso</w:t>
      </w:r>
      <w:r w:rsidR="003A33F0" w:rsidRPr="00790960">
        <w:rPr>
          <w:rFonts w:ascii="Palatino Linotype" w:hAnsi="Palatino Linotype" w:cs="Arial"/>
          <w:bCs/>
          <w:color w:val="000000" w:themeColor="text1"/>
          <w:sz w:val="24"/>
        </w:rPr>
        <w:t xml:space="preserve"> el Ayuntamiento de Ixtapaluca</w:t>
      </w:r>
      <w:r w:rsidR="00932FF9" w:rsidRPr="00790960">
        <w:rPr>
          <w:rFonts w:ascii="Palatino Linotype" w:hAnsi="Palatino Linotype" w:cs="Arial"/>
          <w:bCs/>
          <w:color w:val="000000" w:themeColor="text1"/>
          <w:sz w:val="24"/>
        </w:rPr>
        <w:t>;</w:t>
      </w:r>
      <w:r w:rsidR="00607286" w:rsidRPr="00790960">
        <w:rPr>
          <w:rFonts w:ascii="Palatino Linotype" w:hAnsi="Palatino Linotype" w:cs="Palatino Linotype"/>
          <w:color w:val="000000" w:themeColor="text1"/>
          <w:sz w:val="24"/>
        </w:rPr>
        <w:t xml:space="preserve"> se concluye que existe una notoria incompetencia, </w:t>
      </w:r>
      <w:r w:rsidR="00607286" w:rsidRPr="00790960">
        <w:rPr>
          <w:rFonts w:ascii="Palatino Linotype" w:eastAsia="Palatino Linotype" w:hAnsi="Palatino Linotype" w:cs="Palatino Linotype"/>
          <w:color w:val="000000" w:themeColor="text1"/>
          <w:sz w:val="24"/>
        </w:rPr>
        <w:t xml:space="preserve">por lo que resulta dable traer a contexto lo dispuesto por el </w:t>
      </w:r>
      <w:r w:rsidR="00607286" w:rsidRPr="00790960">
        <w:rPr>
          <w:rFonts w:ascii="Palatino Linotype" w:hAnsi="Palatino Linotype" w:cs="Palatino Linotype"/>
          <w:color w:val="000000" w:themeColor="text1"/>
          <w:sz w:val="24"/>
        </w:rPr>
        <w:t>artículo</w:t>
      </w:r>
      <w:r w:rsidR="00607286" w:rsidRPr="00790960">
        <w:rPr>
          <w:rFonts w:ascii="Palatino Linotype" w:eastAsia="Palatino Linotype" w:hAnsi="Palatino Linotype" w:cs="Palatino Linotype"/>
          <w:color w:val="000000" w:themeColor="text1"/>
          <w:sz w:val="24"/>
        </w:rPr>
        <w:t xml:space="preserve"> 167 de la Ley de Transparencia y Acceso a la Información Pública del Estado de México y Municipios.</w:t>
      </w:r>
    </w:p>
    <w:p w:rsidR="00607286" w:rsidRPr="00790960" w:rsidRDefault="00607286" w:rsidP="00790960">
      <w:pPr>
        <w:pBdr>
          <w:top w:val="nil"/>
          <w:left w:val="nil"/>
          <w:bottom w:val="nil"/>
          <w:right w:val="nil"/>
          <w:between w:val="nil"/>
        </w:pBdr>
        <w:tabs>
          <w:tab w:val="left" w:pos="8222"/>
        </w:tabs>
        <w:contextualSpacing/>
        <w:jc w:val="both"/>
        <w:rPr>
          <w:rFonts w:ascii="Palatino Linotype" w:eastAsia="Palatino Linotype" w:hAnsi="Palatino Linotype" w:cs="Palatino Linotype"/>
          <w:i/>
          <w:iCs/>
          <w:color w:val="000000" w:themeColor="text1"/>
        </w:rPr>
      </w:pPr>
      <w:r w:rsidRPr="00790960">
        <w:rPr>
          <w:rFonts w:ascii="Palatino Linotype" w:eastAsia="Palatino Linotype" w:hAnsi="Palatino Linotype" w:cs="Palatino Linotype"/>
          <w:b/>
          <w:bCs/>
          <w:i/>
          <w:iCs/>
          <w:color w:val="000000" w:themeColor="text1"/>
        </w:rPr>
        <w:t>Artículo 167.</w:t>
      </w:r>
      <w:r w:rsidRPr="00790960">
        <w:rPr>
          <w:rFonts w:ascii="Palatino Linotype" w:eastAsia="Palatino Linotype" w:hAnsi="Palatino Linotype" w:cs="Palatino Linotype"/>
          <w:i/>
          <w:iCs/>
          <w:color w:val="000000" w:themeColor="text1"/>
        </w:rPr>
        <w:t xml:space="preserve"> Cuando las unidades de transparencia determinen la </w:t>
      </w:r>
      <w:r w:rsidRPr="00790960">
        <w:rPr>
          <w:rFonts w:ascii="Palatino Linotype" w:eastAsia="Palatino Linotype" w:hAnsi="Palatino Linotype" w:cs="Palatino Linotype"/>
          <w:i/>
          <w:iCs/>
          <w:color w:val="000000" w:themeColor="text1"/>
          <w:u w:val="single"/>
        </w:rPr>
        <w:t>notoria incompetencia</w:t>
      </w:r>
      <w:r w:rsidRPr="00790960">
        <w:rPr>
          <w:rFonts w:ascii="Palatino Linotype" w:eastAsia="Palatino Linotype" w:hAnsi="Palatino Linotype" w:cs="Palatino Linotype"/>
          <w:i/>
          <w:iCs/>
          <w:color w:val="000000" w:themeColor="text1"/>
        </w:rPr>
        <w:t xml:space="preserve"> por parte de los sujetos obligados, </w:t>
      </w:r>
      <w:r w:rsidRPr="00790960">
        <w:rPr>
          <w:rFonts w:ascii="Palatino Linotype" w:eastAsia="Palatino Linotype" w:hAnsi="Palatino Linotype" w:cs="Palatino Linotype"/>
          <w:i/>
          <w:iCs/>
          <w:color w:val="000000" w:themeColor="text1"/>
          <w:u w:val="single"/>
        </w:rPr>
        <w:t>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sidRPr="00790960">
        <w:rPr>
          <w:rFonts w:ascii="Palatino Linotype" w:eastAsia="Palatino Linotype" w:hAnsi="Palatino Linotype" w:cs="Palatino Linotype"/>
          <w:i/>
          <w:iCs/>
          <w:color w:val="000000" w:themeColor="text1"/>
        </w:rPr>
        <w:t>.</w:t>
      </w:r>
    </w:p>
    <w:p w:rsidR="00607286" w:rsidRPr="00790960" w:rsidRDefault="00607286" w:rsidP="00790960">
      <w:pPr>
        <w:pBdr>
          <w:top w:val="nil"/>
          <w:left w:val="nil"/>
          <w:bottom w:val="nil"/>
          <w:right w:val="nil"/>
          <w:between w:val="nil"/>
        </w:pBdr>
        <w:tabs>
          <w:tab w:val="left" w:pos="8222"/>
        </w:tabs>
        <w:contextualSpacing/>
        <w:jc w:val="both"/>
        <w:rPr>
          <w:rFonts w:ascii="Palatino Linotype" w:eastAsia="Palatino Linotype" w:hAnsi="Palatino Linotype" w:cs="Palatino Linotype"/>
          <w:i/>
          <w:iCs/>
          <w:color w:val="000000" w:themeColor="text1"/>
        </w:rPr>
      </w:pPr>
    </w:p>
    <w:p w:rsidR="00607286" w:rsidRPr="00790960" w:rsidRDefault="00607286" w:rsidP="00790960">
      <w:pPr>
        <w:pBdr>
          <w:top w:val="nil"/>
          <w:left w:val="nil"/>
          <w:bottom w:val="nil"/>
          <w:right w:val="nil"/>
          <w:between w:val="nil"/>
        </w:pBdr>
        <w:tabs>
          <w:tab w:val="left" w:pos="8222"/>
        </w:tabs>
        <w:contextualSpacing/>
        <w:jc w:val="both"/>
        <w:rPr>
          <w:rFonts w:ascii="Palatino Linotype" w:eastAsia="Palatino Linotype" w:hAnsi="Palatino Linotype" w:cs="Palatino Linotype"/>
          <w:i/>
          <w:iCs/>
          <w:color w:val="000000" w:themeColor="text1"/>
        </w:rPr>
      </w:pPr>
      <w:r w:rsidRPr="00790960">
        <w:rPr>
          <w:rFonts w:ascii="Palatino Linotype" w:eastAsia="Palatino Linotype" w:hAnsi="Palatino Linotype" w:cs="Palatino Linotype"/>
          <w:i/>
          <w:iCs/>
          <w:color w:val="000000" w:themeColor="text1"/>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607286" w:rsidRPr="00790960" w:rsidRDefault="00607286" w:rsidP="00790960">
      <w:pPr>
        <w:pBdr>
          <w:top w:val="nil"/>
          <w:left w:val="nil"/>
          <w:bottom w:val="nil"/>
          <w:right w:val="nil"/>
          <w:between w:val="nil"/>
        </w:pBdr>
        <w:tabs>
          <w:tab w:val="left" w:pos="8222"/>
        </w:tabs>
        <w:contextualSpacing/>
        <w:jc w:val="both"/>
        <w:rPr>
          <w:rFonts w:ascii="Palatino Linotype" w:eastAsia="Palatino Linotype" w:hAnsi="Palatino Linotype" w:cs="Palatino Linotype"/>
          <w:i/>
          <w:iCs/>
          <w:color w:val="000000" w:themeColor="text1"/>
        </w:rPr>
      </w:pPr>
    </w:p>
    <w:p w:rsidR="00607286" w:rsidRPr="00790960" w:rsidRDefault="00607286" w:rsidP="00790960">
      <w:pPr>
        <w:pBdr>
          <w:top w:val="nil"/>
          <w:left w:val="nil"/>
          <w:bottom w:val="nil"/>
          <w:right w:val="nil"/>
          <w:between w:val="nil"/>
        </w:pBdr>
        <w:tabs>
          <w:tab w:val="left" w:pos="8222"/>
        </w:tabs>
        <w:contextualSpacing/>
        <w:jc w:val="both"/>
        <w:rPr>
          <w:rFonts w:ascii="Palatino Linotype" w:eastAsia="Palatino Linotype" w:hAnsi="Palatino Linotype" w:cs="Palatino Linotype"/>
          <w:i/>
          <w:iCs/>
          <w:color w:val="000000" w:themeColor="text1"/>
        </w:rPr>
      </w:pPr>
      <w:r w:rsidRPr="00790960">
        <w:rPr>
          <w:rFonts w:ascii="Palatino Linotype" w:eastAsia="Palatino Linotype" w:hAnsi="Palatino Linotype" w:cs="Palatino Linotype"/>
          <w:i/>
          <w:iCs/>
          <w:color w:val="000000" w:themeColor="text1"/>
        </w:rPr>
        <w:t>Si transcurrido el plazo señalado en el primer párrafo de este artículo, el sujeto obligado no declina la competencia en los términos establecidos, podrá canalizar la solicitud ante el sujeto obligado competente.</w:t>
      </w:r>
    </w:p>
    <w:p w:rsidR="00607286" w:rsidRPr="00790960" w:rsidRDefault="00607286" w:rsidP="00790960">
      <w:pPr>
        <w:pBdr>
          <w:top w:val="nil"/>
          <w:left w:val="nil"/>
          <w:bottom w:val="nil"/>
          <w:right w:val="nil"/>
          <w:between w:val="nil"/>
        </w:pBdr>
        <w:tabs>
          <w:tab w:val="left" w:pos="8222"/>
        </w:tabs>
        <w:contextualSpacing/>
        <w:jc w:val="both"/>
        <w:rPr>
          <w:rFonts w:ascii="Palatino Linotype" w:eastAsia="Palatino Linotype" w:hAnsi="Palatino Linotype" w:cs="Palatino Linotype"/>
          <w:i/>
          <w:iCs/>
          <w:color w:val="000000" w:themeColor="text1"/>
        </w:rPr>
      </w:pPr>
    </w:p>
    <w:p w:rsidR="00607286" w:rsidRPr="00790960" w:rsidRDefault="00607286" w:rsidP="00790960">
      <w:pPr>
        <w:pBdr>
          <w:top w:val="nil"/>
          <w:left w:val="nil"/>
          <w:bottom w:val="nil"/>
          <w:right w:val="nil"/>
          <w:between w:val="nil"/>
        </w:pBdr>
        <w:tabs>
          <w:tab w:val="left" w:pos="8222"/>
        </w:tabs>
        <w:contextualSpacing/>
        <w:jc w:val="both"/>
        <w:rPr>
          <w:rFonts w:ascii="Palatino Linotype" w:eastAsia="Palatino Linotype" w:hAnsi="Palatino Linotype" w:cs="Palatino Linotype"/>
          <w:i/>
          <w:iCs/>
          <w:color w:val="000000" w:themeColor="text1"/>
        </w:rPr>
      </w:pPr>
      <w:r w:rsidRPr="00790960">
        <w:rPr>
          <w:rFonts w:ascii="Palatino Linotype" w:eastAsia="Palatino Linotype" w:hAnsi="Palatino Linotype" w:cs="Palatino Linotype"/>
          <w:b/>
          <w:bCs/>
          <w:i/>
          <w:iCs/>
          <w:color w:val="000000" w:themeColor="text1"/>
        </w:rPr>
        <w:t>Artículo 49.</w:t>
      </w:r>
      <w:r w:rsidRPr="00790960">
        <w:rPr>
          <w:rFonts w:ascii="Palatino Linotype" w:eastAsia="Palatino Linotype" w:hAnsi="Palatino Linotype" w:cs="Palatino Linotype"/>
          <w:i/>
          <w:iCs/>
          <w:color w:val="000000" w:themeColor="text1"/>
        </w:rPr>
        <w:t xml:space="preserve"> Los Comités de Transparencia tendrán las siguientes atribuciones:</w:t>
      </w:r>
    </w:p>
    <w:p w:rsidR="00607286" w:rsidRPr="00790960" w:rsidRDefault="00607286" w:rsidP="00790960">
      <w:pPr>
        <w:pBdr>
          <w:top w:val="nil"/>
          <w:left w:val="nil"/>
          <w:bottom w:val="nil"/>
          <w:right w:val="nil"/>
          <w:between w:val="nil"/>
        </w:pBdr>
        <w:tabs>
          <w:tab w:val="left" w:pos="8222"/>
        </w:tabs>
        <w:contextualSpacing/>
        <w:jc w:val="both"/>
        <w:rPr>
          <w:rFonts w:ascii="Palatino Linotype" w:eastAsia="Palatino Linotype" w:hAnsi="Palatino Linotype" w:cs="Palatino Linotype"/>
          <w:i/>
          <w:iCs/>
          <w:color w:val="000000" w:themeColor="text1"/>
        </w:rPr>
      </w:pPr>
      <w:r w:rsidRPr="00790960">
        <w:rPr>
          <w:rFonts w:ascii="Palatino Linotype" w:eastAsia="Palatino Linotype" w:hAnsi="Palatino Linotype" w:cs="Palatino Linotype"/>
          <w:b/>
          <w:bCs/>
          <w:i/>
          <w:iCs/>
          <w:color w:val="000000" w:themeColor="text1"/>
        </w:rPr>
        <w:lastRenderedPageBreak/>
        <w:t>II.</w:t>
      </w:r>
      <w:r w:rsidRPr="00790960">
        <w:rPr>
          <w:rFonts w:ascii="Palatino Linotype" w:eastAsia="Palatino Linotype" w:hAnsi="Palatino Linotype" w:cs="Palatino Linotype"/>
          <w:i/>
          <w:iCs/>
          <w:color w:val="000000" w:themeColor="text1"/>
        </w:rPr>
        <w:t xml:space="preserve"> Confirmar, modificar o revocar las determinaciones que en materia de ampliación del plazo de respuesta, clasificación de la información y </w:t>
      </w:r>
      <w:r w:rsidRPr="00790960">
        <w:rPr>
          <w:rFonts w:ascii="Palatino Linotype" w:eastAsia="Palatino Linotype" w:hAnsi="Palatino Linotype" w:cs="Palatino Linotype"/>
          <w:i/>
          <w:iCs/>
          <w:color w:val="000000" w:themeColor="text1"/>
          <w:u w:val="single"/>
        </w:rPr>
        <w:t>declaración de inexistencia o de incompetencia realicen los titulares de las áreas de los sujetos obligados</w:t>
      </w:r>
      <w:r w:rsidRPr="00790960">
        <w:rPr>
          <w:rFonts w:ascii="Palatino Linotype" w:eastAsia="Palatino Linotype" w:hAnsi="Palatino Linotype" w:cs="Palatino Linotype"/>
          <w:i/>
          <w:iCs/>
          <w:color w:val="000000" w:themeColor="text1"/>
        </w:rPr>
        <w:t>; (…)</w:t>
      </w:r>
    </w:p>
    <w:p w:rsidR="00607286" w:rsidRPr="00790960" w:rsidRDefault="00607286" w:rsidP="00790960">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themeColor="text1"/>
        </w:rPr>
      </w:pPr>
    </w:p>
    <w:p w:rsidR="00607286" w:rsidRPr="00790960" w:rsidRDefault="00607286" w:rsidP="00790960">
      <w:pPr>
        <w:numPr>
          <w:ilvl w:val="0"/>
          <w:numId w:val="40"/>
        </w:numPr>
        <w:spacing w:line="360" w:lineRule="auto"/>
        <w:ind w:left="0" w:firstLine="0"/>
        <w:contextualSpacing/>
        <w:jc w:val="both"/>
        <w:rPr>
          <w:rFonts w:ascii="Palatino Linotype" w:eastAsia="Palatino Linotype" w:hAnsi="Palatino Linotype" w:cs="Palatino Linotype"/>
          <w:color w:val="000000" w:themeColor="text1"/>
          <w:lang w:val="es-ES"/>
        </w:rPr>
      </w:pPr>
      <w:r w:rsidRPr="00790960">
        <w:rPr>
          <w:rFonts w:ascii="Palatino Linotype" w:eastAsia="Palatino Linotype" w:hAnsi="Palatino Linotype" w:cs="Palatino Linotype"/>
          <w:color w:val="000000" w:themeColor="text1"/>
          <w:lang w:val="es-ES"/>
        </w:rPr>
        <w:t xml:space="preserve">Como advierte, la Ley de la materia, prevé el supuesto de incompetencia para que los Sujetos Obligados den atención a las solicitudes de información, </w:t>
      </w:r>
      <w:r w:rsidRPr="00790960">
        <w:rPr>
          <w:rFonts w:ascii="Palatino Linotype" w:hAnsi="Palatino Linotype" w:cs="Palatino Linotype"/>
          <w:color w:val="000000" w:themeColor="text1"/>
        </w:rPr>
        <w:t>también</w:t>
      </w:r>
      <w:r w:rsidRPr="00790960">
        <w:rPr>
          <w:rFonts w:ascii="Palatino Linotype" w:eastAsia="Palatino Linotype" w:hAnsi="Palatino Linotype" w:cs="Palatino Linotype"/>
          <w:color w:val="000000" w:themeColor="text1"/>
          <w:lang w:val="es-ES"/>
        </w:rPr>
        <w:t xml:space="preserve"> lo es, que no se precisa en que consiste dicho concepto; sobre dicha situación, según Cabanellas, Guillermo (1993), en el “Diccionario Jurídico Elemental” (p. 32 y 161), precisó los siguientes conceptos:</w:t>
      </w:r>
    </w:p>
    <w:p w:rsidR="00607286" w:rsidRPr="00790960" w:rsidRDefault="00607286" w:rsidP="00790960">
      <w:pPr>
        <w:numPr>
          <w:ilvl w:val="0"/>
          <w:numId w:val="39"/>
        </w:numPr>
        <w:spacing w:line="360" w:lineRule="auto"/>
        <w:ind w:left="0" w:firstLine="0"/>
        <w:jc w:val="both"/>
        <w:rPr>
          <w:rFonts w:ascii="Palatino Linotype" w:eastAsia="Palatino Linotype" w:hAnsi="Palatino Linotype" w:cs="Palatino Linotype"/>
          <w:i/>
          <w:color w:val="000000" w:themeColor="text1"/>
          <w:lang w:val="es-ES"/>
        </w:rPr>
      </w:pPr>
      <w:r w:rsidRPr="00790960">
        <w:rPr>
          <w:rFonts w:ascii="Palatino Linotype" w:eastAsia="Palatino Linotype" w:hAnsi="Palatino Linotype" w:cs="Palatino Linotype"/>
          <w:b/>
          <w:i/>
          <w:color w:val="000000" w:themeColor="text1"/>
          <w:lang w:val="es-ES"/>
        </w:rPr>
        <w:t xml:space="preserve">Competencia: </w:t>
      </w:r>
      <w:r w:rsidRPr="00790960">
        <w:rPr>
          <w:rFonts w:ascii="Palatino Linotype" w:eastAsia="Palatino Linotype" w:hAnsi="Palatino Linotype" w:cs="Palatino Linotype"/>
          <w:i/>
          <w:color w:val="000000" w:themeColor="text1"/>
          <w:lang w:val="es-ES"/>
        </w:rPr>
        <w:t>La capacidad de una autoridad para conocer sobre una materia o asunto.</w:t>
      </w:r>
    </w:p>
    <w:p w:rsidR="00607286" w:rsidRPr="00790960" w:rsidRDefault="00607286" w:rsidP="00790960">
      <w:pPr>
        <w:numPr>
          <w:ilvl w:val="0"/>
          <w:numId w:val="39"/>
        </w:numPr>
        <w:spacing w:line="360" w:lineRule="auto"/>
        <w:ind w:left="0" w:firstLine="0"/>
        <w:jc w:val="both"/>
        <w:rPr>
          <w:rFonts w:ascii="Palatino Linotype" w:eastAsia="Palatino Linotype" w:hAnsi="Palatino Linotype" w:cs="Palatino Linotype"/>
          <w:i/>
          <w:color w:val="000000" w:themeColor="text1"/>
          <w:lang w:val="es-ES"/>
        </w:rPr>
      </w:pPr>
      <w:r w:rsidRPr="00790960">
        <w:rPr>
          <w:rFonts w:ascii="Palatino Linotype" w:eastAsia="Palatino Linotype" w:hAnsi="Palatino Linotype" w:cs="Palatino Linotype"/>
          <w:b/>
          <w:i/>
          <w:color w:val="000000" w:themeColor="text1"/>
          <w:lang w:val="es-ES"/>
        </w:rPr>
        <w:t>Incompetencia:</w:t>
      </w:r>
      <w:r w:rsidRPr="00790960">
        <w:rPr>
          <w:rFonts w:ascii="Palatino Linotype" w:eastAsia="Palatino Linotype" w:hAnsi="Palatino Linotype" w:cs="Palatino Linotype"/>
          <w:i/>
          <w:color w:val="000000" w:themeColor="text1"/>
          <w:lang w:val="es-ES"/>
        </w:rPr>
        <w:t xml:space="preserve"> Falta de Competencia.</w:t>
      </w:r>
    </w:p>
    <w:p w:rsidR="00607286" w:rsidRPr="00790960" w:rsidRDefault="00607286" w:rsidP="00790960">
      <w:pPr>
        <w:spacing w:line="360" w:lineRule="auto"/>
        <w:jc w:val="both"/>
        <w:rPr>
          <w:rFonts w:ascii="Palatino Linotype" w:eastAsia="Palatino Linotype" w:hAnsi="Palatino Linotype" w:cs="Palatino Linotype"/>
          <w:color w:val="000000" w:themeColor="text1"/>
          <w:lang w:val="es-ES"/>
        </w:rPr>
      </w:pPr>
    </w:p>
    <w:p w:rsidR="00607286" w:rsidRPr="00790960" w:rsidRDefault="00607286" w:rsidP="00790960">
      <w:pPr>
        <w:numPr>
          <w:ilvl w:val="0"/>
          <w:numId w:val="40"/>
        </w:numPr>
        <w:spacing w:line="360" w:lineRule="auto"/>
        <w:ind w:left="0" w:firstLine="0"/>
        <w:jc w:val="both"/>
        <w:rPr>
          <w:rFonts w:ascii="Palatino Linotype" w:hAnsi="Palatino Linotype" w:cs="Arial"/>
          <w:color w:val="000000" w:themeColor="text1"/>
        </w:rPr>
      </w:pPr>
      <w:r w:rsidRPr="00790960">
        <w:rPr>
          <w:rFonts w:ascii="Palatino Linotype" w:eastAsia="Palatino Linotype" w:hAnsi="Palatino Linotype" w:cs="Palatino Linotype"/>
          <w:color w:val="000000" w:themeColor="text1"/>
          <w:lang w:val="es-ES"/>
        </w:rPr>
        <w:t>Luego entonces, la incompetencia radica en la incapacidad de una autoridad para conocer de un tema o asunto. Así el propio primer párrafo del artículo 167, prevé que para que la notoria incompetencia tenga validez se requiere manifestarse dentro de los tres hábiles días posteriores a la recepción de la solicitud por lo que a</w:t>
      </w:r>
      <w:r w:rsidRPr="00790960">
        <w:rPr>
          <w:rFonts w:ascii="Palatino Linotype" w:hAnsi="Palatino Linotype"/>
          <w:color w:val="000000" w:themeColor="text1"/>
        </w:rPr>
        <w:t>tento a lo anterior se tiene por válida la declaratoria de incompetencia, dejando a salvo los derechos del titular de los datos para interponer nuevas solicitudes de acceso a datos personales ante los sujetos obligados que a sus intereses convenga.</w:t>
      </w:r>
    </w:p>
    <w:p w:rsidR="00607286" w:rsidRPr="00790960" w:rsidRDefault="00607286" w:rsidP="00790960">
      <w:pPr>
        <w:pStyle w:val="Prrafodelista"/>
        <w:spacing w:line="360" w:lineRule="auto"/>
        <w:ind w:left="0"/>
        <w:rPr>
          <w:rFonts w:ascii="Palatino Linotype" w:hAnsi="Palatino Linotype" w:cs="Arial"/>
          <w:color w:val="000000" w:themeColor="text1"/>
          <w:sz w:val="24"/>
        </w:rPr>
      </w:pPr>
    </w:p>
    <w:p w:rsidR="00607286" w:rsidRPr="00790960" w:rsidRDefault="00607286" w:rsidP="00790960">
      <w:pPr>
        <w:numPr>
          <w:ilvl w:val="0"/>
          <w:numId w:val="40"/>
        </w:numPr>
        <w:spacing w:line="360" w:lineRule="auto"/>
        <w:ind w:left="0" w:firstLine="0"/>
        <w:jc w:val="both"/>
        <w:rPr>
          <w:rFonts w:ascii="Palatino Linotype" w:hAnsi="Palatino Linotype" w:cs="Arial"/>
          <w:color w:val="000000" w:themeColor="text1"/>
          <w:lang w:val="es-ES"/>
        </w:rPr>
      </w:pPr>
      <w:r w:rsidRPr="00790960">
        <w:rPr>
          <w:rFonts w:ascii="Palatino Linotype" w:hAnsi="Palatino Linotype" w:cs="Arial"/>
          <w:color w:val="000000" w:themeColor="text1"/>
          <w:lang w:val="es-ES"/>
        </w:rPr>
        <w:t>Luego entonces, se reitera; se tiene por acreditado que el</w:t>
      </w:r>
      <w:r w:rsidRPr="00790960">
        <w:rPr>
          <w:rFonts w:ascii="Palatino Linotype" w:hAnsi="Palatino Linotype" w:cs="Arial"/>
          <w:b/>
          <w:color w:val="000000" w:themeColor="text1"/>
          <w:lang w:val="es-ES"/>
        </w:rPr>
        <w:t xml:space="preserve"> SUJETO OBLIGADO</w:t>
      </w:r>
      <w:r w:rsidRPr="00790960">
        <w:rPr>
          <w:rFonts w:ascii="Palatino Linotype" w:hAnsi="Palatino Linotype" w:cs="Arial"/>
          <w:color w:val="000000" w:themeColor="text1"/>
          <w:lang w:val="es-ES"/>
        </w:rPr>
        <w:t xml:space="preserve"> ajustó su actuar </w:t>
      </w:r>
      <w:r w:rsidRPr="00790960">
        <w:rPr>
          <w:rFonts w:ascii="Palatino Linotype" w:eastAsiaTheme="minorHAnsi" w:hAnsi="Palatino Linotype" w:cs="Arial"/>
          <w:bCs/>
          <w:color w:val="000000" w:themeColor="text1"/>
        </w:rPr>
        <w:t>conforme</w:t>
      </w:r>
      <w:r w:rsidRPr="00790960">
        <w:rPr>
          <w:rFonts w:ascii="Palatino Linotype" w:hAnsi="Palatino Linotype" w:cs="Arial"/>
          <w:color w:val="000000" w:themeColor="text1"/>
          <w:lang w:val="es-ES"/>
        </w:rPr>
        <w:t xml:space="preserve"> a derecho, ello al determinar su notoria incompetencia en observancia del artículo 167 primer párrafo de la Ley de Transparencia local, por lo que con base en las consideraciones de hecho y de derecho expuestas anteriormente, lo dable es confirmar la respuesta emitida por </w:t>
      </w:r>
      <w:r w:rsidR="003A33F0" w:rsidRPr="00790960">
        <w:rPr>
          <w:rFonts w:ascii="Palatino Linotype" w:hAnsi="Palatino Linotype" w:cs="Arial"/>
          <w:color w:val="000000" w:themeColor="text1"/>
          <w:lang w:val="es-ES"/>
        </w:rPr>
        <w:t>el Sistema Municipal Para el Desarrollo Integral de la Familia de Ixtapaluca.</w:t>
      </w:r>
    </w:p>
    <w:p w:rsidR="00607286" w:rsidRPr="00790960" w:rsidRDefault="00607286" w:rsidP="00790960">
      <w:pPr>
        <w:numPr>
          <w:ilvl w:val="0"/>
          <w:numId w:val="40"/>
        </w:numPr>
        <w:spacing w:line="360" w:lineRule="auto"/>
        <w:ind w:left="0" w:firstLine="0"/>
        <w:jc w:val="both"/>
        <w:rPr>
          <w:rFonts w:ascii="Palatino Linotype" w:eastAsiaTheme="minorHAnsi" w:hAnsi="Palatino Linotype" w:cs="Arial"/>
          <w:color w:val="000000" w:themeColor="text1"/>
          <w:lang w:eastAsia="en-US"/>
        </w:rPr>
      </w:pPr>
      <w:r w:rsidRPr="00790960">
        <w:rPr>
          <w:rFonts w:ascii="Palatino Linotype" w:eastAsiaTheme="minorHAnsi" w:hAnsi="Palatino Linotype" w:cs="Arial"/>
          <w:color w:val="000000" w:themeColor="text1"/>
          <w:lang w:eastAsia="en-US"/>
        </w:rPr>
        <w:lastRenderedPageBreak/>
        <w:t>En mérito de lo ya expuesto, las razones o motivos de inconformidad devienen infundadas, toda vez que conforme al estudio realizado el</w:t>
      </w:r>
      <w:r w:rsidRPr="00790960">
        <w:rPr>
          <w:rFonts w:ascii="Palatino Linotype" w:eastAsiaTheme="minorHAnsi" w:hAnsi="Palatino Linotype" w:cs="Arial"/>
          <w:b/>
          <w:color w:val="000000" w:themeColor="text1"/>
          <w:lang w:eastAsia="en-US"/>
        </w:rPr>
        <w:t xml:space="preserve"> SUJETO OBLIGADO</w:t>
      </w:r>
      <w:r w:rsidRPr="00790960">
        <w:rPr>
          <w:rFonts w:ascii="Palatino Linotype" w:eastAsiaTheme="minorHAnsi" w:hAnsi="Palatino Linotype" w:cs="Arial"/>
          <w:color w:val="000000" w:themeColor="text1"/>
          <w:lang w:eastAsia="en-US"/>
        </w:rPr>
        <w:t xml:space="preserve"> no genera, posee o administra la información con la cual se pudiera colmar el derecho de acceso a la información del particular, por lo que no se actualiza ninguna de las hipótesis previstas en el artículo 179 de la </w:t>
      </w:r>
      <w:r w:rsidRPr="00790960">
        <w:rPr>
          <w:rFonts w:ascii="Palatino Linotype" w:eastAsiaTheme="minorHAnsi" w:hAnsi="Palatino Linotype" w:cs="Arial"/>
          <w:color w:val="000000" w:themeColor="text1"/>
        </w:rPr>
        <w:t xml:space="preserve">Ley de Transparencia y Acceso a la Información Pública del Estado de México y Municipios, </w:t>
      </w:r>
      <w:r w:rsidRPr="00790960">
        <w:rPr>
          <w:rFonts w:ascii="Palatino Linotype" w:eastAsiaTheme="minorHAnsi" w:hAnsi="Palatino Linotype" w:cs="Arial"/>
          <w:color w:val="000000" w:themeColor="text1"/>
          <w:lang w:eastAsia="en-US"/>
        </w:rPr>
        <w:t>en consecuencia el Pleno de este Instituto determina confirmar la respuesta emitida.</w:t>
      </w:r>
    </w:p>
    <w:p w:rsidR="00607286" w:rsidRPr="00790960" w:rsidRDefault="00607286" w:rsidP="00790960">
      <w:pPr>
        <w:spacing w:line="360" w:lineRule="auto"/>
        <w:jc w:val="both"/>
        <w:rPr>
          <w:rFonts w:ascii="Palatino Linotype" w:eastAsia="Palatino Linotype" w:hAnsi="Palatino Linotype" w:cs="Palatino Linotype"/>
          <w:color w:val="000000" w:themeColor="text1"/>
        </w:rPr>
      </w:pPr>
    </w:p>
    <w:p w:rsidR="00607286" w:rsidRPr="00790960" w:rsidRDefault="00607286" w:rsidP="00790960">
      <w:pPr>
        <w:pStyle w:val="Prrafodelista"/>
        <w:numPr>
          <w:ilvl w:val="0"/>
          <w:numId w:val="36"/>
        </w:numPr>
        <w:spacing w:line="360" w:lineRule="auto"/>
        <w:ind w:left="0" w:firstLine="0"/>
        <w:jc w:val="both"/>
        <w:rPr>
          <w:rFonts w:ascii="Palatino Linotype" w:hAnsi="Palatino Linotype" w:cs="Arial"/>
          <w:color w:val="000000" w:themeColor="text1"/>
          <w:sz w:val="24"/>
        </w:rPr>
      </w:pPr>
      <w:r w:rsidRPr="00790960">
        <w:rPr>
          <w:rFonts w:ascii="Palatino Linotype" w:hAnsi="Palatino Linotype" w:cs="Arial"/>
          <w:color w:val="000000" w:themeColor="text1"/>
          <w:sz w:val="24"/>
        </w:rPr>
        <w:t xml:space="preserve">En mérito de lo expuesto, resultan infundadas las razones o motivos de inconformidad hechos valer por el RECURRENTE dentro del recurso de revisión </w:t>
      </w:r>
      <w:r w:rsidR="00000A46" w:rsidRPr="00790960">
        <w:rPr>
          <w:rFonts w:ascii="Palatino Linotype" w:hAnsi="Palatino Linotype" w:cs="Arial"/>
          <w:b/>
          <w:color w:val="000000" w:themeColor="text1"/>
          <w:sz w:val="24"/>
        </w:rPr>
        <w:t>10</w:t>
      </w:r>
      <w:r w:rsidR="0031112B" w:rsidRPr="00790960">
        <w:rPr>
          <w:rFonts w:ascii="Palatino Linotype" w:hAnsi="Palatino Linotype" w:cs="Arial"/>
          <w:b/>
          <w:color w:val="000000" w:themeColor="text1"/>
          <w:sz w:val="24"/>
        </w:rPr>
        <w:t>213</w:t>
      </w:r>
      <w:r w:rsidRPr="00790960">
        <w:rPr>
          <w:rFonts w:ascii="Palatino Linotype" w:hAnsi="Palatino Linotype" w:cs="Arial"/>
          <w:b/>
          <w:color w:val="000000" w:themeColor="text1"/>
          <w:sz w:val="24"/>
        </w:rPr>
        <w:t>/INFOEM/</w:t>
      </w:r>
      <w:r w:rsidR="0031112B" w:rsidRPr="00790960">
        <w:rPr>
          <w:rFonts w:ascii="Palatino Linotype" w:hAnsi="Palatino Linotype" w:cs="Arial"/>
          <w:b/>
          <w:color w:val="000000" w:themeColor="text1"/>
          <w:sz w:val="24"/>
        </w:rPr>
        <w:t>ICR-130/</w:t>
      </w:r>
      <w:r w:rsidRPr="00790960">
        <w:rPr>
          <w:rFonts w:ascii="Palatino Linotype" w:hAnsi="Palatino Linotype" w:cs="Arial"/>
          <w:b/>
          <w:color w:val="000000" w:themeColor="text1"/>
          <w:sz w:val="24"/>
        </w:rPr>
        <w:t xml:space="preserve">IP/RR/2025, </w:t>
      </w:r>
      <w:r w:rsidRPr="00790960">
        <w:rPr>
          <w:rFonts w:ascii="Palatino Linotype" w:hAnsi="Palatino Linotype" w:cs="Arial"/>
          <w:color w:val="000000" w:themeColor="text1"/>
          <w:sz w:val="24"/>
        </w:rPr>
        <w:t>por ello, éste Órgano Garante determina</w:t>
      </w:r>
      <w:r w:rsidRPr="00790960">
        <w:rPr>
          <w:rFonts w:ascii="Palatino Linotype" w:hAnsi="Palatino Linotype" w:cs="Arial"/>
          <w:b/>
          <w:color w:val="000000" w:themeColor="text1"/>
          <w:sz w:val="24"/>
        </w:rPr>
        <w:t xml:space="preserve"> CONFIRMAR  </w:t>
      </w:r>
      <w:r w:rsidRPr="00790960">
        <w:rPr>
          <w:rFonts w:ascii="Palatino Linotype" w:hAnsi="Palatino Linotype" w:cs="Arial"/>
          <w:color w:val="000000" w:themeColor="text1"/>
          <w:sz w:val="24"/>
        </w:rPr>
        <w:t xml:space="preserve">la respuesta </w:t>
      </w:r>
      <w:r w:rsidR="00CE507F" w:rsidRPr="00790960">
        <w:rPr>
          <w:rFonts w:ascii="Palatino Linotype" w:hAnsi="Palatino Linotype" w:cs="Arial"/>
          <w:color w:val="000000" w:themeColor="text1"/>
          <w:sz w:val="24"/>
        </w:rPr>
        <w:t xml:space="preserve"> a la resolución </w:t>
      </w:r>
      <w:r w:rsidRPr="00790960">
        <w:rPr>
          <w:rFonts w:ascii="Palatino Linotype" w:hAnsi="Palatino Linotype" w:cs="Arial"/>
          <w:color w:val="000000" w:themeColor="text1"/>
          <w:sz w:val="24"/>
        </w:rPr>
        <w:t>otorgada por el</w:t>
      </w:r>
      <w:r w:rsidR="00CE507F" w:rsidRPr="00790960">
        <w:rPr>
          <w:rFonts w:ascii="Palatino Linotype" w:hAnsi="Palatino Linotype" w:cs="Arial"/>
          <w:b/>
          <w:color w:val="000000" w:themeColor="text1"/>
          <w:sz w:val="24"/>
        </w:rPr>
        <w:t xml:space="preserve"> SUJETO OBLIGADO.</w:t>
      </w:r>
    </w:p>
    <w:p w:rsidR="00607286" w:rsidRPr="00790960" w:rsidRDefault="00607286" w:rsidP="00790960">
      <w:pPr>
        <w:jc w:val="both"/>
        <w:rPr>
          <w:rFonts w:ascii="Palatino Linotype" w:eastAsia="Palatino Linotype" w:hAnsi="Palatino Linotype" w:cs="Palatino Linotype"/>
          <w:color w:val="000000" w:themeColor="text1"/>
        </w:rPr>
      </w:pPr>
    </w:p>
    <w:p w:rsidR="00BD7A3B" w:rsidRPr="00790960" w:rsidRDefault="002905ED" w:rsidP="00790960">
      <w:pPr>
        <w:numPr>
          <w:ilvl w:val="0"/>
          <w:numId w:val="33"/>
        </w:numPr>
        <w:spacing w:line="360" w:lineRule="auto"/>
        <w:ind w:left="0" w:firstLine="0"/>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color w:val="000000" w:themeColor="text1"/>
        </w:rPr>
        <w:t>Con fundamento en lo prescrito en los artículos 5°, párrafos trigésimo séptimo, trigésimo octavo y trigésimo noveno fracciones IV y V, de la Constitución Política del Estado Libre y Soberano de México; 2, fracción II; 29, 36 fracciones I y II; 176, 178, 179, 181 y 185 de la Ley de Transparencia y Acceso a la Información Pública del Estado de México y Municipios, este Pleno:</w:t>
      </w:r>
    </w:p>
    <w:p w:rsidR="00BD7A3B" w:rsidRPr="00790960" w:rsidRDefault="00BD7A3B" w:rsidP="00790960">
      <w:pPr>
        <w:rPr>
          <w:rFonts w:ascii="Palatino Linotype" w:eastAsia="Palatino Linotype" w:hAnsi="Palatino Linotype" w:cs="Palatino Linotype"/>
          <w:color w:val="000000" w:themeColor="text1"/>
        </w:rPr>
      </w:pPr>
    </w:p>
    <w:p w:rsidR="00BD7A3B" w:rsidRPr="00790960" w:rsidRDefault="002905ED" w:rsidP="00790960">
      <w:pPr>
        <w:spacing w:line="360" w:lineRule="auto"/>
        <w:jc w:val="center"/>
        <w:rPr>
          <w:rFonts w:ascii="Palatino Linotype" w:eastAsia="Palatino Linotype" w:hAnsi="Palatino Linotype" w:cs="Palatino Linotype"/>
          <w:b/>
          <w:color w:val="000000" w:themeColor="text1"/>
        </w:rPr>
      </w:pPr>
      <w:r w:rsidRPr="00790960">
        <w:rPr>
          <w:rFonts w:ascii="Palatino Linotype" w:eastAsia="Palatino Linotype" w:hAnsi="Palatino Linotype" w:cs="Palatino Linotype"/>
          <w:b/>
          <w:color w:val="000000" w:themeColor="text1"/>
        </w:rPr>
        <w:t>R E S U E L V E</w:t>
      </w:r>
    </w:p>
    <w:p w:rsidR="00BD7A3B" w:rsidRPr="00790960" w:rsidRDefault="00BD7A3B" w:rsidP="00790960">
      <w:pPr>
        <w:rPr>
          <w:rFonts w:ascii="Palatino Linotype" w:eastAsia="Palatino Linotype" w:hAnsi="Palatino Linotype" w:cs="Palatino Linotype"/>
          <w:b/>
          <w:color w:val="000000" w:themeColor="text1"/>
        </w:rPr>
      </w:pPr>
    </w:p>
    <w:p w:rsidR="00BD7A3B" w:rsidRPr="00790960" w:rsidRDefault="002905ED" w:rsidP="00790960">
      <w:pPr>
        <w:spacing w:line="360" w:lineRule="auto"/>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b/>
          <w:color w:val="000000" w:themeColor="text1"/>
        </w:rPr>
        <w:t xml:space="preserve">PRIMERO. </w:t>
      </w:r>
      <w:r w:rsidRPr="00790960">
        <w:rPr>
          <w:rFonts w:ascii="Palatino Linotype" w:eastAsia="Palatino Linotype" w:hAnsi="Palatino Linotype" w:cs="Palatino Linotype"/>
          <w:color w:val="000000" w:themeColor="text1"/>
        </w:rPr>
        <w:t xml:space="preserve">Resultan </w:t>
      </w:r>
      <w:r w:rsidR="003A33F0" w:rsidRPr="00790960">
        <w:rPr>
          <w:rFonts w:ascii="Palatino Linotype" w:eastAsia="Palatino Linotype" w:hAnsi="Palatino Linotype" w:cs="Palatino Linotype"/>
          <w:color w:val="000000" w:themeColor="text1"/>
        </w:rPr>
        <w:t>in</w:t>
      </w:r>
      <w:r w:rsidRPr="00790960">
        <w:rPr>
          <w:rFonts w:ascii="Palatino Linotype" w:eastAsia="Palatino Linotype" w:hAnsi="Palatino Linotype" w:cs="Palatino Linotype"/>
          <w:color w:val="000000" w:themeColor="text1"/>
        </w:rPr>
        <w:t>fundadas las</w:t>
      </w:r>
      <w:r w:rsidRPr="00790960">
        <w:rPr>
          <w:rFonts w:ascii="Palatino Linotype" w:eastAsia="Palatino Linotype" w:hAnsi="Palatino Linotype" w:cs="Palatino Linotype"/>
          <w:b/>
          <w:color w:val="000000" w:themeColor="text1"/>
        </w:rPr>
        <w:t xml:space="preserve"> </w:t>
      </w:r>
      <w:r w:rsidRPr="00790960">
        <w:rPr>
          <w:rFonts w:ascii="Palatino Linotype" w:eastAsia="Palatino Linotype" w:hAnsi="Palatino Linotype" w:cs="Palatino Linotype"/>
          <w:color w:val="000000" w:themeColor="text1"/>
        </w:rPr>
        <w:t>razones o motivos de inconformidad hechos valer en el Recurso de Revisión</w:t>
      </w:r>
      <w:r w:rsidRPr="00790960">
        <w:rPr>
          <w:rFonts w:ascii="Palatino Linotype" w:eastAsia="Palatino Linotype" w:hAnsi="Palatino Linotype" w:cs="Palatino Linotype"/>
          <w:b/>
          <w:color w:val="000000" w:themeColor="text1"/>
        </w:rPr>
        <w:t> </w:t>
      </w:r>
      <w:r w:rsidR="003A33F0" w:rsidRPr="00790960">
        <w:rPr>
          <w:rFonts w:ascii="Palatino Linotype" w:eastAsia="Palatino Linotype" w:hAnsi="Palatino Linotype" w:cs="Palatino Linotype"/>
          <w:b/>
          <w:color w:val="000000" w:themeColor="text1"/>
        </w:rPr>
        <w:t>10213/INFOEM/ICR-130</w:t>
      </w:r>
      <w:r w:rsidRPr="00790960">
        <w:rPr>
          <w:rFonts w:ascii="Palatino Linotype" w:eastAsia="Palatino Linotype" w:hAnsi="Palatino Linotype" w:cs="Palatino Linotype"/>
          <w:b/>
          <w:color w:val="000000" w:themeColor="text1"/>
        </w:rPr>
        <w:t xml:space="preserve">/IP/RR/2025 </w:t>
      </w:r>
      <w:r w:rsidRPr="00790960">
        <w:rPr>
          <w:rFonts w:ascii="Palatino Linotype" w:eastAsia="Palatino Linotype" w:hAnsi="Palatino Linotype" w:cs="Palatino Linotype"/>
          <w:color w:val="000000" w:themeColor="text1"/>
        </w:rPr>
        <w:t xml:space="preserve">en términos del </w:t>
      </w:r>
      <w:r w:rsidR="003A33F0" w:rsidRPr="00790960">
        <w:rPr>
          <w:rFonts w:ascii="Palatino Linotype" w:eastAsia="Palatino Linotype" w:hAnsi="Palatino Linotype" w:cs="Palatino Linotype"/>
          <w:b/>
          <w:color w:val="000000" w:themeColor="text1"/>
        </w:rPr>
        <w:t xml:space="preserve">Considerando CUARTO </w:t>
      </w:r>
      <w:r w:rsidRPr="00790960">
        <w:rPr>
          <w:rFonts w:ascii="Palatino Linotype" w:eastAsia="Palatino Linotype" w:hAnsi="Palatino Linotype" w:cs="Palatino Linotype"/>
          <w:color w:val="000000" w:themeColor="text1"/>
        </w:rPr>
        <w:t>de la presente resolución.</w:t>
      </w:r>
    </w:p>
    <w:p w:rsidR="00BD7A3B" w:rsidRPr="00790960" w:rsidRDefault="00BD7A3B" w:rsidP="00790960">
      <w:pPr>
        <w:spacing w:line="360" w:lineRule="auto"/>
        <w:jc w:val="both"/>
        <w:rPr>
          <w:rFonts w:ascii="Palatino Linotype" w:eastAsia="Palatino Linotype" w:hAnsi="Palatino Linotype" w:cs="Palatino Linotype"/>
          <w:b/>
          <w:color w:val="000000" w:themeColor="text1"/>
        </w:rPr>
      </w:pPr>
    </w:p>
    <w:p w:rsidR="003A33F0" w:rsidRPr="00790960" w:rsidRDefault="003A33F0" w:rsidP="00790960">
      <w:pPr>
        <w:spacing w:line="360" w:lineRule="auto"/>
        <w:jc w:val="both"/>
        <w:rPr>
          <w:rFonts w:ascii="Palatino Linotype" w:eastAsia="Palatino Linotype" w:hAnsi="Palatino Linotype" w:cs="Palatino Linotype"/>
          <w:b/>
          <w:color w:val="000000" w:themeColor="text1"/>
        </w:rPr>
      </w:pPr>
      <w:bookmarkStart w:id="9" w:name="_heading=h.17dp8vu" w:colFirst="0" w:colLast="0"/>
      <w:bookmarkEnd w:id="9"/>
      <w:r w:rsidRPr="00790960">
        <w:rPr>
          <w:rFonts w:ascii="Palatino Linotype" w:eastAsia="Palatino Linotype" w:hAnsi="Palatino Linotype" w:cs="Palatino Linotype"/>
          <w:b/>
          <w:color w:val="000000" w:themeColor="text1"/>
        </w:rPr>
        <w:lastRenderedPageBreak/>
        <w:t xml:space="preserve">SEGUNDO. </w:t>
      </w:r>
      <w:r w:rsidRPr="00790960">
        <w:rPr>
          <w:rFonts w:ascii="Palatino Linotype" w:eastAsia="Palatino Linotype" w:hAnsi="Palatino Linotype" w:cs="Palatino Linotype"/>
          <w:color w:val="000000" w:themeColor="text1"/>
        </w:rPr>
        <w:t>Se</w:t>
      </w:r>
      <w:r w:rsidRPr="00790960">
        <w:rPr>
          <w:rFonts w:ascii="Palatino Linotype" w:eastAsia="Palatino Linotype" w:hAnsi="Palatino Linotype" w:cs="Palatino Linotype"/>
          <w:b/>
          <w:color w:val="000000" w:themeColor="text1"/>
        </w:rPr>
        <w:t xml:space="preserve"> CONFIRMA </w:t>
      </w:r>
      <w:r w:rsidRPr="00790960">
        <w:rPr>
          <w:rFonts w:ascii="Palatino Linotype" w:eastAsia="Palatino Linotype" w:hAnsi="Palatino Linotype" w:cs="Palatino Linotype"/>
          <w:color w:val="000000" w:themeColor="text1"/>
        </w:rPr>
        <w:t xml:space="preserve">la respuesta emitida por la </w:t>
      </w:r>
      <w:r w:rsidR="00932FF9" w:rsidRPr="00790960">
        <w:rPr>
          <w:rFonts w:ascii="Palatino Linotype" w:eastAsia="Palatino Linotype" w:hAnsi="Palatino Linotype" w:cs="Palatino Linotype"/>
          <w:b/>
          <w:color w:val="000000" w:themeColor="text1"/>
        </w:rPr>
        <w:t>Sistema Municipal Para el Desarrollo Integral de la Familia de Ixtapaluca</w:t>
      </w:r>
      <w:r w:rsidRPr="00790960">
        <w:rPr>
          <w:rFonts w:ascii="Palatino Linotype" w:eastAsia="Palatino Linotype" w:hAnsi="Palatino Linotype" w:cs="Palatino Linotype"/>
          <w:color w:val="000000" w:themeColor="text1"/>
        </w:rPr>
        <w:t xml:space="preserve"> </w:t>
      </w:r>
      <w:r w:rsidR="00932FF9" w:rsidRPr="00790960">
        <w:rPr>
          <w:rFonts w:ascii="Palatino Linotype" w:eastAsia="Palatino Linotype" w:hAnsi="Palatino Linotype" w:cs="Palatino Linotype"/>
          <w:color w:val="000000" w:themeColor="text1"/>
        </w:rPr>
        <w:t xml:space="preserve">a la resolución del Recurso de Revisión </w:t>
      </w:r>
      <w:r w:rsidR="00932FF9" w:rsidRPr="00790960">
        <w:rPr>
          <w:rFonts w:ascii="Palatino Linotype" w:eastAsia="Palatino Linotype" w:hAnsi="Palatino Linotype" w:cs="Palatino Linotype"/>
          <w:b/>
          <w:color w:val="000000" w:themeColor="text1"/>
        </w:rPr>
        <w:t>10213/INFOEM/IP/RR/2025.</w:t>
      </w:r>
    </w:p>
    <w:p w:rsidR="00BD7A3B" w:rsidRPr="00790960" w:rsidRDefault="00BD7A3B" w:rsidP="00790960">
      <w:pPr>
        <w:spacing w:line="360" w:lineRule="auto"/>
        <w:jc w:val="both"/>
        <w:rPr>
          <w:rFonts w:ascii="Palatino Linotype" w:eastAsia="Palatino Linotype" w:hAnsi="Palatino Linotype" w:cs="Palatino Linotype"/>
          <w:color w:val="000000" w:themeColor="text1"/>
        </w:rPr>
      </w:pPr>
    </w:p>
    <w:p w:rsidR="003A33F0" w:rsidRPr="00790960" w:rsidRDefault="003A33F0" w:rsidP="00790960">
      <w:pPr>
        <w:tabs>
          <w:tab w:val="left" w:pos="8080"/>
        </w:tabs>
        <w:spacing w:line="360" w:lineRule="auto"/>
        <w:jc w:val="both"/>
        <w:rPr>
          <w:rFonts w:ascii="Palatino Linotype" w:eastAsia="Palatino Linotype" w:hAnsi="Palatino Linotype" w:cs="Palatino Linotype"/>
          <w:b/>
          <w:color w:val="000000" w:themeColor="text1"/>
        </w:rPr>
      </w:pPr>
      <w:r w:rsidRPr="00790960">
        <w:rPr>
          <w:rFonts w:ascii="Palatino Linotype" w:eastAsia="Palatino Linotype" w:hAnsi="Palatino Linotype" w:cs="Palatino Linotype"/>
          <w:b/>
          <w:color w:val="000000" w:themeColor="text1"/>
        </w:rPr>
        <w:t xml:space="preserve">TERCERO. NOTIFÍQUESE, </w:t>
      </w:r>
      <w:r w:rsidRPr="00790960">
        <w:rPr>
          <w:rFonts w:ascii="Palatino Linotype" w:eastAsia="Palatino Linotype" w:hAnsi="Palatino Linotype" w:cs="Palatino Linotype"/>
          <w:color w:val="000000" w:themeColor="text1"/>
        </w:rPr>
        <w:t xml:space="preserve">vía Sistema de Acceso a la Información Mexiquense </w:t>
      </w:r>
      <w:r w:rsidRPr="00790960">
        <w:rPr>
          <w:rFonts w:ascii="Palatino Linotype" w:eastAsia="Palatino Linotype" w:hAnsi="Palatino Linotype" w:cs="Palatino Linotype"/>
          <w:b/>
          <w:color w:val="000000" w:themeColor="text1"/>
        </w:rPr>
        <w:t>(SAIMEX),</w:t>
      </w:r>
      <w:r w:rsidRPr="00790960">
        <w:rPr>
          <w:rFonts w:ascii="Palatino Linotype" w:eastAsia="Palatino Linotype" w:hAnsi="Palatino Linotype" w:cs="Palatino Linotype"/>
          <w:color w:val="000000" w:themeColor="text1"/>
        </w:rPr>
        <w:t xml:space="preserve"> la presente resolución al Titular de la Unidad de Transparencia del </w:t>
      </w:r>
      <w:r w:rsidRPr="00790960">
        <w:rPr>
          <w:rFonts w:ascii="Palatino Linotype" w:eastAsia="Palatino Linotype" w:hAnsi="Palatino Linotype" w:cs="Palatino Linotype"/>
          <w:b/>
          <w:color w:val="000000" w:themeColor="text1"/>
        </w:rPr>
        <w:t>SUJETO OBLIGADO.</w:t>
      </w:r>
    </w:p>
    <w:p w:rsidR="003A33F0" w:rsidRPr="00790960" w:rsidRDefault="003A33F0" w:rsidP="00790960">
      <w:pPr>
        <w:tabs>
          <w:tab w:val="left" w:pos="8080"/>
        </w:tabs>
        <w:jc w:val="both"/>
        <w:rPr>
          <w:rFonts w:ascii="Palatino Linotype" w:eastAsia="Palatino Linotype" w:hAnsi="Palatino Linotype" w:cs="Palatino Linotype"/>
          <w:b/>
          <w:color w:val="000000" w:themeColor="text1"/>
        </w:rPr>
      </w:pPr>
    </w:p>
    <w:p w:rsidR="003A33F0" w:rsidRPr="00790960" w:rsidRDefault="003A33F0" w:rsidP="00790960">
      <w:pPr>
        <w:shd w:val="clear" w:color="auto" w:fill="FFFFFF"/>
        <w:spacing w:line="360" w:lineRule="auto"/>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b/>
          <w:color w:val="000000" w:themeColor="text1"/>
        </w:rPr>
        <w:t xml:space="preserve">CUARTO. Notifíquese al RECURRENTE </w:t>
      </w:r>
      <w:r w:rsidRPr="00790960">
        <w:rPr>
          <w:rFonts w:ascii="Palatino Linotype" w:eastAsia="Palatino Linotype" w:hAnsi="Palatino Linotype" w:cs="Palatino Linotype"/>
          <w:color w:val="000000" w:themeColor="text1"/>
        </w:rPr>
        <w:t xml:space="preserve">la presente resolución a través del </w:t>
      </w:r>
      <w:r w:rsidRPr="00790960">
        <w:rPr>
          <w:rFonts w:ascii="Palatino Linotype" w:eastAsia="Palatino Linotype" w:hAnsi="Palatino Linotype" w:cs="Palatino Linotype"/>
          <w:b/>
          <w:color w:val="000000" w:themeColor="text1"/>
        </w:rPr>
        <w:t>SAIMEX.</w:t>
      </w:r>
    </w:p>
    <w:p w:rsidR="003A33F0" w:rsidRPr="00790960" w:rsidRDefault="003A33F0" w:rsidP="00790960">
      <w:pPr>
        <w:spacing w:before="240" w:after="240" w:line="360" w:lineRule="auto"/>
        <w:jc w:val="both"/>
        <w:rPr>
          <w:rFonts w:ascii="Palatino Linotype" w:eastAsia="Palatino Linotype" w:hAnsi="Palatino Linotype" w:cs="Palatino Linotype"/>
          <w:color w:val="000000" w:themeColor="text1"/>
        </w:rPr>
      </w:pPr>
      <w:r w:rsidRPr="00790960">
        <w:rPr>
          <w:rFonts w:ascii="Palatino Linotype" w:eastAsia="Palatino Linotype" w:hAnsi="Palatino Linotype" w:cs="Palatino Linotype"/>
          <w:b/>
          <w:color w:val="000000" w:themeColor="text1"/>
        </w:rPr>
        <w:t>QUINTO.</w:t>
      </w:r>
      <w:r w:rsidRPr="00790960">
        <w:rPr>
          <w:rFonts w:ascii="Palatino Linotype" w:eastAsia="Palatino Linotype" w:hAnsi="Palatino Linotype" w:cs="Palatino Linotype"/>
          <w:color w:val="000000" w:themeColor="text1"/>
        </w:rPr>
        <w:t xml:space="preserve"> Se hace del conocimiento del </w:t>
      </w:r>
      <w:r w:rsidRPr="00790960">
        <w:rPr>
          <w:rFonts w:ascii="Palatino Linotype" w:eastAsia="Palatino Linotype" w:hAnsi="Palatino Linotype" w:cs="Palatino Linotype"/>
          <w:b/>
          <w:color w:val="000000" w:themeColor="text1"/>
        </w:rPr>
        <w:t xml:space="preserve">RECURRENTE </w:t>
      </w:r>
      <w:r w:rsidRPr="00790960">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BD7A3B" w:rsidRPr="00790960" w:rsidRDefault="00BD7A3B" w:rsidP="00790960">
      <w:pPr>
        <w:spacing w:line="360" w:lineRule="auto"/>
        <w:jc w:val="both"/>
        <w:rPr>
          <w:rFonts w:ascii="Palatino Linotype" w:eastAsia="Palatino Linotype" w:hAnsi="Palatino Linotype" w:cs="Palatino Linotype"/>
          <w:color w:val="000000" w:themeColor="text1"/>
        </w:rPr>
      </w:pPr>
    </w:p>
    <w:p w:rsidR="00790960" w:rsidRPr="00444783" w:rsidRDefault="00790960" w:rsidP="00790960">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BD7A3B" w:rsidRPr="00790960" w:rsidRDefault="00BD7A3B" w:rsidP="00790960">
      <w:pPr>
        <w:spacing w:line="360" w:lineRule="auto"/>
        <w:jc w:val="both"/>
        <w:rPr>
          <w:rFonts w:ascii="Palatino Linotype" w:eastAsia="Palatino Linotype" w:hAnsi="Palatino Linotype" w:cs="Palatino Linotype"/>
          <w:color w:val="000000" w:themeColor="text1"/>
        </w:rPr>
      </w:pPr>
    </w:p>
    <w:p w:rsidR="00BD7A3B" w:rsidRPr="00790960" w:rsidRDefault="00BD7A3B" w:rsidP="00790960">
      <w:pPr>
        <w:spacing w:line="360" w:lineRule="auto"/>
        <w:jc w:val="both"/>
        <w:rPr>
          <w:rFonts w:ascii="Palatino Linotype" w:eastAsia="Palatino Linotype" w:hAnsi="Palatino Linotype" w:cs="Palatino Linotype"/>
          <w:color w:val="000000" w:themeColor="text1"/>
        </w:rPr>
      </w:pPr>
    </w:p>
    <w:p w:rsidR="00BD7A3B" w:rsidRPr="00790960" w:rsidRDefault="00BD7A3B" w:rsidP="00790960">
      <w:pPr>
        <w:spacing w:line="360" w:lineRule="auto"/>
        <w:rPr>
          <w:rFonts w:ascii="Palatino Linotype" w:eastAsia="Palatino Linotype" w:hAnsi="Palatino Linotype" w:cs="Palatino Linotype"/>
          <w:color w:val="000000" w:themeColor="text1"/>
        </w:rPr>
      </w:pPr>
    </w:p>
    <w:p w:rsidR="00BD7A3B" w:rsidRPr="00790960" w:rsidRDefault="00BD7A3B" w:rsidP="00790960">
      <w:pPr>
        <w:spacing w:line="360" w:lineRule="auto"/>
        <w:rPr>
          <w:rFonts w:ascii="Palatino Linotype" w:eastAsia="Palatino Linotype" w:hAnsi="Palatino Linotype" w:cs="Palatino Linotype"/>
          <w:color w:val="000000" w:themeColor="text1"/>
        </w:rPr>
      </w:pPr>
    </w:p>
    <w:p w:rsidR="00BD7A3B" w:rsidRPr="00790960" w:rsidRDefault="00BD7A3B" w:rsidP="00790960">
      <w:pPr>
        <w:spacing w:line="360" w:lineRule="auto"/>
        <w:rPr>
          <w:rFonts w:ascii="Palatino Linotype" w:eastAsia="Palatino Linotype" w:hAnsi="Palatino Linotype" w:cs="Palatino Linotype"/>
          <w:color w:val="000000" w:themeColor="text1"/>
        </w:rPr>
      </w:pPr>
    </w:p>
    <w:p w:rsidR="00BD7A3B" w:rsidRPr="00790960" w:rsidRDefault="00BD7A3B" w:rsidP="00790960">
      <w:pPr>
        <w:spacing w:line="360" w:lineRule="auto"/>
        <w:rPr>
          <w:rFonts w:ascii="Palatino Linotype" w:eastAsia="Palatino Linotype" w:hAnsi="Palatino Linotype" w:cs="Palatino Linotype"/>
          <w:color w:val="000000" w:themeColor="text1"/>
        </w:rPr>
      </w:pPr>
    </w:p>
    <w:p w:rsidR="00BD7A3B" w:rsidRPr="00790960" w:rsidRDefault="00BD7A3B" w:rsidP="00790960">
      <w:pPr>
        <w:spacing w:line="360" w:lineRule="auto"/>
        <w:rPr>
          <w:rFonts w:ascii="Palatino Linotype" w:eastAsia="Palatino Linotype" w:hAnsi="Palatino Linotype" w:cs="Palatino Linotype"/>
          <w:color w:val="000000" w:themeColor="text1"/>
        </w:rPr>
      </w:pPr>
    </w:p>
    <w:p w:rsidR="00BD7A3B" w:rsidRPr="00790960" w:rsidRDefault="00BD7A3B" w:rsidP="00790960">
      <w:pPr>
        <w:spacing w:line="360" w:lineRule="auto"/>
        <w:rPr>
          <w:rFonts w:ascii="Palatino Linotype" w:hAnsi="Palatino Linotype"/>
          <w:color w:val="000000" w:themeColor="text1"/>
        </w:rPr>
      </w:pPr>
    </w:p>
    <w:p w:rsidR="00BD7A3B" w:rsidRPr="00790960" w:rsidRDefault="00BD7A3B" w:rsidP="00790960">
      <w:pPr>
        <w:spacing w:line="360" w:lineRule="auto"/>
        <w:rPr>
          <w:rFonts w:ascii="Palatino Linotype" w:hAnsi="Palatino Linotype"/>
          <w:color w:val="000000" w:themeColor="text1"/>
        </w:rPr>
      </w:pPr>
    </w:p>
    <w:p w:rsidR="00BD7A3B" w:rsidRPr="00790960" w:rsidRDefault="00BD7A3B" w:rsidP="00790960">
      <w:pPr>
        <w:spacing w:line="360" w:lineRule="auto"/>
        <w:rPr>
          <w:rFonts w:ascii="Palatino Linotype" w:hAnsi="Palatino Linotype"/>
          <w:color w:val="000000" w:themeColor="text1"/>
        </w:rPr>
      </w:pPr>
    </w:p>
    <w:p w:rsidR="00BD7A3B" w:rsidRPr="00790960" w:rsidRDefault="00BD7A3B" w:rsidP="00790960">
      <w:pPr>
        <w:spacing w:line="360" w:lineRule="auto"/>
        <w:rPr>
          <w:rFonts w:ascii="Palatino Linotype" w:hAnsi="Palatino Linotype"/>
          <w:color w:val="000000" w:themeColor="text1"/>
        </w:rPr>
      </w:pPr>
    </w:p>
    <w:p w:rsidR="00BD7A3B" w:rsidRPr="00790960" w:rsidRDefault="00BD7A3B" w:rsidP="00790960">
      <w:pPr>
        <w:spacing w:line="360" w:lineRule="auto"/>
        <w:rPr>
          <w:rFonts w:ascii="Palatino Linotype" w:hAnsi="Palatino Linotype"/>
          <w:color w:val="000000" w:themeColor="text1"/>
        </w:rPr>
      </w:pPr>
    </w:p>
    <w:p w:rsidR="00BD7A3B" w:rsidRPr="00790960" w:rsidRDefault="00BD7A3B" w:rsidP="00790960">
      <w:pPr>
        <w:spacing w:line="360" w:lineRule="auto"/>
        <w:rPr>
          <w:rFonts w:ascii="Palatino Linotype" w:hAnsi="Palatino Linotype"/>
          <w:color w:val="000000" w:themeColor="text1"/>
        </w:rPr>
      </w:pPr>
    </w:p>
    <w:p w:rsidR="00BD7A3B" w:rsidRPr="00790960" w:rsidRDefault="00BD7A3B" w:rsidP="00790960">
      <w:pPr>
        <w:spacing w:line="360" w:lineRule="auto"/>
        <w:rPr>
          <w:rFonts w:ascii="Palatino Linotype" w:hAnsi="Palatino Linotype"/>
          <w:color w:val="000000" w:themeColor="text1"/>
        </w:rPr>
      </w:pPr>
    </w:p>
    <w:p w:rsidR="00BD7A3B" w:rsidRPr="00790960" w:rsidRDefault="00BD7A3B" w:rsidP="00790960">
      <w:pPr>
        <w:spacing w:line="360" w:lineRule="auto"/>
        <w:rPr>
          <w:rFonts w:ascii="Palatino Linotype" w:hAnsi="Palatino Linotype"/>
          <w:color w:val="000000" w:themeColor="text1"/>
        </w:rPr>
      </w:pPr>
    </w:p>
    <w:p w:rsidR="00BD7A3B" w:rsidRPr="00790960" w:rsidRDefault="00BD7A3B" w:rsidP="00790960">
      <w:pPr>
        <w:spacing w:line="360" w:lineRule="auto"/>
        <w:rPr>
          <w:rFonts w:ascii="Palatino Linotype" w:hAnsi="Palatino Linotype"/>
          <w:color w:val="000000" w:themeColor="text1"/>
        </w:rPr>
      </w:pPr>
    </w:p>
    <w:p w:rsidR="00BD7A3B" w:rsidRPr="00790960" w:rsidRDefault="00BD7A3B" w:rsidP="00790960">
      <w:pPr>
        <w:rPr>
          <w:rFonts w:ascii="Palatino Linotype" w:hAnsi="Palatino Linotype"/>
          <w:color w:val="000000" w:themeColor="text1"/>
        </w:rPr>
      </w:pPr>
    </w:p>
    <w:p w:rsidR="00BD7A3B" w:rsidRPr="00790960" w:rsidRDefault="00BD7A3B" w:rsidP="00790960">
      <w:pPr>
        <w:rPr>
          <w:rFonts w:ascii="Palatino Linotype" w:hAnsi="Palatino Linotype"/>
          <w:color w:val="000000" w:themeColor="text1"/>
        </w:rPr>
      </w:pPr>
    </w:p>
    <w:sectPr w:rsidR="00BD7A3B" w:rsidRPr="00790960" w:rsidSect="00CE490E">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9A8" w:rsidRDefault="009A09A8">
      <w:r>
        <w:separator/>
      </w:r>
    </w:p>
  </w:endnote>
  <w:endnote w:type="continuationSeparator" w:id="0">
    <w:p w:rsidR="009A09A8" w:rsidRDefault="009A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6" w:rsidRPr="00CE490E" w:rsidRDefault="00F36696">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CE490E">
      <w:rPr>
        <w:rFonts w:ascii="Palatino Linotype" w:hAnsi="Palatino Linotype"/>
        <w:color w:val="000000"/>
        <w:sz w:val="22"/>
      </w:rPr>
      <w:t xml:space="preserve">Página </w:t>
    </w:r>
    <w:r w:rsidRPr="00CE490E">
      <w:rPr>
        <w:rFonts w:ascii="Palatino Linotype" w:hAnsi="Palatino Linotype"/>
        <w:b/>
        <w:color w:val="000000"/>
        <w:sz w:val="22"/>
      </w:rPr>
      <w:fldChar w:fldCharType="begin"/>
    </w:r>
    <w:r w:rsidRPr="00CE490E">
      <w:rPr>
        <w:rFonts w:ascii="Palatino Linotype" w:hAnsi="Palatino Linotype"/>
        <w:b/>
        <w:color w:val="000000"/>
        <w:sz w:val="22"/>
      </w:rPr>
      <w:instrText>PAGE</w:instrText>
    </w:r>
    <w:r w:rsidRPr="00CE490E">
      <w:rPr>
        <w:rFonts w:ascii="Palatino Linotype" w:hAnsi="Palatino Linotype"/>
        <w:b/>
        <w:color w:val="000000"/>
        <w:sz w:val="22"/>
      </w:rPr>
      <w:fldChar w:fldCharType="separate"/>
    </w:r>
    <w:r w:rsidR="00BF3B1C">
      <w:rPr>
        <w:rFonts w:ascii="Palatino Linotype" w:hAnsi="Palatino Linotype"/>
        <w:b/>
        <w:noProof/>
        <w:color w:val="000000"/>
        <w:sz w:val="22"/>
      </w:rPr>
      <w:t>6</w:t>
    </w:r>
    <w:r w:rsidRPr="00CE490E">
      <w:rPr>
        <w:rFonts w:ascii="Palatino Linotype" w:hAnsi="Palatino Linotype"/>
        <w:b/>
        <w:color w:val="000000"/>
        <w:sz w:val="22"/>
      </w:rPr>
      <w:fldChar w:fldCharType="end"/>
    </w:r>
    <w:r w:rsidRPr="00CE490E">
      <w:rPr>
        <w:rFonts w:ascii="Palatino Linotype" w:hAnsi="Palatino Linotype"/>
        <w:color w:val="000000"/>
        <w:sz w:val="22"/>
      </w:rPr>
      <w:t xml:space="preserve"> de </w:t>
    </w:r>
    <w:r w:rsidRPr="00CE490E">
      <w:rPr>
        <w:rFonts w:ascii="Palatino Linotype" w:hAnsi="Palatino Linotype"/>
        <w:b/>
        <w:color w:val="000000"/>
        <w:sz w:val="22"/>
      </w:rPr>
      <w:fldChar w:fldCharType="begin"/>
    </w:r>
    <w:r w:rsidRPr="00CE490E">
      <w:rPr>
        <w:rFonts w:ascii="Palatino Linotype" w:hAnsi="Palatino Linotype"/>
        <w:b/>
        <w:color w:val="000000"/>
        <w:sz w:val="22"/>
      </w:rPr>
      <w:instrText>NUMPAGES</w:instrText>
    </w:r>
    <w:r w:rsidRPr="00CE490E">
      <w:rPr>
        <w:rFonts w:ascii="Palatino Linotype" w:hAnsi="Palatino Linotype"/>
        <w:b/>
        <w:color w:val="000000"/>
        <w:sz w:val="22"/>
      </w:rPr>
      <w:fldChar w:fldCharType="separate"/>
    </w:r>
    <w:r w:rsidR="00BF3B1C">
      <w:rPr>
        <w:rFonts w:ascii="Palatino Linotype" w:hAnsi="Palatino Linotype"/>
        <w:b/>
        <w:noProof/>
        <w:color w:val="000000"/>
        <w:sz w:val="22"/>
      </w:rPr>
      <w:t>17</w:t>
    </w:r>
    <w:r w:rsidRPr="00CE490E">
      <w:rPr>
        <w:rFonts w:ascii="Palatino Linotype" w:hAnsi="Palatino Linotype"/>
        <w:b/>
        <w:color w:val="000000"/>
        <w:sz w:val="22"/>
      </w:rPr>
      <w:fldChar w:fldCharType="end"/>
    </w:r>
  </w:p>
  <w:p w:rsidR="00F36696" w:rsidRDefault="00F3669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6" w:rsidRPr="00CE490E" w:rsidRDefault="00F36696">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CE490E">
      <w:rPr>
        <w:rFonts w:ascii="Palatino Linotype" w:hAnsi="Palatino Linotype"/>
        <w:color w:val="000000"/>
        <w:sz w:val="22"/>
      </w:rPr>
      <w:t xml:space="preserve">Página </w:t>
    </w:r>
    <w:r w:rsidRPr="00CE490E">
      <w:rPr>
        <w:rFonts w:ascii="Palatino Linotype" w:hAnsi="Palatino Linotype"/>
        <w:b/>
        <w:color w:val="000000"/>
        <w:sz w:val="22"/>
      </w:rPr>
      <w:fldChar w:fldCharType="begin"/>
    </w:r>
    <w:r w:rsidRPr="00CE490E">
      <w:rPr>
        <w:rFonts w:ascii="Palatino Linotype" w:hAnsi="Palatino Linotype"/>
        <w:b/>
        <w:color w:val="000000"/>
        <w:sz w:val="22"/>
      </w:rPr>
      <w:instrText>PAGE</w:instrText>
    </w:r>
    <w:r w:rsidRPr="00CE490E">
      <w:rPr>
        <w:rFonts w:ascii="Palatino Linotype" w:hAnsi="Palatino Linotype"/>
        <w:b/>
        <w:color w:val="000000"/>
        <w:sz w:val="22"/>
      </w:rPr>
      <w:fldChar w:fldCharType="separate"/>
    </w:r>
    <w:r w:rsidR="00BF3B1C">
      <w:rPr>
        <w:rFonts w:ascii="Palatino Linotype" w:hAnsi="Palatino Linotype"/>
        <w:b/>
        <w:noProof/>
        <w:color w:val="000000"/>
        <w:sz w:val="22"/>
      </w:rPr>
      <w:t>1</w:t>
    </w:r>
    <w:r w:rsidRPr="00CE490E">
      <w:rPr>
        <w:rFonts w:ascii="Palatino Linotype" w:hAnsi="Palatino Linotype"/>
        <w:b/>
        <w:color w:val="000000"/>
        <w:sz w:val="22"/>
      </w:rPr>
      <w:fldChar w:fldCharType="end"/>
    </w:r>
    <w:r w:rsidRPr="00CE490E">
      <w:rPr>
        <w:rFonts w:ascii="Palatino Linotype" w:hAnsi="Palatino Linotype"/>
        <w:color w:val="000000"/>
        <w:sz w:val="22"/>
      </w:rPr>
      <w:t xml:space="preserve"> de </w:t>
    </w:r>
    <w:r w:rsidRPr="00CE490E">
      <w:rPr>
        <w:rFonts w:ascii="Palatino Linotype" w:hAnsi="Palatino Linotype"/>
        <w:b/>
        <w:color w:val="000000"/>
        <w:sz w:val="22"/>
      </w:rPr>
      <w:fldChar w:fldCharType="begin"/>
    </w:r>
    <w:r w:rsidRPr="00CE490E">
      <w:rPr>
        <w:rFonts w:ascii="Palatino Linotype" w:hAnsi="Palatino Linotype"/>
        <w:b/>
        <w:color w:val="000000"/>
        <w:sz w:val="22"/>
      </w:rPr>
      <w:instrText>NUMPAGES</w:instrText>
    </w:r>
    <w:r w:rsidRPr="00CE490E">
      <w:rPr>
        <w:rFonts w:ascii="Palatino Linotype" w:hAnsi="Palatino Linotype"/>
        <w:b/>
        <w:color w:val="000000"/>
        <w:sz w:val="22"/>
      </w:rPr>
      <w:fldChar w:fldCharType="separate"/>
    </w:r>
    <w:r w:rsidR="00BF3B1C">
      <w:rPr>
        <w:rFonts w:ascii="Palatino Linotype" w:hAnsi="Palatino Linotype"/>
        <w:b/>
        <w:noProof/>
        <w:color w:val="000000"/>
        <w:sz w:val="22"/>
      </w:rPr>
      <w:t>17</w:t>
    </w:r>
    <w:r w:rsidRPr="00CE490E">
      <w:rPr>
        <w:rFonts w:ascii="Palatino Linotype" w:hAnsi="Palatino Linotype"/>
        <w:b/>
        <w:color w:val="000000"/>
        <w:sz w:val="22"/>
      </w:rPr>
      <w:fldChar w:fldCharType="end"/>
    </w:r>
  </w:p>
  <w:p w:rsidR="00F36696" w:rsidRDefault="00F3669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9A8" w:rsidRDefault="009A09A8">
      <w:r>
        <w:separator/>
      </w:r>
    </w:p>
  </w:footnote>
  <w:footnote w:type="continuationSeparator" w:id="0">
    <w:p w:rsidR="009A09A8" w:rsidRDefault="009A09A8">
      <w:r>
        <w:continuationSeparator/>
      </w:r>
    </w:p>
  </w:footnote>
  <w:footnote w:id="1">
    <w:p w:rsidR="00F36696" w:rsidRDefault="00F36696" w:rsidP="0060728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F36696" w:rsidRDefault="00F36696" w:rsidP="0060728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F36696" w:rsidRDefault="00F36696" w:rsidP="0060728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F36696" w:rsidRDefault="00F36696" w:rsidP="0060728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696" w:rsidRDefault="009A09A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809" w:type="dxa"/>
      <w:tblInd w:w="2681" w:type="dxa"/>
      <w:tblLayout w:type="fixed"/>
      <w:tblLook w:val="0400" w:firstRow="0" w:lastRow="0" w:firstColumn="0" w:lastColumn="0" w:noHBand="0" w:noVBand="1"/>
    </w:tblPr>
    <w:tblGrid>
      <w:gridCol w:w="2706"/>
      <w:gridCol w:w="5103"/>
    </w:tblGrid>
    <w:tr w:rsidR="00790960" w:rsidTr="00790960">
      <w:trPr>
        <w:trHeight w:val="144"/>
      </w:trPr>
      <w:tc>
        <w:tcPr>
          <w:tcW w:w="2706" w:type="dxa"/>
          <w:shd w:val="clear" w:color="auto" w:fill="auto"/>
        </w:tcPr>
        <w:p w:rsidR="00790960" w:rsidRPr="00790960" w:rsidRDefault="00790960" w:rsidP="00790960">
          <w:pPr>
            <w:tabs>
              <w:tab w:val="right" w:pos="8838"/>
            </w:tabs>
            <w:ind w:right="-105"/>
            <w:jc w:val="right"/>
            <w:rPr>
              <w:rFonts w:ascii="Palatino Linotype" w:eastAsia="Palatino Linotype" w:hAnsi="Palatino Linotype" w:cs="Palatino Linotype"/>
              <w:b/>
            </w:rPr>
          </w:pPr>
          <w:r w:rsidRPr="00790960">
            <w:rPr>
              <w:rFonts w:ascii="Palatino Linotype" w:eastAsia="Palatino Linotype" w:hAnsi="Palatino Linotype" w:cs="Palatino Linotype"/>
              <w:b/>
            </w:rPr>
            <w:t>Recurso de Revisión:</w:t>
          </w:r>
        </w:p>
      </w:tc>
      <w:tc>
        <w:tcPr>
          <w:tcW w:w="5103" w:type="dxa"/>
          <w:shd w:val="clear" w:color="auto" w:fill="auto"/>
        </w:tcPr>
        <w:p w:rsidR="00790960" w:rsidRPr="00790960" w:rsidRDefault="00790960" w:rsidP="00CE490E">
          <w:pPr>
            <w:tabs>
              <w:tab w:val="right" w:pos="8838"/>
            </w:tabs>
            <w:ind w:left="-74" w:right="-105"/>
            <w:rPr>
              <w:rFonts w:ascii="Palatino Linotype" w:eastAsia="Palatino Linotype" w:hAnsi="Palatino Linotype" w:cs="Palatino Linotype"/>
            </w:rPr>
          </w:pPr>
          <w:r w:rsidRPr="00790960">
            <w:rPr>
              <w:rFonts w:ascii="Palatino Linotype" w:eastAsia="Palatino Linotype" w:hAnsi="Palatino Linotype" w:cs="Palatino Linotype"/>
            </w:rPr>
            <w:t>10213/INFOEM/ICR-130/IP/RR/2025</w:t>
          </w:r>
        </w:p>
      </w:tc>
    </w:tr>
    <w:tr w:rsidR="00790960" w:rsidTr="00790960">
      <w:trPr>
        <w:trHeight w:val="283"/>
      </w:trPr>
      <w:tc>
        <w:tcPr>
          <w:tcW w:w="2706" w:type="dxa"/>
          <w:shd w:val="clear" w:color="auto" w:fill="auto"/>
        </w:tcPr>
        <w:p w:rsidR="00790960" w:rsidRPr="00790960" w:rsidRDefault="00790960" w:rsidP="00790960">
          <w:pPr>
            <w:tabs>
              <w:tab w:val="right" w:pos="8838"/>
            </w:tabs>
            <w:ind w:right="-105"/>
            <w:jc w:val="right"/>
            <w:rPr>
              <w:rFonts w:ascii="Palatino Linotype" w:eastAsia="Palatino Linotype" w:hAnsi="Palatino Linotype" w:cs="Palatino Linotype"/>
              <w:b/>
            </w:rPr>
          </w:pPr>
          <w:r w:rsidRPr="00790960">
            <w:rPr>
              <w:rFonts w:ascii="Palatino Linotype" w:eastAsia="Palatino Linotype" w:hAnsi="Palatino Linotype" w:cs="Palatino Linotype"/>
              <w:b/>
            </w:rPr>
            <w:t>Sujeto Obligado:</w:t>
          </w:r>
        </w:p>
      </w:tc>
      <w:tc>
        <w:tcPr>
          <w:tcW w:w="5103" w:type="dxa"/>
          <w:shd w:val="clear" w:color="auto" w:fill="auto"/>
        </w:tcPr>
        <w:p w:rsidR="00790960" w:rsidRPr="00790960" w:rsidRDefault="00790960" w:rsidP="00CE490E">
          <w:pPr>
            <w:ind w:left="-74" w:right="-105"/>
            <w:rPr>
              <w:rFonts w:ascii="Palatino Linotype" w:eastAsia="Palatino Linotype" w:hAnsi="Palatino Linotype" w:cs="Palatino Linotype"/>
            </w:rPr>
          </w:pPr>
          <w:r w:rsidRPr="00790960">
            <w:rPr>
              <w:rFonts w:ascii="Palatino Linotype" w:eastAsia="Palatino Linotype" w:hAnsi="Palatino Linotype" w:cs="Palatino Linotype"/>
            </w:rPr>
            <w:t>Sistema Municipal Para el desarrollo Integral de la familia de Ixtapaluca</w:t>
          </w:r>
        </w:p>
      </w:tc>
    </w:tr>
    <w:tr w:rsidR="00790960" w:rsidTr="00790960">
      <w:trPr>
        <w:trHeight w:val="283"/>
      </w:trPr>
      <w:tc>
        <w:tcPr>
          <w:tcW w:w="2706" w:type="dxa"/>
          <w:shd w:val="clear" w:color="auto" w:fill="auto"/>
        </w:tcPr>
        <w:p w:rsidR="00790960" w:rsidRPr="00790960" w:rsidRDefault="00790960" w:rsidP="00790960">
          <w:pPr>
            <w:tabs>
              <w:tab w:val="right" w:pos="8838"/>
            </w:tabs>
            <w:ind w:right="-105"/>
            <w:jc w:val="right"/>
            <w:rPr>
              <w:rFonts w:ascii="Palatino Linotype" w:eastAsia="Palatino Linotype" w:hAnsi="Palatino Linotype" w:cs="Palatino Linotype"/>
              <w:b/>
            </w:rPr>
          </w:pPr>
          <w:r w:rsidRPr="00790960">
            <w:rPr>
              <w:rFonts w:ascii="Palatino Linotype" w:eastAsia="Palatino Linotype" w:hAnsi="Palatino Linotype" w:cs="Palatino Linotype"/>
              <w:b/>
            </w:rPr>
            <w:t>Comisionada ponente:</w:t>
          </w:r>
        </w:p>
      </w:tc>
      <w:tc>
        <w:tcPr>
          <w:tcW w:w="5103" w:type="dxa"/>
          <w:shd w:val="clear" w:color="auto" w:fill="auto"/>
        </w:tcPr>
        <w:p w:rsidR="00790960" w:rsidRPr="00790960" w:rsidRDefault="00790960" w:rsidP="00CE490E">
          <w:pPr>
            <w:tabs>
              <w:tab w:val="right" w:pos="8838"/>
            </w:tabs>
            <w:ind w:left="-74" w:right="-105"/>
            <w:rPr>
              <w:rFonts w:ascii="Palatino Linotype" w:eastAsia="Palatino Linotype" w:hAnsi="Palatino Linotype" w:cs="Palatino Linotype"/>
            </w:rPr>
          </w:pPr>
          <w:r w:rsidRPr="00790960">
            <w:rPr>
              <w:rFonts w:ascii="Palatino Linotype" w:eastAsia="Palatino Linotype" w:hAnsi="Palatino Linotype" w:cs="Palatino Linotype"/>
            </w:rPr>
            <w:t>María del Rosario Mejía Ayala</w:t>
          </w:r>
        </w:p>
        <w:p w:rsidR="00790960" w:rsidRPr="00790960" w:rsidRDefault="00790960" w:rsidP="00CE490E">
          <w:pPr>
            <w:tabs>
              <w:tab w:val="right" w:pos="8838"/>
            </w:tabs>
            <w:ind w:left="-74" w:right="-105"/>
            <w:rPr>
              <w:rFonts w:ascii="Palatino Linotype" w:eastAsia="Palatino Linotype" w:hAnsi="Palatino Linotype" w:cs="Palatino Linotype"/>
            </w:rPr>
          </w:pPr>
        </w:p>
      </w:tc>
    </w:tr>
  </w:tbl>
  <w:p w:rsidR="00F36696" w:rsidRDefault="009A09A8" w:rsidP="00CE490E">
    <w:pPr>
      <w:widowControl w:val="0"/>
      <w:pBdr>
        <w:top w:val="nil"/>
        <w:left w:val="nil"/>
        <w:bottom w:val="nil"/>
        <w:right w:val="nil"/>
        <w:between w:val="nil"/>
      </w:pBdr>
      <w:spacing w:line="276"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79.3pt;margin-top:-134.75pt;width:612.65pt;height:792.75pt;z-index:-251659776;mso-position-horizontal-relative:margin;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925" w:type="dxa"/>
      <w:tblInd w:w="2387" w:type="dxa"/>
      <w:tblLayout w:type="fixed"/>
      <w:tblLook w:val="0400" w:firstRow="0" w:lastRow="0" w:firstColumn="0" w:lastColumn="0" w:noHBand="0" w:noVBand="1"/>
    </w:tblPr>
    <w:tblGrid>
      <w:gridCol w:w="2822"/>
      <w:gridCol w:w="5103"/>
    </w:tblGrid>
    <w:tr w:rsidR="00790960" w:rsidTr="00790960">
      <w:trPr>
        <w:trHeight w:val="144"/>
      </w:trPr>
      <w:tc>
        <w:tcPr>
          <w:tcW w:w="2822" w:type="dxa"/>
          <w:shd w:val="clear" w:color="auto" w:fill="auto"/>
        </w:tcPr>
        <w:p w:rsidR="00790960" w:rsidRPr="00790960" w:rsidRDefault="00790960" w:rsidP="00790960">
          <w:pPr>
            <w:tabs>
              <w:tab w:val="right" w:pos="8838"/>
            </w:tabs>
            <w:ind w:left="14" w:right="-105"/>
            <w:jc w:val="right"/>
            <w:rPr>
              <w:rFonts w:ascii="Palatino Linotype" w:eastAsia="Palatino Linotype" w:hAnsi="Palatino Linotype" w:cs="Palatino Linotype"/>
              <w:b/>
            </w:rPr>
          </w:pPr>
          <w:r w:rsidRPr="00790960">
            <w:rPr>
              <w:rFonts w:ascii="Palatino Linotype" w:eastAsia="Palatino Linotype" w:hAnsi="Palatino Linotype" w:cs="Palatino Linotype"/>
              <w:b/>
            </w:rPr>
            <w:t>Recurso de Revisión:</w:t>
          </w:r>
        </w:p>
      </w:tc>
      <w:tc>
        <w:tcPr>
          <w:tcW w:w="5103" w:type="dxa"/>
          <w:shd w:val="clear" w:color="auto" w:fill="auto"/>
        </w:tcPr>
        <w:p w:rsidR="00790960" w:rsidRPr="00790960" w:rsidRDefault="00790960" w:rsidP="00CE490E">
          <w:pPr>
            <w:tabs>
              <w:tab w:val="right" w:pos="8838"/>
            </w:tabs>
            <w:ind w:left="14" w:right="-105"/>
            <w:rPr>
              <w:rFonts w:ascii="Palatino Linotype" w:eastAsia="Palatino Linotype" w:hAnsi="Palatino Linotype" w:cs="Palatino Linotype"/>
            </w:rPr>
          </w:pPr>
          <w:r w:rsidRPr="00790960">
            <w:rPr>
              <w:rFonts w:ascii="Palatino Linotype" w:eastAsia="Palatino Linotype" w:hAnsi="Palatino Linotype" w:cs="Palatino Linotype"/>
            </w:rPr>
            <w:t>10213/INFOEM/ICR-130/IP/RR/2025</w:t>
          </w:r>
        </w:p>
      </w:tc>
    </w:tr>
    <w:tr w:rsidR="00790960" w:rsidTr="00790960">
      <w:trPr>
        <w:trHeight w:val="144"/>
      </w:trPr>
      <w:tc>
        <w:tcPr>
          <w:tcW w:w="2822" w:type="dxa"/>
          <w:shd w:val="clear" w:color="auto" w:fill="auto"/>
        </w:tcPr>
        <w:p w:rsidR="00790960" w:rsidRPr="00790960" w:rsidRDefault="00790960" w:rsidP="00790960">
          <w:pPr>
            <w:tabs>
              <w:tab w:val="right" w:pos="8838"/>
            </w:tabs>
            <w:ind w:left="14" w:right="-105"/>
            <w:jc w:val="right"/>
            <w:rPr>
              <w:rFonts w:ascii="Palatino Linotype" w:eastAsia="Palatino Linotype" w:hAnsi="Palatino Linotype" w:cs="Palatino Linotype"/>
              <w:b/>
            </w:rPr>
          </w:pPr>
          <w:r w:rsidRPr="00790960">
            <w:rPr>
              <w:rFonts w:ascii="Palatino Linotype" w:eastAsia="Palatino Linotype" w:hAnsi="Palatino Linotype" w:cs="Palatino Linotype"/>
              <w:b/>
            </w:rPr>
            <w:t>Recurrente:</w:t>
          </w:r>
        </w:p>
      </w:tc>
      <w:tc>
        <w:tcPr>
          <w:tcW w:w="5103" w:type="dxa"/>
          <w:shd w:val="clear" w:color="auto" w:fill="auto"/>
        </w:tcPr>
        <w:p w:rsidR="00790960" w:rsidRPr="00790960" w:rsidRDefault="00BF3B1C" w:rsidP="00CE490E">
          <w:pPr>
            <w:tabs>
              <w:tab w:val="left" w:pos="3122"/>
              <w:tab w:val="right" w:pos="8838"/>
            </w:tabs>
            <w:ind w:left="14" w:right="-105"/>
            <w:rPr>
              <w:rFonts w:ascii="Palatino Linotype" w:eastAsia="Palatino Linotype" w:hAnsi="Palatino Linotype" w:cs="Palatino Linotype"/>
            </w:rPr>
          </w:pPr>
          <w:r>
            <w:rPr>
              <w:rFonts w:ascii="Palatino Linotype" w:eastAsia="Palatino Linotype" w:hAnsi="Palatino Linotype" w:cs="Palatino Linotype"/>
            </w:rPr>
            <w:t>XXXX</w:t>
          </w:r>
        </w:p>
      </w:tc>
    </w:tr>
    <w:tr w:rsidR="00790960" w:rsidTr="00790960">
      <w:trPr>
        <w:trHeight w:val="283"/>
      </w:trPr>
      <w:tc>
        <w:tcPr>
          <w:tcW w:w="2822" w:type="dxa"/>
          <w:shd w:val="clear" w:color="auto" w:fill="auto"/>
        </w:tcPr>
        <w:p w:rsidR="00790960" w:rsidRPr="00790960" w:rsidRDefault="00790960" w:rsidP="00790960">
          <w:pPr>
            <w:tabs>
              <w:tab w:val="right" w:pos="8838"/>
            </w:tabs>
            <w:ind w:left="14" w:right="-105"/>
            <w:jc w:val="right"/>
            <w:rPr>
              <w:rFonts w:ascii="Palatino Linotype" w:eastAsia="Palatino Linotype" w:hAnsi="Palatino Linotype" w:cs="Palatino Linotype"/>
              <w:b/>
            </w:rPr>
          </w:pPr>
          <w:r w:rsidRPr="00790960">
            <w:rPr>
              <w:rFonts w:ascii="Palatino Linotype" w:eastAsia="Palatino Linotype" w:hAnsi="Palatino Linotype" w:cs="Palatino Linotype"/>
              <w:b/>
            </w:rPr>
            <w:t>Sujeto Obligado:</w:t>
          </w:r>
        </w:p>
      </w:tc>
      <w:tc>
        <w:tcPr>
          <w:tcW w:w="5103" w:type="dxa"/>
          <w:shd w:val="clear" w:color="auto" w:fill="auto"/>
        </w:tcPr>
        <w:p w:rsidR="00790960" w:rsidRPr="00790960" w:rsidRDefault="00790960" w:rsidP="00CE490E">
          <w:pPr>
            <w:ind w:left="14" w:right="-105"/>
            <w:rPr>
              <w:rFonts w:ascii="Palatino Linotype" w:eastAsia="Palatino Linotype" w:hAnsi="Palatino Linotype" w:cs="Palatino Linotype"/>
            </w:rPr>
          </w:pPr>
          <w:r w:rsidRPr="00790960">
            <w:rPr>
              <w:rFonts w:ascii="Palatino Linotype" w:eastAsia="Palatino Linotype" w:hAnsi="Palatino Linotype" w:cs="Palatino Linotype"/>
            </w:rPr>
            <w:t>Sistema Municipal Para el Desarrollo Integral de la Familia de Ixtapaluca</w:t>
          </w:r>
        </w:p>
      </w:tc>
    </w:tr>
    <w:tr w:rsidR="00790960" w:rsidTr="00790960">
      <w:trPr>
        <w:trHeight w:val="283"/>
      </w:trPr>
      <w:tc>
        <w:tcPr>
          <w:tcW w:w="2822" w:type="dxa"/>
          <w:shd w:val="clear" w:color="auto" w:fill="auto"/>
        </w:tcPr>
        <w:p w:rsidR="00790960" w:rsidRPr="00790960" w:rsidRDefault="00790960" w:rsidP="00790960">
          <w:pPr>
            <w:tabs>
              <w:tab w:val="right" w:pos="8838"/>
            </w:tabs>
            <w:ind w:left="14" w:right="-105"/>
            <w:jc w:val="right"/>
            <w:rPr>
              <w:rFonts w:ascii="Palatino Linotype" w:eastAsia="Palatino Linotype" w:hAnsi="Palatino Linotype" w:cs="Palatino Linotype"/>
              <w:b/>
            </w:rPr>
          </w:pPr>
          <w:r w:rsidRPr="00790960">
            <w:rPr>
              <w:rFonts w:ascii="Palatino Linotype" w:eastAsia="Palatino Linotype" w:hAnsi="Palatino Linotype" w:cs="Palatino Linotype"/>
              <w:b/>
            </w:rPr>
            <w:t>Comisionada ponente:</w:t>
          </w:r>
        </w:p>
      </w:tc>
      <w:tc>
        <w:tcPr>
          <w:tcW w:w="5103" w:type="dxa"/>
          <w:shd w:val="clear" w:color="auto" w:fill="auto"/>
        </w:tcPr>
        <w:p w:rsidR="00790960" w:rsidRPr="00790960" w:rsidRDefault="00790960" w:rsidP="00CE490E">
          <w:pPr>
            <w:tabs>
              <w:tab w:val="right" w:pos="8838"/>
            </w:tabs>
            <w:ind w:left="14" w:right="-105"/>
            <w:rPr>
              <w:rFonts w:ascii="Palatino Linotype" w:eastAsia="Palatino Linotype" w:hAnsi="Palatino Linotype" w:cs="Palatino Linotype"/>
            </w:rPr>
          </w:pPr>
          <w:r w:rsidRPr="00790960">
            <w:rPr>
              <w:rFonts w:ascii="Palatino Linotype" w:eastAsia="Palatino Linotype" w:hAnsi="Palatino Linotype" w:cs="Palatino Linotype"/>
            </w:rPr>
            <w:t>María del Rosario Mejía Ayala</w:t>
          </w:r>
        </w:p>
        <w:p w:rsidR="00790960" w:rsidRPr="00790960" w:rsidRDefault="00790960" w:rsidP="00CE490E">
          <w:pPr>
            <w:tabs>
              <w:tab w:val="right" w:pos="8838"/>
            </w:tabs>
            <w:ind w:left="14" w:right="-105"/>
            <w:rPr>
              <w:rFonts w:ascii="Palatino Linotype" w:eastAsia="Palatino Linotype" w:hAnsi="Palatino Linotype" w:cs="Palatino Linotype"/>
            </w:rPr>
          </w:pPr>
        </w:p>
      </w:tc>
    </w:tr>
  </w:tbl>
  <w:p w:rsidR="00F36696" w:rsidRDefault="009A09A8" w:rsidP="00CE490E">
    <w:pPr>
      <w:widowControl w:val="0"/>
      <w:pBdr>
        <w:top w:val="nil"/>
        <w:left w:val="nil"/>
        <w:bottom w:val="nil"/>
        <w:right w:val="nil"/>
        <w:between w:val="nil"/>
      </w:pBdr>
      <w:spacing w:line="276" w:lineRule="auto"/>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4.65pt;margin-top:-134.75pt;width:611.15pt;height:786.75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52D1"/>
    <w:multiLevelType w:val="multilevel"/>
    <w:tmpl w:val="77206C26"/>
    <w:lvl w:ilvl="0">
      <w:start w:val="41"/>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03431B"/>
    <w:multiLevelType w:val="multilevel"/>
    <w:tmpl w:val="D89C780C"/>
    <w:lvl w:ilvl="0">
      <w:start w:val="2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9B6C15"/>
    <w:multiLevelType w:val="hybridMultilevel"/>
    <w:tmpl w:val="97DA0ADA"/>
    <w:lvl w:ilvl="0" w:tplc="191A38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C66D32"/>
    <w:multiLevelType w:val="hybridMultilevel"/>
    <w:tmpl w:val="8DA69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670AF7"/>
    <w:multiLevelType w:val="multilevel"/>
    <w:tmpl w:val="55A87C2C"/>
    <w:lvl w:ilvl="0">
      <w:start w:val="30"/>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1191499"/>
    <w:multiLevelType w:val="multilevel"/>
    <w:tmpl w:val="F0ACBB76"/>
    <w:lvl w:ilvl="0">
      <w:start w:val="44"/>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24D44A3"/>
    <w:multiLevelType w:val="multilevel"/>
    <w:tmpl w:val="4F6AE9F6"/>
    <w:lvl w:ilvl="0">
      <w:start w:val="6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2F0DC0"/>
    <w:multiLevelType w:val="hybridMultilevel"/>
    <w:tmpl w:val="DF4A996A"/>
    <w:lvl w:ilvl="0" w:tplc="191A38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900504E"/>
    <w:multiLevelType w:val="multilevel"/>
    <w:tmpl w:val="1C4A988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5D5F20"/>
    <w:multiLevelType w:val="hybridMultilevel"/>
    <w:tmpl w:val="4D44AD6A"/>
    <w:lvl w:ilvl="0" w:tplc="ECEE0348">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 w15:restartNumberingAfterBreak="0">
    <w:nsid w:val="27397A84"/>
    <w:multiLevelType w:val="hybridMultilevel"/>
    <w:tmpl w:val="EB362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8A0D39"/>
    <w:multiLevelType w:val="multilevel"/>
    <w:tmpl w:val="E7763E82"/>
    <w:lvl w:ilvl="0">
      <w:start w:val="79"/>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3C371A"/>
    <w:multiLevelType w:val="hybridMultilevel"/>
    <w:tmpl w:val="08AAB4F2"/>
    <w:lvl w:ilvl="0" w:tplc="3C48E5BC">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4" w15:restartNumberingAfterBreak="0">
    <w:nsid w:val="28B60397"/>
    <w:multiLevelType w:val="hybridMultilevel"/>
    <w:tmpl w:val="7A2A41A2"/>
    <w:lvl w:ilvl="0" w:tplc="251AACF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0403AC"/>
    <w:multiLevelType w:val="multilevel"/>
    <w:tmpl w:val="2FAE71FC"/>
    <w:lvl w:ilvl="0">
      <w:start w:val="3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3C96499"/>
    <w:multiLevelType w:val="multilevel"/>
    <w:tmpl w:val="19A06F50"/>
    <w:lvl w:ilvl="0">
      <w:start w:val="22"/>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63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3D23726"/>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B12E1E"/>
    <w:multiLevelType w:val="multilevel"/>
    <w:tmpl w:val="40D23766"/>
    <w:lvl w:ilvl="0">
      <w:start w:val="62"/>
      <w:numFmt w:val="decimal"/>
      <w:lvlText w:val="%1."/>
      <w:lvlJc w:val="left"/>
      <w:pPr>
        <w:ind w:left="928" w:hanging="360"/>
      </w:pPr>
      <w:rPr>
        <w:rFonts w:ascii="Palatino Linotype" w:hAnsi="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65426D"/>
    <w:multiLevelType w:val="multilevel"/>
    <w:tmpl w:val="A82C42B6"/>
    <w:lvl w:ilvl="0">
      <w:start w:val="36"/>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2EC2148"/>
    <w:multiLevelType w:val="hybridMultilevel"/>
    <w:tmpl w:val="F65E0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7505AA"/>
    <w:multiLevelType w:val="multilevel"/>
    <w:tmpl w:val="D080726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B70435A"/>
    <w:multiLevelType w:val="multilevel"/>
    <w:tmpl w:val="951E2704"/>
    <w:lvl w:ilvl="0">
      <w:start w:val="31"/>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E6118AF"/>
    <w:multiLevelType w:val="multilevel"/>
    <w:tmpl w:val="457E642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D32302"/>
    <w:multiLevelType w:val="multilevel"/>
    <w:tmpl w:val="CCA093BC"/>
    <w:lvl w:ilvl="0">
      <w:start w:val="3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9" w15:restartNumberingAfterBreak="0">
    <w:nsid w:val="573D15D8"/>
    <w:multiLevelType w:val="multilevel"/>
    <w:tmpl w:val="4664B7A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0" w15:restartNumberingAfterBreak="0">
    <w:nsid w:val="588F272F"/>
    <w:multiLevelType w:val="multilevel"/>
    <w:tmpl w:val="E48A197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9303E02"/>
    <w:multiLevelType w:val="multilevel"/>
    <w:tmpl w:val="28F24F1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177B67"/>
    <w:multiLevelType w:val="multilevel"/>
    <w:tmpl w:val="C58AC4AA"/>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7B5996"/>
    <w:multiLevelType w:val="multilevel"/>
    <w:tmpl w:val="197AB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22E44B2"/>
    <w:multiLevelType w:val="multilevel"/>
    <w:tmpl w:val="6CF6837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C7190A"/>
    <w:multiLevelType w:val="multilevel"/>
    <w:tmpl w:val="727EB2A2"/>
    <w:lvl w:ilvl="0">
      <w:start w:val="37"/>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3282746"/>
    <w:multiLevelType w:val="multilevel"/>
    <w:tmpl w:val="E2101D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775E24C7"/>
    <w:multiLevelType w:val="multilevel"/>
    <w:tmpl w:val="5D1A02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C2B43FB"/>
    <w:multiLevelType w:val="hybridMultilevel"/>
    <w:tmpl w:val="DA220B40"/>
    <w:lvl w:ilvl="0" w:tplc="9AFC3072">
      <w:start w:val="1"/>
      <w:numFmt w:val="upperRoman"/>
      <w:lvlText w:val="%1."/>
      <w:lvlJc w:val="left"/>
      <w:pPr>
        <w:ind w:left="76" w:hanging="720"/>
      </w:pPr>
      <w:rPr>
        <w:rFonts w:hint="default"/>
      </w:rPr>
    </w:lvl>
    <w:lvl w:ilvl="1" w:tplc="080A0019" w:tentative="1">
      <w:start w:val="1"/>
      <w:numFmt w:val="lowerLetter"/>
      <w:lvlText w:val="%2."/>
      <w:lvlJc w:val="left"/>
      <w:pPr>
        <w:ind w:left="436" w:hanging="360"/>
      </w:pPr>
    </w:lvl>
    <w:lvl w:ilvl="2" w:tplc="080A001B" w:tentative="1">
      <w:start w:val="1"/>
      <w:numFmt w:val="lowerRoman"/>
      <w:lvlText w:val="%3."/>
      <w:lvlJc w:val="right"/>
      <w:pPr>
        <w:ind w:left="1156" w:hanging="180"/>
      </w:pPr>
    </w:lvl>
    <w:lvl w:ilvl="3" w:tplc="080A000F" w:tentative="1">
      <w:start w:val="1"/>
      <w:numFmt w:val="decimal"/>
      <w:lvlText w:val="%4."/>
      <w:lvlJc w:val="left"/>
      <w:pPr>
        <w:ind w:left="1876" w:hanging="360"/>
      </w:pPr>
    </w:lvl>
    <w:lvl w:ilvl="4" w:tplc="080A0019" w:tentative="1">
      <w:start w:val="1"/>
      <w:numFmt w:val="lowerLetter"/>
      <w:lvlText w:val="%5."/>
      <w:lvlJc w:val="left"/>
      <w:pPr>
        <w:ind w:left="2596" w:hanging="360"/>
      </w:pPr>
    </w:lvl>
    <w:lvl w:ilvl="5" w:tplc="080A001B" w:tentative="1">
      <w:start w:val="1"/>
      <w:numFmt w:val="lowerRoman"/>
      <w:lvlText w:val="%6."/>
      <w:lvlJc w:val="right"/>
      <w:pPr>
        <w:ind w:left="3316" w:hanging="180"/>
      </w:pPr>
    </w:lvl>
    <w:lvl w:ilvl="6" w:tplc="080A000F" w:tentative="1">
      <w:start w:val="1"/>
      <w:numFmt w:val="decimal"/>
      <w:lvlText w:val="%7."/>
      <w:lvlJc w:val="left"/>
      <w:pPr>
        <w:ind w:left="4036" w:hanging="360"/>
      </w:pPr>
    </w:lvl>
    <w:lvl w:ilvl="7" w:tplc="080A0019" w:tentative="1">
      <w:start w:val="1"/>
      <w:numFmt w:val="lowerLetter"/>
      <w:lvlText w:val="%8."/>
      <w:lvlJc w:val="left"/>
      <w:pPr>
        <w:ind w:left="4756" w:hanging="360"/>
      </w:pPr>
    </w:lvl>
    <w:lvl w:ilvl="8" w:tplc="080A001B" w:tentative="1">
      <w:start w:val="1"/>
      <w:numFmt w:val="lowerRoman"/>
      <w:lvlText w:val="%9."/>
      <w:lvlJc w:val="right"/>
      <w:pPr>
        <w:ind w:left="5476" w:hanging="180"/>
      </w:pPr>
    </w:lvl>
  </w:abstractNum>
  <w:abstractNum w:abstractNumId="40" w15:restartNumberingAfterBreak="0">
    <w:nsid w:val="7C435A25"/>
    <w:multiLevelType w:val="multilevel"/>
    <w:tmpl w:val="D6A28C5A"/>
    <w:lvl w:ilvl="0">
      <w:start w:val="2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FAF3AF7"/>
    <w:multiLevelType w:val="multilevel"/>
    <w:tmpl w:val="806E699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2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1"/>
  </w:num>
  <w:num w:numId="2">
    <w:abstractNumId w:val="37"/>
  </w:num>
  <w:num w:numId="3">
    <w:abstractNumId w:val="22"/>
  </w:num>
  <w:num w:numId="4">
    <w:abstractNumId w:val="31"/>
  </w:num>
  <w:num w:numId="5">
    <w:abstractNumId w:val="29"/>
  </w:num>
  <w:num w:numId="6">
    <w:abstractNumId w:val="33"/>
  </w:num>
  <w:num w:numId="7">
    <w:abstractNumId w:val="25"/>
  </w:num>
  <w:num w:numId="8">
    <w:abstractNumId w:val="8"/>
  </w:num>
  <w:num w:numId="9">
    <w:abstractNumId w:val="5"/>
  </w:num>
  <w:num w:numId="10">
    <w:abstractNumId w:val="40"/>
  </w:num>
  <w:num w:numId="11">
    <w:abstractNumId w:val="2"/>
  </w:num>
  <w:num w:numId="12">
    <w:abstractNumId w:val="18"/>
  </w:num>
  <w:num w:numId="13">
    <w:abstractNumId w:val="26"/>
  </w:num>
  <w:num w:numId="14">
    <w:abstractNumId w:val="34"/>
  </w:num>
  <w:num w:numId="15">
    <w:abstractNumId w:val="32"/>
  </w:num>
  <w:num w:numId="16">
    <w:abstractNumId w:val="39"/>
  </w:num>
  <w:num w:numId="17">
    <w:abstractNumId w:val="7"/>
  </w:num>
  <w:num w:numId="18">
    <w:abstractNumId w:val="13"/>
  </w:num>
  <w:num w:numId="19">
    <w:abstractNumId w:val="10"/>
  </w:num>
  <w:num w:numId="20">
    <w:abstractNumId w:val="11"/>
  </w:num>
  <w:num w:numId="21">
    <w:abstractNumId w:val="27"/>
  </w:num>
  <w:num w:numId="22">
    <w:abstractNumId w:val="14"/>
  </w:num>
  <w:num w:numId="23">
    <w:abstractNumId w:val="19"/>
  </w:num>
  <w:num w:numId="24">
    <w:abstractNumId w:val="23"/>
  </w:num>
  <w:num w:numId="25">
    <w:abstractNumId w:val="12"/>
  </w:num>
  <w:num w:numId="26">
    <w:abstractNumId w:val="9"/>
  </w:num>
  <w:num w:numId="27">
    <w:abstractNumId w:val="30"/>
  </w:num>
  <w:num w:numId="28">
    <w:abstractNumId w:val="38"/>
  </w:num>
  <w:num w:numId="29">
    <w:abstractNumId w:val="35"/>
  </w:num>
  <w:num w:numId="30">
    <w:abstractNumId w:val="1"/>
  </w:num>
  <w:num w:numId="31">
    <w:abstractNumId w:val="16"/>
  </w:num>
  <w:num w:numId="32">
    <w:abstractNumId w:val="6"/>
  </w:num>
  <w:num w:numId="33">
    <w:abstractNumId w:val="36"/>
  </w:num>
  <w:num w:numId="34">
    <w:abstractNumId w:val="17"/>
  </w:num>
  <w:num w:numId="35">
    <w:abstractNumId w:val="15"/>
  </w:num>
  <w:num w:numId="36">
    <w:abstractNumId w:val="20"/>
  </w:num>
  <w:num w:numId="37">
    <w:abstractNumId w:val="0"/>
  </w:num>
  <w:num w:numId="38">
    <w:abstractNumId w:val="4"/>
  </w:num>
  <w:num w:numId="39">
    <w:abstractNumId w:val="28"/>
  </w:num>
  <w:num w:numId="40">
    <w:abstractNumId w:val="24"/>
  </w:num>
  <w:num w:numId="41">
    <w:abstractNumId w:val="2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3B"/>
    <w:rsid w:val="00000A46"/>
    <w:rsid w:val="000054DF"/>
    <w:rsid w:val="000054FF"/>
    <w:rsid w:val="000418F6"/>
    <w:rsid w:val="00093698"/>
    <w:rsid w:val="000A04D8"/>
    <w:rsid w:val="000A7058"/>
    <w:rsid w:val="000E0705"/>
    <w:rsid w:val="00116A42"/>
    <w:rsid w:val="0013503F"/>
    <w:rsid w:val="001B321C"/>
    <w:rsid w:val="001C71AE"/>
    <w:rsid w:val="002269D8"/>
    <w:rsid w:val="002276C8"/>
    <w:rsid w:val="002905ED"/>
    <w:rsid w:val="0031112B"/>
    <w:rsid w:val="00317542"/>
    <w:rsid w:val="0032682C"/>
    <w:rsid w:val="00333096"/>
    <w:rsid w:val="00397AA3"/>
    <w:rsid w:val="003A33F0"/>
    <w:rsid w:val="003A54A6"/>
    <w:rsid w:val="00405D34"/>
    <w:rsid w:val="00475D2F"/>
    <w:rsid w:val="00491819"/>
    <w:rsid w:val="004956F9"/>
    <w:rsid w:val="004B467B"/>
    <w:rsid w:val="004C23CD"/>
    <w:rsid w:val="005042DC"/>
    <w:rsid w:val="00526105"/>
    <w:rsid w:val="00526CCF"/>
    <w:rsid w:val="0053110E"/>
    <w:rsid w:val="00536583"/>
    <w:rsid w:val="005C5E93"/>
    <w:rsid w:val="005E2868"/>
    <w:rsid w:val="005E4597"/>
    <w:rsid w:val="00607286"/>
    <w:rsid w:val="0061505E"/>
    <w:rsid w:val="006D79B7"/>
    <w:rsid w:val="00705F3C"/>
    <w:rsid w:val="00723B91"/>
    <w:rsid w:val="00730C14"/>
    <w:rsid w:val="0078123C"/>
    <w:rsid w:val="00790960"/>
    <w:rsid w:val="007A4D77"/>
    <w:rsid w:val="007B4E08"/>
    <w:rsid w:val="00802E74"/>
    <w:rsid w:val="0081292F"/>
    <w:rsid w:val="00862AA6"/>
    <w:rsid w:val="008D2F4E"/>
    <w:rsid w:val="008F40CB"/>
    <w:rsid w:val="00932FF9"/>
    <w:rsid w:val="00936333"/>
    <w:rsid w:val="0094143E"/>
    <w:rsid w:val="00963F9C"/>
    <w:rsid w:val="00977CAF"/>
    <w:rsid w:val="00983B44"/>
    <w:rsid w:val="009A09A8"/>
    <w:rsid w:val="009D054C"/>
    <w:rsid w:val="009F05ED"/>
    <w:rsid w:val="009F3C67"/>
    <w:rsid w:val="009F6626"/>
    <w:rsid w:val="00A135B2"/>
    <w:rsid w:val="00A14C67"/>
    <w:rsid w:val="00A24891"/>
    <w:rsid w:val="00A4767B"/>
    <w:rsid w:val="00A77F4B"/>
    <w:rsid w:val="00AB0C04"/>
    <w:rsid w:val="00AE75F8"/>
    <w:rsid w:val="00B334BD"/>
    <w:rsid w:val="00B57EE5"/>
    <w:rsid w:val="00B67947"/>
    <w:rsid w:val="00BA1964"/>
    <w:rsid w:val="00BC2623"/>
    <w:rsid w:val="00BD1D9B"/>
    <w:rsid w:val="00BD7A3B"/>
    <w:rsid w:val="00BF3B1C"/>
    <w:rsid w:val="00BF6987"/>
    <w:rsid w:val="00C00BB0"/>
    <w:rsid w:val="00C1677D"/>
    <w:rsid w:val="00C1725F"/>
    <w:rsid w:val="00CA5C5B"/>
    <w:rsid w:val="00CC3279"/>
    <w:rsid w:val="00CC33EE"/>
    <w:rsid w:val="00CE490E"/>
    <w:rsid w:val="00CE507F"/>
    <w:rsid w:val="00D07902"/>
    <w:rsid w:val="00D2414E"/>
    <w:rsid w:val="00D4080D"/>
    <w:rsid w:val="00D66F3A"/>
    <w:rsid w:val="00DC0243"/>
    <w:rsid w:val="00DD4821"/>
    <w:rsid w:val="00E02AE4"/>
    <w:rsid w:val="00E41041"/>
    <w:rsid w:val="00E41F87"/>
    <w:rsid w:val="00E4500F"/>
    <w:rsid w:val="00E86A1F"/>
    <w:rsid w:val="00EA27D8"/>
    <w:rsid w:val="00EC163B"/>
    <w:rsid w:val="00EC5AB7"/>
    <w:rsid w:val="00EF730B"/>
    <w:rsid w:val="00F36696"/>
    <w:rsid w:val="00F54EA1"/>
    <w:rsid w:val="00F57133"/>
    <w:rsid w:val="00F7108D"/>
    <w:rsid w:val="00F821C2"/>
    <w:rsid w:val="00FA1C37"/>
    <w:rsid w:val="00FA7F41"/>
    <w:rsid w:val="00FF2F20"/>
    <w:rsid w:val="00FF42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89F2F56-AE21-4F47-9E69-0AD302EB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650"/>
  </w:style>
  <w:style w:type="paragraph" w:styleId="Ttulo1">
    <w:name w:val="heading 1"/>
    <w:basedOn w:val="Normal"/>
    <w:next w:val="Normal"/>
    <w:link w:val="Ttulo1Car"/>
    <w:uiPriority w:val="9"/>
    <w:qFormat/>
    <w:rsid w:val="005B66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74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B6650"/>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5B6650"/>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5B6650"/>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5B6650"/>
    <w:pPr>
      <w:tabs>
        <w:tab w:val="center" w:pos="4419"/>
        <w:tab w:val="right" w:pos="8838"/>
      </w:tabs>
    </w:pPr>
  </w:style>
  <w:style w:type="character" w:customStyle="1" w:styleId="EncabezadoCar">
    <w:name w:val="Encabezado Car"/>
    <w:basedOn w:val="Fuentedeprrafopredeter"/>
    <w:link w:val="Encabezado"/>
    <w:uiPriority w:val="99"/>
    <w:rsid w:val="005B665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B6650"/>
    <w:pPr>
      <w:tabs>
        <w:tab w:val="center" w:pos="4419"/>
        <w:tab w:val="right" w:pos="8838"/>
      </w:tabs>
    </w:pPr>
  </w:style>
  <w:style w:type="character" w:customStyle="1" w:styleId="PiedepginaCar">
    <w:name w:val="Pie de página Car"/>
    <w:basedOn w:val="Fuentedeprrafopredeter"/>
    <w:link w:val="Piedepgina"/>
    <w:uiPriority w:val="99"/>
    <w:rsid w:val="005B665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B665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B6650"/>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B6650"/>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B665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B665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B6650"/>
    <w:rPr>
      <w:vertAlign w:val="superscript"/>
    </w:rPr>
  </w:style>
  <w:style w:type="table" w:styleId="Tablaconcuadrcula">
    <w:name w:val="Table Grid"/>
    <w:basedOn w:val="Tablanormal"/>
    <w:uiPriority w:val="39"/>
    <w:rsid w:val="0017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6F68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aconvietas2">
    <w:name w:val="List Bullet 2"/>
    <w:basedOn w:val="Normal"/>
    <w:uiPriority w:val="99"/>
    <w:unhideWhenUsed/>
    <w:rsid w:val="00A7426F"/>
    <w:pPr>
      <w:numPr>
        <w:numId w:val="7"/>
      </w:numPr>
      <w:contextualSpacing/>
    </w:pPr>
    <w:rPr>
      <w:sz w:val="20"/>
      <w:szCs w:val="20"/>
      <w:lang w:eastAsia="es-ES"/>
    </w:rPr>
  </w:style>
  <w:style w:type="character" w:customStyle="1" w:styleId="Ttulo2Car">
    <w:name w:val="Título 2 Car"/>
    <w:basedOn w:val="Fuentedeprrafopredeter"/>
    <w:link w:val="Ttulo2"/>
    <w:uiPriority w:val="9"/>
    <w:semiHidden/>
    <w:rsid w:val="00A7426F"/>
    <w:rPr>
      <w:rFonts w:asciiTheme="majorHAnsi" w:eastAsiaTheme="majorEastAsia" w:hAnsiTheme="majorHAnsi" w:cstheme="majorBidi"/>
      <w:color w:val="2E74B5" w:themeColor="accent1" w:themeShade="BF"/>
      <w:sz w:val="26"/>
      <w:szCs w:val="26"/>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styleId="Tabladecuadrcula1clara-nfasis1">
    <w:name w:val="Grid Table 1 Light Accent 1"/>
    <w:basedOn w:val="Tablanormal"/>
    <w:uiPriority w:val="46"/>
    <w:rsid w:val="00983B44"/>
    <w:rPr>
      <w:sz w:val="20"/>
      <w:szCs w:val="20"/>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31754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7542"/>
    <w:rPr>
      <w:rFonts w:ascii="Segoe UI" w:hAnsi="Segoe UI" w:cs="Segoe UI"/>
      <w:sz w:val="18"/>
      <w:szCs w:val="18"/>
    </w:rPr>
  </w:style>
  <w:style w:type="paragraph" w:customStyle="1" w:styleId="Default">
    <w:name w:val="Default"/>
    <w:qFormat/>
    <w:rsid w:val="00BA1964"/>
    <w:pPr>
      <w:autoSpaceDE w:val="0"/>
      <w:autoSpaceDN w:val="0"/>
      <w:adjustRightInd w:val="0"/>
    </w:pPr>
    <w:rPr>
      <w:rFonts w:ascii="Arial" w:hAnsi="Arial" w:cs="Arial"/>
      <w:color w:val="000000"/>
    </w:rPr>
  </w:style>
  <w:style w:type="paragraph" w:styleId="NormalWeb">
    <w:name w:val="Normal (Web)"/>
    <w:basedOn w:val="Normal"/>
    <w:uiPriority w:val="99"/>
    <w:unhideWhenUsed/>
    <w:rsid w:val="004956F9"/>
    <w:pPr>
      <w:spacing w:before="100" w:beforeAutospacing="1" w:after="100" w:afterAutospacing="1"/>
    </w:pPr>
  </w:style>
  <w:style w:type="character" w:customStyle="1" w:styleId="apple-style-span">
    <w:name w:val="apple-style-span"/>
    <w:rsid w:val="00093698"/>
  </w:style>
  <w:style w:type="paragraph" w:customStyle="1" w:styleId="Citas">
    <w:name w:val="Citas"/>
    <w:basedOn w:val="Normal"/>
    <w:qFormat/>
    <w:rsid w:val="00093698"/>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2087">
      <w:bodyDiv w:val="1"/>
      <w:marLeft w:val="0"/>
      <w:marRight w:val="0"/>
      <w:marTop w:val="0"/>
      <w:marBottom w:val="0"/>
      <w:divBdr>
        <w:top w:val="none" w:sz="0" w:space="0" w:color="auto"/>
        <w:left w:val="none" w:sz="0" w:space="0" w:color="auto"/>
        <w:bottom w:val="none" w:sz="0" w:space="0" w:color="auto"/>
        <w:right w:val="none" w:sz="0" w:space="0" w:color="auto"/>
      </w:divBdr>
    </w:div>
    <w:div w:id="2037345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2q3Wvzv/MUlEPCKdgglX68ctYA==">CgMxLjAyDmguZGJ3eDZsaTdpbmgxMg5oLnJ0OWVjMmtubTJuaDIOaC50MmJ2d3V1ZHA2NncyCWguMmV0OTJwMDIIaC50eWpjd3QyCWguM2R5NnZrbTIJaC4xdDNoNXNmMgloLjJzOGV5bzEyCWguMTdkcDh2dTgAciExZ0MzOTU1bk83REpfYjBUNDNMaE5Vc25ZcmpUT21UUkI=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7F5B17-D109-4652-85B3-3873B642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4552</Words>
  <Characters>25039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10</cp:revision>
  <cp:lastPrinted>2025-12-19T17:06:00Z</cp:lastPrinted>
  <dcterms:created xsi:type="dcterms:W3CDTF">2025-12-09T22:30:00Z</dcterms:created>
  <dcterms:modified xsi:type="dcterms:W3CDTF">2026-01-26T19:20:00Z</dcterms:modified>
</cp:coreProperties>
</file>