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54" w:rsidRPr="00AF450F" w:rsidRDefault="00752EA3" w:rsidP="00AF450F">
      <w:pPr>
        <w:tabs>
          <w:tab w:val="left" w:pos="3465"/>
        </w:tabs>
        <w:spacing w:line="360" w:lineRule="auto"/>
        <w:ind w:right="49"/>
        <w:jc w:val="both"/>
        <w:rPr>
          <w:rFonts w:ascii="Palatino Linotype" w:eastAsia="Palatino Linotype" w:hAnsi="Palatino Linotype" w:cs="Palatino Linotype"/>
          <w:b/>
          <w:color w:val="000000" w:themeColor="text1"/>
          <w:sz w:val="24"/>
          <w:szCs w:val="24"/>
        </w:rPr>
      </w:pPr>
      <w:bookmarkStart w:id="0" w:name="_heading=h.3rdcrjn" w:colFirst="0" w:colLast="0"/>
      <w:bookmarkStart w:id="1" w:name="_GoBack"/>
      <w:bookmarkEnd w:id="0"/>
      <w:bookmarkEnd w:id="1"/>
      <w:r w:rsidRPr="00AF450F">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AF450F">
        <w:rPr>
          <w:rFonts w:ascii="Palatino Linotype" w:eastAsia="Palatino Linotype" w:hAnsi="Palatino Linotype" w:cs="Palatino Linotype"/>
          <w:b/>
          <w:color w:val="000000" w:themeColor="text1"/>
          <w:sz w:val="24"/>
          <w:szCs w:val="24"/>
        </w:rPr>
        <w:t>de fecha</w:t>
      </w:r>
      <w:r w:rsidRPr="00AF450F">
        <w:rPr>
          <w:rFonts w:ascii="Palatino Linotype" w:eastAsia="Palatino Linotype" w:hAnsi="Palatino Linotype" w:cs="Palatino Linotype"/>
          <w:color w:val="000000" w:themeColor="text1"/>
          <w:sz w:val="24"/>
          <w:szCs w:val="24"/>
        </w:rPr>
        <w:t xml:space="preserve"> </w:t>
      </w:r>
      <w:r w:rsidR="00B30E57" w:rsidRPr="00AF450F">
        <w:rPr>
          <w:rFonts w:ascii="Palatino Linotype" w:eastAsia="Palatino Linotype" w:hAnsi="Palatino Linotype" w:cs="Palatino Linotype"/>
          <w:b/>
          <w:color w:val="000000" w:themeColor="text1"/>
          <w:sz w:val="24"/>
          <w:szCs w:val="24"/>
        </w:rPr>
        <w:t>doce</w:t>
      </w:r>
      <w:r w:rsidR="0080723D">
        <w:rPr>
          <w:rFonts w:ascii="Palatino Linotype" w:eastAsia="Palatino Linotype" w:hAnsi="Palatino Linotype" w:cs="Palatino Linotype"/>
          <w:b/>
          <w:color w:val="000000" w:themeColor="text1"/>
          <w:sz w:val="24"/>
          <w:szCs w:val="24"/>
        </w:rPr>
        <w:t xml:space="preserve"> (12)</w:t>
      </w:r>
      <w:r w:rsidR="00C4021B" w:rsidRPr="00AF450F">
        <w:rPr>
          <w:rFonts w:ascii="Palatino Linotype" w:eastAsia="Palatino Linotype" w:hAnsi="Palatino Linotype" w:cs="Palatino Linotype"/>
          <w:b/>
          <w:color w:val="000000" w:themeColor="text1"/>
          <w:sz w:val="24"/>
          <w:szCs w:val="24"/>
        </w:rPr>
        <w:t xml:space="preserve"> de noviembre</w:t>
      </w:r>
      <w:r w:rsidR="00714C83"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b/>
          <w:color w:val="000000" w:themeColor="text1"/>
          <w:sz w:val="24"/>
          <w:szCs w:val="24"/>
        </w:rPr>
        <w:t>de dos mil veinticinco.</w:t>
      </w:r>
    </w:p>
    <w:p w:rsidR="00435854" w:rsidRPr="00AF450F" w:rsidRDefault="00435854" w:rsidP="00AF450F">
      <w:pPr>
        <w:tabs>
          <w:tab w:val="left" w:pos="3465"/>
        </w:tabs>
        <w:spacing w:line="360" w:lineRule="auto"/>
        <w:ind w:right="49"/>
        <w:jc w:val="both"/>
        <w:rPr>
          <w:rFonts w:ascii="Palatino Linotype" w:eastAsia="Palatino Linotype" w:hAnsi="Palatino Linotype" w:cs="Palatino Linotype"/>
          <w:color w:val="000000" w:themeColor="text1"/>
          <w:sz w:val="24"/>
          <w:szCs w:val="24"/>
        </w:rPr>
      </w:pPr>
    </w:p>
    <w:p w:rsidR="00435854" w:rsidRPr="00AF450F" w:rsidRDefault="00752EA3" w:rsidP="00AF450F">
      <w:pPr>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b/>
          <w:color w:val="000000" w:themeColor="text1"/>
          <w:sz w:val="24"/>
          <w:szCs w:val="24"/>
        </w:rPr>
        <w:t>VISTO</w:t>
      </w:r>
      <w:r w:rsidRPr="00AF450F">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00B30E57" w:rsidRPr="00AF450F">
        <w:rPr>
          <w:rFonts w:ascii="Palatino Linotype" w:eastAsia="Palatino Linotype" w:hAnsi="Palatino Linotype" w:cs="Palatino Linotype"/>
          <w:b/>
          <w:color w:val="000000" w:themeColor="text1"/>
          <w:sz w:val="24"/>
          <w:szCs w:val="24"/>
        </w:rPr>
        <w:t>08923/INFOEM/IP/RR/2025</w:t>
      </w:r>
      <w:r w:rsidRPr="00AF450F">
        <w:rPr>
          <w:rFonts w:ascii="Palatino Linotype" w:eastAsia="Palatino Linotype" w:hAnsi="Palatino Linotype" w:cs="Palatino Linotype"/>
          <w:color w:val="000000" w:themeColor="text1"/>
          <w:sz w:val="24"/>
          <w:szCs w:val="24"/>
        </w:rPr>
        <w:t>,</w:t>
      </w:r>
      <w:r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color w:val="000000" w:themeColor="text1"/>
          <w:sz w:val="24"/>
          <w:szCs w:val="24"/>
        </w:rPr>
        <w:t>promovido por</w:t>
      </w:r>
      <w:r w:rsidRPr="00AF450F">
        <w:rPr>
          <w:rFonts w:ascii="Palatino Linotype" w:eastAsia="Palatino Linotype" w:hAnsi="Palatino Linotype" w:cs="Palatino Linotype"/>
          <w:b/>
          <w:color w:val="000000" w:themeColor="text1"/>
          <w:sz w:val="24"/>
          <w:szCs w:val="24"/>
        </w:rPr>
        <w:t xml:space="preserve">  </w:t>
      </w:r>
      <w:r w:rsidR="00B30E57" w:rsidRPr="00AF450F">
        <w:rPr>
          <w:rFonts w:ascii="Palatino Linotype" w:eastAsia="Palatino Linotype" w:hAnsi="Palatino Linotype" w:cs="Palatino Linotype"/>
          <w:b/>
          <w:bCs/>
          <w:color w:val="000000" w:themeColor="text1"/>
          <w:sz w:val="24"/>
          <w:szCs w:val="24"/>
        </w:rPr>
        <w:t>una persona que no proporcionó datos de identificación</w:t>
      </w:r>
      <w:r w:rsidRPr="00AF450F">
        <w:rPr>
          <w:rFonts w:ascii="Palatino Linotype" w:eastAsia="Palatino Linotype" w:hAnsi="Palatino Linotype" w:cs="Palatino Linotype"/>
          <w:color w:val="000000" w:themeColor="text1"/>
          <w:sz w:val="24"/>
          <w:szCs w:val="24"/>
        </w:rPr>
        <w:t xml:space="preserve">, a quien en lo sucesivo se le identificará como </w:t>
      </w:r>
      <w:r w:rsidRPr="00AF450F">
        <w:rPr>
          <w:rFonts w:ascii="Palatino Linotype" w:eastAsia="Palatino Linotype" w:hAnsi="Palatino Linotype" w:cs="Palatino Linotype"/>
          <w:b/>
          <w:color w:val="000000" w:themeColor="text1"/>
          <w:sz w:val="24"/>
          <w:szCs w:val="24"/>
        </w:rPr>
        <w:t>EL RECURRENTE</w:t>
      </w:r>
      <w:r w:rsidRPr="00AF450F">
        <w:rPr>
          <w:rFonts w:ascii="Palatino Linotype" w:eastAsia="Palatino Linotype" w:hAnsi="Palatino Linotype" w:cs="Palatino Linotype"/>
          <w:color w:val="000000" w:themeColor="text1"/>
          <w:sz w:val="24"/>
          <w:szCs w:val="24"/>
        </w:rPr>
        <w:t xml:space="preserve">, en contra de la respuesta del </w:t>
      </w:r>
      <w:r w:rsidR="00B30E57" w:rsidRPr="00AF450F">
        <w:rPr>
          <w:rFonts w:ascii="Palatino Linotype" w:eastAsia="Palatino Linotype" w:hAnsi="Palatino Linotype" w:cs="Palatino Linotype"/>
          <w:b/>
          <w:bCs/>
          <w:color w:val="000000" w:themeColor="text1"/>
          <w:sz w:val="24"/>
          <w:szCs w:val="24"/>
        </w:rPr>
        <w:t>Secretaría de Movilidad</w:t>
      </w:r>
      <w:r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color w:val="000000" w:themeColor="text1"/>
          <w:sz w:val="24"/>
          <w:szCs w:val="24"/>
        </w:rPr>
        <w:t>en adelante el</w:t>
      </w:r>
      <w:r w:rsidRPr="00AF450F">
        <w:rPr>
          <w:rFonts w:ascii="Palatino Linotype" w:eastAsia="Palatino Linotype" w:hAnsi="Palatino Linotype" w:cs="Palatino Linotype"/>
          <w:b/>
          <w:color w:val="000000" w:themeColor="text1"/>
          <w:sz w:val="24"/>
          <w:szCs w:val="24"/>
        </w:rPr>
        <w:t xml:space="preserve"> SUJETO OBLIGADO</w:t>
      </w:r>
      <w:r w:rsidRPr="00AF450F">
        <w:rPr>
          <w:rFonts w:ascii="Palatino Linotype" w:eastAsia="Palatino Linotype" w:hAnsi="Palatino Linotype" w:cs="Palatino Linotype"/>
          <w:color w:val="000000" w:themeColor="text1"/>
          <w:sz w:val="24"/>
          <w:szCs w:val="24"/>
        </w:rPr>
        <w:t>, se procede a dictar la presente resolución, con base en los siguientes:</w:t>
      </w:r>
    </w:p>
    <w:p w:rsidR="00435854" w:rsidRPr="00AF450F" w:rsidRDefault="00435854" w:rsidP="00AF450F">
      <w:pPr>
        <w:spacing w:line="360" w:lineRule="auto"/>
        <w:ind w:right="49"/>
        <w:jc w:val="both"/>
        <w:rPr>
          <w:rFonts w:ascii="Palatino Linotype" w:eastAsia="Palatino Linotype" w:hAnsi="Palatino Linotype" w:cs="Palatino Linotype"/>
          <w:b/>
          <w:color w:val="000000" w:themeColor="text1"/>
          <w:sz w:val="24"/>
          <w:szCs w:val="24"/>
        </w:rPr>
      </w:pPr>
    </w:p>
    <w:p w:rsidR="00435854" w:rsidRPr="00AF450F" w:rsidRDefault="00752EA3" w:rsidP="00AF450F">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AF450F">
        <w:rPr>
          <w:rFonts w:ascii="Palatino Linotype" w:eastAsia="Palatino Linotype" w:hAnsi="Palatino Linotype" w:cs="Palatino Linotype"/>
          <w:b/>
          <w:color w:val="000000" w:themeColor="text1"/>
          <w:sz w:val="24"/>
          <w:szCs w:val="24"/>
        </w:rPr>
        <w:t>A N T E C E D E N T E S</w:t>
      </w:r>
    </w:p>
    <w:p w:rsidR="00435854" w:rsidRPr="00AF450F" w:rsidRDefault="00435854" w:rsidP="00AF450F">
      <w:pPr>
        <w:ind w:right="49"/>
        <w:rPr>
          <w:rFonts w:ascii="Palatino Linotype" w:eastAsia="Palatino Linotype" w:hAnsi="Palatino Linotype" w:cs="Palatino Linotype"/>
          <w:color w:val="000000" w:themeColor="text1"/>
          <w:sz w:val="24"/>
          <w:szCs w:val="24"/>
        </w:rPr>
      </w:pPr>
    </w:p>
    <w:p w:rsidR="00435854" w:rsidRPr="00AF450F" w:rsidRDefault="00752EA3" w:rsidP="00AF450F">
      <w:pPr>
        <w:numPr>
          <w:ilvl w:val="0"/>
          <w:numId w:val="9"/>
        </w:numPr>
        <w:pBdr>
          <w:top w:val="nil"/>
          <w:left w:val="nil"/>
          <w:bottom w:val="nil"/>
          <w:right w:val="nil"/>
          <w:between w:val="nil"/>
        </w:pBdr>
        <w:tabs>
          <w:tab w:val="left" w:pos="0"/>
        </w:tabs>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El</w:t>
      </w:r>
      <w:r w:rsidRPr="00AF450F">
        <w:rPr>
          <w:rFonts w:ascii="Palatino Linotype" w:eastAsia="Palatino Linotype" w:hAnsi="Palatino Linotype" w:cs="Palatino Linotype"/>
          <w:b/>
          <w:color w:val="000000" w:themeColor="text1"/>
          <w:sz w:val="24"/>
          <w:szCs w:val="24"/>
        </w:rPr>
        <w:t xml:space="preserve"> </w:t>
      </w:r>
      <w:r w:rsidR="00B30E57" w:rsidRPr="00AF450F">
        <w:rPr>
          <w:rFonts w:ascii="Palatino Linotype" w:eastAsia="Palatino Linotype" w:hAnsi="Palatino Linotype" w:cs="Palatino Linotype"/>
          <w:b/>
          <w:color w:val="000000" w:themeColor="text1"/>
          <w:sz w:val="24"/>
          <w:szCs w:val="24"/>
        </w:rPr>
        <w:t>veinte de junio</w:t>
      </w:r>
      <w:r w:rsidRPr="00AF450F">
        <w:rPr>
          <w:rFonts w:ascii="Palatino Linotype" w:eastAsia="Palatino Linotype" w:hAnsi="Palatino Linotype" w:cs="Palatino Linotype"/>
          <w:b/>
          <w:color w:val="000000" w:themeColor="text1"/>
          <w:sz w:val="24"/>
          <w:szCs w:val="24"/>
        </w:rPr>
        <w:t xml:space="preserve"> de dos mil veinticinco, </w:t>
      </w:r>
      <w:r w:rsidRPr="00AF450F">
        <w:rPr>
          <w:rFonts w:ascii="Palatino Linotype" w:eastAsia="Palatino Linotype" w:hAnsi="Palatino Linotype" w:cs="Palatino Linotype"/>
          <w:color w:val="000000" w:themeColor="text1"/>
          <w:sz w:val="24"/>
          <w:szCs w:val="24"/>
        </w:rPr>
        <w:t xml:space="preserve">se presentó ante 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xml:space="preserve"> a</w:t>
      </w:r>
      <w:r w:rsidR="00B30E57" w:rsidRPr="00AF450F">
        <w:rPr>
          <w:rFonts w:ascii="Palatino Linotype" w:eastAsia="Palatino Linotype" w:hAnsi="Palatino Linotype" w:cs="Palatino Linotype"/>
          <w:color w:val="000000" w:themeColor="text1"/>
          <w:sz w:val="24"/>
          <w:szCs w:val="24"/>
        </w:rPr>
        <w:t xml:space="preserve"> través de la Plataforma Nacional de Transparencia (PNT), la solicitud de información pública registrada con el número</w:t>
      </w:r>
      <w:r w:rsidR="00B30E57" w:rsidRPr="00AF450F">
        <w:rPr>
          <w:rFonts w:ascii="Palatino Linotype" w:eastAsia="Palatino Linotype" w:hAnsi="Palatino Linotype" w:cs="Palatino Linotype"/>
          <w:b/>
          <w:color w:val="000000" w:themeColor="text1"/>
          <w:sz w:val="24"/>
          <w:szCs w:val="24"/>
        </w:rPr>
        <w:t> </w:t>
      </w:r>
      <w:r w:rsidR="00B30E57" w:rsidRPr="00AF450F">
        <w:rPr>
          <w:rFonts w:ascii="Palatino Linotype" w:eastAsia="Palatino Linotype" w:hAnsi="Palatino Linotype" w:cs="Palatino Linotype"/>
          <w:b/>
          <w:bCs/>
          <w:color w:val="000000" w:themeColor="text1"/>
          <w:sz w:val="24"/>
          <w:szCs w:val="24"/>
        </w:rPr>
        <w:t>00375/SMOV/IP/2025</w:t>
      </w:r>
      <w:r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color w:val="000000" w:themeColor="text1"/>
          <w:sz w:val="24"/>
          <w:szCs w:val="24"/>
        </w:rPr>
        <w:t>en la que se solicitó la siguiente información:</w:t>
      </w:r>
    </w:p>
    <w:p w:rsidR="00435854" w:rsidRPr="00AF450F" w:rsidRDefault="00435854" w:rsidP="00AF450F">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color w:val="000000" w:themeColor="text1"/>
          <w:sz w:val="24"/>
          <w:szCs w:val="24"/>
        </w:rPr>
      </w:pPr>
    </w:p>
    <w:p w:rsidR="00435854" w:rsidRPr="00AF450F" w:rsidRDefault="00546F18"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r w:rsidR="00B30E57" w:rsidRPr="00AF450F">
        <w:rPr>
          <w:rFonts w:ascii="Palatino Linotype" w:eastAsia="Palatino Linotype" w:hAnsi="Palatino Linotype" w:cs="Palatino Linotype"/>
          <w:i/>
          <w:color w:val="000000" w:themeColor="text1"/>
          <w:sz w:val="24"/>
          <w:szCs w:val="24"/>
        </w:rPr>
        <w:t xml:space="preserve">Con fundamento en el artículo 6 apartado A, fracciones I, II y III, articulo 8 de la Constitución Política de los Estados Unidos Mexicanos, artículo 6 de la Ley General de Transparencia y Acceso a la Información Pública, artículos 47, 48 y 50 de la Ley de Movilidad del Estado de México solicito: </w:t>
      </w:r>
      <w:r w:rsidR="00B30E57" w:rsidRPr="00AF450F">
        <w:rPr>
          <w:rFonts w:ascii="Palatino Linotype" w:eastAsia="Palatino Linotype" w:hAnsi="Palatino Linotype" w:cs="Palatino Linotype"/>
          <w:b/>
          <w:i/>
          <w:color w:val="000000" w:themeColor="text1"/>
          <w:sz w:val="24"/>
          <w:szCs w:val="24"/>
          <w:u w:val="single"/>
        </w:rPr>
        <w:t>Copia simple de los permisos y/o concesiones relacionadas con</w:t>
      </w:r>
      <w:r w:rsidR="00B30E57" w:rsidRPr="00AF450F">
        <w:rPr>
          <w:rFonts w:ascii="Palatino Linotype" w:eastAsia="Palatino Linotype" w:hAnsi="Palatino Linotype" w:cs="Palatino Linotype"/>
          <w:i/>
          <w:color w:val="000000" w:themeColor="text1"/>
          <w:sz w:val="24"/>
          <w:szCs w:val="24"/>
          <w:u w:val="single"/>
        </w:rPr>
        <w:t xml:space="preserve"> </w:t>
      </w:r>
      <w:r w:rsidR="00B30E57" w:rsidRPr="00AF450F">
        <w:rPr>
          <w:rFonts w:ascii="Palatino Linotype" w:eastAsia="Palatino Linotype" w:hAnsi="Palatino Linotype" w:cs="Palatino Linotype"/>
          <w:i/>
          <w:color w:val="000000" w:themeColor="text1"/>
          <w:sz w:val="24"/>
          <w:szCs w:val="24"/>
        </w:rPr>
        <w:t xml:space="preserve">los servicios de transporte de pasajeros y descarga, expedidos a nombre de las siguientes razones sociales: ETT ESPECIALISTAS EN TRANSPORTE TERRESTRE, S.A. DE C.V. SERVICIO TERRESTRE DE PERSONAS, S.A. DE C.V. GREYHOUND LINES MÉXICO, S. DE R.L. DE C.V. AUTOBUSES TITANIUM, S.A. DE C.V. UNIÓN DE TAXISTAS DEL NORESTE A.C. Y RAMALES RUTA </w:t>
      </w:r>
      <w:r w:rsidR="00B30E57" w:rsidRPr="00AF450F">
        <w:rPr>
          <w:rFonts w:ascii="Palatino Linotype" w:eastAsia="Palatino Linotype" w:hAnsi="Palatino Linotype" w:cs="Palatino Linotype"/>
          <w:i/>
          <w:color w:val="000000" w:themeColor="text1"/>
          <w:sz w:val="24"/>
          <w:szCs w:val="24"/>
        </w:rPr>
        <w:lastRenderedPageBreak/>
        <w:t>88 SERVICIO COLECTIVO RUTA SAN FRANCISCO A.C. Y RUTA 62 TURISMOS VALLE DE CHALCO G.S., S.A. DE C.V. TRANSPORTES RUTA 85 MORESLOS, S.A. DE C.V. ORGANIZACIÓN DE TAXISTAS Y RADIO TAXIS DE TERMINALES TERRESTRES Y AEREAS, A.C. AUTOBUSES DEL VALLE DE MÉXICO, S.A. DE C.V. AUTOBUSES GUADALUPANOS, S.A DE C.V. AUTOBUSES MÉXICO SANTA MARÍA AZTAHUACAN Y ANEXAS, S.A. DE C.V. AUTOTRANSPORTES NUEVA GENERACIÓN, S.A. DE C.V. AUTOTRANSPORTES VALLE DE ARAGÓN TLALNEPANTLA Y ANEXAS, S.A. DE C.V. AUTOBUSES SAN FRANCISCO, S.A. DE C.V. RED DE TRANSPORTES, S.A. DE C.V. (RUTA 98) UNIDAS MÉXICO ZUMPANGO, TEZONTEPEC PROGRESO HIDALGO Y ANEXAS FLECHA ROJA, S.A. DE C.V. TRANSPORTES LIBERTADORES DEL SURESTE, S.A. DE C.V. TRANSPORTES UNIDOS EXPRESS DE ORIENTE 28-01 S.A. DE C.V. AUTOTRANSPORTES DE SERVICIOS CPLECTIVOS ESPECIALES DE ORIENTE RUTA 83, S.A. DE C.V. AUTOBUSES DEL VALLE DE CHALCO, S.A. DE C.V. AUTOTRANSPOETES TLAXCALA-APIZACO-HUAMANTLA, S.A. DE C.V TRANSPORTES UNIDOS FEDEX, S.A. DE C.V.</w:t>
      </w:r>
      <w:r w:rsidRPr="00AF450F">
        <w:rPr>
          <w:rFonts w:ascii="Palatino Linotype" w:eastAsia="Palatino Linotype" w:hAnsi="Palatino Linotype" w:cs="Palatino Linotype"/>
          <w:i/>
          <w:color w:val="000000" w:themeColor="text1"/>
          <w:sz w:val="24"/>
          <w:szCs w:val="24"/>
        </w:rPr>
        <w:t xml:space="preserve"> </w:t>
      </w:r>
      <w:r w:rsidR="00714C83" w:rsidRPr="00AF450F">
        <w:rPr>
          <w:rFonts w:ascii="Palatino Linotype" w:eastAsia="Palatino Linotype" w:hAnsi="Palatino Linotype" w:cs="Palatino Linotype"/>
          <w:i/>
          <w:color w:val="000000" w:themeColor="text1"/>
          <w:sz w:val="24"/>
          <w:szCs w:val="24"/>
        </w:rPr>
        <w:t>“</w:t>
      </w:r>
      <w:r w:rsidR="00752EA3" w:rsidRPr="00AF450F">
        <w:rPr>
          <w:rFonts w:ascii="Palatino Linotype" w:eastAsia="Palatino Linotype" w:hAnsi="Palatino Linotype" w:cs="Palatino Linotype"/>
          <w:i/>
          <w:color w:val="000000" w:themeColor="text1"/>
          <w:sz w:val="24"/>
          <w:szCs w:val="24"/>
        </w:rPr>
        <w:t>(Sic)</w:t>
      </w:r>
    </w:p>
    <w:p w:rsidR="00435854" w:rsidRPr="00AF450F" w:rsidRDefault="00435854"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AF450F" w:rsidRDefault="00752EA3" w:rsidP="00AF450F">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Se eligió como modalidad de </w:t>
      </w:r>
      <w:r w:rsidR="00B30E57" w:rsidRPr="00AF450F">
        <w:rPr>
          <w:rFonts w:ascii="Palatino Linotype" w:eastAsia="Palatino Linotype" w:hAnsi="Palatino Linotype" w:cs="Palatino Linotype"/>
          <w:color w:val="000000" w:themeColor="text1"/>
          <w:sz w:val="24"/>
          <w:szCs w:val="24"/>
        </w:rPr>
        <w:t xml:space="preserve">entrega: </w:t>
      </w:r>
      <w:r w:rsidR="00B30E57" w:rsidRPr="00AF450F">
        <w:rPr>
          <w:rFonts w:ascii="Palatino Linotype" w:eastAsia="Palatino Linotype" w:hAnsi="Palatino Linotype" w:cs="Palatino Linotype"/>
          <w:b/>
          <w:color w:val="000000" w:themeColor="text1"/>
          <w:sz w:val="24"/>
          <w:szCs w:val="24"/>
        </w:rPr>
        <w:t>SAIMEX y copia simple</w:t>
      </w:r>
    </w:p>
    <w:p w:rsidR="00435854" w:rsidRPr="00AF450F" w:rsidRDefault="00435854"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AF450F" w:rsidRDefault="00752EA3" w:rsidP="00AF450F">
      <w:pPr>
        <w:numPr>
          <w:ilvl w:val="0"/>
          <w:numId w:val="9"/>
        </w:numPr>
        <w:pBdr>
          <w:top w:val="nil"/>
          <w:left w:val="nil"/>
          <w:bottom w:val="nil"/>
          <w:right w:val="nil"/>
          <w:between w:val="nil"/>
        </w:pBdr>
        <w:tabs>
          <w:tab w:val="left" w:pos="0"/>
        </w:tabs>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w:t>
      </w:r>
      <w:r w:rsidR="00B30E57" w:rsidRPr="00AF450F">
        <w:rPr>
          <w:rFonts w:ascii="Palatino Linotype" w:eastAsia="Palatino Linotype" w:hAnsi="Palatino Linotype" w:cs="Palatino Linotype"/>
          <w:b/>
          <w:color w:val="000000" w:themeColor="text1"/>
          <w:sz w:val="24"/>
          <w:szCs w:val="24"/>
        </w:rPr>
        <w:t>nueve de julio</w:t>
      </w:r>
      <w:r w:rsidRPr="00AF450F">
        <w:rPr>
          <w:rFonts w:ascii="Palatino Linotype" w:eastAsia="Palatino Linotype" w:hAnsi="Palatino Linotype" w:cs="Palatino Linotype"/>
          <w:b/>
          <w:color w:val="000000" w:themeColor="text1"/>
          <w:sz w:val="24"/>
          <w:szCs w:val="24"/>
        </w:rPr>
        <w:t xml:space="preserve"> de dos mil veinticinco,</w:t>
      </w:r>
      <w:r w:rsidRPr="00AF450F">
        <w:rPr>
          <w:rFonts w:ascii="Palatino Linotype" w:eastAsia="Palatino Linotype" w:hAnsi="Palatino Linotype" w:cs="Palatino Linotype"/>
          <w:color w:val="000000" w:themeColor="text1"/>
          <w:sz w:val="24"/>
          <w:szCs w:val="24"/>
        </w:rPr>
        <w:t xml:space="preserve"> el </w:t>
      </w:r>
      <w:r w:rsidRPr="00AF450F">
        <w:rPr>
          <w:rFonts w:ascii="Palatino Linotype" w:eastAsia="Palatino Linotype" w:hAnsi="Palatino Linotype" w:cs="Palatino Linotype"/>
          <w:b/>
          <w:color w:val="000000" w:themeColor="text1"/>
          <w:sz w:val="24"/>
          <w:szCs w:val="24"/>
        </w:rPr>
        <w:t xml:space="preserve">SUJETO OBLIGADO, </w:t>
      </w:r>
      <w:r w:rsidR="00AF450F">
        <w:rPr>
          <w:rFonts w:ascii="Palatino Linotype" w:eastAsia="Palatino Linotype" w:hAnsi="Palatino Linotype" w:cs="Palatino Linotype"/>
          <w:color w:val="000000" w:themeColor="text1"/>
          <w:sz w:val="24"/>
          <w:szCs w:val="24"/>
        </w:rPr>
        <w:t>dio respuesta,</w:t>
      </w:r>
      <w:r w:rsidRPr="00AF450F">
        <w:rPr>
          <w:rFonts w:ascii="Palatino Linotype" w:eastAsia="Palatino Linotype" w:hAnsi="Palatino Linotype" w:cs="Palatino Linotype"/>
          <w:color w:val="000000" w:themeColor="text1"/>
          <w:sz w:val="24"/>
          <w:szCs w:val="24"/>
        </w:rPr>
        <w:t xml:space="preserve"> manifestando lo siguiente:</w:t>
      </w:r>
    </w:p>
    <w:p w:rsidR="00546F18" w:rsidRPr="00AF450F" w:rsidRDefault="00B30E57"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Al respecto, es importante invocar el artículo 143 de la Constitución Política del Estado Libre y Soberano de México, que indica, las autoridades administrativas únicamente pueden hacer lo que la ley expresamente les confiere, por lo que es puntual mencionar que la Secretaría de Movilidad del Estado de México, le corresponde lo relativo al servicio público de transporte de jurisdicción estatal y sus servicios conexos, ergo, de conformidad con el Reglamento Interior de la Secretaría de Movilidad, 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En ese contexto y en términos de lo dispuesto en el párrafo segundo del artículo 12 de la Ley de Transparencia y Acceso a la Información Pública del Estado de México y Municipios, que indica: “Los sujetos obligados sólo proporcionarán la información pública que se les requiera y que obre en sus archivos y en el estado en que ésta se encuentre. La obligación de </w:t>
      </w:r>
      <w:r w:rsidRPr="00AF450F">
        <w:rPr>
          <w:rFonts w:ascii="Palatino Linotype" w:eastAsia="Palatino Linotype" w:hAnsi="Palatino Linotype" w:cs="Palatino Linotype"/>
          <w:i/>
          <w:color w:val="000000" w:themeColor="text1"/>
          <w:sz w:val="24"/>
          <w:szCs w:val="24"/>
        </w:rPr>
        <w:lastRenderedPageBreak/>
        <w:t>proporcionar información no comprende el procesamiento de la misma, ni el presentarla conforme al interés del solicitante; no estarán obligados a generarla, resumirla, efectuar cálculos o practicar investigaciones.”, se hace de su conocimiento que el documento que acredita el otorgamiento de una concesión y/o permiso para la prestación del servicio de transporte público, es el título de concesión, mismo que es entregado en su original al concesionario, por lo que se presume que dicho documento se encuentra en potestad de estos, en consecuencia, resulta imposible proporcionar el mismo.</w:t>
      </w:r>
    </w:p>
    <w:p w:rsidR="00B30E57" w:rsidRPr="00AF450F" w:rsidRDefault="00B30E57" w:rsidP="00AF450F">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b/>
          <w:color w:val="000000" w:themeColor="text1"/>
          <w:sz w:val="24"/>
          <w:szCs w:val="24"/>
        </w:rPr>
      </w:pPr>
    </w:p>
    <w:p w:rsidR="00435854"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Inconforme con lo anterior, el </w:t>
      </w:r>
      <w:r w:rsidR="00B30E57" w:rsidRPr="00AF450F">
        <w:rPr>
          <w:rFonts w:ascii="Palatino Linotype" w:eastAsia="Palatino Linotype" w:hAnsi="Palatino Linotype" w:cs="Palatino Linotype"/>
          <w:b/>
          <w:color w:val="000000" w:themeColor="text1"/>
          <w:sz w:val="24"/>
          <w:szCs w:val="24"/>
        </w:rPr>
        <w:t>cuatro de agosto</w:t>
      </w:r>
      <w:r w:rsidRPr="00AF450F">
        <w:rPr>
          <w:rFonts w:ascii="Palatino Linotype" w:eastAsia="Palatino Linotype" w:hAnsi="Palatino Linotype" w:cs="Palatino Linotype"/>
          <w:b/>
          <w:color w:val="000000" w:themeColor="text1"/>
          <w:sz w:val="24"/>
          <w:szCs w:val="24"/>
        </w:rPr>
        <w:t xml:space="preserve"> de dos mil veinticinco</w:t>
      </w:r>
      <w:r w:rsidRPr="00AF450F">
        <w:rPr>
          <w:rFonts w:ascii="Palatino Linotype" w:eastAsia="Palatino Linotype" w:hAnsi="Palatino Linotype" w:cs="Palatino Linotype"/>
          <w:color w:val="000000" w:themeColor="text1"/>
          <w:sz w:val="24"/>
          <w:szCs w:val="24"/>
        </w:rPr>
        <w:t xml:space="preserve">, el hoy </w:t>
      </w:r>
      <w:r w:rsidRPr="00AF450F">
        <w:rPr>
          <w:rFonts w:ascii="Palatino Linotype" w:eastAsia="Palatino Linotype" w:hAnsi="Palatino Linotype" w:cs="Palatino Linotype"/>
          <w:b/>
          <w:color w:val="000000" w:themeColor="text1"/>
          <w:sz w:val="24"/>
          <w:szCs w:val="24"/>
        </w:rPr>
        <w:t xml:space="preserve">RECURRENTE, </w:t>
      </w:r>
      <w:r w:rsidRPr="00AF450F">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manifestando las siguientes razones o motivos de inconformidad:</w:t>
      </w:r>
    </w:p>
    <w:p w:rsidR="00435854" w:rsidRPr="00AF450F" w:rsidRDefault="00435854" w:rsidP="00AF450F">
      <w:pPr>
        <w:pBdr>
          <w:top w:val="nil"/>
          <w:left w:val="nil"/>
          <w:bottom w:val="nil"/>
          <w:right w:val="nil"/>
          <w:between w:val="nil"/>
        </w:pBdr>
        <w:spacing w:after="0" w:line="276" w:lineRule="auto"/>
        <w:ind w:right="49"/>
        <w:jc w:val="both"/>
        <w:rPr>
          <w:rFonts w:ascii="Palatino Linotype" w:hAnsi="Palatino Linotype"/>
          <w:color w:val="000000" w:themeColor="text1"/>
          <w:sz w:val="24"/>
          <w:szCs w:val="24"/>
        </w:rPr>
      </w:pPr>
    </w:p>
    <w:p w:rsidR="00435854" w:rsidRPr="00AF450F" w:rsidRDefault="0080723D" w:rsidP="00AF450F">
      <w:pPr>
        <w:numPr>
          <w:ilvl w:val="0"/>
          <w:numId w:val="10"/>
        </w:numPr>
        <w:pBdr>
          <w:top w:val="nil"/>
          <w:left w:val="nil"/>
          <w:bottom w:val="nil"/>
          <w:right w:val="nil"/>
          <w:between w:val="nil"/>
        </w:pBdr>
        <w:spacing w:after="0" w:line="276" w:lineRule="auto"/>
        <w:ind w:left="0" w:right="49" w:firstLine="0"/>
        <w:jc w:val="both"/>
        <w:rPr>
          <w:rFonts w:ascii="Palatino Linotype" w:eastAsia="Palatino Linotype" w:hAnsi="Palatino Linotype" w:cs="Palatino Linotype"/>
          <w:i/>
          <w:color w:val="000000" w:themeColor="text1"/>
          <w:sz w:val="24"/>
          <w:szCs w:val="24"/>
        </w:rPr>
      </w:pPr>
      <w:bookmarkStart w:id="3" w:name="_heading=h.30j0zll" w:colFirst="0" w:colLast="0"/>
      <w:bookmarkEnd w:id="3"/>
      <w:r w:rsidRPr="00AF450F">
        <w:rPr>
          <w:rFonts w:ascii="Palatino Linotype" w:eastAsia="Palatino Linotype" w:hAnsi="Palatino Linotype" w:cs="Palatino Linotype"/>
          <w:b/>
          <w:color w:val="000000" w:themeColor="text1"/>
          <w:sz w:val="24"/>
          <w:szCs w:val="24"/>
        </w:rPr>
        <w:t>ACTO IMPUGNADO</w:t>
      </w:r>
      <w:r w:rsidR="00752EA3" w:rsidRPr="00AF450F">
        <w:rPr>
          <w:rFonts w:ascii="Palatino Linotype" w:eastAsia="Palatino Linotype" w:hAnsi="Palatino Linotype" w:cs="Palatino Linotype"/>
          <w:b/>
          <w:color w:val="000000" w:themeColor="text1"/>
          <w:sz w:val="24"/>
          <w:szCs w:val="24"/>
        </w:rPr>
        <w:t xml:space="preserve">: </w:t>
      </w:r>
      <w:r w:rsidR="00752EA3" w:rsidRPr="00AF450F">
        <w:rPr>
          <w:rFonts w:ascii="Palatino Linotype" w:eastAsia="Palatino Linotype" w:hAnsi="Palatino Linotype" w:cs="Palatino Linotype"/>
          <w:i/>
          <w:color w:val="000000" w:themeColor="text1"/>
          <w:sz w:val="24"/>
          <w:szCs w:val="24"/>
        </w:rPr>
        <w:t>“</w:t>
      </w:r>
      <w:r w:rsidR="00B30E57" w:rsidRPr="00AF450F">
        <w:rPr>
          <w:rFonts w:ascii="Palatino Linotype" w:eastAsia="Palatino Linotype" w:hAnsi="Palatino Linotype" w:cs="Palatino Linotype"/>
          <w:i/>
          <w:color w:val="000000" w:themeColor="text1"/>
          <w:sz w:val="24"/>
          <w:szCs w:val="24"/>
        </w:rPr>
        <w:t>Oficio 00375/SMOV/IP/2025 de fecha 9 de julio de 2025</w:t>
      </w:r>
      <w:r w:rsidR="00752EA3" w:rsidRPr="00AF450F">
        <w:rPr>
          <w:rFonts w:ascii="Palatino Linotype" w:eastAsia="Palatino Linotype" w:hAnsi="Palatino Linotype" w:cs="Palatino Linotype"/>
          <w:i/>
          <w:color w:val="000000" w:themeColor="text1"/>
          <w:sz w:val="24"/>
          <w:szCs w:val="24"/>
        </w:rPr>
        <w:t>”</w:t>
      </w:r>
    </w:p>
    <w:p w:rsidR="00435854" w:rsidRPr="00AF450F" w:rsidRDefault="00435854"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p>
    <w:p w:rsidR="00435854" w:rsidRPr="00AF450F" w:rsidRDefault="0080723D" w:rsidP="00AF450F">
      <w:pPr>
        <w:numPr>
          <w:ilvl w:val="0"/>
          <w:numId w:val="10"/>
        </w:numPr>
        <w:pBdr>
          <w:top w:val="nil"/>
          <w:left w:val="nil"/>
          <w:bottom w:val="nil"/>
          <w:right w:val="nil"/>
          <w:between w:val="nil"/>
        </w:pBdr>
        <w:spacing w:after="0" w:line="276" w:lineRule="auto"/>
        <w:ind w:left="0" w:right="49" w:firstLine="0"/>
        <w:jc w:val="both"/>
        <w:rPr>
          <w:rFonts w:ascii="Palatino Linotype" w:eastAsia="Palatino Linotype" w:hAnsi="Palatino Linotype" w:cs="Palatino Linotype"/>
          <w:i/>
          <w:color w:val="000000" w:themeColor="text1"/>
          <w:sz w:val="24"/>
          <w:szCs w:val="24"/>
        </w:rPr>
      </w:pPr>
      <w:bookmarkStart w:id="4" w:name="_heading=h.1fob9te" w:colFirst="0" w:colLast="0"/>
      <w:bookmarkEnd w:id="4"/>
      <w:r w:rsidRPr="00AF450F">
        <w:rPr>
          <w:rFonts w:ascii="Palatino Linotype" w:eastAsia="Palatino Linotype" w:hAnsi="Palatino Linotype" w:cs="Palatino Linotype"/>
          <w:b/>
          <w:color w:val="000000" w:themeColor="text1"/>
          <w:sz w:val="24"/>
          <w:szCs w:val="24"/>
        </w:rPr>
        <w:t>RAZONES O MOTIVOS DE INCONFORMIDAD</w:t>
      </w:r>
      <w:r w:rsidR="00752EA3" w:rsidRPr="00AF450F">
        <w:rPr>
          <w:rFonts w:ascii="Palatino Linotype" w:eastAsia="Palatino Linotype" w:hAnsi="Palatino Linotype" w:cs="Palatino Linotype"/>
          <w:b/>
          <w:color w:val="000000" w:themeColor="text1"/>
          <w:sz w:val="24"/>
          <w:szCs w:val="24"/>
        </w:rPr>
        <w:t xml:space="preserve">: </w:t>
      </w:r>
      <w:r w:rsidR="00752EA3" w:rsidRPr="00AF450F">
        <w:rPr>
          <w:rFonts w:ascii="Palatino Linotype" w:eastAsia="Palatino Linotype" w:hAnsi="Palatino Linotype" w:cs="Palatino Linotype"/>
          <w:i/>
          <w:color w:val="000000" w:themeColor="text1"/>
          <w:sz w:val="24"/>
          <w:szCs w:val="24"/>
        </w:rPr>
        <w:t>“</w:t>
      </w:r>
      <w:r w:rsidR="00B30E57" w:rsidRPr="00AF450F">
        <w:rPr>
          <w:rFonts w:ascii="Palatino Linotype" w:eastAsia="Palatino Linotype" w:hAnsi="Palatino Linotype" w:cs="Palatino Linotype"/>
          <w:i/>
          <w:color w:val="000000" w:themeColor="text1"/>
          <w:sz w:val="24"/>
          <w:szCs w:val="24"/>
        </w:rPr>
        <w:t xml:space="preserve">En la solicitud de información se especifica que solicitamos </w:t>
      </w:r>
      <w:r w:rsidR="00B30E57" w:rsidRPr="00AF450F">
        <w:rPr>
          <w:rFonts w:ascii="Palatino Linotype" w:eastAsia="Palatino Linotype" w:hAnsi="Palatino Linotype" w:cs="Palatino Linotype"/>
          <w:b/>
          <w:i/>
          <w:color w:val="000000" w:themeColor="text1"/>
          <w:sz w:val="24"/>
          <w:szCs w:val="24"/>
          <w:u w:val="single"/>
        </w:rPr>
        <w:t>COPIA SIMPLE del documento emitido por la autoridad</w:t>
      </w:r>
      <w:r w:rsidR="00B30E57" w:rsidRPr="00AF450F">
        <w:rPr>
          <w:rFonts w:ascii="Palatino Linotype" w:eastAsia="Palatino Linotype" w:hAnsi="Palatino Linotype" w:cs="Palatino Linotype"/>
          <w:i/>
          <w:color w:val="000000" w:themeColor="text1"/>
          <w:sz w:val="24"/>
          <w:szCs w:val="24"/>
          <w:u w:val="single"/>
        </w:rPr>
        <w:t xml:space="preserve">, </w:t>
      </w:r>
      <w:r w:rsidR="00B30E57" w:rsidRPr="00AF450F">
        <w:rPr>
          <w:rFonts w:ascii="Palatino Linotype" w:eastAsia="Palatino Linotype" w:hAnsi="Palatino Linotype" w:cs="Palatino Linotype"/>
          <w:b/>
          <w:i/>
          <w:color w:val="000000" w:themeColor="text1"/>
          <w:sz w:val="24"/>
          <w:szCs w:val="24"/>
          <w:u w:val="single"/>
        </w:rPr>
        <w:t>es decir, con una copia simple del acuse que firmó el solicitante al recibir el permiso o concesión original</w:t>
      </w:r>
      <w:r w:rsidR="00B30E57" w:rsidRPr="00AF450F">
        <w:rPr>
          <w:rFonts w:ascii="Palatino Linotype" w:eastAsia="Palatino Linotype" w:hAnsi="Palatino Linotype" w:cs="Palatino Linotype"/>
          <w:b/>
          <w:i/>
          <w:color w:val="000000" w:themeColor="text1"/>
          <w:sz w:val="24"/>
          <w:szCs w:val="24"/>
        </w:rPr>
        <w:t>,</w:t>
      </w:r>
      <w:r w:rsidR="00B30E57" w:rsidRPr="00AF450F">
        <w:rPr>
          <w:rFonts w:ascii="Palatino Linotype" w:eastAsia="Palatino Linotype" w:hAnsi="Palatino Linotype" w:cs="Palatino Linotype"/>
          <w:i/>
          <w:color w:val="000000" w:themeColor="text1"/>
          <w:sz w:val="24"/>
          <w:szCs w:val="24"/>
        </w:rPr>
        <w:t xml:space="preserve"> la cual debe obrar en el achivo de la Secretaría para cubrir cabalmente con su función de supervisar la adecuada utilización de recursos en la prestación del Servicio es sufieciente para dar cumplimiento a la solicitud de infomación en comento.</w:t>
      </w:r>
    </w:p>
    <w:p w:rsidR="00B30E57" w:rsidRPr="00AF450F" w:rsidRDefault="00B30E57" w:rsidP="00AF450F">
      <w:pPr>
        <w:pStyle w:val="Prrafodelista"/>
        <w:ind w:left="0" w:right="49"/>
        <w:rPr>
          <w:rFonts w:ascii="Palatino Linotype" w:eastAsia="Palatino Linotype" w:hAnsi="Palatino Linotype" w:cs="Palatino Linotype"/>
          <w:i/>
          <w:color w:val="000000" w:themeColor="text1"/>
        </w:rPr>
      </w:pPr>
    </w:p>
    <w:p w:rsidR="004339E6" w:rsidRPr="00AF450F" w:rsidRDefault="00B30E57" w:rsidP="00AF450F">
      <w:pPr>
        <w:pStyle w:val="Prrafodelista"/>
        <w:numPr>
          <w:ilvl w:val="0"/>
          <w:numId w:val="19"/>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color w:val="000000" w:themeColor="text1"/>
          <w:lang w:val="es-MX"/>
        </w:rPr>
      </w:pPr>
      <w:r w:rsidRPr="00AF450F">
        <w:rPr>
          <w:rFonts w:ascii="Palatino Linotype" w:eastAsia="Palatino Linotype" w:hAnsi="Palatino Linotype" w:cs="Palatino Linotype"/>
          <w:color w:val="000000" w:themeColor="text1"/>
        </w:rPr>
        <w:t>Al recurso de revisión</w:t>
      </w:r>
      <w:r w:rsidR="004339E6" w:rsidRPr="00AF450F">
        <w:rPr>
          <w:rFonts w:ascii="Palatino Linotype" w:eastAsia="Palatino Linotype" w:hAnsi="Palatino Linotype" w:cs="Palatino Linotype"/>
          <w:color w:val="000000" w:themeColor="text1"/>
        </w:rPr>
        <w:t xml:space="preserve">, se anexo el archivo </w:t>
      </w:r>
      <w:hyperlink r:id="rId8" w:tgtFrame="_blank" w:history="1">
        <w:r w:rsidR="004339E6" w:rsidRPr="00AF450F">
          <w:rPr>
            <w:rStyle w:val="Hipervnculo"/>
            <w:rFonts w:ascii="Palatino Linotype" w:eastAsia="Palatino Linotype" w:hAnsi="Palatino Linotype" w:cs="Palatino Linotype"/>
            <w:b/>
            <w:bCs/>
            <w:color w:val="000000" w:themeColor="text1"/>
            <w:u w:val="none"/>
            <w:lang w:val="es-MX"/>
          </w:rPr>
          <w:t>00375-SMOV-IP-2025 SAIMEX PERMISOS.pdf</w:t>
        </w:r>
      </w:hyperlink>
      <w:r w:rsidR="004339E6" w:rsidRPr="00AF450F">
        <w:rPr>
          <w:rFonts w:ascii="Palatino Linotype" w:eastAsia="Palatino Linotype" w:hAnsi="Palatino Linotype" w:cs="Palatino Linotype"/>
          <w:color w:val="000000" w:themeColor="text1"/>
        </w:rPr>
        <w:t xml:space="preserve">, que corresponde a la respuesta proporcionada por el </w:t>
      </w:r>
      <w:r w:rsidR="004339E6" w:rsidRPr="00AF450F">
        <w:rPr>
          <w:rFonts w:ascii="Palatino Linotype" w:eastAsia="Palatino Linotype" w:hAnsi="Palatino Linotype" w:cs="Palatino Linotype"/>
          <w:b/>
          <w:color w:val="000000" w:themeColor="text1"/>
        </w:rPr>
        <w:t>SUJETO OBLIGADO.</w:t>
      </w:r>
    </w:p>
    <w:p w:rsidR="00B30E57" w:rsidRPr="00AF450F" w:rsidRDefault="00B30E57" w:rsidP="00AF450F">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i/>
          <w:color w:val="000000" w:themeColor="text1"/>
        </w:rPr>
      </w:pPr>
    </w:p>
    <w:p w:rsidR="00435854" w:rsidRPr="00AF450F" w:rsidRDefault="00435854"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p>
    <w:p w:rsidR="00435854"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La Comisionada </w:t>
      </w:r>
      <w:r w:rsidR="0080723D">
        <w:rPr>
          <w:rFonts w:ascii="Palatino Linotype" w:eastAsia="Palatino Linotype" w:hAnsi="Palatino Linotype" w:cs="Palatino Linotype"/>
          <w:color w:val="000000" w:themeColor="text1"/>
          <w:sz w:val="24"/>
          <w:szCs w:val="24"/>
        </w:rPr>
        <w:t>p</w:t>
      </w:r>
      <w:r w:rsidRPr="00AF450F">
        <w:rPr>
          <w:rFonts w:ascii="Palatino Linotype" w:eastAsia="Palatino Linotype" w:hAnsi="Palatino Linotype" w:cs="Palatino Linotype"/>
          <w:color w:val="000000" w:themeColor="text1"/>
          <w:sz w:val="24"/>
          <w:szCs w:val="24"/>
        </w:rPr>
        <w:t xml:space="preserve">onente con fundamento en lo dispuesto por el artículo 185 fracción II de la ley de la materia, a través del acuerdo de admisión notificado el  </w:t>
      </w:r>
      <w:r w:rsidR="00B30E57" w:rsidRPr="00AF450F">
        <w:rPr>
          <w:rFonts w:ascii="Palatino Linotype" w:eastAsia="Palatino Linotype" w:hAnsi="Palatino Linotype" w:cs="Palatino Linotype"/>
          <w:b/>
          <w:color w:val="000000" w:themeColor="text1"/>
          <w:sz w:val="24"/>
          <w:szCs w:val="24"/>
        </w:rPr>
        <w:t>cinco de agosto</w:t>
      </w:r>
      <w:r w:rsidRPr="00AF450F">
        <w:rPr>
          <w:rFonts w:ascii="Palatino Linotype" w:eastAsia="Palatino Linotype" w:hAnsi="Palatino Linotype" w:cs="Palatino Linotype"/>
          <w:b/>
          <w:color w:val="000000" w:themeColor="text1"/>
          <w:sz w:val="24"/>
          <w:szCs w:val="24"/>
        </w:rPr>
        <w:t xml:space="preserve"> de dos mil veinticinco</w:t>
      </w:r>
      <w:r w:rsidRPr="00AF450F">
        <w:rPr>
          <w:rFonts w:ascii="Palatino Linotype" w:eastAsia="Palatino Linotype" w:hAnsi="Palatino Linotype" w:cs="Palatino Linotype"/>
          <w:color w:val="000000" w:themeColor="text1"/>
          <w:sz w:val="24"/>
          <w:szCs w:val="24"/>
        </w:rPr>
        <w:t xml:space="preserve">, puso a disposición de las partes el expediente electrónico vía </w:t>
      </w:r>
      <w:r w:rsidRPr="00AF450F">
        <w:rPr>
          <w:rFonts w:ascii="Palatino Linotype" w:eastAsia="Palatino Linotype" w:hAnsi="Palatino Linotype" w:cs="Palatino Linotype"/>
          <w:b/>
          <w:color w:val="000000" w:themeColor="text1"/>
          <w:sz w:val="24"/>
          <w:szCs w:val="24"/>
        </w:rPr>
        <w:t xml:space="preserve">SAIMEX </w:t>
      </w:r>
      <w:r w:rsidRPr="00AF450F">
        <w:rPr>
          <w:rFonts w:ascii="Palatino Linotype" w:eastAsia="Palatino Linotype" w:hAnsi="Palatino Linotype" w:cs="Palatino Linotype"/>
          <w:color w:val="000000" w:themeColor="text1"/>
          <w:sz w:val="24"/>
          <w:szCs w:val="24"/>
        </w:rPr>
        <w:t xml:space="preserve">a efecto de que en un plazo máximo de siete días manifestara lo que a su </w:t>
      </w:r>
      <w:r w:rsidRPr="00AF450F">
        <w:rPr>
          <w:rFonts w:ascii="Palatino Linotype" w:eastAsia="Palatino Linotype" w:hAnsi="Palatino Linotype" w:cs="Palatino Linotype"/>
          <w:color w:val="000000" w:themeColor="text1"/>
          <w:sz w:val="24"/>
          <w:szCs w:val="24"/>
        </w:rPr>
        <w:lastRenderedPageBreak/>
        <w:t xml:space="preserve">derecho conviniera, ofreciera pruebas y alegatos según corresponda a los casos concretos, y 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xml:space="preserve"> presentará el Informe Justificado procedente.</w:t>
      </w:r>
    </w:p>
    <w:p w:rsidR="00435854" w:rsidRPr="00AF450F" w:rsidRDefault="00435854"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714C83"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w:t>
      </w:r>
      <w:r w:rsidR="00714C83" w:rsidRPr="00AF450F">
        <w:rPr>
          <w:rFonts w:ascii="Palatino Linotype" w:eastAsia="Palatino Linotype" w:hAnsi="Palatino Linotype" w:cs="Palatino Linotype"/>
          <w:b/>
          <w:color w:val="000000" w:themeColor="text1"/>
          <w:sz w:val="24"/>
          <w:szCs w:val="24"/>
        </w:rPr>
        <w:t xml:space="preserve">SUJETO OBLIGADO, </w:t>
      </w:r>
      <w:r w:rsidR="00243BAA" w:rsidRPr="00AF450F">
        <w:rPr>
          <w:rFonts w:ascii="Palatino Linotype" w:eastAsia="Palatino Linotype" w:hAnsi="Palatino Linotype" w:cs="Palatino Linotype"/>
          <w:color w:val="000000" w:themeColor="text1"/>
          <w:sz w:val="24"/>
          <w:szCs w:val="24"/>
        </w:rPr>
        <w:t xml:space="preserve">el </w:t>
      </w:r>
      <w:r w:rsidR="00B30E57" w:rsidRPr="00AF450F">
        <w:rPr>
          <w:rFonts w:ascii="Palatino Linotype" w:eastAsia="Palatino Linotype" w:hAnsi="Palatino Linotype" w:cs="Palatino Linotype"/>
          <w:b/>
          <w:color w:val="000000" w:themeColor="text1"/>
          <w:sz w:val="24"/>
          <w:szCs w:val="24"/>
        </w:rPr>
        <w:t>veinte de agosto</w:t>
      </w:r>
      <w:r w:rsidR="00243BAA"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b/>
          <w:color w:val="000000" w:themeColor="text1"/>
          <w:sz w:val="24"/>
          <w:szCs w:val="24"/>
        </w:rPr>
        <w:t xml:space="preserve">de dos mil veinticinco, </w:t>
      </w:r>
      <w:r w:rsidR="00243BAA" w:rsidRPr="00AF450F">
        <w:rPr>
          <w:rFonts w:ascii="Palatino Linotype" w:eastAsia="Palatino Linotype" w:hAnsi="Palatino Linotype" w:cs="Palatino Linotype"/>
          <w:color w:val="000000" w:themeColor="text1"/>
          <w:sz w:val="24"/>
          <w:szCs w:val="24"/>
        </w:rPr>
        <w:t xml:space="preserve">remitió el archivo </w:t>
      </w:r>
      <w:r w:rsidR="00B30E57" w:rsidRPr="00AF450F">
        <w:rPr>
          <w:rFonts w:ascii="Palatino Linotype" w:eastAsia="Palatino Linotype" w:hAnsi="Palatino Linotype" w:cs="Palatino Linotype"/>
          <w:b/>
          <w:color w:val="000000" w:themeColor="text1"/>
          <w:sz w:val="24"/>
          <w:szCs w:val="24"/>
        </w:rPr>
        <w:t>2025.2964.pdf</w:t>
      </w:r>
      <w:r w:rsidRPr="00AF450F">
        <w:rPr>
          <w:rFonts w:ascii="Palatino Linotype" w:eastAsia="Palatino Linotype" w:hAnsi="Palatino Linotype" w:cs="Palatino Linotype"/>
          <w:b/>
          <w:color w:val="000000" w:themeColor="text1"/>
          <w:sz w:val="24"/>
          <w:szCs w:val="24"/>
        </w:rPr>
        <w:t>,</w:t>
      </w:r>
      <w:r w:rsidRPr="00AF450F">
        <w:rPr>
          <w:rFonts w:ascii="Palatino Linotype" w:eastAsia="Palatino Linotype" w:hAnsi="Palatino Linotype" w:cs="Palatino Linotype"/>
          <w:i/>
          <w:color w:val="000000" w:themeColor="text1"/>
          <w:sz w:val="24"/>
          <w:szCs w:val="24"/>
        </w:rPr>
        <w:t xml:space="preserve"> </w:t>
      </w:r>
      <w:r w:rsidR="00B30E57" w:rsidRPr="00AF450F">
        <w:rPr>
          <w:rFonts w:ascii="Palatino Linotype" w:eastAsia="Palatino Linotype" w:hAnsi="Palatino Linotype" w:cs="Palatino Linotype"/>
          <w:color w:val="000000" w:themeColor="text1"/>
          <w:sz w:val="24"/>
          <w:szCs w:val="24"/>
        </w:rPr>
        <w:t>por el que medularmente el Director General del Registro Estatal de Transporte Público, confirma su respuesta primigenia.</w:t>
      </w:r>
    </w:p>
    <w:p w:rsidR="00714C83" w:rsidRPr="00AF450F" w:rsidRDefault="00714C83" w:rsidP="00AF450F">
      <w:pPr>
        <w:pBdr>
          <w:top w:val="nil"/>
          <w:left w:val="nil"/>
          <w:bottom w:val="nil"/>
          <w:right w:val="nil"/>
          <w:between w:val="nil"/>
        </w:pBdr>
        <w:spacing w:after="0" w:line="360" w:lineRule="auto"/>
        <w:ind w:right="49"/>
        <w:rPr>
          <w:rFonts w:ascii="Palatino Linotype" w:eastAsia="Palatino Linotype" w:hAnsi="Palatino Linotype" w:cs="Palatino Linotype"/>
          <w:color w:val="000000" w:themeColor="text1"/>
          <w:sz w:val="24"/>
          <w:szCs w:val="24"/>
        </w:rPr>
      </w:pPr>
    </w:p>
    <w:p w:rsidR="00752EA3"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color w:val="000000" w:themeColor="text1"/>
          <w:sz w:val="24"/>
          <w:szCs w:val="24"/>
        </w:rPr>
        <w:t xml:space="preserve">El </w:t>
      </w:r>
      <w:r w:rsidR="00714C83" w:rsidRPr="00AF450F">
        <w:rPr>
          <w:rFonts w:ascii="Palatino Linotype" w:eastAsia="Palatino Linotype" w:hAnsi="Palatino Linotype" w:cs="Palatino Linotype"/>
          <w:b/>
          <w:color w:val="000000" w:themeColor="text1"/>
          <w:sz w:val="24"/>
          <w:szCs w:val="24"/>
        </w:rPr>
        <w:t>PARTICULAR</w:t>
      </w:r>
      <w:r w:rsidRPr="00AF450F">
        <w:rPr>
          <w:rFonts w:ascii="Palatino Linotype" w:eastAsia="Palatino Linotype" w:hAnsi="Palatino Linotype" w:cs="Palatino Linotype"/>
          <w:b/>
          <w:color w:val="000000" w:themeColor="text1"/>
          <w:sz w:val="24"/>
          <w:szCs w:val="24"/>
        </w:rPr>
        <w:t xml:space="preserve">, </w:t>
      </w:r>
      <w:r w:rsidR="00714C83" w:rsidRPr="00AF450F">
        <w:rPr>
          <w:rFonts w:ascii="Palatino Linotype" w:eastAsia="Palatino Linotype" w:hAnsi="Palatino Linotype" w:cs="Palatino Linotype"/>
          <w:color w:val="000000" w:themeColor="text1"/>
          <w:sz w:val="24"/>
          <w:szCs w:val="24"/>
        </w:rPr>
        <w:t>no se pronunció al respecto.</w:t>
      </w:r>
    </w:p>
    <w:p w:rsidR="00714C83" w:rsidRPr="00AF450F" w:rsidRDefault="00714C83"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u w:val="single"/>
        </w:rPr>
      </w:pPr>
    </w:p>
    <w:p w:rsidR="00435854"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w:t>
      </w:r>
      <w:r w:rsidR="004339E6" w:rsidRPr="00AF450F">
        <w:rPr>
          <w:rFonts w:ascii="Palatino Linotype" w:eastAsia="Palatino Linotype" w:hAnsi="Palatino Linotype" w:cs="Palatino Linotype"/>
          <w:b/>
          <w:color w:val="000000" w:themeColor="text1"/>
          <w:sz w:val="24"/>
          <w:szCs w:val="24"/>
        </w:rPr>
        <w:t>seis de noviembre</w:t>
      </w:r>
      <w:r w:rsidR="00DF7608" w:rsidRPr="00AF450F">
        <w:rPr>
          <w:rFonts w:ascii="Palatino Linotype" w:eastAsia="Palatino Linotype" w:hAnsi="Palatino Linotype" w:cs="Palatino Linotype"/>
          <w:b/>
          <w:color w:val="000000" w:themeColor="text1"/>
          <w:sz w:val="24"/>
          <w:szCs w:val="24"/>
        </w:rPr>
        <w:t xml:space="preserve"> de dos mil veinticinco</w:t>
      </w:r>
      <w:r w:rsidRPr="00AF450F">
        <w:rPr>
          <w:rFonts w:ascii="Palatino Linotype" w:eastAsia="Palatino Linotype" w:hAnsi="Palatino Linotype" w:cs="Palatino Linotype"/>
          <w:b/>
          <w:color w:val="000000" w:themeColor="text1"/>
          <w:sz w:val="24"/>
          <w:szCs w:val="24"/>
        </w:rPr>
        <w:t>,</w:t>
      </w:r>
      <w:r w:rsidRPr="00AF450F">
        <w:rPr>
          <w:rFonts w:ascii="Palatino Linotype" w:eastAsia="Palatino Linotype" w:hAnsi="Palatino Linotype" w:cs="Palatino Linotype"/>
          <w:color w:val="000000" w:themeColor="text1"/>
          <w:sz w:val="24"/>
          <w:szCs w:val="24"/>
        </w:rPr>
        <w:t xml:space="preserve"> se notificó el acuerdo por medio del cual</w:t>
      </w:r>
      <w:r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color w:val="000000" w:themeColor="text1"/>
          <w:sz w:val="24"/>
          <w:szCs w:val="24"/>
        </w:rPr>
        <w:t>se amplió el término para resolver; al respecto es menester realizar las siguientes precisiones.</w:t>
      </w:r>
    </w:p>
    <w:p w:rsidR="00435854" w:rsidRPr="00AF450F" w:rsidRDefault="00435854" w:rsidP="00AF450F">
      <w:pPr>
        <w:pBdr>
          <w:top w:val="nil"/>
          <w:left w:val="nil"/>
          <w:bottom w:val="nil"/>
          <w:right w:val="nil"/>
          <w:between w:val="nil"/>
        </w:pBdr>
        <w:spacing w:after="0" w:line="360" w:lineRule="auto"/>
        <w:ind w:right="49"/>
        <w:rPr>
          <w:rFonts w:ascii="Palatino Linotype" w:eastAsia="Palatino Linotype" w:hAnsi="Palatino Linotype" w:cs="Palatino Linotype"/>
          <w:color w:val="000000" w:themeColor="text1"/>
          <w:sz w:val="24"/>
          <w:szCs w:val="24"/>
        </w:rPr>
      </w:pPr>
    </w:p>
    <w:p w:rsidR="00435854" w:rsidRPr="00AF450F" w:rsidRDefault="00243BAA"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themeColor="text1"/>
          <w:sz w:val="24"/>
          <w:szCs w:val="24"/>
        </w:rPr>
      </w:pPr>
      <w:bookmarkStart w:id="5" w:name="_heading=h.3znysh7" w:colFirst="0" w:colLast="0"/>
      <w:bookmarkEnd w:id="5"/>
      <w:r w:rsidRPr="00AF450F">
        <w:rPr>
          <w:rFonts w:ascii="Palatino Linotype" w:eastAsia="Palatino Linotype" w:hAnsi="Palatino Linotype" w:cs="Palatino Linotype"/>
          <w:color w:val="000000" w:themeColor="text1"/>
          <w:sz w:val="24"/>
          <w:szCs w:val="24"/>
        </w:rPr>
        <w:t>M</w:t>
      </w:r>
      <w:r w:rsidR="00752EA3" w:rsidRPr="00AF450F">
        <w:rPr>
          <w:rFonts w:ascii="Palatino Linotype" w:eastAsia="Palatino Linotype" w:hAnsi="Palatino Linotype" w:cs="Palatino Linotype"/>
          <w:color w:val="000000" w:themeColor="text1"/>
          <w:sz w:val="24"/>
          <w:szCs w:val="24"/>
        </w:rPr>
        <w:t xml:space="preserve">ediante acuerdo de </w:t>
      </w:r>
      <w:r w:rsidR="004339E6" w:rsidRPr="00AF450F">
        <w:rPr>
          <w:rFonts w:ascii="Palatino Linotype" w:eastAsia="Palatino Linotype" w:hAnsi="Palatino Linotype" w:cs="Palatino Linotype"/>
          <w:b/>
          <w:color w:val="000000" w:themeColor="text1"/>
          <w:sz w:val="24"/>
          <w:szCs w:val="24"/>
        </w:rPr>
        <w:t>doce de noviembre</w:t>
      </w:r>
      <w:r w:rsidR="00DF7608" w:rsidRPr="00AF450F">
        <w:rPr>
          <w:rFonts w:ascii="Palatino Linotype" w:eastAsia="Palatino Linotype" w:hAnsi="Palatino Linotype" w:cs="Palatino Linotype"/>
          <w:b/>
          <w:color w:val="000000" w:themeColor="text1"/>
          <w:sz w:val="24"/>
          <w:szCs w:val="24"/>
        </w:rPr>
        <w:t xml:space="preserve"> de dos mil veinticinco</w:t>
      </w:r>
      <w:r w:rsidR="00752EA3" w:rsidRPr="00AF450F">
        <w:rPr>
          <w:rFonts w:ascii="Palatino Linotype" w:eastAsia="Palatino Linotype" w:hAnsi="Palatino Linotype" w:cs="Palatino Linotype"/>
          <w:b/>
          <w:color w:val="000000" w:themeColor="text1"/>
          <w:sz w:val="24"/>
          <w:szCs w:val="24"/>
        </w:rPr>
        <w:t xml:space="preserve">, </w:t>
      </w:r>
      <w:r w:rsidR="00752EA3" w:rsidRPr="00AF450F">
        <w:rPr>
          <w:rFonts w:ascii="Palatino Linotype" w:eastAsia="Palatino Linotype" w:hAnsi="Palatino Linotype" w:cs="Palatino Linotype"/>
          <w:color w:val="000000" w:themeColor="text1"/>
          <w:sz w:val="24"/>
          <w:szCs w:val="24"/>
        </w:rPr>
        <w:t>se  decretó el cierre de instrucción, por lo que no habiendo más qu</w:t>
      </w:r>
      <w:r w:rsidR="00AF450F">
        <w:rPr>
          <w:rFonts w:ascii="Palatino Linotype" w:eastAsia="Palatino Linotype" w:hAnsi="Palatino Linotype" w:cs="Palatino Linotype"/>
          <w:color w:val="000000" w:themeColor="text1"/>
          <w:sz w:val="24"/>
          <w:szCs w:val="24"/>
        </w:rPr>
        <w:t>e hacer constar, y</w:t>
      </w:r>
    </w:p>
    <w:p w:rsidR="00435854" w:rsidRPr="00AF450F" w:rsidRDefault="00435854" w:rsidP="00AF450F">
      <w:pPr>
        <w:pBdr>
          <w:top w:val="nil"/>
          <w:left w:val="nil"/>
          <w:bottom w:val="nil"/>
          <w:right w:val="nil"/>
          <w:between w:val="nil"/>
        </w:pBdr>
        <w:spacing w:after="0" w:line="360" w:lineRule="auto"/>
        <w:ind w:right="49"/>
        <w:rPr>
          <w:rFonts w:ascii="Palatino Linotype" w:eastAsia="Palatino Linotype" w:hAnsi="Palatino Linotype" w:cs="Palatino Linotype"/>
          <w:b/>
          <w:color w:val="000000" w:themeColor="text1"/>
          <w:sz w:val="24"/>
          <w:szCs w:val="24"/>
        </w:rPr>
      </w:pPr>
    </w:p>
    <w:p w:rsidR="00435854" w:rsidRPr="00AF450F" w:rsidRDefault="00752EA3" w:rsidP="00AF450F">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C O N S I D E R A N D O</w:t>
      </w:r>
    </w:p>
    <w:p w:rsidR="00435854" w:rsidRPr="00AF450F" w:rsidRDefault="00435854" w:rsidP="00AF450F">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themeColor="text1"/>
          <w:sz w:val="24"/>
          <w:szCs w:val="24"/>
        </w:rPr>
      </w:pPr>
    </w:p>
    <w:p w:rsidR="00435854" w:rsidRPr="00AF450F" w:rsidRDefault="00752EA3" w:rsidP="00AF450F">
      <w:pPr>
        <w:pStyle w:val="Ttulo2"/>
        <w:spacing w:before="0" w:line="360" w:lineRule="auto"/>
        <w:ind w:right="49"/>
        <w:rPr>
          <w:rFonts w:ascii="Palatino Linotype" w:eastAsia="Palatino Linotype" w:hAnsi="Palatino Linotype" w:cs="Palatino Linotype"/>
          <w:b/>
          <w:color w:val="000000" w:themeColor="text1"/>
          <w:sz w:val="24"/>
          <w:szCs w:val="24"/>
        </w:rPr>
      </w:pPr>
      <w:bookmarkStart w:id="6" w:name="_heading=h.2et92p0" w:colFirst="0" w:colLast="0"/>
      <w:bookmarkEnd w:id="6"/>
      <w:r w:rsidRPr="00AF450F">
        <w:rPr>
          <w:rFonts w:ascii="Palatino Linotype" w:eastAsia="Palatino Linotype" w:hAnsi="Palatino Linotype" w:cs="Palatino Linotype"/>
          <w:b/>
          <w:color w:val="000000" w:themeColor="text1"/>
          <w:sz w:val="24"/>
          <w:szCs w:val="24"/>
        </w:rPr>
        <w:t>PRIMERO. De la competencia</w:t>
      </w:r>
    </w:p>
    <w:p w:rsidR="00435854"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w:t>
      </w:r>
      <w:r w:rsidRPr="00AF450F">
        <w:rPr>
          <w:rFonts w:ascii="Palatino Linotype" w:eastAsia="Palatino Linotype" w:hAnsi="Palatino Linotype" w:cs="Palatino Linotype"/>
          <w:color w:val="000000" w:themeColor="text1"/>
          <w:sz w:val="24"/>
          <w:szCs w:val="24"/>
        </w:rPr>
        <w:lastRenderedPageBreak/>
        <w:t>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435854" w:rsidRPr="00AF450F" w:rsidRDefault="00435854"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AF450F" w:rsidRDefault="00752EA3" w:rsidP="00AF450F">
      <w:pPr>
        <w:pStyle w:val="Ttulo2"/>
        <w:spacing w:before="0" w:line="360" w:lineRule="auto"/>
        <w:ind w:right="49"/>
        <w:rPr>
          <w:rFonts w:ascii="Palatino Linotype" w:eastAsia="Palatino Linotype" w:hAnsi="Palatino Linotype" w:cs="Palatino Linotype"/>
          <w:b/>
          <w:color w:val="000000" w:themeColor="text1"/>
          <w:sz w:val="24"/>
          <w:szCs w:val="24"/>
        </w:rPr>
      </w:pPr>
      <w:bookmarkStart w:id="7" w:name="_heading=h.tyjcwt" w:colFirst="0" w:colLast="0"/>
      <w:bookmarkEnd w:id="7"/>
      <w:r w:rsidRPr="00AF450F">
        <w:rPr>
          <w:rFonts w:ascii="Palatino Linotype" w:eastAsia="Palatino Linotype" w:hAnsi="Palatino Linotype" w:cs="Palatino Linotype"/>
          <w:b/>
          <w:color w:val="000000" w:themeColor="text1"/>
          <w:sz w:val="24"/>
          <w:szCs w:val="24"/>
        </w:rPr>
        <w:t>SEGUNDO. De la oportunidad y procedencia.</w:t>
      </w:r>
    </w:p>
    <w:p w:rsidR="00435854"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medio de impugnación fue presentado a través del </w:t>
      </w:r>
      <w:r w:rsidRPr="00AF450F">
        <w:rPr>
          <w:rFonts w:ascii="Palatino Linotype" w:eastAsia="Palatino Linotype" w:hAnsi="Palatino Linotype" w:cs="Palatino Linotype"/>
          <w:b/>
          <w:color w:val="000000" w:themeColor="text1"/>
          <w:sz w:val="24"/>
          <w:szCs w:val="24"/>
        </w:rPr>
        <w:t>SAIMEX,</w:t>
      </w:r>
      <w:r w:rsidRPr="00AF450F">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xml:space="preserve"> entregó su respuesta el </w:t>
      </w:r>
      <w:r w:rsidR="004339E6" w:rsidRPr="00AF450F">
        <w:rPr>
          <w:rFonts w:ascii="Palatino Linotype" w:eastAsia="Palatino Linotype" w:hAnsi="Palatino Linotype" w:cs="Palatino Linotype"/>
          <w:b/>
          <w:color w:val="000000" w:themeColor="text1"/>
          <w:sz w:val="24"/>
          <w:szCs w:val="24"/>
        </w:rPr>
        <w:t>nueve de julio de</w:t>
      </w:r>
      <w:r w:rsidR="00DF7608" w:rsidRPr="00AF450F">
        <w:rPr>
          <w:rFonts w:ascii="Palatino Linotype" w:eastAsia="Palatino Linotype" w:hAnsi="Palatino Linotype" w:cs="Palatino Linotype"/>
          <w:b/>
          <w:color w:val="000000" w:themeColor="text1"/>
          <w:sz w:val="24"/>
          <w:szCs w:val="24"/>
        </w:rPr>
        <w:t xml:space="preserve"> dos mil veinticinco</w:t>
      </w:r>
      <w:r w:rsidRPr="00AF450F">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004339E6" w:rsidRPr="00AF450F">
        <w:rPr>
          <w:rFonts w:ascii="Palatino Linotype" w:eastAsia="Palatino Linotype" w:hAnsi="Palatino Linotype" w:cs="Palatino Linotype"/>
          <w:b/>
          <w:color w:val="000000" w:themeColor="text1"/>
          <w:sz w:val="24"/>
          <w:szCs w:val="24"/>
        </w:rPr>
        <w:t xml:space="preserve">diez de julio al trece de agosto de dos mil </w:t>
      </w:r>
      <w:r w:rsidR="00DF7608" w:rsidRPr="00AF450F">
        <w:rPr>
          <w:rFonts w:ascii="Palatino Linotype" w:eastAsia="Palatino Linotype" w:hAnsi="Palatino Linotype" w:cs="Palatino Linotype"/>
          <w:b/>
          <w:color w:val="000000" w:themeColor="text1"/>
          <w:sz w:val="24"/>
          <w:szCs w:val="24"/>
        </w:rPr>
        <w:t>veinticinco</w:t>
      </w:r>
      <w:r w:rsidRPr="00AF450F">
        <w:rPr>
          <w:rFonts w:ascii="Palatino Linotype" w:eastAsia="Palatino Linotype" w:hAnsi="Palatino Linotype" w:cs="Palatino Linotype"/>
          <w:color w:val="000000" w:themeColor="text1"/>
          <w:sz w:val="24"/>
          <w:szCs w:val="24"/>
        </w:rPr>
        <w:t xml:space="preserve">; en consecuencia, el ahora </w:t>
      </w:r>
      <w:r w:rsidRPr="00AF450F">
        <w:rPr>
          <w:rFonts w:ascii="Palatino Linotype" w:eastAsia="Palatino Linotype" w:hAnsi="Palatino Linotype" w:cs="Palatino Linotype"/>
          <w:b/>
          <w:color w:val="000000" w:themeColor="text1"/>
          <w:sz w:val="24"/>
          <w:szCs w:val="24"/>
        </w:rPr>
        <w:t>RECURRENTE</w:t>
      </w:r>
      <w:r w:rsidRPr="00AF450F">
        <w:rPr>
          <w:rFonts w:ascii="Palatino Linotype" w:eastAsia="Palatino Linotype" w:hAnsi="Palatino Linotype" w:cs="Palatino Linotype"/>
          <w:color w:val="000000" w:themeColor="text1"/>
          <w:sz w:val="24"/>
          <w:szCs w:val="24"/>
        </w:rPr>
        <w:t xml:space="preserve"> presentó su inconformidad el </w:t>
      </w:r>
      <w:r w:rsidR="004339E6" w:rsidRPr="00AF450F">
        <w:rPr>
          <w:rFonts w:ascii="Palatino Linotype" w:eastAsia="Palatino Linotype" w:hAnsi="Palatino Linotype" w:cs="Palatino Linotype"/>
          <w:b/>
          <w:color w:val="000000" w:themeColor="text1"/>
          <w:sz w:val="24"/>
          <w:szCs w:val="24"/>
        </w:rPr>
        <w:t>cuatro de agosto</w:t>
      </w:r>
      <w:r w:rsidR="00DF7608" w:rsidRPr="00AF450F">
        <w:rPr>
          <w:rFonts w:ascii="Palatino Linotype" w:eastAsia="Palatino Linotype" w:hAnsi="Palatino Linotype" w:cs="Palatino Linotype"/>
          <w:b/>
          <w:color w:val="000000" w:themeColor="text1"/>
          <w:sz w:val="24"/>
          <w:szCs w:val="24"/>
        </w:rPr>
        <w:t xml:space="preserve"> de dos mil veinticinco</w:t>
      </w:r>
      <w:r w:rsidRPr="00AF450F">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rsidR="00435854" w:rsidRPr="00AF450F" w:rsidRDefault="00435854"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AF450F" w:rsidRDefault="00752EA3"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35854" w:rsidRPr="00AF450F" w:rsidRDefault="00435854" w:rsidP="00AF450F">
      <w:pPr>
        <w:pBdr>
          <w:top w:val="nil"/>
          <w:left w:val="nil"/>
          <w:bottom w:val="nil"/>
          <w:right w:val="nil"/>
          <w:between w:val="nil"/>
        </w:pBdr>
        <w:spacing w:after="0" w:line="240" w:lineRule="auto"/>
        <w:ind w:right="49"/>
        <w:rPr>
          <w:rFonts w:ascii="Palatino Linotype" w:hAnsi="Palatino Linotype"/>
          <w:color w:val="000000" w:themeColor="text1"/>
          <w:sz w:val="24"/>
          <w:szCs w:val="24"/>
        </w:rPr>
      </w:pPr>
    </w:p>
    <w:p w:rsidR="00121569" w:rsidRPr="00AF450F" w:rsidRDefault="00121569" w:rsidP="00AF450F">
      <w:pPr>
        <w:pStyle w:val="Ttulo1"/>
        <w:spacing w:before="0" w:line="360" w:lineRule="auto"/>
        <w:ind w:right="49"/>
        <w:rPr>
          <w:rFonts w:ascii="Palatino Linotype" w:eastAsia="Palatino Linotype" w:hAnsi="Palatino Linotype" w:cs="Palatino Linotype"/>
          <w:b/>
          <w:color w:val="000000" w:themeColor="text1"/>
          <w:sz w:val="24"/>
          <w:szCs w:val="24"/>
        </w:rPr>
      </w:pPr>
      <w:bookmarkStart w:id="8" w:name="_heading=h.26in1rg" w:colFirst="0" w:colLast="0"/>
      <w:bookmarkEnd w:id="8"/>
      <w:r w:rsidRPr="00AF450F">
        <w:rPr>
          <w:rFonts w:ascii="Palatino Linotype" w:eastAsia="Palatino Linotype" w:hAnsi="Palatino Linotype" w:cs="Palatino Linotype"/>
          <w:b/>
          <w:color w:val="000000" w:themeColor="text1"/>
          <w:sz w:val="24"/>
          <w:szCs w:val="24"/>
        </w:rPr>
        <w:t xml:space="preserve">TERCERO. Del planteamiento de la </w:t>
      </w:r>
      <w:r w:rsidRPr="00AF450F">
        <w:rPr>
          <w:rFonts w:ascii="Palatino Linotype" w:eastAsia="Palatino Linotype" w:hAnsi="Palatino Linotype" w:cs="Palatino Linotype"/>
          <w:b/>
          <w:i/>
          <w:color w:val="000000" w:themeColor="text1"/>
          <w:sz w:val="24"/>
          <w:szCs w:val="24"/>
        </w:rPr>
        <w:t>Litis</w:t>
      </w:r>
      <w:r w:rsidRPr="00AF450F">
        <w:rPr>
          <w:rFonts w:ascii="Palatino Linotype" w:eastAsia="Palatino Linotype" w:hAnsi="Palatino Linotype" w:cs="Palatino Linotype"/>
          <w:b/>
          <w:color w:val="000000" w:themeColor="text1"/>
          <w:sz w:val="24"/>
          <w:szCs w:val="24"/>
        </w:rPr>
        <w:t>.</w:t>
      </w: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color w:val="000000" w:themeColor="text1"/>
          <w:sz w:val="24"/>
          <w:szCs w:val="24"/>
        </w:rPr>
        <w:t>De las constancias en el expediente al rubro indicado, se desprende que el particular solicitó la información que a continuación se desagrega:</w:t>
      </w:r>
    </w:p>
    <w:p w:rsidR="00121569" w:rsidRPr="00AF450F" w:rsidRDefault="00121569"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themeColor="text1"/>
          <w:sz w:val="24"/>
          <w:szCs w:val="24"/>
        </w:rPr>
      </w:pPr>
    </w:p>
    <w:p w:rsidR="00121569" w:rsidRPr="00AF450F" w:rsidRDefault="00121569" w:rsidP="00AF450F">
      <w:pPr>
        <w:pStyle w:val="Prrafodelista"/>
        <w:numPr>
          <w:ilvl w:val="0"/>
          <w:numId w:val="30"/>
        </w:numPr>
        <w:pBdr>
          <w:top w:val="nil"/>
          <w:left w:val="nil"/>
          <w:bottom w:val="nil"/>
          <w:right w:val="nil"/>
          <w:between w:val="nil"/>
        </w:pBdr>
        <w:spacing w:line="360" w:lineRule="auto"/>
        <w:ind w:left="0" w:right="49" w:firstLine="0"/>
        <w:jc w:val="both"/>
        <w:rPr>
          <w:rFonts w:ascii="Palatino Linotype" w:hAnsi="Palatino Linotype"/>
          <w:i/>
          <w:color w:val="000000" w:themeColor="text1"/>
        </w:rPr>
      </w:pPr>
      <w:r w:rsidRPr="00AF450F">
        <w:rPr>
          <w:rFonts w:ascii="Palatino Linotype" w:eastAsia="Palatino Linotype" w:hAnsi="Palatino Linotype" w:cs="Palatino Linotype"/>
          <w:color w:val="000000" w:themeColor="text1"/>
          <w:lang w:val="es-MX" w:eastAsia="es-MX"/>
        </w:rPr>
        <w:lastRenderedPageBreak/>
        <w:t>Copia simple de los permisos y/o concesiones relacionadas con los servicios de transporte de pasajeros y descarga, expedidos a nombre de las siguientes razones sociales: ETT ESPECIALISTAS EN TRANSPORTE TERRESTRE, S.A. DE C.V. SERVICIO TERRESTRE DE PERSONAS, S.A. DE C.V. GREYHOUND LINES MÉXICO, S. DE R.L. DE C.V. AUTOBUSES TITANIUM, S.A. DE C.V. UNIÓN DE TAXISTAS DEL NORESTE A.C. Y RAMALES RUTA 88 SERVICIO COLECTIVO RUTA SAN FRANCISCO A.C. Y RUTA 62 TURISMOS VALLE DE CHALCO G.S., S.A. DE C.V. TRANSPORTES RUTA 85 MORESLOS, S.A. DE C.V. ORGANIZACIÓN DE TAXISTAS Y RADIO TAXIS DE TERMINALES TERRESTRES Y AEREAS, A.C. AUTOBUSES DEL VALLE DE MÉXICO, S.A. DE C.V. AUTOBUSES GUADALUPANOS, S.A DE C.V. AUTOBUSES MÉXICO SANTA MARÍA AZTAHUACAN Y ANEXAS, S.A. DE C.V. AUTOTRANSPORTES NUEVA GENERACIÓN, S.A. DE C.V. AUTOTRANSPORTES VALLE DE ARAGÓN TLALNEPANTLA Y ANEXAS, S.A. DE C.V. AUTOBUSES SAN FRANCISCO, S.A. DE C.V. RED DE TRANSPORTES, S.A. DE C.V. (RUTA 98) UNIDAS MÉXICO ZUMPANGO, TEZONTEPEC PROGRESO HIDALGO Y ANEXAS FLECHA ROJA, S.A. DE C.V. TRANSPORTES LIBERTADORES DEL SURESTE, S.A. DE C.V. TRANSPORTES UNIDOS EXPRESS DE ORIENTE 28-01 S.A. DE C.V. AUTOTRANSPORTES DE SERVICIOS CPLECTIVOS ESPECIALES DE ORIENTE RUTA 83, S.A. DE C.V. AUTOBUSES DEL VALLE DE CHALCO, S.A. DE C.V. AUTOTRANSPOETES TLAXCALA-APIZACO-HUAMANTLA, S.A. DE C.V TRANSPORTES UNIDOS FEDEX, S.A. DE C.V.</w:t>
      </w:r>
      <w:r w:rsidRPr="00AF450F">
        <w:rPr>
          <w:rFonts w:ascii="Palatino Linotype" w:hAnsi="Palatino Linotype"/>
          <w:i/>
          <w:color w:val="000000" w:themeColor="text1"/>
        </w:rPr>
        <w:t>.</w:t>
      </w:r>
    </w:p>
    <w:p w:rsidR="00121569" w:rsidRPr="00AF450F" w:rsidRDefault="00121569" w:rsidP="00AF450F">
      <w:pPr>
        <w:pStyle w:val="Prrafodelista"/>
        <w:pBdr>
          <w:top w:val="nil"/>
          <w:left w:val="nil"/>
          <w:bottom w:val="nil"/>
          <w:right w:val="nil"/>
          <w:between w:val="nil"/>
        </w:pBdr>
        <w:spacing w:line="360" w:lineRule="auto"/>
        <w:ind w:left="0" w:right="49"/>
        <w:jc w:val="both"/>
        <w:rPr>
          <w:rFonts w:ascii="Palatino Linotype" w:hAnsi="Palatino Linotype"/>
          <w:i/>
          <w:color w:val="000000" w:themeColor="text1"/>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En respuesta, el </w:t>
      </w:r>
      <w:r w:rsidRPr="00AF450F">
        <w:rPr>
          <w:rFonts w:ascii="Palatino Linotype" w:eastAsia="Palatino Linotype" w:hAnsi="Palatino Linotype" w:cs="Palatino Linotype"/>
          <w:b/>
          <w:color w:val="000000" w:themeColor="text1"/>
          <w:sz w:val="24"/>
          <w:szCs w:val="24"/>
        </w:rPr>
        <w:t xml:space="preserve">SUJETO OBLIGADO, </w:t>
      </w:r>
      <w:r w:rsidRPr="00AF450F">
        <w:rPr>
          <w:rFonts w:ascii="Palatino Linotype" w:eastAsia="Palatino Linotype" w:hAnsi="Palatino Linotype" w:cs="Palatino Linotype"/>
          <w:color w:val="000000" w:themeColor="text1"/>
          <w:sz w:val="24"/>
          <w:szCs w:val="24"/>
        </w:rPr>
        <w:t xml:space="preserve"> se pronunció como quedo referido ene el numeral 2 de la presente resolución. </w:t>
      </w:r>
    </w:p>
    <w:p w:rsidR="00121569" w:rsidRPr="00AF450F" w:rsidRDefault="00121569"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hAnsi="Palatino Linotype"/>
          <w:color w:val="000000" w:themeColor="text1"/>
          <w:sz w:val="24"/>
          <w:szCs w:val="24"/>
        </w:rPr>
        <w:lastRenderedPageBreak/>
        <w:t xml:space="preserve">No conforme con la respuesta proporcionada, el </w:t>
      </w:r>
      <w:r w:rsidRPr="00AF450F">
        <w:rPr>
          <w:rFonts w:ascii="Palatino Linotype" w:hAnsi="Palatino Linotype"/>
          <w:b/>
          <w:color w:val="000000" w:themeColor="text1"/>
          <w:sz w:val="24"/>
          <w:szCs w:val="24"/>
        </w:rPr>
        <w:t xml:space="preserve">RECURRENTE, </w:t>
      </w:r>
      <w:r w:rsidRPr="00AF450F">
        <w:rPr>
          <w:rFonts w:ascii="Palatino Linotype" w:hAnsi="Palatino Linotype"/>
          <w:color w:val="000000" w:themeColor="text1"/>
          <w:sz w:val="24"/>
          <w:szCs w:val="24"/>
        </w:rPr>
        <w:t>interpuso recurso de revisión arguyendo medularmente la negativa de la entrega de la información solicitada.</w:t>
      </w:r>
    </w:p>
    <w:p w:rsidR="00121569" w:rsidRPr="00AF450F" w:rsidRDefault="00121569" w:rsidP="00AF450F">
      <w:pPr>
        <w:pBdr>
          <w:top w:val="nil"/>
          <w:left w:val="nil"/>
          <w:bottom w:val="nil"/>
          <w:right w:val="nil"/>
          <w:between w:val="nil"/>
        </w:pBdr>
        <w:spacing w:line="360" w:lineRule="auto"/>
        <w:ind w:right="49"/>
        <w:jc w:val="both"/>
        <w:rPr>
          <w:rFonts w:ascii="Palatino Linotype" w:hAnsi="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En dichas condiciones, la </w:t>
      </w:r>
      <w:r w:rsidRPr="00AF450F">
        <w:rPr>
          <w:rFonts w:ascii="Palatino Linotype" w:eastAsia="Palatino Linotype" w:hAnsi="Palatino Linotype" w:cs="Palatino Linotype"/>
          <w:i/>
          <w:color w:val="000000" w:themeColor="text1"/>
          <w:sz w:val="24"/>
          <w:szCs w:val="24"/>
        </w:rPr>
        <w:t>Litis</w:t>
      </w:r>
      <w:r w:rsidRPr="00AF450F">
        <w:rPr>
          <w:rFonts w:ascii="Palatino Linotype" w:eastAsia="Palatino Linotype" w:hAnsi="Palatino Linotype" w:cs="Palatino Linotype"/>
          <w:color w:val="000000" w:themeColor="text1"/>
          <w:sz w:val="24"/>
          <w:szCs w:val="24"/>
        </w:rPr>
        <w:t xml:space="preserve"> a resolver en estos recursos se circunscribe a determinar si se actualizan las causales de procedencia previstas en el artículo 179, </w:t>
      </w:r>
      <w:r w:rsidRPr="00AF450F">
        <w:rPr>
          <w:rFonts w:ascii="Palatino Linotype" w:eastAsia="Palatino Linotype" w:hAnsi="Palatino Linotype" w:cs="Palatino Linotype"/>
          <w:b/>
          <w:color w:val="000000" w:themeColor="text1"/>
          <w:sz w:val="24"/>
          <w:szCs w:val="24"/>
        </w:rPr>
        <w:t xml:space="preserve">fracción I </w:t>
      </w:r>
      <w:r w:rsidRPr="00AF450F">
        <w:rPr>
          <w:rFonts w:ascii="Palatino Linotype" w:eastAsia="Palatino Linotype" w:hAnsi="Palatino Linotype" w:cs="Palatino Linotype"/>
          <w:color w:val="000000" w:themeColor="text1"/>
          <w:sz w:val="24"/>
          <w:szCs w:val="24"/>
        </w:rPr>
        <w:t>de la Ley</w:t>
      </w:r>
      <w:r w:rsidRPr="00AF450F">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AF450F">
        <w:rPr>
          <w:rFonts w:ascii="Palatino Linotype" w:eastAsia="Palatino Linotype" w:hAnsi="Palatino Linotype" w:cs="Palatino Linotype"/>
          <w:color w:val="000000" w:themeColor="text1"/>
          <w:sz w:val="24"/>
          <w:szCs w:val="24"/>
        </w:rPr>
        <w:t>México</w:t>
      </w:r>
      <w:r w:rsidRPr="00AF450F">
        <w:rPr>
          <w:rFonts w:ascii="Palatino Linotype" w:eastAsia="Palatino Linotype" w:hAnsi="Palatino Linotype" w:cs="Palatino Linotype"/>
          <w:b/>
          <w:color w:val="000000" w:themeColor="text1"/>
          <w:sz w:val="24"/>
          <w:szCs w:val="24"/>
        </w:rPr>
        <w:t xml:space="preserve"> y Municipios</w:t>
      </w:r>
      <w:r w:rsidRPr="00AF450F">
        <w:rPr>
          <w:rFonts w:ascii="Palatino Linotype" w:eastAsia="Palatino Linotype" w:hAnsi="Palatino Linotype" w:cs="Palatino Linotype"/>
          <w:color w:val="000000" w:themeColor="text1"/>
          <w:sz w:val="24"/>
          <w:szCs w:val="24"/>
        </w:rPr>
        <w:t xml:space="preserve">; fracción que determina la hipótesis jurídica relativa a la negativa a la información solicitada; contexto del cual se dolió </w:t>
      </w:r>
      <w:r w:rsidRPr="00AF450F">
        <w:rPr>
          <w:rFonts w:ascii="Palatino Linotype" w:eastAsia="Palatino Linotype" w:hAnsi="Palatino Linotype" w:cs="Palatino Linotype"/>
          <w:b/>
          <w:color w:val="000000" w:themeColor="text1"/>
          <w:sz w:val="24"/>
          <w:szCs w:val="24"/>
        </w:rPr>
        <w:t xml:space="preserve">EL RECURRENTE </w:t>
      </w:r>
      <w:r w:rsidRPr="00AF450F">
        <w:rPr>
          <w:rFonts w:ascii="Palatino Linotype" w:eastAsia="Palatino Linotype" w:hAnsi="Palatino Linotype" w:cs="Palatino Linotype"/>
          <w:color w:val="000000" w:themeColor="text1"/>
          <w:sz w:val="24"/>
          <w:szCs w:val="24"/>
        </w:rPr>
        <w:t>al momento de interponer su inconformidad.</w:t>
      </w:r>
    </w:p>
    <w:p w:rsidR="00121569" w:rsidRPr="00AF450F" w:rsidRDefault="00121569" w:rsidP="00AF450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xml:space="preserve"> con su respuesta ciertamente actualiza la causal de procedencia</w:t>
      </w:r>
      <w:r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color w:val="000000" w:themeColor="text1"/>
          <w:sz w:val="24"/>
          <w:szCs w:val="24"/>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21569" w:rsidRPr="00AF450F" w:rsidRDefault="00121569" w:rsidP="00AF450F">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sz w:val="24"/>
          <w:szCs w:val="24"/>
        </w:rPr>
      </w:pPr>
    </w:p>
    <w:p w:rsidR="00121569" w:rsidRPr="00AF450F" w:rsidRDefault="00121569" w:rsidP="00AF450F">
      <w:pPr>
        <w:keepNext/>
        <w:keepLines/>
        <w:spacing w:line="360" w:lineRule="auto"/>
        <w:ind w:right="49"/>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lastRenderedPageBreak/>
        <w:t>CUARTO. Del estudio y resolución del estudio.</w:t>
      </w:r>
    </w:p>
    <w:p w:rsidR="00121569" w:rsidRPr="00AF450F" w:rsidRDefault="00121569" w:rsidP="00AF450F">
      <w:pPr>
        <w:keepNext/>
        <w:keepLines/>
        <w:numPr>
          <w:ilvl w:val="0"/>
          <w:numId w:val="27"/>
        </w:numPr>
        <w:spacing w:after="240" w:line="360" w:lineRule="auto"/>
        <w:ind w:left="0" w:right="49" w:firstLine="0"/>
        <w:rPr>
          <w:rFonts w:ascii="Palatino Linotype" w:eastAsia="Palatino Linotype" w:hAnsi="Palatino Linotype" w:cs="Palatino Linotype"/>
          <w:b/>
          <w:color w:val="000000" w:themeColor="text1"/>
          <w:sz w:val="24"/>
          <w:szCs w:val="24"/>
        </w:rPr>
      </w:pPr>
      <w:bookmarkStart w:id="9" w:name="_heading=h.17dp8vu" w:colFirst="0" w:colLast="0"/>
      <w:bookmarkEnd w:id="9"/>
      <w:r w:rsidRPr="00AF450F">
        <w:rPr>
          <w:rFonts w:ascii="Palatino Linotype" w:eastAsia="Palatino Linotype" w:hAnsi="Palatino Linotype" w:cs="Palatino Linotype"/>
          <w:b/>
          <w:color w:val="000000" w:themeColor="text1"/>
          <w:sz w:val="24"/>
          <w:szCs w:val="24"/>
        </w:rPr>
        <w:t>Del derecho de acceso a la información.</w:t>
      </w: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121569" w:rsidRPr="00AF450F" w:rsidRDefault="00121569" w:rsidP="00AF450F">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Definiendo el Derecho de Acceso a la Información Pública como: </w:t>
      </w:r>
      <w:r w:rsidRPr="00AF450F">
        <w:rPr>
          <w:rFonts w:ascii="Palatino Linotype" w:eastAsia="Palatino Linotype" w:hAnsi="Palatino Linotype" w:cs="Palatino Linotype"/>
          <w:i/>
          <w:color w:val="000000" w:themeColor="text1"/>
          <w:sz w:val="24"/>
          <w:szCs w:val="24"/>
        </w:rPr>
        <w:t>La igualdad de oportunidades para recibir, buscar e impartir información</w:t>
      </w:r>
      <w:r w:rsidRPr="00AF450F">
        <w:rPr>
          <w:rFonts w:ascii="Palatino Linotype" w:eastAsia="Palatino Linotype" w:hAnsi="Palatino Linotype" w:cs="Palatino Linotype"/>
          <w:i/>
          <w:color w:val="000000" w:themeColor="text1"/>
          <w:sz w:val="24"/>
          <w:szCs w:val="24"/>
          <w:vertAlign w:val="superscript"/>
        </w:rPr>
        <w:footnoteReference w:id="1"/>
      </w:r>
      <w:r w:rsidRPr="00AF450F">
        <w:rPr>
          <w:rFonts w:ascii="Palatino Linotype" w:eastAsia="Palatino Linotype" w:hAnsi="Palatino Linotype" w:cs="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F450F">
        <w:rPr>
          <w:rFonts w:ascii="Palatino Linotype" w:eastAsia="Palatino Linotype" w:hAnsi="Palatino Linotype" w:cs="Palatino Linotype"/>
          <w:i/>
          <w:color w:val="000000" w:themeColor="text1"/>
          <w:sz w:val="24"/>
          <w:szCs w:val="24"/>
          <w:vertAlign w:val="superscript"/>
        </w:rPr>
        <w:footnoteReference w:id="2"/>
      </w:r>
      <w:r w:rsidRPr="00AF450F">
        <w:rPr>
          <w:rFonts w:ascii="Palatino Linotype" w:eastAsia="Palatino Linotype" w:hAnsi="Palatino Linotype" w:cs="Palatino Linotype"/>
          <w:color w:val="000000" w:themeColor="text1"/>
          <w:sz w:val="24"/>
          <w:szCs w:val="24"/>
        </w:rPr>
        <w:t>que se constituye como una herramienta fundamental para ejercer</w:t>
      </w:r>
      <w:r w:rsidRPr="00AF450F">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AF450F">
        <w:rPr>
          <w:rFonts w:ascii="Palatino Linotype" w:eastAsia="Palatino Linotype" w:hAnsi="Palatino Linotype" w:cs="Palatino Linotype"/>
          <w:i/>
          <w:color w:val="000000" w:themeColor="text1"/>
          <w:sz w:val="24"/>
          <w:szCs w:val="24"/>
          <w:vertAlign w:val="superscript"/>
        </w:rPr>
        <w:footnoteReference w:id="3"/>
      </w:r>
      <w:r w:rsidRPr="00AF450F">
        <w:rPr>
          <w:rFonts w:ascii="Palatino Linotype" w:eastAsia="Palatino Linotype" w:hAnsi="Palatino Linotype" w:cs="Palatino Linotype"/>
          <w:color w:val="000000" w:themeColor="text1"/>
          <w:sz w:val="24"/>
          <w:szCs w:val="24"/>
        </w:rPr>
        <w:t>fomentando</w:t>
      </w:r>
      <w:r w:rsidRPr="00AF450F">
        <w:rPr>
          <w:rFonts w:ascii="Palatino Linotype" w:eastAsia="Palatino Linotype" w:hAnsi="Palatino Linotype" w:cs="Palatino Linotype"/>
          <w:i/>
          <w:color w:val="000000" w:themeColor="text1"/>
          <w:sz w:val="24"/>
          <w:szCs w:val="24"/>
        </w:rPr>
        <w:t xml:space="preserve"> la transparencia de las actividades estatales y </w:t>
      </w:r>
      <w:r w:rsidRPr="00AF450F">
        <w:rPr>
          <w:rFonts w:ascii="Palatino Linotype" w:eastAsia="Palatino Linotype" w:hAnsi="Palatino Linotype" w:cs="Palatino Linotype"/>
          <w:color w:val="000000" w:themeColor="text1"/>
          <w:sz w:val="24"/>
          <w:szCs w:val="24"/>
        </w:rPr>
        <w:t>promoviendo</w:t>
      </w:r>
      <w:r w:rsidRPr="00AF450F">
        <w:rPr>
          <w:rFonts w:ascii="Palatino Linotype" w:eastAsia="Palatino Linotype" w:hAnsi="Palatino Linotype" w:cs="Palatino Linotype"/>
          <w:i/>
          <w:color w:val="000000" w:themeColor="text1"/>
          <w:sz w:val="24"/>
          <w:szCs w:val="24"/>
        </w:rPr>
        <w:t xml:space="preserve"> la responsabilidad de los funcionarios </w:t>
      </w:r>
      <w:r w:rsidRPr="00AF450F">
        <w:rPr>
          <w:rFonts w:ascii="Palatino Linotype" w:eastAsia="Palatino Linotype" w:hAnsi="Palatino Linotype" w:cs="Palatino Linotype"/>
          <w:i/>
          <w:color w:val="000000" w:themeColor="text1"/>
          <w:sz w:val="24"/>
          <w:szCs w:val="24"/>
        </w:rPr>
        <w:lastRenderedPageBreak/>
        <w:t>sobre su gestión pública,</w:t>
      </w:r>
      <w:r w:rsidRPr="00AF450F">
        <w:rPr>
          <w:rFonts w:ascii="Palatino Linotype" w:eastAsia="Palatino Linotype" w:hAnsi="Palatino Linotype" w:cs="Palatino Linotype"/>
          <w:i/>
          <w:color w:val="000000" w:themeColor="text1"/>
          <w:sz w:val="24"/>
          <w:szCs w:val="24"/>
          <w:vertAlign w:val="superscript"/>
        </w:rPr>
        <w:footnoteReference w:id="4"/>
      </w:r>
      <w:r w:rsidRPr="00AF450F">
        <w:rPr>
          <w:rFonts w:ascii="Palatino Linotype" w:eastAsia="Palatino Linotype" w:hAnsi="Palatino Linotype" w:cs="Palatino Linotype"/>
          <w:color w:val="000000" w:themeColor="text1"/>
          <w:sz w:val="24"/>
          <w:szCs w:val="24"/>
        </w:rPr>
        <w:t>que permite</w:t>
      </w:r>
      <w:r w:rsidRPr="00AF450F">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rsidR="00121569" w:rsidRPr="00AF450F" w:rsidRDefault="00121569" w:rsidP="00AF450F">
      <w:pPr>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r w:rsidRPr="00AF450F">
        <w:rPr>
          <w:rFonts w:ascii="Palatino Linotype" w:eastAsia="Palatino Linotype" w:hAnsi="Palatino Linotype" w:cs="Palatino Linotype"/>
          <w:b/>
          <w:i/>
          <w:color w:val="000000" w:themeColor="text1"/>
          <w:sz w:val="24"/>
          <w:szCs w:val="24"/>
        </w:rPr>
        <w:t>Artículo 1.-</w:t>
      </w:r>
      <w:r w:rsidRPr="00AF450F">
        <w:rPr>
          <w:rFonts w:ascii="Palatino Linotype" w:eastAsia="Palatino Linotype" w:hAnsi="Palatino Linotype" w:cs="Palatino Linotype"/>
          <w:i/>
          <w:color w:val="000000" w:themeColor="text1"/>
          <w:sz w:val="24"/>
          <w:szCs w:val="24"/>
        </w:rPr>
        <w:t xml:space="preserve"> </w:t>
      </w:r>
    </w:p>
    <w:p w:rsidR="00121569" w:rsidRPr="00AF450F" w:rsidRDefault="00121569" w:rsidP="00AF450F">
      <w:pPr>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p>
    <w:p w:rsidR="00121569" w:rsidRPr="00AF450F" w:rsidRDefault="00121569" w:rsidP="00AF450F">
      <w:pPr>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Todas las</w:t>
      </w:r>
      <w:r w:rsidRPr="00AF450F">
        <w:rPr>
          <w:rFonts w:ascii="Palatino Linotype" w:eastAsia="Palatino Linotype" w:hAnsi="Palatino Linotype" w:cs="Palatino Linotype"/>
          <w:color w:val="000000" w:themeColor="text1"/>
          <w:sz w:val="24"/>
          <w:szCs w:val="24"/>
        </w:rPr>
        <w:t xml:space="preserve"> </w:t>
      </w:r>
      <w:r w:rsidRPr="00AF450F">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21569" w:rsidRPr="00AF450F" w:rsidRDefault="00121569" w:rsidP="00AF450F">
      <w:pPr>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i/>
          <w:color w:val="000000" w:themeColor="text1"/>
          <w:sz w:val="24"/>
          <w:szCs w:val="24"/>
        </w:rPr>
        <w:t>(…)</w:t>
      </w:r>
      <w:r w:rsidRPr="00AF450F">
        <w:rPr>
          <w:rFonts w:ascii="Palatino Linotype" w:eastAsia="Palatino Linotype" w:hAnsi="Palatino Linotype" w:cs="Palatino Linotype"/>
          <w:color w:val="000000" w:themeColor="text1"/>
          <w:sz w:val="24"/>
          <w:szCs w:val="24"/>
        </w:rPr>
        <w:t>”.</w:t>
      </w:r>
    </w:p>
    <w:p w:rsidR="00121569" w:rsidRPr="00AF450F" w:rsidRDefault="00121569" w:rsidP="00AF450F">
      <w:pPr>
        <w:ind w:right="49"/>
        <w:jc w:val="both"/>
        <w:rPr>
          <w:rFonts w:ascii="Palatino Linotype" w:eastAsia="Palatino Linotype" w:hAnsi="Palatino Linotype" w:cs="Palatino Linotype"/>
          <w:b/>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AF450F">
        <w:rPr>
          <w:rFonts w:ascii="Palatino Linotype" w:eastAsia="Palatino Linotype" w:hAnsi="Palatino Linotype" w:cs="Palatino Linotype"/>
          <w:color w:val="000000" w:themeColor="text1"/>
          <w:sz w:val="24"/>
          <w:szCs w:val="24"/>
        </w:rPr>
        <w:lastRenderedPageBreak/>
        <w:t>relacionadas con el Derecho de Acceso a la Información Pública, permiten que todas las autoridades, en el ámbito de sus atribuciones lo respeten, protejan y garanticen.</w:t>
      </w:r>
    </w:p>
    <w:p w:rsidR="00121569" w:rsidRPr="00AF450F" w:rsidRDefault="00121569" w:rsidP="00AF450F">
      <w:pPr>
        <w:spacing w:after="240"/>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Constitución Política de los Estados Unidos Mexicanos</w:t>
      </w:r>
    </w:p>
    <w:p w:rsidR="00121569" w:rsidRPr="00AF450F" w:rsidRDefault="00121569" w:rsidP="00AF450F">
      <w:pPr>
        <w:spacing w:before="240" w:after="240"/>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Para efectos de lo dispuesto en el presente artículo se observará lo siguiente:</w:t>
      </w:r>
    </w:p>
    <w:p w:rsidR="00121569" w:rsidRPr="00AF450F" w:rsidRDefault="00121569" w:rsidP="00AF450F">
      <w:pPr>
        <w:spacing w:before="240" w:after="240"/>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A</w:t>
      </w:r>
      <w:r w:rsidRPr="00AF450F">
        <w:rPr>
          <w:rFonts w:ascii="Palatino Linotype" w:eastAsia="Palatino Linotype" w:hAnsi="Palatino Linotype" w:cs="Palatino Linotype"/>
          <w:i/>
          <w:color w:val="000000" w:themeColor="text1"/>
          <w:sz w:val="24"/>
          <w:szCs w:val="24"/>
        </w:rPr>
        <w:t xml:space="preserve">. </w:t>
      </w:r>
      <w:r w:rsidRPr="00AF450F">
        <w:rPr>
          <w:rFonts w:ascii="Palatino Linotype" w:eastAsia="Palatino Linotype" w:hAnsi="Palatino Linotype" w:cs="Palatino Linotype"/>
          <w:b/>
          <w:i/>
          <w:color w:val="000000" w:themeColor="text1"/>
          <w:sz w:val="24"/>
          <w:szCs w:val="24"/>
        </w:rPr>
        <w:t>Para el ejercicio del derecho de acceso a la información</w:t>
      </w:r>
      <w:r w:rsidRPr="00AF450F">
        <w:rPr>
          <w:rFonts w:ascii="Palatino Linotype" w:eastAsia="Palatino Linotype" w:hAnsi="Palatino Linotype" w:cs="Palatino Linotype"/>
          <w:i/>
          <w:color w:val="000000" w:themeColor="text1"/>
          <w:sz w:val="24"/>
          <w:szCs w:val="24"/>
        </w:rPr>
        <w:t xml:space="preserve">, la Federación y </w:t>
      </w:r>
      <w:r w:rsidRPr="00AF450F">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 xml:space="preserve">I. </w:t>
      </w:r>
      <w:r w:rsidRPr="00AF450F">
        <w:rPr>
          <w:rFonts w:ascii="Palatino Linotype" w:eastAsia="Palatino Linotype" w:hAnsi="Palatino Linotype" w:cs="Palatino Linotype"/>
          <w:b/>
          <w:i/>
          <w:color w:val="000000" w:themeColor="text1"/>
          <w:sz w:val="24"/>
          <w:szCs w:val="24"/>
        </w:rPr>
        <w:tab/>
        <w:t>Toda la información en posesión de cualquier</w:t>
      </w:r>
      <w:r w:rsidRPr="00AF450F">
        <w:rPr>
          <w:rFonts w:ascii="Palatino Linotype" w:eastAsia="Palatino Linotype" w:hAnsi="Palatino Linotype" w:cs="Palatino Linotype"/>
          <w:i/>
          <w:color w:val="000000" w:themeColor="text1"/>
          <w:sz w:val="24"/>
          <w:szCs w:val="24"/>
        </w:rPr>
        <w:t xml:space="preserve"> </w:t>
      </w:r>
      <w:r w:rsidRPr="00AF450F">
        <w:rPr>
          <w:rFonts w:ascii="Palatino Linotype" w:eastAsia="Palatino Linotype" w:hAnsi="Palatino Linotype" w:cs="Palatino Linotype"/>
          <w:b/>
          <w:i/>
          <w:color w:val="000000" w:themeColor="text1"/>
          <w:sz w:val="24"/>
          <w:szCs w:val="24"/>
        </w:rPr>
        <w:t>autoridad</w:t>
      </w:r>
      <w:r w:rsidRPr="00AF450F">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F450F">
        <w:rPr>
          <w:rFonts w:ascii="Palatino Linotype" w:eastAsia="Palatino Linotype" w:hAnsi="Palatino Linotype" w:cs="Palatino Linotype"/>
          <w:b/>
          <w:i/>
          <w:color w:val="000000" w:themeColor="text1"/>
          <w:sz w:val="24"/>
          <w:szCs w:val="24"/>
        </w:rPr>
        <w:t>municipal</w:t>
      </w:r>
      <w:r w:rsidRPr="00AF450F">
        <w:rPr>
          <w:rFonts w:ascii="Palatino Linotype" w:eastAsia="Palatino Linotype" w:hAnsi="Palatino Linotype" w:cs="Palatino Linotype"/>
          <w:i/>
          <w:color w:val="000000" w:themeColor="text1"/>
          <w:sz w:val="24"/>
          <w:szCs w:val="24"/>
        </w:rPr>
        <w:t xml:space="preserve">, </w:t>
      </w:r>
      <w:r w:rsidRPr="00AF450F">
        <w:rPr>
          <w:rFonts w:ascii="Palatino Linotype" w:eastAsia="Palatino Linotype" w:hAnsi="Palatino Linotype" w:cs="Palatino Linotype"/>
          <w:b/>
          <w:i/>
          <w:color w:val="000000" w:themeColor="text1"/>
          <w:sz w:val="24"/>
          <w:szCs w:val="24"/>
        </w:rPr>
        <w:t>es pública</w:t>
      </w:r>
      <w:r w:rsidRPr="00AF450F">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AF450F">
        <w:rPr>
          <w:rFonts w:ascii="Palatino Linotype" w:eastAsia="Palatino Linotype" w:hAnsi="Palatino Linotype" w:cs="Palatino Linotype"/>
          <w:b/>
          <w:i/>
          <w:color w:val="000000" w:themeColor="text1"/>
          <w:sz w:val="24"/>
          <w:szCs w:val="24"/>
        </w:rPr>
        <w:t>En la interpretación de este derecho deberá prevalecer el principio de máxima publicidad. Los sujetos obligados deberán documentar todo acto que derive del ejercicio de sus facultades, competencias o funciones</w:t>
      </w:r>
      <w:r w:rsidRPr="00AF450F">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121569" w:rsidRPr="00AF450F" w:rsidRDefault="00121569" w:rsidP="00AF450F">
      <w:pPr>
        <w:pBdr>
          <w:top w:val="nil"/>
          <w:left w:val="nil"/>
          <w:bottom w:val="nil"/>
          <w:right w:val="nil"/>
          <w:between w:val="nil"/>
        </w:pBdr>
        <w:tabs>
          <w:tab w:val="left" w:pos="567"/>
        </w:tabs>
        <w:spacing w:before="240" w:after="240"/>
        <w:ind w:right="49"/>
        <w:jc w:val="both"/>
        <w:rPr>
          <w:rFonts w:ascii="Palatino Linotype" w:eastAsia="Palatino Linotype" w:hAnsi="Palatino Linotype" w:cs="Palatino Linotype"/>
          <w:b/>
          <w:i/>
          <w:color w:val="000000" w:themeColor="text1"/>
          <w:sz w:val="24"/>
          <w:szCs w:val="24"/>
        </w:rPr>
      </w:pPr>
    </w:p>
    <w:p w:rsidR="00121569" w:rsidRPr="00AF450F" w:rsidRDefault="00121569" w:rsidP="00AF450F">
      <w:pPr>
        <w:spacing w:before="240" w:after="240"/>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Constitución Política del Estado Libre y Soberano de México</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5</w:t>
      </w:r>
      <w:r w:rsidRPr="00AF450F">
        <w:rPr>
          <w:rFonts w:ascii="Palatino Linotype" w:eastAsia="Palatino Linotype" w:hAnsi="Palatino Linotype" w:cs="Palatino Linotype"/>
          <w:i/>
          <w:color w:val="000000" w:themeColor="text1"/>
          <w:sz w:val="24"/>
          <w:szCs w:val="24"/>
        </w:rPr>
        <w:t xml:space="preserve">.- </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AF450F">
        <w:rPr>
          <w:rFonts w:ascii="Palatino Linotype" w:eastAsia="Palatino Linotype" w:hAnsi="Palatino Linotype" w:cs="Palatino Linotype"/>
          <w:i/>
          <w:color w:val="000000" w:themeColor="text1"/>
          <w:sz w:val="24"/>
          <w:szCs w:val="24"/>
        </w:rPr>
        <w:t>.</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Este derecho se regirá por los principios y bases siguientes</w:t>
      </w:r>
      <w:r w:rsidRPr="00AF450F">
        <w:rPr>
          <w:rFonts w:ascii="Palatino Linotype" w:eastAsia="Palatino Linotype" w:hAnsi="Palatino Linotype" w:cs="Palatino Linotype"/>
          <w:i/>
          <w:color w:val="000000" w:themeColor="text1"/>
          <w:sz w:val="24"/>
          <w:szCs w:val="24"/>
        </w:rPr>
        <w:t>:</w:t>
      </w:r>
    </w:p>
    <w:p w:rsidR="00121569" w:rsidRPr="00AF450F" w:rsidRDefault="00121569" w:rsidP="00AF450F">
      <w:pPr>
        <w:spacing w:before="240" w:after="240"/>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AF450F">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AF450F">
        <w:rPr>
          <w:rFonts w:ascii="Palatino Linotype" w:eastAsia="Palatino Linotype" w:hAnsi="Palatino Linotype" w:cs="Palatino Linotype"/>
          <w:b/>
          <w:i/>
          <w:color w:val="000000" w:themeColor="text1"/>
          <w:sz w:val="24"/>
          <w:szCs w:val="24"/>
        </w:rPr>
        <w:t>municipales</w:t>
      </w:r>
      <w:r w:rsidRPr="00AF450F">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F450F">
        <w:rPr>
          <w:rFonts w:ascii="Palatino Linotype" w:eastAsia="Palatino Linotype" w:hAnsi="Palatino Linotype" w:cs="Palatino Linotype"/>
          <w:b/>
          <w:i/>
          <w:color w:val="000000" w:themeColor="text1"/>
          <w:sz w:val="24"/>
          <w:szCs w:val="24"/>
        </w:rPr>
        <w:t>es pública</w:t>
      </w:r>
      <w:r w:rsidRPr="00AF450F">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AF450F">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AF450F">
        <w:rPr>
          <w:rFonts w:ascii="Palatino Linotype" w:eastAsia="Palatino Linotype" w:hAnsi="Palatino Linotype" w:cs="Palatino Linotype"/>
          <w:i/>
          <w:color w:val="000000" w:themeColor="text1"/>
          <w:sz w:val="24"/>
          <w:szCs w:val="24"/>
        </w:rPr>
        <w:t xml:space="preserve">. </w:t>
      </w:r>
      <w:r w:rsidRPr="00AF450F">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AF450F">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121569" w:rsidRPr="00AF450F" w:rsidRDefault="00121569" w:rsidP="00AF450F">
      <w:pPr>
        <w:tabs>
          <w:tab w:val="left" w:pos="567"/>
        </w:tabs>
        <w:spacing w:before="240" w:after="240"/>
        <w:ind w:right="49"/>
        <w:jc w:val="both"/>
        <w:rPr>
          <w:rFonts w:ascii="Palatino Linotype" w:eastAsia="Palatino Linotype" w:hAnsi="Palatino Linotype" w:cs="Palatino Linotype"/>
          <w:b/>
          <w:i/>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Según el artículo 150 de la Ley de Transparencia del Estado, la solicitud es la garantía primaria del Derecho de Acceso a la Información, además, establece que se regirá </w:t>
      </w:r>
      <w:r w:rsidRPr="00AF450F">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AF450F">
        <w:rPr>
          <w:rFonts w:ascii="Palatino Linotype" w:eastAsia="Palatino Linotype" w:hAnsi="Palatino Linotype" w:cs="Palatino Linotype"/>
          <w:color w:val="000000" w:themeColor="text1"/>
          <w:sz w:val="24"/>
          <w:szCs w:val="24"/>
        </w:rPr>
        <w:t>, contemplando el derecho de las personas con discapacidad y hablantes de lengua indígena.</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Derecho de Acceso a la Información se garantiza y respeta oportunamente, y según lo que dispone la Ley, las </w:t>
      </w:r>
      <w:r w:rsidRPr="00AF450F">
        <w:rPr>
          <w:rFonts w:ascii="Palatino Linotype" w:eastAsia="Palatino Linotype" w:hAnsi="Palatino Linotype" w:cs="Palatino Linotype"/>
          <w:i/>
          <w:color w:val="000000" w:themeColor="text1"/>
          <w:sz w:val="24"/>
          <w:szCs w:val="24"/>
        </w:rPr>
        <w:t>solicitudes de acceso a la información</w:t>
      </w:r>
      <w:r w:rsidRPr="00AF450F">
        <w:rPr>
          <w:rFonts w:ascii="Palatino Linotype" w:eastAsia="Palatino Linotype" w:hAnsi="Palatino Linotype" w:cs="Palatino Linotype"/>
          <w:color w:val="000000" w:themeColor="text1"/>
          <w:sz w:val="24"/>
          <w:szCs w:val="24"/>
        </w:rPr>
        <w:t>.</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lastRenderedPageBreak/>
        <w:t xml:space="preserve">Así entonces, se procede analizar, en primer lugar, si 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pStyle w:val="Ttulo1"/>
        <w:spacing w:before="0" w:after="240" w:line="360" w:lineRule="auto"/>
        <w:ind w:right="49"/>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II. De la información solicitada y la respuesta del SUJETO OBLIGADO</w:t>
      </w: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Acotada la </w:t>
      </w:r>
      <w:r w:rsidRPr="00AF450F">
        <w:rPr>
          <w:rFonts w:ascii="Palatino Linotype" w:eastAsia="Palatino Linotype" w:hAnsi="Palatino Linotype" w:cs="Palatino Linotype"/>
          <w:i/>
          <w:color w:val="000000" w:themeColor="text1"/>
          <w:sz w:val="24"/>
          <w:szCs w:val="24"/>
        </w:rPr>
        <w:t>Litis</w:t>
      </w:r>
      <w:r w:rsidRPr="00AF450F">
        <w:rPr>
          <w:rFonts w:ascii="Palatino Linotype" w:eastAsia="Palatino Linotype" w:hAnsi="Palatino Linotype" w:cs="Palatino Linotype"/>
          <w:color w:val="000000" w:themeColor="text1"/>
          <w:sz w:val="24"/>
          <w:szCs w:val="24"/>
        </w:rPr>
        <w:t xml:space="preserve"> del presente asunto, primeramente es menester precisar que del escrito de inconformidad, se observa que el particular se inconformo en virtud de que no se le hizo entrega de la información solicitada.</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Ahora bien, respecto la fuente obligacional, se advierte que el </w:t>
      </w:r>
      <w:r w:rsidRPr="00AF450F">
        <w:rPr>
          <w:rFonts w:ascii="Palatino Linotype" w:eastAsia="Palatino Linotype" w:hAnsi="Palatino Linotype" w:cs="Palatino Linotype"/>
          <w:b/>
          <w:color w:val="000000" w:themeColor="text1"/>
          <w:sz w:val="24"/>
          <w:szCs w:val="24"/>
        </w:rPr>
        <w:t xml:space="preserve">SUJETO OBLIGADO, </w:t>
      </w:r>
      <w:r w:rsidR="00837761" w:rsidRPr="00AF450F">
        <w:rPr>
          <w:rFonts w:ascii="Palatino Linotype" w:eastAsia="Palatino Linotype" w:hAnsi="Palatino Linotype" w:cs="Palatino Linotype"/>
          <w:color w:val="000000" w:themeColor="text1"/>
          <w:sz w:val="24"/>
          <w:szCs w:val="24"/>
        </w:rPr>
        <w:t>el Proyecto de Ley de Movilidad y Seguridad Vial del Estado de México, refiere lo siguiente:</w:t>
      </w:r>
    </w:p>
    <w:p w:rsidR="00837761" w:rsidRPr="00AF450F" w:rsidRDefault="00837761"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Artículo 27. Otorgamiento de concesiones para el uso, aprovechamiento o explotación de las vías públicas. El otorgamiento de concesiones para el uso, aprovechamiento o explotación de una vía pública se regirá por la Ley de Bienes del Estado de México y de sus Municipios.</w:t>
      </w:r>
    </w:p>
    <w:p w:rsidR="00837761" w:rsidRPr="00AF450F" w:rsidRDefault="00837761"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p>
    <w:p w:rsidR="00837761" w:rsidRPr="00AF450F" w:rsidRDefault="00837761"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Artículo 28. Requisitos para el uso de las vías públicas. Para el uso de las vías públicas deberá observarse que:</w:t>
      </w:r>
    </w:p>
    <w:p w:rsidR="00837761" w:rsidRPr="00AF450F" w:rsidRDefault="00837761"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I. Las disposiciones de circulación, incluyan a las personas peatonas, personas que se desplacen en cualquier modo de transporte, sea motorizado o no, las personas usuarias y conductores del servicio de transporte público o privado.</w:t>
      </w:r>
    </w:p>
    <w:p w:rsidR="00837761" w:rsidRPr="00AF450F" w:rsidRDefault="00837761"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II. Las limitaciones y restricciones, que se establezcan para el tránsito de los usuarios de las vías públicas, sean con objeto de mejorar la movilidad, el tránsito, preservar el ambiente y salvaguardar la seguridad de las personas y el orden público.</w:t>
      </w:r>
    </w:p>
    <w:p w:rsidR="00837761" w:rsidRPr="00AF450F" w:rsidRDefault="00837761"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 xml:space="preserve"> III. Las infracciones y sanciones, se aplicarán por contravenir las disposiciones jurídicas en materia de movilidad y seguridad vial. </w:t>
      </w:r>
    </w:p>
    <w:p w:rsidR="00837761" w:rsidRPr="00AF450F" w:rsidRDefault="00837761" w:rsidP="00AF450F">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IV. Las disposiciones establecidas en el Reglamento de tránsito</w:t>
      </w:r>
    </w:p>
    <w:p w:rsidR="00121569" w:rsidRPr="00AF450F" w:rsidRDefault="00121569" w:rsidP="00AF450F">
      <w:pPr>
        <w:spacing w:line="360" w:lineRule="auto"/>
        <w:ind w:right="49"/>
        <w:jc w:val="both"/>
        <w:rPr>
          <w:rFonts w:ascii="Palatino Linotype" w:eastAsia="Palatino Linotype" w:hAnsi="Palatino Linotype" w:cs="Palatino Linotype"/>
          <w:i/>
          <w:color w:val="000000" w:themeColor="text1"/>
          <w:sz w:val="24"/>
          <w:szCs w:val="24"/>
        </w:rPr>
      </w:pPr>
    </w:p>
    <w:p w:rsidR="00837761" w:rsidRPr="00AF450F" w:rsidRDefault="00837761" w:rsidP="00AF450F">
      <w:pP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TÍTULO TERCERO DE LAS CONCESIONES CAPÍTULO PRIMERO</w:t>
      </w:r>
    </w:p>
    <w:p w:rsidR="00837761" w:rsidRPr="00AF450F" w:rsidRDefault="00837761"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61. Disposiciones para el otorgamiento de concesiones y proyectos de asociación con particulares.</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Las autoridades en materia de movilidad, en el ámbito de su competencia, podrán otorgar concesiones e implementar proyectos de asociación con particulares constituidos en sociedades anónimas de capital variable, para el cumplimiento de las atribuciones que les corresponden en materia de movilidad, de conformidad con lo siguiente:</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I. Las autoridades en materia de movilidad, únicamente podrán otorgar concesiones o implementar proyectos de asociación con particulares para el cumplimiento de las atribuciones previstas en esta Ley.</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II. Los instrumentos mediante los cuales se formalice el otorgamiento de la concesión o la implementación del proyecto de asociación con particulares, deberán ser suscritos por el titular de la autoridad en materia de movilidad de que se trate.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III. Las concesiones y proyectos de asociación con particulares sólo podrán otorgarse a sociedades mercantiles de nacionalidad mexicana constituidas como sociedades anónimas de capital variable.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Dichas sociedades anónimas, por ningún motivo podrá operar bajo el esquema de informalidad de operadores del servicio, por lo que deberán garantizar una operación de ruta empresa, brindando prestaciones laborales a operadores.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Para el otorgamiento de concesiones de transporte público. la autoridad estatal, deberá vigilar el cumplimiento de los siguientes requisitos:</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a) Capacitación de operadores;</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b) Perspectiva de género en la inclusión de operadoras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c) Revisión Vehicular semestral, y</w:t>
      </w:r>
    </w:p>
    <w:p w:rsidR="00837761" w:rsidRPr="00AF450F" w:rsidRDefault="00837761"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 xml:space="preserve"> d) Las demás que señalen otros ordenamientos y la concesión.</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No se podrá otorgar ni renovar concesión alguna si el concesionario no garantiza la contratación de una póliza de seguro vigente para indemnizar los daños y perjuicios que con motivo de dicha prestación del servicio pueda ocasionar a los usuarios, peatones, ciclistas, conductores u ocupantes de vehículos motorizados o terceros en su persona o patrimonio.</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p>
    <w:p w:rsidR="00837761" w:rsidRPr="00AF450F" w:rsidRDefault="00837761" w:rsidP="00AF450F">
      <w:pPr>
        <w:spacing w:line="276" w:lineRule="auto"/>
        <w:ind w:right="49"/>
        <w:jc w:val="center"/>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CAPÍTULO SEGUNDO</w:t>
      </w:r>
    </w:p>
    <w:p w:rsidR="00837761" w:rsidRPr="00AF450F" w:rsidRDefault="00837761" w:rsidP="00AF450F">
      <w:pPr>
        <w:spacing w:line="276" w:lineRule="auto"/>
        <w:ind w:right="49"/>
        <w:jc w:val="center"/>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DEL OTORGAMIENTO DE CONCESIONES</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65. Aplicación.</w:t>
      </w:r>
      <w:r w:rsidRPr="00AF450F">
        <w:rPr>
          <w:rFonts w:ascii="Palatino Linotype" w:eastAsia="Palatino Linotype" w:hAnsi="Palatino Linotype" w:cs="Palatino Linotype"/>
          <w:i/>
          <w:color w:val="000000" w:themeColor="text1"/>
          <w:sz w:val="24"/>
          <w:szCs w:val="24"/>
        </w:rPr>
        <w:t xml:space="preserve"> El otorgamiento de las concesiones a que se refiere esta Ley se regirá por lo establecido en este Capítulo y demás disposiciones jurídicas aplicables.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66</w:t>
      </w:r>
      <w:r w:rsidRPr="00AF450F">
        <w:rPr>
          <w:rFonts w:ascii="Palatino Linotype" w:eastAsia="Palatino Linotype" w:hAnsi="Palatino Linotype" w:cs="Palatino Linotype"/>
          <w:i/>
          <w:color w:val="000000" w:themeColor="text1"/>
          <w:sz w:val="24"/>
          <w:szCs w:val="24"/>
        </w:rPr>
        <w:t xml:space="preserve">. Corredores de autobuses. El otorgamiento de concesiones del servicio de transporte público se hará preferentemente por corredores de autobuses de alta y mediana capacidad, atendiendo la movilidad de altos volúmenes de demanda en la Entidad, bajo el criterio de que la prestación de los servicios de transporte es de utilidad pública e interés general, por lo que los concursos y asignaciones estarán en todo momento supeditadas a la garantía efectiva de los derechos de las personas usuarias previstos en la Ley. Los criterios de selección de los prestadores del servicio en dichos corredores de alta y mediana capacidad operado por autobuses, privilegiará a los actuales prestadores del servicio, para obtener el canje o sustitución de concesiones individuales vigentes por una concesión única, colectiva y precisa.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67</w:t>
      </w:r>
      <w:r w:rsidRPr="00AF450F">
        <w:rPr>
          <w:rFonts w:ascii="Palatino Linotype" w:eastAsia="Palatino Linotype" w:hAnsi="Palatino Linotype" w:cs="Palatino Linotype"/>
          <w:i/>
          <w:color w:val="000000" w:themeColor="text1"/>
          <w:sz w:val="24"/>
          <w:szCs w:val="24"/>
        </w:rPr>
        <w:t xml:space="preserve">. Corredores con concesión única. La creación de los corredores que operen con una concesión única se podrá originar con base en los estudios realizados o autorizados por la Secretaría de Movilidad o los propuestos por los prestadores del servicio previa autorización de la misma.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68.</w:t>
      </w:r>
      <w:r w:rsidRPr="00AF450F">
        <w:rPr>
          <w:rFonts w:ascii="Palatino Linotype" w:eastAsia="Palatino Linotype" w:hAnsi="Palatino Linotype" w:cs="Palatino Linotype"/>
          <w:i/>
          <w:color w:val="000000" w:themeColor="text1"/>
          <w:sz w:val="24"/>
          <w:szCs w:val="24"/>
        </w:rPr>
        <w:t xml:space="preserve"> Canje de concesiones.</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El canje se da cuando concesiones individuales se intercambian por una concesión única de corredor de mediana capacidad.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La sustitución se lleva a cabo cuando se entregan concesiones individuales a cambio de una concesión única de corredor de alta capacidad.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 xml:space="preserve">El canje o sustitución de concesiones individuales se regirá por lo siguiente: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I. Implica la cancelación inmediata de los derechos consignados en las concesiones individuales para permitir la prestación del servicio en el corredor correspondiente.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II. En caso de que el o los actuales concesionarios no estuvieran interesados en participar en la operación del corredor, sus concesiones individuales a juicio de la autoridad podrán ser reasignadas en otras zonas de servicio para la satisfacción de otra demanda. </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III. Cuando las condiciones de la operación no permitan con facilidad la reasignación, se podrá indemnizar a los concesionarios previo avalúo, con recursos aportados por los nuevos prestadores del servicio previo pago a la autorización del corredor. Con independencia de lo anterior, es facultad de la autoridad revocar la concesión por causas de movilidad.</w:t>
      </w:r>
    </w:p>
    <w:p w:rsidR="00837761" w:rsidRPr="00AF450F" w:rsidRDefault="00837761"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IV. Las concesiones para la prestación del servicio de corredores de transporte, se otorgarán debiendo conservar durante la vigencia la razón social con la que obtuvo la concesión, así como el número de accionistas y capital social.</w:t>
      </w:r>
    </w:p>
    <w:p w:rsidR="00837761" w:rsidRPr="00AF450F" w:rsidRDefault="00837761" w:rsidP="00AF450F">
      <w:pPr>
        <w:tabs>
          <w:tab w:val="left" w:pos="6720"/>
        </w:tabs>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69.</w:t>
      </w:r>
      <w:r w:rsidRPr="00AF450F">
        <w:rPr>
          <w:rFonts w:ascii="Palatino Linotype" w:eastAsia="Palatino Linotype" w:hAnsi="Palatino Linotype" w:cs="Palatino Linotype"/>
          <w:i/>
          <w:color w:val="000000" w:themeColor="text1"/>
          <w:sz w:val="24"/>
          <w:szCs w:val="24"/>
        </w:rPr>
        <w:t xml:space="preserve"> Inexistencia o no participación de concesionarios actuales. En caso de que no existan o no participen los concesionarios actuales en la operación de los corredores referidos en el artículo anterior, la Secretaría de Movilidad en el ámbito de su competencia, emitirá la convocatoria correspondiente para nuevas concesiones únicas. </w:t>
      </w:r>
    </w:p>
    <w:p w:rsidR="00837761" w:rsidRPr="00AF450F" w:rsidRDefault="00837761" w:rsidP="00AF450F">
      <w:pPr>
        <w:tabs>
          <w:tab w:val="left" w:pos="6720"/>
        </w:tabs>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70.</w:t>
      </w:r>
      <w:r w:rsidRPr="00AF450F">
        <w:rPr>
          <w:rFonts w:ascii="Palatino Linotype" w:eastAsia="Palatino Linotype" w:hAnsi="Palatino Linotype" w:cs="Palatino Linotype"/>
          <w:i/>
          <w:color w:val="000000" w:themeColor="text1"/>
          <w:sz w:val="24"/>
          <w:szCs w:val="24"/>
        </w:rPr>
        <w:t xml:space="preserve"> Concesiones no previstas. Las concesiones no previstas en el presente Título se regirán por lo dispuesto en el Código Admi</w:t>
      </w:r>
      <w:r w:rsidR="00430B56" w:rsidRPr="00AF450F">
        <w:rPr>
          <w:rFonts w:ascii="Palatino Linotype" w:eastAsia="Palatino Linotype" w:hAnsi="Palatino Linotype" w:cs="Palatino Linotype"/>
          <w:i/>
          <w:color w:val="000000" w:themeColor="text1"/>
          <w:sz w:val="24"/>
          <w:szCs w:val="24"/>
        </w:rPr>
        <w:t>nistrativo del Estado de México.</w:t>
      </w:r>
      <w:r w:rsidRPr="00AF450F">
        <w:rPr>
          <w:rFonts w:ascii="Palatino Linotype" w:eastAsia="Palatino Linotype" w:hAnsi="Palatino Linotype" w:cs="Palatino Linotype"/>
          <w:i/>
          <w:color w:val="000000" w:themeColor="text1"/>
          <w:sz w:val="24"/>
          <w:szCs w:val="24"/>
        </w:rPr>
        <w:tab/>
      </w:r>
    </w:p>
    <w:p w:rsidR="00430B56" w:rsidRPr="00AF450F" w:rsidRDefault="00430B56" w:rsidP="00AF450F">
      <w:pPr>
        <w:tabs>
          <w:tab w:val="left" w:pos="6720"/>
        </w:tabs>
        <w:spacing w:line="276" w:lineRule="auto"/>
        <w:ind w:right="49"/>
        <w:jc w:val="both"/>
        <w:rPr>
          <w:rFonts w:ascii="Palatino Linotype" w:eastAsia="Palatino Linotype" w:hAnsi="Palatino Linotype" w:cs="Palatino Linotype"/>
          <w:i/>
          <w:color w:val="000000" w:themeColor="text1"/>
          <w:sz w:val="24"/>
          <w:szCs w:val="24"/>
        </w:rPr>
      </w:pPr>
    </w:p>
    <w:p w:rsidR="00430B56" w:rsidRPr="00AF450F" w:rsidRDefault="00430B56" w:rsidP="00AF450F">
      <w:pPr>
        <w:tabs>
          <w:tab w:val="left" w:pos="6720"/>
        </w:tabs>
        <w:spacing w:line="276" w:lineRule="auto"/>
        <w:ind w:right="49"/>
        <w:jc w:val="center"/>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MANUAL GENERAL DE ORGANZIACIÓN DE LA SECRETARÍA DE MOVILIDAD:</w:t>
      </w:r>
    </w:p>
    <w:p w:rsidR="00430B56" w:rsidRPr="00AF450F" w:rsidRDefault="00430B56" w:rsidP="00AF450F">
      <w:pPr>
        <w:tabs>
          <w:tab w:val="left" w:pos="6720"/>
        </w:tabs>
        <w:spacing w:line="276" w:lineRule="auto"/>
        <w:ind w:right="49"/>
        <w:rPr>
          <w:rFonts w:ascii="Palatino Linotype" w:eastAsia="Palatino Linotype" w:hAnsi="Palatino Linotype" w:cs="Palatino Linotype"/>
          <w:b/>
          <w:i/>
          <w:color w:val="000000" w:themeColor="text1"/>
          <w:sz w:val="24"/>
          <w:szCs w:val="24"/>
        </w:rPr>
      </w:pPr>
    </w:p>
    <w:p w:rsidR="00430B56" w:rsidRPr="00AF450F" w:rsidRDefault="00430B56" w:rsidP="00AF450F">
      <w:pPr>
        <w:tabs>
          <w:tab w:val="left" w:pos="6720"/>
        </w:tabs>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 xml:space="preserve">• Dirección General del Registro Estatal de Transporte Público </w:t>
      </w:r>
    </w:p>
    <w:p w:rsidR="00430B56" w:rsidRPr="00AF450F" w:rsidRDefault="00430B56" w:rsidP="00AF450F">
      <w:pPr>
        <w:tabs>
          <w:tab w:val="left" w:pos="6720"/>
        </w:tabs>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 Dirección del Registro de Licencias y Operadores.</w:t>
      </w:r>
    </w:p>
    <w:p w:rsidR="00430B56" w:rsidRPr="00AF450F" w:rsidRDefault="00430B56" w:rsidP="00AF450F">
      <w:pPr>
        <w:tabs>
          <w:tab w:val="left" w:pos="6720"/>
        </w:tabs>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 xml:space="preserve">• Departamento de Licencias e Infracciones </w:t>
      </w:r>
    </w:p>
    <w:p w:rsidR="00430B56" w:rsidRPr="00AF450F" w:rsidRDefault="00430B56" w:rsidP="00AF450F">
      <w:pPr>
        <w:tabs>
          <w:tab w:val="left" w:pos="6720"/>
        </w:tabs>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 Dirección del Registro Estatal de Transporte Público</w:t>
      </w:r>
    </w:p>
    <w:p w:rsidR="00430B56" w:rsidRPr="00AF450F" w:rsidRDefault="00430B56" w:rsidP="00AF450F">
      <w:pPr>
        <w:tabs>
          <w:tab w:val="left" w:pos="6720"/>
        </w:tabs>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lastRenderedPageBreak/>
        <w:t>• Subdirección de Concesiones y Permisos</w:t>
      </w:r>
    </w:p>
    <w:p w:rsidR="00837761" w:rsidRPr="00AF450F" w:rsidRDefault="00837761" w:rsidP="00AF450F">
      <w:pPr>
        <w:spacing w:line="360" w:lineRule="auto"/>
        <w:ind w:right="49"/>
        <w:jc w:val="both"/>
        <w:rPr>
          <w:rFonts w:ascii="Palatino Linotype" w:eastAsia="Palatino Linotype" w:hAnsi="Palatino Linotype" w:cs="Palatino Linotype"/>
          <w:i/>
          <w:color w:val="000000" w:themeColor="text1"/>
          <w:sz w:val="24"/>
          <w:szCs w:val="24"/>
        </w:rPr>
      </w:pPr>
    </w:p>
    <w:p w:rsidR="00430B56" w:rsidRPr="00AF450F" w:rsidRDefault="00430B56"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22000007000000L DIRECCIÓN GENERAL DEL REGISTRO ESTATAL DE TRANSPORTE PÚBLICO</w:t>
      </w:r>
    </w:p>
    <w:p w:rsidR="00430B56" w:rsidRPr="00AF450F" w:rsidRDefault="00430B56"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OBJETIVO:</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Coordinar los trámites relacionados con el diseño, expedición y suministro de la documentación relativa al control vehicular del servicio público de transporte, los inherentes a vehículos automotores destinados para prestar un servicio a la población, por parte de organismos y dependencias estatales o municipales, así como los relativos a la emisión de licencias de conducir de servicio particular y de servicio público en sus diferentes modalidades.</w:t>
      </w:r>
    </w:p>
    <w:p w:rsidR="00430B56" w:rsidRPr="00AF450F" w:rsidRDefault="00430B56" w:rsidP="00AF450F">
      <w:pPr>
        <w:spacing w:line="360"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FUNCIONES: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 Coordinar con las unidades administrativas de adscripción la elaboración de propuestas programas, acuerdos, convenios y demás instrumentos jurídicos relacionados con las actividades y funciones encomendadas.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u w:val="single"/>
        </w:rPr>
        <w:t>2. Coordinar y dirigir actividades del Registro Estatal de Movilidad, Seguridad Vial y Transporte, para integrar, supervisar, operar actualizar, controlar, evaluar y validar el Registro Estatal de Movilidad, Seguridad Vial y Transporte.</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3. Administrar los recursos humanos, materiales y las actividades del registro de transporte público en sus diferentes modalidades, así como los trámites de licencias de conducir del servicio público en sus diferentes modalidades, licencias de servicio particular y permisos, a efecto de eficientar el servicio y trámites prestados en el ámbito de las atribuciones conferidas.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u w:val="single"/>
        </w:rPr>
        <w:t>4. Coordinar, administrar, custodiar y dar seguimiento el suministro de documentación oficial referente a los diferentes trámites de control vehicular del servicio público, licencias de servicio particular, permisos y de servicio público en generados por motivo de otorgamiento de concesiones, permisos y autorizaciones en sus diversas modalidades</w:t>
      </w:r>
      <w:r w:rsidRPr="00AF450F">
        <w:rPr>
          <w:rFonts w:ascii="Palatino Linotype" w:eastAsia="Palatino Linotype" w:hAnsi="Palatino Linotype" w:cs="Palatino Linotype"/>
          <w:i/>
          <w:color w:val="000000" w:themeColor="text1"/>
          <w:sz w:val="24"/>
          <w:szCs w:val="24"/>
        </w:rPr>
        <w:t>.</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5. Dirigir y coordinar los trámites de licencias y permisos en sus diferentes clases y tipos, para conducir vehículos de servicio público y particular.</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6. Mantener mecanismos permanentes de comunicación con la Coordinación Administrativa de la Secretaría y la Dirección General de Innovación de la Oficialía Mayor, a efecto de desarrollar e implantar programas de modernización administrativa.</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7. </w:t>
      </w:r>
      <w:r w:rsidRPr="00AF450F">
        <w:rPr>
          <w:rFonts w:ascii="Palatino Linotype" w:eastAsia="Palatino Linotype" w:hAnsi="Palatino Linotype" w:cs="Palatino Linotype"/>
          <w:i/>
          <w:strike/>
          <w:color w:val="000000" w:themeColor="text1"/>
          <w:sz w:val="24"/>
          <w:szCs w:val="24"/>
        </w:rPr>
        <w:t>Coadyuvar con las demás unidades administrativas en los trámites relacionados con el otorgamiento de concesiones, permisos y autorizaciones para la prestación del servicio público de transporte, de acuerdo con los dictámenes autorizados por las correspondientes Direcciones Generales de Movilidad.</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8. Aprobar, expedir e implementar los formatos y documentación relacionada con licencias de servicio público y particular, al control vehicular, placas de matriculación, tarjetas de circulación de los vehículos de servicio público de transporte, así como de los vehículos automotores destinados para prestar un servicio público a la población por parte de organismos y dependencias federales, estatales o municipales.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9. Dictaminar y supervisar la aplicación de la normatividad en los trámites relativos a permisos para la prestación del transporte público para el servicio especializado, que es el que comprende al de escolar, personal de empresa y turismo.</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10. Coordinar las oficinas estatales de emisión de licencias y control vehicular de transporte publico tengan en existencia las formas valoradas, placas de matriculación, tarjetas de circulación, licencias y demás documentación oficial referente a los trámites y servicios que prestan.</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u w:val="single"/>
        </w:rPr>
        <w:t>11. Emitir los lineamientos que deberán de cumplir las Direcciones Generales de Movilidad respecto de la modificación de los elementos de la concesión del servicio público de transporte.</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12. Certificar y/o constatar los documentos que obren en los archivos de la Dirección General cuando se refieran a asuntos de su competencia y que cumplan con los lineamientos establecidos por las unidades administrativas correspondientes.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13. Aplicar las normas técnicas que expida la Secretaría de Movilidad, para otorgar la autorización en el diseño de cromáticas, registro y aprobación de la publicidad interior y exterior y el uso de plataformas electrónicas, así como la contratación, cobertura y vigencia del seguro de responsabilidad a favor de personas usuarias o terceros; para el seguimiento a los asuntos de su competencia, podrá delegar estos a las unidades administrativas adscritas a la misma, a fin de dar la atención correspondiente.</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14. Integrar, administrar y coordinar el Registro de Operación Estatal a las personas proveedoras privadas de transporte.</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15. Iniciar, dar seguimiento y resolver procedimientos administrativos sancionadores.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16. Administrar al personal, recursos materiales, las actividades, proveedurías de las actividades de las oficinas de la Dirección y sus áreas adscritas.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17</w:t>
      </w:r>
      <w:r w:rsidRPr="00AF450F">
        <w:rPr>
          <w:rFonts w:ascii="Palatino Linotype" w:eastAsia="Palatino Linotype" w:hAnsi="Palatino Linotype" w:cs="Palatino Linotype"/>
          <w:i/>
          <w:color w:val="000000" w:themeColor="text1"/>
          <w:sz w:val="24"/>
          <w:szCs w:val="24"/>
          <w:u w:val="single"/>
        </w:rPr>
        <w:t>. Administrar el almacén de los consumibles y material necesario relativo a licencias y permisos para conducir y tomar las medidas necesarias para su reabastecimiento.</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12. Certificar y/o constatar los documentos que obren en los archivos de la Dirección General cuando se refieran a asuntos de su competencia y que cumplan con los lineamientos establecidos por las unidades administrativas correspondientes.</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13. Aplicar las normas técnicas que expida la Secretaría de Movilidad, para otorgar la autorización en el diseño de cromáticas, registro y aprobación de la publicidad interior y exterior y el uso de plataformas electrónicas, así como la contratación, cobertura y vigencia del seguro de responsabilidad a favor de personas usuarias o terceros; para el seguimiento a los asuntos de su competencia, podrá delegar estos a las unidades administrativas adscritas a la misma, a fin de dar la atención correspondiente.</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14. Integrar, administrar y coordinar el Registro de Operación Estatal a las personas proveedoras privadas de transporte.</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p>
    <w:p w:rsidR="00430B56" w:rsidRPr="00AF450F" w:rsidRDefault="00430B56" w:rsidP="00AF450F">
      <w:pP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w:t>
      </w:r>
    </w:p>
    <w:p w:rsidR="00430B56" w:rsidRPr="00AF450F" w:rsidRDefault="00430B56"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22000007020100L SUBDIRECCIÓN DE CONCESIONES Y PERMISOS</w:t>
      </w:r>
    </w:p>
    <w:p w:rsidR="00430B56" w:rsidRPr="00AF450F" w:rsidRDefault="00430B56"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OBJETIVO:</w:t>
      </w:r>
    </w:p>
    <w:p w:rsidR="00430B56" w:rsidRPr="00AF450F" w:rsidRDefault="00430B56"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Dictaminar la regularización de concesiones no registradas o duplicadas; </w:t>
      </w:r>
      <w:r w:rsidRPr="00AF450F">
        <w:rPr>
          <w:rFonts w:ascii="Palatino Linotype" w:eastAsia="Palatino Linotype" w:hAnsi="Palatino Linotype" w:cs="Palatino Linotype"/>
          <w:i/>
          <w:color w:val="000000" w:themeColor="text1"/>
          <w:sz w:val="24"/>
          <w:szCs w:val="24"/>
          <w:u w:val="single"/>
        </w:rPr>
        <w:t>la procedencia de la modificación de concesiones y permisos;</w:t>
      </w:r>
      <w:r w:rsidRPr="00AF450F">
        <w:rPr>
          <w:rFonts w:ascii="Palatino Linotype" w:eastAsia="Palatino Linotype" w:hAnsi="Palatino Linotype" w:cs="Palatino Linotype"/>
          <w:i/>
          <w:color w:val="000000" w:themeColor="text1"/>
          <w:sz w:val="24"/>
          <w:szCs w:val="24"/>
        </w:rPr>
        <w:t xml:space="preserve"> revisar los dictámenes de otorgamiento de concesiones, permisos, relacionadas al servicio público de transporte; regular los servicios de seguros de viajero, cromática, publicidad, programas de estímulos y uso de plataformas electrónicas y ordenamiento </w:t>
      </w:r>
      <w:r w:rsidRPr="00AF450F">
        <w:rPr>
          <w:rFonts w:ascii="Palatino Linotype" w:eastAsia="Palatino Linotype" w:hAnsi="Palatino Linotype" w:cs="Palatino Linotype"/>
          <w:i/>
          <w:color w:val="000000" w:themeColor="text1"/>
          <w:sz w:val="24"/>
          <w:szCs w:val="24"/>
        </w:rPr>
        <w:lastRenderedPageBreak/>
        <w:t>del transporte, conforme a la normatividad establecida en la materia, así como proponer en la innovación de registros de permisos en transporte de innovación con nuevos surgimientos, así también, lo relativo a las autorizaciones complementarias a las concesiones; controlar y requerir la información proporcionada por las autoridades estatales y municipales y coordinar el suministro al Sistema Estatal de Movilidad, Seguridad Vial y Transporte del Estado de México.</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FUNCIONES: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 Dictaminar sobre la regularización de concesiones no registradas o duplicadas, así como de decretos para la cancelación, revocación o declaratorias de caducidad de concesiones y permisos.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2. Contribuir con las demás unidades administrativas competentes de la Secretaría, en el otorgamiento, revocación, rescate, terminación, modificación y registro de las concesiones, permisos y autorizaciones para la prestación del servicio público de transporte de público, de carga y demás servicios especializados contemplados en la Ley de Movilidad y Seguridad Vial del Estado de México y sus Municipios.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3. Calificar y dictaminar sobre el Registro de Operación Estatal a las personas proveedoras privadas de transporte y el Registro de Padrones de Unidades Vehiculares de Proveedores Privados de Transporte.</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4. Someter a consideración de la persona titular de la Dirección General del Registro Estatal de Transporte Público las solicitudes de concesionamiento, autorizaciones y permisos.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5. Atender las solicitudes de concesionarios y permisionarios en la expedición de permisos, reposiciones y duplicados de la documentación necesaria que avale la concesión, permiso y/o autorización otorgada para proporcionar el servicio público de transporte, a fin de que éstos operen legalmente y conforme a la normatividad establecida.</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6. Emitir los lineamientos para expedir permisos, reposiciones y duplicados de la documentación necesaria que avale la concesión o autorización otorgada para prestar el servicio público de transporte.</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7. Controlar los servicios y programas complementarios del transporte como seguros de viajero, cromática, publicidad y estímulos fiscales y uso de plataformas electrónicas.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8. Emitir opinión a la Secretaría de Finanzas del Gobierno del Estado de México respecto a las solicitudes de devolución de pagos indebidos.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9. Dictaminar e integrar la información sobre la prestación del servicio de grúas de salvamento y arrastre, así como depósito para guarda y custodia vehicular, a fin de contar con información actualizada.</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10. Coadyuvar con la Subsecretaría de Movilidad a través de sus Direcciones General de Movilidad en la entrega de concesiones para la prestación del servicio de depósito para guarda y custodia vehicular, así como permisos para grúas de salvamento y arrastre, en la autorización y elaboración de los estudios técnicos procedentes.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11. Emitir los formatos universales de pago por concepto de trámites y servicios prestados por la Secretaría de Movilidad.</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12. Coordinar con la Coordinación Jurídica, de Igualdad de Género y Erradicación de la Violencia, los procedimientos administrativos de reclamo de personas usuarias de servicios que sufran daño por siniestro cuando no reciban la debida atención por parte de las personas concesionarias o permisionarias para el pago de las indemnizaciones correspondientes.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u w:val="single"/>
        </w:rPr>
        <w:t>13. Realizar las acciones para actualizar la información relacionada con el otorgamiento, modificación, terminación, revocación o extinción de las concesiones, permisos y autorizaciones del servicio público de transporte, según sea el caso.</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14. Vigilar y registrar la contratación, cobertura y vigencia del seguro de responsabilidad a favor de las personas usuarias y terceras, así como, proponer innovaciones en formas de aseguramiento para daños a terceros.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15. Dictaminar y normar los trámites relativos a permisos para la prestación del transporte público para el servicio especializado escolar, servicio especializado de personal de empresa y de turismo y demás elementos de identificación de los vehículos, automotores destinados para prestar un servicio público a la población por parte de organismos y dependencias federales, estatales o municipales, así como, los demás servicios especializados contemplados en la Ley de Movilidad y Seguridad Vial del Estado de México y sus Municipios.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16. Expedir los elementos de identificación de los vehículos, automotores que requieren emplacamiento para la prestación de algún servicio.</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17. Proponer en la innovación de registros de permisos en transporte de innovación con nuevos surgimientos.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u w:val="single"/>
        </w:rPr>
        <w:t>18. Controlar y requerir la información proporcionada por las autoridades estatales y municipales para la debida alimentación de la base de datos en el Registro Estatal de Movilidad, y la coordinación para el suministro al Sistema Estatal de Movilidad, Seguridad Vial y Transporte del Estado de México.</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19. Integrar la información sobre el establecimiento o modificación de rutas y derroteros para la prestación del servicio público de transporte en todas sus modalidades, a fin de contar con información actual, veraz y oportuna, así como, solicitar la mismas a las Direcciones Generales de Movilidad.</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20. Informar mensual y semanal de las actividades inherentes a su área, así como, reporte estadístico.</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21. Desarrollar las demás funciones inherentes al área de su competencia.</w:t>
      </w: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22000007020102L DEPARTAMENTO DE CONCESIONES Y AUTORIZACIONES</w:t>
      </w: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OBJETIVO:</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rPr>
        <w:t xml:space="preserve">Coadyuvar con la Subdirección de Concesiones y Permisos y las demás unidades administrativas de la Secretaría en lo </w:t>
      </w:r>
      <w:r w:rsidRPr="00AF450F">
        <w:rPr>
          <w:rFonts w:ascii="Palatino Linotype" w:eastAsia="Palatino Linotype" w:hAnsi="Palatino Linotype" w:cs="Palatino Linotype"/>
          <w:i/>
          <w:color w:val="000000" w:themeColor="text1"/>
          <w:sz w:val="24"/>
          <w:szCs w:val="24"/>
          <w:u w:val="single"/>
        </w:rPr>
        <w:t>correspondiente al otorgamiento de concesiones, permisos, autorizaciones y tramites adicionales para la prestación del servicio público de transporte en sus diversas modalidades en la entidad, previo dictamen de viabilidad, derivado de nuevas solicitudes, ampliaciones, modificaciones y regularizaciones conforme a los ordenamientos y normas en la materia, así como el registro y control de la documentación referente.</w:t>
      </w:r>
    </w:p>
    <w:p w:rsidR="00430B56"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FUNCIONES: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 Supervisar y elaborar previo cumplimiento de los requisitos, el formato universal de pago por los diferentes conceptos de trámites y servicios prestados por la Secretaría de Movilidad.</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2. Emitir los instrumentos documentales necesarios, previa verificación del cumplimiento de requisitos, para el otorgamiento de concesiones, permisos y autorizaciones para la prestación de los servicios de transporte público en sus diversas modalidades.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u w:val="single"/>
        </w:rPr>
        <w:t>3. Coadyuvar con las áreas de la Dirección General del Registro Estatal de Transporte Público a la concentración y mantenimiento actualizado el banco de datos estadísticos sobre las concesiones, permisos y autorizaciones para la prestación del servicio de transporte público.</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4. </w:t>
      </w:r>
      <w:r w:rsidRPr="00AF450F">
        <w:rPr>
          <w:rFonts w:ascii="Palatino Linotype" w:eastAsia="Palatino Linotype" w:hAnsi="Palatino Linotype" w:cs="Palatino Linotype"/>
          <w:i/>
          <w:color w:val="000000" w:themeColor="text1"/>
          <w:sz w:val="24"/>
          <w:szCs w:val="24"/>
          <w:u w:val="single"/>
        </w:rPr>
        <w:t>Coadyuvar con la Subdirección de Concesiones y Permisos en los procedimientos de regularización de otorgamiento de concesiones</w:t>
      </w:r>
      <w:r w:rsidRPr="00AF450F">
        <w:rPr>
          <w:rFonts w:ascii="Palatino Linotype" w:eastAsia="Palatino Linotype" w:hAnsi="Palatino Linotype" w:cs="Palatino Linotype"/>
          <w:i/>
          <w:color w:val="000000" w:themeColor="text1"/>
          <w:sz w:val="24"/>
          <w:szCs w:val="24"/>
        </w:rPr>
        <w:t>, permisos, relacionadas al servicio público de transporte, así como revisión de los servicios de seguros de viajero, cromática, publicidad, programas de estímulos y uso de plataformas electrónicas y ordenamiento del transporte, conforme a la normatividad establecida en la materia.</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u w:val="single"/>
        </w:rPr>
        <w:t>5. Turnar al Archivo Único de Concesionamiento, previa autorización de la Subdirección de Concesiones y Permisos los expedientes concluidos de trámites de concesionamiento y autorizaciones para la prestación del servicio de transporte público en sus diversas modalidades, a fin de que se concentren y controlen de acuerdo con la normatividad vigente.</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u w:val="single"/>
        </w:rPr>
        <w:t>6. Atender las solicitudes de las personas concesionarias o permisionarias, respecto a la información que obra en los archivos, previo acuerdo con la Subdirección de Concesiones y Permisos.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7. Obtener e integrar la información sobre el establecimiento o modificación de rutas y derroteros para la prestación del servicio público de transporte en todas sus modalidades, para su pronta consulta y, su caso, toma de decisiones.</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u w:val="single"/>
        </w:rPr>
        <w:t>8. Participar y apoyar en los procedimientos de otorgamiento de concesiones y autorizaciones para la prestación del servicio público de transporte con las Direcciones Generales de Movilidad.</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u w:val="single"/>
        </w:rPr>
      </w:pPr>
      <w:r w:rsidRPr="00AF450F">
        <w:rPr>
          <w:rFonts w:ascii="Palatino Linotype" w:eastAsia="Palatino Linotype" w:hAnsi="Palatino Linotype" w:cs="Palatino Linotype"/>
          <w:i/>
          <w:color w:val="000000" w:themeColor="text1"/>
          <w:sz w:val="24"/>
          <w:szCs w:val="24"/>
        </w:rPr>
        <w:t xml:space="preserve"> …</w:t>
      </w:r>
    </w:p>
    <w:p w:rsidR="00976855" w:rsidRPr="00AF450F" w:rsidRDefault="00976855" w:rsidP="00AF450F">
      <w:pPr>
        <w:spacing w:line="360"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22000007020200L SUBDIRECCIÓN DE REGISTRO Y CONTROL</w:t>
      </w:r>
    </w:p>
    <w:p w:rsidR="00976855" w:rsidRPr="00AF450F" w:rsidRDefault="00976855" w:rsidP="00AF450F">
      <w:pPr>
        <w:spacing w:line="360"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OBJETIVO:</w:t>
      </w:r>
    </w:p>
    <w:p w:rsidR="00430B56" w:rsidRPr="00AF450F" w:rsidRDefault="00976855" w:rsidP="00AF450F">
      <w:pP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Organizar y vigilar los trámites relacionados con el control vehicular de transporte público, así como controlar, distribuir, asignar las matrículas, títulos de concesión, tarjetas de circulación y demás elementos de identificación de los vehículos, además de realizar los trámites vinculados con los vehículos automotores destinados para prestar un servicio público a la población por parte de organismos y dependencias federales, estatales o municipales.</w:t>
      </w: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22001001000000T DIRECCIÓN GENERAL DE MOVILIDAD ZONA I</w:t>
      </w: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22001002000000T DIRECCIÓN GENERAL DE MOVILIDAD ZONA II</w:t>
      </w: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22001003000000T DIRECCIÓN GENERAL DE MOVILIDAD ZONA III</w:t>
      </w: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22001004000000T DIRECCIÓN GENERAL DE MOVILIDAD ZONA IV</w:t>
      </w: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OBJETIVO:</w:t>
      </w:r>
    </w:p>
    <w:p w:rsidR="00430B56"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Promover, regular y coordinar programas de estudios de ingeniería de tránsito en la infraestructura vial, para el desarrollo integral de movilidad eficiente y segura que garanticen la accesibilidad a las personas, así como generar políticas de desarrollo del servicio público de transporte, a través de la planeación, coordinación y aplicación de sus sistemas integrales de transporte, autorizar la realización de visitas de inspección y verificación que permitan supervisar la puntual observancia y cumplimiento de los lineamientos legales y obligaciones a cargo de las y los concesionarios y permisionarios del servicio público de transporte y sus servicios conexos en la región de su competencia, para mejorar los condiciones de accesibilidad, calidad y seguridad vial.</w:t>
      </w:r>
    </w:p>
    <w:p w:rsidR="00976855"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p>
    <w:p w:rsidR="00976855" w:rsidRPr="00AF450F" w:rsidRDefault="00976855" w:rsidP="00AF450F">
      <w:pPr>
        <w:spacing w:line="276"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FUNCIONES:</w:t>
      </w:r>
    </w:p>
    <w:p w:rsidR="00430B56" w:rsidRPr="00AF450F" w:rsidRDefault="00976855" w:rsidP="00AF450F">
      <w:pPr>
        <w:spacing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12. Coordinar con la Dirección General del Registro Estatal de Transporte Público la emisión de concesiones, permisos, autorizaciones, licencias, tarjetas de identificación personal para operadores de transporte público, tarjetas de circulación y placas de matriculación que se soliciten, con base en el soporte documental y validación correspondiente.</w:t>
      </w:r>
    </w:p>
    <w:p w:rsidR="00430B56" w:rsidRPr="00AF450F" w:rsidRDefault="00430B56"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976855"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color w:val="000000" w:themeColor="text1"/>
          <w:sz w:val="24"/>
          <w:szCs w:val="24"/>
        </w:rPr>
        <w:lastRenderedPageBreak/>
        <w:t xml:space="preserve">De lo anterior, se observa la fuente obligacional que tiene el </w:t>
      </w:r>
      <w:r w:rsidRPr="00AF450F">
        <w:rPr>
          <w:rFonts w:ascii="Palatino Linotype" w:eastAsia="Palatino Linotype" w:hAnsi="Palatino Linotype" w:cs="Palatino Linotype"/>
          <w:b/>
          <w:color w:val="000000" w:themeColor="text1"/>
          <w:sz w:val="24"/>
          <w:szCs w:val="24"/>
        </w:rPr>
        <w:t xml:space="preserve">SUJETO OBLIGADO, </w:t>
      </w:r>
      <w:r w:rsidRPr="00AF450F">
        <w:rPr>
          <w:rFonts w:ascii="Palatino Linotype" w:eastAsia="Palatino Linotype" w:hAnsi="Palatino Linotype" w:cs="Palatino Linotype"/>
          <w:color w:val="000000" w:themeColor="text1"/>
          <w:sz w:val="24"/>
          <w:szCs w:val="24"/>
        </w:rPr>
        <w:t xml:space="preserve">para generar, poseer y/o administrar la información solicitada, </w:t>
      </w:r>
      <w:r w:rsidR="007D0A60" w:rsidRPr="00AF450F">
        <w:rPr>
          <w:rFonts w:ascii="Palatino Linotype" w:eastAsia="Palatino Linotype" w:hAnsi="Palatino Linotype" w:cs="Palatino Linotype"/>
          <w:color w:val="000000" w:themeColor="text1"/>
          <w:sz w:val="24"/>
          <w:szCs w:val="24"/>
        </w:rPr>
        <w:t xml:space="preserve">ya que este, si bien es cierto manifestó que </w:t>
      </w:r>
      <w:r w:rsidR="009101DE" w:rsidRPr="00AF450F">
        <w:rPr>
          <w:rFonts w:ascii="Palatino Linotype" w:eastAsia="Palatino Linotype" w:hAnsi="Palatino Linotype" w:cs="Palatino Linotype"/>
          <w:color w:val="000000" w:themeColor="text1"/>
          <w:sz w:val="24"/>
          <w:szCs w:val="24"/>
        </w:rPr>
        <w:t xml:space="preserve">no </w:t>
      </w:r>
      <w:r w:rsidR="007D0A60" w:rsidRPr="00AF450F">
        <w:rPr>
          <w:rFonts w:ascii="Palatino Linotype" w:eastAsia="Palatino Linotype" w:hAnsi="Palatino Linotype" w:cs="Palatino Linotype"/>
          <w:color w:val="000000" w:themeColor="text1"/>
          <w:sz w:val="24"/>
          <w:szCs w:val="24"/>
        </w:rPr>
        <w:t>se</w:t>
      </w:r>
      <w:r w:rsidR="009101DE" w:rsidRPr="00AF450F">
        <w:rPr>
          <w:rFonts w:ascii="Palatino Linotype" w:eastAsia="Palatino Linotype" w:hAnsi="Palatino Linotype" w:cs="Palatino Linotype"/>
          <w:color w:val="000000" w:themeColor="text1"/>
          <w:sz w:val="24"/>
          <w:szCs w:val="24"/>
        </w:rPr>
        <w:t xml:space="preserve"> cuenta con la información ya que se</w:t>
      </w:r>
      <w:r w:rsidR="007D0A60" w:rsidRPr="00AF450F">
        <w:rPr>
          <w:rFonts w:ascii="Palatino Linotype" w:eastAsia="Palatino Linotype" w:hAnsi="Palatino Linotype" w:cs="Palatino Linotype"/>
          <w:color w:val="000000" w:themeColor="text1"/>
          <w:sz w:val="24"/>
          <w:szCs w:val="24"/>
        </w:rPr>
        <w:t xml:space="preserve"> hace entrega de la información</w:t>
      </w:r>
      <w:r w:rsidR="009101DE" w:rsidRPr="00AF450F">
        <w:rPr>
          <w:rFonts w:ascii="Palatino Linotype" w:eastAsia="Palatino Linotype" w:hAnsi="Palatino Linotype" w:cs="Palatino Linotype"/>
          <w:color w:val="000000" w:themeColor="text1"/>
          <w:sz w:val="24"/>
          <w:szCs w:val="24"/>
        </w:rPr>
        <w:t xml:space="preserve"> en</w:t>
      </w:r>
      <w:r w:rsidR="007D0A60" w:rsidRPr="00AF450F">
        <w:rPr>
          <w:rFonts w:ascii="Palatino Linotype" w:eastAsia="Palatino Linotype" w:hAnsi="Palatino Linotype" w:cs="Palatino Linotype"/>
          <w:color w:val="000000" w:themeColor="text1"/>
          <w:sz w:val="24"/>
          <w:szCs w:val="24"/>
        </w:rPr>
        <w:t xml:space="preserve"> original </w:t>
      </w:r>
      <w:r w:rsidR="009101DE" w:rsidRPr="00AF450F">
        <w:rPr>
          <w:rFonts w:ascii="Palatino Linotype" w:eastAsia="Palatino Linotype" w:hAnsi="Palatino Linotype" w:cs="Palatino Linotype"/>
          <w:color w:val="000000" w:themeColor="text1"/>
          <w:sz w:val="24"/>
          <w:szCs w:val="24"/>
        </w:rPr>
        <w:t xml:space="preserve">, para posteriormente </w:t>
      </w:r>
      <w:r w:rsidR="007D0A60" w:rsidRPr="00AF450F">
        <w:rPr>
          <w:rFonts w:ascii="Palatino Linotype" w:eastAsia="Palatino Linotype" w:hAnsi="Palatino Linotype" w:cs="Palatino Linotype"/>
          <w:color w:val="000000" w:themeColor="text1"/>
          <w:sz w:val="24"/>
          <w:szCs w:val="24"/>
        </w:rPr>
        <w:t>en manifestaciones argumentar que:</w:t>
      </w:r>
    </w:p>
    <w:p w:rsidR="007D0A60" w:rsidRPr="00AF450F" w:rsidRDefault="007D0A60"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Esto es que, de forma limitativa, </w:t>
      </w:r>
      <w:r w:rsidRPr="00AF450F">
        <w:rPr>
          <w:rFonts w:ascii="Palatino Linotype" w:eastAsia="Palatino Linotype" w:hAnsi="Palatino Linotype" w:cs="Palatino Linotype"/>
          <w:b/>
          <w:i/>
          <w:color w:val="000000" w:themeColor="text1"/>
          <w:sz w:val="24"/>
          <w:szCs w:val="24"/>
        </w:rPr>
        <w:t>esta Dirección, integra los documentos suscritos por la autoridad competente, que adviertan el otorgamiento de concesiones y/o permisos en el Estado de México</w:t>
      </w:r>
      <w:r w:rsidRPr="00AF450F">
        <w:rPr>
          <w:rFonts w:ascii="Palatino Linotype" w:eastAsia="Palatino Linotype" w:hAnsi="Palatino Linotype" w:cs="Palatino Linotype"/>
          <w:i/>
          <w:color w:val="000000" w:themeColor="text1"/>
          <w:sz w:val="24"/>
          <w:szCs w:val="24"/>
        </w:rPr>
        <w:t>, a fin de formar el expediente correspondiente, ergo, que queden inscritos en el Registro Estatal.</w:t>
      </w:r>
    </w:p>
    <w:p w:rsidR="007D0A60" w:rsidRPr="00AF450F" w:rsidRDefault="007D0A60"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 Lo que se relaciona con las funciones asignadas en carácter de sujeto habilitado, dispuestas en el artículo 59 fracción II de la Ley de Transparencia y Acceso a la Información Pública del Estado de México y Municipios que a la letra indica: </w:t>
      </w:r>
    </w:p>
    <w:p w:rsidR="007D0A60" w:rsidRPr="00AF450F" w:rsidRDefault="007D0A60"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"Artículo 59. Los servidores públicos habilitados tendrán las funciones siguientes: </w:t>
      </w:r>
    </w:p>
    <w:p w:rsidR="007D0A60" w:rsidRPr="00AF450F" w:rsidRDefault="007D0A60" w:rsidP="00AF450F">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II. Proporcionar la información que obre en los archivos y que le sea solicitada por la Unidad de Transparencia;"</w:t>
      </w:r>
    </w:p>
    <w:p w:rsidR="007D0A60" w:rsidRPr="00AF450F" w:rsidRDefault="007D0A60"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De lo manifestado </w:t>
      </w:r>
      <w:r w:rsidR="009101DE" w:rsidRPr="00AF450F">
        <w:rPr>
          <w:rFonts w:ascii="Palatino Linotype" w:eastAsia="Palatino Linotype" w:hAnsi="Palatino Linotype" w:cs="Palatino Linotype"/>
          <w:color w:val="000000" w:themeColor="text1"/>
          <w:sz w:val="24"/>
          <w:szCs w:val="24"/>
        </w:rPr>
        <w:t xml:space="preserve">con anterioridad </w:t>
      </w:r>
      <w:r w:rsidRPr="00AF450F">
        <w:rPr>
          <w:rFonts w:ascii="Palatino Linotype" w:eastAsia="Palatino Linotype" w:hAnsi="Palatino Linotype" w:cs="Palatino Linotype"/>
          <w:color w:val="000000" w:themeColor="text1"/>
          <w:sz w:val="24"/>
          <w:szCs w:val="24"/>
        </w:rPr>
        <w:t xml:space="preserve">y aunado a lo establecido por la norma en el caso concreto, se arriba a la conclusión de entregar los permisos y/o concesiones con las razones sociales referidas en la solicitud de información </w:t>
      </w:r>
      <w:r w:rsidRPr="00AF450F">
        <w:rPr>
          <w:rFonts w:ascii="Palatino Linotype" w:eastAsia="Palatino Linotype" w:hAnsi="Palatino Linotype" w:cs="Palatino Linotype"/>
          <w:b/>
          <w:bCs/>
          <w:color w:val="000000" w:themeColor="text1"/>
          <w:sz w:val="24"/>
          <w:szCs w:val="24"/>
        </w:rPr>
        <w:t xml:space="preserve">00375/SMOV/IP/2025, </w:t>
      </w:r>
      <w:r w:rsidRPr="00AF450F">
        <w:rPr>
          <w:rFonts w:ascii="Palatino Linotype" w:eastAsia="Palatino Linotype" w:hAnsi="Palatino Linotype" w:cs="Palatino Linotype"/>
          <w:bCs/>
          <w:color w:val="000000" w:themeColor="text1"/>
          <w:sz w:val="24"/>
          <w:szCs w:val="24"/>
        </w:rPr>
        <w:t xml:space="preserve">ello en atención al </w:t>
      </w:r>
      <w:r w:rsidRPr="00AF450F">
        <w:rPr>
          <w:rFonts w:ascii="Palatino Linotype" w:eastAsia="Palatino Linotype" w:hAnsi="Palatino Linotype" w:cs="Palatino Linotype"/>
          <w:color w:val="000000" w:themeColor="text1"/>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w:t>
      </w:r>
      <w:r w:rsidRPr="00AF450F">
        <w:rPr>
          <w:rFonts w:ascii="Palatino Linotype" w:eastAsia="Palatino Linotype" w:hAnsi="Palatino Linotype" w:cs="Palatino Linotype"/>
          <w:color w:val="000000" w:themeColor="text1"/>
          <w:sz w:val="24"/>
          <w:szCs w:val="24"/>
        </w:rPr>
        <w:lastRenderedPageBreak/>
        <w:t>funciones, considerando desde su origen la eventual publicidad y reutilización de la información que generen, posean o administren.</w:t>
      </w:r>
    </w:p>
    <w:p w:rsidR="007D0A60" w:rsidRPr="00AF450F" w:rsidRDefault="007D0A60"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color w:val="000000" w:themeColor="text1"/>
          <w:sz w:val="24"/>
          <w:szCs w:val="24"/>
        </w:rPr>
        <w:t>Además, debemos tomar en cuenta los artículos 4 y 12, de la Ley de Transparencia y Acceso a la Información Pública del Estado de México y Municipios, los cuales establecen lo siguiente:</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4.</w:t>
      </w:r>
      <w:r w:rsidRPr="00AF450F">
        <w:rPr>
          <w:rFonts w:ascii="Palatino Linotype" w:eastAsia="Palatino Linotype" w:hAnsi="Palatino Linotype" w:cs="Palatino Linotype"/>
          <w:i/>
          <w:color w:val="000000" w:themeColor="text1"/>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lastRenderedPageBreak/>
        <w:t>Artículo 12.</w:t>
      </w:r>
      <w:r w:rsidRPr="00AF450F">
        <w:rPr>
          <w:rFonts w:ascii="Palatino Linotype" w:eastAsia="Palatino Linotype" w:hAnsi="Palatino Linotype" w:cs="Palatino Linotype"/>
          <w:i/>
          <w:color w:val="000000" w:themeColor="text1"/>
          <w:sz w:val="24"/>
          <w:szCs w:val="24"/>
        </w:rPr>
        <w:t xml:space="preserve"> Quienes generen, recopilen, administren, manejen, procesen, archiven o conserven información pública serán responsables de la misma en los términos de las disposiciones jurídicas aplicables. </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D0A60" w:rsidRPr="00AF450F" w:rsidRDefault="007D0A60" w:rsidP="00AF450F">
      <w:pPr>
        <w:spacing w:line="360" w:lineRule="auto"/>
        <w:ind w:right="49"/>
        <w:jc w:val="both"/>
        <w:rPr>
          <w:rFonts w:ascii="Palatino Linotype" w:eastAsia="Palatino Linotype" w:hAnsi="Palatino Linotype" w:cs="Palatino Linotype"/>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D0A60" w:rsidRPr="00AF450F" w:rsidRDefault="007D0A60" w:rsidP="00AF450F">
      <w:pPr>
        <w:spacing w:line="360" w:lineRule="auto"/>
        <w:ind w:right="49"/>
        <w:jc w:val="both"/>
        <w:rPr>
          <w:rFonts w:ascii="Palatino Linotype" w:eastAsia="Palatino Linotype" w:hAnsi="Palatino Linotype" w:cs="Palatino Linotype"/>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D0A60" w:rsidRPr="00AF450F" w:rsidRDefault="007D0A60"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lastRenderedPageBreak/>
        <w:t>ACCESO A LA INFORMACIÓN. IMPLICACIÓN DEL PRINCIPIO DE MÁXIMA PUBLICIDAD EN EL DERECHO FUNDAMENTAL RELATIVO.</w:t>
      </w:r>
      <w:r w:rsidRPr="00AF450F">
        <w:rPr>
          <w:rFonts w:ascii="Palatino Linotype" w:eastAsia="Palatino Linotype" w:hAnsi="Palatino Linotype" w:cs="Palatino Linotype"/>
          <w:i/>
          <w:color w:val="000000" w:themeColor="text1"/>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Como se ha señalado, los Sujetos Obligados deberán proporcionar toda la información que se encuentre en su posesión bajo los estándares más altos de transparencia y máxima publicidad. </w:t>
      </w:r>
    </w:p>
    <w:p w:rsidR="007D0A60"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lastRenderedPageBreak/>
        <w:t>Es pertinente enfatizar lo que respecto al derecho de acceso a la información pública, refiere el artículo 6° de la Constitución Política de los Estados Unidos Mexicanos, que en su parte conducente señala:</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6o.</w:t>
      </w:r>
      <w:r w:rsidRPr="00AF450F">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Toda persona tiene derecho al libre acceso a información plural y oportuna, así como a buscar, recibir y difundir información e ideas de toda índole por cualquier medio de expresión.</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numPr>
          <w:ilvl w:val="4"/>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Para el ejercicio del derecho de acceso a la información, la Federación, los Estados y el Distrito Federal, en el ámbito de sus respectivas competencias, se regirán por los siguientes principios y bases:</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w:t>
      </w:r>
      <w:r w:rsidRPr="00AF450F">
        <w:rPr>
          <w:rFonts w:ascii="Palatino Linotype" w:eastAsia="Palatino Linotype" w:hAnsi="Palatino Linotype" w:cs="Palatino Linotype"/>
          <w:i/>
          <w:color w:val="000000" w:themeColor="text1"/>
          <w:sz w:val="24"/>
          <w:szCs w:val="24"/>
        </w:rPr>
        <w:lastRenderedPageBreak/>
        <w:t>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La información que se refiere a la vida privada y los datos personales será protegida en los términos y con las excepciones que fijen las leyes.</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Toda persona, sin necesidad de acreditar interés alguno o justificar su utilización, tendrá acceso gratuito a la información pública, a sus datos personales o a la rectificación de éstos.</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Se establecerán mecanismos de acceso a la información y procedimientos de revisión expeditos que se sustanciarán ante los organismos autónomos especializados e imparciales que establece esta Constitución.</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Las leyes determinarán la manera en que los sujetos obligados deberán hacer pública la información relativa a los recursos públicos que entreguen a personas físicas o morales.</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La inobservancia a las disposiciones en materia de acceso a la información pública será sancionada en los términos que dispongan las leyes.</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La ley establecerá aquella información que se considere reservada o confidencial.”</w:t>
      </w:r>
    </w:p>
    <w:p w:rsidR="007D0A60" w:rsidRPr="00AF450F" w:rsidRDefault="007D0A60" w:rsidP="00AF450F">
      <w:pPr>
        <w:spacing w:line="360" w:lineRule="auto"/>
        <w:ind w:right="49"/>
        <w:jc w:val="both"/>
        <w:rPr>
          <w:rFonts w:ascii="Palatino Linotype" w:eastAsia="Palatino Linotype" w:hAnsi="Palatino Linotype" w:cs="Palatino Linotype"/>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Por su parte, la Constitución Política del Estado Libre y Soberano de México, en su artículo 5°, dispone en su parte conducente, lo siguiente:</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sz w:val="24"/>
          <w:szCs w:val="24"/>
        </w:rPr>
      </w:pPr>
      <w:r w:rsidRPr="00AF450F">
        <w:rPr>
          <w:rFonts w:ascii="Palatino Linotype" w:eastAsia="Palatino Linotype" w:hAnsi="Palatino Linotype" w:cs="Palatino Linotype"/>
          <w:b/>
          <w:i/>
          <w:color w:val="000000" w:themeColor="text1"/>
          <w:sz w:val="24"/>
          <w:szCs w:val="24"/>
        </w:rPr>
        <w:t xml:space="preserve">“Artículo 5. … </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El derecho a la información será garantizado por el Estado</w:t>
      </w:r>
      <w:r w:rsidRPr="00AF450F">
        <w:rPr>
          <w:rFonts w:ascii="Palatino Linotype" w:eastAsia="Palatino Linotype" w:hAnsi="Palatino Linotype" w:cs="Palatino Linotype"/>
          <w:i/>
          <w:color w:val="000000" w:themeColor="text1"/>
          <w:sz w:val="24"/>
          <w:szCs w:val="24"/>
        </w:rPr>
        <w:t xml:space="preserve">. La ley establecerá las previsiones que permitan asegurar la protección, el respeto y la difusión de este derecho. </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D0A60" w:rsidRPr="00AF450F" w:rsidRDefault="007D0A60" w:rsidP="00AF450F">
      <w:pPr>
        <w:spacing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Este derecho se regirá por los principios y bases siguientes:</w:t>
      </w:r>
    </w:p>
    <w:p w:rsidR="007D0A60" w:rsidRPr="00AF450F" w:rsidRDefault="007D0A60" w:rsidP="00AF450F">
      <w:pPr>
        <w:numPr>
          <w:ilvl w:val="3"/>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lastRenderedPageBreak/>
        <w:t>Toda la información en posesión de cualquier autoridad</w:t>
      </w:r>
      <w:r w:rsidRPr="00AF450F">
        <w:rPr>
          <w:rFonts w:ascii="Palatino Linotype" w:eastAsia="Palatino Linotype" w:hAnsi="Palatino Linotype" w:cs="Palatino Linotype"/>
          <w:i/>
          <w:color w:val="000000" w:themeColor="text1"/>
          <w:sz w:val="24"/>
          <w:szCs w:val="24"/>
        </w:rPr>
        <w:t xml:space="preserve">, entidad, órgano y organismos de los Poderes Ejecutivo, Legislativo y Judicial, órganos autónomos, partidos políticos, fideicomisos y fondos públicos estatales y municipales, </w:t>
      </w:r>
      <w:r w:rsidRPr="00AF450F">
        <w:rPr>
          <w:rFonts w:ascii="Palatino Linotype" w:eastAsia="Palatino Linotype" w:hAnsi="Palatino Linotype" w:cs="Palatino Linotype"/>
          <w:b/>
          <w:i/>
          <w:color w:val="000000" w:themeColor="text1"/>
          <w:sz w:val="24"/>
          <w:szCs w:val="24"/>
        </w:rPr>
        <w:t>así como del gobierno y de la administración pública municipal y sus organismos descentralizados</w:t>
      </w:r>
      <w:r w:rsidRPr="00AF450F">
        <w:rPr>
          <w:rFonts w:ascii="Palatino Linotype" w:eastAsia="Palatino Linotype" w:hAnsi="Palatino Linotype" w:cs="Palatino Linotype"/>
          <w:i/>
          <w:color w:val="000000" w:themeColor="text1"/>
          <w:sz w:val="24"/>
          <w:szCs w:val="24"/>
        </w:rPr>
        <w:t xml:space="preserve">, asimismo de cualquier persona física, jurídica colectiva o sindicato que reciba y ejerza recursos públicos o realice actos de autoridad en el ámbito estatal y municipal, </w:t>
      </w:r>
      <w:r w:rsidRPr="00AF450F">
        <w:rPr>
          <w:rFonts w:ascii="Palatino Linotype" w:eastAsia="Palatino Linotype" w:hAnsi="Palatino Linotype" w:cs="Palatino Linotype"/>
          <w:b/>
          <w:i/>
          <w:color w:val="000000" w:themeColor="text1"/>
          <w:sz w:val="24"/>
          <w:szCs w:val="24"/>
        </w:rPr>
        <w:t>es pública</w:t>
      </w:r>
      <w:r w:rsidRPr="00AF450F">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D0A60" w:rsidRPr="00AF450F" w:rsidRDefault="007D0A60" w:rsidP="00AF450F">
      <w:pPr>
        <w:numPr>
          <w:ilvl w:val="3"/>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La información referente a la intimidad de la vida privada y la imagen de las personas será protegida a través de un marco jurídico rígido de tratamiento y manejo de datos personales, con las excepciones que establezca la ley reglamentaria.</w:t>
      </w:r>
    </w:p>
    <w:p w:rsidR="007D0A60" w:rsidRPr="00AF450F" w:rsidRDefault="007D0A60" w:rsidP="00AF450F">
      <w:pPr>
        <w:numPr>
          <w:ilvl w:val="3"/>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Toda persona, sin necesidad de acreditar interés alguno o justificar su utilización, tendrá acceso gratuito a la información pública, a sus datos personales o a la rectificación de éstos.</w:t>
      </w:r>
    </w:p>
    <w:p w:rsidR="007D0A60" w:rsidRPr="00AF450F" w:rsidRDefault="007D0A60" w:rsidP="00AF450F">
      <w:pPr>
        <w:numPr>
          <w:ilvl w:val="3"/>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Se establecerán mecanismos de acceso a la información y procedimientos de revisión expeditos que se sustanciarán ante el organismo autónomo especializado e imparcial que establece esta Constitución.</w:t>
      </w:r>
    </w:p>
    <w:p w:rsidR="007D0A60" w:rsidRPr="00AF450F" w:rsidRDefault="007D0A60" w:rsidP="00AF450F">
      <w:pPr>
        <w:numPr>
          <w:ilvl w:val="3"/>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w:t>
      </w:r>
      <w:r w:rsidRPr="00AF450F">
        <w:rPr>
          <w:rFonts w:ascii="Palatino Linotype" w:eastAsia="Palatino Linotype" w:hAnsi="Palatino Linotype" w:cs="Palatino Linotype"/>
          <w:i/>
          <w:color w:val="000000" w:themeColor="text1"/>
          <w:sz w:val="24"/>
          <w:szCs w:val="24"/>
        </w:rPr>
        <w:lastRenderedPageBreak/>
        <w:t>reglamentaria y el organismo autónomo garante en el ámbito de su competencia. Las resoluciones que correspondan a estos procedimientos se sistematizarán para favorecer su consulta.</w:t>
      </w:r>
    </w:p>
    <w:p w:rsidR="007D0A60" w:rsidRPr="00AF450F" w:rsidRDefault="007D0A60" w:rsidP="00AF450F">
      <w:pPr>
        <w:numPr>
          <w:ilvl w:val="3"/>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Los sujetos obligados deberán preservar sus documentos en archivos administrativos actualizados y publicarán, a través de los medios electrónicos disponibles, la información completa y actualizada sobre el ejercicio de los recursos públicos</w:t>
      </w:r>
      <w:r w:rsidRPr="00AF450F">
        <w:rPr>
          <w:rFonts w:ascii="Palatino Linotype" w:eastAsia="Palatino Linotype" w:hAnsi="Palatino Linotype" w:cs="Palatino Linotype"/>
          <w:i/>
          <w:color w:val="000000" w:themeColor="text1"/>
          <w:sz w:val="24"/>
          <w:szCs w:val="24"/>
        </w:rPr>
        <w:t xml:space="preserve"> y los indicadores que permitan rendir cuenta del cumplimiento de sus objetivos y los resultados obtenidos.</w:t>
      </w:r>
    </w:p>
    <w:p w:rsidR="007D0A60" w:rsidRDefault="007D0A60" w:rsidP="00AF450F">
      <w:pPr>
        <w:numPr>
          <w:ilvl w:val="3"/>
          <w:numId w:val="3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La ley reglamentaria, determinará la manera en que los sujetos obligados deberán hacer pública la información relativa a los recursos públicos que entreguen a personas físicas o jurídicas colectivas.”</w:t>
      </w:r>
    </w:p>
    <w:p w:rsidR="006A3A3D" w:rsidRPr="00AF450F" w:rsidRDefault="006A3A3D" w:rsidP="006A3A3D">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Adicional, tenemos que la Ley de Transparencia y Acceso a la Información Pública del Estado de México y Municipios, prevé en su artículo 23 fracción I, lo siguiente:</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b/>
          <w:i/>
          <w:color w:val="000000" w:themeColor="text1"/>
          <w:sz w:val="24"/>
          <w:szCs w:val="24"/>
        </w:rPr>
        <w:t>“Artículo 23.</w:t>
      </w:r>
      <w:r w:rsidRPr="00AF450F">
        <w:rPr>
          <w:rFonts w:ascii="Palatino Linotype" w:eastAsia="Palatino Linotype" w:hAnsi="Palatino Linotype" w:cs="Palatino Linotype"/>
          <w:i/>
          <w:color w:val="000000" w:themeColor="text1"/>
          <w:sz w:val="24"/>
          <w:szCs w:val="24"/>
        </w:rPr>
        <w:t xml:space="preserve"> Son sujetos obligados a transparentar y permitir el acceso a su información y proteger los datos personales que obren en su poder:</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 xml:space="preserve">I. El Poder Ejecutivo del Estado de México, las dependencias, organismos auxiliares, órganos, entidades, fideicomisos y fondos públicos, así como la Fiscalía General de Justicia del Estado de México; </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D0A60" w:rsidRPr="00AF450F" w:rsidRDefault="007D0A60" w:rsidP="00AF450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i/>
          <w:color w:val="000000" w:themeColor="text1"/>
          <w:sz w:val="24"/>
          <w:szCs w:val="24"/>
        </w:rPr>
        <w:lastRenderedPageBreak/>
        <w:t>Los servidores públicos deberán transparentar sus acciones así como garantizar y respetar el derecho de acceso a la información pública.”</w:t>
      </w:r>
    </w:p>
    <w:p w:rsidR="007D0A60" w:rsidRPr="00AF450F" w:rsidRDefault="007D0A60" w:rsidP="00AF450F">
      <w:pPr>
        <w:spacing w:line="360" w:lineRule="auto"/>
        <w:ind w:right="49"/>
        <w:jc w:val="both"/>
        <w:rPr>
          <w:rFonts w:ascii="Palatino Linotype" w:eastAsia="Palatino Linotype" w:hAnsi="Palatino Linotype" w:cs="Palatino Linotype"/>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D0A60" w:rsidRPr="00AF450F" w:rsidRDefault="007D0A60"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Por lo anterior, es de referir que, la </w:t>
      </w:r>
      <w:r w:rsidRPr="00AF450F">
        <w:rPr>
          <w:rFonts w:ascii="Palatino Linotype" w:eastAsia="Palatino Linotype" w:hAnsi="Palatino Linotype" w:cs="Palatino Linotype"/>
          <w:b/>
          <w:color w:val="000000" w:themeColor="text1"/>
          <w:sz w:val="24"/>
          <w:szCs w:val="24"/>
        </w:rPr>
        <w:t>SECRETARIA DE MOVILIDAD</w:t>
      </w:r>
      <w:r w:rsidRPr="00AF450F">
        <w:rPr>
          <w:rFonts w:ascii="Palatino Linotype" w:eastAsia="Palatino Linotype" w:hAnsi="Palatino Linotype" w:cs="Palatino Linotype"/>
          <w:color w:val="000000" w:themeColor="text1"/>
          <w:sz w:val="24"/>
          <w:szCs w:val="24"/>
        </w:rPr>
        <w:t>, al ser un Sujeto Obligado comprendido por la Legislación Local en materia de Transparencia, se encuentra obligado a hacer pública toda aquella información</w:t>
      </w:r>
      <w:r w:rsidR="009101DE" w:rsidRPr="00AF450F">
        <w:rPr>
          <w:rFonts w:ascii="Palatino Linotype" w:eastAsia="Palatino Linotype" w:hAnsi="Palatino Linotype" w:cs="Palatino Linotype"/>
          <w:color w:val="000000" w:themeColor="text1"/>
          <w:sz w:val="24"/>
          <w:szCs w:val="24"/>
        </w:rPr>
        <w:t xml:space="preserve"> que genere, administre o posea, siendo que este en atención al deber de documentar ya citado, debe contar con los permisos y/o concesiones solicitados.</w:t>
      </w:r>
    </w:p>
    <w:p w:rsidR="009101DE" w:rsidRPr="00AF450F" w:rsidRDefault="009101DE"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7D0A60"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eastAsia="Palatino Linotype" w:hAnsi="Palatino Linotype" w:cs="Palatino Linotype"/>
          <w:color w:val="000000" w:themeColor="text1"/>
          <w:sz w:val="24"/>
          <w:szCs w:val="24"/>
        </w:rPr>
        <w:t>Ahora bien, es posible que dentro de la información que se ordena entregar, existan</w:t>
      </w:r>
      <w:r w:rsidR="00121569" w:rsidRPr="00AF450F">
        <w:rPr>
          <w:rFonts w:ascii="Palatino Linotype" w:eastAsia="Palatino Linotype" w:hAnsi="Palatino Linotype" w:cs="Palatino Linotype"/>
          <w:color w:val="000000" w:themeColor="text1"/>
          <w:sz w:val="24"/>
          <w:szCs w:val="24"/>
        </w:rPr>
        <w:t xml:space="preserve"> datos susceptibles de ser clasificados, también cierto es que, como en caso que nos ocupa, la información se debe remitir en versión pública con el acuerdo de clasificación en donde se sustente la clasificación de la información considerada como pública a efecto de que</w:t>
      </w:r>
      <w:r w:rsidRPr="00AF450F">
        <w:rPr>
          <w:rFonts w:ascii="Palatino Linotype" w:eastAsia="Palatino Linotype" w:hAnsi="Palatino Linotype" w:cs="Palatino Linotype"/>
          <w:color w:val="000000" w:themeColor="text1"/>
          <w:sz w:val="24"/>
          <w:szCs w:val="24"/>
        </w:rPr>
        <w:t xml:space="preserve"> se de atención a lo solicitado</w:t>
      </w:r>
    </w:p>
    <w:p w:rsidR="007D0A60" w:rsidRPr="00AF450F" w:rsidRDefault="007D0A60" w:rsidP="00AF450F">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p>
    <w:p w:rsidR="00121569" w:rsidRPr="00AF450F" w:rsidRDefault="007D0A60" w:rsidP="00AF450F">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AF450F">
        <w:rPr>
          <w:rFonts w:ascii="Palatino Linotype" w:hAnsi="Palatino Linotype" w:cs="Arial"/>
          <w:color w:val="000000" w:themeColor="text1"/>
          <w:sz w:val="24"/>
          <w:szCs w:val="24"/>
          <w:lang w:val="es-ES_tradnl" w:eastAsia="es-ES"/>
        </w:rPr>
        <w:t>Es por lo</w:t>
      </w:r>
      <w:r w:rsidR="00121569" w:rsidRPr="00AF450F">
        <w:rPr>
          <w:rFonts w:ascii="Palatino Linotype" w:hAnsi="Palatino Linotype" w:cs="Arial"/>
          <w:color w:val="000000" w:themeColor="text1"/>
          <w:sz w:val="24"/>
          <w:szCs w:val="24"/>
          <w:lang w:val="es-ES_tradnl" w:eastAsia="es-ES"/>
        </w:rPr>
        <w:t xml:space="preserve"> anterior, se colige que con la información proporcionada en respuesta no se tiene por colmada en su totalidad la solicitud de información</w:t>
      </w:r>
      <w:r w:rsidR="00121569" w:rsidRPr="00AF450F">
        <w:rPr>
          <w:rFonts w:ascii="Palatino Linotype" w:hAnsi="Palatino Linotype" w:cs="Arial"/>
          <w:b/>
          <w:bCs/>
          <w:color w:val="000000" w:themeColor="text1"/>
          <w:sz w:val="24"/>
          <w:szCs w:val="24"/>
          <w:lang w:eastAsia="es-ES"/>
        </w:rPr>
        <w:t xml:space="preserve">  </w:t>
      </w:r>
      <w:r w:rsidRPr="00AF450F">
        <w:rPr>
          <w:rFonts w:ascii="Palatino Linotype" w:hAnsi="Palatino Linotype" w:cs="Arial"/>
          <w:b/>
          <w:bCs/>
          <w:color w:val="000000" w:themeColor="text1"/>
          <w:sz w:val="24"/>
          <w:szCs w:val="24"/>
          <w:lang w:eastAsia="es-ES"/>
        </w:rPr>
        <w:t>00375/SMOV/IP/2025</w:t>
      </w:r>
      <w:r w:rsidR="00121569" w:rsidRPr="00AF450F">
        <w:rPr>
          <w:rFonts w:ascii="Palatino Linotype" w:hAnsi="Palatino Linotype" w:cs="Arial"/>
          <w:b/>
          <w:bCs/>
          <w:color w:val="000000" w:themeColor="text1"/>
          <w:sz w:val="24"/>
          <w:szCs w:val="24"/>
          <w:lang w:eastAsia="es-ES"/>
        </w:rPr>
        <w:t xml:space="preserve">, </w:t>
      </w:r>
      <w:r w:rsidR="00121569" w:rsidRPr="00AF450F">
        <w:rPr>
          <w:rFonts w:ascii="Palatino Linotype" w:hAnsi="Palatino Linotype" w:cs="Arial"/>
          <w:bCs/>
          <w:color w:val="000000" w:themeColor="text1"/>
          <w:sz w:val="24"/>
          <w:szCs w:val="24"/>
          <w:lang w:eastAsia="es-ES"/>
        </w:rPr>
        <w:t xml:space="preserve">por lo que resulta dable </w:t>
      </w:r>
      <w:r w:rsidR="00121569" w:rsidRPr="00AF450F">
        <w:rPr>
          <w:rFonts w:ascii="Palatino Linotype" w:hAnsi="Palatino Linotype" w:cs="Arial"/>
          <w:b/>
          <w:bCs/>
          <w:color w:val="000000" w:themeColor="text1"/>
          <w:sz w:val="24"/>
          <w:szCs w:val="24"/>
          <w:lang w:eastAsia="es-ES"/>
        </w:rPr>
        <w:t xml:space="preserve">REVOCAR </w:t>
      </w:r>
      <w:r w:rsidR="00121569" w:rsidRPr="00AF450F">
        <w:rPr>
          <w:rFonts w:ascii="Palatino Linotype" w:hAnsi="Palatino Linotype" w:cs="Arial"/>
          <w:bCs/>
          <w:color w:val="000000" w:themeColor="text1"/>
          <w:sz w:val="24"/>
          <w:szCs w:val="24"/>
          <w:lang w:eastAsia="es-ES"/>
        </w:rPr>
        <w:t xml:space="preserve">la respuesta proporcionada y ordenar la entrega de </w:t>
      </w:r>
      <w:r w:rsidR="00286F7C" w:rsidRPr="00AF450F">
        <w:rPr>
          <w:rFonts w:ascii="Palatino Linotype" w:hAnsi="Palatino Linotype" w:cs="Arial"/>
          <w:bCs/>
          <w:i/>
          <w:color w:val="000000" w:themeColor="text1"/>
          <w:sz w:val="24"/>
          <w:szCs w:val="24"/>
          <w:lang w:eastAsia="es-ES"/>
        </w:rPr>
        <w:lastRenderedPageBreak/>
        <w:t xml:space="preserve">Copia simple de los permisos y/o concesiones relacionadas con los servicios de transporte de pasajeros y descarga, expedidos a nombre de las siguientes razones sociales: ETT ESPECIALISTAS EN TRANSPORTE TERRESTRE, S.A. DE C.V. SERVICIO TERRESTRE DE PERSONAS, S.A. DE C.V. GREYHOUND LINES MÉXICO, S. DE R.L. DE C.V. AUTOBUSES TITANIUM, S.A. DE C.V. UNIÓN DE TAXISTAS DEL NORESTE A.C. Y RAMALES RUTA 88 SERVICIO COLECTIVO RUTA SAN FRANCISCO A.C. Y RUTA 62 TURISMOS VALLE DE CHALCO G.S., S.A. DE C.V. TRANSPORTES RUTA 85 MORESLOS, S.A. DE C.V. ORGANIZACIÓN DE TAXISTAS Y RADIO TAXIS DE TERMINALES TERRESTRES Y AEREAS, A.C. AUTOBUSES DEL VALLE DE MÉXICO, S.A. DE C.V. AUTOBUSES GUADALUPANOS, S.A DE C.V. AUTOBUSES MÉXICO SANTA MARÍA AZTAHUACAN Y ANEXAS, S.A. DE C.V. AUTOTRANSPORTES NUEVA GENERACIÓN, S.A. DE C.V. AUTOTRANSPORTES VALLE DE ARAGÓN TLALNEPANTLA Y ANEXAS, S.A. DE C.V. AUTOBUSES SAN FRANCISCO, S.A. DE C.V. RED DE TRANSPORTES, S.A. DE C.V. (RUTA 98) UNIDAS MÉXICO ZUMPANGO, TEZONTEPEC PROGRESO HIDALGO Y ANEXAS FLECHA ROJA, S.A. DE C.V. TRANSPORTES LIBERTADORES DEL SURESTE, S.A. DE C.V. TRANSPORTES UNIDOS EXPRESS DE ORIENTE 28-01 S.A. DE C.V. AUTOTRANSPORTES DE SERVICIOS CPLECTIVOS ESPECIALES DE ORIENTE RUTA 83, S.A. DE C.V. AUTOBUSES DEL VALLE DE CHALCO, S.A. DE C.V. AUTOTRANSPOETES TLAXCALA-APIZACO-HUAMANTLA, S.A. DE C.V TRANSPORTES UNIDOS FEDEX, S.A. DE C.V., </w:t>
      </w:r>
      <w:r w:rsidR="00286F7C" w:rsidRPr="00AF450F">
        <w:rPr>
          <w:rFonts w:ascii="Palatino Linotype" w:hAnsi="Palatino Linotype" w:cs="Arial"/>
          <w:bCs/>
          <w:color w:val="000000" w:themeColor="text1"/>
          <w:sz w:val="24"/>
          <w:szCs w:val="24"/>
          <w:lang w:eastAsia="es-ES"/>
        </w:rPr>
        <w:t>de ser procedente en versión pública, al veinte de junio de dos mil veinticinco.</w:t>
      </w:r>
    </w:p>
    <w:p w:rsidR="00121569" w:rsidRPr="00AF450F" w:rsidRDefault="00121569" w:rsidP="00AF450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sz w:val="24"/>
          <w:szCs w:val="24"/>
          <w:lang w:eastAsia="es-ES"/>
        </w:rPr>
      </w:pPr>
    </w:p>
    <w:p w:rsidR="00121569" w:rsidRPr="00AF450F" w:rsidRDefault="00121569" w:rsidP="00AF450F">
      <w:pPr>
        <w:keepNext/>
        <w:keepLines/>
        <w:spacing w:line="360" w:lineRule="auto"/>
        <w:ind w:right="49"/>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lastRenderedPageBreak/>
        <w:t>QUINTO. De la versión pública.</w:t>
      </w:r>
    </w:p>
    <w:p w:rsidR="00121569" w:rsidRPr="00AF450F" w:rsidRDefault="00121569" w:rsidP="00AF450F">
      <w:pPr>
        <w:keepNext/>
        <w:keepLines/>
        <w:numPr>
          <w:ilvl w:val="0"/>
          <w:numId w:val="28"/>
        </w:numPr>
        <w:tabs>
          <w:tab w:val="left" w:pos="284"/>
        </w:tabs>
        <w:spacing w:line="360" w:lineRule="auto"/>
        <w:ind w:left="0" w:right="49" w:firstLine="0"/>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 xml:space="preserve">Nociones generales. </w:t>
      </w: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Debe destacarse, que debido a la información solicitada por el </w:t>
      </w:r>
      <w:r w:rsidRPr="00AF450F">
        <w:rPr>
          <w:rFonts w:ascii="Palatino Linotype" w:eastAsia="Palatino Linotype" w:hAnsi="Palatino Linotype" w:cs="Palatino Linotype"/>
          <w:b/>
          <w:color w:val="000000" w:themeColor="text1"/>
          <w:sz w:val="24"/>
          <w:szCs w:val="24"/>
        </w:rPr>
        <w:t xml:space="preserve">RECURRENTE, pueden obrar </w:t>
      </w:r>
      <w:r w:rsidRPr="00AF450F">
        <w:rPr>
          <w:rFonts w:ascii="Palatino Linotype" w:eastAsia="Palatino Linotype" w:hAnsi="Palatino Linotype" w:cs="Palatino Linotype"/>
          <w:color w:val="000000" w:themeColor="text1"/>
          <w:sz w:val="24"/>
          <w:szCs w:val="24"/>
        </w:rPr>
        <w:t xml:space="preserve">datos personales susceptibles de protegerse, así como información susceptible de clasificarse como confidenciales,  por lo que el </w:t>
      </w:r>
      <w:r w:rsidRPr="00AF450F">
        <w:rPr>
          <w:rFonts w:ascii="Palatino Linotype" w:eastAsia="Palatino Linotype" w:hAnsi="Palatino Linotype" w:cs="Palatino Linotype"/>
          <w:b/>
          <w:color w:val="000000" w:themeColor="text1"/>
          <w:sz w:val="24"/>
          <w:szCs w:val="24"/>
        </w:rPr>
        <w:t xml:space="preserve">SUJETO OBLIGADO </w:t>
      </w:r>
      <w:r w:rsidRPr="00AF450F">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121569" w:rsidRPr="00AF450F" w:rsidRDefault="00121569" w:rsidP="00AF450F">
      <w:pPr>
        <w:tabs>
          <w:tab w:val="left" w:pos="0"/>
          <w:tab w:val="left" w:pos="284"/>
        </w:tabs>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No pasa desapercibido para este Órgano Garante que los sujetos obligados</w:t>
      </w:r>
      <w:r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AF450F" w:rsidRPr="00AF450F" w:rsidTr="00430B56">
        <w:tc>
          <w:tcPr>
            <w:tcW w:w="2805" w:type="dxa"/>
          </w:tcPr>
          <w:p w:rsidR="00121569" w:rsidRPr="00AF450F" w:rsidRDefault="00121569" w:rsidP="00AF450F">
            <w:pPr>
              <w:tabs>
                <w:tab w:val="left" w:pos="284"/>
              </w:tabs>
              <w:spacing w:line="360" w:lineRule="auto"/>
              <w:ind w:right="49"/>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a) Requisitos previos.</w:t>
            </w:r>
          </w:p>
        </w:tc>
        <w:tc>
          <w:tcPr>
            <w:tcW w:w="6810" w:type="dxa"/>
          </w:tcPr>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lastRenderedPageBreak/>
              <w:t>Al hacerlo tienen que precisar de qué información se trata, señalando el supuesto de clasificación (confidencialidad o reserva).</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AF450F">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AF450F">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AF450F" w:rsidRPr="00AF450F" w:rsidTr="00430B56">
        <w:tc>
          <w:tcPr>
            <w:tcW w:w="2805" w:type="dxa"/>
          </w:tcPr>
          <w:p w:rsidR="00121569" w:rsidRPr="00AF450F" w:rsidRDefault="00121569" w:rsidP="00AF450F">
            <w:pPr>
              <w:tabs>
                <w:tab w:val="left" w:pos="284"/>
              </w:tabs>
              <w:spacing w:line="360" w:lineRule="auto"/>
              <w:ind w:right="49"/>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lastRenderedPageBreak/>
              <w:t>b) Supuestos de clasificación.</w:t>
            </w:r>
          </w:p>
        </w:tc>
        <w:tc>
          <w:tcPr>
            <w:tcW w:w="6810" w:type="dxa"/>
          </w:tcPr>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w:t>
            </w:r>
            <w:r w:rsidRPr="00AF450F">
              <w:rPr>
                <w:rFonts w:ascii="Palatino Linotype" w:eastAsia="Palatino Linotype" w:hAnsi="Palatino Linotype" w:cs="Palatino Linotype"/>
                <w:color w:val="000000" w:themeColor="text1"/>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450F" w:rsidRPr="00AF450F" w:rsidTr="00430B56">
        <w:tc>
          <w:tcPr>
            <w:tcW w:w="2805" w:type="dxa"/>
          </w:tcPr>
          <w:p w:rsidR="00121569" w:rsidRPr="00AF450F" w:rsidRDefault="00121569" w:rsidP="00AF450F">
            <w:pPr>
              <w:tabs>
                <w:tab w:val="left" w:pos="284"/>
              </w:tabs>
              <w:spacing w:line="360" w:lineRule="auto"/>
              <w:ind w:right="49"/>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810" w:type="dxa"/>
          </w:tcPr>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Es necesario que </w:t>
            </w:r>
            <w:r w:rsidRPr="00AF450F">
              <w:rPr>
                <w:rFonts w:ascii="Palatino Linotype" w:eastAsia="Palatino Linotype" w:hAnsi="Palatino Linotype" w:cs="Palatino Linotype"/>
                <w:b/>
                <w:color w:val="000000" w:themeColor="text1"/>
                <w:sz w:val="24"/>
                <w:szCs w:val="24"/>
                <w:u w:val="single"/>
              </w:rPr>
              <w:t>el acto reúna con los requisitos elementales</w:t>
            </w:r>
            <w:r w:rsidRPr="00AF450F">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AF450F">
              <w:rPr>
                <w:rFonts w:ascii="Palatino Linotype" w:eastAsia="Palatino Linotype" w:hAnsi="Palatino Linotype" w:cs="Palatino Linotype"/>
                <w:color w:val="000000" w:themeColor="text1"/>
                <w:sz w:val="24"/>
                <w:szCs w:val="24"/>
              </w:rPr>
              <w:lastRenderedPageBreak/>
              <w:t>titulares de áreas y que son sujetas a control, en primera instancia, por el Comité de Transparencia.</w:t>
            </w:r>
          </w:p>
        </w:tc>
      </w:tr>
      <w:tr w:rsidR="00AF450F" w:rsidRPr="00AF450F" w:rsidTr="00430B56">
        <w:tc>
          <w:tcPr>
            <w:tcW w:w="2805" w:type="dxa"/>
          </w:tcPr>
          <w:p w:rsidR="00121569" w:rsidRPr="00AF450F" w:rsidRDefault="00121569" w:rsidP="00AF450F">
            <w:pPr>
              <w:tabs>
                <w:tab w:val="left" w:pos="284"/>
              </w:tabs>
              <w:spacing w:line="360" w:lineRule="auto"/>
              <w:ind w:right="49"/>
              <w:rPr>
                <w:rFonts w:ascii="Palatino Linotype" w:eastAsia="Palatino Linotype" w:hAnsi="Palatino Linotype" w:cs="Palatino Linotype"/>
                <w:color w:val="000000" w:themeColor="text1"/>
                <w:sz w:val="24"/>
                <w:szCs w:val="24"/>
              </w:rPr>
            </w:pP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d) Requisitos de fondo del acuerdo de clasificación. </w:t>
            </w:r>
          </w:p>
        </w:tc>
        <w:tc>
          <w:tcPr>
            <w:tcW w:w="6810" w:type="dxa"/>
          </w:tcPr>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F450F">
              <w:rPr>
                <w:rFonts w:ascii="Palatino Linotype" w:eastAsia="Palatino Linotype" w:hAnsi="Palatino Linotype" w:cs="Palatino Linotype"/>
                <w:b/>
                <w:color w:val="000000" w:themeColor="text1"/>
                <w:sz w:val="24"/>
                <w:szCs w:val="24"/>
              </w:rPr>
              <w:t>Sujetos Obligados</w:t>
            </w:r>
            <w:r w:rsidRPr="00AF450F">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De lo anterior, se desprende que para una correcta </w:t>
            </w:r>
            <w:r w:rsidRPr="00AF450F">
              <w:rPr>
                <w:rFonts w:ascii="Palatino Linotype" w:eastAsia="Palatino Linotype" w:hAnsi="Palatino Linotype" w:cs="Palatino Linotype"/>
                <w:b/>
                <w:color w:val="000000" w:themeColor="text1"/>
                <w:sz w:val="24"/>
                <w:szCs w:val="24"/>
              </w:rPr>
              <w:t>clasificación total o parcial</w:t>
            </w:r>
            <w:r w:rsidRPr="00AF450F">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AF450F">
              <w:rPr>
                <w:rFonts w:ascii="Palatino Linotype" w:eastAsia="Palatino Linotype" w:hAnsi="Palatino Linotype" w:cs="Palatino Linotype"/>
                <w:color w:val="000000" w:themeColor="text1"/>
                <w:sz w:val="24"/>
                <w:szCs w:val="24"/>
              </w:rPr>
              <w:lastRenderedPageBreak/>
              <w:t>derecho. De este modo, la persona que se sienta afectada pueda impugnar la decisión, permitiéndole una real y auténtica defensa.</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Ahora bien, </w:t>
            </w:r>
            <w:r w:rsidRPr="00AF450F">
              <w:rPr>
                <w:rFonts w:ascii="Palatino Linotype" w:eastAsia="Palatino Linotype" w:hAnsi="Palatino Linotype" w:cs="Palatino Linotype"/>
                <w:b/>
                <w:color w:val="000000" w:themeColor="text1"/>
                <w:sz w:val="24"/>
                <w:szCs w:val="24"/>
                <w:u w:val="single"/>
              </w:rPr>
              <w:t>para cada caso además de fundar y motivar</w:t>
            </w:r>
            <w:r w:rsidRPr="00AF450F">
              <w:rPr>
                <w:rFonts w:ascii="Palatino Linotype" w:eastAsia="Palatino Linotype" w:hAnsi="Palatino Linotype" w:cs="Palatino Linotype"/>
                <w:color w:val="000000" w:themeColor="text1"/>
                <w:sz w:val="24"/>
                <w:szCs w:val="24"/>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21569" w:rsidRPr="00AF450F" w:rsidTr="00430B56">
        <w:tc>
          <w:tcPr>
            <w:tcW w:w="2805" w:type="dxa"/>
          </w:tcPr>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6810" w:type="dxa"/>
          </w:tcPr>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w:t>
            </w:r>
            <w:r w:rsidRPr="00AF450F">
              <w:rPr>
                <w:rFonts w:ascii="Palatino Linotype" w:eastAsia="Palatino Linotype" w:hAnsi="Palatino Linotype" w:cs="Palatino Linotype"/>
                <w:color w:val="000000" w:themeColor="text1"/>
                <w:sz w:val="24"/>
                <w:szCs w:val="24"/>
              </w:rPr>
              <w:lastRenderedPageBreak/>
              <w:t xml:space="preserve">también que como recientemente ha discutido la Suprema Corte de Justicia de la Nación, los servidores públicos nos encontramos sujetos a un régimen menor de protección. </w:t>
            </w:r>
          </w:p>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21569" w:rsidRPr="00AF450F" w:rsidRDefault="00121569" w:rsidP="00AF450F">
      <w:pPr>
        <w:tabs>
          <w:tab w:val="left" w:pos="284"/>
        </w:tabs>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Si el servidor público incumple con estas formalidades y entrega la información sin proteger los datos personales incumple con lo que estipula las disposiciones legales establecidas.</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Por lo anteriormente expuesto, este Órgano Garante considera parcialmente fundadas las razones o motivos de inconformidad que plantea el</w:t>
      </w:r>
      <w:r w:rsidRPr="00AF450F">
        <w:rPr>
          <w:rFonts w:ascii="Palatino Linotype" w:eastAsia="Palatino Linotype" w:hAnsi="Palatino Linotype" w:cs="Palatino Linotype"/>
          <w:b/>
          <w:color w:val="000000" w:themeColor="text1"/>
          <w:sz w:val="24"/>
          <w:szCs w:val="24"/>
        </w:rPr>
        <w:t xml:space="preserve"> RECURRENTE</w:t>
      </w:r>
      <w:r w:rsidRPr="00AF450F">
        <w:rPr>
          <w:rFonts w:ascii="Palatino Linotype" w:eastAsia="Palatino Linotype" w:hAnsi="Palatino Linotype" w:cs="Palatino Linotype"/>
          <w:color w:val="000000" w:themeColor="text1"/>
          <w:sz w:val="24"/>
          <w:szCs w:val="24"/>
        </w:rPr>
        <w:t xml:space="preserve">, determinando </w:t>
      </w:r>
      <w:r w:rsidRPr="00AF450F">
        <w:rPr>
          <w:rFonts w:ascii="Palatino Linotype" w:eastAsia="Palatino Linotype" w:hAnsi="Palatino Linotype" w:cs="Palatino Linotype"/>
          <w:b/>
          <w:smallCaps/>
          <w:color w:val="000000" w:themeColor="text1"/>
          <w:sz w:val="24"/>
          <w:szCs w:val="24"/>
        </w:rPr>
        <w:t xml:space="preserve">REVOCAR </w:t>
      </w:r>
      <w:r w:rsidRPr="00AF450F">
        <w:rPr>
          <w:rFonts w:ascii="Palatino Linotype" w:eastAsia="Palatino Linotype" w:hAnsi="Palatino Linotype" w:cs="Palatino Linotype"/>
          <w:color w:val="000000" w:themeColor="text1"/>
          <w:sz w:val="24"/>
          <w:szCs w:val="24"/>
        </w:rPr>
        <w:t xml:space="preserve">la respuesta del </w:t>
      </w:r>
      <w:r w:rsidRPr="00AF450F">
        <w:rPr>
          <w:rFonts w:ascii="Palatino Linotype" w:eastAsia="Palatino Linotype" w:hAnsi="Palatino Linotype" w:cs="Palatino Linotype"/>
          <w:b/>
          <w:color w:val="000000" w:themeColor="text1"/>
          <w:sz w:val="24"/>
          <w:szCs w:val="24"/>
        </w:rPr>
        <w:t>SUJETO OBLIGADO</w:t>
      </w:r>
      <w:r w:rsidRPr="00AF450F">
        <w:rPr>
          <w:rFonts w:ascii="Palatino Linotype" w:eastAsia="Palatino Linotype" w:hAnsi="Palatino Linotype" w:cs="Palatino Linotype"/>
          <w:color w:val="000000" w:themeColor="text1"/>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F450F">
        <w:rPr>
          <w:rFonts w:ascii="Palatino Linotype" w:eastAsia="Palatino Linotype" w:hAnsi="Palatino Linotype" w:cs="Palatino Linotype"/>
          <w:b/>
          <w:color w:val="000000" w:themeColor="text1"/>
          <w:sz w:val="24"/>
          <w:szCs w:val="24"/>
        </w:rPr>
        <w:t>ÓRGANO GARANTE</w:t>
      </w:r>
      <w:r w:rsidR="0080723D">
        <w:rPr>
          <w:rFonts w:ascii="Palatino Linotype" w:eastAsia="Palatino Linotype" w:hAnsi="Palatino Linotype" w:cs="Palatino Linotype"/>
          <w:color w:val="000000" w:themeColor="text1"/>
          <w:sz w:val="24"/>
          <w:szCs w:val="24"/>
        </w:rPr>
        <w:t xml:space="preserve"> emite los siguientes: ----------------------------------------------------------</w:t>
      </w:r>
    </w:p>
    <w:p w:rsidR="00121569" w:rsidRPr="00AF450F" w:rsidRDefault="00121569" w:rsidP="00AF450F">
      <w:pPr>
        <w:pBdr>
          <w:top w:val="nil"/>
          <w:left w:val="nil"/>
          <w:bottom w:val="nil"/>
          <w:right w:val="nil"/>
          <w:between w:val="nil"/>
        </w:pBdr>
        <w:ind w:right="49"/>
        <w:rPr>
          <w:rFonts w:ascii="Palatino Linotype" w:eastAsia="Palatino Linotype" w:hAnsi="Palatino Linotype" w:cs="Palatino Linotype"/>
          <w:color w:val="000000" w:themeColor="text1"/>
          <w:sz w:val="24"/>
          <w:szCs w:val="24"/>
        </w:rPr>
      </w:pPr>
    </w:p>
    <w:p w:rsidR="00121569" w:rsidRPr="00AF450F" w:rsidRDefault="00121569" w:rsidP="00AF450F">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lastRenderedPageBreak/>
        <w:t>R E S O L U T I V O S</w:t>
      </w:r>
    </w:p>
    <w:p w:rsidR="00121569" w:rsidRPr="00AF450F" w:rsidRDefault="00121569" w:rsidP="00AF450F">
      <w:pPr>
        <w:spacing w:line="360" w:lineRule="auto"/>
        <w:ind w:right="49"/>
        <w:rPr>
          <w:rFonts w:ascii="Palatino Linotype" w:eastAsia="Palatino Linotype" w:hAnsi="Palatino Linotype" w:cs="Palatino Linotype"/>
          <w:color w:val="000000" w:themeColor="text1"/>
          <w:sz w:val="24"/>
          <w:szCs w:val="24"/>
        </w:rPr>
      </w:pPr>
    </w:p>
    <w:p w:rsidR="00121569" w:rsidRPr="00AF450F" w:rsidRDefault="00121569" w:rsidP="00AF450F">
      <w:pPr>
        <w:spacing w:line="360" w:lineRule="auto"/>
        <w:ind w:right="49"/>
        <w:jc w:val="both"/>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PRIMERO</w:t>
      </w:r>
      <w:r w:rsidRPr="00AF450F">
        <w:rPr>
          <w:rFonts w:ascii="Palatino Linotype" w:eastAsia="Palatino Linotype" w:hAnsi="Palatino Linotype" w:cs="Palatino Linotype"/>
          <w:color w:val="000000" w:themeColor="text1"/>
          <w:sz w:val="24"/>
          <w:szCs w:val="24"/>
        </w:rPr>
        <w:t xml:space="preserve">. Resultan e fundadas las razones o motivos de inconformidad hechos valer en el Recurso de Revisión </w:t>
      </w:r>
      <w:r w:rsidR="00286F7C" w:rsidRPr="00AF450F">
        <w:rPr>
          <w:rFonts w:ascii="Palatino Linotype" w:eastAsia="Palatino Linotype" w:hAnsi="Palatino Linotype" w:cs="Palatino Linotype"/>
          <w:b/>
          <w:bCs/>
          <w:color w:val="000000" w:themeColor="text1"/>
          <w:sz w:val="24"/>
          <w:szCs w:val="24"/>
        </w:rPr>
        <w:t> 08923/INFOEM/IP/RR/2025</w:t>
      </w:r>
      <w:r w:rsidRPr="00AF450F">
        <w:rPr>
          <w:rFonts w:ascii="Palatino Linotype" w:eastAsia="Palatino Linotype" w:hAnsi="Palatino Linotype" w:cs="Palatino Linotype"/>
          <w:b/>
          <w:color w:val="000000" w:themeColor="text1"/>
          <w:sz w:val="24"/>
          <w:szCs w:val="24"/>
        </w:rPr>
        <w:t xml:space="preserve">, </w:t>
      </w:r>
      <w:r w:rsidRPr="00AF450F">
        <w:rPr>
          <w:rFonts w:ascii="Palatino Linotype" w:eastAsia="Palatino Linotype" w:hAnsi="Palatino Linotype" w:cs="Palatino Linotype"/>
          <w:color w:val="000000" w:themeColor="text1"/>
          <w:sz w:val="24"/>
          <w:szCs w:val="24"/>
        </w:rPr>
        <w:t xml:space="preserve">en términos del Considerando </w:t>
      </w:r>
      <w:r w:rsidRPr="00AF450F">
        <w:rPr>
          <w:rFonts w:ascii="Palatino Linotype" w:eastAsia="Palatino Linotype" w:hAnsi="Palatino Linotype" w:cs="Palatino Linotype"/>
          <w:b/>
          <w:color w:val="000000" w:themeColor="text1"/>
          <w:sz w:val="24"/>
          <w:szCs w:val="24"/>
        </w:rPr>
        <w:t xml:space="preserve">Cuarto y Quinto </w:t>
      </w:r>
      <w:r w:rsidRPr="00AF450F">
        <w:rPr>
          <w:rFonts w:ascii="Palatino Linotype" w:eastAsia="Palatino Linotype" w:hAnsi="Palatino Linotype" w:cs="Palatino Linotype"/>
          <w:color w:val="000000" w:themeColor="text1"/>
          <w:sz w:val="24"/>
          <w:szCs w:val="24"/>
        </w:rPr>
        <w:t xml:space="preserve">de la presente resolución. </w:t>
      </w: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spacing w:line="360" w:lineRule="auto"/>
        <w:ind w:right="49"/>
        <w:jc w:val="both"/>
        <w:rPr>
          <w:rFonts w:ascii="Palatino Linotype" w:eastAsia="Palatino Linotype" w:hAnsi="Palatino Linotype" w:cs="Palatino Linotype"/>
          <w:b/>
          <w:color w:val="000000" w:themeColor="text1"/>
          <w:sz w:val="24"/>
          <w:szCs w:val="24"/>
        </w:rPr>
      </w:pPr>
      <w:bookmarkStart w:id="10" w:name="_heading=h.1ksv4uv" w:colFirst="0" w:colLast="0"/>
      <w:bookmarkEnd w:id="10"/>
      <w:r w:rsidRPr="00AF450F">
        <w:rPr>
          <w:rFonts w:ascii="Palatino Linotype" w:eastAsia="Palatino Linotype" w:hAnsi="Palatino Linotype" w:cs="Palatino Linotype"/>
          <w:b/>
          <w:color w:val="000000" w:themeColor="text1"/>
          <w:sz w:val="24"/>
          <w:szCs w:val="24"/>
        </w:rPr>
        <w:t xml:space="preserve">SEGUNDO. </w:t>
      </w:r>
      <w:r w:rsidRPr="00AF450F">
        <w:rPr>
          <w:rFonts w:ascii="Palatino Linotype" w:eastAsia="Palatino Linotype" w:hAnsi="Palatino Linotype" w:cs="Palatino Linotype"/>
          <w:color w:val="000000" w:themeColor="text1"/>
          <w:sz w:val="24"/>
          <w:szCs w:val="24"/>
        </w:rPr>
        <w:t xml:space="preserve">Se </w:t>
      </w:r>
      <w:r w:rsidRPr="00AF450F">
        <w:rPr>
          <w:rFonts w:ascii="Palatino Linotype" w:eastAsia="Palatino Linotype" w:hAnsi="Palatino Linotype" w:cs="Palatino Linotype"/>
          <w:b/>
          <w:color w:val="000000" w:themeColor="text1"/>
          <w:sz w:val="24"/>
          <w:szCs w:val="24"/>
        </w:rPr>
        <w:t xml:space="preserve">REVOCA </w:t>
      </w:r>
      <w:r w:rsidR="00286F7C" w:rsidRPr="00AF450F">
        <w:rPr>
          <w:rFonts w:ascii="Palatino Linotype" w:eastAsia="Palatino Linotype" w:hAnsi="Palatino Linotype" w:cs="Palatino Linotype"/>
          <w:color w:val="000000" w:themeColor="text1"/>
          <w:sz w:val="24"/>
          <w:szCs w:val="24"/>
        </w:rPr>
        <w:t xml:space="preserve">la respuesta emitida por la </w:t>
      </w:r>
      <w:r w:rsidR="00286F7C" w:rsidRPr="00AF450F">
        <w:rPr>
          <w:rFonts w:ascii="Palatino Linotype" w:eastAsia="Palatino Linotype" w:hAnsi="Palatino Linotype" w:cs="Palatino Linotype"/>
          <w:b/>
          <w:color w:val="000000" w:themeColor="text1"/>
          <w:sz w:val="24"/>
          <w:szCs w:val="24"/>
        </w:rPr>
        <w:t>Secretaría de Movilidad</w:t>
      </w:r>
      <w:r w:rsidRPr="00AF450F">
        <w:rPr>
          <w:rFonts w:ascii="Palatino Linotype" w:eastAsia="Palatino Linotype" w:hAnsi="Palatino Linotype" w:cs="Palatino Linotype"/>
          <w:color w:val="000000" w:themeColor="text1"/>
          <w:sz w:val="24"/>
          <w:szCs w:val="24"/>
        </w:rPr>
        <w:t xml:space="preserve"> se </w:t>
      </w:r>
      <w:r w:rsidRPr="00AF450F">
        <w:rPr>
          <w:rFonts w:ascii="Palatino Linotype" w:eastAsia="Palatino Linotype" w:hAnsi="Palatino Linotype" w:cs="Palatino Linotype"/>
          <w:b/>
          <w:color w:val="000000" w:themeColor="text1"/>
          <w:sz w:val="24"/>
          <w:szCs w:val="24"/>
        </w:rPr>
        <w:t>ORDENA</w:t>
      </w:r>
      <w:r w:rsidRPr="00AF450F">
        <w:rPr>
          <w:rFonts w:ascii="Palatino Linotype" w:eastAsia="Palatino Linotype" w:hAnsi="Palatino Linotype" w:cs="Palatino Linotype"/>
          <w:color w:val="000000" w:themeColor="text1"/>
          <w:sz w:val="24"/>
          <w:szCs w:val="24"/>
        </w:rPr>
        <w:t xml:space="preserve"> entregar vía Sistema de Acceso a la Información, en versión pública</w:t>
      </w:r>
      <w:r w:rsidR="00286F7C" w:rsidRPr="00AF450F">
        <w:rPr>
          <w:rFonts w:ascii="Palatino Linotype" w:eastAsia="Palatino Linotype" w:hAnsi="Palatino Linotype" w:cs="Palatino Linotype"/>
          <w:color w:val="000000" w:themeColor="text1"/>
          <w:sz w:val="24"/>
          <w:szCs w:val="24"/>
        </w:rPr>
        <w:t xml:space="preserve"> de ser procedente</w:t>
      </w:r>
      <w:r w:rsidRPr="00AF450F">
        <w:rPr>
          <w:rFonts w:ascii="Palatino Linotype" w:eastAsia="Palatino Linotype" w:hAnsi="Palatino Linotype" w:cs="Palatino Linotype"/>
          <w:color w:val="000000" w:themeColor="text1"/>
          <w:sz w:val="24"/>
          <w:szCs w:val="24"/>
        </w:rPr>
        <w:t xml:space="preserve">, </w:t>
      </w:r>
      <w:r w:rsidR="00286F7C" w:rsidRPr="00AF450F">
        <w:rPr>
          <w:rFonts w:ascii="Palatino Linotype" w:eastAsia="Palatino Linotype" w:hAnsi="Palatino Linotype" w:cs="Palatino Linotype"/>
          <w:color w:val="000000" w:themeColor="text1"/>
          <w:sz w:val="24"/>
          <w:szCs w:val="24"/>
        </w:rPr>
        <w:t xml:space="preserve">previa búsqueda exhaustiva y razonable, </w:t>
      </w:r>
      <w:r w:rsidRPr="00AF450F">
        <w:rPr>
          <w:rFonts w:ascii="Palatino Linotype" w:eastAsia="Palatino Linotype" w:hAnsi="Palatino Linotype" w:cs="Palatino Linotype"/>
          <w:color w:val="000000" w:themeColor="text1"/>
          <w:sz w:val="24"/>
          <w:szCs w:val="24"/>
        </w:rPr>
        <w:t xml:space="preserve">lo siguiente: </w:t>
      </w:r>
    </w:p>
    <w:p w:rsidR="00121569" w:rsidRPr="00AF450F" w:rsidRDefault="00286F7C" w:rsidP="00AF450F">
      <w:pPr>
        <w:pStyle w:val="Prrafodelista"/>
        <w:numPr>
          <w:ilvl w:val="0"/>
          <w:numId w:val="30"/>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b/>
          <w:i/>
          <w:color w:val="000000" w:themeColor="text1"/>
        </w:rPr>
      </w:pPr>
      <w:bookmarkStart w:id="11" w:name="_heading=h.lnxbz9" w:colFirst="0" w:colLast="0"/>
      <w:bookmarkEnd w:id="11"/>
      <w:r w:rsidRPr="00AF450F">
        <w:rPr>
          <w:rFonts w:ascii="Palatino Linotype" w:hAnsi="Palatino Linotype"/>
          <w:b/>
          <w:i/>
          <w:color w:val="000000" w:themeColor="text1"/>
        </w:rPr>
        <w:t xml:space="preserve">Copia simple de los permisos y/o concesiones relacionadas con los servicios de transporte de pasajeros y descarga, expedidos a nombre de las siguientes razones sociales: ETT ESPECIALISTAS EN TRANSPORTE TERRESTRE, S.A. DE C.V. SERVICIO TERRESTRE DE PERSONAS, S.A. DE C.V. GREYHOUND LINES MÉXICO, S. DE R.L. DE C.V. AUTOBUSES TITANIUM, S.A. DE C.V. UNIÓN DE TAXISTAS DEL NORESTE A.C. Y RAMALES RUTA 88 SERVICIO COLECTIVO RUTA SAN FRANCISCO A.C. Y RUTA 62 TURISMOS VALLE DE CHALCO G.S., S.A. DE C.V. TRANSPORTES RUTA 85 MORESLOS, S.A. DE C.V. ORGANIZACIÓN DE TAXISTAS Y RADIO TAXIS DE TERMINALES TERRESTRES Y AEREAS, A.C. AUTOBUSES DEL VALLE DE MÉXICO, S.A. DE C.V. AUTOBUSES GUADALUPANOS, S.A DE C.V. AUTOBUSES MÉXICO SANTA MARÍA AZTAHUACAN Y ANEXAS, S.A. DE C.V. AUTOTRANSPORTES NUEVA GENERACIÓN, S.A. DE C.V. AUTOTRANSPORTES VALLE DE ARAGÓN TLALNEPANTLA Y ANEXAS, S.A. DE C.V. AUTOBUSES SAN FRANCISCO, S.A. DE C.V. RED DE TRANSPORTES, S.A. DE C.V. (RUTA 98) UNIDAS MÉXICO ZUMPANGO, TEZONTEPEC PROGRESO HIDALGO Y ANEXAS FLECHA ROJA, S.A. DE C.V. TRANSPORTES LIBERTADORES DEL SURESTE, S.A. DE C.V. TRANSPORTES UNIDOS EXPRESS DE ORIENTE 28-01 S.A. DE C.V. AUTOTRANSPORTES DE SERVICIOS CPLECTIVOS ESPECIALES DE ORIENTE RUTA 83, S.A. DE C.V. </w:t>
      </w:r>
      <w:r w:rsidRPr="00AF450F">
        <w:rPr>
          <w:rFonts w:ascii="Palatino Linotype" w:hAnsi="Palatino Linotype"/>
          <w:b/>
          <w:i/>
          <w:color w:val="000000" w:themeColor="text1"/>
        </w:rPr>
        <w:lastRenderedPageBreak/>
        <w:t>AUTOBUSES DEL VALLE DE CHALCO, S.A. DE C.V. AUTOTRANSPOETES TLAXCALA-APIZACO-HUAMANTLA, S.A. DE C.V TRANSPORTES UNIDOS FEDEX, S.A. DE C.V.</w:t>
      </w:r>
    </w:p>
    <w:p w:rsidR="00286F7C" w:rsidRPr="00AF450F" w:rsidRDefault="00286F7C" w:rsidP="00AF450F">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b/>
          <w:color w:val="000000" w:themeColor="text1"/>
        </w:rPr>
      </w:pPr>
    </w:p>
    <w:p w:rsidR="00286F7C" w:rsidRPr="00AF450F" w:rsidRDefault="00121569" w:rsidP="00AF450F">
      <w:pPr>
        <w:spacing w:line="360" w:lineRule="auto"/>
        <w:ind w:right="49"/>
        <w:jc w:val="both"/>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286F7C" w:rsidRPr="00AF450F">
        <w:rPr>
          <w:rFonts w:ascii="Palatino Linotype" w:eastAsia="Palatino Linotype" w:hAnsi="Palatino Linotype" w:cs="Palatino Linotype"/>
          <w:b/>
          <w:color w:val="000000" w:themeColor="text1"/>
          <w:sz w:val="24"/>
          <w:szCs w:val="24"/>
        </w:rPr>
        <w:t>RECURRENTE.</w:t>
      </w:r>
    </w:p>
    <w:p w:rsidR="00286F7C" w:rsidRPr="00AF450F" w:rsidRDefault="00286F7C" w:rsidP="00AF450F">
      <w:pPr>
        <w:spacing w:line="360" w:lineRule="auto"/>
        <w:ind w:right="49"/>
        <w:jc w:val="both"/>
        <w:rPr>
          <w:rFonts w:ascii="Palatino Linotype" w:eastAsia="Palatino Linotype" w:hAnsi="Palatino Linotype" w:cs="Palatino Linotype"/>
          <w:b/>
          <w:color w:val="000000" w:themeColor="text1"/>
          <w:sz w:val="24"/>
          <w:szCs w:val="24"/>
        </w:rPr>
      </w:pPr>
    </w:p>
    <w:p w:rsidR="00121569" w:rsidRPr="00AF450F" w:rsidRDefault="00121569" w:rsidP="00AF450F">
      <w:pPr>
        <w:tabs>
          <w:tab w:val="left" w:pos="8080"/>
        </w:tabs>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b/>
          <w:color w:val="000000" w:themeColor="text1"/>
          <w:sz w:val="24"/>
          <w:szCs w:val="24"/>
        </w:rPr>
        <w:t xml:space="preserve">TERCERO. </w:t>
      </w:r>
      <w:r w:rsidRPr="00AF450F">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F450F">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AF450F">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121569" w:rsidRPr="00AF450F" w:rsidRDefault="00121569" w:rsidP="00AF450F">
      <w:pPr>
        <w:tabs>
          <w:tab w:val="left" w:pos="8080"/>
        </w:tabs>
        <w:spacing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b/>
          <w:color w:val="000000" w:themeColor="text1"/>
          <w:sz w:val="24"/>
          <w:szCs w:val="24"/>
        </w:rPr>
        <w:t xml:space="preserve">CUARTO. </w:t>
      </w:r>
      <w:r w:rsidRPr="00AF450F">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AF450F">
        <w:rPr>
          <w:rFonts w:ascii="Palatino Linotype" w:eastAsia="Palatino Linotype" w:hAnsi="Palatino Linotype" w:cs="Palatino Linotype"/>
          <w:b/>
          <w:color w:val="000000" w:themeColor="text1"/>
          <w:sz w:val="24"/>
          <w:szCs w:val="24"/>
        </w:rPr>
        <w:lastRenderedPageBreak/>
        <w:t>SUJETO OBLIGADO</w:t>
      </w:r>
      <w:r w:rsidRPr="00AF450F">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rsidR="00121569" w:rsidRPr="00AF450F" w:rsidRDefault="00121569" w:rsidP="002E2F0C">
      <w:pPr>
        <w:spacing w:after="0" w:line="360" w:lineRule="auto"/>
        <w:ind w:right="49"/>
        <w:jc w:val="both"/>
        <w:rPr>
          <w:rFonts w:ascii="Palatino Linotype" w:eastAsia="Palatino Linotype" w:hAnsi="Palatino Linotype" w:cs="Palatino Linotype"/>
          <w:color w:val="000000" w:themeColor="text1"/>
          <w:sz w:val="24"/>
          <w:szCs w:val="24"/>
        </w:rPr>
      </w:pP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rPr>
      </w:pPr>
      <w:bookmarkStart w:id="12" w:name="_heading=h.2jxsxqh" w:colFirst="0" w:colLast="0"/>
      <w:bookmarkEnd w:id="12"/>
      <w:r w:rsidRPr="00AF450F">
        <w:rPr>
          <w:rFonts w:ascii="Palatino Linotype" w:eastAsia="Palatino Linotype" w:hAnsi="Palatino Linotype" w:cs="Palatino Linotype"/>
          <w:b/>
          <w:color w:val="000000" w:themeColor="text1"/>
          <w:sz w:val="24"/>
          <w:szCs w:val="24"/>
        </w:rPr>
        <w:t xml:space="preserve">QUINTO. </w:t>
      </w:r>
      <w:r w:rsidRPr="00AF450F">
        <w:rPr>
          <w:rFonts w:ascii="Palatino Linotype" w:eastAsia="Palatino Linotype" w:hAnsi="Palatino Linotype" w:cs="Palatino Linotype"/>
          <w:color w:val="000000" w:themeColor="text1"/>
          <w:sz w:val="24"/>
          <w:szCs w:val="24"/>
        </w:rPr>
        <w:t xml:space="preserve">Notifíquese a </w:t>
      </w:r>
      <w:r w:rsidRPr="00AF450F">
        <w:rPr>
          <w:rFonts w:ascii="Palatino Linotype" w:eastAsia="Palatino Linotype" w:hAnsi="Palatino Linotype" w:cs="Palatino Linotype"/>
          <w:b/>
          <w:color w:val="000000" w:themeColor="text1"/>
          <w:sz w:val="24"/>
          <w:szCs w:val="24"/>
        </w:rPr>
        <w:t>EL RECURRENTE</w:t>
      </w:r>
      <w:r w:rsidRPr="00AF450F">
        <w:rPr>
          <w:rFonts w:ascii="Palatino Linotype" w:eastAsia="Palatino Linotype" w:hAnsi="Palatino Linotype" w:cs="Palatino Linotype"/>
          <w:color w:val="000000" w:themeColor="text1"/>
          <w:sz w:val="24"/>
          <w:szCs w:val="24"/>
        </w:rPr>
        <w:t xml:space="preserve"> la presente resolución, vía SAIMEX.</w:t>
      </w:r>
    </w:p>
    <w:p w:rsidR="00121569" w:rsidRPr="00AF450F" w:rsidRDefault="00121569" w:rsidP="002E2F0C">
      <w:pPr>
        <w:shd w:val="clear" w:color="auto" w:fill="FFFFFF"/>
        <w:spacing w:after="0" w:line="360" w:lineRule="auto"/>
        <w:ind w:right="49"/>
        <w:jc w:val="both"/>
        <w:rPr>
          <w:rFonts w:ascii="Palatino Linotype" w:eastAsia="Palatino Linotype" w:hAnsi="Palatino Linotype" w:cs="Palatino Linotype"/>
          <w:b/>
          <w:color w:val="000000" w:themeColor="text1"/>
          <w:sz w:val="24"/>
          <w:szCs w:val="24"/>
          <w:lang w:val="es-ES_tradnl"/>
        </w:rPr>
      </w:pPr>
    </w:p>
    <w:p w:rsidR="00121569" w:rsidRPr="00AF450F" w:rsidRDefault="00121569" w:rsidP="00AF450F">
      <w:pPr>
        <w:spacing w:line="360" w:lineRule="auto"/>
        <w:ind w:right="49"/>
        <w:jc w:val="both"/>
        <w:rPr>
          <w:rFonts w:ascii="Palatino Linotype" w:eastAsia="Palatino Linotype" w:hAnsi="Palatino Linotype" w:cs="Palatino Linotype"/>
          <w:color w:val="000000" w:themeColor="text1"/>
          <w:sz w:val="24"/>
          <w:szCs w:val="24"/>
          <w:lang w:val="es-ES_tradnl"/>
        </w:rPr>
      </w:pPr>
      <w:r w:rsidRPr="00AF450F">
        <w:rPr>
          <w:rFonts w:ascii="Palatino Linotype" w:eastAsia="Palatino Linotype" w:hAnsi="Palatino Linotype" w:cs="Palatino Linotype"/>
          <w:b/>
          <w:color w:val="000000" w:themeColor="text1"/>
          <w:sz w:val="24"/>
          <w:szCs w:val="24"/>
          <w:lang w:val="es-ES_tradnl"/>
        </w:rPr>
        <w:t xml:space="preserve">SEXTO. </w:t>
      </w:r>
      <w:r w:rsidRPr="00AF450F">
        <w:rPr>
          <w:rFonts w:ascii="Palatino Linotype" w:eastAsia="Palatino Linotype" w:hAnsi="Palatino Linotype" w:cs="Palatino Linotype"/>
          <w:color w:val="000000" w:themeColor="text1"/>
          <w:sz w:val="24"/>
          <w:szCs w:val="24"/>
          <w:lang w:val="es-ES_tradnl"/>
        </w:rPr>
        <w:t xml:space="preserve">Se hace del conocimiento del </w:t>
      </w:r>
      <w:r w:rsidRPr="00AF450F">
        <w:rPr>
          <w:rFonts w:ascii="Palatino Linotype" w:eastAsia="Palatino Linotype" w:hAnsi="Palatino Linotype" w:cs="Palatino Linotype"/>
          <w:b/>
          <w:color w:val="000000" w:themeColor="text1"/>
          <w:sz w:val="24"/>
          <w:szCs w:val="24"/>
          <w:lang w:val="es-ES_tradnl"/>
        </w:rPr>
        <w:t>RECURRENTE</w:t>
      </w:r>
      <w:r w:rsidRPr="00AF450F">
        <w:rPr>
          <w:rFonts w:ascii="Palatino Linotype" w:eastAsia="Palatino Linotype" w:hAnsi="Palatino Linotype" w:cs="Palatino Linotype"/>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21569" w:rsidRPr="00AF450F" w:rsidRDefault="00121569" w:rsidP="00AF450F">
      <w:pPr>
        <w:shd w:val="clear" w:color="auto" w:fill="FFFFFF"/>
        <w:spacing w:line="360" w:lineRule="auto"/>
        <w:ind w:right="49"/>
        <w:jc w:val="both"/>
        <w:rPr>
          <w:rFonts w:ascii="Palatino Linotype" w:eastAsia="Palatino Linotype" w:hAnsi="Palatino Linotype" w:cs="Palatino Linotype"/>
          <w:color w:val="000000" w:themeColor="text1"/>
          <w:sz w:val="24"/>
          <w:szCs w:val="24"/>
          <w:lang w:val="es-ES_tradnl" w:eastAsia="es-ES"/>
        </w:rPr>
      </w:pPr>
    </w:p>
    <w:p w:rsidR="002E2F0C" w:rsidRPr="00444783" w:rsidRDefault="002E2F0C" w:rsidP="002E2F0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121569" w:rsidRDefault="00121569" w:rsidP="00AF450F">
      <w:pPr>
        <w:shd w:val="clear" w:color="auto" w:fill="FFFFFF"/>
        <w:spacing w:line="360" w:lineRule="auto"/>
        <w:ind w:right="49"/>
        <w:jc w:val="both"/>
        <w:rPr>
          <w:rFonts w:ascii="Palatino Linotype" w:eastAsia="Palatino Linotype" w:hAnsi="Palatino Linotype" w:cs="Palatino Linotype"/>
          <w:color w:val="000000" w:themeColor="text1"/>
          <w:sz w:val="24"/>
          <w:szCs w:val="24"/>
        </w:rPr>
      </w:pPr>
    </w:p>
    <w:p w:rsidR="0080723D" w:rsidRDefault="0080723D" w:rsidP="00AF450F">
      <w:pPr>
        <w:shd w:val="clear" w:color="auto" w:fill="FFFFFF"/>
        <w:spacing w:line="360" w:lineRule="auto"/>
        <w:ind w:right="49"/>
        <w:jc w:val="both"/>
        <w:rPr>
          <w:rFonts w:ascii="Palatino Linotype" w:eastAsia="Palatino Linotype" w:hAnsi="Palatino Linotype" w:cs="Palatino Linotype"/>
          <w:color w:val="000000" w:themeColor="text1"/>
          <w:sz w:val="24"/>
          <w:szCs w:val="24"/>
        </w:rPr>
      </w:pPr>
    </w:p>
    <w:p w:rsidR="0080723D" w:rsidRDefault="0080723D" w:rsidP="00AF450F">
      <w:pPr>
        <w:shd w:val="clear" w:color="auto" w:fill="FFFFFF"/>
        <w:spacing w:line="360" w:lineRule="auto"/>
        <w:ind w:right="49"/>
        <w:jc w:val="both"/>
        <w:rPr>
          <w:rFonts w:ascii="Palatino Linotype" w:eastAsia="Palatino Linotype" w:hAnsi="Palatino Linotype" w:cs="Palatino Linotype"/>
          <w:color w:val="000000" w:themeColor="text1"/>
          <w:sz w:val="24"/>
          <w:szCs w:val="24"/>
        </w:rPr>
      </w:pPr>
    </w:p>
    <w:p w:rsidR="0080723D" w:rsidRPr="00AF450F" w:rsidRDefault="0080723D" w:rsidP="00AF450F">
      <w:pPr>
        <w:shd w:val="clear" w:color="auto" w:fill="FFFFFF"/>
        <w:spacing w:line="360" w:lineRule="auto"/>
        <w:ind w:right="49"/>
        <w:jc w:val="both"/>
        <w:rPr>
          <w:rFonts w:ascii="Palatino Linotype" w:eastAsia="Palatino Linotype" w:hAnsi="Palatino Linotype" w:cs="Palatino Linotype"/>
          <w:color w:val="000000" w:themeColor="text1"/>
          <w:sz w:val="24"/>
          <w:szCs w:val="24"/>
        </w:rPr>
      </w:pPr>
    </w:p>
    <w:p w:rsidR="004339E6" w:rsidRPr="00AF450F" w:rsidRDefault="004339E6" w:rsidP="00AF450F">
      <w:pPr>
        <w:keepNext/>
        <w:keepLines/>
        <w:spacing w:line="360" w:lineRule="auto"/>
        <w:ind w:right="49"/>
        <w:rPr>
          <w:rFonts w:ascii="Palatino Linotype" w:eastAsia="Palatino Linotype" w:hAnsi="Palatino Linotype" w:cs="Palatino Linotype"/>
          <w:b/>
          <w:color w:val="000000" w:themeColor="text1"/>
          <w:sz w:val="24"/>
          <w:szCs w:val="24"/>
        </w:rPr>
      </w:pPr>
    </w:p>
    <w:sectPr w:rsidR="004339E6" w:rsidRPr="00AF450F" w:rsidSect="0080723D">
      <w:headerReference w:type="even" r:id="rId9"/>
      <w:headerReference w:type="default" r:id="rId10"/>
      <w:footerReference w:type="default" r:id="rId11"/>
      <w:headerReference w:type="first" r:id="rId12"/>
      <w:footerReference w:type="first" r:id="rId1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BF2" w:rsidRDefault="000B7BF2">
      <w:pPr>
        <w:spacing w:after="0" w:line="240" w:lineRule="auto"/>
      </w:pPr>
      <w:r>
        <w:separator/>
      </w:r>
    </w:p>
  </w:endnote>
  <w:endnote w:type="continuationSeparator" w:id="0">
    <w:p w:rsidR="000B7BF2" w:rsidRDefault="000B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7C" w:rsidRDefault="00286F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0723D">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0723D">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286F7C" w:rsidRDefault="00286F7C">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7C" w:rsidRDefault="00286F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0723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0723D">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286F7C" w:rsidRDefault="00286F7C">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BF2" w:rsidRDefault="000B7BF2">
      <w:pPr>
        <w:spacing w:after="0" w:line="240" w:lineRule="auto"/>
      </w:pPr>
      <w:r>
        <w:separator/>
      </w:r>
    </w:p>
  </w:footnote>
  <w:footnote w:type="continuationSeparator" w:id="0">
    <w:p w:rsidR="000B7BF2" w:rsidRDefault="000B7BF2">
      <w:pPr>
        <w:spacing w:after="0" w:line="240" w:lineRule="auto"/>
      </w:pPr>
      <w:r>
        <w:continuationSeparator/>
      </w:r>
    </w:p>
  </w:footnote>
  <w:footnote w:id="1">
    <w:p w:rsidR="00286F7C" w:rsidRDefault="00286F7C" w:rsidP="001215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86F7C" w:rsidRDefault="00286F7C" w:rsidP="001215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86F7C" w:rsidRDefault="00286F7C" w:rsidP="001215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86F7C" w:rsidRDefault="00286F7C" w:rsidP="001215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7C" w:rsidRDefault="000B7BF2">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7C" w:rsidRDefault="00286F7C">
    <w:pPr>
      <w:widowControl w:val="0"/>
      <w:pBdr>
        <w:top w:val="nil"/>
        <w:left w:val="nil"/>
        <w:bottom w:val="nil"/>
        <w:right w:val="nil"/>
        <w:between w:val="nil"/>
      </w:pBdr>
      <w:spacing w:after="0" w:line="276" w:lineRule="auto"/>
      <w:rPr>
        <w:color w:val="000000"/>
        <w:sz w:val="24"/>
        <w:szCs w:val="24"/>
      </w:rPr>
    </w:pPr>
  </w:p>
  <w:tbl>
    <w:tblPr>
      <w:tblStyle w:val="a3"/>
      <w:tblW w:w="6945" w:type="dxa"/>
      <w:tblInd w:w="2694" w:type="dxa"/>
      <w:tblLayout w:type="fixed"/>
      <w:tblLook w:val="0400" w:firstRow="0" w:lastRow="0" w:firstColumn="0" w:lastColumn="0" w:noHBand="0" w:noVBand="1"/>
    </w:tblPr>
    <w:tblGrid>
      <w:gridCol w:w="2693"/>
      <w:gridCol w:w="4252"/>
    </w:tblGrid>
    <w:tr w:rsidR="00286F7C" w:rsidTr="00AF450F">
      <w:trPr>
        <w:trHeight w:val="227"/>
      </w:trPr>
      <w:tc>
        <w:tcPr>
          <w:tcW w:w="2693" w:type="dxa"/>
          <w:vAlign w:val="center"/>
        </w:tcPr>
        <w:p w:rsidR="00286F7C" w:rsidRPr="00AF450F" w:rsidRDefault="00286F7C" w:rsidP="00AF450F">
          <w:pPr>
            <w:spacing w:after="0" w:line="240" w:lineRule="auto"/>
            <w:ind w:right="34"/>
            <w:jc w:val="right"/>
            <w:rPr>
              <w:rFonts w:ascii="Palatino Linotype" w:eastAsia="Palatino Linotype" w:hAnsi="Palatino Linotype" w:cs="Palatino Linotype"/>
              <w:b/>
              <w:sz w:val="24"/>
              <w:szCs w:val="24"/>
            </w:rPr>
          </w:pPr>
          <w:r w:rsidRPr="00AF450F">
            <w:rPr>
              <w:rFonts w:ascii="Palatino Linotype" w:eastAsia="Palatino Linotype" w:hAnsi="Palatino Linotype" w:cs="Palatino Linotype"/>
              <w:b/>
              <w:sz w:val="24"/>
              <w:szCs w:val="24"/>
            </w:rPr>
            <w:t>Recurso de Revisión:</w:t>
          </w:r>
        </w:p>
      </w:tc>
      <w:tc>
        <w:tcPr>
          <w:tcW w:w="4252" w:type="dxa"/>
          <w:vAlign w:val="center"/>
        </w:tcPr>
        <w:p w:rsidR="00286F7C" w:rsidRPr="00AF450F" w:rsidRDefault="00286F7C" w:rsidP="00AF450F">
          <w:pPr>
            <w:pBdr>
              <w:top w:val="nil"/>
              <w:left w:val="nil"/>
              <w:bottom w:val="nil"/>
              <w:right w:val="nil"/>
              <w:between w:val="nil"/>
            </w:pBdr>
            <w:tabs>
              <w:tab w:val="right" w:pos="8838"/>
            </w:tabs>
            <w:spacing w:after="0" w:line="240" w:lineRule="auto"/>
            <w:ind w:right="-578"/>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bCs/>
              <w:color w:val="000000" w:themeColor="text1"/>
              <w:sz w:val="24"/>
              <w:szCs w:val="24"/>
            </w:rPr>
            <w:t>08923/INFOEM/IP/RR/2025</w:t>
          </w:r>
        </w:p>
      </w:tc>
    </w:tr>
    <w:tr w:rsidR="00286F7C" w:rsidTr="00AF450F">
      <w:trPr>
        <w:trHeight w:val="242"/>
      </w:trPr>
      <w:tc>
        <w:tcPr>
          <w:tcW w:w="2693" w:type="dxa"/>
          <w:vAlign w:val="center"/>
        </w:tcPr>
        <w:p w:rsidR="00286F7C" w:rsidRPr="00AF450F" w:rsidRDefault="00286F7C" w:rsidP="00AF450F">
          <w:pPr>
            <w:spacing w:after="0" w:line="240" w:lineRule="auto"/>
            <w:ind w:right="34"/>
            <w:jc w:val="right"/>
            <w:rPr>
              <w:rFonts w:ascii="Palatino Linotype" w:eastAsia="Palatino Linotype" w:hAnsi="Palatino Linotype" w:cs="Palatino Linotype"/>
              <w:b/>
              <w:sz w:val="24"/>
              <w:szCs w:val="24"/>
            </w:rPr>
          </w:pPr>
          <w:r w:rsidRPr="00AF450F">
            <w:rPr>
              <w:rFonts w:ascii="Palatino Linotype" w:eastAsia="Palatino Linotype" w:hAnsi="Palatino Linotype" w:cs="Palatino Linotype"/>
              <w:b/>
              <w:sz w:val="24"/>
              <w:szCs w:val="24"/>
            </w:rPr>
            <w:t>Sujeto Obligado:</w:t>
          </w:r>
        </w:p>
      </w:tc>
      <w:tc>
        <w:tcPr>
          <w:tcW w:w="4252" w:type="dxa"/>
          <w:vAlign w:val="center"/>
        </w:tcPr>
        <w:p w:rsidR="00286F7C" w:rsidRPr="00AF450F" w:rsidRDefault="00286F7C" w:rsidP="00AF450F">
          <w:pPr>
            <w:pBdr>
              <w:top w:val="nil"/>
              <w:left w:val="nil"/>
              <w:bottom w:val="nil"/>
              <w:right w:val="nil"/>
              <w:between w:val="nil"/>
            </w:pBdr>
            <w:tabs>
              <w:tab w:val="right" w:pos="8838"/>
            </w:tabs>
            <w:spacing w:after="0" w:line="240" w:lineRule="auto"/>
            <w:ind w:right="-578"/>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bCs/>
              <w:color w:val="000000" w:themeColor="text1"/>
              <w:sz w:val="24"/>
              <w:szCs w:val="24"/>
            </w:rPr>
            <w:t>Secretaría de Movilidad</w:t>
          </w:r>
        </w:p>
      </w:tc>
    </w:tr>
    <w:tr w:rsidR="00286F7C" w:rsidTr="00AF450F">
      <w:trPr>
        <w:trHeight w:val="342"/>
      </w:trPr>
      <w:tc>
        <w:tcPr>
          <w:tcW w:w="2693" w:type="dxa"/>
          <w:vAlign w:val="center"/>
        </w:tcPr>
        <w:p w:rsidR="00286F7C" w:rsidRPr="00AF450F" w:rsidRDefault="00286F7C" w:rsidP="00AF450F">
          <w:pPr>
            <w:spacing w:after="0" w:line="240" w:lineRule="auto"/>
            <w:ind w:right="34"/>
            <w:jc w:val="right"/>
            <w:rPr>
              <w:rFonts w:ascii="Palatino Linotype" w:eastAsia="Palatino Linotype" w:hAnsi="Palatino Linotype" w:cs="Palatino Linotype"/>
              <w:b/>
              <w:sz w:val="24"/>
              <w:szCs w:val="24"/>
            </w:rPr>
          </w:pPr>
          <w:r w:rsidRPr="00AF450F">
            <w:rPr>
              <w:rFonts w:ascii="Palatino Linotype" w:eastAsia="Palatino Linotype" w:hAnsi="Palatino Linotype" w:cs="Palatino Linotype"/>
              <w:b/>
              <w:sz w:val="24"/>
              <w:szCs w:val="24"/>
            </w:rPr>
            <w:t>Comisionada Ponente:</w:t>
          </w:r>
        </w:p>
      </w:tc>
      <w:tc>
        <w:tcPr>
          <w:tcW w:w="4252" w:type="dxa"/>
          <w:vAlign w:val="center"/>
        </w:tcPr>
        <w:p w:rsidR="00286F7C" w:rsidRPr="00AF450F" w:rsidRDefault="00286F7C" w:rsidP="00AF450F">
          <w:pPr>
            <w:pBdr>
              <w:top w:val="nil"/>
              <w:left w:val="nil"/>
              <w:bottom w:val="nil"/>
              <w:right w:val="nil"/>
              <w:between w:val="nil"/>
            </w:pBdr>
            <w:tabs>
              <w:tab w:val="right" w:pos="8838"/>
            </w:tabs>
            <w:spacing w:after="0" w:line="240" w:lineRule="auto"/>
            <w:ind w:right="-578"/>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María del Rosario Mejía Ayala</w:t>
          </w:r>
        </w:p>
      </w:tc>
    </w:tr>
  </w:tbl>
  <w:p w:rsidR="00286F7C" w:rsidRDefault="000B7BF2">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946" w:type="dxa"/>
      <w:tblInd w:w="3119" w:type="dxa"/>
      <w:tblLayout w:type="fixed"/>
      <w:tblLook w:val="0400" w:firstRow="0" w:lastRow="0" w:firstColumn="0" w:lastColumn="0" w:noHBand="0" w:noVBand="1"/>
    </w:tblPr>
    <w:tblGrid>
      <w:gridCol w:w="2977"/>
      <w:gridCol w:w="3969"/>
    </w:tblGrid>
    <w:tr w:rsidR="00286F7C" w:rsidTr="0080723D">
      <w:trPr>
        <w:trHeight w:val="426"/>
      </w:trPr>
      <w:tc>
        <w:tcPr>
          <w:tcW w:w="2977" w:type="dxa"/>
          <w:vAlign w:val="center"/>
        </w:tcPr>
        <w:p w:rsidR="00286F7C" w:rsidRPr="00AF450F" w:rsidRDefault="00286F7C" w:rsidP="00AF450F">
          <w:pPr>
            <w:spacing w:after="0" w:line="240" w:lineRule="auto"/>
            <w:jc w:val="right"/>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Recurso de Revisión:</w:t>
          </w:r>
        </w:p>
      </w:tc>
      <w:tc>
        <w:tcPr>
          <w:tcW w:w="3969" w:type="dxa"/>
          <w:vAlign w:val="center"/>
        </w:tcPr>
        <w:p w:rsidR="00286F7C" w:rsidRPr="00AF450F" w:rsidRDefault="00286F7C" w:rsidP="00AF450F">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bCs/>
              <w:color w:val="000000" w:themeColor="text1"/>
              <w:sz w:val="24"/>
              <w:szCs w:val="24"/>
            </w:rPr>
            <w:t>08923/INFOEM/IP/RR/2025</w:t>
          </w:r>
        </w:p>
      </w:tc>
    </w:tr>
    <w:tr w:rsidR="00286F7C" w:rsidTr="0080723D">
      <w:trPr>
        <w:trHeight w:val="242"/>
      </w:trPr>
      <w:tc>
        <w:tcPr>
          <w:tcW w:w="2977" w:type="dxa"/>
          <w:vAlign w:val="center"/>
        </w:tcPr>
        <w:p w:rsidR="00286F7C" w:rsidRPr="00AF450F" w:rsidRDefault="00286F7C" w:rsidP="00AF450F">
          <w:pPr>
            <w:spacing w:after="0" w:line="240" w:lineRule="auto"/>
            <w:jc w:val="right"/>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Recurrente:</w:t>
          </w:r>
        </w:p>
      </w:tc>
      <w:tc>
        <w:tcPr>
          <w:tcW w:w="3969" w:type="dxa"/>
        </w:tcPr>
        <w:p w:rsidR="00286F7C" w:rsidRPr="00AF450F" w:rsidRDefault="00286F7C" w:rsidP="00AF450F">
          <w:pPr>
            <w:pBdr>
              <w:top w:val="nil"/>
              <w:left w:val="nil"/>
              <w:bottom w:val="nil"/>
              <w:right w:val="nil"/>
              <w:between w:val="nil"/>
            </w:pBdr>
            <w:tabs>
              <w:tab w:val="right" w:pos="8838"/>
              <w:tab w:val="left" w:pos="521"/>
            </w:tabs>
            <w:spacing w:after="0" w:line="240" w:lineRule="auto"/>
            <w:rPr>
              <w:rFonts w:ascii="Palatino Linotype" w:eastAsia="Palatino Linotype" w:hAnsi="Palatino Linotype" w:cs="Palatino Linotype"/>
              <w:color w:val="000000" w:themeColor="text1"/>
              <w:sz w:val="24"/>
              <w:szCs w:val="24"/>
            </w:rPr>
          </w:pPr>
        </w:p>
      </w:tc>
    </w:tr>
    <w:tr w:rsidR="00286F7C" w:rsidTr="0080723D">
      <w:trPr>
        <w:trHeight w:val="342"/>
      </w:trPr>
      <w:tc>
        <w:tcPr>
          <w:tcW w:w="2977" w:type="dxa"/>
          <w:vAlign w:val="center"/>
        </w:tcPr>
        <w:p w:rsidR="00286F7C" w:rsidRPr="00AF450F" w:rsidRDefault="00286F7C" w:rsidP="00AF450F">
          <w:pPr>
            <w:spacing w:after="0" w:line="240" w:lineRule="auto"/>
            <w:jc w:val="right"/>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Sujeto Obligado:</w:t>
          </w:r>
        </w:p>
      </w:tc>
      <w:tc>
        <w:tcPr>
          <w:tcW w:w="3969" w:type="dxa"/>
          <w:vAlign w:val="center"/>
        </w:tcPr>
        <w:p w:rsidR="00286F7C" w:rsidRPr="00AF450F" w:rsidRDefault="00286F7C" w:rsidP="00AF450F">
          <w:pPr>
            <w:pBdr>
              <w:top w:val="nil"/>
              <w:left w:val="nil"/>
              <w:bottom w:val="nil"/>
              <w:right w:val="nil"/>
              <w:between w:val="nil"/>
            </w:pBdr>
            <w:tabs>
              <w:tab w:val="right" w:pos="8838"/>
            </w:tabs>
            <w:spacing w:after="0" w:line="240" w:lineRule="auto"/>
            <w:jc w:val="both"/>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bCs/>
              <w:color w:val="000000" w:themeColor="text1"/>
              <w:sz w:val="24"/>
              <w:szCs w:val="24"/>
            </w:rPr>
            <w:t>Secretaría de Movilidad</w:t>
          </w:r>
        </w:p>
      </w:tc>
    </w:tr>
    <w:tr w:rsidR="00286F7C" w:rsidTr="0080723D">
      <w:trPr>
        <w:trHeight w:val="342"/>
      </w:trPr>
      <w:tc>
        <w:tcPr>
          <w:tcW w:w="2977" w:type="dxa"/>
          <w:vAlign w:val="center"/>
        </w:tcPr>
        <w:p w:rsidR="00286F7C" w:rsidRPr="00AF450F" w:rsidRDefault="00286F7C" w:rsidP="00AF450F">
          <w:pPr>
            <w:spacing w:after="0" w:line="240" w:lineRule="auto"/>
            <w:jc w:val="right"/>
            <w:rPr>
              <w:rFonts w:ascii="Palatino Linotype" w:eastAsia="Palatino Linotype" w:hAnsi="Palatino Linotype" w:cs="Palatino Linotype"/>
              <w:b/>
              <w:color w:val="000000" w:themeColor="text1"/>
              <w:sz w:val="24"/>
              <w:szCs w:val="24"/>
            </w:rPr>
          </w:pPr>
          <w:r w:rsidRPr="00AF450F">
            <w:rPr>
              <w:rFonts w:ascii="Palatino Linotype" w:eastAsia="Palatino Linotype" w:hAnsi="Palatino Linotype" w:cs="Palatino Linotype"/>
              <w:b/>
              <w:color w:val="000000" w:themeColor="text1"/>
              <w:sz w:val="24"/>
              <w:szCs w:val="24"/>
            </w:rPr>
            <w:t>Comisionada Ponente:</w:t>
          </w:r>
        </w:p>
      </w:tc>
      <w:tc>
        <w:tcPr>
          <w:tcW w:w="3969" w:type="dxa"/>
          <w:vAlign w:val="center"/>
        </w:tcPr>
        <w:p w:rsidR="00286F7C" w:rsidRPr="00AF450F" w:rsidRDefault="00286F7C" w:rsidP="00AF450F">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AF450F">
            <w:rPr>
              <w:rFonts w:ascii="Palatino Linotype" w:eastAsia="Palatino Linotype" w:hAnsi="Palatino Linotype" w:cs="Palatino Linotype"/>
              <w:color w:val="000000" w:themeColor="text1"/>
              <w:sz w:val="24"/>
              <w:szCs w:val="24"/>
            </w:rPr>
            <w:t>María del Rosario Mejía Ayala</w:t>
          </w:r>
        </w:p>
      </w:tc>
    </w:tr>
  </w:tbl>
  <w:p w:rsidR="00286F7C" w:rsidRDefault="000B7BF2">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F10"/>
    <w:multiLevelType w:val="hybridMultilevel"/>
    <w:tmpl w:val="8AE4E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202AB"/>
    <w:multiLevelType w:val="hybridMultilevel"/>
    <w:tmpl w:val="10EA4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75286"/>
    <w:multiLevelType w:val="hybridMultilevel"/>
    <w:tmpl w:val="C2084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351B1"/>
    <w:multiLevelType w:val="multilevel"/>
    <w:tmpl w:val="72267668"/>
    <w:lvl w:ilvl="0">
      <w:start w:val="15"/>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9E51161"/>
    <w:multiLevelType w:val="multilevel"/>
    <w:tmpl w:val="CBD0881E"/>
    <w:lvl w:ilvl="0">
      <w:start w:val="13"/>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D65455"/>
    <w:multiLevelType w:val="multilevel"/>
    <w:tmpl w:val="1C4E60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86614B5"/>
    <w:multiLevelType w:val="multilevel"/>
    <w:tmpl w:val="4D9CCE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620424"/>
    <w:multiLevelType w:val="multilevel"/>
    <w:tmpl w:val="D590A908"/>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2210A7"/>
    <w:multiLevelType w:val="hybridMultilevel"/>
    <w:tmpl w:val="18640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74745"/>
    <w:multiLevelType w:val="multilevel"/>
    <w:tmpl w:val="E5F69D50"/>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12AA2"/>
    <w:multiLevelType w:val="multilevel"/>
    <w:tmpl w:val="90DA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056840"/>
    <w:multiLevelType w:val="hybridMultilevel"/>
    <w:tmpl w:val="43962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6" w15:restartNumberingAfterBreak="0">
    <w:nsid w:val="3E6E3C7D"/>
    <w:multiLevelType w:val="multilevel"/>
    <w:tmpl w:val="87DC888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3FC22F5D"/>
    <w:multiLevelType w:val="hybridMultilevel"/>
    <w:tmpl w:val="2E8AA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3F1B"/>
    <w:multiLevelType w:val="multilevel"/>
    <w:tmpl w:val="68AAD4D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48C31FFF"/>
    <w:multiLevelType w:val="hybridMultilevel"/>
    <w:tmpl w:val="6FE05FB0"/>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20" w15:restartNumberingAfterBreak="0">
    <w:nsid w:val="4AB95F23"/>
    <w:multiLevelType w:val="hybridMultilevel"/>
    <w:tmpl w:val="B5785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E90B61"/>
    <w:multiLevelType w:val="multilevel"/>
    <w:tmpl w:val="92F0AF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96275"/>
    <w:multiLevelType w:val="hybridMultilevel"/>
    <w:tmpl w:val="FF9C9CFA"/>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24" w15:restartNumberingAfterBreak="0">
    <w:nsid w:val="5E372419"/>
    <w:multiLevelType w:val="multilevel"/>
    <w:tmpl w:val="FE12BF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12076A"/>
    <w:multiLevelType w:val="hybridMultilevel"/>
    <w:tmpl w:val="1EB68EB8"/>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3766BA9"/>
    <w:multiLevelType w:val="multilevel"/>
    <w:tmpl w:val="1FE4D63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1E5904"/>
    <w:multiLevelType w:val="multilevel"/>
    <w:tmpl w:val="6AC0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045AE9"/>
    <w:multiLevelType w:val="multilevel"/>
    <w:tmpl w:val="B748E3F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0" w15:restartNumberingAfterBreak="0">
    <w:nsid w:val="799B083C"/>
    <w:multiLevelType w:val="multilevel"/>
    <w:tmpl w:val="3C26EFEC"/>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8"/>
  </w:num>
  <w:num w:numId="2">
    <w:abstractNumId w:val="29"/>
  </w:num>
  <w:num w:numId="3">
    <w:abstractNumId w:val="13"/>
  </w:num>
  <w:num w:numId="4">
    <w:abstractNumId w:val="5"/>
  </w:num>
  <w:num w:numId="5">
    <w:abstractNumId w:val="8"/>
  </w:num>
  <w:num w:numId="6">
    <w:abstractNumId w:val="3"/>
  </w:num>
  <w:num w:numId="7">
    <w:abstractNumId w:val="30"/>
  </w:num>
  <w:num w:numId="8">
    <w:abstractNumId w:val="24"/>
  </w:num>
  <w:num w:numId="9">
    <w:abstractNumId w:val="26"/>
  </w:num>
  <w:num w:numId="10">
    <w:abstractNumId w:val="16"/>
  </w:num>
  <w:num w:numId="11">
    <w:abstractNumId w:val="6"/>
  </w:num>
  <w:num w:numId="12">
    <w:abstractNumId w:val="2"/>
  </w:num>
  <w:num w:numId="13">
    <w:abstractNumId w:val="0"/>
  </w:num>
  <w:num w:numId="14">
    <w:abstractNumId w:val="11"/>
  </w:num>
  <w:num w:numId="15">
    <w:abstractNumId w:val="15"/>
  </w:num>
  <w:num w:numId="16">
    <w:abstractNumId w:val="14"/>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28"/>
  </w:num>
  <w:num w:numId="21">
    <w:abstractNumId w:val="7"/>
  </w:num>
  <w:num w:numId="22">
    <w:abstractNumId w:val="1"/>
  </w:num>
  <w:num w:numId="23">
    <w:abstractNumId w:val="22"/>
  </w:num>
  <w:num w:numId="24">
    <w:abstractNumId w:val="19"/>
  </w:num>
  <w:num w:numId="25">
    <w:abstractNumId w:val="23"/>
  </w:num>
  <w:num w:numId="26">
    <w:abstractNumId w:val="21"/>
  </w:num>
  <w:num w:numId="27">
    <w:abstractNumId w:val="4"/>
  </w:num>
  <w:num w:numId="28">
    <w:abstractNumId w:val="9"/>
  </w:num>
  <w:num w:numId="29">
    <w:abstractNumId w:val="17"/>
  </w:num>
  <w:num w:numId="30">
    <w:abstractNumId w:val="20"/>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54"/>
    <w:rsid w:val="00034CCD"/>
    <w:rsid w:val="0004499A"/>
    <w:rsid w:val="0009455E"/>
    <w:rsid w:val="000B7BF2"/>
    <w:rsid w:val="000C49CA"/>
    <w:rsid w:val="000D4DD7"/>
    <w:rsid w:val="00121569"/>
    <w:rsid w:val="00170A5C"/>
    <w:rsid w:val="00243BAA"/>
    <w:rsid w:val="00286F7C"/>
    <w:rsid w:val="002B4050"/>
    <w:rsid w:val="002E2F0C"/>
    <w:rsid w:val="0030494E"/>
    <w:rsid w:val="00430B56"/>
    <w:rsid w:val="004339E6"/>
    <w:rsid w:val="00435854"/>
    <w:rsid w:val="00482833"/>
    <w:rsid w:val="005316B4"/>
    <w:rsid w:val="00546F18"/>
    <w:rsid w:val="006052C6"/>
    <w:rsid w:val="00676FFB"/>
    <w:rsid w:val="006A3A3D"/>
    <w:rsid w:val="007009F8"/>
    <w:rsid w:val="00714C83"/>
    <w:rsid w:val="00752EA3"/>
    <w:rsid w:val="0076206B"/>
    <w:rsid w:val="007D0A60"/>
    <w:rsid w:val="007F6062"/>
    <w:rsid w:val="0080723D"/>
    <w:rsid w:val="008175EC"/>
    <w:rsid w:val="00837761"/>
    <w:rsid w:val="008B4740"/>
    <w:rsid w:val="008C6912"/>
    <w:rsid w:val="008E2C90"/>
    <w:rsid w:val="009101DE"/>
    <w:rsid w:val="00936552"/>
    <w:rsid w:val="00945D0E"/>
    <w:rsid w:val="00976855"/>
    <w:rsid w:val="00A34FFE"/>
    <w:rsid w:val="00AB0419"/>
    <w:rsid w:val="00AF450F"/>
    <w:rsid w:val="00B30E57"/>
    <w:rsid w:val="00B51538"/>
    <w:rsid w:val="00B6270B"/>
    <w:rsid w:val="00C4021B"/>
    <w:rsid w:val="00C95C11"/>
    <w:rsid w:val="00CC566B"/>
    <w:rsid w:val="00D541CC"/>
    <w:rsid w:val="00D55134"/>
    <w:rsid w:val="00DF7608"/>
    <w:rsid w:val="00E54181"/>
    <w:rsid w:val="00F438E6"/>
    <w:rsid w:val="00F84BB1"/>
    <w:rsid w:val="00F97831"/>
    <w:rsid w:val="00FB63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50E35EE-9DDE-4EFB-BFF4-0E1ABCA4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C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qFormat/>
    <w:rsid w:val="00D0421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380F8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INAI Car"/>
    <w:link w:val="Sinespaciado"/>
    <w:uiPriority w:val="1"/>
    <w:qFormat/>
    <w:locked/>
    <w:rsid w:val="00380F80"/>
    <w:rPr>
      <w:rFonts w:asciiTheme="minorHAnsi" w:eastAsiaTheme="minorHAnsi" w:hAnsiTheme="minorHAnsi" w:cstheme="minorBidi"/>
      <w:lang w:eastAsia="en-US"/>
    </w:r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styleId="Tablaconcuadrcula">
    <w:name w:val="Table Grid"/>
    <w:basedOn w:val="Tablanormal"/>
    <w:uiPriority w:val="39"/>
    <w:rsid w:val="00D541C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95479">
      <w:bodyDiv w:val="1"/>
      <w:marLeft w:val="0"/>
      <w:marRight w:val="0"/>
      <w:marTop w:val="0"/>
      <w:marBottom w:val="0"/>
      <w:divBdr>
        <w:top w:val="none" w:sz="0" w:space="0" w:color="auto"/>
        <w:left w:val="none" w:sz="0" w:space="0" w:color="auto"/>
        <w:bottom w:val="none" w:sz="0" w:space="0" w:color="auto"/>
        <w:right w:val="none" w:sz="0" w:space="0" w:color="auto"/>
      </w:divBdr>
    </w:div>
    <w:div w:id="934749670">
      <w:bodyDiv w:val="1"/>
      <w:marLeft w:val="0"/>
      <w:marRight w:val="0"/>
      <w:marTop w:val="0"/>
      <w:marBottom w:val="0"/>
      <w:divBdr>
        <w:top w:val="none" w:sz="0" w:space="0" w:color="auto"/>
        <w:left w:val="none" w:sz="0" w:space="0" w:color="auto"/>
        <w:bottom w:val="none" w:sz="0" w:space="0" w:color="auto"/>
        <w:right w:val="none" w:sz="0" w:space="0" w:color="auto"/>
      </w:divBdr>
    </w:div>
    <w:div w:id="957181306">
      <w:bodyDiv w:val="1"/>
      <w:marLeft w:val="0"/>
      <w:marRight w:val="0"/>
      <w:marTop w:val="0"/>
      <w:marBottom w:val="0"/>
      <w:divBdr>
        <w:top w:val="none" w:sz="0" w:space="0" w:color="auto"/>
        <w:left w:val="none" w:sz="0" w:space="0" w:color="auto"/>
        <w:bottom w:val="none" w:sz="0" w:space="0" w:color="auto"/>
        <w:right w:val="none" w:sz="0" w:space="0" w:color="auto"/>
      </w:divBdr>
    </w:div>
    <w:div w:id="1090659198">
      <w:bodyDiv w:val="1"/>
      <w:marLeft w:val="0"/>
      <w:marRight w:val="0"/>
      <w:marTop w:val="0"/>
      <w:marBottom w:val="0"/>
      <w:divBdr>
        <w:top w:val="none" w:sz="0" w:space="0" w:color="auto"/>
        <w:left w:val="none" w:sz="0" w:space="0" w:color="auto"/>
        <w:bottom w:val="none" w:sz="0" w:space="0" w:color="auto"/>
        <w:right w:val="none" w:sz="0" w:space="0" w:color="auto"/>
      </w:divBdr>
    </w:div>
    <w:div w:id="1281574647">
      <w:bodyDiv w:val="1"/>
      <w:marLeft w:val="0"/>
      <w:marRight w:val="0"/>
      <w:marTop w:val="0"/>
      <w:marBottom w:val="0"/>
      <w:divBdr>
        <w:top w:val="none" w:sz="0" w:space="0" w:color="auto"/>
        <w:left w:val="none" w:sz="0" w:space="0" w:color="auto"/>
        <w:bottom w:val="none" w:sz="0" w:space="0" w:color="auto"/>
        <w:right w:val="none" w:sz="0" w:space="0" w:color="auto"/>
      </w:divBdr>
    </w:div>
    <w:div w:id="1449668274">
      <w:bodyDiv w:val="1"/>
      <w:marLeft w:val="0"/>
      <w:marRight w:val="0"/>
      <w:marTop w:val="0"/>
      <w:marBottom w:val="0"/>
      <w:divBdr>
        <w:top w:val="none" w:sz="0" w:space="0" w:color="auto"/>
        <w:left w:val="none" w:sz="0" w:space="0" w:color="auto"/>
        <w:bottom w:val="none" w:sz="0" w:space="0" w:color="auto"/>
        <w:right w:val="none" w:sz="0" w:space="0" w:color="auto"/>
      </w:divBdr>
    </w:div>
    <w:div w:id="1575820405">
      <w:bodyDiv w:val="1"/>
      <w:marLeft w:val="0"/>
      <w:marRight w:val="0"/>
      <w:marTop w:val="0"/>
      <w:marBottom w:val="0"/>
      <w:divBdr>
        <w:top w:val="none" w:sz="0" w:space="0" w:color="auto"/>
        <w:left w:val="none" w:sz="0" w:space="0" w:color="auto"/>
        <w:bottom w:val="none" w:sz="0" w:space="0" w:color="auto"/>
        <w:right w:val="none" w:sz="0" w:space="0" w:color="auto"/>
      </w:divBdr>
    </w:div>
    <w:div w:id="1632782537">
      <w:bodyDiv w:val="1"/>
      <w:marLeft w:val="0"/>
      <w:marRight w:val="0"/>
      <w:marTop w:val="0"/>
      <w:marBottom w:val="0"/>
      <w:divBdr>
        <w:top w:val="none" w:sz="0" w:space="0" w:color="auto"/>
        <w:left w:val="none" w:sz="0" w:space="0" w:color="auto"/>
        <w:bottom w:val="none" w:sz="0" w:space="0" w:color="auto"/>
        <w:right w:val="none" w:sz="0" w:space="0" w:color="auto"/>
      </w:divBdr>
    </w:div>
    <w:div w:id="1676766286">
      <w:bodyDiv w:val="1"/>
      <w:marLeft w:val="0"/>
      <w:marRight w:val="0"/>
      <w:marTop w:val="0"/>
      <w:marBottom w:val="0"/>
      <w:divBdr>
        <w:top w:val="none" w:sz="0" w:space="0" w:color="auto"/>
        <w:left w:val="none" w:sz="0" w:space="0" w:color="auto"/>
        <w:bottom w:val="none" w:sz="0" w:space="0" w:color="auto"/>
        <w:right w:val="none" w:sz="0" w:space="0" w:color="auto"/>
      </w:divBdr>
    </w:div>
    <w:div w:id="1837766842">
      <w:bodyDiv w:val="1"/>
      <w:marLeft w:val="0"/>
      <w:marRight w:val="0"/>
      <w:marTop w:val="0"/>
      <w:marBottom w:val="0"/>
      <w:divBdr>
        <w:top w:val="none" w:sz="0" w:space="0" w:color="auto"/>
        <w:left w:val="none" w:sz="0" w:space="0" w:color="auto"/>
        <w:bottom w:val="none" w:sz="0" w:space="0" w:color="auto"/>
        <w:right w:val="none" w:sz="0" w:space="0" w:color="auto"/>
      </w:divBdr>
    </w:div>
    <w:div w:id="1874806285">
      <w:bodyDiv w:val="1"/>
      <w:marLeft w:val="0"/>
      <w:marRight w:val="0"/>
      <w:marTop w:val="0"/>
      <w:marBottom w:val="0"/>
      <w:divBdr>
        <w:top w:val="none" w:sz="0" w:space="0" w:color="auto"/>
        <w:left w:val="none" w:sz="0" w:space="0" w:color="auto"/>
        <w:bottom w:val="none" w:sz="0" w:space="0" w:color="auto"/>
        <w:right w:val="none" w:sz="0" w:space="0" w:color="auto"/>
      </w:divBdr>
    </w:div>
    <w:div w:id="1908228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392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lAIzoOpyZa+p0V7jspR3xZpNA==">CgMxLjAyCWguM3JkY3JqbjIIaC5namRneHMyCWguMzBqMHpsbDIJaC4xZm9iOXRlMgloLjN6bnlzaDcyCWguMmV0OTJwMDIIaC50eWpjd3QyCWguMjZpbjFyZzIJaC4xdDNoNXNmMghoLmxueGJ6OTIJaC4zNW5rdW4yMgloLjNkeTZ2a204AHIhMWtNQjJlSUlxbFVvZkNCUEpfYlJWYi04czBQVF9IeWJK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10957</Words>
  <Characters>60267</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7</cp:revision>
  <cp:lastPrinted>2025-11-14T16:56:00Z</cp:lastPrinted>
  <dcterms:created xsi:type="dcterms:W3CDTF">2025-11-10T23:23:00Z</dcterms:created>
  <dcterms:modified xsi:type="dcterms:W3CDTF">2025-12-15T23:42:00Z</dcterms:modified>
</cp:coreProperties>
</file>