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 w:line="360" w:lineRule="auto"/>
        <w:ind w:right="49"/>
        <w:jc w:val="both"/>
        <w:rPr>
          <w:rFonts w:ascii="Palatino Linotype" w:cs="Palatino Linotype" w:eastAsia="Palatino Linotype" w:hAnsi="Palatino Linotype"/>
          <w:strike w:val="1"/>
          <w:sz w:val="24"/>
          <w:szCs w:val="24"/>
        </w:rPr>
      </w:pPr>
      <w:r w:rsidDel="00000000" w:rsidR="00000000" w:rsidRPr="00000000">
        <w:rPr>
          <w:rFonts w:ascii="Palatino Linotype" w:cs="Palatino Linotype" w:eastAsia="Palatino Linotype" w:hAnsi="Palatino Linotype"/>
          <w:sz w:val="24"/>
          <w:szCs w:val="24"/>
          <w:rtl w:val="0"/>
        </w:rPr>
        <w:t xml:space="preserve">Resolución del Pleno del Instituto de Transparencia, Acceso a la Información Pública y Protección de Datos Personales del Estado de México y Municipios, con domicilio en Metepec, Estado de México, a cuatro de junio de dos mil veinticinco.</w:t>
      </w:r>
      <w:r w:rsidDel="00000000" w:rsidR="00000000" w:rsidRPr="00000000">
        <w:rPr>
          <w:rtl w:val="0"/>
        </w:rPr>
      </w:r>
    </w:p>
    <w:p w:rsidR="00000000" w:rsidDel="00000000" w:rsidP="00000000" w:rsidRDefault="00000000" w:rsidRPr="00000000" w14:paraId="00000002">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3">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Visto </w:t>
      </w:r>
      <w:r w:rsidDel="00000000" w:rsidR="00000000" w:rsidRPr="00000000">
        <w:rPr>
          <w:rFonts w:ascii="Palatino Linotype" w:cs="Palatino Linotype" w:eastAsia="Palatino Linotype" w:hAnsi="Palatino Linotype"/>
          <w:sz w:val="24"/>
          <w:szCs w:val="24"/>
          <w:rtl w:val="0"/>
        </w:rPr>
        <w:t xml:space="preserve">el expediente relativo al recurso de revisión </w:t>
      </w:r>
      <w:r w:rsidDel="00000000" w:rsidR="00000000" w:rsidRPr="00000000">
        <w:rPr>
          <w:rFonts w:ascii="Palatino Linotype" w:cs="Palatino Linotype" w:eastAsia="Palatino Linotype" w:hAnsi="Palatino Linotype"/>
          <w:b w:val="1"/>
          <w:sz w:val="24"/>
          <w:szCs w:val="24"/>
          <w:rtl w:val="0"/>
        </w:rPr>
        <w:t xml:space="preserve">03229/INFOEM/IP/RR/2025</w:t>
      </w:r>
      <w:r w:rsidDel="00000000" w:rsidR="00000000" w:rsidRPr="00000000">
        <w:rPr>
          <w:rFonts w:ascii="Palatino Linotype" w:cs="Palatino Linotype" w:eastAsia="Palatino Linotype" w:hAnsi="Palatino Linotype"/>
          <w:sz w:val="24"/>
          <w:szCs w:val="24"/>
          <w:rtl w:val="0"/>
        </w:rPr>
        <w:t xml:space="preserve">, interpuesto por</w:t>
      </w:r>
      <w:r w:rsidDel="00000000" w:rsidR="00000000" w:rsidRPr="00000000">
        <w:rPr>
          <w:rFonts w:ascii="Palatino Linotype" w:cs="Palatino Linotype" w:eastAsia="Palatino Linotype" w:hAnsi="Palatino Linotype"/>
          <w:b w:val="1"/>
          <w:sz w:val="24"/>
          <w:szCs w:val="24"/>
          <w:rtl w:val="0"/>
        </w:rPr>
        <w:t xml:space="preserve"> XXXXXXXX XXXXX XXXXXXXX</w:t>
      </w:r>
      <w:r w:rsidDel="00000000" w:rsidR="00000000" w:rsidRPr="00000000">
        <w:rPr>
          <w:rFonts w:ascii="Palatino Linotype" w:cs="Palatino Linotype" w:eastAsia="Palatino Linotype" w:hAnsi="Palatino Linotype"/>
          <w:sz w:val="24"/>
          <w:szCs w:val="24"/>
          <w:rtl w:val="0"/>
        </w:rPr>
        <w:t xml:space="preserve">, en lo sucesivo se le denominara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en contra de la respuesta a la solicitud de información con número de folio </w:t>
      </w:r>
      <w:r w:rsidDel="00000000" w:rsidR="00000000" w:rsidRPr="00000000">
        <w:rPr>
          <w:rFonts w:ascii="Palatino Linotype" w:cs="Palatino Linotype" w:eastAsia="Palatino Linotype" w:hAnsi="Palatino Linotype"/>
          <w:b w:val="1"/>
          <w:sz w:val="24"/>
          <w:szCs w:val="24"/>
          <w:rtl w:val="0"/>
        </w:rPr>
        <w:t xml:space="preserve">00126/ISSEMYM/IP/2025</w:t>
      </w:r>
      <w:r w:rsidDel="00000000" w:rsidR="00000000" w:rsidRPr="00000000">
        <w:rPr>
          <w:rFonts w:ascii="Palatino Linotype" w:cs="Palatino Linotype" w:eastAsia="Palatino Linotype" w:hAnsi="Palatino Linotype"/>
          <w:sz w:val="24"/>
          <w:szCs w:val="24"/>
          <w:rtl w:val="0"/>
        </w:rPr>
        <w:t xml:space="preserve">, por parte del </w:t>
      </w:r>
      <w:r w:rsidDel="00000000" w:rsidR="00000000" w:rsidRPr="00000000">
        <w:rPr>
          <w:rFonts w:ascii="Palatino Linotype" w:cs="Palatino Linotype" w:eastAsia="Palatino Linotype" w:hAnsi="Palatino Linotype"/>
          <w:b w:val="1"/>
          <w:sz w:val="24"/>
          <w:szCs w:val="24"/>
          <w:rtl w:val="0"/>
        </w:rPr>
        <w:t xml:space="preserve">Instituto de Seguridad Social del Estado de México y Municipios</w:t>
      </w:r>
      <w:r w:rsidDel="00000000" w:rsidR="00000000" w:rsidRPr="00000000">
        <w:rPr>
          <w:rFonts w:ascii="Palatino Linotype" w:cs="Palatino Linotype" w:eastAsia="Palatino Linotype" w:hAnsi="Palatino Linotype"/>
          <w:sz w:val="24"/>
          <w:szCs w:val="24"/>
          <w:rtl w:val="0"/>
        </w:rPr>
        <w:t xml:space="preserve">, en lo sucesivo</w:t>
      </w:r>
      <w:r w:rsidDel="00000000" w:rsidR="00000000" w:rsidRPr="00000000">
        <w:rPr>
          <w:rFonts w:ascii="Palatino Linotype" w:cs="Palatino Linotype" w:eastAsia="Palatino Linotype" w:hAnsi="Palatino Linotype"/>
          <w:b w:val="1"/>
          <w:sz w:val="24"/>
          <w:szCs w:val="24"/>
          <w:rtl w:val="0"/>
        </w:rPr>
        <w:t xml:space="preserve"> EL SUJETO OBLIGADO; </w:t>
      </w:r>
      <w:r w:rsidDel="00000000" w:rsidR="00000000" w:rsidRPr="00000000">
        <w:rPr>
          <w:rFonts w:ascii="Palatino Linotype" w:cs="Palatino Linotype" w:eastAsia="Palatino Linotype" w:hAnsi="Palatino Linotype"/>
          <w:sz w:val="24"/>
          <w:szCs w:val="24"/>
          <w:rtl w:val="0"/>
        </w:rPr>
        <w:t xml:space="preserve">se procede a dictar la presente resolución, con base en lo siguiente.  </w:t>
      </w:r>
    </w:p>
    <w:p w:rsidR="00000000" w:rsidDel="00000000" w:rsidP="00000000" w:rsidRDefault="00000000" w:rsidRPr="00000000" w14:paraId="00000004">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5">
      <w:pPr>
        <w:spacing w:after="0" w:line="360" w:lineRule="auto"/>
        <w:ind w:right="49"/>
        <w:jc w:val="center"/>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A N T E C E D E N T E S</w:t>
      </w:r>
      <w:r w:rsidDel="00000000" w:rsidR="00000000" w:rsidRPr="00000000">
        <w:rPr>
          <w:rtl w:val="0"/>
        </w:rPr>
      </w:r>
    </w:p>
    <w:p w:rsidR="00000000" w:rsidDel="00000000" w:rsidP="00000000" w:rsidRDefault="00000000" w:rsidRPr="00000000" w14:paraId="00000006">
      <w:pPr>
        <w:spacing w:after="0" w:line="360" w:lineRule="auto"/>
        <w:ind w:right="49"/>
        <w:jc w:val="center"/>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7">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1.</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SOLICITUD DE INFORMACIÓN. </w:t>
      </w:r>
      <w:r w:rsidDel="00000000" w:rsidR="00000000" w:rsidRPr="00000000">
        <w:rPr>
          <w:rFonts w:ascii="Palatino Linotype" w:cs="Palatino Linotype" w:eastAsia="Palatino Linotype" w:hAnsi="Palatino Linotype"/>
          <w:sz w:val="24"/>
          <w:szCs w:val="24"/>
          <w:rtl w:val="0"/>
        </w:rPr>
        <w:t xml:space="preserve">Con fecha siete de febrero de dos mil veinticinco,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presentó a través del Sistema de Acceso a la Información Mexiquense (</w:t>
      </w:r>
      <w:r w:rsidDel="00000000" w:rsidR="00000000" w:rsidRPr="00000000">
        <w:rPr>
          <w:rFonts w:ascii="Palatino Linotype" w:cs="Palatino Linotype" w:eastAsia="Palatino Linotype" w:hAnsi="Palatino Linotype"/>
          <w:b w:val="1"/>
          <w:sz w:val="24"/>
          <w:szCs w:val="24"/>
          <w:rtl w:val="0"/>
        </w:rPr>
        <w:t xml:space="preserve">SAIMEX)</w:t>
      </w:r>
      <w:r w:rsidDel="00000000" w:rsidR="00000000" w:rsidRPr="00000000">
        <w:rPr>
          <w:rFonts w:ascii="Palatino Linotype" w:cs="Palatino Linotype" w:eastAsia="Palatino Linotype" w:hAnsi="Palatino Linotype"/>
          <w:sz w:val="24"/>
          <w:szCs w:val="24"/>
          <w:rtl w:val="0"/>
        </w:rPr>
        <w:t xml:space="preserve"> ante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solicitud de acceso a la información pública, registrada bajo el número de expediente</w:t>
      </w:r>
      <w:r w:rsidDel="00000000" w:rsidR="00000000" w:rsidRPr="00000000">
        <w:rPr>
          <w:rFonts w:ascii="Verdana" w:cs="Verdana" w:eastAsia="Verdana" w:hAnsi="Verdana"/>
          <w:b w:val="1"/>
          <w:rtl w:val="0"/>
        </w:rPr>
        <w:t xml:space="preserve"> </w:t>
      </w:r>
      <w:r w:rsidDel="00000000" w:rsidR="00000000" w:rsidRPr="00000000">
        <w:rPr>
          <w:rFonts w:ascii="Palatino Linotype" w:cs="Palatino Linotype" w:eastAsia="Palatino Linotype" w:hAnsi="Palatino Linotype"/>
          <w:b w:val="1"/>
          <w:sz w:val="24"/>
          <w:szCs w:val="24"/>
          <w:rtl w:val="0"/>
        </w:rPr>
        <w:t xml:space="preserve">00126/ISSEMYM/IP/2025</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mediante la cual solicitó la siguiente información:</w:t>
      </w:r>
    </w:p>
    <w:p w:rsidR="00000000" w:rsidDel="00000000" w:rsidP="00000000" w:rsidRDefault="00000000" w:rsidRPr="00000000" w14:paraId="00000008">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9">
      <w:pPr>
        <w:spacing w:after="0" w:line="276" w:lineRule="auto"/>
        <w:ind w:left="709" w:right="75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“Solicito en formato digital el contrato o instrumento jurídico mediante el cual el ISSEMYM se adhiere al contrato de arrendamiento de vehículos automotores celebrado por la administración central y la empresa denominada JET VAN CAR vinculada al grupo de Pachuca de XXXXXX XXXXX XXXXXX XXXXX X XXXXXXX XXXXX, en caso de respuesta negativa, manifestar cuál es el mecanismo que tiene el Instituto para rechazar este tipo de contratos o adhesiones, pues en estricto sentido, si existe un daño al patrimonio de la Institución y por supuesto de sus derechohabientes al no considerar cláuslas exhorbitantes en los contratos administrativos.” (Sic).</w:t>
      </w:r>
    </w:p>
    <w:p w:rsidR="00000000" w:rsidDel="00000000" w:rsidP="00000000" w:rsidRDefault="00000000" w:rsidRPr="00000000" w14:paraId="0000000A">
      <w:pPr>
        <w:spacing w:after="0" w:line="276" w:lineRule="auto"/>
        <w:ind w:left="709" w:right="758"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B">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Modalidad de entrega: A través del SAIMEX. </w:t>
      </w:r>
    </w:p>
    <w:p w:rsidR="00000000" w:rsidDel="00000000" w:rsidP="00000000" w:rsidRDefault="00000000" w:rsidRPr="00000000" w14:paraId="0000000C">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D">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2. RESPUESTA.  </w:t>
      </w:r>
      <w:r w:rsidDel="00000000" w:rsidR="00000000" w:rsidRPr="00000000">
        <w:rPr>
          <w:rFonts w:ascii="Palatino Linotype" w:cs="Palatino Linotype" w:eastAsia="Palatino Linotype" w:hAnsi="Palatino Linotype"/>
          <w:sz w:val="24"/>
          <w:szCs w:val="24"/>
          <w:rtl w:val="0"/>
        </w:rPr>
        <w:t xml:space="preserve">Con fecha veintisiete de febrero del dos mil veinticinco,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otorgó, a través del SAIMEX, respuesta a la solicitud de acceso a la información en los siguientes términos: </w:t>
      </w:r>
    </w:p>
    <w:p w:rsidR="00000000" w:rsidDel="00000000" w:rsidP="00000000" w:rsidRDefault="00000000" w:rsidRPr="00000000" w14:paraId="0000000E">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F">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respuesta a la solicitud recibida, nos permitimos hacer de su conocimiento que con fundamento en el artículo 53, Fracciones: II, V y VI de la Ley de Transparencia y Acceso a la Información Pública del Estado de México y Municipios, le contestamos que:</w:t>
      </w:r>
    </w:p>
    <w:p w:rsidR="00000000" w:rsidDel="00000000" w:rsidP="00000000" w:rsidRDefault="00000000" w:rsidRPr="00000000" w14:paraId="00000010">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Como archivos adjuntos, encontrará el oficio que dará respuesta a su solicitud de información.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rsidR="00000000" w:rsidDel="00000000" w:rsidP="00000000" w:rsidRDefault="00000000" w:rsidRPr="00000000" w14:paraId="00000011">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ATENTAMENTE</w:t>
      </w:r>
    </w:p>
    <w:p w:rsidR="00000000" w:rsidDel="00000000" w:rsidP="00000000" w:rsidRDefault="00000000" w:rsidRPr="00000000" w14:paraId="00000012">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LIC. EN PLANEACION TERRITORIAL ABRAHAM ISRAEL BADIA VARGAS” (Sic).</w:t>
      </w:r>
    </w:p>
    <w:p w:rsidR="00000000" w:rsidDel="00000000" w:rsidP="00000000" w:rsidRDefault="00000000" w:rsidRPr="00000000" w14:paraId="00000013">
      <w:pPr>
        <w:spacing w:after="0" w:line="276" w:lineRule="auto"/>
        <w:ind w:right="902"/>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4">
      <w:pPr>
        <w:spacing w:after="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adjuntó para tal efecto el archivo electrónico:</w:t>
      </w:r>
    </w:p>
    <w:p w:rsidR="00000000" w:rsidDel="00000000" w:rsidP="00000000" w:rsidRDefault="00000000" w:rsidRPr="00000000" w14:paraId="00000015">
      <w:pPr>
        <w:spacing w:after="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6">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i w:val="1"/>
          <w:sz w:val="24"/>
          <w:szCs w:val="24"/>
          <w:u w:val="single"/>
          <w:rtl w:val="0"/>
        </w:rPr>
        <w:t xml:space="preserve">RESPUESTA 0126.IP.2025.pdf</w:t>
      </w:r>
      <w:r w:rsidDel="00000000" w:rsidR="00000000" w:rsidRPr="00000000">
        <w:rPr>
          <w:rFonts w:ascii="Palatino Linotype" w:cs="Palatino Linotype" w:eastAsia="Palatino Linotype" w:hAnsi="Palatino Linotype"/>
          <w:sz w:val="24"/>
          <w:szCs w:val="24"/>
          <w:rtl w:val="0"/>
        </w:rPr>
        <w:t xml:space="preserve">”: Oficio de fecha veinticuatro de febrero de dos mil veinticinco, signado por el Titular de la Unidad de Transparencia, mediante el cual señala que la Coordinación de Prestaciones y Seguridad Social estableció que no se tiene contrato alguno de adhesión de arrendamiento de vehículos automotores con la empresa en mención, desde la fecha en la que se solicita ni históricamente. </w:t>
      </w:r>
    </w:p>
    <w:p w:rsidR="00000000" w:rsidDel="00000000" w:rsidP="00000000" w:rsidRDefault="00000000" w:rsidRPr="00000000" w14:paraId="00000017">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8">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Para rechazar este tipo de contratos o adhesiones en los casos que existiera un daño al patrimonio, se realiza a través de un escrito con la respectiva justificación emitida a la Dirección General de Recursos Materiales, de acuerdo con lo establecido en el acuerdo celebrado entre ambas partes. </w:t>
      </w:r>
    </w:p>
    <w:p w:rsidR="00000000" w:rsidDel="00000000" w:rsidP="00000000" w:rsidRDefault="00000000" w:rsidRPr="00000000" w14:paraId="00000019">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A">
      <w:pPr>
        <w:spacing w:after="0" w:line="360" w:lineRule="auto"/>
        <w:ind w:right="-234"/>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3. DEL RECURSO DE REVISIÓN. </w:t>
      </w:r>
      <w:r w:rsidDel="00000000" w:rsidR="00000000" w:rsidRPr="00000000">
        <w:rPr>
          <w:rFonts w:ascii="Palatino Linotype" w:cs="Palatino Linotype" w:eastAsia="Palatino Linotype" w:hAnsi="Palatino Linotype"/>
          <w:sz w:val="24"/>
          <w:szCs w:val="24"/>
          <w:rtl w:val="0"/>
        </w:rPr>
        <w:t xml:space="preserve">Inconforme con la respuesta del</w:t>
      </w:r>
      <w:r w:rsidDel="00000000" w:rsidR="00000000" w:rsidRPr="00000000">
        <w:rPr>
          <w:rFonts w:ascii="Palatino Linotype" w:cs="Palatino Linotype" w:eastAsia="Palatino Linotype" w:hAnsi="Palatino Linotype"/>
          <w:b w:val="1"/>
          <w:sz w:val="24"/>
          <w:szCs w:val="24"/>
          <w:rtl w:val="0"/>
        </w:rPr>
        <w:t xml:space="preserve"> SUJETO OBLIGADO, </w:t>
      </w:r>
      <w:r w:rsidDel="00000000" w:rsidR="00000000" w:rsidRPr="00000000">
        <w:rPr>
          <w:rFonts w:ascii="Palatino Linotype" w:cs="Palatino Linotype" w:eastAsia="Palatino Linotype" w:hAnsi="Palatino Linotype"/>
          <w:sz w:val="24"/>
          <w:szCs w:val="24"/>
          <w:rtl w:val="0"/>
        </w:rPr>
        <w:t xml:space="preserve">en fecha diecinueve de marzo de dos mil veinticinco,</w:t>
      </w:r>
      <w:r w:rsidDel="00000000" w:rsidR="00000000" w:rsidRPr="00000000">
        <w:rPr>
          <w:rFonts w:ascii="Palatino Linotype" w:cs="Palatino Linotype" w:eastAsia="Palatino Linotype" w:hAnsi="Palatino Linotype"/>
          <w:b w:val="1"/>
          <w:sz w:val="24"/>
          <w:szCs w:val="24"/>
          <w:rtl w:val="0"/>
        </w:rPr>
        <w:t xml:space="preserve"> LA PARTE RECURRENTE </w:t>
      </w:r>
      <w:r w:rsidDel="00000000" w:rsidR="00000000" w:rsidRPr="00000000">
        <w:rPr>
          <w:rFonts w:ascii="Palatino Linotype" w:cs="Palatino Linotype" w:eastAsia="Palatino Linotype" w:hAnsi="Palatino Linotype"/>
          <w:sz w:val="24"/>
          <w:szCs w:val="24"/>
          <w:rtl w:val="0"/>
        </w:rPr>
        <w:t xml:space="preserve">interpuso el recurso de revisión, el cual fue registrado</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en el sistema electrónico con el expediente número </w:t>
      </w:r>
      <w:r w:rsidDel="00000000" w:rsidR="00000000" w:rsidRPr="00000000">
        <w:rPr>
          <w:rFonts w:ascii="Palatino Linotype" w:cs="Palatino Linotype" w:eastAsia="Palatino Linotype" w:hAnsi="Palatino Linotype"/>
          <w:b w:val="1"/>
          <w:sz w:val="24"/>
          <w:szCs w:val="24"/>
          <w:rtl w:val="0"/>
        </w:rPr>
        <w:t xml:space="preserve">03229/INFOEM/IP/RR/2025</w:t>
      </w:r>
      <w:r w:rsidDel="00000000" w:rsidR="00000000" w:rsidRPr="00000000">
        <w:rPr>
          <w:rFonts w:ascii="Palatino Linotype" w:cs="Palatino Linotype" w:eastAsia="Palatino Linotype" w:hAnsi="Palatino Linotype"/>
          <w:sz w:val="24"/>
          <w:szCs w:val="24"/>
          <w:rtl w:val="0"/>
        </w:rPr>
        <w:t xml:space="preserve">, en el cual manifiesta, lo siguiente:</w:t>
      </w:r>
    </w:p>
    <w:p w:rsidR="00000000" w:rsidDel="00000000" w:rsidP="00000000" w:rsidRDefault="00000000" w:rsidRPr="00000000" w14:paraId="0000001B">
      <w:pPr>
        <w:spacing w:after="0" w:line="360" w:lineRule="auto"/>
        <w:ind w:right="-234"/>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76" w:lineRule="auto"/>
        <w:ind w:left="720" w:hanging="360"/>
        <w:jc w:val="both"/>
        <w:rPr>
          <w:rFonts w:ascii="Palatino Linotype" w:cs="Palatino Linotype" w:eastAsia="Palatino Linotype" w:hAnsi="Palatino Linotype"/>
          <w:b w:val="1"/>
          <w:i w:val="1"/>
          <w:sz w:val="24"/>
          <w:szCs w:val="24"/>
        </w:rPr>
      </w:pPr>
      <w:r w:rsidDel="00000000" w:rsidR="00000000" w:rsidRPr="00000000">
        <w:rPr>
          <w:rFonts w:ascii="Palatino Linotype" w:cs="Palatino Linotype" w:eastAsia="Palatino Linotype" w:hAnsi="Palatino Linotype"/>
          <w:b w:val="1"/>
          <w:i w:val="1"/>
          <w:sz w:val="24"/>
          <w:szCs w:val="24"/>
          <w:rtl w:val="0"/>
        </w:rPr>
        <w:t xml:space="preserve">Acto Impugnado:</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76" w:lineRule="auto"/>
        <w:ind w:left="720" w:firstLine="0"/>
        <w:jc w:val="both"/>
        <w:rPr>
          <w:rFonts w:ascii="Palatino Linotype" w:cs="Palatino Linotype" w:eastAsia="Palatino Linotype" w:hAnsi="Palatino Linotype"/>
          <w:b w:val="1"/>
          <w:i w:val="1"/>
          <w:sz w:val="24"/>
          <w:szCs w:val="24"/>
        </w:rPr>
      </w:pPr>
      <w:r w:rsidDel="00000000" w:rsidR="00000000" w:rsidRPr="00000000">
        <w:rPr>
          <w:rtl w:val="0"/>
        </w:rPr>
      </w:r>
    </w:p>
    <w:p w:rsidR="00000000" w:rsidDel="00000000" w:rsidP="00000000" w:rsidRDefault="00000000" w:rsidRPr="00000000" w14:paraId="0000001E">
      <w:pPr>
        <w:tabs>
          <w:tab w:val="left" w:leader="none" w:pos="8222"/>
        </w:tabs>
        <w:spacing w:after="0" w:line="276" w:lineRule="auto"/>
        <w:ind w:left="851"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respuesta” [sic]</w:t>
      </w:r>
    </w:p>
    <w:p w:rsidR="00000000" w:rsidDel="00000000" w:rsidP="00000000" w:rsidRDefault="00000000" w:rsidRPr="00000000" w14:paraId="0000001F">
      <w:pPr>
        <w:tabs>
          <w:tab w:val="left" w:leader="none" w:pos="8222"/>
        </w:tabs>
        <w:spacing w:after="0" w:line="276" w:lineRule="auto"/>
        <w:ind w:left="851" w:right="616"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Palatino Linotype" w:cs="Palatino Linotype" w:eastAsia="Palatino Linotype" w:hAnsi="Palatino Linotype"/>
          <w:i w:val="1"/>
          <w:sz w:val="24"/>
          <w:szCs w:val="24"/>
        </w:rPr>
      </w:pPr>
      <w:r w:rsidDel="00000000" w:rsidR="00000000" w:rsidRPr="00000000">
        <w:rPr>
          <w:rFonts w:ascii="Palatino Linotype" w:cs="Palatino Linotype" w:eastAsia="Palatino Linotype" w:hAnsi="Palatino Linotype"/>
          <w:b w:val="1"/>
          <w:i w:val="1"/>
          <w:sz w:val="24"/>
          <w:szCs w:val="24"/>
          <w:rtl w:val="0"/>
        </w:rPr>
        <w:t xml:space="preserve">Razones o Motivos de Inconformidad</w:t>
      </w:r>
      <w:r w:rsidDel="00000000" w:rsidR="00000000" w:rsidRPr="00000000">
        <w:rPr>
          <w:rFonts w:ascii="Palatino Linotype" w:cs="Palatino Linotype" w:eastAsia="Palatino Linotype" w:hAnsi="Palatino Linotype"/>
          <w:i w:val="1"/>
          <w:sz w:val="24"/>
          <w:szCs w:val="24"/>
          <w:rtl w:val="0"/>
        </w:rPr>
        <w:t xml:space="preserve">:</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76" w:lineRule="auto"/>
        <w:ind w:left="720" w:firstLine="0"/>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22">
      <w:pPr>
        <w:spacing w:after="0" w:line="276" w:lineRule="auto"/>
        <w:ind w:left="851" w:right="61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4"/>
          <w:szCs w:val="24"/>
          <w:rtl w:val="0"/>
        </w:rPr>
        <w:t xml:space="preserve">“</w:t>
      </w:r>
      <w:r w:rsidDel="00000000" w:rsidR="00000000" w:rsidRPr="00000000">
        <w:rPr>
          <w:rFonts w:ascii="Palatino Linotype" w:cs="Palatino Linotype" w:eastAsia="Palatino Linotype" w:hAnsi="Palatino Linotype"/>
          <w:i w:val="1"/>
          <w:rtl w:val="0"/>
        </w:rPr>
        <w:t xml:space="preserve">Del análisis a la respuesta del Sujeto Obligado, no se localizó la Dirección de Recursos Materiales, aunado a ello, niegan la información, cuando en medios digitales locales y nacionales existe la contratación, </w:t>
      </w:r>
      <w:r w:rsidDel="00000000" w:rsidR="00000000" w:rsidRPr="00000000">
        <w:rPr>
          <w:rFonts w:ascii="Palatino Linotype" w:cs="Palatino Linotype" w:eastAsia="Palatino Linotype" w:hAnsi="Palatino Linotype"/>
          <w:b w:val="1"/>
          <w:i w:val="1"/>
          <w:u w:val="single"/>
          <w:rtl w:val="0"/>
        </w:rPr>
        <w:t xml:space="preserve">pedÍ el contrato</w:t>
      </w:r>
      <w:r w:rsidDel="00000000" w:rsidR="00000000" w:rsidRPr="00000000">
        <w:rPr>
          <w:rFonts w:ascii="Palatino Linotype" w:cs="Palatino Linotype" w:eastAsia="Palatino Linotype" w:hAnsi="Palatino Linotype"/>
          <w:i w:val="1"/>
          <w:rtl w:val="0"/>
        </w:rPr>
        <w:t xml:space="preserve"> y me lo niegan, son opacos.” [sic]</w:t>
      </w:r>
    </w:p>
    <w:p w:rsidR="00000000" w:rsidDel="00000000" w:rsidP="00000000" w:rsidRDefault="00000000" w:rsidRPr="00000000" w14:paraId="00000023">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24">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4. TURNO. </w:t>
      </w:r>
      <w:r w:rsidDel="00000000" w:rsidR="00000000" w:rsidRPr="00000000">
        <w:rPr>
          <w:rFonts w:ascii="Palatino Linotype" w:cs="Palatino Linotype" w:eastAsia="Palatino Linotype" w:hAnsi="Palatino Linotype"/>
          <w:sz w:val="24"/>
          <w:szCs w:val="24"/>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sz w:val="24"/>
          <w:szCs w:val="24"/>
          <w:rtl w:val="0"/>
        </w:rPr>
        <w:t xml:space="preserve">Guadalupe Ramírez Peña, </w:t>
      </w:r>
      <w:r w:rsidDel="00000000" w:rsidR="00000000" w:rsidRPr="00000000">
        <w:rPr>
          <w:rFonts w:ascii="Palatino Linotype" w:cs="Palatino Linotype" w:eastAsia="Palatino Linotype" w:hAnsi="Palatino Linotype"/>
          <w:sz w:val="24"/>
          <w:szCs w:val="24"/>
          <w:rtl w:val="0"/>
        </w:rPr>
        <w:t xml:space="preserve">a efecto de que analizara sobre su admisión o su desechamiento.</w:t>
      </w:r>
    </w:p>
    <w:p w:rsidR="00000000" w:rsidDel="00000000" w:rsidP="00000000" w:rsidRDefault="00000000" w:rsidRPr="00000000" w14:paraId="00000025">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6">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5. ADMISIÓN DEL RECURSO DE REVISIÓN.</w:t>
      </w:r>
      <w:r w:rsidDel="00000000" w:rsidR="00000000" w:rsidRPr="00000000">
        <w:rPr>
          <w:rFonts w:ascii="Palatino Linotype" w:cs="Palatino Linotype" w:eastAsia="Palatino Linotype" w:hAnsi="Palatino Linotype"/>
          <w:sz w:val="24"/>
          <w:szCs w:val="24"/>
          <w:rtl w:val="0"/>
        </w:rPr>
        <w:t xml:space="preserve"> Con fecha</w:t>
      </w:r>
      <w:r w:rsidDel="00000000" w:rsidR="00000000" w:rsidRPr="00000000">
        <w:rPr>
          <w:rFonts w:ascii="Palatino Linotype" w:cs="Palatino Linotype" w:eastAsia="Palatino Linotype" w:hAnsi="Palatino Linotype"/>
          <w:b w:val="1"/>
          <w:sz w:val="24"/>
          <w:szCs w:val="24"/>
          <w:rtl w:val="0"/>
        </w:rPr>
        <w:t xml:space="preserve"> veinticuatro de marzo de dos mil veinticinco</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presentará su informe justificado.</w:t>
      </w:r>
    </w:p>
    <w:p w:rsidR="00000000" w:rsidDel="00000000" w:rsidP="00000000" w:rsidRDefault="00000000" w:rsidRPr="00000000" w14:paraId="0000002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28">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6. MANIFESTACIONES.</w:t>
      </w:r>
      <w:r w:rsidDel="00000000" w:rsidR="00000000" w:rsidRPr="00000000">
        <w:rPr>
          <w:rFonts w:ascii="Palatino Linotype" w:cs="Palatino Linotype" w:eastAsia="Palatino Linotype" w:hAnsi="Palatino Linotype"/>
          <w:sz w:val="24"/>
          <w:szCs w:val="24"/>
          <w:rtl w:val="0"/>
        </w:rPr>
        <w:t xml:space="preserve"> Con fecha primero de abril de dos mil veinticinco se recibió, a través del Sistema de Acceso a la Información Mexiquense (SAIMEX), el informe justificado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sz w:val="24"/>
          <w:szCs w:val="24"/>
          <w:rtl w:val="0"/>
        </w:rPr>
        <w:t xml:space="preserve"> </w:t>
      </w:r>
      <w:r w:rsidDel="00000000" w:rsidR="00000000" w:rsidRPr="00000000">
        <w:rPr>
          <w:rFonts w:ascii="Palatino Linotype" w:cs="Palatino Linotype" w:eastAsia="Palatino Linotype" w:hAnsi="Palatino Linotype"/>
          <w:sz w:val="24"/>
          <w:szCs w:val="24"/>
          <w:rtl w:val="0"/>
        </w:rPr>
        <w:t xml:space="preserve">a través de los siguientes archivos electrónicos: </w:t>
      </w:r>
    </w:p>
    <w:p w:rsidR="00000000" w:rsidDel="00000000" w:rsidP="00000000" w:rsidRDefault="00000000" w:rsidRPr="00000000" w14:paraId="00000029">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A">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i w:val="1"/>
          <w:sz w:val="24"/>
          <w:szCs w:val="24"/>
          <w:u w:val="single"/>
          <w:rtl w:val="0"/>
        </w:rPr>
        <w:t xml:space="preserve">OFICIO 483 ADQUISICIONES.pdf</w:t>
      </w:r>
      <w:r w:rsidDel="00000000" w:rsidR="00000000" w:rsidRPr="00000000">
        <w:rPr>
          <w:rFonts w:ascii="Palatino Linotype" w:cs="Palatino Linotype" w:eastAsia="Palatino Linotype" w:hAnsi="Palatino Linotype"/>
          <w:sz w:val="24"/>
          <w:szCs w:val="24"/>
          <w:rtl w:val="0"/>
        </w:rPr>
        <w:t xml:space="preserve">”: Oficio de fecha diecinueve de febrero de dos mil veinticinco, signado por el Director de Adquisiciones y Servicios, mediante el cual señala que derivado de una búsqueda exhaustiva y razonable en sus archivos, no se tiene contrato alguno de adhesión de arrendamiento de vehículos automotores con la empresa referida en la solicitud de información, desde la fecha en la que se solicita ni históricamente.  </w:t>
      </w:r>
    </w:p>
    <w:p w:rsidR="00000000" w:rsidDel="00000000" w:rsidP="00000000" w:rsidRDefault="00000000" w:rsidRPr="00000000" w14:paraId="0000002B">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C">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cuanto a</w:t>
      </w:r>
      <w:r w:rsidDel="00000000" w:rsidR="00000000" w:rsidRPr="00000000">
        <w:rPr>
          <w:rFonts w:ascii="Palatino Linotype" w:cs="Palatino Linotype" w:eastAsia="Palatino Linotype" w:hAnsi="Palatino Linotype"/>
          <w:rtl w:val="0"/>
        </w:rPr>
        <w:t xml:space="preserve"> la respuesta en sentido negativo, se refiere que el mecanismo que tiene el Instituto para rechazar este tipo de contratos o adhesiones en los casos en los que existiera un daño al patrimonio de la Institución, se realiza a través de un escrito con la respectiva justificación emitido a la Dirección General de Recursos Materiales, lo anterior de acuerdo con lo establecido en el acuerdo celebrado entre ambas partes.</w:t>
      </w:r>
      <w:r w:rsidDel="00000000" w:rsidR="00000000" w:rsidRPr="00000000">
        <w:rPr>
          <w:rtl w:val="0"/>
        </w:rPr>
      </w:r>
    </w:p>
    <w:p w:rsidR="00000000" w:rsidDel="00000000" w:rsidP="00000000" w:rsidRDefault="00000000" w:rsidRPr="00000000" w14:paraId="0000002D">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2E">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i w:val="1"/>
          <w:sz w:val="24"/>
          <w:szCs w:val="24"/>
          <w:u w:val="single"/>
          <w:rtl w:val="0"/>
        </w:rPr>
        <w:t xml:space="preserve">OFICIO 443 UT.pdf</w:t>
      </w:r>
      <w:r w:rsidDel="00000000" w:rsidR="00000000" w:rsidRPr="00000000">
        <w:rPr>
          <w:rFonts w:ascii="Palatino Linotype" w:cs="Palatino Linotype" w:eastAsia="Palatino Linotype" w:hAnsi="Palatino Linotype"/>
          <w:sz w:val="24"/>
          <w:szCs w:val="24"/>
          <w:rtl w:val="0"/>
        </w:rPr>
        <w:t xml:space="preserve">”: Oficio de fecha veinticuatro de febrero de dos mil veinticinco, signado por el Titular de la Unidad de Transparencia proporcionado en respuesta</w:t>
      </w:r>
    </w:p>
    <w:p w:rsidR="00000000" w:rsidDel="00000000" w:rsidP="00000000" w:rsidRDefault="00000000" w:rsidRPr="00000000" w14:paraId="0000002F">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0">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i w:val="1"/>
          <w:sz w:val="24"/>
          <w:szCs w:val="24"/>
          <w:u w:val="single"/>
          <w:rtl w:val="0"/>
        </w:rPr>
        <w:t xml:space="preserve">INFORME JUSTIFICADO 3229.INFOEM.IP.RR.2025.pdf</w:t>
      </w:r>
      <w:r w:rsidDel="00000000" w:rsidR="00000000" w:rsidRPr="00000000">
        <w:rPr>
          <w:rFonts w:ascii="Palatino Linotype" w:cs="Palatino Linotype" w:eastAsia="Palatino Linotype" w:hAnsi="Palatino Linotype"/>
          <w:sz w:val="24"/>
          <w:szCs w:val="24"/>
          <w:rtl w:val="0"/>
        </w:rPr>
        <w:t xml:space="preserve">”: Oficio de fecha veintiocho de marzo de dos mil veinticinco, signado por el Titular de la Unidad de Transparencia, mediante el cual describe las constancias que obran en el SAIMEX, </w:t>
      </w:r>
    </w:p>
    <w:p w:rsidR="00000000" w:rsidDel="00000000" w:rsidP="00000000" w:rsidRDefault="00000000" w:rsidRPr="00000000" w14:paraId="00000031">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Señalando que adjunta el oficio proporcionado por el Director de Adquisiciones y Servicios, mediante el cual señala que envía el contrato administrativo de prestación de servicios con número de control CS/OPD/20/2025 por concepto de arrendamiento de vehículos con la empresa JET VAN CAR RENTAL S.A. de C.V. con fecha de suscripción catorce febrero de 2025. </w:t>
      </w:r>
    </w:p>
    <w:p w:rsidR="00000000" w:rsidDel="00000000" w:rsidP="00000000" w:rsidRDefault="00000000" w:rsidRPr="00000000" w14:paraId="00000032">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Solicitando el sobreseimiento del recurso de revisión. </w:t>
      </w:r>
    </w:p>
    <w:p w:rsidR="00000000" w:rsidDel="00000000" w:rsidP="00000000" w:rsidRDefault="00000000" w:rsidRPr="00000000" w14:paraId="00000033">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4">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i w:val="1"/>
          <w:sz w:val="24"/>
          <w:szCs w:val="24"/>
          <w:u w:val="single"/>
          <w:rtl w:val="0"/>
        </w:rPr>
        <w:t xml:space="preserve">CONTRATO CS-OPD-20-2025.pdf</w:t>
      </w:r>
      <w:r w:rsidDel="00000000" w:rsidR="00000000" w:rsidRPr="00000000">
        <w:rPr>
          <w:rFonts w:ascii="Palatino Linotype" w:cs="Palatino Linotype" w:eastAsia="Palatino Linotype" w:hAnsi="Palatino Linotype"/>
          <w:sz w:val="24"/>
          <w:szCs w:val="24"/>
          <w:rtl w:val="0"/>
        </w:rPr>
        <w:t xml:space="preserve">”: contrato administrativo de prestación de servicios con número de control CS/OPD/20/2025</w:t>
      </w:r>
    </w:p>
    <w:p w:rsidR="00000000" w:rsidDel="00000000" w:rsidP="00000000" w:rsidRDefault="00000000" w:rsidRPr="00000000" w14:paraId="00000035">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6">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i w:val="1"/>
          <w:sz w:val="24"/>
          <w:szCs w:val="24"/>
          <w:u w:val="single"/>
          <w:rtl w:val="0"/>
        </w:rPr>
        <w:t xml:space="preserve">OFICIO 636 UT.pdf</w:t>
      </w:r>
      <w:r w:rsidDel="00000000" w:rsidR="00000000" w:rsidRPr="00000000">
        <w:rPr>
          <w:rFonts w:ascii="Palatino Linotype" w:cs="Palatino Linotype" w:eastAsia="Palatino Linotype" w:hAnsi="Palatino Linotype"/>
          <w:sz w:val="24"/>
          <w:szCs w:val="24"/>
          <w:rtl w:val="0"/>
        </w:rPr>
        <w:t xml:space="preserve">”: Oficio de fecha diecinueve de marzo de dos mil veinticinco, dirigido  a la Coordinación de Administración por el Titular de la Unidad de Transparencia, mediante el cual le solicita rinda su informe justificado. </w:t>
      </w:r>
    </w:p>
    <w:p w:rsidR="00000000" w:rsidDel="00000000" w:rsidP="00000000" w:rsidRDefault="00000000" w:rsidRPr="00000000" w14:paraId="00000037">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8">
      <w:pPr>
        <w:spacing w:after="0" w:line="360" w:lineRule="auto"/>
        <w:jc w:val="both"/>
        <w:rPr/>
      </w:pPr>
      <w:r w:rsidDel="00000000" w:rsidR="00000000" w:rsidRPr="00000000">
        <w:rPr>
          <w:rFonts w:ascii="Palatino Linotype" w:cs="Palatino Linotype" w:eastAsia="Palatino Linotype" w:hAnsi="Palatino Linotype"/>
          <w:sz w:val="24"/>
          <w:szCs w:val="24"/>
          <w:rtl w:val="0"/>
        </w:rPr>
        <w:t xml:space="preserve">“</w:t>
      </w:r>
      <w:r w:rsidDel="00000000" w:rsidR="00000000" w:rsidRPr="00000000">
        <w:rPr>
          <w:rFonts w:ascii="Palatino Linotype" w:cs="Palatino Linotype" w:eastAsia="Palatino Linotype" w:hAnsi="Palatino Linotype"/>
          <w:b w:val="1"/>
          <w:i w:val="1"/>
          <w:sz w:val="24"/>
          <w:szCs w:val="24"/>
          <w:u w:val="single"/>
          <w:rtl w:val="0"/>
        </w:rPr>
        <w:t xml:space="preserve">OFICIO 806 ADQUISICIONES.pdf</w:t>
      </w:r>
      <w:r w:rsidDel="00000000" w:rsidR="00000000" w:rsidRPr="00000000">
        <w:rPr>
          <w:rFonts w:ascii="Palatino Linotype" w:cs="Palatino Linotype" w:eastAsia="Palatino Linotype" w:hAnsi="Palatino Linotype"/>
          <w:sz w:val="24"/>
          <w:szCs w:val="24"/>
          <w:rtl w:val="0"/>
        </w:rPr>
        <w:t xml:space="preserve">”: Oficio de fecha veintiuno de marzo de dos mil veinticinco, signado por el Director de Adquisiciones y Servicios, mediante el cual señala que proporciona vía correo electrónico el contrato administrativo de prestación de servicios con número de control CS/OPD/20/2025 por concepto de arrendamiento de vehículos con la empresa JET VAN CAR RENTAL S.A. de C.V. con fecha de suscripción catorce febrero de 2025,</w:t>
      </w:r>
      <w:r w:rsidDel="00000000" w:rsidR="00000000" w:rsidRPr="00000000">
        <w:rPr>
          <w:rFonts w:ascii="Palatino Linotype" w:cs="Palatino Linotype" w:eastAsia="Palatino Linotype" w:hAnsi="Palatino Linotype"/>
          <w:rtl w:val="0"/>
        </w:rPr>
        <w:t xml:space="preserve"> mismo que fue notificado a este Instituto dentro de los cinco días hábiles posteriores a su suscripción. efectuada por la Dirección General de Recursos Materiales.</w:t>
      </w:r>
      <w:r w:rsidDel="00000000" w:rsidR="00000000" w:rsidRPr="00000000">
        <w:rPr>
          <w:rtl w:val="0"/>
        </w:rPr>
      </w:r>
    </w:p>
    <w:p w:rsidR="00000000" w:rsidDel="00000000" w:rsidP="00000000" w:rsidRDefault="00000000" w:rsidRPr="00000000" w14:paraId="00000039">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A">
      <w:pPr>
        <w:spacing w:after="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Documentos que se pusieron a la vista de </w:t>
      </w:r>
      <w:r w:rsidDel="00000000" w:rsidR="00000000" w:rsidRPr="00000000">
        <w:rPr>
          <w:rFonts w:ascii="Palatino Linotype" w:cs="Palatino Linotype" w:eastAsia="Palatino Linotype" w:hAnsi="Palatino Linotype"/>
          <w:b w:val="1"/>
          <w:sz w:val="24"/>
          <w:szCs w:val="24"/>
          <w:rtl w:val="0"/>
        </w:rPr>
        <w:t xml:space="preserve">LA PARTE RECURRENTE </w:t>
      </w:r>
      <w:r w:rsidDel="00000000" w:rsidR="00000000" w:rsidRPr="00000000">
        <w:rPr>
          <w:rFonts w:ascii="Palatino Linotype" w:cs="Palatino Linotype" w:eastAsia="Palatino Linotype" w:hAnsi="Palatino Linotype"/>
          <w:sz w:val="24"/>
          <w:szCs w:val="24"/>
          <w:rtl w:val="0"/>
        </w:rPr>
        <w:t xml:space="preserve">en fecha veintiuno de mayo de dos mil veinticinco, sin que emitiera manifestaciones conforme a derecho le corresponde. </w:t>
      </w:r>
    </w:p>
    <w:p w:rsidR="00000000" w:rsidDel="00000000" w:rsidP="00000000" w:rsidRDefault="00000000" w:rsidRPr="00000000" w14:paraId="0000003B">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C">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7. CIERRE DE INSTRUCCIÓN. </w:t>
      </w:r>
      <w:r w:rsidDel="00000000" w:rsidR="00000000" w:rsidRPr="00000000">
        <w:rPr>
          <w:rFonts w:ascii="Palatino Linotype" w:cs="Palatino Linotype" w:eastAsia="Palatino Linotype" w:hAnsi="Palatino Linotype"/>
          <w:sz w:val="24"/>
          <w:szCs w:val="24"/>
          <w:rtl w:val="0"/>
        </w:rPr>
        <w:t xml:space="preserve">El veintiocho de mayo de dos mil veinticinco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000000" w:rsidDel="00000000" w:rsidP="00000000" w:rsidRDefault="00000000" w:rsidRPr="00000000" w14:paraId="0000003D">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3E">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8. AMPLIACIÓN DEL TÉRMINO PARA RESOLVER. </w:t>
      </w:r>
      <w:r w:rsidDel="00000000" w:rsidR="00000000" w:rsidRPr="00000000">
        <w:rPr>
          <w:rFonts w:ascii="Palatino Linotype" w:cs="Palatino Linotype" w:eastAsia="Palatino Linotype" w:hAnsi="Palatino Linotype"/>
          <w:sz w:val="24"/>
          <w:szCs w:val="24"/>
          <w:rtl w:val="0"/>
        </w:rPr>
        <w:t xml:space="preserve">El veintiocho de mayo de dos mil veinticinco,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rsidR="00000000" w:rsidDel="00000000" w:rsidP="00000000" w:rsidRDefault="00000000" w:rsidRPr="00000000" w14:paraId="0000003F">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0">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razón de que fue debidamente sustanciado el expediente electrónico y no existe diligencia pendiente de desahogo, se emite la Resolución que conforme a Derecho proceda, de acuerdo con los siguientes:</w:t>
      </w:r>
    </w:p>
    <w:p w:rsidR="00000000" w:rsidDel="00000000" w:rsidP="00000000" w:rsidRDefault="00000000" w:rsidRPr="00000000" w14:paraId="00000041">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2">
      <w:pPr>
        <w:widowControl w:val="0"/>
        <w:spacing w:after="0" w:line="360" w:lineRule="auto"/>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 O N S I D E R A N D O S</w:t>
      </w:r>
    </w:p>
    <w:p w:rsidR="00000000" w:rsidDel="00000000" w:rsidP="00000000" w:rsidRDefault="00000000" w:rsidRPr="00000000" w14:paraId="00000043">
      <w:pPr>
        <w:widowControl w:val="0"/>
        <w:spacing w:after="0" w:line="360" w:lineRule="auto"/>
        <w:jc w:val="center"/>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4">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PRIMERO. COMPETENCIA.</w:t>
      </w:r>
      <w:r w:rsidDel="00000000" w:rsidR="00000000" w:rsidRPr="00000000">
        <w:rPr>
          <w:rFonts w:ascii="Palatino Linotype" w:cs="Palatino Linotype" w:eastAsia="Palatino Linotype" w:hAnsi="Palatino Linotype"/>
          <w:sz w:val="24"/>
          <w:szCs w:val="24"/>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00000" w:rsidDel="00000000" w:rsidP="00000000" w:rsidRDefault="00000000" w:rsidRPr="00000000" w14:paraId="00000045">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6">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SEGUNDO. OPORTUNIDAD Y PROCEDIBILIDAD DEL RECURSO DE REVISIÓN.  </w:t>
      </w:r>
      <w:r w:rsidDel="00000000" w:rsidR="00000000" w:rsidRPr="00000000">
        <w:rPr>
          <w:rFonts w:ascii="Palatino Linotype" w:cs="Palatino Linotype" w:eastAsia="Palatino Linotype" w:hAnsi="Palatino Linotype"/>
          <w:sz w:val="24"/>
          <w:szCs w:val="24"/>
          <w:rtl w:val="0"/>
        </w:rPr>
        <w:t xml:space="preserve">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rsidR="00000000" w:rsidDel="00000000" w:rsidP="00000000" w:rsidRDefault="00000000" w:rsidRPr="00000000" w14:paraId="00000047">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8">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El recurso de revisión fue interpuesto dentro del plazo de quince días hábiles previsto en el artículo 178 de la Ley de Transparencia y Acceso a la Información Pública del Estado de México y Municipios, contados a partir de la fecha en que</w:t>
      </w:r>
      <w:r w:rsidDel="00000000" w:rsidR="00000000" w:rsidRPr="00000000">
        <w:rPr>
          <w:rFonts w:ascii="Palatino Linotype" w:cs="Palatino Linotype" w:eastAsia="Palatino Linotype" w:hAnsi="Palatino Linotype"/>
          <w:b w:val="1"/>
          <w:sz w:val="24"/>
          <w:szCs w:val="24"/>
          <w:rtl w:val="0"/>
        </w:rPr>
        <w:t xml:space="preserve"> EL SUJETO OBLIGADO </w:t>
      </w:r>
      <w:r w:rsidDel="00000000" w:rsidR="00000000" w:rsidRPr="00000000">
        <w:rPr>
          <w:rFonts w:ascii="Palatino Linotype" w:cs="Palatino Linotype" w:eastAsia="Palatino Linotype" w:hAnsi="Palatino Linotype"/>
          <w:sz w:val="24"/>
          <w:szCs w:val="24"/>
          <w:rtl w:val="0"/>
        </w:rPr>
        <w:t xml:space="preserve">emitió la respuesta, toda vez que esta fue pronunciada el día veintisiete de febrero del año dos mil veinticinco, mientras que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interpuso el recurso de revisión en fecha diecinueve de marzo de dos mil veinticinco, es decir, al décimo segundo día hábil de haber recibido la respuesta. </w:t>
      </w:r>
    </w:p>
    <w:p w:rsidR="00000000" w:rsidDel="00000000" w:rsidP="00000000" w:rsidRDefault="00000000" w:rsidRPr="00000000" w14:paraId="00000049">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A">
      <w:pPr>
        <w:spacing w:after="0" w:line="36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sz w:val="24"/>
          <w:szCs w:val="24"/>
          <w:rtl w:val="0"/>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Del="00000000" w:rsidR="00000000" w:rsidRPr="00000000">
        <w:rPr>
          <w:rFonts w:ascii="Palatino Linotype" w:cs="Palatino Linotype" w:eastAsia="Palatino Linotype" w:hAnsi="Palatino Linotype"/>
          <w:b w:val="1"/>
          <w:sz w:val="24"/>
          <w:szCs w:val="24"/>
          <w:rtl w:val="0"/>
        </w:rPr>
        <w:t xml:space="preserve">EL SAIMEX.  </w:t>
      </w:r>
    </w:p>
    <w:p w:rsidR="00000000" w:rsidDel="00000000" w:rsidP="00000000" w:rsidRDefault="00000000" w:rsidRPr="00000000" w14:paraId="0000004B">
      <w:pPr>
        <w:spacing w:after="0" w:line="360" w:lineRule="auto"/>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360" w:lineRule="auto"/>
        <w:ind w:right="-147"/>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Finalmente, resulta procedente la interposición del recurso, según lo aducido por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en sus razones o motivos de inconformidad, de acuerdo al artículo 179, fracción I de la Ley de Transparencia y Acceso a la Información Pública del Estado de México y Municipios; que a la letra dice: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360" w:lineRule="auto"/>
        <w:ind w:right="-147"/>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76" w:lineRule="auto"/>
        <w:ind w:left="992" w:right="1043"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179</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El recurso de revisión</w:t>
      </w:r>
      <w:r w:rsidDel="00000000" w:rsidR="00000000" w:rsidRPr="00000000">
        <w:rPr>
          <w:rFonts w:ascii="Palatino Linotype" w:cs="Palatino Linotype" w:eastAsia="Palatino Linotype" w:hAnsi="Palatino Linotype"/>
          <w:i w:val="1"/>
          <w:rtl w:val="0"/>
        </w:rPr>
        <w:t xml:space="preserve"> es un medio de protección que la Ley otorga a los particulares, para hacer valer su derecho de acceso a la información pública</w:t>
      </w:r>
      <w:r w:rsidDel="00000000" w:rsidR="00000000" w:rsidRPr="00000000">
        <w:rPr>
          <w:rFonts w:ascii="Palatino Linotype" w:cs="Palatino Linotype" w:eastAsia="Palatino Linotype" w:hAnsi="Palatino Linotype"/>
          <w:b w:val="1"/>
          <w:i w:val="1"/>
          <w:rtl w:val="0"/>
        </w:rPr>
        <w:t xml:space="preserve">, y procederá en contra de las siguientes causas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76" w:lineRule="auto"/>
        <w:ind w:left="992" w:right="1043"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I. La negativa a la información solicitada;”</w:t>
      </w:r>
      <w:r w:rsidDel="00000000" w:rsidR="00000000" w:rsidRPr="00000000">
        <w:rPr>
          <w:rtl w:val="0"/>
        </w:rPr>
      </w:r>
    </w:p>
    <w:p w:rsidR="00000000" w:rsidDel="00000000" w:rsidP="00000000" w:rsidRDefault="00000000" w:rsidRPr="00000000" w14:paraId="00000050">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1">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TERCERO. MATERIA DE LA REVISIÓN. </w:t>
      </w:r>
      <w:r w:rsidDel="00000000" w:rsidR="00000000" w:rsidRPr="00000000">
        <w:rPr>
          <w:rFonts w:ascii="Palatino Linotype" w:cs="Palatino Linotype" w:eastAsia="Palatino Linotype" w:hAnsi="Palatino Linotype"/>
          <w:sz w:val="24"/>
          <w:szCs w:val="24"/>
          <w:rtl w:val="0"/>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w:t>
      </w:r>
      <w:r w:rsidDel="00000000" w:rsidR="00000000" w:rsidRPr="00000000">
        <w:rPr>
          <w:rFonts w:ascii="Palatino Linotype" w:cs="Palatino Linotype" w:eastAsia="Palatino Linotype" w:hAnsi="Palatino Linotype"/>
          <w:b w:val="1"/>
          <w:sz w:val="24"/>
          <w:szCs w:val="24"/>
          <w:rtl w:val="0"/>
        </w:rPr>
        <w:t xml:space="preserve">EL</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satisface el derecho de acceso a la información pública de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o en su defecto, en caso de ser procedente, ordenar la entrega de información.</w:t>
      </w:r>
    </w:p>
    <w:p w:rsidR="00000000" w:rsidDel="00000000" w:rsidP="00000000" w:rsidRDefault="00000000" w:rsidRPr="00000000" w14:paraId="00000052">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3">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CUARTO. ESTUDIO Y RESOLUCIÓN DEL ASUNTO.  </w:t>
      </w:r>
      <w:r w:rsidDel="00000000" w:rsidR="00000000" w:rsidRPr="00000000">
        <w:rPr>
          <w:rFonts w:ascii="Palatino Linotype" w:cs="Palatino Linotype" w:eastAsia="Palatino Linotype" w:hAnsi="Palatino Linotype"/>
          <w:sz w:val="24"/>
          <w:szCs w:val="24"/>
          <w:rtl w:val="0"/>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00000" w:rsidDel="00000000" w:rsidP="00000000" w:rsidRDefault="00000000" w:rsidRPr="00000000" w14:paraId="00000054">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55">
      <w:pPr>
        <w:tabs>
          <w:tab w:val="left" w:leader="none" w:pos="709"/>
        </w:tabs>
        <w:spacing w:after="0" w:line="276" w:lineRule="auto"/>
        <w:ind w:left="851" w:right="85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u w:val="single"/>
          <w:rtl w:val="0"/>
        </w:rPr>
        <w:t xml:space="preserve">“Artículo 1o. En los Estados Unidos Mexicanos todas las personas gozarán de los derechos humanos reconocidos en esta Constitución y en los tratados internacionales de los que el Estado Mexicano sea parte</w:t>
      </w:r>
      <w:r w:rsidDel="00000000" w:rsidR="00000000" w:rsidRPr="00000000">
        <w:rPr>
          <w:rFonts w:ascii="Palatino Linotype" w:cs="Palatino Linotype" w:eastAsia="Palatino Linotype" w:hAnsi="Palatino Linotype"/>
          <w:i w:val="1"/>
          <w:rtl w:val="0"/>
        </w:rPr>
        <w:t xml:space="preserve">, así como de las garantías para su protección, cuyo ejercicio no podrá restringirse ni suspenderse, salvo en los casos y bajo las condiciones que esta Constitución establece.</w:t>
      </w:r>
    </w:p>
    <w:p w:rsidR="00000000" w:rsidDel="00000000" w:rsidP="00000000" w:rsidRDefault="00000000" w:rsidRPr="00000000" w14:paraId="00000056">
      <w:pPr>
        <w:tabs>
          <w:tab w:val="left" w:leader="none" w:pos="709"/>
        </w:tabs>
        <w:spacing w:after="0" w:line="276" w:lineRule="auto"/>
        <w:ind w:left="851" w:right="850"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Las normas relativas a los derechos humanos se interpretarán de conformidad con esta Constitución y con los tratados internacionales de la materia favoreciendo en todo tiempo a las personas la protección más amplia.</w:t>
      </w:r>
    </w:p>
    <w:p w:rsidR="00000000" w:rsidDel="00000000" w:rsidP="00000000" w:rsidRDefault="00000000" w:rsidRPr="00000000" w14:paraId="00000057">
      <w:pPr>
        <w:tabs>
          <w:tab w:val="left" w:leader="none" w:pos="709"/>
        </w:tabs>
        <w:spacing w:after="0" w:line="276" w:lineRule="auto"/>
        <w:ind w:left="851" w:right="85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u w:val="single"/>
          <w:rtl w:val="0"/>
        </w:rPr>
        <w:t xml:space="preserve">Todas las autoridades, en el ámbito de sus competencias, tienen la obligación de promover, respetar, proteger y garantizar los derechos humanos de conformidad con los principios de universalidad, interdependencia, indivisibilidad y progresividad.</w:t>
      </w:r>
      <w:r w:rsidDel="00000000" w:rsidR="00000000" w:rsidRPr="00000000">
        <w:rPr>
          <w:rFonts w:ascii="Palatino Linotype" w:cs="Palatino Linotype" w:eastAsia="Palatino Linotype" w:hAnsi="Palatino Linotype"/>
          <w:i w:val="1"/>
          <w:rtl w:val="0"/>
        </w:rPr>
        <w:t xml:space="preserve"> En consecuencia, el Estado deberá prevenir, investigar, sancionar y reparar las violaciones a los derechos humanos, en los términos que establezca la ley</w:t>
      </w:r>
    </w:p>
    <w:p w:rsidR="00000000" w:rsidDel="00000000" w:rsidP="00000000" w:rsidRDefault="00000000" w:rsidRPr="00000000" w14:paraId="00000058">
      <w:pPr>
        <w:tabs>
          <w:tab w:val="left" w:leader="none" w:pos="709"/>
        </w:tabs>
        <w:spacing w:after="0" w:line="276" w:lineRule="auto"/>
        <w:ind w:left="851" w:right="85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59">
      <w:pPr>
        <w:spacing w:after="0" w:line="276" w:lineRule="auto"/>
        <w:ind w:left="851"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“Artículo 6o.</w:t>
      </w:r>
    </w:p>
    <w:p w:rsidR="00000000" w:rsidDel="00000000" w:rsidP="00000000" w:rsidRDefault="00000000" w:rsidRPr="00000000" w14:paraId="0000005A">
      <w:pPr>
        <w:spacing w:after="0" w:line="276" w:lineRule="auto"/>
        <w:ind w:left="851"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w:t>
      </w:r>
    </w:p>
    <w:p w:rsidR="00000000" w:rsidDel="00000000" w:rsidP="00000000" w:rsidRDefault="00000000" w:rsidRPr="00000000" w14:paraId="0000005B">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 Para el ejercicio del derecho de acceso a la información, la Federación </w:t>
      </w:r>
      <w:r w:rsidDel="00000000" w:rsidR="00000000" w:rsidRPr="00000000">
        <w:rPr>
          <w:rFonts w:ascii="Palatino Linotype" w:cs="Palatino Linotype" w:eastAsia="Palatino Linotype" w:hAnsi="Palatino Linotype"/>
          <w:i w:val="1"/>
          <w:rtl w:val="0"/>
        </w:rPr>
        <w:t xml:space="preserve">y las entidades federativas, en el ámbito de sus respectivas competencias, se regirán por los siguientes principios y bases:</w:t>
      </w:r>
    </w:p>
    <w:p w:rsidR="00000000" w:rsidDel="00000000" w:rsidP="00000000" w:rsidRDefault="00000000" w:rsidRPr="00000000" w14:paraId="0000005C">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00000" w:rsidDel="00000000" w:rsidP="00000000" w:rsidRDefault="00000000" w:rsidRPr="00000000" w14:paraId="0000005D">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 La información que se refiere a la vida privada y los datos personales será protegida en los términos y con las excepciones que fijen las leyes. Para tal efecto, los sujetos obligados contarán con las facultades suficientes para su atención.</w:t>
      </w:r>
    </w:p>
    <w:p w:rsidR="00000000" w:rsidDel="00000000" w:rsidP="00000000" w:rsidRDefault="00000000" w:rsidRPr="00000000" w14:paraId="0000005E">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rsidR="00000000" w:rsidDel="00000000" w:rsidP="00000000" w:rsidRDefault="00000000" w:rsidRPr="00000000" w14:paraId="0000005F">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III. Toda persona, sin necesidad de acreditar interés alguno o justificar su utilización, tendrá acceso gratuito a la información pública, a sus datos personales o a la rectificación de éstos.</w:t>
      </w:r>
    </w:p>
    <w:p w:rsidR="00000000" w:rsidDel="00000000" w:rsidP="00000000" w:rsidRDefault="00000000" w:rsidRPr="00000000" w14:paraId="00000060">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IV. Se establecerán mecanismos de acceso a la información pública y procedimientos de revisión expeditos que se sustanciarán ante las instancias competentes en los términos que fija esta Constitución y las leyes.</w:t>
      </w:r>
    </w:p>
    <w:p w:rsidR="00000000" w:rsidDel="00000000" w:rsidP="00000000" w:rsidRDefault="00000000" w:rsidRPr="00000000" w14:paraId="00000061">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00000" w:rsidDel="00000000" w:rsidP="00000000" w:rsidRDefault="00000000" w:rsidRPr="00000000" w14:paraId="00000062">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VI. Las leyes determinarán la manera en que los sujetos obligados deberán hacer pública la información relativa a los recursos públicos que entreguen a personas físicas o morales. </w:t>
      </w:r>
    </w:p>
    <w:p w:rsidR="00000000" w:rsidDel="00000000" w:rsidP="00000000" w:rsidRDefault="00000000" w:rsidRPr="00000000" w14:paraId="00000063">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VII. La inobservancia a las disposiciones en materia de acceso a la información pública será sancionada en los términos que dispongan las leyes. </w:t>
      </w:r>
    </w:p>
    <w:p w:rsidR="00000000" w:rsidDel="00000000" w:rsidP="00000000" w:rsidRDefault="00000000" w:rsidRPr="00000000" w14:paraId="00000064">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65">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w:t>
      </w:r>
    </w:p>
    <w:p w:rsidR="00000000" w:rsidDel="00000000" w:rsidP="00000000" w:rsidRDefault="00000000" w:rsidRPr="00000000" w14:paraId="00000066">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sujetos obligados.</w:t>
      </w:r>
    </w:p>
    <w:p w:rsidR="00000000" w:rsidDel="00000000" w:rsidP="00000000" w:rsidRDefault="00000000" w:rsidRPr="00000000" w14:paraId="00000067">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68">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rsidR="00000000" w:rsidDel="00000000" w:rsidP="00000000" w:rsidRDefault="00000000" w:rsidRPr="00000000" w14:paraId="00000069">
      <w:pPr>
        <w:spacing w:after="0" w:line="276" w:lineRule="auto"/>
        <w:ind w:left="851" w:right="90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6A">
      <w:pPr>
        <w:spacing w:after="0" w:line="276" w:lineRule="auto"/>
        <w:ind w:left="851" w:right="901"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i w:val="1"/>
          <w:rtl w:val="0"/>
        </w:rPr>
        <w:t xml:space="preserve">El ejercicio de este derecho se regirá por los principios de certeza, legalidad, independencia, imparcialidad, eficacia, objetividad, profesionalismo, transparencia y máxima publicidad.</w:t>
      </w:r>
      <w:r w:rsidDel="00000000" w:rsidR="00000000" w:rsidRPr="00000000">
        <w:rPr>
          <w:rFonts w:ascii="Palatino Linotype" w:cs="Palatino Linotype" w:eastAsia="Palatino Linotype" w:hAnsi="Palatino Linotype"/>
          <w:sz w:val="24"/>
          <w:szCs w:val="24"/>
          <w:rtl w:val="0"/>
        </w:rPr>
        <w:t xml:space="preserve"> </w:t>
      </w:r>
    </w:p>
    <w:p w:rsidR="00000000" w:rsidDel="00000000" w:rsidP="00000000" w:rsidRDefault="00000000" w:rsidRPr="00000000" w14:paraId="0000006B">
      <w:pPr>
        <w:spacing w:after="0" w:line="276" w:lineRule="auto"/>
        <w:ind w:left="851" w:right="851"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C">
      <w:pPr>
        <w:tabs>
          <w:tab w:val="left" w:leader="none" w:pos="709"/>
        </w:tabs>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000000" w:rsidDel="00000000" w:rsidP="00000000" w:rsidRDefault="00000000" w:rsidRPr="00000000" w14:paraId="0000006D">
      <w:pPr>
        <w:tabs>
          <w:tab w:val="left" w:leader="none" w:pos="709"/>
        </w:tabs>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6E">
      <w:pPr>
        <w:tabs>
          <w:tab w:val="left" w:leader="none" w:pos="709"/>
        </w:tabs>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primer lugar, es conveniente analizar si 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000000" w:rsidDel="00000000" w:rsidP="00000000" w:rsidRDefault="00000000" w:rsidRPr="00000000" w14:paraId="0000006F">
      <w:pPr>
        <w:tabs>
          <w:tab w:val="left" w:leader="none" w:pos="709"/>
        </w:tabs>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0">
      <w:pPr>
        <w:spacing w:after="0" w:line="276" w:lineRule="auto"/>
        <w:ind w:left="709"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4.</w:t>
      </w:r>
      <w:r w:rsidDel="00000000" w:rsidR="00000000" w:rsidRPr="00000000">
        <w:rPr>
          <w:rFonts w:ascii="Palatino Linotype" w:cs="Palatino Linotype" w:eastAsia="Palatino Linotype" w:hAnsi="Palatino Linotype"/>
          <w:i w:val="1"/>
          <w:rtl w:val="0"/>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00000" w:rsidDel="00000000" w:rsidP="00000000" w:rsidRDefault="00000000" w:rsidRPr="00000000" w14:paraId="00000071">
      <w:pPr>
        <w:spacing w:after="0" w:line="276" w:lineRule="auto"/>
        <w:ind w:left="709"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Toda la información generada, obtenida, adquirida, transformada, administrada o en posesión de los sujetos obligados es pública y accesible de manera permanente a cualquier persona</w:t>
      </w:r>
      <w:r w:rsidDel="00000000" w:rsidR="00000000" w:rsidRPr="00000000">
        <w:rPr>
          <w:rFonts w:ascii="Palatino Linotype" w:cs="Palatino Linotype" w:eastAsia="Palatino Linotype" w:hAnsi="Palatino Linotype"/>
          <w:i w:val="1"/>
          <w:rtl w:val="0"/>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00000" w:rsidDel="00000000" w:rsidP="00000000" w:rsidRDefault="00000000" w:rsidRPr="00000000" w14:paraId="00000072">
      <w:pPr>
        <w:spacing w:after="0" w:line="276" w:lineRule="auto"/>
        <w:ind w:left="709"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Los sujetos obligados deben poner en práctica, políticas y programas de acceso a la información que se apeguen a criterios de publicidad, veracidad, oportunidad, precisión y suficiencia en beneficio de los solicitantes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73">
      <w:pPr>
        <w:spacing w:after="0" w:line="276" w:lineRule="auto"/>
        <w:ind w:left="709" w:right="760"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4">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000000" w:rsidDel="00000000" w:rsidP="00000000" w:rsidRDefault="00000000" w:rsidRPr="00000000" w14:paraId="00000075">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6">
      <w:pPr>
        <w:spacing w:after="0" w:line="276" w:lineRule="auto"/>
        <w:ind w:left="567"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12.-</w:t>
      </w:r>
      <w:r w:rsidDel="00000000" w:rsidR="00000000" w:rsidRPr="00000000">
        <w:rPr>
          <w:rFonts w:ascii="Palatino Linotype" w:cs="Palatino Linotype" w:eastAsia="Palatino Linotype" w:hAnsi="Palatino Linotype"/>
          <w:i w:val="1"/>
          <w:rtl w:val="0"/>
        </w:rPr>
        <w:t xml:space="preserve"> Quienes generen, recopilen, administren, manejen, procesen, archiven o conserven información pública serán responsables de la misma en los términos de las disposiciones jurídicas aplicables. </w:t>
      </w:r>
    </w:p>
    <w:p w:rsidR="00000000" w:rsidDel="00000000" w:rsidP="00000000" w:rsidRDefault="00000000" w:rsidRPr="00000000" w14:paraId="00000077">
      <w:pPr>
        <w:spacing w:after="0" w:line="276" w:lineRule="auto"/>
        <w:ind w:left="567" w:right="76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Los sujetos obligados sólo proporcionarán la información pública que se les requiera y que obre en sus archivos y en el estado en que ésta se encuentre</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La obligación de proporcionar información no comprende el procesamiento de la misma, ni el presentarla conforme al interés del solicitante; no estarán obligados a generarla, resumirla, efectuar cálculos o practicar investigaciones.” </w:t>
      </w:r>
      <w:r w:rsidDel="00000000" w:rsidR="00000000" w:rsidRPr="00000000">
        <w:rPr>
          <w:rtl w:val="0"/>
        </w:rPr>
      </w:r>
    </w:p>
    <w:p w:rsidR="00000000" w:rsidDel="00000000" w:rsidP="00000000" w:rsidRDefault="00000000" w:rsidRPr="00000000" w14:paraId="0000007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9">
      <w:pPr>
        <w:spacing w:after="0" w:line="360" w:lineRule="auto"/>
        <w:jc w:val="both"/>
        <w:rPr>
          <w:rFonts w:ascii="Palatino Linotype" w:cs="Palatino Linotype" w:eastAsia="Palatino Linotype" w:hAnsi="Palatino Linotype"/>
          <w:strike w:val="1"/>
          <w:sz w:val="24"/>
          <w:szCs w:val="24"/>
        </w:rPr>
      </w:pPr>
      <w:r w:rsidDel="00000000" w:rsidR="00000000" w:rsidRPr="00000000">
        <w:rPr>
          <w:rFonts w:ascii="Palatino Linotype" w:cs="Palatino Linotype" w:eastAsia="Palatino Linotype" w:hAnsi="Palatino Linotype"/>
          <w:sz w:val="24"/>
          <w:szCs w:val="24"/>
          <w:rtl w:val="0"/>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Del="00000000" w:rsidR="00000000" w:rsidRPr="00000000">
        <w:rPr>
          <w:rFonts w:ascii="Palatino Linotype" w:cs="Palatino Linotype" w:eastAsia="Palatino Linotype" w:hAnsi="Palatino Linotype"/>
          <w:strike w:val="1"/>
          <w:sz w:val="24"/>
          <w:szCs w:val="24"/>
          <w:rtl w:val="0"/>
        </w:rPr>
        <w:t xml:space="preserve"> </w:t>
      </w:r>
    </w:p>
    <w:p w:rsidR="00000000" w:rsidDel="00000000" w:rsidP="00000000" w:rsidRDefault="00000000" w:rsidRPr="00000000" w14:paraId="0000007A">
      <w:pPr>
        <w:spacing w:after="0" w:line="360" w:lineRule="auto"/>
        <w:jc w:val="both"/>
        <w:rPr>
          <w:rFonts w:ascii="Palatino Linotype" w:cs="Palatino Linotype" w:eastAsia="Palatino Linotype" w:hAnsi="Palatino Linotype"/>
          <w:strike w:val="1"/>
          <w:sz w:val="24"/>
          <w:szCs w:val="24"/>
        </w:rPr>
      </w:pPr>
      <w:r w:rsidDel="00000000" w:rsidR="00000000" w:rsidRPr="00000000">
        <w:rPr>
          <w:rtl w:val="0"/>
        </w:rPr>
      </w:r>
    </w:p>
    <w:p w:rsidR="00000000" w:rsidDel="00000000" w:rsidP="00000000" w:rsidRDefault="00000000" w:rsidRPr="00000000" w14:paraId="0000007B">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00000" w:rsidDel="00000000" w:rsidP="00000000" w:rsidRDefault="00000000" w:rsidRPr="00000000" w14:paraId="0000007C">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D">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otra parte, conviene mencionar que la Ley de Transparencia vigente en el Estado de México refiere: </w:t>
      </w:r>
    </w:p>
    <w:p w:rsidR="00000000" w:rsidDel="00000000" w:rsidP="00000000" w:rsidRDefault="00000000" w:rsidRPr="00000000" w14:paraId="0000007E">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7F">
      <w:pPr>
        <w:spacing w:after="0" w:line="276" w:lineRule="auto"/>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18.</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u w:val="single"/>
          <w:rtl w:val="0"/>
        </w:rPr>
        <w:t xml:space="preserve">Los sujetos obligados deberán documentar todo acto que derive del ejercicio de sus facultades, competencias o funciones, considerando desde su origen la eventual publicidad</w:t>
      </w:r>
      <w:r w:rsidDel="00000000" w:rsidR="00000000" w:rsidRPr="00000000">
        <w:rPr>
          <w:rFonts w:ascii="Palatino Linotype" w:cs="Palatino Linotype" w:eastAsia="Palatino Linotype" w:hAnsi="Palatino Linotype"/>
          <w:i w:val="1"/>
          <w:rtl w:val="0"/>
        </w:rPr>
        <w:t xml:space="preserve"> y reutilización de la información que generen.</w:t>
      </w:r>
    </w:p>
    <w:p w:rsidR="00000000" w:rsidDel="00000000" w:rsidP="00000000" w:rsidRDefault="00000000" w:rsidRPr="00000000" w14:paraId="00000080">
      <w:pPr>
        <w:spacing w:after="0" w:line="276" w:lineRule="auto"/>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19. </w:t>
      </w:r>
      <w:r w:rsidDel="00000000" w:rsidR="00000000" w:rsidRPr="00000000">
        <w:rPr>
          <w:rFonts w:ascii="Palatino Linotype" w:cs="Palatino Linotype" w:eastAsia="Palatino Linotype" w:hAnsi="Palatino Linotype"/>
          <w:b w:val="1"/>
          <w:i w:val="1"/>
          <w:u w:val="single"/>
          <w:rtl w:val="0"/>
        </w:rPr>
        <w:t xml:space="preserve">Se presume que la información debe existir si se refiere a las facultades, competencias y funciones que los ordenamientos jurídicos aplicables otorgan a los sujetos obligados</w:t>
      </w: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81">
      <w:pPr>
        <w:spacing w:after="0" w:line="276" w:lineRule="auto"/>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los casos en que ciertas facultades, competencias o funciones no se hayan ejercido, se debe motivar la respuesta en función de las causas que motiven tal circunstancia. </w:t>
      </w:r>
    </w:p>
    <w:p w:rsidR="00000000" w:rsidDel="00000000" w:rsidP="00000000" w:rsidRDefault="00000000" w:rsidRPr="00000000" w14:paraId="00000082">
      <w:pPr>
        <w:spacing w:after="0" w:line="276" w:lineRule="auto"/>
        <w:ind w:left="851" w:right="85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000000" w:rsidDel="00000000" w:rsidP="00000000" w:rsidRDefault="00000000" w:rsidRPr="00000000" w14:paraId="00000083">
      <w:pPr>
        <w:spacing w:after="0" w:line="276" w:lineRule="auto"/>
        <w:ind w:left="851" w:right="85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84">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000000" w:rsidDel="00000000" w:rsidP="00000000" w:rsidRDefault="00000000" w:rsidRPr="00000000" w14:paraId="00000085">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6">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00000" w:rsidDel="00000000" w:rsidP="00000000" w:rsidRDefault="00000000" w:rsidRPr="00000000" w14:paraId="00000087">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8">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Artículo 3. </w:t>
      </w:r>
      <w:r w:rsidDel="00000000" w:rsidR="00000000" w:rsidRPr="00000000">
        <w:rPr>
          <w:rFonts w:ascii="Palatino Linotype" w:cs="Palatino Linotype" w:eastAsia="Palatino Linotype" w:hAnsi="Palatino Linotype"/>
          <w:i w:val="1"/>
          <w:rtl w:val="0"/>
        </w:rPr>
        <w:t xml:space="preserve">Para los efectos de la presente Ley se entenderá por:</w:t>
      </w:r>
    </w:p>
    <w:p w:rsidR="00000000" w:rsidDel="00000000" w:rsidP="00000000" w:rsidRDefault="00000000" w:rsidRPr="00000000" w14:paraId="00000089">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8A">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XI. Documento:</w:t>
      </w:r>
      <w:r w:rsidDel="00000000" w:rsidR="00000000" w:rsidRPr="00000000">
        <w:rPr>
          <w:rFonts w:ascii="Palatino Linotype" w:cs="Palatino Linotype" w:eastAsia="Palatino Linotype" w:hAnsi="Palatino Linotype"/>
          <w:i w:val="1"/>
          <w:rtl w:val="0"/>
        </w:rPr>
        <w:t xml:space="preserve"> Los expedientes, reportes, estudios, actas</w:t>
      </w:r>
      <w:r w:rsidDel="00000000" w:rsidR="00000000" w:rsidRPr="00000000">
        <w:rPr>
          <w:rFonts w:ascii="Palatino Linotype" w:cs="Palatino Linotype" w:eastAsia="Palatino Linotype" w:hAnsi="Palatino Linotype"/>
          <w:b w:val="1"/>
          <w:i w:val="1"/>
          <w:rtl w:val="0"/>
        </w:rPr>
        <w:t xml:space="preserve">,</w:t>
      </w:r>
      <w:r w:rsidDel="00000000" w:rsidR="00000000" w:rsidRPr="00000000">
        <w:rPr>
          <w:rFonts w:ascii="Palatino Linotype" w:cs="Palatino Linotype" w:eastAsia="Palatino Linotype" w:hAnsi="Palatino Linotype"/>
          <w:i w:val="1"/>
          <w:rtl w:val="0"/>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000000" w:rsidDel="00000000" w:rsidP="00000000" w:rsidRDefault="00000000" w:rsidRPr="00000000" w14:paraId="0000008B">
      <w:pPr>
        <w:spacing w:after="0" w:line="360" w:lineRule="auto"/>
        <w:ind w:left="851" w:right="899"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C">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00000" w:rsidDel="00000000" w:rsidP="00000000" w:rsidRDefault="00000000" w:rsidRPr="00000000" w14:paraId="0000008D">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8E">
      <w:pPr>
        <w:spacing w:after="0" w:line="276"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b w:val="1"/>
          <w:i w:val="1"/>
          <w:rtl w:val="0"/>
        </w:rPr>
        <w:t xml:space="preserve">CRITERIO 0002-11</w:t>
      </w:r>
    </w:p>
    <w:p w:rsidR="00000000" w:rsidDel="00000000" w:rsidP="00000000" w:rsidRDefault="00000000" w:rsidRPr="00000000" w14:paraId="0000008F">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INFORMACIÓN PÚBLICA, CONCEPTO DE, EN MATERIA DE TRANSPARENCIA. INTERPRETACIÓN SISTEMÁTICA DE LOS ARTÍCULOS 2°, FRACCIÓN V, XV, Y XVI, 3°, 4°, 11 Y 41.</w:t>
      </w:r>
      <w:r w:rsidDel="00000000" w:rsidR="00000000" w:rsidRPr="00000000">
        <w:rPr>
          <w:rFonts w:ascii="Palatino Linotype" w:cs="Palatino Linotype" w:eastAsia="Palatino Linotype" w:hAnsi="Palatino Linotype"/>
          <w:i w:val="1"/>
          <w:rtl w:val="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0000" w:rsidDel="00000000" w:rsidP="00000000" w:rsidRDefault="00000000" w:rsidRPr="00000000" w14:paraId="00000090">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consecuencia el acceso a la información se refiere a que se cumplan cualquiera de los siguientes tres supuestos:</w:t>
      </w:r>
    </w:p>
    <w:p w:rsidR="00000000" w:rsidDel="00000000" w:rsidP="00000000" w:rsidRDefault="00000000" w:rsidRPr="00000000" w14:paraId="00000091">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1) Que se trate de información registrada en cualquier soporte documental, que en ejercicio de las atribuciones conferidas, sea generada por los Sujetos Obligados;</w:t>
      </w:r>
    </w:p>
    <w:p w:rsidR="00000000" w:rsidDel="00000000" w:rsidP="00000000" w:rsidRDefault="00000000" w:rsidRPr="00000000" w14:paraId="00000092">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2) Que se trate de información registrada en cualquier soporte documental, que en ejercicio de las atribuciones conferidas, sea administrada por los Sujetos Obligados, y</w:t>
      </w:r>
    </w:p>
    <w:p w:rsidR="00000000" w:rsidDel="00000000" w:rsidP="00000000" w:rsidRDefault="00000000" w:rsidRPr="00000000" w14:paraId="00000093">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3) Que se trate de información registrada en cualquier soporte documental, que en ejercicio de las atribuciones conferidas, se encuentre en posesión de los Sujetos Obligados.” </w:t>
      </w:r>
    </w:p>
    <w:p w:rsidR="00000000" w:rsidDel="00000000" w:rsidP="00000000" w:rsidRDefault="00000000" w:rsidRPr="00000000" w14:paraId="00000094">
      <w:pPr>
        <w:spacing w:after="0" w:line="276" w:lineRule="auto"/>
        <w:ind w:left="851" w:right="899"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5">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ahí que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Del="00000000" w:rsidR="00000000" w:rsidRPr="00000000">
        <w:rPr>
          <w:rFonts w:ascii="Palatino Linotype" w:cs="Palatino Linotype" w:eastAsia="Palatino Linotype" w:hAnsi="Palatino Linotype"/>
          <w:sz w:val="24"/>
          <w:szCs w:val="24"/>
          <w:vertAlign w:val="superscript"/>
        </w:rPr>
        <w:footnoteReference w:customMarkFollows="0" w:id="0"/>
      </w:r>
      <w:r w:rsidDel="00000000" w:rsidR="00000000" w:rsidRPr="00000000">
        <w:rPr>
          <w:rFonts w:ascii="Palatino Linotype" w:cs="Palatino Linotype" w:eastAsia="Palatino Linotype" w:hAnsi="Palatino Linotype"/>
          <w:sz w:val="24"/>
          <w:szCs w:val="24"/>
          <w:rtl w:val="0"/>
        </w:rPr>
        <w:t xml:space="preserve">, así como de interés público, es decir, aquella que resulta relevante o beneficiosa para la sociedad y no simplemente de interés individual, y cuya divulgación resulta útil para que el público comprenda las actividades que llevan a cabo los Sujetos Obligados</w:t>
      </w:r>
      <w:r w:rsidDel="00000000" w:rsidR="00000000" w:rsidRPr="00000000">
        <w:rPr>
          <w:rFonts w:ascii="Palatino Linotype" w:cs="Palatino Linotype" w:eastAsia="Palatino Linotype" w:hAnsi="Palatino Linotype"/>
          <w:sz w:val="24"/>
          <w:szCs w:val="24"/>
          <w:vertAlign w:val="superscript"/>
        </w:rPr>
        <w:footnoteReference w:customMarkFollows="0" w:id="1"/>
      </w:r>
      <w:r w:rsidDel="00000000" w:rsidR="00000000" w:rsidRPr="00000000">
        <w:rPr>
          <w:rFonts w:ascii="Palatino Linotype" w:cs="Palatino Linotype" w:eastAsia="Palatino Linotype" w:hAnsi="Palatino Linotype"/>
          <w:sz w:val="24"/>
          <w:szCs w:val="24"/>
          <w:rtl w:val="0"/>
        </w:rPr>
        <w:t xml:space="preserve">, como pudiera tratarse de aquella relacionada con las obligaciones de transparencia señaladas en los artículos 92 de la Ley de la Materia.</w:t>
      </w:r>
    </w:p>
    <w:p w:rsidR="00000000" w:rsidDel="00000000" w:rsidP="00000000" w:rsidRDefault="00000000" w:rsidRPr="00000000" w14:paraId="00000096">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97">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Aclarado lo anterior, de esta manera, se procede al análisis de la respuesta e informe justificado proporcionado por </w:t>
      </w:r>
      <w:r w:rsidDel="00000000" w:rsidR="00000000" w:rsidRPr="00000000">
        <w:rPr>
          <w:rFonts w:ascii="Palatino Linotype" w:cs="Palatino Linotype" w:eastAsia="Palatino Linotype" w:hAnsi="Palatino Linotype"/>
          <w:b w:val="1"/>
          <w:sz w:val="24"/>
          <w:szCs w:val="24"/>
          <w:rtl w:val="0"/>
        </w:rPr>
        <w:t xml:space="preserve">EL</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a efecto de determinar si es suficiente para tener por colmado el derecho de acceso a la información de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o en su defecto ordenar la entrega del o los documentos que lo satisfagan.</w:t>
      </w:r>
    </w:p>
    <w:p w:rsidR="00000000" w:rsidDel="00000000" w:rsidP="00000000" w:rsidRDefault="00000000" w:rsidRPr="00000000" w14:paraId="0000009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3118"/>
        <w:gridCol w:w="3118"/>
        <w:tblGridChange w:id="0">
          <w:tblGrid>
            <w:gridCol w:w="3114"/>
            <w:gridCol w:w="3118"/>
            <w:gridCol w:w="3118"/>
          </w:tblGrid>
        </w:tblGridChange>
      </w:tblGrid>
      <w:tr>
        <w:trPr>
          <w:cantSplit w:val="0"/>
          <w:tblHeader w:val="0"/>
        </w:trPr>
        <w:tc>
          <w:tcPr>
            <w:shd w:fill="aeaaaa" w:val="clear"/>
          </w:tcPr>
          <w:p w:rsidR="00000000" w:rsidDel="00000000" w:rsidP="00000000" w:rsidRDefault="00000000" w:rsidRPr="00000000" w14:paraId="00000099">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Solicitud</w:t>
            </w:r>
          </w:p>
        </w:tc>
        <w:tc>
          <w:tcPr>
            <w:shd w:fill="aeaaaa" w:val="clear"/>
          </w:tcPr>
          <w:p w:rsidR="00000000" w:rsidDel="00000000" w:rsidP="00000000" w:rsidRDefault="00000000" w:rsidRPr="00000000" w14:paraId="0000009A">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Respuesta</w:t>
            </w:r>
          </w:p>
        </w:tc>
        <w:tc>
          <w:tcPr>
            <w:shd w:fill="aeaaaa" w:val="clear"/>
          </w:tcPr>
          <w:p w:rsidR="00000000" w:rsidDel="00000000" w:rsidP="00000000" w:rsidRDefault="00000000" w:rsidRPr="00000000" w14:paraId="0000009B">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Informe Justificado</w:t>
            </w:r>
          </w:p>
        </w:tc>
      </w:tr>
      <w:tr>
        <w:trPr>
          <w:cantSplit w:val="0"/>
          <w:tblHeader w:val="0"/>
        </w:trPr>
        <w:tc>
          <w:tcPr>
            <w:shd w:fill="auto" w:val="clear"/>
          </w:tcPr>
          <w:p w:rsidR="00000000" w:rsidDel="00000000" w:rsidP="00000000" w:rsidRDefault="00000000" w:rsidRPr="00000000" w14:paraId="0000009C">
            <w:pPr>
              <w:spacing w:line="24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Contrato de arrendamiento de vehículos automotores celebrado por la administración central y la empresa denominada JET VAN CAR.</w:t>
            </w:r>
          </w:p>
          <w:p w:rsidR="00000000" w:rsidDel="00000000" w:rsidP="00000000" w:rsidRDefault="00000000" w:rsidRPr="00000000" w14:paraId="0000009D">
            <w:pPr>
              <w:spacing w:line="24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En caso de respuesta negativa, manifestar cuál es el mecanismo que tiene el Instituto para rechazar este tipo de contratos o adhesiones, pues en estricto sentido, si existe un daño al patrimonio de la Institución y de sus derechohabientes. </w:t>
            </w:r>
          </w:p>
        </w:tc>
        <w:tc>
          <w:tcPr>
            <w:shd w:fill="auto" w:val="clear"/>
          </w:tcPr>
          <w:p w:rsidR="00000000" w:rsidDel="00000000" w:rsidP="00000000" w:rsidRDefault="00000000" w:rsidRPr="00000000" w14:paraId="0000009E">
            <w:pPr>
              <w:spacing w:line="240" w:lineRule="auto"/>
              <w:jc w:val="both"/>
              <w:rPr>
                <w:rFonts w:ascii="Palatino Linotype" w:cs="Palatino Linotype" w:eastAsia="Palatino Linotype" w:hAnsi="Palatino Linotype"/>
                <w:b w:val="1"/>
                <w:sz w:val="20"/>
                <w:szCs w:val="20"/>
                <w:u w:val="single"/>
              </w:rPr>
            </w:pPr>
            <w:r w:rsidDel="00000000" w:rsidR="00000000" w:rsidRPr="00000000">
              <w:rPr>
                <w:rFonts w:ascii="Palatino Linotype" w:cs="Palatino Linotype" w:eastAsia="Palatino Linotype" w:hAnsi="Palatino Linotype"/>
                <w:sz w:val="20"/>
                <w:szCs w:val="20"/>
                <w:rtl w:val="0"/>
              </w:rPr>
              <w:t xml:space="preserve">El Director de Adquisiciones y Servicios estableció que </w:t>
            </w:r>
            <w:r w:rsidDel="00000000" w:rsidR="00000000" w:rsidRPr="00000000">
              <w:rPr>
                <w:rFonts w:ascii="Palatino Linotype" w:cs="Palatino Linotype" w:eastAsia="Palatino Linotype" w:hAnsi="Palatino Linotype"/>
                <w:b w:val="1"/>
                <w:sz w:val="20"/>
                <w:szCs w:val="20"/>
                <w:u w:val="single"/>
                <w:rtl w:val="0"/>
              </w:rPr>
              <w:t xml:space="preserve">no se tiene contrato alguno de adhesión de arrendamiento de vehículos automotores con la empresa en mención, desde la fecha en la que se solicita ni históricamente. </w:t>
            </w:r>
          </w:p>
          <w:p w:rsidR="00000000" w:rsidDel="00000000" w:rsidP="00000000" w:rsidRDefault="00000000" w:rsidRPr="00000000" w14:paraId="0000009F">
            <w:pPr>
              <w:spacing w:line="24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A0">
            <w:pPr>
              <w:spacing w:line="24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Para rechazar este tipo de contratos o adhesiones en los casos que existiera un daño al patrimonio, se realiza a través de un escrito con la respectiva justificación emitida a la Dirección General de Recursos Materiales, de acuerdo con lo establecido en el acuerdo celebrado entre ambas partes.</w:t>
            </w:r>
          </w:p>
        </w:tc>
        <w:tc>
          <w:tcPr/>
          <w:p w:rsidR="00000000" w:rsidDel="00000000" w:rsidP="00000000" w:rsidRDefault="00000000" w:rsidRPr="00000000" w14:paraId="000000A1">
            <w:pPr>
              <w:spacing w:line="24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El Director de Adquisiciones y Servicios proporciona el contrato administrativo de prestación de servicios con número de control CS/OPD/20/2025 por concepto de arrendamiento de vehículos con la empresa JET VAN CAR RENTAL S.A. de C.V. con fecha de suscripción catorce febrero de 2025.</w:t>
            </w:r>
          </w:p>
        </w:tc>
      </w:tr>
    </w:tbl>
    <w:p w:rsidR="00000000" w:rsidDel="00000000" w:rsidP="00000000" w:rsidRDefault="00000000" w:rsidRPr="00000000" w14:paraId="000000A2">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3">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que respecta a los motivos de inconformidad, se advierte que,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sólo se inconforma, por el contrato, por consiguiente, la parte de la respuesta que no fue impugnada debe declararse consentida por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en razón de que no se realizaron manifestaciones de inconformidad referente al mecanismo que tiene el Instituto para rechazar este tipo de contratos o adhesiones, por lo que no pueden producirse efectos jurídicos tendentes a revocar, confirmar o modificar el acto reclamado ya que se infiere un consentimiento de </w:t>
      </w:r>
      <w:r w:rsidDel="00000000" w:rsidR="00000000" w:rsidRPr="00000000">
        <w:rPr>
          <w:rFonts w:ascii="Palatino Linotype" w:cs="Palatino Linotype" w:eastAsia="Palatino Linotype" w:hAnsi="Palatino Linotype"/>
          <w:b w:val="1"/>
          <w:sz w:val="24"/>
          <w:szCs w:val="24"/>
          <w:rtl w:val="0"/>
        </w:rPr>
        <w:t xml:space="preserve">LA PARTE RECURRENTE</w:t>
      </w:r>
      <w:r w:rsidDel="00000000" w:rsidR="00000000" w:rsidRPr="00000000">
        <w:rPr>
          <w:rFonts w:ascii="Palatino Linotype" w:cs="Palatino Linotype" w:eastAsia="Palatino Linotype" w:hAnsi="Palatino Linotype"/>
          <w:sz w:val="24"/>
          <w:szCs w:val="24"/>
          <w:rtl w:val="0"/>
        </w:rPr>
        <w:t xml:space="preserve"> ante la falta de impugnación eficaz. </w:t>
      </w:r>
    </w:p>
    <w:p w:rsidR="00000000" w:rsidDel="00000000" w:rsidP="00000000" w:rsidRDefault="00000000" w:rsidRPr="00000000" w14:paraId="000000A4">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5">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Sirve de sustento a lo anterior, por analogía, la tesis jurisprudencial número VI.3o.C. J/60, publicada en el Semanario Judicial de la Federación y su Gaceta bajo el número de registro 176,608 que a la letra dice:</w:t>
      </w:r>
    </w:p>
    <w:p w:rsidR="00000000" w:rsidDel="00000000" w:rsidP="00000000" w:rsidRDefault="00000000" w:rsidRPr="00000000" w14:paraId="000000A6">
      <w:pPr>
        <w:spacing w:after="0" w:before="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7">
      <w:pPr>
        <w:shd w:fill="ffffff" w:val="clear"/>
        <w:spacing w:after="120" w:before="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ACTOS CONSENTIDOS. SON LOS QUE NO SE IMPUGNAN MEDIANTE EL RECURSO IDÓNEO</w:t>
      </w:r>
      <w:r w:rsidDel="00000000" w:rsidR="00000000" w:rsidRPr="00000000">
        <w:rPr>
          <w:rFonts w:ascii="Palatino Linotype" w:cs="Palatino Linotype" w:eastAsia="Palatino Linotype" w:hAnsi="Palatino Linotype"/>
          <w:i w:val="1"/>
          <w:rtl w:val="0"/>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00000" w:rsidDel="00000000" w:rsidP="00000000" w:rsidRDefault="00000000" w:rsidRPr="00000000" w14:paraId="000000A8">
      <w:pPr>
        <w:shd w:fill="ffffff" w:val="clear"/>
        <w:spacing w:after="120" w:before="120" w:line="276" w:lineRule="auto"/>
        <w:ind w:left="851" w:right="902"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A9">
      <w:pPr>
        <w:spacing w:after="0" w:before="12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Lo anterior es así, debido a que, cuando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 </w:t>
      </w:r>
      <w:r w:rsidDel="00000000" w:rsidR="00000000" w:rsidRPr="00000000">
        <w:rPr>
          <w:rFonts w:ascii="Palatino Linotype" w:cs="Palatino Linotype" w:eastAsia="Palatino Linotype" w:hAnsi="Palatino Linotype"/>
          <w:sz w:val="24"/>
          <w:szCs w:val="24"/>
          <w:rtl w:val="0"/>
        </w:rPr>
        <w:t xml:space="preserve">impugnó la respuesta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no expresó razón o motivo de inconformidad en contra de todos los rubros solicitados; por lo que, debe declararse atendido pues se entiende que </w:t>
      </w:r>
      <w:r w:rsidDel="00000000" w:rsidR="00000000" w:rsidRPr="00000000">
        <w:rPr>
          <w:rFonts w:ascii="Palatino Linotype" w:cs="Palatino Linotype" w:eastAsia="Palatino Linotype" w:hAnsi="Palatino Linotype"/>
          <w:b w:val="1"/>
          <w:sz w:val="24"/>
          <w:szCs w:val="24"/>
          <w:rtl w:val="0"/>
        </w:rPr>
        <w:t xml:space="preserve">LA PARTE</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está conforme con la información al no contravenir la misma.</w:t>
      </w:r>
    </w:p>
    <w:p w:rsidR="00000000" w:rsidDel="00000000" w:rsidP="00000000" w:rsidRDefault="00000000" w:rsidRPr="00000000" w14:paraId="000000AA">
      <w:pPr>
        <w:spacing w:after="0" w:line="360" w:lineRule="auto"/>
        <w:rPr/>
      </w:pPr>
      <w:r w:rsidDel="00000000" w:rsidR="00000000" w:rsidRPr="00000000">
        <w:rPr>
          <w:rtl w:val="0"/>
        </w:rPr>
      </w:r>
    </w:p>
    <w:p w:rsidR="00000000" w:rsidDel="00000000" w:rsidP="00000000" w:rsidRDefault="00000000" w:rsidRPr="00000000" w14:paraId="000000AB">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Sirve como apoyo a lo anterior, por analogía, la Tesis Jurisprudencial Número 3ª./J.7/91, Publicada en el Semanario Judicial de la Federación y su Gaceta bajo el número de registro 174,177, que establece lo siguiente:</w:t>
      </w:r>
    </w:p>
    <w:p w:rsidR="00000000" w:rsidDel="00000000" w:rsidP="00000000" w:rsidRDefault="00000000" w:rsidRPr="00000000" w14:paraId="000000AC">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D">
      <w:pPr>
        <w:spacing w:after="0" w:line="240" w:lineRule="auto"/>
        <w:ind w:left="1080" w:right="918" w:firstLine="0"/>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i w:val="1"/>
          <w:rtl w:val="0"/>
        </w:rPr>
        <w:t xml:space="preserve">“REVISIÓN EN AMPARO. LOS RESOLUTIVOS NO COMBATIDOS DEBEN DECLARARSE FIRMES. </w:t>
      </w:r>
      <w:r w:rsidDel="00000000" w:rsidR="00000000" w:rsidRPr="00000000">
        <w:rPr>
          <w:rFonts w:ascii="Palatino Linotype" w:cs="Palatino Linotype" w:eastAsia="Palatino Linotype" w:hAnsi="Palatino Linotype"/>
          <w:i w:val="1"/>
          <w:rtl w:val="0"/>
        </w:rPr>
        <w:t xml:space="preserve">Cuando algún resolutivo de la sentencia impugnada afecta a la </w:t>
      </w:r>
      <w:r w:rsidDel="00000000" w:rsidR="00000000" w:rsidRPr="00000000">
        <w:rPr>
          <w:rFonts w:ascii="Palatino Linotype" w:cs="Palatino Linotype" w:eastAsia="Palatino Linotype" w:hAnsi="Palatino Linotype"/>
          <w:b w:val="1"/>
          <w:i w:val="1"/>
          <w:rtl w:val="0"/>
        </w:rPr>
        <w:t xml:space="preserve">RECURRENTE</w:t>
      </w:r>
      <w:r w:rsidDel="00000000" w:rsidR="00000000" w:rsidRPr="00000000">
        <w:rPr>
          <w:rFonts w:ascii="Palatino Linotype" w:cs="Palatino Linotype" w:eastAsia="Palatino Linotype" w:hAnsi="Palatino Linotype"/>
          <w:i w:val="1"/>
          <w:rtl w:val="0"/>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Del="00000000" w:rsidR="00000000" w:rsidRPr="00000000">
        <w:rPr>
          <w:rFonts w:ascii="Palatino Linotype" w:cs="Palatino Linotype" w:eastAsia="Palatino Linotype" w:hAnsi="Palatino Linotype"/>
          <w:b w:val="1"/>
          <w:i w:val="1"/>
          <w:rtl w:val="0"/>
        </w:rPr>
        <w:t xml:space="preserve">RECURRENTE</w:t>
      </w:r>
      <w:r w:rsidDel="00000000" w:rsidR="00000000" w:rsidRPr="00000000">
        <w:rPr>
          <w:rFonts w:ascii="Palatino Linotype" w:cs="Palatino Linotype" w:eastAsia="Palatino Linotype" w:hAnsi="Palatino Linotype"/>
          <w:i w:val="1"/>
          <w:rtl w:val="0"/>
        </w:rPr>
        <w:t xml:space="preserve">, deben declararse firmes aquéllos en contra de los cuales no se formuló agravio y dicha declaración de firmeza debe reflejarse en la parte considerativa y en los resolutivos debe confirmarse la sentencia recurrida en la parte correspondiente.”</w:t>
      </w:r>
      <w:r w:rsidDel="00000000" w:rsidR="00000000" w:rsidRPr="00000000">
        <w:rPr>
          <w:rtl w:val="0"/>
        </w:rPr>
      </w:r>
    </w:p>
    <w:p w:rsidR="00000000" w:rsidDel="00000000" w:rsidP="00000000" w:rsidRDefault="00000000" w:rsidRPr="00000000" w14:paraId="000000AE">
      <w:pPr>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AF">
      <w:pPr>
        <w:spacing w:after="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Puntualizado lo anterior, a efecto de analizar la respuesta e informe justificado, es de mencionar que se pronunció la Dirección de Adquisiciones y Servicios, quien cuenta con las siguientes atribuciones:</w:t>
      </w:r>
    </w:p>
    <w:p w:rsidR="00000000" w:rsidDel="00000000" w:rsidP="00000000" w:rsidRDefault="00000000" w:rsidRPr="00000000" w14:paraId="000000B0">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B1">
      <w:pPr>
        <w:spacing w:after="0" w:line="276"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MANUAL GENERAL DE ORGANIZACIÓN DEL INSTITUTO DE SEGURIDAD SOCIAL DEL ESTADO DE MÉXICO Y MUNICIPIOS</w:t>
      </w:r>
    </w:p>
    <w:p w:rsidR="00000000" w:rsidDel="00000000" w:rsidP="00000000" w:rsidRDefault="00000000" w:rsidRPr="00000000" w14:paraId="000000B2">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B3">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207C0401720000L DIRECCIÓN DE ADQUISICIONES Y SERVICIOS</w:t>
      </w:r>
    </w:p>
    <w:p w:rsidR="00000000" w:rsidDel="00000000" w:rsidP="00000000" w:rsidRDefault="00000000" w:rsidRPr="00000000" w14:paraId="000000B4">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FUNCIONES:</w:t>
      </w:r>
    </w:p>
    <w:p w:rsidR="00000000" w:rsidDel="00000000" w:rsidP="00000000" w:rsidRDefault="00000000" w:rsidRPr="00000000" w14:paraId="000000B5">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Dirigir las acciones de los procedimientos adquisitivos de bienes y contratación de servicios generales, así como las enajenaciones y arrendamientos, brindando apoyo a los comités respectivos.</w:t>
      </w:r>
    </w:p>
    <w:p w:rsidR="00000000" w:rsidDel="00000000" w:rsidP="00000000" w:rsidRDefault="00000000" w:rsidRPr="00000000" w14:paraId="000000B6">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p>
    <w:p w:rsidR="00000000" w:rsidDel="00000000" w:rsidP="00000000" w:rsidRDefault="00000000" w:rsidRPr="00000000" w14:paraId="000000B7">
      <w:pPr>
        <w:spacing w:after="0" w:line="276" w:lineRule="auto"/>
        <w:ind w:left="851" w:right="90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Controlar y vigilar el cumplimiento de los contratos de adquisición de bienes y servicios generales, enajenaciones y arrendamientos, promoviendo se ejecuten las acciones de sanción que correspondan, en caso de incumplimiento</w:t>
      </w:r>
    </w:p>
    <w:p w:rsidR="00000000" w:rsidDel="00000000" w:rsidP="00000000" w:rsidRDefault="00000000" w:rsidRPr="00000000" w14:paraId="000000B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B9">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De acuerdo a lo anterior, la Dirección de Adquisiciones y Servicios, dirige las acciones de los procedimientos de arrendamientos, por lo cual controla y vigila el cumplimiento de los contratos de arrendamiento. </w:t>
      </w:r>
    </w:p>
    <w:p w:rsidR="00000000" w:rsidDel="00000000" w:rsidP="00000000" w:rsidRDefault="00000000" w:rsidRPr="00000000" w14:paraId="000000BA">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BB">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ende, se determina que la respuesta 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76" w:lineRule="auto"/>
        <w:ind w:left="862" w:right="862" w:firstLine="0"/>
        <w:jc w:val="both"/>
        <w:rPr>
          <w:rFonts w:ascii="Palatino Linotype" w:cs="Palatino Linotype" w:eastAsia="Palatino Linotype" w:hAnsi="Palatino Linotype"/>
          <w:i w:val="1"/>
          <w:sz w:val="24"/>
          <w:szCs w:val="2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76" w:lineRule="auto"/>
        <w:ind w:left="862" w:right="862" w:firstLine="0"/>
        <w:jc w:val="both"/>
        <w:rPr>
          <w:sz w:val="24"/>
          <w:szCs w:val="24"/>
        </w:rPr>
      </w:pPr>
      <w:r w:rsidDel="00000000" w:rsidR="00000000" w:rsidRPr="00000000">
        <w:rPr>
          <w:rFonts w:ascii="Palatino Linotype" w:cs="Palatino Linotype" w:eastAsia="Palatino Linotype" w:hAnsi="Palatino Linotype"/>
          <w:i w:val="1"/>
          <w:sz w:val="24"/>
          <w:szCs w:val="24"/>
          <w:rtl w:val="0"/>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r w:rsidDel="00000000" w:rsidR="00000000" w:rsidRPr="00000000">
        <w:rPr>
          <w:rtl w:val="0"/>
        </w:rPr>
      </w:r>
    </w:p>
    <w:p w:rsidR="00000000" w:rsidDel="00000000" w:rsidP="00000000" w:rsidRDefault="00000000" w:rsidRPr="00000000" w14:paraId="000000BE">
      <w:pPr>
        <w:spacing w:after="0"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ffffff" w:val="clear"/>
        <w:spacing w:after="0" w:line="360" w:lineRule="auto"/>
        <w:jc w:val="both"/>
        <w:rPr>
          <w:sz w:val="24"/>
          <w:szCs w:val="24"/>
        </w:rPr>
      </w:pPr>
      <w:r w:rsidDel="00000000" w:rsidR="00000000" w:rsidRPr="00000000">
        <w:rPr>
          <w:rFonts w:ascii="Palatino Linotype" w:cs="Palatino Linotype" w:eastAsia="Palatino Linotype" w:hAnsi="Palatino Linotype"/>
          <w:sz w:val="24"/>
          <w:szCs w:val="24"/>
          <w:rtl w:val="0"/>
        </w:rPr>
        <w:t xml:space="preserve">En este orden de ideas, se advierte que efectivamente la Unidad de Transparencia cumplió con lo expresado en el artículo 162 de la Ley de Transparencia y Acceso a la Información Pública del Estado de México y Municipios, el cual menciona lo siguiente:</w:t>
      </w:r>
      <w:r w:rsidDel="00000000" w:rsidR="00000000" w:rsidRPr="00000000">
        <w:rPr>
          <w:rtl w:val="0"/>
        </w:rPr>
      </w:r>
    </w:p>
    <w:p w:rsidR="00000000" w:rsidDel="00000000" w:rsidP="00000000" w:rsidRDefault="00000000" w:rsidRPr="00000000" w14:paraId="000000C0">
      <w:pPr>
        <w:spacing w:after="0" w:line="360" w:lineRule="auto"/>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76" w:lineRule="auto"/>
        <w:ind w:left="862" w:right="862"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“Artículo 162. Las unidades de transparencia deberán garantizar que las solicitudes </w:t>
      </w:r>
      <w:r w:rsidDel="00000000" w:rsidR="00000000" w:rsidRPr="00000000">
        <w:rPr>
          <w:rFonts w:ascii="Palatino Linotype" w:cs="Palatino Linotype" w:eastAsia="Palatino Linotype" w:hAnsi="Palatino Linotype"/>
          <w:b w:val="1"/>
          <w:i w:val="1"/>
          <w:rtl w:val="0"/>
        </w:rPr>
        <w:t xml:space="preserve">se turnen a todas las Áreas competentes </w:t>
      </w:r>
      <w:r w:rsidDel="00000000" w:rsidR="00000000" w:rsidRPr="00000000">
        <w:rPr>
          <w:rFonts w:ascii="Palatino Linotype" w:cs="Palatino Linotype" w:eastAsia="Palatino Linotype" w:hAnsi="Palatino Linotype"/>
          <w:i w:val="1"/>
          <w:rtl w:val="0"/>
        </w:rPr>
        <w:t xml:space="preserve">que cuenten con la información o deban tenerla de acuerdo a sus facultades, competencias y funciones, con el objeto de que realicen una búsqueda exhaustiva y razonable de la información solicitada.”</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360" w:lineRule="auto"/>
        <w:ind w:left="864" w:right="864"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C3">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consiguiente, se tiene que el procedimiento de búsqueda de la información se ejecutó conforme a derecho.</w:t>
      </w:r>
    </w:p>
    <w:p w:rsidR="00000000" w:rsidDel="00000000" w:rsidP="00000000" w:rsidRDefault="00000000" w:rsidRPr="00000000" w14:paraId="000000C4">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C5">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ello, al señalar en respuesta que no se tiene contrato alguno de adhesión de arrendamiento de vehículos automotores con la empresa en mención, desde la fecha en la que se solicita ni históricamente, es decir, que a la fecha de la solicitud que es el siete de febrero de dos mil veinticinco, no se cuenta con la información solicitada nos encontramos ante un hecho negativo, destacando entonces que el Pleno de este Organismo Garante, ha sostenido que ante la presencia de un hecho negativo, </w:t>
      </w:r>
      <w:r w:rsidDel="00000000" w:rsidR="00000000" w:rsidRPr="00000000">
        <w:rPr>
          <w:rFonts w:ascii="Palatino Linotype" w:cs="Palatino Linotype" w:eastAsia="Palatino Linotype" w:hAnsi="Palatino Linotype"/>
          <w:b w:val="1"/>
          <w:sz w:val="24"/>
          <w:szCs w:val="24"/>
          <w:rtl w:val="0"/>
        </w:rPr>
        <w:t xml:space="preserve">resultaría innecesaria una declaratoria de inexistencia</w:t>
      </w:r>
      <w:r w:rsidDel="00000000" w:rsidR="00000000" w:rsidRPr="00000000">
        <w:rPr>
          <w:rFonts w:ascii="Palatino Linotype" w:cs="Palatino Linotype" w:eastAsia="Palatino Linotype" w:hAnsi="Palatino Linotype"/>
          <w:sz w:val="24"/>
          <w:szCs w:val="24"/>
          <w:rtl w:val="0"/>
        </w:rPr>
        <w:t xml:space="preserve">, como es en el presente caso, en donde </w:t>
      </w:r>
      <w:r w:rsidDel="00000000" w:rsidR="00000000" w:rsidRPr="00000000">
        <w:rPr>
          <w:rFonts w:ascii="Palatino Linotype" w:cs="Palatino Linotype" w:eastAsia="Palatino Linotype" w:hAnsi="Palatino Linotype"/>
          <w:b w:val="1"/>
          <w:sz w:val="24"/>
          <w:szCs w:val="24"/>
          <w:rtl w:val="0"/>
        </w:rPr>
        <w:t xml:space="preserve">EL SUJETO OBLIGADO </w:t>
      </w:r>
      <w:r w:rsidDel="00000000" w:rsidR="00000000" w:rsidRPr="00000000">
        <w:rPr>
          <w:rFonts w:ascii="Palatino Linotype" w:cs="Palatino Linotype" w:eastAsia="Palatino Linotype" w:hAnsi="Palatino Linotype"/>
          <w:sz w:val="24"/>
          <w:szCs w:val="24"/>
          <w:rtl w:val="0"/>
        </w:rPr>
        <w:t xml:space="preserve">declaró la inexistencia de la información solicitada, sin embargo, en términos de los artículos 19, 169 y 170 de la Ley de Transparencia y Acceso a la Información Pública del Estado de México y Municipios, y ante una hecho negativo resulta aplicable la siguiente tesis:</w:t>
      </w:r>
    </w:p>
    <w:p w:rsidR="00000000" w:rsidDel="00000000" w:rsidP="00000000" w:rsidRDefault="00000000" w:rsidRPr="00000000" w14:paraId="000000C6">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C7">
      <w:pPr>
        <w:spacing w:after="0" w:line="276" w:lineRule="auto"/>
        <w:ind w:left="862" w:right="561" w:firstLine="0"/>
        <w:jc w:val="both"/>
        <w:rPr/>
      </w:pPr>
      <w:r w:rsidDel="00000000" w:rsidR="00000000" w:rsidRPr="00000000">
        <w:rPr>
          <w:rFonts w:ascii="Palatino Linotype" w:cs="Palatino Linotype" w:eastAsia="Palatino Linotype" w:hAnsi="Palatino Linotype"/>
          <w:b w:val="1"/>
          <w:i w:val="1"/>
          <w:rtl w:val="0"/>
        </w:rPr>
        <w:t xml:space="preserve">“HECHOS NEGATIVOS, NO SON SUSCEPTIBLES DE DEMOSTRACIÓN.</w:t>
      </w:r>
      <w:r w:rsidDel="00000000" w:rsidR="00000000" w:rsidRPr="00000000">
        <w:rPr>
          <w:rtl w:val="0"/>
        </w:rPr>
      </w:r>
    </w:p>
    <w:p w:rsidR="00000000" w:rsidDel="00000000" w:rsidP="00000000" w:rsidRDefault="00000000" w:rsidRPr="00000000" w14:paraId="000000C8">
      <w:pPr>
        <w:spacing w:after="0" w:line="276" w:lineRule="auto"/>
        <w:ind w:left="862" w:right="561" w:firstLine="0"/>
        <w:jc w:val="both"/>
        <w:rPr/>
      </w:pPr>
      <w:r w:rsidDel="00000000" w:rsidR="00000000" w:rsidRPr="00000000">
        <w:rPr>
          <w:rFonts w:ascii="Palatino Linotype" w:cs="Palatino Linotype" w:eastAsia="Palatino Linotype" w:hAnsi="Palatino Linotype"/>
          <w:i w:val="1"/>
          <w:rtl w:val="0"/>
        </w:rPr>
        <w:t xml:space="preserve">Tratándose de un hecho negativo, el Juez no tiene por que invocar prueba alguna de la que se desprenda, ya que es bien sabido que esta clase de hechos no son susceptibles de demostración.</w:t>
      </w:r>
      <w:r w:rsidDel="00000000" w:rsidR="00000000" w:rsidRPr="00000000">
        <w:rPr>
          <w:rtl w:val="0"/>
        </w:rPr>
      </w:r>
    </w:p>
    <w:p w:rsidR="00000000" w:rsidDel="00000000" w:rsidP="00000000" w:rsidRDefault="00000000" w:rsidRPr="00000000" w14:paraId="000000C9">
      <w:pPr>
        <w:spacing w:after="0" w:line="276" w:lineRule="auto"/>
        <w:ind w:left="862" w:right="56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Amparo en revisión 2022/61. José García Florín (Menor). 9 de octubre de 1961. Cinco votos. Ponente: José Rivera Pérez Campos.”</w:t>
      </w:r>
    </w:p>
    <w:p w:rsidR="00000000" w:rsidDel="00000000" w:rsidP="00000000" w:rsidRDefault="00000000" w:rsidRPr="00000000" w14:paraId="000000CA">
      <w:pPr>
        <w:spacing w:after="0" w:line="360" w:lineRule="auto"/>
        <w:ind w:left="862" w:right="561" w:firstLine="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CB">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Además, y de conformidad con lo establecido en el artículo 12 de la Ley de Transparencia y Acceso a la Información Pública del Estado de México y Municipios, anteriormente invocado </w:t>
      </w:r>
      <w:r w:rsidDel="00000000" w:rsidR="00000000" w:rsidRPr="00000000">
        <w:rPr>
          <w:rFonts w:ascii="Palatino Linotype" w:cs="Palatino Linotype" w:eastAsia="Palatino Linotype" w:hAnsi="Palatino Linotype"/>
          <w:b w:val="1"/>
          <w:sz w:val="24"/>
          <w:szCs w:val="24"/>
          <w:rtl w:val="0"/>
        </w:rPr>
        <w:t xml:space="preserve">EL SUJETO OBLIGADO</w:t>
      </w:r>
      <w:r w:rsidDel="00000000" w:rsidR="00000000" w:rsidRPr="00000000">
        <w:rPr>
          <w:rFonts w:ascii="Palatino Linotype" w:cs="Palatino Linotype" w:eastAsia="Palatino Linotype" w:hAnsi="Palatino Linotype"/>
          <w:sz w:val="24"/>
          <w:szCs w:val="24"/>
          <w:rtl w:val="0"/>
        </w:rPr>
        <w:t xml:space="preserve"> sólo proporcionará la información que obra en sus archivos, lo que a</w:t>
      </w:r>
      <w:r w:rsidDel="00000000" w:rsidR="00000000" w:rsidRPr="00000000">
        <w:rPr>
          <w:rFonts w:ascii="Palatino Linotype" w:cs="Palatino Linotype" w:eastAsia="Palatino Linotype" w:hAnsi="Palatino Linotype"/>
          <w:i w:val="1"/>
          <w:sz w:val="24"/>
          <w:szCs w:val="24"/>
          <w:rtl w:val="0"/>
        </w:rPr>
        <w:t xml:space="preserve"> contrario sensu</w:t>
      </w:r>
      <w:r w:rsidDel="00000000" w:rsidR="00000000" w:rsidRPr="00000000">
        <w:rPr>
          <w:rFonts w:ascii="Palatino Linotype" w:cs="Palatino Linotype" w:eastAsia="Palatino Linotype" w:hAnsi="Palatino Linotype"/>
          <w:sz w:val="24"/>
          <w:szCs w:val="24"/>
          <w:rtl w:val="0"/>
        </w:rPr>
        <w:t xml:space="preserve"> significa que no se está obligado a proporcionar lo que no obre en sus archivos; motivo por el cual se colma el derecho de acceso a la información pública del particular.</w:t>
      </w:r>
    </w:p>
    <w:p w:rsidR="00000000" w:rsidDel="00000000" w:rsidP="00000000" w:rsidRDefault="00000000" w:rsidRPr="00000000" w14:paraId="000000CC">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CD">
      <w:pPr>
        <w:spacing w:after="0" w:before="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Aunado a lo anterior, es de mencionar que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000000" w:rsidDel="00000000" w:rsidP="00000000" w:rsidRDefault="00000000" w:rsidRPr="00000000" w14:paraId="000000CE">
      <w:pPr>
        <w:tabs>
          <w:tab w:val="left" w:leader="none" w:pos="709"/>
        </w:tabs>
        <w:spacing w:after="0" w:before="0" w:line="360" w:lineRule="auto"/>
        <w:ind w:right="40"/>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Sirviendo de apoyo a lo anterior por analogía, el criterio 31-10 emitido por el ahora Instituto Nacional de Transparencia, Acceso a la Información y Protección de Datos Personales, que a la letra dice:</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1">
      <w:pPr>
        <w:spacing w:after="0" w:before="0" w:line="276" w:lineRule="auto"/>
        <w:ind w:left="567" w:right="618"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00000" w:rsidDel="00000000" w:rsidP="00000000" w:rsidRDefault="00000000" w:rsidRPr="00000000" w14:paraId="000000D2">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3">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No obstante, mediante informe justificado, en un ejercicio de máxima publicidad proporcionó el contrato requerido que se elaboró en fecha once de febrero de dos mil veinticinco, es decir, posterior a la fecha de la solicitud, como se ejemplifica a continuación:</w:t>
      </w:r>
    </w:p>
    <w:p w:rsidR="00000000" w:rsidDel="00000000" w:rsidP="00000000" w:rsidRDefault="00000000" w:rsidRPr="00000000" w14:paraId="000000D4">
      <w:pPr>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Pr>
        <w:drawing>
          <wp:inline distB="0" distT="0" distL="0" distR="0">
            <wp:extent cx="5544324" cy="1876687"/>
            <wp:effectExtent b="0" l="0" r="0" t="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544324" cy="1876687"/>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6">
      <w:pPr>
        <w:tabs>
          <w:tab w:val="left" w:leader="none" w:pos="4962"/>
        </w:tabs>
        <w:spacing w:after="0" w:line="36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Por lo anterior, lo procedente es </w:t>
      </w:r>
      <w:r w:rsidDel="00000000" w:rsidR="00000000" w:rsidRPr="00000000">
        <w:rPr>
          <w:rFonts w:ascii="Palatino Linotype" w:cs="Palatino Linotype" w:eastAsia="Palatino Linotype" w:hAnsi="Palatino Linotype"/>
          <w:b w:val="1"/>
          <w:sz w:val="24"/>
          <w:szCs w:val="24"/>
          <w:rtl w:val="0"/>
        </w:rPr>
        <w:t xml:space="preserve">CONFIRMAR </w:t>
      </w:r>
      <w:r w:rsidDel="00000000" w:rsidR="00000000" w:rsidRPr="00000000">
        <w:rPr>
          <w:rFonts w:ascii="Palatino Linotype" w:cs="Palatino Linotype" w:eastAsia="Palatino Linotype" w:hAnsi="Palatino Linotype"/>
          <w:sz w:val="24"/>
          <w:szCs w:val="24"/>
          <w:rtl w:val="0"/>
        </w:rPr>
        <w:t xml:space="preserve">la respuesta brindada al requerimiento de información de la solicitud de información </w:t>
      </w:r>
      <w:r w:rsidDel="00000000" w:rsidR="00000000" w:rsidRPr="00000000">
        <w:rPr>
          <w:rFonts w:ascii="Palatino Linotype" w:cs="Palatino Linotype" w:eastAsia="Palatino Linotype" w:hAnsi="Palatino Linotype"/>
          <w:b w:val="1"/>
          <w:sz w:val="24"/>
          <w:szCs w:val="24"/>
          <w:rtl w:val="0"/>
        </w:rPr>
        <w:t xml:space="preserve">00126/ISSEMYM/IP/2025</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D7">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con fundamento en lo prescrito en los artículos 5 párrafos trigésimo séptimo, trigésimo octavo y trigésimo noveno de la Constitución Política del Estado Libre y</w:t>
      </w:r>
    </w:p>
    <w:p w:rsidR="00000000" w:rsidDel="00000000" w:rsidP="00000000" w:rsidRDefault="00000000" w:rsidRPr="00000000" w14:paraId="000000D8">
      <w:pPr>
        <w:spacing w:after="0" w:line="360" w:lineRule="auto"/>
        <w:ind w:right="49"/>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Soberano de México; 2, fracción II; 29, 36 fracciones I y II; 176, 178, 181, 185 y 186 fracción II de la Ley de Transparencia y Acceso a la Información Pública del Estado de México y Municipios, este Pleno:</w:t>
      </w:r>
    </w:p>
    <w:p w:rsidR="00000000" w:rsidDel="00000000" w:rsidP="00000000" w:rsidRDefault="00000000" w:rsidRPr="00000000" w14:paraId="000000D9">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A">
      <w:pPr>
        <w:spacing w:after="0" w:line="360" w:lineRule="auto"/>
        <w:ind w:right="49"/>
        <w:jc w:val="center"/>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 E S U E L V E:</w:t>
      </w:r>
    </w:p>
    <w:p w:rsidR="00000000" w:rsidDel="00000000" w:rsidP="00000000" w:rsidRDefault="00000000" w:rsidRPr="00000000" w14:paraId="000000DB">
      <w:pPr>
        <w:spacing w:after="0" w:line="360" w:lineRule="auto"/>
        <w:ind w:right="49"/>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DC">
      <w:pPr>
        <w:spacing w:after="0" w:line="360" w:lineRule="auto"/>
        <w:ind w:right="51"/>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PRIMERO. </w:t>
      </w:r>
      <w:r w:rsidDel="00000000" w:rsidR="00000000" w:rsidRPr="00000000">
        <w:rPr>
          <w:rFonts w:ascii="Palatino Linotype" w:cs="Palatino Linotype" w:eastAsia="Palatino Linotype" w:hAnsi="Palatino Linotype"/>
          <w:sz w:val="24"/>
          <w:szCs w:val="24"/>
          <w:rtl w:val="0"/>
        </w:rPr>
        <w:t xml:space="preserve">Resultan infundados los motivos de inconformidad aducidos por </w:t>
      </w:r>
      <w:r w:rsidDel="00000000" w:rsidR="00000000" w:rsidRPr="00000000">
        <w:rPr>
          <w:rFonts w:ascii="Palatino Linotype" w:cs="Palatino Linotype" w:eastAsia="Palatino Linotype" w:hAnsi="Palatino Linotype"/>
          <w:b w:val="1"/>
          <w:sz w:val="24"/>
          <w:szCs w:val="24"/>
          <w:rtl w:val="0"/>
        </w:rPr>
        <w:t xml:space="preserve">LA</w:t>
      </w:r>
      <w:r w:rsidDel="00000000" w:rsidR="00000000" w:rsidRPr="00000000">
        <w:rPr>
          <w:rFonts w:ascii="Palatino Linotype" w:cs="Palatino Linotype" w:eastAsia="Palatino Linotype" w:hAnsi="Palatino Linotype"/>
          <w:sz w:val="24"/>
          <w:szCs w:val="24"/>
          <w:rtl w:val="0"/>
        </w:rPr>
        <w:t xml:space="preserve"> </w:t>
      </w:r>
      <w:r w:rsidDel="00000000" w:rsidR="00000000" w:rsidRPr="00000000">
        <w:rPr>
          <w:rFonts w:ascii="Palatino Linotype" w:cs="Palatino Linotype" w:eastAsia="Palatino Linotype" w:hAnsi="Palatino Linotype"/>
          <w:b w:val="1"/>
          <w:sz w:val="24"/>
          <w:szCs w:val="24"/>
          <w:rtl w:val="0"/>
        </w:rPr>
        <w:t xml:space="preserve">RECURRENTE</w:t>
      </w:r>
      <w:r w:rsidDel="00000000" w:rsidR="00000000" w:rsidRPr="00000000">
        <w:rPr>
          <w:rFonts w:ascii="Palatino Linotype" w:cs="Palatino Linotype" w:eastAsia="Palatino Linotype" w:hAnsi="Palatino Linotype"/>
          <w:sz w:val="24"/>
          <w:szCs w:val="24"/>
          <w:rtl w:val="0"/>
        </w:rPr>
        <w:t xml:space="preserve"> en el recurso de revisión </w:t>
      </w:r>
      <w:r w:rsidDel="00000000" w:rsidR="00000000" w:rsidRPr="00000000">
        <w:rPr>
          <w:rFonts w:ascii="Palatino Linotype" w:cs="Palatino Linotype" w:eastAsia="Palatino Linotype" w:hAnsi="Palatino Linotype"/>
          <w:b w:val="1"/>
          <w:sz w:val="24"/>
          <w:szCs w:val="24"/>
          <w:rtl w:val="0"/>
        </w:rPr>
        <w:t xml:space="preserve">03229/INFOEM/IP/RR/2025 </w:t>
      </w:r>
      <w:r w:rsidDel="00000000" w:rsidR="00000000" w:rsidRPr="00000000">
        <w:rPr>
          <w:rFonts w:ascii="Palatino Linotype" w:cs="Palatino Linotype" w:eastAsia="Palatino Linotype" w:hAnsi="Palatino Linotype"/>
          <w:sz w:val="24"/>
          <w:szCs w:val="24"/>
          <w:rtl w:val="0"/>
        </w:rPr>
        <w:t xml:space="preserve">por lo que, en términos del Considerando Cuarto de esta resolución, se </w:t>
      </w:r>
      <w:r w:rsidDel="00000000" w:rsidR="00000000" w:rsidRPr="00000000">
        <w:rPr>
          <w:rFonts w:ascii="Palatino Linotype" w:cs="Palatino Linotype" w:eastAsia="Palatino Linotype" w:hAnsi="Palatino Linotype"/>
          <w:b w:val="1"/>
          <w:sz w:val="24"/>
          <w:szCs w:val="24"/>
          <w:rtl w:val="0"/>
        </w:rPr>
        <w:t xml:space="preserve">CONFIRMA</w:t>
      </w:r>
      <w:r w:rsidDel="00000000" w:rsidR="00000000" w:rsidRPr="00000000">
        <w:rPr>
          <w:rFonts w:ascii="Palatino Linotype" w:cs="Palatino Linotype" w:eastAsia="Palatino Linotype" w:hAnsi="Palatino Linotype"/>
          <w:sz w:val="24"/>
          <w:szCs w:val="24"/>
          <w:rtl w:val="0"/>
        </w:rPr>
        <w:t xml:space="preserve"> la respuesta del </w:t>
      </w:r>
      <w:r w:rsidDel="00000000" w:rsidR="00000000" w:rsidRPr="00000000">
        <w:rPr>
          <w:rFonts w:ascii="Palatino Linotype" w:cs="Palatino Linotype" w:eastAsia="Palatino Linotype" w:hAnsi="Palatino Linotype"/>
          <w:b w:val="1"/>
          <w:sz w:val="24"/>
          <w:szCs w:val="24"/>
          <w:rtl w:val="0"/>
        </w:rPr>
        <w:t xml:space="preserve">SUJETO OBLIGADO.</w:t>
      </w:r>
    </w:p>
    <w:p w:rsidR="00000000" w:rsidDel="00000000" w:rsidP="00000000" w:rsidRDefault="00000000" w:rsidRPr="00000000" w14:paraId="000000DD">
      <w:pPr>
        <w:spacing w:after="0" w:line="360" w:lineRule="auto"/>
        <w:ind w:right="51"/>
        <w:jc w:val="both"/>
        <w:rPr>
          <w:rFonts w:ascii="Palatino Linotype" w:cs="Palatino Linotype" w:eastAsia="Palatino Linotype" w:hAnsi="Palatino Linotype"/>
          <w:b w:val="1"/>
          <w:sz w:val="24"/>
          <w:szCs w:val="24"/>
        </w:rPr>
      </w:pPr>
      <w:r w:rsidDel="00000000" w:rsidR="00000000" w:rsidRPr="00000000">
        <w:rPr>
          <w:rtl w:val="0"/>
        </w:rPr>
      </w:r>
    </w:p>
    <w:p w:rsidR="00000000" w:rsidDel="00000000" w:rsidP="00000000" w:rsidRDefault="00000000" w:rsidRPr="00000000" w14:paraId="000000DE">
      <w:pPr>
        <w:spacing w:after="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SEGUNDO. NOTIFÍQUESE </w:t>
      </w:r>
      <w:r w:rsidDel="00000000" w:rsidR="00000000" w:rsidRPr="00000000">
        <w:rPr>
          <w:rFonts w:ascii="Palatino Linotype" w:cs="Palatino Linotype" w:eastAsia="Palatino Linotype" w:hAnsi="Palatino Linotype"/>
          <w:sz w:val="24"/>
          <w:szCs w:val="24"/>
          <w:rtl w:val="0"/>
        </w:rPr>
        <w:t xml:space="preserve">vía SAIMEX la presente resolución al Titular de la Unidad de Transparencia del </w:t>
      </w:r>
      <w:r w:rsidDel="00000000" w:rsidR="00000000" w:rsidRPr="00000000">
        <w:rPr>
          <w:rFonts w:ascii="Palatino Linotype" w:cs="Palatino Linotype" w:eastAsia="Palatino Linotype" w:hAnsi="Palatino Linotype"/>
          <w:b w:val="1"/>
          <w:sz w:val="24"/>
          <w:szCs w:val="24"/>
          <w:rtl w:val="0"/>
        </w:rPr>
        <w:t xml:space="preserve">SUJETO OBLIGADO</w:t>
      </w:r>
      <w:r w:rsidDel="00000000" w:rsidR="00000000" w:rsidRPr="00000000">
        <w:rPr>
          <w:rFonts w:ascii="Palatino Linotype" w:cs="Palatino Linotype" w:eastAsia="Palatino Linotype" w:hAnsi="Palatino Linotype"/>
          <w:sz w:val="24"/>
          <w:szCs w:val="24"/>
          <w:rtl w:val="0"/>
        </w:rPr>
        <w:t xml:space="preserve">, para su conocimiento.</w:t>
      </w:r>
    </w:p>
    <w:p w:rsidR="00000000" w:rsidDel="00000000" w:rsidP="00000000" w:rsidRDefault="00000000" w:rsidRPr="00000000" w14:paraId="000000DF">
      <w:pPr>
        <w:spacing w:after="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0">
      <w:pPr>
        <w:spacing w:after="0" w:line="360" w:lineRule="auto"/>
        <w:ind w:right="51"/>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b w:val="1"/>
          <w:sz w:val="24"/>
          <w:szCs w:val="24"/>
          <w:rtl w:val="0"/>
        </w:rPr>
        <w:t xml:space="preserve">TERCERO. NOTIFÍQUESE vía SAIMEX </w:t>
      </w:r>
      <w:r w:rsidDel="00000000" w:rsidR="00000000" w:rsidRPr="00000000">
        <w:rPr>
          <w:rFonts w:ascii="Palatino Linotype" w:cs="Palatino Linotype" w:eastAsia="Palatino Linotype" w:hAnsi="Palatino Linotype"/>
          <w:sz w:val="24"/>
          <w:szCs w:val="24"/>
          <w:rtl w:val="0"/>
        </w:rPr>
        <w:t xml:space="preserve">a</w:t>
      </w:r>
      <w:r w:rsidDel="00000000" w:rsidR="00000000" w:rsidRPr="00000000">
        <w:rPr>
          <w:rFonts w:ascii="Palatino Linotype" w:cs="Palatino Linotype" w:eastAsia="Palatino Linotype" w:hAnsi="Palatino Linotype"/>
          <w:b w:val="1"/>
          <w:sz w:val="24"/>
          <w:szCs w:val="24"/>
          <w:rtl w:val="0"/>
        </w:rPr>
        <w:t xml:space="preserve"> LA PARTE RECURRENTE</w:t>
      </w:r>
      <w:r w:rsidDel="00000000" w:rsidR="00000000" w:rsidRPr="00000000">
        <w:rPr>
          <w:rFonts w:ascii="Palatino Linotype" w:cs="Palatino Linotype" w:eastAsia="Palatino Linotype" w:hAnsi="Palatino Linotype"/>
          <w:sz w:val="24"/>
          <w:szCs w:val="24"/>
          <w:rtl w:val="0"/>
        </w:rPr>
        <w:t xml:space="preserve">,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rsidR="00000000" w:rsidDel="00000000" w:rsidP="00000000" w:rsidRDefault="00000000" w:rsidRPr="00000000" w14:paraId="000000E1">
      <w:pPr>
        <w:spacing w:after="0" w:line="360" w:lineRule="auto"/>
        <w:ind w:right="51"/>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360" w:lineRule="auto"/>
        <w:ind w:right="96"/>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p>
    <w:p w:rsidR="00000000" w:rsidDel="00000000" w:rsidP="00000000" w:rsidRDefault="00000000" w:rsidRPr="00000000" w14:paraId="000000E3">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4">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5">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6">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7">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8">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9">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A">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B">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C">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D">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E">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EF">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0">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1">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2">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3">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4">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5">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6">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F7">
      <w:pPr>
        <w:spacing w:after="0" w:line="360" w:lineRule="auto"/>
        <w:jc w:val="both"/>
        <w:rPr>
          <w:rFonts w:ascii="Palatino Linotype" w:cs="Palatino Linotype" w:eastAsia="Palatino Linotype" w:hAnsi="Palatino Linotype"/>
          <w:sz w:val="24"/>
          <w:szCs w:val="24"/>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Página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Arial" w:cs="Arial" w:eastAsia="Arial" w:hAnsi="Arial"/>
        <w:b w:val="1"/>
        <w:color w:val="000000"/>
        <w:sz w:val="20"/>
        <w:szCs w:val="20"/>
        <w:rtl w:val="0"/>
      </w:rPr>
      <w:t xml:space="preserve">Página </w:t>
    </w:r>
    <w:r w:rsidDel="00000000" w:rsidR="00000000" w:rsidRPr="00000000">
      <w:rPr>
        <w:rFonts w:ascii="Arial" w:cs="Arial" w:eastAsia="Arial" w:hAnsi="Arial"/>
        <w:b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de </w:t>
    </w:r>
    <w:r w:rsidDel="00000000" w:rsidR="00000000" w:rsidRPr="00000000">
      <w:rPr>
        <w:rFonts w:ascii="Arial" w:cs="Arial" w:eastAsia="Arial" w:hAnsi="Arial"/>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F8">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Palatino Linotype" w:cs="Palatino Linotype" w:eastAsia="Palatino Linotype" w:hAnsi="Palatino Linotype"/>
          <w:color w:val="000000"/>
          <w:sz w:val="16"/>
          <w:szCs w:val="16"/>
          <w:rtl w:val="0"/>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Del="00000000" w:rsidR="00000000" w:rsidRPr="00000000">
        <w:rPr>
          <w:color w:val="000000"/>
          <w:sz w:val="20"/>
          <w:szCs w:val="20"/>
          <w:rtl w:val="0"/>
        </w:rPr>
        <w:t xml:space="preserve"> (…)</w:t>
      </w:r>
    </w:p>
  </w:footnote>
  <w:footnote w:id="1">
    <w:p w:rsidR="00000000" w:rsidDel="00000000" w:rsidP="00000000" w:rsidRDefault="00000000" w:rsidRPr="00000000" w14:paraId="000000F9">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color w:val="000000"/>
          <w:sz w:val="16"/>
          <w:szCs w:val="16"/>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19"/>
          <w:szCs w:val="19"/>
          <w:rtl w:val="0"/>
        </w:rPr>
        <w:t xml:space="preserve"> </w:t>
      </w:r>
      <w:r w:rsidDel="00000000" w:rsidR="00000000" w:rsidRPr="00000000">
        <w:rPr>
          <w:rFonts w:ascii="Palatino Linotype" w:cs="Palatino Linotype" w:eastAsia="Palatino Linotype" w:hAnsi="Palatino Linotype"/>
          <w:color w:val="000000"/>
          <w:sz w:val="16"/>
          <w:szCs w:val="16"/>
          <w:rtl w:val="0"/>
        </w:rPr>
        <w:t xml:space="preserve">“Artículo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color w:val="000000"/>
        <w:sz w:val="16"/>
        <w:szCs w:val="16"/>
      </w:rPr>
    </w:pPr>
    <w:r w:rsidDel="00000000" w:rsidR="00000000" w:rsidRPr="00000000">
      <w:rPr>
        <w:rtl w:val="0"/>
      </w:rPr>
    </w:r>
  </w:p>
  <w:tbl>
    <w:tblPr>
      <w:tblStyle w:val="Table2"/>
      <w:tblW w:w="10273.0" w:type="dxa"/>
      <w:jc w:val="left"/>
      <w:tblInd w:w="-1281.0" w:type="dxa"/>
      <w:tblLayout w:type="fixed"/>
      <w:tblLook w:val="0400"/>
    </w:tblPr>
    <w:tblGrid>
      <w:gridCol w:w="5716"/>
      <w:gridCol w:w="4557"/>
      <w:tblGridChange w:id="0">
        <w:tblGrid>
          <w:gridCol w:w="5716"/>
          <w:gridCol w:w="4557"/>
        </w:tblGrid>
      </w:tblGridChange>
    </w:tblGrid>
    <w:tr>
      <w:trPr>
        <w:cantSplit w:val="0"/>
        <w:trHeight w:val="246" w:hRule="atLeast"/>
        <w:tblHeader w:val="0"/>
      </w:trPr>
      <w:tc>
        <w:tcPr/>
        <w:p w:rsidR="00000000" w:rsidDel="00000000" w:rsidP="00000000" w:rsidRDefault="00000000" w:rsidRPr="00000000" w14:paraId="000000FB">
          <w:pPr>
            <w:spacing w:after="12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Recurso de Revisión N°:</w:t>
          </w:r>
        </w:p>
      </w:tc>
      <w:tc>
        <w:tcPr/>
        <w:p w:rsidR="00000000" w:rsidDel="00000000" w:rsidP="00000000" w:rsidRDefault="00000000" w:rsidRPr="00000000" w14:paraId="000000FC">
          <w:pPr>
            <w:spacing w:after="120" w:lineRule="auto"/>
            <w:ind w:left="-486" w:right="214" w:firstLine="1408"/>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03229/INFOEM/IP/RR/2025.</w:t>
          </w:r>
        </w:p>
      </w:tc>
    </w:tr>
    <w:tr>
      <w:trPr>
        <w:cantSplit w:val="0"/>
        <w:trHeight w:val="212" w:hRule="atLeast"/>
        <w:tblHeader w:val="0"/>
      </w:trPr>
      <w:tc>
        <w:tcPr/>
        <w:p w:rsidR="00000000" w:rsidDel="00000000" w:rsidP="00000000" w:rsidRDefault="00000000" w:rsidRPr="00000000" w14:paraId="000000FD">
          <w:pPr>
            <w:spacing w:after="12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Recurrente:</w:t>
          </w:r>
        </w:p>
      </w:tc>
      <w:tc>
        <w:tcPr/>
        <w:p w:rsidR="00000000" w:rsidDel="00000000" w:rsidP="00000000" w:rsidRDefault="00000000" w:rsidRPr="00000000" w14:paraId="000000FE">
          <w:pPr>
            <w:spacing w:after="120" w:lineRule="auto"/>
            <w:ind w:left="-486" w:right="214" w:firstLine="567"/>
            <w:jc w:val="right"/>
            <w:rPr>
              <w:rFonts w:ascii="Palatino Linotype" w:cs="Palatino Linotype" w:eastAsia="Palatino Linotype" w:hAnsi="Palatino Linotype"/>
              <w:sz w:val="24"/>
              <w:szCs w:val="24"/>
            </w:rPr>
          </w:pPr>
          <w:r w:rsidDel="00000000" w:rsidR="00000000" w:rsidRPr="00000000">
            <w:rPr>
              <w:rtl w:val="0"/>
            </w:rPr>
          </w:r>
        </w:p>
      </w:tc>
    </w:tr>
    <w:tr>
      <w:trPr>
        <w:cantSplit w:val="0"/>
        <w:trHeight w:val="264" w:hRule="atLeast"/>
        <w:tblHeader w:val="0"/>
      </w:trPr>
      <w:tc>
        <w:tcPr/>
        <w:p w:rsidR="00000000" w:rsidDel="00000000" w:rsidP="00000000" w:rsidRDefault="00000000" w:rsidRPr="00000000" w14:paraId="000000FF">
          <w:pPr>
            <w:spacing w:after="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Sujeto Obligado:</w:t>
          </w:r>
        </w:p>
      </w:tc>
      <w:tc>
        <w:tcPr/>
        <w:p w:rsidR="00000000" w:rsidDel="00000000" w:rsidP="00000000" w:rsidRDefault="00000000" w:rsidRPr="00000000" w14:paraId="00000100">
          <w:pPr>
            <w:spacing w:after="0" w:lineRule="auto"/>
            <w:ind w:left="-495" w:right="214" w:firstLine="567"/>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Instituto de Seguridad Social del Estado de México y Municipios.</w:t>
          </w:r>
        </w:p>
      </w:tc>
    </w:tr>
    <w:tr>
      <w:trPr>
        <w:cantSplit w:val="0"/>
        <w:trHeight w:val="373" w:hRule="atLeast"/>
        <w:tblHeader w:val="0"/>
      </w:trPr>
      <w:tc>
        <w:tcPr/>
        <w:p w:rsidR="00000000" w:rsidDel="00000000" w:rsidP="00000000" w:rsidRDefault="00000000" w:rsidRPr="00000000" w14:paraId="00000101">
          <w:pPr>
            <w:tabs>
              <w:tab w:val="left" w:leader="none" w:pos="4892"/>
            </w:tabs>
            <w:spacing w:after="12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Comisionada Ponente:</w:t>
          </w:r>
        </w:p>
      </w:tc>
      <w:tc>
        <w:tcPr/>
        <w:p w:rsidR="00000000" w:rsidDel="00000000" w:rsidP="00000000" w:rsidRDefault="00000000" w:rsidRPr="00000000" w14:paraId="00000102">
          <w:pPr>
            <w:spacing w:after="120" w:lineRule="auto"/>
            <w:ind w:left="-486" w:right="214" w:firstLine="567"/>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Guadalupe Ramírez Peña.</w:t>
          </w:r>
        </w:p>
      </w:tc>
    </w:tr>
  </w:tbl>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-1409699</wp:posOffset>
          </wp:positionV>
          <wp:extent cx="7353300" cy="8658225"/>
          <wp:effectExtent b="0" l="0" r="0" t="0"/>
          <wp:wrapNone/>
          <wp:docPr id="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353300" cy="86582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273.0" w:type="dxa"/>
      <w:jc w:val="left"/>
      <w:tblInd w:w="-1281.0" w:type="dxa"/>
      <w:tblLayout w:type="fixed"/>
      <w:tblLook w:val="0400"/>
    </w:tblPr>
    <w:tblGrid>
      <w:gridCol w:w="5716"/>
      <w:gridCol w:w="4557"/>
      <w:tblGridChange w:id="0">
        <w:tblGrid>
          <w:gridCol w:w="5716"/>
          <w:gridCol w:w="4557"/>
        </w:tblGrid>
      </w:tblGridChange>
    </w:tblGrid>
    <w:tr>
      <w:trPr>
        <w:cantSplit w:val="0"/>
        <w:trHeight w:val="246" w:hRule="atLeast"/>
        <w:tblHeader w:val="0"/>
      </w:trPr>
      <w:tc>
        <w:tcPr/>
        <w:p w:rsidR="00000000" w:rsidDel="00000000" w:rsidP="00000000" w:rsidRDefault="00000000" w:rsidRPr="00000000" w14:paraId="00000105">
          <w:pPr>
            <w:spacing w:after="12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Recurso de Revisión N°:</w:t>
          </w:r>
        </w:p>
      </w:tc>
      <w:tc>
        <w:tcPr/>
        <w:p w:rsidR="00000000" w:rsidDel="00000000" w:rsidP="00000000" w:rsidRDefault="00000000" w:rsidRPr="00000000" w14:paraId="00000106">
          <w:pPr>
            <w:spacing w:after="120" w:lineRule="auto"/>
            <w:ind w:left="-486" w:right="214" w:firstLine="1408"/>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03229/INFOEM/IP/RR/2025.</w:t>
          </w:r>
        </w:p>
      </w:tc>
    </w:tr>
    <w:tr>
      <w:trPr>
        <w:cantSplit w:val="0"/>
        <w:trHeight w:val="212" w:hRule="atLeast"/>
        <w:tblHeader w:val="0"/>
      </w:trPr>
      <w:tc>
        <w:tcPr/>
        <w:p w:rsidR="00000000" w:rsidDel="00000000" w:rsidP="00000000" w:rsidRDefault="00000000" w:rsidRPr="00000000" w14:paraId="00000107">
          <w:pPr>
            <w:spacing w:after="12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Recurrente:</w:t>
          </w:r>
        </w:p>
      </w:tc>
      <w:tc>
        <w:tcPr/>
        <w:p w:rsidR="00000000" w:rsidDel="00000000" w:rsidP="00000000" w:rsidRDefault="00000000" w:rsidRPr="00000000" w14:paraId="00000108">
          <w:pPr>
            <w:spacing w:after="120" w:lineRule="auto"/>
            <w:ind w:left="-486" w:right="214" w:firstLine="567"/>
            <w:jc w:val="right"/>
            <w:rPr>
              <w:rFonts w:ascii="Palatino Linotype" w:cs="Palatino Linotype" w:eastAsia="Palatino Linotype" w:hAnsi="Palatino Linotype"/>
              <w:sz w:val="24"/>
              <w:szCs w:val="24"/>
            </w:rPr>
          </w:pPr>
          <w:bookmarkStart w:colFirst="0" w:colLast="0" w:name="_heading=h.6czl0oa429iw" w:id="0"/>
          <w:bookmarkEnd w:id="0"/>
          <w:r w:rsidDel="00000000" w:rsidR="00000000" w:rsidRPr="00000000">
            <w:rPr>
              <w:rFonts w:ascii="Palatino Linotype" w:cs="Palatino Linotype" w:eastAsia="Palatino Linotype" w:hAnsi="Palatino Linotype"/>
              <w:sz w:val="24"/>
              <w:szCs w:val="24"/>
              <w:rtl w:val="0"/>
            </w:rPr>
            <w:t xml:space="preserve">XXXXXXXX XXXXX XXXXXXXX.</w:t>
          </w:r>
        </w:p>
      </w:tc>
    </w:tr>
    <w:tr>
      <w:trPr>
        <w:cantSplit w:val="0"/>
        <w:trHeight w:val="264" w:hRule="atLeast"/>
        <w:tblHeader w:val="0"/>
      </w:trPr>
      <w:tc>
        <w:tcPr/>
        <w:p w:rsidR="00000000" w:rsidDel="00000000" w:rsidP="00000000" w:rsidRDefault="00000000" w:rsidRPr="00000000" w14:paraId="00000109">
          <w:pPr>
            <w:spacing w:after="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Sujeto Obligado:</w:t>
          </w:r>
        </w:p>
      </w:tc>
      <w:tc>
        <w:tcPr/>
        <w:p w:rsidR="00000000" w:rsidDel="00000000" w:rsidP="00000000" w:rsidRDefault="00000000" w:rsidRPr="00000000" w14:paraId="0000010A">
          <w:pPr>
            <w:spacing w:after="0" w:lineRule="auto"/>
            <w:ind w:left="-495" w:right="214" w:firstLine="567"/>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Instituto de Seguridad Social del Estado de México y Municipios.</w:t>
          </w:r>
        </w:p>
      </w:tc>
    </w:tr>
    <w:tr>
      <w:trPr>
        <w:cantSplit w:val="0"/>
        <w:trHeight w:val="373" w:hRule="atLeast"/>
        <w:tblHeader w:val="0"/>
      </w:trPr>
      <w:tc>
        <w:tcPr/>
        <w:p w:rsidR="00000000" w:rsidDel="00000000" w:rsidP="00000000" w:rsidRDefault="00000000" w:rsidRPr="00000000" w14:paraId="0000010B">
          <w:pPr>
            <w:tabs>
              <w:tab w:val="left" w:leader="none" w:pos="4892"/>
            </w:tabs>
            <w:spacing w:after="120" w:lineRule="auto"/>
            <w:ind w:right="204"/>
            <w:jc w:val="right"/>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Comisionada Ponente:</w:t>
          </w:r>
        </w:p>
      </w:tc>
      <w:tc>
        <w:tcPr/>
        <w:p w:rsidR="00000000" w:rsidDel="00000000" w:rsidP="00000000" w:rsidRDefault="00000000" w:rsidRPr="00000000" w14:paraId="0000010C">
          <w:pPr>
            <w:spacing w:after="120" w:lineRule="auto"/>
            <w:ind w:left="-486" w:right="214" w:firstLine="567"/>
            <w:jc w:val="right"/>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Guadalupe Ramírez Peña.</w:t>
          </w:r>
        </w:p>
      </w:tc>
    </w:tr>
  </w:tbl>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-674368</wp:posOffset>
          </wp:positionH>
          <wp:positionV relativeFrom="paragraph">
            <wp:posOffset>-1400174</wp:posOffset>
          </wp:positionV>
          <wp:extent cx="7353300" cy="8658225"/>
          <wp:effectExtent b="0" l="0" r="0" t="0"/>
          <wp:wrapNone/>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353300" cy="86582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792A4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92A44"/>
  </w:style>
  <w:style w:type="paragraph" w:styleId="Piedepgina">
    <w:name w:val="footer"/>
    <w:basedOn w:val="Normal"/>
    <w:link w:val="PiedepginaCar"/>
    <w:uiPriority w:val="99"/>
    <w:unhideWhenUsed w:val="1"/>
    <w:rsid w:val="00792A4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92A4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f7Q17QzB6vhjxQjuu2llt/dkcg==">CgMxLjAyDmguNmN6bDBvYTQyOWl3OAByITFMekhZTFF5Mk5ZZ0FLUnFDaVNIZkp5dk5IR2ZBT3dlWQ==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2025-06-27T04:25:00Z</dcterms:created>
  <dc:creator>INFOEM505</dc:creator>
</cp:coreProperties>
</file>