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auto"/>
          <w:sz w:val="22"/>
          <w:szCs w:val="22"/>
          <w:lang w:val="es-ES"/>
        </w:rPr>
        <w:id w:val="1209450088"/>
        <w:docPartObj>
          <w:docPartGallery w:val="Table of Contents"/>
          <w:docPartUnique/>
        </w:docPartObj>
      </w:sdtPr>
      <w:sdtEndPr>
        <w:rPr>
          <w:b/>
          <w:bCs/>
        </w:rPr>
      </w:sdtEndPr>
      <w:sdtContent>
        <w:p w14:paraId="3C920C93" w14:textId="77777777" w:rsidR="00731D38" w:rsidRPr="00EC0B4B" w:rsidRDefault="00731D38" w:rsidP="00EC0B4B">
          <w:pPr>
            <w:pStyle w:val="TtulodeTDC"/>
            <w:rPr>
              <w:color w:val="auto"/>
            </w:rPr>
          </w:pPr>
          <w:r w:rsidRPr="00EC0B4B">
            <w:rPr>
              <w:color w:val="auto"/>
              <w:lang w:val="es-ES"/>
            </w:rPr>
            <w:t>Contenido</w:t>
          </w:r>
        </w:p>
        <w:p w14:paraId="4858E2E4" w14:textId="77777777" w:rsidR="00EC0B4B" w:rsidRPr="00EC0B4B" w:rsidRDefault="00731D38" w:rsidP="00EC0B4B">
          <w:pPr>
            <w:pStyle w:val="TDC1"/>
            <w:tabs>
              <w:tab w:val="right" w:leader="dot" w:pos="9034"/>
            </w:tabs>
            <w:rPr>
              <w:rFonts w:asciiTheme="minorHAnsi" w:eastAsiaTheme="minorEastAsia" w:hAnsiTheme="minorHAnsi" w:cstheme="minorBidi"/>
              <w:noProof/>
            </w:rPr>
          </w:pPr>
          <w:r w:rsidRPr="00EC0B4B">
            <w:rPr>
              <w:b/>
              <w:bCs/>
              <w:lang w:val="es-ES"/>
            </w:rPr>
            <w:fldChar w:fldCharType="begin"/>
          </w:r>
          <w:r w:rsidRPr="00EC0B4B">
            <w:rPr>
              <w:b/>
              <w:bCs/>
              <w:lang w:val="es-ES"/>
            </w:rPr>
            <w:instrText xml:space="preserve"> TOC \o "1-3" \h \z \u </w:instrText>
          </w:r>
          <w:r w:rsidRPr="00EC0B4B">
            <w:rPr>
              <w:b/>
              <w:bCs/>
              <w:lang w:val="es-ES"/>
            </w:rPr>
            <w:fldChar w:fldCharType="separate"/>
          </w:r>
          <w:hyperlink w:anchor="_Toc192700248" w:history="1">
            <w:r w:rsidR="00EC0B4B" w:rsidRPr="00EC0B4B">
              <w:rPr>
                <w:rStyle w:val="Hipervnculo"/>
                <w:noProof/>
                <w:color w:val="auto"/>
              </w:rPr>
              <w:t>ANTECEDENTES</w:t>
            </w:r>
            <w:r w:rsidR="00EC0B4B" w:rsidRPr="00EC0B4B">
              <w:rPr>
                <w:noProof/>
                <w:webHidden/>
              </w:rPr>
              <w:tab/>
            </w:r>
            <w:r w:rsidR="00EC0B4B" w:rsidRPr="00EC0B4B">
              <w:rPr>
                <w:noProof/>
                <w:webHidden/>
              </w:rPr>
              <w:fldChar w:fldCharType="begin"/>
            </w:r>
            <w:r w:rsidR="00EC0B4B" w:rsidRPr="00EC0B4B">
              <w:rPr>
                <w:noProof/>
                <w:webHidden/>
              </w:rPr>
              <w:instrText xml:space="preserve"> PAGEREF _Toc192700248 \h </w:instrText>
            </w:r>
            <w:r w:rsidR="00EC0B4B" w:rsidRPr="00EC0B4B">
              <w:rPr>
                <w:noProof/>
                <w:webHidden/>
              </w:rPr>
            </w:r>
            <w:r w:rsidR="00EC0B4B" w:rsidRPr="00EC0B4B">
              <w:rPr>
                <w:noProof/>
                <w:webHidden/>
              </w:rPr>
              <w:fldChar w:fldCharType="separate"/>
            </w:r>
            <w:r w:rsidR="003367A8">
              <w:rPr>
                <w:noProof/>
                <w:webHidden/>
              </w:rPr>
              <w:t>1</w:t>
            </w:r>
            <w:r w:rsidR="00EC0B4B" w:rsidRPr="00EC0B4B">
              <w:rPr>
                <w:noProof/>
                <w:webHidden/>
              </w:rPr>
              <w:fldChar w:fldCharType="end"/>
            </w:r>
          </w:hyperlink>
        </w:p>
        <w:p w14:paraId="15052590" w14:textId="77777777" w:rsidR="00EC0B4B" w:rsidRPr="00EC0B4B" w:rsidRDefault="00057E2F" w:rsidP="00EC0B4B">
          <w:pPr>
            <w:pStyle w:val="TDC2"/>
            <w:tabs>
              <w:tab w:val="right" w:leader="dot" w:pos="9034"/>
            </w:tabs>
            <w:rPr>
              <w:rFonts w:asciiTheme="minorHAnsi" w:eastAsiaTheme="minorEastAsia" w:hAnsiTheme="minorHAnsi" w:cstheme="minorBidi"/>
              <w:noProof/>
            </w:rPr>
          </w:pPr>
          <w:hyperlink w:anchor="_Toc192700249" w:history="1">
            <w:r w:rsidR="00EC0B4B" w:rsidRPr="00EC0B4B">
              <w:rPr>
                <w:rStyle w:val="Hipervnculo"/>
                <w:noProof/>
                <w:color w:val="auto"/>
              </w:rPr>
              <w:t>DE LA SOLICITUD DE INFORMACIÓN</w:t>
            </w:r>
            <w:r w:rsidR="00EC0B4B" w:rsidRPr="00EC0B4B">
              <w:rPr>
                <w:noProof/>
                <w:webHidden/>
              </w:rPr>
              <w:tab/>
            </w:r>
            <w:r w:rsidR="00EC0B4B" w:rsidRPr="00EC0B4B">
              <w:rPr>
                <w:noProof/>
                <w:webHidden/>
              </w:rPr>
              <w:fldChar w:fldCharType="begin"/>
            </w:r>
            <w:r w:rsidR="00EC0B4B" w:rsidRPr="00EC0B4B">
              <w:rPr>
                <w:noProof/>
                <w:webHidden/>
              </w:rPr>
              <w:instrText xml:space="preserve"> PAGEREF _Toc192700249 \h </w:instrText>
            </w:r>
            <w:r w:rsidR="00EC0B4B" w:rsidRPr="00EC0B4B">
              <w:rPr>
                <w:noProof/>
                <w:webHidden/>
              </w:rPr>
            </w:r>
            <w:r w:rsidR="00EC0B4B" w:rsidRPr="00EC0B4B">
              <w:rPr>
                <w:noProof/>
                <w:webHidden/>
              </w:rPr>
              <w:fldChar w:fldCharType="separate"/>
            </w:r>
            <w:r w:rsidR="003367A8">
              <w:rPr>
                <w:noProof/>
                <w:webHidden/>
              </w:rPr>
              <w:t>1</w:t>
            </w:r>
            <w:r w:rsidR="00EC0B4B" w:rsidRPr="00EC0B4B">
              <w:rPr>
                <w:noProof/>
                <w:webHidden/>
              </w:rPr>
              <w:fldChar w:fldCharType="end"/>
            </w:r>
          </w:hyperlink>
        </w:p>
        <w:p w14:paraId="017ECBE6" w14:textId="77777777" w:rsidR="00EC0B4B" w:rsidRPr="00EC0B4B" w:rsidRDefault="00057E2F" w:rsidP="00EC0B4B">
          <w:pPr>
            <w:pStyle w:val="TDC3"/>
            <w:tabs>
              <w:tab w:val="right" w:leader="dot" w:pos="9034"/>
            </w:tabs>
            <w:rPr>
              <w:rFonts w:asciiTheme="minorHAnsi" w:eastAsiaTheme="minorEastAsia" w:hAnsiTheme="minorHAnsi" w:cstheme="minorBidi"/>
              <w:noProof/>
            </w:rPr>
          </w:pPr>
          <w:hyperlink w:anchor="_Toc192700250" w:history="1">
            <w:r w:rsidR="00EC0B4B" w:rsidRPr="00EC0B4B">
              <w:rPr>
                <w:rStyle w:val="Hipervnculo"/>
                <w:noProof/>
                <w:color w:val="auto"/>
              </w:rPr>
              <w:t>a) Solicitud de información</w:t>
            </w:r>
            <w:r w:rsidR="00EC0B4B" w:rsidRPr="00EC0B4B">
              <w:rPr>
                <w:noProof/>
                <w:webHidden/>
              </w:rPr>
              <w:tab/>
            </w:r>
            <w:r w:rsidR="00EC0B4B" w:rsidRPr="00EC0B4B">
              <w:rPr>
                <w:noProof/>
                <w:webHidden/>
              </w:rPr>
              <w:fldChar w:fldCharType="begin"/>
            </w:r>
            <w:r w:rsidR="00EC0B4B" w:rsidRPr="00EC0B4B">
              <w:rPr>
                <w:noProof/>
                <w:webHidden/>
              </w:rPr>
              <w:instrText xml:space="preserve"> PAGEREF _Toc192700250 \h </w:instrText>
            </w:r>
            <w:r w:rsidR="00EC0B4B" w:rsidRPr="00EC0B4B">
              <w:rPr>
                <w:noProof/>
                <w:webHidden/>
              </w:rPr>
            </w:r>
            <w:r w:rsidR="00EC0B4B" w:rsidRPr="00EC0B4B">
              <w:rPr>
                <w:noProof/>
                <w:webHidden/>
              </w:rPr>
              <w:fldChar w:fldCharType="separate"/>
            </w:r>
            <w:r w:rsidR="003367A8">
              <w:rPr>
                <w:noProof/>
                <w:webHidden/>
              </w:rPr>
              <w:t>1</w:t>
            </w:r>
            <w:r w:rsidR="00EC0B4B" w:rsidRPr="00EC0B4B">
              <w:rPr>
                <w:noProof/>
                <w:webHidden/>
              </w:rPr>
              <w:fldChar w:fldCharType="end"/>
            </w:r>
          </w:hyperlink>
        </w:p>
        <w:p w14:paraId="7860EE13" w14:textId="77777777" w:rsidR="00EC0B4B" w:rsidRPr="00EC0B4B" w:rsidRDefault="00057E2F" w:rsidP="00EC0B4B">
          <w:pPr>
            <w:pStyle w:val="TDC3"/>
            <w:tabs>
              <w:tab w:val="right" w:leader="dot" w:pos="9034"/>
            </w:tabs>
            <w:rPr>
              <w:rFonts w:asciiTheme="minorHAnsi" w:eastAsiaTheme="minorEastAsia" w:hAnsiTheme="minorHAnsi" w:cstheme="minorBidi"/>
              <w:noProof/>
            </w:rPr>
          </w:pPr>
          <w:hyperlink w:anchor="_Toc192700251" w:history="1">
            <w:r w:rsidR="00EC0B4B" w:rsidRPr="00EC0B4B">
              <w:rPr>
                <w:rStyle w:val="Hipervnculo"/>
                <w:noProof/>
                <w:color w:val="auto"/>
              </w:rPr>
              <w:t>b) Respuesta del Sujeto Obligado</w:t>
            </w:r>
            <w:r w:rsidR="00EC0B4B" w:rsidRPr="00EC0B4B">
              <w:rPr>
                <w:noProof/>
                <w:webHidden/>
              </w:rPr>
              <w:tab/>
            </w:r>
            <w:r w:rsidR="00EC0B4B" w:rsidRPr="00EC0B4B">
              <w:rPr>
                <w:noProof/>
                <w:webHidden/>
              </w:rPr>
              <w:fldChar w:fldCharType="begin"/>
            </w:r>
            <w:r w:rsidR="00EC0B4B" w:rsidRPr="00EC0B4B">
              <w:rPr>
                <w:noProof/>
                <w:webHidden/>
              </w:rPr>
              <w:instrText xml:space="preserve"> PAGEREF _Toc192700251 \h </w:instrText>
            </w:r>
            <w:r w:rsidR="00EC0B4B" w:rsidRPr="00EC0B4B">
              <w:rPr>
                <w:noProof/>
                <w:webHidden/>
              </w:rPr>
            </w:r>
            <w:r w:rsidR="00EC0B4B" w:rsidRPr="00EC0B4B">
              <w:rPr>
                <w:noProof/>
                <w:webHidden/>
              </w:rPr>
              <w:fldChar w:fldCharType="separate"/>
            </w:r>
            <w:r w:rsidR="003367A8">
              <w:rPr>
                <w:noProof/>
                <w:webHidden/>
              </w:rPr>
              <w:t>2</w:t>
            </w:r>
            <w:r w:rsidR="00EC0B4B" w:rsidRPr="00EC0B4B">
              <w:rPr>
                <w:noProof/>
                <w:webHidden/>
              </w:rPr>
              <w:fldChar w:fldCharType="end"/>
            </w:r>
          </w:hyperlink>
        </w:p>
        <w:p w14:paraId="399A3F99" w14:textId="77777777" w:rsidR="00EC0B4B" w:rsidRPr="00EC0B4B" w:rsidRDefault="00057E2F" w:rsidP="00EC0B4B">
          <w:pPr>
            <w:pStyle w:val="TDC2"/>
            <w:tabs>
              <w:tab w:val="right" w:leader="dot" w:pos="9034"/>
            </w:tabs>
            <w:rPr>
              <w:rFonts w:asciiTheme="minorHAnsi" w:eastAsiaTheme="minorEastAsia" w:hAnsiTheme="minorHAnsi" w:cstheme="minorBidi"/>
              <w:noProof/>
            </w:rPr>
          </w:pPr>
          <w:hyperlink w:anchor="_Toc192700252" w:history="1">
            <w:r w:rsidR="00EC0B4B" w:rsidRPr="00EC0B4B">
              <w:rPr>
                <w:rStyle w:val="Hipervnculo"/>
                <w:noProof/>
                <w:color w:val="auto"/>
              </w:rPr>
              <w:t>DEL RECURSO DE REVISIÓN</w:t>
            </w:r>
            <w:r w:rsidR="00EC0B4B" w:rsidRPr="00EC0B4B">
              <w:rPr>
                <w:noProof/>
                <w:webHidden/>
              </w:rPr>
              <w:tab/>
            </w:r>
            <w:r w:rsidR="00EC0B4B" w:rsidRPr="00EC0B4B">
              <w:rPr>
                <w:noProof/>
                <w:webHidden/>
              </w:rPr>
              <w:fldChar w:fldCharType="begin"/>
            </w:r>
            <w:r w:rsidR="00EC0B4B" w:rsidRPr="00EC0B4B">
              <w:rPr>
                <w:noProof/>
                <w:webHidden/>
              </w:rPr>
              <w:instrText xml:space="preserve"> PAGEREF _Toc192700252 \h </w:instrText>
            </w:r>
            <w:r w:rsidR="00EC0B4B" w:rsidRPr="00EC0B4B">
              <w:rPr>
                <w:noProof/>
                <w:webHidden/>
              </w:rPr>
            </w:r>
            <w:r w:rsidR="00EC0B4B" w:rsidRPr="00EC0B4B">
              <w:rPr>
                <w:noProof/>
                <w:webHidden/>
              </w:rPr>
              <w:fldChar w:fldCharType="separate"/>
            </w:r>
            <w:r w:rsidR="003367A8">
              <w:rPr>
                <w:noProof/>
                <w:webHidden/>
              </w:rPr>
              <w:t>3</w:t>
            </w:r>
            <w:r w:rsidR="00EC0B4B" w:rsidRPr="00EC0B4B">
              <w:rPr>
                <w:noProof/>
                <w:webHidden/>
              </w:rPr>
              <w:fldChar w:fldCharType="end"/>
            </w:r>
          </w:hyperlink>
        </w:p>
        <w:p w14:paraId="6D8696CA" w14:textId="77777777" w:rsidR="00EC0B4B" w:rsidRPr="00EC0B4B" w:rsidRDefault="00057E2F" w:rsidP="00EC0B4B">
          <w:pPr>
            <w:pStyle w:val="TDC3"/>
            <w:tabs>
              <w:tab w:val="right" w:leader="dot" w:pos="9034"/>
            </w:tabs>
            <w:rPr>
              <w:rFonts w:asciiTheme="minorHAnsi" w:eastAsiaTheme="minorEastAsia" w:hAnsiTheme="minorHAnsi" w:cstheme="minorBidi"/>
              <w:noProof/>
            </w:rPr>
          </w:pPr>
          <w:hyperlink w:anchor="_Toc192700253" w:history="1">
            <w:r w:rsidR="00EC0B4B" w:rsidRPr="00EC0B4B">
              <w:rPr>
                <w:rStyle w:val="Hipervnculo"/>
                <w:noProof/>
                <w:color w:val="auto"/>
              </w:rPr>
              <w:t>a) Interposición del Recurso de Revisión</w:t>
            </w:r>
            <w:r w:rsidR="00EC0B4B" w:rsidRPr="00EC0B4B">
              <w:rPr>
                <w:noProof/>
                <w:webHidden/>
              </w:rPr>
              <w:tab/>
            </w:r>
            <w:r w:rsidR="00EC0B4B" w:rsidRPr="00EC0B4B">
              <w:rPr>
                <w:noProof/>
                <w:webHidden/>
              </w:rPr>
              <w:fldChar w:fldCharType="begin"/>
            </w:r>
            <w:r w:rsidR="00EC0B4B" w:rsidRPr="00EC0B4B">
              <w:rPr>
                <w:noProof/>
                <w:webHidden/>
              </w:rPr>
              <w:instrText xml:space="preserve"> PAGEREF _Toc192700253 \h </w:instrText>
            </w:r>
            <w:r w:rsidR="00EC0B4B" w:rsidRPr="00EC0B4B">
              <w:rPr>
                <w:noProof/>
                <w:webHidden/>
              </w:rPr>
            </w:r>
            <w:r w:rsidR="00EC0B4B" w:rsidRPr="00EC0B4B">
              <w:rPr>
                <w:noProof/>
                <w:webHidden/>
              </w:rPr>
              <w:fldChar w:fldCharType="separate"/>
            </w:r>
            <w:r w:rsidR="003367A8">
              <w:rPr>
                <w:noProof/>
                <w:webHidden/>
              </w:rPr>
              <w:t>3</w:t>
            </w:r>
            <w:r w:rsidR="00EC0B4B" w:rsidRPr="00EC0B4B">
              <w:rPr>
                <w:noProof/>
                <w:webHidden/>
              </w:rPr>
              <w:fldChar w:fldCharType="end"/>
            </w:r>
          </w:hyperlink>
        </w:p>
        <w:p w14:paraId="5F53A4CA" w14:textId="77777777" w:rsidR="00EC0B4B" w:rsidRPr="00EC0B4B" w:rsidRDefault="00057E2F" w:rsidP="00EC0B4B">
          <w:pPr>
            <w:pStyle w:val="TDC3"/>
            <w:tabs>
              <w:tab w:val="right" w:leader="dot" w:pos="9034"/>
            </w:tabs>
            <w:rPr>
              <w:rFonts w:asciiTheme="minorHAnsi" w:eastAsiaTheme="minorEastAsia" w:hAnsiTheme="minorHAnsi" w:cstheme="minorBidi"/>
              <w:noProof/>
            </w:rPr>
          </w:pPr>
          <w:hyperlink w:anchor="_Toc192700254" w:history="1">
            <w:r w:rsidR="00EC0B4B" w:rsidRPr="00EC0B4B">
              <w:rPr>
                <w:rStyle w:val="Hipervnculo"/>
                <w:noProof/>
                <w:color w:val="auto"/>
              </w:rPr>
              <w:t>b) Turno del Recurso de Revisión</w:t>
            </w:r>
            <w:r w:rsidR="00EC0B4B" w:rsidRPr="00EC0B4B">
              <w:rPr>
                <w:noProof/>
                <w:webHidden/>
              </w:rPr>
              <w:tab/>
            </w:r>
            <w:r w:rsidR="00EC0B4B" w:rsidRPr="00EC0B4B">
              <w:rPr>
                <w:noProof/>
                <w:webHidden/>
              </w:rPr>
              <w:fldChar w:fldCharType="begin"/>
            </w:r>
            <w:r w:rsidR="00EC0B4B" w:rsidRPr="00EC0B4B">
              <w:rPr>
                <w:noProof/>
                <w:webHidden/>
              </w:rPr>
              <w:instrText xml:space="preserve"> PAGEREF _Toc192700254 \h </w:instrText>
            </w:r>
            <w:r w:rsidR="00EC0B4B" w:rsidRPr="00EC0B4B">
              <w:rPr>
                <w:noProof/>
                <w:webHidden/>
              </w:rPr>
            </w:r>
            <w:r w:rsidR="00EC0B4B" w:rsidRPr="00EC0B4B">
              <w:rPr>
                <w:noProof/>
                <w:webHidden/>
              </w:rPr>
              <w:fldChar w:fldCharType="separate"/>
            </w:r>
            <w:r w:rsidR="003367A8">
              <w:rPr>
                <w:noProof/>
                <w:webHidden/>
              </w:rPr>
              <w:t>4</w:t>
            </w:r>
            <w:r w:rsidR="00EC0B4B" w:rsidRPr="00EC0B4B">
              <w:rPr>
                <w:noProof/>
                <w:webHidden/>
              </w:rPr>
              <w:fldChar w:fldCharType="end"/>
            </w:r>
          </w:hyperlink>
        </w:p>
        <w:p w14:paraId="26E5B852" w14:textId="77777777" w:rsidR="00EC0B4B" w:rsidRPr="00EC0B4B" w:rsidRDefault="00057E2F" w:rsidP="00EC0B4B">
          <w:pPr>
            <w:pStyle w:val="TDC3"/>
            <w:tabs>
              <w:tab w:val="right" w:leader="dot" w:pos="9034"/>
            </w:tabs>
            <w:rPr>
              <w:rFonts w:asciiTheme="minorHAnsi" w:eastAsiaTheme="minorEastAsia" w:hAnsiTheme="minorHAnsi" w:cstheme="minorBidi"/>
              <w:noProof/>
            </w:rPr>
          </w:pPr>
          <w:hyperlink w:anchor="_Toc192700255" w:history="1">
            <w:r w:rsidR="00EC0B4B" w:rsidRPr="00EC0B4B">
              <w:rPr>
                <w:rStyle w:val="Hipervnculo"/>
                <w:noProof/>
                <w:color w:val="auto"/>
              </w:rPr>
              <w:t>c) Admisión del Recurso de Revisión</w:t>
            </w:r>
            <w:r w:rsidR="00EC0B4B" w:rsidRPr="00EC0B4B">
              <w:rPr>
                <w:noProof/>
                <w:webHidden/>
              </w:rPr>
              <w:tab/>
            </w:r>
            <w:r w:rsidR="00EC0B4B" w:rsidRPr="00EC0B4B">
              <w:rPr>
                <w:noProof/>
                <w:webHidden/>
              </w:rPr>
              <w:fldChar w:fldCharType="begin"/>
            </w:r>
            <w:r w:rsidR="00EC0B4B" w:rsidRPr="00EC0B4B">
              <w:rPr>
                <w:noProof/>
                <w:webHidden/>
              </w:rPr>
              <w:instrText xml:space="preserve"> PAGEREF _Toc192700255 \h </w:instrText>
            </w:r>
            <w:r w:rsidR="00EC0B4B" w:rsidRPr="00EC0B4B">
              <w:rPr>
                <w:noProof/>
                <w:webHidden/>
              </w:rPr>
            </w:r>
            <w:r w:rsidR="00EC0B4B" w:rsidRPr="00EC0B4B">
              <w:rPr>
                <w:noProof/>
                <w:webHidden/>
              </w:rPr>
              <w:fldChar w:fldCharType="separate"/>
            </w:r>
            <w:r w:rsidR="003367A8">
              <w:rPr>
                <w:noProof/>
                <w:webHidden/>
              </w:rPr>
              <w:t>4</w:t>
            </w:r>
            <w:r w:rsidR="00EC0B4B" w:rsidRPr="00EC0B4B">
              <w:rPr>
                <w:noProof/>
                <w:webHidden/>
              </w:rPr>
              <w:fldChar w:fldCharType="end"/>
            </w:r>
          </w:hyperlink>
        </w:p>
        <w:p w14:paraId="55DCDA95" w14:textId="77777777" w:rsidR="00EC0B4B" w:rsidRPr="00EC0B4B" w:rsidRDefault="00057E2F" w:rsidP="00EC0B4B">
          <w:pPr>
            <w:pStyle w:val="TDC3"/>
            <w:tabs>
              <w:tab w:val="right" w:leader="dot" w:pos="9034"/>
            </w:tabs>
            <w:rPr>
              <w:rFonts w:asciiTheme="minorHAnsi" w:eastAsiaTheme="minorEastAsia" w:hAnsiTheme="minorHAnsi" w:cstheme="minorBidi"/>
              <w:noProof/>
            </w:rPr>
          </w:pPr>
          <w:hyperlink w:anchor="_Toc192700256" w:history="1">
            <w:r w:rsidR="00EC0B4B" w:rsidRPr="00EC0B4B">
              <w:rPr>
                <w:rStyle w:val="Hipervnculo"/>
                <w:noProof/>
                <w:color w:val="auto"/>
              </w:rPr>
              <w:t>d) Informe Justificado del Sujeto Obligado</w:t>
            </w:r>
            <w:r w:rsidR="00EC0B4B" w:rsidRPr="00EC0B4B">
              <w:rPr>
                <w:noProof/>
                <w:webHidden/>
              </w:rPr>
              <w:tab/>
            </w:r>
            <w:r w:rsidR="00EC0B4B" w:rsidRPr="00EC0B4B">
              <w:rPr>
                <w:noProof/>
                <w:webHidden/>
              </w:rPr>
              <w:fldChar w:fldCharType="begin"/>
            </w:r>
            <w:r w:rsidR="00EC0B4B" w:rsidRPr="00EC0B4B">
              <w:rPr>
                <w:noProof/>
                <w:webHidden/>
              </w:rPr>
              <w:instrText xml:space="preserve"> PAGEREF _Toc192700256 \h </w:instrText>
            </w:r>
            <w:r w:rsidR="00EC0B4B" w:rsidRPr="00EC0B4B">
              <w:rPr>
                <w:noProof/>
                <w:webHidden/>
              </w:rPr>
            </w:r>
            <w:r w:rsidR="00EC0B4B" w:rsidRPr="00EC0B4B">
              <w:rPr>
                <w:noProof/>
                <w:webHidden/>
              </w:rPr>
              <w:fldChar w:fldCharType="separate"/>
            </w:r>
            <w:r w:rsidR="003367A8">
              <w:rPr>
                <w:noProof/>
                <w:webHidden/>
              </w:rPr>
              <w:t>4</w:t>
            </w:r>
            <w:r w:rsidR="00EC0B4B" w:rsidRPr="00EC0B4B">
              <w:rPr>
                <w:noProof/>
                <w:webHidden/>
              </w:rPr>
              <w:fldChar w:fldCharType="end"/>
            </w:r>
          </w:hyperlink>
        </w:p>
        <w:p w14:paraId="14BA7A32" w14:textId="77777777" w:rsidR="00EC0B4B" w:rsidRPr="00EC0B4B" w:rsidRDefault="00057E2F" w:rsidP="00EC0B4B">
          <w:pPr>
            <w:pStyle w:val="TDC3"/>
            <w:tabs>
              <w:tab w:val="right" w:leader="dot" w:pos="9034"/>
            </w:tabs>
            <w:rPr>
              <w:rFonts w:asciiTheme="minorHAnsi" w:eastAsiaTheme="minorEastAsia" w:hAnsiTheme="minorHAnsi" w:cstheme="minorBidi"/>
              <w:noProof/>
            </w:rPr>
          </w:pPr>
          <w:hyperlink w:anchor="_Toc192700257" w:history="1">
            <w:r w:rsidR="00EC0B4B" w:rsidRPr="00EC0B4B">
              <w:rPr>
                <w:rStyle w:val="Hipervnculo"/>
                <w:noProof/>
                <w:color w:val="auto"/>
              </w:rPr>
              <w:t>e) Manifestaciones de la Parte Recurrente</w:t>
            </w:r>
            <w:r w:rsidR="00EC0B4B" w:rsidRPr="00EC0B4B">
              <w:rPr>
                <w:noProof/>
                <w:webHidden/>
              </w:rPr>
              <w:tab/>
            </w:r>
            <w:r w:rsidR="00EC0B4B" w:rsidRPr="00EC0B4B">
              <w:rPr>
                <w:noProof/>
                <w:webHidden/>
              </w:rPr>
              <w:fldChar w:fldCharType="begin"/>
            </w:r>
            <w:r w:rsidR="00EC0B4B" w:rsidRPr="00EC0B4B">
              <w:rPr>
                <w:noProof/>
                <w:webHidden/>
              </w:rPr>
              <w:instrText xml:space="preserve"> PAGEREF _Toc192700257 \h </w:instrText>
            </w:r>
            <w:r w:rsidR="00EC0B4B" w:rsidRPr="00EC0B4B">
              <w:rPr>
                <w:noProof/>
                <w:webHidden/>
              </w:rPr>
            </w:r>
            <w:r w:rsidR="00EC0B4B" w:rsidRPr="00EC0B4B">
              <w:rPr>
                <w:noProof/>
                <w:webHidden/>
              </w:rPr>
              <w:fldChar w:fldCharType="separate"/>
            </w:r>
            <w:r w:rsidR="003367A8">
              <w:rPr>
                <w:noProof/>
                <w:webHidden/>
              </w:rPr>
              <w:t>5</w:t>
            </w:r>
            <w:r w:rsidR="00EC0B4B" w:rsidRPr="00EC0B4B">
              <w:rPr>
                <w:noProof/>
                <w:webHidden/>
              </w:rPr>
              <w:fldChar w:fldCharType="end"/>
            </w:r>
          </w:hyperlink>
        </w:p>
        <w:p w14:paraId="50EE9180" w14:textId="77777777" w:rsidR="00EC0B4B" w:rsidRPr="00EC0B4B" w:rsidRDefault="00057E2F" w:rsidP="00EC0B4B">
          <w:pPr>
            <w:pStyle w:val="TDC3"/>
            <w:tabs>
              <w:tab w:val="right" w:leader="dot" w:pos="9034"/>
            </w:tabs>
            <w:rPr>
              <w:rFonts w:asciiTheme="minorHAnsi" w:eastAsiaTheme="minorEastAsia" w:hAnsiTheme="minorHAnsi" w:cstheme="minorBidi"/>
              <w:noProof/>
            </w:rPr>
          </w:pPr>
          <w:hyperlink w:anchor="_Toc192700258" w:history="1">
            <w:r w:rsidR="00EC0B4B" w:rsidRPr="00EC0B4B">
              <w:rPr>
                <w:rStyle w:val="Hipervnculo"/>
                <w:noProof/>
                <w:color w:val="auto"/>
              </w:rPr>
              <w:t>f) Cierre de instrucción</w:t>
            </w:r>
            <w:r w:rsidR="00EC0B4B" w:rsidRPr="00EC0B4B">
              <w:rPr>
                <w:noProof/>
                <w:webHidden/>
              </w:rPr>
              <w:tab/>
            </w:r>
            <w:r w:rsidR="00EC0B4B" w:rsidRPr="00EC0B4B">
              <w:rPr>
                <w:noProof/>
                <w:webHidden/>
              </w:rPr>
              <w:fldChar w:fldCharType="begin"/>
            </w:r>
            <w:r w:rsidR="00EC0B4B" w:rsidRPr="00EC0B4B">
              <w:rPr>
                <w:noProof/>
                <w:webHidden/>
              </w:rPr>
              <w:instrText xml:space="preserve"> PAGEREF _Toc192700258 \h </w:instrText>
            </w:r>
            <w:r w:rsidR="00EC0B4B" w:rsidRPr="00EC0B4B">
              <w:rPr>
                <w:noProof/>
                <w:webHidden/>
              </w:rPr>
            </w:r>
            <w:r w:rsidR="00EC0B4B" w:rsidRPr="00EC0B4B">
              <w:rPr>
                <w:noProof/>
                <w:webHidden/>
              </w:rPr>
              <w:fldChar w:fldCharType="separate"/>
            </w:r>
            <w:r w:rsidR="003367A8">
              <w:rPr>
                <w:noProof/>
                <w:webHidden/>
              </w:rPr>
              <w:t>5</w:t>
            </w:r>
            <w:r w:rsidR="00EC0B4B" w:rsidRPr="00EC0B4B">
              <w:rPr>
                <w:noProof/>
                <w:webHidden/>
              </w:rPr>
              <w:fldChar w:fldCharType="end"/>
            </w:r>
          </w:hyperlink>
        </w:p>
        <w:p w14:paraId="6B50C453" w14:textId="77777777" w:rsidR="00EC0B4B" w:rsidRPr="00EC0B4B" w:rsidRDefault="00057E2F" w:rsidP="00EC0B4B">
          <w:pPr>
            <w:pStyle w:val="TDC1"/>
            <w:tabs>
              <w:tab w:val="right" w:leader="dot" w:pos="9034"/>
            </w:tabs>
            <w:rPr>
              <w:rFonts w:asciiTheme="minorHAnsi" w:eastAsiaTheme="minorEastAsia" w:hAnsiTheme="minorHAnsi" w:cstheme="minorBidi"/>
              <w:noProof/>
            </w:rPr>
          </w:pPr>
          <w:hyperlink w:anchor="_Toc192700259" w:history="1">
            <w:r w:rsidR="00EC0B4B" w:rsidRPr="00EC0B4B">
              <w:rPr>
                <w:rStyle w:val="Hipervnculo"/>
                <w:noProof/>
                <w:color w:val="auto"/>
              </w:rPr>
              <w:t>CONSIDERANDOS</w:t>
            </w:r>
            <w:r w:rsidR="00EC0B4B" w:rsidRPr="00EC0B4B">
              <w:rPr>
                <w:noProof/>
                <w:webHidden/>
              </w:rPr>
              <w:tab/>
            </w:r>
            <w:r w:rsidR="00EC0B4B" w:rsidRPr="00EC0B4B">
              <w:rPr>
                <w:noProof/>
                <w:webHidden/>
              </w:rPr>
              <w:fldChar w:fldCharType="begin"/>
            </w:r>
            <w:r w:rsidR="00EC0B4B" w:rsidRPr="00EC0B4B">
              <w:rPr>
                <w:noProof/>
                <w:webHidden/>
              </w:rPr>
              <w:instrText xml:space="preserve"> PAGEREF _Toc192700259 \h </w:instrText>
            </w:r>
            <w:r w:rsidR="00EC0B4B" w:rsidRPr="00EC0B4B">
              <w:rPr>
                <w:noProof/>
                <w:webHidden/>
              </w:rPr>
            </w:r>
            <w:r w:rsidR="00EC0B4B" w:rsidRPr="00EC0B4B">
              <w:rPr>
                <w:noProof/>
                <w:webHidden/>
              </w:rPr>
              <w:fldChar w:fldCharType="separate"/>
            </w:r>
            <w:r w:rsidR="003367A8">
              <w:rPr>
                <w:noProof/>
                <w:webHidden/>
              </w:rPr>
              <w:t>5</w:t>
            </w:r>
            <w:r w:rsidR="00EC0B4B" w:rsidRPr="00EC0B4B">
              <w:rPr>
                <w:noProof/>
                <w:webHidden/>
              </w:rPr>
              <w:fldChar w:fldCharType="end"/>
            </w:r>
          </w:hyperlink>
        </w:p>
        <w:p w14:paraId="1488826A" w14:textId="77777777" w:rsidR="00EC0B4B" w:rsidRPr="00EC0B4B" w:rsidRDefault="00057E2F" w:rsidP="00EC0B4B">
          <w:pPr>
            <w:pStyle w:val="TDC2"/>
            <w:tabs>
              <w:tab w:val="right" w:leader="dot" w:pos="9034"/>
            </w:tabs>
            <w:rPr>
              <w:rFonts w:asciiTheme="minorHAnsi" w:eastAsiaTheme="minorEastAsia" w:hAnsiTheme="minorHAnsi" w:cstheme="minorBidi"/>
              <w:noProof/>
            </w:rPr>
          </w:pPr>
          <w:hyperlink w:anchor="_Toc192700260" w:history="1">
            <w:r w:rsidR="00EC0B4B" w:rsidRPr="00EC0B4B">
              <w:rPr>
                <w:rStyle w:val="Hipervnculo"/>
                <w:noProof/>
                <w:color w:val="auto"/>
              </w:rPr>
              <w:t>PRIMERO. Procedibilidad</w:t>
            </w:r>
            <w:r w:rsidR="00EC0B4B" w:rsidRPr="00EC0B4B">
              <w:rPr>
                <w:noProof/>
                <w:webHidden/>
              </w:rPr>
              <w:tab/>
            </w:r>
            <w:r w:rsidR="00EC0B4B" w:rsidRPr="00EC0B4B">
              <w:rPr>
                <w:noProof/>
                <w:webHidden/>
              </w:rPr>
              <w:fldChar w:fldCharType="begin"/>
            </w:r>
            <w:r w:rsidR="00EC0B4B" w:rsidRPr="00EC0B4B">
              <w:rPr>
                <w:noProof/>
                <w:webHidden/>
              </w:rPr>
              <w:instrText xml:space="preserve"> PAGEREF _Toc192700260 \h </w:instrText>
            </w:r>
            <w:r w:rsidR="00EC0B4B" w:rsidRPr="00EC0B4B">
              <w:rPr>
                <w:noProof/>
                <w:webHidden/>
              </w:rPr>
            </w:r>
            <w:r w:rsidR="00EC0B4B" w:rsidRPr="00EC0B4B">
              <w:rPr>
                <w:noProof/>
                <w:webHidden/>
              </w:rPr>
              <w:fldChar w:fldCharType="separate"/>
            </w:r>
            <w:r w:rsidR="003367A8">
              <w:rPr>
                <w:noProof/>
                <w:webHidden/>
              </w:rPr>
              <w:t>6</w:t>
            </w:r>
            <w:r w:rsidR="00EC0B4B" w:rsidRPr="00EC0B4B">
              <w:rPr>
                <w:noProof/>
                <w:webHidden/>
              </w:rPr>
              <w:fldChar w:fldCharType="end"/>
            </w:r>
          </w:hyperlink>
        </w:p>
        <w:p w14:paraId="53FFE377" w14:textId="77777777" w:rsidR="00EC0B4B" w:rsidRPr="00EC0B4B" w:rsidRDefault="00057E2F" w:rsidP="00EC0B4B">
          <w:pPr>
            <w:pStyle w:val="TDC3"/>
            <w:tabs>
              <w:tab w:val="right" w:leader="dot" w:pos="9034"/>
            </w:tabs>
            <w:rPr>
              <w:rFonts w:asciiTheme="minorHAnsi" w:eastAsiaTheme="minorEastAsia" w:hAnsiTheme="minorHAnsi" w:cstheme="minorBidi"/>
              <w:noProof/>
            </w:rPr>
          </w:pPr>
          <w:hyperlink w:anchor="_Toc192700261" w:history="1">
            <w:r w:rsidR="00EC0B4B" w:rsidRPr="00EC0B4B">
              <w:rPr>
                <w:rStyle w:val="Hipervnculo"/>
                <w:noProof/>
                <w:color w:val="auto"/>
              </w:rPr>
              <w:t>a) Competencia del Instituto</w:t>
            </w:r>
            <w:r w:rsidR="00EC0B4B" w:rsidRPr="00EC0B4B">
              <w:rPr>
                <w:noProof/>
                <w:webHidden/>
              </w:rPr>
              <w:tab/>
            </w:r>
            <w:r w:rsidR="00EC0B4B" w:rsidRPr="00EC0B4B">
              <w:rPr>
                <w:noProof/>
                <w:webHidden/>
              </w:rPr>
              <w:fldChar w:fldCharType="begin"/>
            </w:r>
            <w:r w:rsidR="00EC0B4B" w:rsidRPr="00EC0B4B">
              <w:rPr>
                <w:noProof/>
                <w:webHidden/>
              </w:rPr>
              <w:instrText xml:space="preserve"> PAGEREF _Toc192700261 \h </w:instrText>
            </w:r>
            <w:r w:rsidR="00EC0B4B" w:rsidRPr="00EC0B4B">
              <w:rPr>
                <w:noProof/>
                <w:webHidden/>
              </w:rPr>
            </w:r>
            <w:r w:rsidR="00EC0B4B" w:rsidRPr="00EC0B4B">
              <w:rPr>
                <w:noProof/>
                <w:webHidden/>
              </w:rPr>
              <w:fldChar w:fldCharType="separate"/>
            </w:r>
            <w:r w:rsidR="003367A8">
              <w:rPr>
                <w:noProof/>
                <w:webHidden/>
              </w:rPr>
              <w:t>6</w:t>
            </w:r>
            <w:r w:rsidR="00EC0B4B" w:rsidRPr="00EC0B4B">
              <w:rPr>
                <w:noProof/>
                <w:webHidden/>
              </w:rPr>
              <w:fldChar w:fldCharType="end"/>
            </w:r>
          </w:hyperlink>
        </w:p>
        <w:p w14:paraId="1AC62699" w14:textId="77777777" w:rsidR="00EC0B4B" w:rsidRPr="00EC0B4B" w:rsidRDefault="00057E2F" w:rsidP="00EC0B4B">
          <w:pPr>
            <w:pStyle w:val="TDC3"/>
            <w:tabs>
              <w:tab w:val="right" w:leader="dot" w:pos="9034"/>
            </w:tabs>
            <w:rPr>
              <w:rFonts w:asciiTheme="minorHAnsi" w:eastAsiaTheme="minorEastAsia" w:hAnsiTheme="minorHAnsi" w:cstheme="minorBidi"/>
              <w:noProof/>
            </w:rPr>
          </w:pPr>
          <w:hyperlink w:anchor="_Toc192700262" w:history="1">
            <w:r w:rsidR="00EC0B4B" w:rsidRPr="00EC0B4B">
              <w:rPr>
                <w:rStyle w:val="Hipervnculo"/>
                <w:noProof/>
                <w:color w:val="auto"/>
              </w:rPr>
              <w:t>b) Legitimidad de la parte recurrente</w:t>
            </w:r>
            <w:r w:rsidR="00EC0B4B" w:rsidRPr="00EC0B4B">
              <w:rPr>
                <w:noProof/>
                <w:webHidden/>
              </w:rPr>
              <w:tab/>
            </w:r>
            <w:r w:rsidR="00EC0B4B" w:rsidRPr="00EC0B4B">
              <w:rPr>
                <w:noProof/>
                <w:webHidden/>
              </w:rPr>
              <w:fldChar w:fldCharType="begin"/>
            </w:r>
            <w:r w:rsidR="00EC0B4B" w:rsidRPr="00EC0B4B">
              <w:rPr>
                <w:noProof/>
                <w:webHidden/>
              </w:rPr>
              <w:instrText xml:space="preserve"> PAGEREF _Toc192700262 \h </w:instrText>
            </w:r>
            <w:r w:rsidR="00EC0B4B" w:rsidRPr="00EC0B4B">
              <w:rPr>
                <w:noProof/>
                <w:webHidden/>
              </w:rPr>
            </w:r>
            <w:r w:rsidR="00EC0B4B" w:rsidRPr="00EC0B4B">
              <w:rPr>
                <w:noProof/>
                <w:webHidden/>
              </w:rPr>
              <w:fldChar w:fldCharType="separate"/>
            </w:r>
            <w:r w:rsidR="003367A8">
              <w:rPr>
                <w:noProof/>
                <w:webHidden/>
              </w:rPr>
              <w:t>6</w:t>
            </w:r>
            <w:r w:rsidR="00EC0B4B" w:rsidRPr="00EC0B4B">
              <w:rPr>
                <w:noProof/>
                <w:webHidden/>
              </w:rPr>
              <w:fldChar w:fldCharType="end"/>
            </w:r>
          </w:hyperlink>
        </w:p>
        <w:p w14:paraId="3EC3714E" w14:textId="77777777" w:rsidR="00EC0B4B" w:rsidRPr="00EC0B4B" w:rsidRDefault="00057E2F" w:rsidP="00EC0B4B">
          <w:pPr>
            <w:pStyle w:val="TDC3"/>
            <w:tabs>
              <w:tab w:val="right" w:leader="dot" w:pos="9034"/>
            </w:tabs>
            <w:rPr>
              <w:rFonts w:asciiTheme="minorHAnsi" w:eastAsiaTheme="minorEastAsia" w:hAnsiTheme="minorHAnsi" w:cstheme="minorBidi"/>
              <w:noProof/>
            </w:rPr>
          </w:pPr>
          <w:hyperlink w:anchor="_Toc192700263" w:history="1">
            <w:r w:rsidR="00EC0B4B" w:rsidRPr="00EC0B4B">
              <w:rPr>
                <w:rStyle w:val="Hipervnculo"/>
                <w:noProof/>
                <w:color w:val="auto"/>
              </w:rPr>
              <w:t>c) Plazo para interponer el recurso</w:t>
            </w:r>
            <w:r w:rsidR="00EC0B4B" w:rsidRPr="00EC0B4B">
              <w:rPr>
                <w:noProof/>
                <w:webHidden/>
              </w:rPr>
              <w:tab/>
            </w:r>
            <w:r w:rsidR="00EC0B4B" w:rsidRPr="00EC0B4B">
              <w:rPr>
                <w:noProof/>
                <w:webHidden/>
              </w:rPr>
              <w:fldChar w:fldCharType="begin"/>
            </w:r>
            <w:r w:rsidR="00EC0B4B" w:rsidRPr="00EC0B4B">
              <w:rPr>
                <w:noProof/>
                <w:webHidden/>
              </w:rPr>
              <w:instrText xml:space="preserve"> PAGEREF _Toc192700263 \h </w:instrText>
            </w:r>
            <w:r w:rsidR="00EC0B4B" w:rsidRPr="00EC0B4B">
              <w:rPr>
                <w:noProof/>
                <w:webHidden/>
              </w:rPr>
            </w:r>
            <w:r w:rsidR="00EC0B4B" w:rsidRPr="00EC0B4B">
              <w:rPr>
                <w:noProof/>
                <w:webHidden/>
              </w:rPr>
              <w:fldChar w:fldCharType="separate"/>
            </w:r>
            <w:r w:rsidR="003367A8">
              <w:rPr>
                <w:noProof/>
                <w:webHidden/>
              </w:rPr>
              <w:t>6</w:t>
            </w:r>
            <w:r w:rsidR="00EC0B4B" w:rsidRPr="00EC0B4B">
              <w:rPr>
                <w:noProof/>
                <w:webHidden/>
              </w:rPr>
              <w:fldChar w:fldCharType="end"/>
            </w:r>
          </w:hyperlink>
        </w:p>
        <w:p w14:paraId="6ADEA03D" w14:textId="77777777" w:rsidR="00EC0B4B" w:rsidRPr="00EC0B4B" w:rsidRDefault="00057E2F" w:rsidP="00EC0B4B">
          <w:pPr>
            <w:pStyle w:val="TDC3"/>
            <w:tabs>
              <w:tab w:val="right" w:leader="dot" w:pos="9034"/>
            </w:tabs>
            <w:rPr>
              <w:rFonts w:asciiTheme="minorHAnsi" w:eastAsiaTheme="minorEastAsia" w:hAnsiTheme="minorHAnsi" w:cstheme="minorBidi"/>
              <w:noProof/>
            </w:rPr>
          </w:pPr>
          <w:hyperlink w:anchor="_Toc192700264" w:history="1">
            <w:r w:rsidR="00EC0B4B" w:rsidRPr="00EC0B4B">
              <w:rPr>
                <w:rStyle w:val="Hipervnculo"/>
                <w:noProof/>
                <w:color w:val="auto"/>
              </w:rPr>
              <w:t>d) Causal de Procedencia</w:t>
            </w:r>
            <w:r w:rsidR="00EC0B4B" w:rsidRPr="00EC0B4B">
              <w:rPr>
                <w:noProof/>
                <w:webHidden/>
              </w:rPr>
              <w:tab/>
            </w:r>
            <w:r w:rsidR="00EC0B4B" w:rsidRPr="00EC0B4B">
              <w:rPr>
                <w:noProof/>
                <w:webHidden/>
              </w:rPr>
              <w:fldChar w:fldCharType="begin"/>
            </w:r>
            <w:r w:rsidR="00EC0B4B" w:rsidRPr="00EC0B4B">
              <w:rPr>
                <w:noProof/>
                <w:webHidden/>
              </w:rPr>
              <w:instrText xml:space="preserve"> PAGEREF _Toc192700264 \h </w:instrText>
            </w:r>
            <w:r w:rsidR="00EC0B4B" w:rsidRPr="00EC0B4B">
              <w:rPr>
                <w:noProof/>
                <w:webHidden/>
              </w:rPr>
            </w:r>
            <w:r w:rsidR="00EC0B4B" w:rsidRPr="00EC0B4B">
              <w:rPr>
                <w:noProof/>
                <w:webHidden/>
              </w:rPr>
              <w:fldChar w:fldCharType="separate"/>
            </w:r>
            <w:r w:rsidR="003367A8">
              <w:rPr>
                <w:noProof/>
                <w:webHidden/>
              </w:rPr>
              <w:t>7</w:t>
            </w:r>
            <w:r w:rsidR="00EC0B4B" w:rsidRPr="00EC0B4B">
              <w:rPr>
                <w:noProof/>
                <w:webHidden/>
              </w:rPr>
              <w:fldChar w:fldCharType="end"/>
            </w:r>
          </w:hyperlink>
        </w:p>
        <w:p w14:paraId="79B63B5E" w14:textId="77777777" w:rsidR="00EC0B4B" w:rsidRPr="00EC0B4B" w:rsidRDefault="00057E2F" w:rsidP="00EC0B4B">
          <w:pPr>
            <w:pStyle w:val="TDC3"/>
            <w:tabs>
              <w:tab w:val="right" w:leader="dot" w:pos="9034"/>
            </w:tabs>
            <w:rPr>
              <w:rFonts w:asciiTheme="minorHAnsi" w:eastAsiaTheme="minorEastAsia" w:hAnsiTheme="minorHAnsi" w:cstheme="minorBidi"/>
              <w:noProof/>
            </w:rPr>
          </w:pPr>
          <w:hyperlink w:anchor="_Toc192700265" w:history="1">
            <w:r w:rsidR="00EC0B4B" w:rsidRPr="00EC0B4B">
              <w:rPr>
                <w:rStyle w:val="Hipervnculo"/>
                <w:noProof/>
                <w:color w:val="auto"/>
              </w:rPr>
              <w:t>e) Requisitos formales para la interposición del recurso</w:t>
            </w:r>
            <w:r w:rsidR="00EC0B4B" w:rsidRPr="00EC0B4B">
              <w:rPr>
                <w:noProof/>
                <w:webHidden/>
              </w:rPr>
              <w:tab/>
            </w:r>
            <w:r w:rsidR="00EC0B4B" w:rsidRPr="00EC0B4B">
              <w:rPr>
                <w:noProof/>
                <w:webHidden/>
              </w:rPr>
              <w:fldChar w:fldCharType="begin"/>
            </w:r>
            <w:r w:rsidR="00EC0B4B" w:rsidRPr="00EC0B4B">
              <w:rPr>
                <w:noProof/>
                <w:webHidden/>
              </w:rPr>
              <w:instrText xml:space="preserve"> PAGEREF _Toc192700265 \h </w:instrText>
            </w:r>
            <w:r w:rsidR="00EC0B4B" w:rsidRPr="00EC0B4B">
              <w:rPr>
                <w:noProof/>
                <w:webHidden/>
              </w:rPr>
            </w:r>
            <w:r w:rsidR="00EC0B4B" w:rsidRPr="00EC0B4B">
              <w:rPr>
                <w:noProof/>
                <w:webHidden/>
              </w:rPr>
              <w:fldChar w:fldCharType="separate"/>
            </w:r>
            <w:r w:rsidR="003367A8">
              <w:rPr>
                <w:noProof/>
                <w:webHidden/>
              </w:rPr>
              <w:t>7</w:t>
            </w:r>
            <w:r w:rsidR="00EC0B4B" w:rsidRPr="00EC0B4B">
              <w:rPr>
                <w:noProof/>
                <w:webHidden/>
              </w:rPr>
              <w:fldChar w:fldCharType="end"/>
            </w:r>
          </w:hyperlink>
        </w:p>
        <w:p w14:paraId="5F10850D" w14:textId="77777777" w:rsidR="00EC0B4B" w:rsidRPr="00EC0B4B" w:rsidRDefault="00057E2F" w:rsidP="00EC0B4B">
          <w:pPr>
            <w:pStyle w:val="TDC2"/>
            <w:tabs>
              <w:tab w:val="right" w:leader="dot" w:pos="9034"/>
            </w:tabs>
            <w:rPr>
              <w:rFonts w:asciiTheme="minorHAnsi" w:eastAsiaTheme="minorEastAsia" w:hAnsiTheme="minorHAnsi" w:cstheme="minorBidi"/>
              <w:noProof/>
            </w:rPr>
          </w:pPr>
          <w:hyperlink w:anchor="_Toc192700266" w:history="1">
            <w:r w:rsidR="00EC0B4B" w:rsidRPr="00EC0B4B">
              <w:rPr>
                <w:rStyle w:val="Hipervnculo"/>
                <w:noProof/>
                <w:color w:val="auto"/>
              </w:rPr>
              <w:t>SEGUNDO. Estudio de Fondo</w:t>
            </w:r>
            <w:r w:rsidR="00EC0B4B" w:rsidRPr="00EC0B4B">
              <w:rPr>
                <w:noProof/>
                <w:webHidden/>
              </w:rPr>
              <w:tab/>
            </w:r>
            <w:r w:rsidR="00EC0B4B" w:rsidRPr="00EC0B4B">
              <w:rPr>
                <w:noProof/>
                <w:webHidden/>
              </w:rPr>
              <w:fldChar w:fldCharType="begin"/>
            </w:r>
            <w:r w:rsidR="00EC0B4B" w:rsidRPr="00EC0B4B">
              <w:rPr>
                <w:noProof/>
                <w:webHidden/>
              </w:rPr>
              <w:instrText xml:space="preserve"> PAGEREF _Toc192700266 \h </w:instrText>
            </w:r>
            <w:r w:rsidR="00EC0B4B" w:rsidRPr="00EC0B4B">
              <w:rPr>
                <w:noProof/>
                <w:webHidden/>
              </w:rPr>
            </w:r>
            <w:r w:rsidR="00EC0B4B" w:rsidRPr="00EC0B4B">
              <w:rPr>
                <w:noProof/>
                <w:webHidden/>
              </w:rPr>
              <w:fldChar w:fldCharType="separate"/>
            </w:r>
            <w:r w:rsidR="003367A8">
              <w:rPr>
                <w:noProof/>
                <w:webHidden/>
              </w:rPr>
              <w:t>8</w:t>
            </w:r>
            <w:r w:rsidR="00EC0B4B" w:rsidRPr="00EC0B4B">
              <w:rPr>
                <w:noProof/>
                <w:webHidden/>
              </w:rPr>
              <w:fldChar w:fldCharType="end"/>
            </w:r>
          </w:hyperlink>
        </w:p>
        <w:p w14:paraId="17CD1FF6" w14:textId="77777777" w:rsidR="00EC0B4B" w:rsidRPr="00EC0B4B" w:rsidRDefault="00057E2F" w:rsidP="00EC0B4B">
          <w:pPr>
            <w:pStyle w:val="TDC3"/>
            <w:tabs>
              <w:tab w:val="right" w:leader="dot" w:pos="9034"/>
            </w:tabs>
            <w:rPr>
              <w:rFonts w:asciiTheme="minorHAnsi" w:eastAsiaTheme="minorEastAsia" w:hAnsiTheme="minorHAnsi" w:cstheme="minorBidi"/>
              <w:noProof/>
            </w:rPr>
          </w:pPr>
          <w:hyperlink w:anchor="_Toc192700267" w:history="1">
            <w:r w:rsidR="00EC0B4B" w:rsidRPr="00EC0B4B">
              <w:rPr>
                <w:rStyle w:val="Hipervnculo"/>
                <w:noProof/>
                <w:color w:val="auto"/>
              </w:rPr>
              <w:t>a) Mandato de transparencia y responsabilidad del Sujeto Obligado</w:t>
            </w:r>
            <w:r w:rsidR="00EC0B4B" w:rsidRPr="00EC0B4B">
              <w:rPr>
                <w:noProof/>
                <w:webHidden/>
              </w:rPr>
              <w:tab/>
            </w:r>
            <w:r w:rsidR="00EC0B4B" w:rsidRPr="00EC0B4B">
              <w:rPr>
                <w:noProof/>
                <w:webHidden/>
              </w:rPr>
              <w:fldChar w:fldCharType="begin"/>
            </w:r>
            <w:r w:rsidR="00EC0B4B" w:rsidRPr="00EC0B4B">
              <w:rPr>
                <w:noProof/>
                <w:webHidden/>
              </w:rPr>
              <w:instrText xml:space="preserve"> PAGEREF _Toc192700267 \h </w:instrText>
            </w:r>
            <w:r w:rsidR="00EC0B4B" w:rsidRPr="00EC0B4B">
              <w:rPr>
                <w:noProof/>
                <w:webHidden/>
              </w:rPr>
            </w:r>
            <w:r w:rsidR="00EC0B4B" w:rsidRPr="00EC0B4B">
              <w:rPr>
                <w:noProof/>
                <w:webHidden/>
              </w:rPr>
              <w:fldChar w:fldCharType="separate"/>
            </w:r>
            <w:r w:rsidR="003367A8">
              <w:rPr>
                <w:noProof/>
                <w:webHidden/>
              </w:rPr>
              <w:t>8</w:t>
            </w:r>
            <w:r w:rsidR="00EC0B4B" w:rsidRPr="00EC0B4B">
              <w:rPr>
                <w:noProof/>
                <w:webHidden/>
              </w:rPr>
              <w:fldChar w:fldCharType="end"/>
            </w:r>
          </w:hyperlink>
        </w:p>
        <w:p w14:paraId="334FEAD9" w14:textId="77777777" w:rsidR="00EC0B4B" w:rsidRPr="00EC0B4B" w:rsidRDefault="00057E2F" w:rsidP="00EC0B4B">
          <w:pPr>
            <w:pStyle w:val="TDC3"/>
            <w:tabs>
              <w:tab w:val="right" w:leader="dot" w:pos="9034"/>
            </w:tabs>
            <w:rPr>
              <w:rFonts w:asciiTheme="minorHAnsi" w:eastAsiaTheme="minorEastAsia" w:hAnsiTheme="minorHAnsi" w:cstheme="minorBidi"/>
              <w:noProof/>
            </w:rPr>
          </w:pPr>
          <w:hyperlink w:anchor="_Toc192700268" w:history="1">
            <w:r w:rsidR="00EC0B4B" w:rsidRPr="00EC0B4B">
              <w:rPr>
                <w:rStyle w:val="Hipervnculo"/>
                <w:noProof/>
                <w:color w:val="auto"/>
              </w:rPr>
              <w:t>b) Controversia a resolver</w:t>
            </w:r>
            <w:r w:rsidR="00EC0B4B" w:rsidRPr="00EC0B4B">
              <w:rPr>
                <w:noProof/>
                <w:webHidden/>
              </w:rPr>
              <w:tab/>
            </w:r>
            <w:r w:rsidR="00EC0B4B" w:rsidRPr="00EC0B4B">
              <w:rPr>
                <w:noProof/>
                <w:webHidden/>
              </w:rPr>
              <w:fldChar w:fldCharType="begin"/>
            </w:r>
            <w:r w:rsidR="00EC0B4B" w:rsidRPr="00EC0B4B">
              <w:rPr>
                <w:noProof/>
                <w:webHidden/>
              </w:rPr>
              <w:instrText xml:space="preserve"> PAGEREF _Toc192700268 \h </w:instrText>
            </w:r>
            <w:r w:rsidR="00EC0B4B" w:rsidRPr="00EC0B4B">
              <w:rPr>
                <w:noProof/>
                <w:webHidden/>
              </w:rPr>
            </w:r>
            <w:r w:rsidR="00EC0B4B" w:rsidRPr="00EC0B4B">
              <w:rPr>
                <w:noProof/>
                <w:webHidden/>
              </w:rPr>
              <w:fldChar w:fldCharType="separate"/>
            </w:r>
            <w:r w:rsidR="003367A8">
              <w:rPr>
                <w:noProof/>
                <w:webHidden/>
              </w:rPr>
              <w:t>10</w:t>
            </w:r>
            <w:r w:rsidR="00EC0B4B" w:rsidRPr="00EC0B4B">
              <w:rPr>
                <w:noProof/>
                <w:webHidden/>
              </w:rPr>
              <w:fldChar w:fldCharType="end"/>
            </w:r>
          </w:hyperlink>
        </w:p>
        <w:p w14:paraId="1BF14F71" w14:textId="77777777" w:rsidR="00EC0B4B" w:rsidRPr="00EC0B4B" w:rsidRDefault="00057E2F" w:rsidP="00EC0B4B">
          <w:pPr>
            <w:pStyle w:val="TDC3"/>
            <w:tabs>
              <w:tab w:val="right" w:leader="dot" w:pos="9034"/>
            </w:tabs>
            <w:rPr>
              <w:rFonts w:asciiTheme="minorHAnsi" w:eastAsiaTheme="minorEastAsia" w:hAnsiTheme="minorHAnsi" w:cstheme="minorBidi"/>
              <w:noProof/>
            </w:rPr>
          </w:pPr>
          <w:hyperlink w:anchor="_Toc192700269" w:history="1">
            <w:r w:rsidR="00EC0B4B" w:rsidRPr="00EC0B4B">
              <w:rPr>
                <w:rStyle w:val="Hipervnculo"/>
                <w:noProof/>
                <w:color w:val="auto"/>
              </w:rPr>
              <w:t>c) Estudio de la controversia</w:t>
            </w:r>
            <w:r w:rsidR="00EC0B4B" w:rsidRPr="00EC0B4B">
              <w:rPr>
                <w:noProof/>
                <w:webHidden/>
              </w:rPr>
              <w:tab/>
            </w:r>
            <w:r w:rsidR="00EC0B4B" w:rsidRPr="00EC0B4B">
              <w:rPr>
                <w:noProof/>
                <w:webHidden/>
              </w:rPr>
              <w:fldChar w:fldCharType="begin"/>
            </w:r>
            <w:r w:rsidR="00EC0B4B" w:rsidRPr="00EC0B4B">
              <w:rPr>
                <w:noProof/>
                <w:webHidden/>
              </w:rPr>
              <w:instrText xml:space="preserve"> PAGEREF _Toc192700269 \h </w:instrText>
            </w:r>
            <w:r w:rsidR="00EC0B4B" w:rsidRPr="00EC0B4B">
              <w:rPr>
                <w:noProof/>
                <w:webHidden/>
              </w:rPr>
            </w:r>
            <w:r w:rsidR="00EC0B4B" w:rsidRPr="00EC0B4B">
              <w:rPr>
                <w:noProof/>
                <w:webHidden/>
              </w:rPr>
              <w:fldChar w:fldCharType="separate"/>
            </w:r>
            <w:r w:rsidR="003367A8">
              <w:rPr>
                <w:noProof/>
                <w:webHidden/>
              </w:rPr>
              <w:t>11</w:t>
            </w:r>
            <w:r w:rsidR="00EC0B4B" w:rsidRPr="00EC0B4B">
              <w:rPr>
                <w:noProof/>
                <w:webHidden/>
              </w:rPr>
              <w:fldChar w:fldCharType="end"/>
            </w:r>
          </w:hyperlink>
        </w:p>
        <w:p w14:paraId="138155E7" w14:textId="77777777" w:rsidR="00EC0B4B" w:rsidRPr="00EC0B4B" w:rsidRDefault="00057E2F" w:rsidP="00EC0B4B">
          <w:pPr>
            <w:pStyle w:val="TDC3"/>
            <w:tabs>
              <w:tab w:val="right" w:leader="dot" w:pos="9034"/>
            </w:tabs>
            <w:rPr>
              <w:rFonts w:asciiTheme="minorHAnsi" w:eastAsiaTheme="minorEastAsia" w:hAnsiTheme="minorHAnsi" w:cstheme="minorBidi"/>
              <w:noProof/>
            </w:rPr>
          </w:pPr>
          <w:hyperlink w:anchor="_Toc192700270" w:history="1">
            <w:r w:rsidR="00EC0B4B" w:rsidRPr="00EC0B4B">
              <w:rPr>
                <w:rStyle w:val="Hipervnculo"/>
                <w:noProof/>
                <w:color w:val="auto"/>
              </w:rPr>
              <w:t>d) Versión pública</w:t>
            </w:r>
            <w:r w:rsidR="00EC0B4B" w:rsidRPr="00EC0B4B">
              <w:rPr>
                <w:noProof/>
                <w:webHidden/>
              </w:rPr>
              <w:tab/>
            </w:r>
            <w:r w:rsidR="00EC0B4B" w:rsidRPr="00EC0B4B">
              <w:rPr>
                <w:noProof/>
                <w:webHidden/>
              </w:rPr>
              <w:fldChar w:fldCharType="begin"/>
            </w:r>
            <w:r w:rsidR="00EC0B4B" w:rsidRPr="00EC0B4B">
              <w:rPr>
                <w:noProof/>
                <w:webHidden/>
              </w:rPr>
              <w:instrText xml:space="preserve"> PAGEREF _Toc192700270 \h </w:instrText>
            </w:r>
            <w:r w:rsidR="00EC0B4B" w:rsidRPr="00EC0B4B">
              <w:rPr>
                <w:noProof/>
                <w:webHidden/>
              </w:rPr>
            </w:r>
            <w:r w:rsidR="00EC0B4B" w:rsidRPr="00EC0B4B">
              <w:rPr>
                <w:noProof/>
                <w:webHidden/>
              </w:rPr>
              <w:fldChar w:fldCharType="separate"/>
            </w:r>
            <w:r w:rsidR="003367A8">
              <w:rPr>
                <w:noProof/>
                <w:webHidden/>
              </w:rPr>
              <w:t>25</w:t>
            </w:r>
            <w:r w:rsidR="00EC0B4B" w:rsidRPr="00EC0B4B">
              <w:rPr>
                <w:noProof/>
                <w:webHidden/>
              </w:rPr>
              <w:fldChar w:fldCharType="end"/>
            </w:r>
          </w:hyperlink>
        </w:p>
        <w:p w14:paraId="63C94D11" w14:textId="77777777" w:rsidR="00EC0B4B" w:rsidRPr="00EC0B4B" w:rsidRDefault="00057E2F" w:rsidP="00EC0B4B">
          <w:pPr>
            <w:pStyle w:val="TDC3"/>
            <w:tabs>
              <w:tab w:val="right" w:leader="dot" w:pos="9034"/>
            </w:tabs>
            <w:rPr>
              <w:rFonts w:asciiTheme="minorHAnsi" w:eastAsiaTheme="minorEastAsia" w:hAnsiTheme="minorHAnsi" w:cstheme="minorBidi"/>
              <w:noProof/>
            </w:rPr>
          </w:pPr>
          <w:hyperlink w:anchor="_Toc192700271" w:history="1">
            <w:r w:rsidR="00EC0B4B" w:rsidRPr="00EC0B4B">
              <w:rPr>
                <w:rStyle w:val="Hipervnculo"/>
                <w:noProof/>
                <w:color w:val="auto"/>
              </w:rPr>
              <w:t>e) Conclusión</w:t>
            </w:r>
            <w:r w:rsidR="00EC0B4B" w:rsidRPr="00EC0B4B">
              <w:rPr>
                <w:noProof/>
                <w:webHidden/>
              </w:rPr>
              <w:tab/>
            </w:r>
            <w:r w:rsidR="00EC0B4B" w:rsidRPr="00EC0B4B">
              <w:rPr>
                <w:noProof/>
                <w:webHidden/>
              </w:rPr>
              <w:fldChar w:fldCharType="begin"/>
            </w:r>
            <w:r w:rsidR="00EC0B4B" w:rsidRPr="00EC0B4B">
              <w:rPr>
                <w:noProof/>
                <w:webHidden/>
              </w:rPr>
              <w:instrText xml:space="preserve"> PAGEREF _Toc192700271 \h </w:instrText>
            </w:r>
            <w:r w:rsidR="00EC0B4B" w:rsidRPr="00EC0B4B">
              <w:rPr>
                <w:noProof/>
                <w:webHidden/>
              </w:rPr>
            </w:r>
            <w:r w:rsidR="00EC0B4B" w:rsidRPr="00EC0B4B">
              <w:rPr>
                <w:noProof/>
                <w:webHidden/>
              </w:rPr>
              <w:fldChar w:fldCharType="separate"/>
            </w:r>
            <w:r w:rsidR="003367A8">
              <w:rPr>
                <w:noProof/>
                <w:webHidden/>
              </w:rPr>
              <w:t>34</w:t>
            </w:r>
            <w:r w:rsidR="00EC0B4B" w:rsidRPr="00EC0B4B">
              <w:rPr>
                <w:noProof/>
                <w:webHidden/>
              </w:rPr>
              <w:fldChar w:fldCharType="end"/>
            </w:r>
          </w:hyperlink>
        </w:p>
        <w:p w14:paraId="3C9E7053" w14:textId="77777777" w:rsidR="00EC0B4B" w:rsidRPr="00EC0B4B" w:rsidRDefault="00057E2F" w:rsidP="00EC0B4B">
          <w:pPr>
            <w:pStyle w:val="TDC1"/>
            <w:tabs>
              <w:tab w:val="right" w:leader="dot" w:pos="9034"/>
            </w:tabs>
            <w:rPr>
              <w:rFonts w:asciiTheme="minorHAnsi" w:eastAsiaTheme="minorEastAsia" w:hAnsiTheme="minorHAnsi" w:cstheme="minorBidi"/>
              <w:noProof/>
            </w:rPr>
          </w:pPr>
          <w:hyperlink w:anchor="_Toc192700272" w:history="1">
            <w:r w:rsidR="00EC0B4B" w:rsidRPr="00EC0B4B">
              <w:rPr>
                <w:rStyle w:val="Hipervnculo"/>
                <w:noProof/>
                <w:color w:val="auto"/>
              </w:rPr>
              <w:t>RESUELVE</w:t>
            </w:r>
            <w:r w:rsidR="00EC0B4B" w:rsidRPr="00EC0B4B">
              <w:rPr>
                <w:noProof/>
                <w:webHidden/>
              </w:rPr>
              <w:tab/>
            </w:r>
            <w:r w:rsidR="00EC0B4B" w:rsidRPr="00EC0B4B">
              <w:rPr>
                <w:noProof/>
                <w:webHidden/>
              </w:rPr>
              <w:fldChar w:fldCharType="begin"/>
            </w:r>
            <w:r w:rsidR="00EC0B4B" w:rsidRPr="00EC0B4B">
              <w:rPr>
                <w:noProof/>
                <w:webHidden/>
              </w:rPr>
              <w:instrText xml:space="preserve"> PAGEREF _Toc192700272 \h </w:instrText>
            </w:r>
            <w:r w:rsidR="00EC0B4B" w:rsidRPr="00EC0B4B">
              <w:rPr>
                <w:noProof/>
                <w:webHidden/>
              </w:rPr>
            </w:r>
            <w:r w:rsidR="00EC0B4B" w:rsidRPr="00EC0B4B">
              <w:rPr>
                <w:noProof/>
                <w:webHidden/>
              </w:rPr>
              <w:fldChar w:fldCharType="separate"/>
            </w:r>
            <w:r w:rsidR="003367A8">
              <w:rPr>
                <w:noProof/>
                <w:webHidden/>
              </w:rPr>
              <w:t>35</w:t>
            </w:r>
            <w:r w:rsidR="00EC0B4B" w:rsidRPr="00EC0B4B">
              <w:rPr>
                <w:noProof/>
                <w:webHidden/>
              </w:rPr>
              <w:fldChar w:fldCharType="end"/>
            </w:r>
          </w:hyperlink>
        </w:p>
        <w:p w14:paraId="3ADDC04A" w14:textId="77777777" w:rsidR="00731D38" w:rsidRPr="00EC0B4B" w:rsidRDefault="00731D38" w:rsidP="00EC0B4B">
          <w:r w:rsidRPr="00EC0B4B">
            <w:rPr>
              <w:b/>
              <w:bCs/>
              <w:lang w:val="es-ES"/>
            </w:rPr>
            <w:fldChar w:fldCharType="end"/>
          </w:r>
        </w:p>
      </w:sdtContent>
    </w:sdt>
    <w:p w14:paraId="68269B37" w14:textId="77777777" w:rsidR="00421015" w:rsidRPr="00EC0B4B" w:rsidRDefault="00421015" w:rsidP="00EC0B4B">
      <w:pPr>
        <w:pBdr>
          <w:top w:val="nil"/>
          <w:left w:val="nil"/>
          <w:bottom w:val="nil"/>
          <w:right w:val="nil"/>
          <w:between w:val="nil"/>
        </w:pBdr>
        <w:tabs>
          <w:tab w:val="right" w:pos="9034"/>
        </w:tabs>
        <w:spacing w:after="100"/>
        <w:rPr>
          <w:b/>
        </w:rPr>
      </w:pPr>
    </w:p>
    <w:p w14:paraId="2C1D7FFF" w14:textId="77777777" w:rsidR="00731D38" w:rsidRPr="00EC0B4B" w:rsidRDefault="00731D38" w:rsidP="00EC0B4B">
      <w:pPr>
        <w:pBdr>
          <w:top w:val="nil"/>
          <w:left w:val="nil"/>
          <w:bottom w:val="nil"/>
          <w:right w:val="nil"/>
          <w:between w:val="nil"/>
        </w:pBdr>
        <w:tabs>
          <w:tab w:val="right" w:pos="9034"/>
        </w:tabs>
        <w:spacing w:after="100"/>
        <w:rPr>
          <w:b/>
        </w:rPr>
        <w:sectPr w:rsidR="00731D38" w:rsidRPr="00EC0B4B">
          <w:headerReference w:type="default" r:id="rId7"/>
          <w:footerReference w:type="default" r:id="rId8"/>
          <w:headerReference w:type="first" r:id="rId9"/>
          <w:pgSz w:w="12240" w:h="15840"/>
          <w:pgMar w:top="2552" w:right="1608" w:bottom="1701" w:left="1588" w:header="709" w:footer="737" w:gutter="0"/>
          <w:pgNumType w:start="1"/>
          <w:cols w:space="720"/>
          <w:titlePg/>
        </w:sectPr>
      </w:pPr>
    </w:p>
    <w:p w14:paraId="02C42C83" w14:textId="613296EB" w:rsidR="00421015" w:rsidRPr="00EC0B4B" w:rsidRDefault="00F65160" w:rsidP="00EC0B4B">
      <w:pPr>
        <w:rPr>
          <w:b/>
        </w:rPr>
      </w:pPr>
      <w:r w:rsidRPr="00EC0B4B">
        <w:lastRenderedPageBreak/>
        <w:t>Resolución del Pleno del Instituto de Transparencia, Acceso a la Información Pública y Protección de Datos Personales del Estado de México y Municipios, con domicilio en Metepec, Estado de México, de</w:t>
      </w:r>
      <w:r w:rsidR="00EC0B4B" w:rsidRPr="00EC0B4B">
        <w:t>l</w:t>
      </w:r>
      <w:r w:rsidRPr="00EC0B4B">
        <w:t xml:space="preserve"> </w:t>
      </w:r>
      <w:r w:rsidR="00EC5064" w:rsidRPr="00EC0B4B">
        <w:rPr>
          <w:b/>
        </w:rPr>
        <w:t>doce</w:t>
      </w:r>
      <w:r w:rsidRPr="00EC0B4B">
        <w:rPr>
          <w:b/>
        </w:rPr>
        <w:t xml:space="preserve"> de marzo de dos mil veinticinco.</w:t>
      </w:r>
    </w:p>
    <w:p w14:paraId="3AEC4D05" w14:textId="77777777" w:rsidR="00421015" w:rsidRPr="00EC0B4B" w:rsidRDefault="00421015" w:rsidP="00EC0B4B"/>
    <w:p w14:paraId="165391D6" w14:textId="1DE017EB" w:rsidR="00421015" w:rsidRPr="00EC0B4B" w:rsidRDefault="00F65160" w:rsidP="00EC0B4B">
      <w:r w:rsidRPr="00EC0B4B">
        <w:rPr>
          <w:b/>
        </w:rPr>
        <w:t xml:space="preserve">VISTO </w:t>
      </w:r>
      <w:r w:rsidRPr="00EC0B4B">
        <w:t xml:space="preserve">el expediente formado con motivo del Recurso de Revisión </w:t>
      </w:r>
      <w:r w:rsidR="00EC5064" w:rsidRPr="00EC0B4B">
        <w:rPr>
          <w:b/>
        </w:rPr>
        <w:t>00637/INFOEM/IP/RR/2025</w:t>
      </w:r>
      <w:r w:rsidRPr="00EC0B4B">
        <w:rPr>
          <w:b/>
        </w:rPr>
        <w:t xml:space="preserve"> </w:t>
      </w:r>
      <w:r w:rsidRPr="00EC0B4B">
        <w:t xml:space="preserve">interpuesto por </w:t>
      </w:r>
      <w:bookmarkStart w:id="2" w:name="_GoBack"/>
      <w:r w:rsidR="001012CA">
        <w:rPr>
          <w:b/>
        </w:rPr>
        <w:t>XXXXXXXX XX XX</w:t>
      </w:r>
      <w:bookmarkEnd w:id="2"/>
      <w:r w:rsidRPr="00EC0B4B">
        <w:t xml:space="preserve">, a quien en lo subsecuente se le denominará </w:t>
      </w:r>
      <w:r w:rsidRPr="00EC0B4B">
        <w:rPr>
          <w:b/>
        </w:rPr>
        <w:t>LA PARTE RECURRENTE</w:t>
      </w:r>
      <w:r w:rsidRPr="00EC0B4B">
        <w:t xml:space="preserve">, en contra de la respuesta emitida por el </w:t>
      </w:r>
      <w:r w:rsidR="00EC5064" w:rsidRPr="00EC0B4B">
        <w:rPr>
          <w:b/>
        </w:rPr>
        <w:t>Sistema Municipal Para el Desarrollo Integral de la Familia de Toluca</w:t>
      </w:r>
      <w:r w:rsidRPr="00EC0B4B">
        <w:t xml:space="preserve">, en adelante </w:t>
      </w:r>
      <w:r w:rsidRPr="00EC0B4B">
        <w:rPr>
          <w:b/>
        </w:rPr>
        <w:t>EL SUJETO OBLIGADO</w:t>
      </w:r>
      <w:r w:rsidRPr="00EC0B4B">
        <w:t>, se emite la presente Resolución con base en los Antecedentes y Considerandos que se exponen a continuación:</w:t>
      </w:r>
    </w:p>
    <w:p w14:paraId="1F0E8122" w14:textId="77777777" w:rsidR="00421015" w:rsidRPr="00EC0B4B" w:rsidRDefault="00421015" w:rsidP="00EC0B4B"/>
    <w:p w14:paraId="0A7CA649" w14:textId="77777777" w:rsidR="00421015" w:rsidRPr="00EC0B4B" w:rsidRDefault="00F65160" w:rsidP="00EC0B4B">
      <w:pPr>
        <w:pStyle w:val="Ttulo1"/>
      </w:pPr>
      <w:bookmarkStart w:id="3" w:name="_Toc192700248"/>
      <w:r w:rsidRPr="00EC0B4B">
        <w:t>ANTECEDENTES</w:t>
      </w:r>
      <w:bookmarkEnd w:id="3"/>
    </w:p>
    <w:p w14:paraId="6B03E315" w14:textId="77777777" w:rsidR="00421015" w:rsidRPr="00EC0B4B" w:rsidRDefault="00421015" w:rsidP="00EC0B4B"/>
    <w:p w14:paraId="0F2B8F0C" w14:textId="77777777" w:rsidR="00421015" w:rsidRPr="00EC0B4B" w:rsidRDefault="00F65160" w:rsidP="00EC0B4B">
      <w:pPr>
        <w:pStyle w:val="Ttulo2"/>
      </w:pPr>
      <w:bookmarkStart w:id="4" w:name="_Toc192700249"/>
      <w:r w:rsidRPr="00EC0B4B">
        <w:t>DE LA SOLICITUD DE INFORMACIÓN</w:t>
      </w:r>
      <w:bookmarkEnd w:id="4"/>
    </w:p>
    <w:p w14:paraId="151B80ED" w14:textId="77777777" w:rsidR="00421015" w:rsidRPr="00EC0B4B" w:rsidRDefault="00F65160" w:rsidP="00EC0B4B">
      <w:pPr>
        <w:pStyle w:val="Ttulo3"/>
      </w:pPr>
      <w:bookmarkStart w:id="5" w:name="_Toc192700250"/>
      <w:r w:rsidRPr="00EC0B4B">
        <w:t>a) Solicitud de información</w:t>
      </w:r>
      <w:bookmarkEnd w:id="5"/>
    </w:p>
    <w:p w14:paraId="5B2DB519" w14:textId="77777777" w:rsidR="00421015" w:rsidRPr="00EC0B4B" w:rsidRDefault="00F65160" w:rsidP="00EC0B4B">
      <w:pPr>
        <w:pBdr>
          <w:top w:val="nil"/>
          <w:left w:val="nil"/>
          <w:bottom w:val="nil"/>
          <w:right w:val="nil"/>
          <w:between w:val="nil"/>
        </w:pBdr>
        <w:tabs>
          <w:tab w:val="left" w:pos="0"/>
        </w:tabs>
      </w:pPr>
      <w:r w:rsidRPr="00EC0B4B">
        <w:t xml:space="preserve">El </w:t>
      </w:r>
      <w:r w:rsidR="00EC5064" w:rsidRPr="00EC0B4B">
        <w:rPr>
          <w:b/>
        </w:rPr>
        <w:t>quince</w:t>
      </w:r>
      <w:r w:rsidRPr="00EC0B4B">
        <w:rPr>
          <w:b/>
        </w:rPr>
        <w:t xml:space="preserve"> de enero de dos mil veinticinco,</w:t>
      </w:r>
      <w:r w:rsidRPr="00EC0B4B">
        <w:t xml:space="preserve"> </w:t>
      </w:r>
      <w:r w:rsidRPr="00EC0B4B">
        <w:rPr>
          <w:b/>
        </w:rPr>
        <w:t>LA PARTE RECURRENTE</w:t>
      </w:r>
      <w:r w:rsidRPr="00EC0B4B">
        <w:t xml:space="preserve"> presentó una solicitud de acceso a la información pública ante el </w:t>
      </w:r>
      <w:r w:rsidRPr="00EC0B4B">
        <w:rPr>
          <w:b/>
        </w:rPr>
        <w:t>SUJETO OBLIGADO</w:t>
      </w:r>
      <w:r w:rsidRPr="00EC0B4B">
        <w:t>, a través del Sistema de Acceso a la Información Mexiquense (SAIMEX). Dicha solicitud quedó registrada con el número de folio</w:t>
      </w:r>
      <w:r w:rsidRPr="00EC0B4B">
        <w:rPr>
          <w:b/>
        </w:rPr>
        <w:t xml:space="preserve"> </w:t>
      </w:r>
      <w:r w:rsidR="00EC5064" w:rsidRPr="00EC0B4B">
        <w:rPr>
          <w:b/>
        </w:rPr>
        <w:t>00021/DIFTOLUCA/IP/2025</w:t>
      </w:r>
      <w:r w:rsidRPr="00EC0B4B">
        <w:rPr>
          <w:b/>
        </w:rPr>
        <w:t xml:space="preserve"> </w:t>
      </w:r>
      <w:r w:rsidRPr="00EC0B4B">
        <w:t>y en ella se requirió la siguiente información:</w:t>
      </w:r>
    </w:p>
    <w:p w14:paraId="03897859" w14:textId="77777777" w:rsidR="00421015" w:rsidRPr="00EC0B4B" w:rsidRDefault="00421015" w:rsidP="00EC0B4B">
      <w:pPr>
        <w:tabs>
          <w:tab w:val="left" w:pos="4667"/>
        </w:tabs>
        <w:ind w:right="567"/>
        <w:rPr>
          <w:i/>
        </w:rPr>
      </w:pPr>
    </w:p>
    <w:p w14:paraId="4BDA8FE6" w14:textId="77777777" w:rsidR="00421015" w:rsidRPr="00EC0B4B" w:rsidRDefault="00F65160" w:rsidP="00EC0B4B">
      <w:pPr>
        <w:pStyle w:val="Puesto"/>
        <w:ind w:firstLine="0"/>
        <w:rPr>
          <w:color w:val="auto"/>
        </w:rPr>
      </w:pPr>
      <w:bookmarkStart w:id="6" w:name="_qsh70q" w:colFirst="0" w:colLast="0"/>
      <w:bookmarkEnd w:id="6"/>
      <w:r w:rsidRPr="00EC0B4B">
        <w:rPr>
          <w:color w:val="auto"/>
        </w:rPr>
        <w:t>“</w:t>
      </w:r>
      <w:r w:rsidR="00EC5064" w:rsidRPr="00EC0B4B">
        <w:rPr>
          <w:color w:val="auto"/>
        </w:rPr>
        <w:t>SOLICITO DEL SISTEMA MUNICIPAL PARA EL DESARROLLO INTEGRAL DE LA FAMILIA DE TOLUCA, EL CONTRATO, CONVENIO, O INSTRUMENTO NOTARIAL, MEDIANTE EL CUAL EL DESPACHO LABORAL MFONTOVA, Y/O SU REPRESENTANTE LEGAL ALMA MIRNA MERINO FONTOVA, CUENTA CON FACULTADES PARA REPRESENTAR A ESTE SISTEMA MUNICIPAL DIF PARA EL AÑO 2025</w:t>
      </w:r>
      <w:r w:rsidRPr="00EC0B4B">
        <w:rPr>
          <w:color w:val="auto"/>
        </w:rPr>
        <w:t>” Sic</w:t>
      </w:r>
    </w:p>
    <w:p w14:paraId="1ACF52C8" w14:textId="77777777" w:rsidR="00421015" w:rsidRPr="00EC0B4B" w:rsidRDefault="00421015" w:rsidP="00EC0B4B"/>
    <w:p w14:paraId="1EA78F89" w14:textId="77777777" w:rsidR="00421015" w:rsidRPr="00EC0B4B" w:rsidRDefault="00F65160" w:rsidP="00EC0B4B">
      <w:pPr>
        <w:tabs>
          <w:tab w:val="left" w:pos="4667"/>
        </w:tabs>
        <w:ind w:right="567"/>
        <w:rPr>
          <w:i/>
        </w:rPr>
      </w:pPr>
      <w:r w:rsidRPr="00EC0B4B">
        <w:rPr>
          <w:b/>
        </w:rPr>
        <w:lastRenderedPageBreak/>
        <w:t>Modalidad de entrega</w:t>
      </w:r>
      <w:r w:rsidRPr="00EC0B4B">
        <w:t>: a través del</w:t>
      </w:r>
      <w:r w:rsidRPr="00EC0B4B">
        <w:rPr>
          <w:i/>
        </w:rPr>
        <w:t xml:space="preserve"> </w:t>
      </w:r>
      <w:r w:rsidRPr="00EC0B4B">
        <w:rPr>
          <w:b/>
          <w:i/>
        </w:rPr>
        <w:t>SAIMEX</w:t>
      </w:r>
      <w:r w:rsidRPr="00EC0B4B">
        <w:rPr>
          <w:i/>
        </w:rPr>
        <w:t>.</w:t>
      </w:r>
    </w:p>
    <w:p w14:paraId="1D3A3C2F" w14:textId="77777777" w:rsidR="00421015" w:rsidRPr="00EC0B4B" w:rsidRDefault="00421015" w:rsidP="00EC0B4B">
      <w:pPr>
        <w:tabs>
          <w:tab w:val="left" w:pos="4667"/>
        </w:tabs>
        <w:ind w:right="567"/>
      </w:pPr>
    </w:p>
    <w:p w14:paraId="5E23A081" w14:textId="77777777" w:rsidR="00421015" w:rsidRPr="00EC0B4B" w:rsidRDefault="006D7287" w:rsidP="00EC0B4B">
      <w:pPr>
        <w:pStyle w:val="Ttulo3"/>
      </w:pPr>
      <w:bookmarkStart w:id="7" w:name="_Toc192700251"/>
      <w:r w:rsidRPr="00EC0B4B">
        <w:t xml:space="preserve">b) </w:t>
      </w:r>
      <w:r w:rsidR="00F65160" w:rsidRPr="00EC0B4B">
        <w:t>Respuesta del Sujeto Obligado</w:t>
      </w:r>
      <w:bookmarkEnd w:id="7"/>
    </w:p>
    <w:p w14:paraId="17D14F01" w14:textId="77777777" w:rsidR="00421015" w:rsidRPr="00EC0B4B" w:rsidRDefault="00F65160" w:rsidP="00EC0B4B">
      <w:pPr>
        <w:pBdr>
          <w:top w:val="nil"/>
          <w:left w:val="nil"/>
          <w:bottom w:val="nil"/>
          <w:right w:val="nil"/>
          <w:between w:val="nil"/>
        </w:pBdr>
      </w:pPr>
      <w:r w:rsidRPr="00EC0B4B">
        <w:t xml:space="preserve">El </w:t>
      </w:r>
      <w:r w:rsidR="00EC5064" w:rsidRPr="00EC0B4B">
        <w:rPr>
          <w:b/>
        </w:rPr>
        <w:t>cuatro</w:t>
      </w:r>
      <w:r w:rsidR="00531FF4" w:rsidRPr="00EC0B4B">
        <w:rPr>
          <w:b/>
        </w:rPr>
        <w:t xml:space="preserve"> de febrero</w:t>
      </w:r>
      <w:r w:rsidRPr="00EC0B4B">
        <w:rPr>
          <w:b/>
        </w:rPr>
        <w:t xml:space="preserve"> de dos mil veinticinco, </w:t>
      </w:r>
      <w:r w:rsidRPr="00EC0B4B">
        <w:t xml:space="preserve">el Titular de la Unidad de Transparencia del </w:t>
      </w:r>
      <w:r w:rsidRPr="00EC0B4B">
        <w:rPr>
          <w:b/>
        </w:rPr>
        <w:t>SUJETO OBLIGADO</w:t>
      </w:r>
      <w:r w:rsidRPr="00EC0B4B">
        <w:t xml:space="preserve"> notificó a través del SAIMEX la siguiente respuesta:</w:t>
      </w:r>
    </w:p>
    <w:p w14:paraId="53D0A08B" w14:textId="77777777" w:rsidR="00421015" w:rsidRPr="00EC0B4B" w:rsidRDefault="00421015" w:rsidP="00EC0B4B">
      <w:pPr>
        <w:pStyle w:val="Puesto"/>
        <w:ind w:left="0" w:firstLine="0"/>
        <w:rPr>
          <w:color w:val="auto"/>
        </w:rPr>
      </w:pPr>
    </w:p>
    <w:p w14:paraId="05ABE3C5" w14:textId="77777777" w:rsidR="00EC5064" w:rsidRPr="00EC0B4B" w:rsidRDefault="00F65160" w:rsidP="00EC0B4B">
      <w:pPr>
        <w:pStyle w:val="Puesto"/>
        <w:ind w:firstLine="567"/>
        <w:jc w:val="right"/>
        <w:rPr>
          <w:color w:val="auto"/>
        </w:rPr>
      </w:pPr>
      <w:r w:rsidRPr="00EC0B4B">
        <w:rPr>
          <w:color w:val="auto"/>
        </w:rPr>
        <w:t>“</w:t>
      </w:r>
      <w:r w:rsidR="00EC5064" w:rsidRPr="00EC0B4B">
        <w:rPr>
          <w:color w:val="auto"/>
        </w:rPr>
        <w:t>Folio de la solicitud: 00021/DIFTOLUCA/IP/2025</w:t>
      </w:r>
    </w:p>
    <w:p w14:paraId="2E4DA5EE" w14:textId="77777777" w:rsidR="00EC5064" w:rsidRPr="00EC0B4B" w:rsidRDefault="00EC5064" w:rsidP="00EC0B4B"/>
    <w:p w14:paraId="73E35920" w14:textId="77777777" w:rsidR="00EC5064" w:rsidRPr="00EC0B4B" w:rsidRDefault="00EC5064" w:rsidP="00EC0B4B">
      <w:pPr>
        <w:pStyle w:val="Puesto"/>
        <w:ind w:firstLine="0"/>
        <w:rPr>
          <w:color w:val="auto"/>
        </w:rPr>
      </w:pPr>
      <w:r w:rsidRPr="00EC0B4B">
        <w:rPr>
          <w:color w:val="auto"/>
        </w:rPr>
        <w:t>Sistema Municipal Para el Desarrollo Integral de la Familia de Toluca Toluca, México a 04 de Febrero de 2025 Nombre del solicitante: C. Solicitante Folio de la solicitud: 00021/DIFTOLUCA/IP/2025. En cumplimiento a lo dispuesto en el artículo 53 fracción II, IV, V y VI de la Ley de Transparencia y Acceso a la Información Pública del Estado de México y Municipios, adjunto a la presentes la información y los elementos necesarios para la atención de la solicitud de información interpuesta a este Sujeto Obligado. ATENTAMENTE Lic. Isaura Ríos Valdés Unidad de Transparencia Sistema Municipal Para el Desarrollo Integral de la Familia de Toluca</w:t>
      </w:r>
    </w:p>
    <w:p w14:paraId="73DF0D45" w14:textId="77777777" w:rsidR="00EC5064" w:rsidRPr="00EC0B4B" w:rsidRDefault="00EC5064" w:rsidP="00EC0B4B"/>
    <w:p w14:paraId="4F0CF897" w14:textId="77777777" w:rsidR="00EC5064" w:rsidRPr="00EC0B4B" w:rsidRDefault="00EC5064" w:rsidP="00EC0B4B">
      <w:pPr>
        <w:pStyle w:val="Puesto"/>
        <w:ind w:left="0" w:firstLine="567"/>
        <w:rPr>
          <w:color w:val="auto"/>
        </w:rPr>
      </w:pPr>
      <w:r w:rsidRPr="00EC0B4B">
        <w:rPr>
          <w:color w:val="auto"/>
        </w:rPr>
        <w:t>ATENTAMENTE</w:t>
      </w:r>
    </w:p>
    <w:p w14:paraId="3FA9A1AE" w14:textId="77777777" w:rsidR="00731D38" w:rsidRPr="00EC0B4B" w:rsidRDefault="00731D38" w:rsidP="00EC0B4B"/>
    <w:p w14:paraId="69AC6E78" w14:textId="77777777" w:rsidR="00421015" w:rsidRPr="00EC0B4B" w:rsidRDefault="00EC5064" w:rsidP="00EC0B4B">
      <w:pPr>
        <w:pStyle w:val="Puesto"/>
        <w:ind w:left="0" w:firstLine="567"/>
        <w:rPr>
          <w:color w:val="auto"/>
        </w:rPr>
      </w:pPr>
      <w:r w:rsidRPr="00EC0B4B">
        <w:rPr>
          <w:color w:val="auto"/>
        </w:rPr>
        <w:t>Lic. Isaura Ríos Valdés</w:t>
      </w:r>
      <w:r w:rsidR="00F65160" w:rsidRPr="00EC0B4B">
        <w:rPr>
          <w:color w:val="auto"/>
        </w:rPr>
        <w:t>” Sic.</w:t>
      </w:r>
    </w:p>
    <w:p w14:paraId="1716DEC4" w14:textId="77777777" w:rsidR="00421015" w:rsidRPr="00EC0B4B" w:rsidRDefault="00421015" w:rsidP="00EC0B4B">
      <w:pPr>
        <w:ind w:right="-28"/>
      </w:pPr>
    </w:p>
    <w:p w14:paraId="636CD1A1" w14:textId="77777777" w:rsidR="00421015" w:rsidRPr="00EC0B4B" w:rsidRDefault="00F65160" w:rsidP="00EC0B4B">
      <w:pPr>
        <w:ind w:right="-28"/>
      </w:pPr>
      <w:r w:rsidRPr="00EC0B4B">
        <w:t xml:space="preserve">Asimismo, </w:t>
      </w:r>
      <w:r w:rsidRPr="00EC0B4B">
        <w:rPr>
          <w:b/>
        </w:rPr>
        <w:t xml:space="preserve">EL SUJETO OBLIGADO </w:t>
      </w:r>
      <w:r w:rsidRPr="00EC0B4B">
        <w:t xml:space="preserve">adjuntó a su respuesta </w:t>
      </w:r>
      <w:r w:rsidR="00EC5064" w:rsidRPr="00EC0B4B">
        <w:t>los</w:t>
      </w:r>
      <w:r w:rsidRPr="00EC0B4B">
        <w:t xml:space="preserve"> archivo</w:t>
      </w:r>
      <w:r w:rsidR="00EC5064" w:rsidRPr="00EC0B4B">
        <w:t>s</w:t>
      </w:r>
      <w:r w:rsidRPr="00EC0B4B">
        <w:t xml:space="preserve"> electrónico</w:t>
      </w:r>
      <w:r w:rsidR="00EC5064" w:rsidRPr="00EC0B4B">
        <w:t>s</w:t>
      </w:r>
      <w:r w:rsidRPr="00EC0B4B">
        <w:t xml:space="preserve"> </w:t>
      </w:r>
      <w:r w:rsidR="00531FF4" w:rsidRPr="00EC0B4B">
        <w:t>que se describe</w:t>
      </w:r>
      <w:r w:rsidR="00EC5064" w:rsidRPr="00EC0B4B">
        <w:t>n</w:t>
      </w:r>
      <w:r w:rsidRPr="00EC0B4B">
        <w:t>:</w:t>
      </w:r>
    </w:p>
    <w:p w14:paraId="60B2F1D1" w14:textId="77777777" w:rsidR="00421015" w:rsidRPr="00EC0B4B" w:rsidRDefault="00421015" w:rsidP="00EC0B4B">
      <w:pPr>
        <w:ind w:right="-28"/>
      </w:pPr>
    </w:p>
    <w:p w14:paraId="4BF3C115" w14:textId="77777777" w:rsidR="00EC5064" w:rsidRPr="00EC0B4B" w:rsidRDefault="00EC5064" w:rsidP="00EC0B4B">
      <w:pPr>
        <w:pStyle w:val="Prrafodelista"/>
        <w:numPr>
          <w:ilvl w:val="0"/>
          <w:numId w:val="5"/>
        </w:numPr>
        <w:ind w:right="-28"/>
        <w:rPr>
          <w:b/>
          <w:i/>
        </w:rPr>
      </w:pPr>
      <w:r w:rsidRPr="00EC0B4B">
        <w:rPr>
          <w:b/>
          <w:i/>
        </w:rPr>
        <w:t>Respuesta SPH 00021-25.pdf</w:t>
      </w:r>
    </w:p>
    <w:p w14:paraId="61431A85" w14:textId="77777777" w:rsidR="00EC5064" w:rsidRPr="00EC0B4B" w:rsidRDefault="00EC5064" w:rsidP="00EC0B4B">
      <w:pPr>
        <w:ind w:right="-28"/>
      </w:pPr>
      <w:r w:rsidRPr="00EC0B4B">
        <w:t>Archivo constante de 1 página, en las que se aprecia el número de oficio 200B10600/0131/2025 de fecha 28 de enero de 2025, suscrito por la Directora de Servicios Jurídicos Asistenciales dirigido al Titular de la Unidad de Información, planeación, Programación y Evaluación, en el que le indicó:</w:t>
      </w:r>
    </w:p>
    <w:p w14:paraId="665D3CA0" w14:textId="77777777" w:rsidR="00EC5064" w:rsidRPr="00EC0B4B" w:rsidRDefault="00EC5064" w:rsidP="00EC0B4B">
      <w:pPr>
        <w:ind w:right="-28"/>
      </w:pPr>
    </w:p>
    <w:p w14:paraId="21EBBDF0" w14:textId="77777777" w:rsidR="00EC5064" w:rsidRPr="00EC0B4B" w:rsidRDefault="00EC5064" w:rsidP="00EC0B4B">
      <w:pPr>
        <w:pStyle w:val="Puesto"/>
        <w:ind w:firstLine="0"/>
        <w:rPr>
          <w:color w:val="auto"/>
        </w:rPr>
      </w:pPr>
      <w:r w:rsidRPr="00EC0B4B">
        <w:rPr>
          <w:color w:val="auto"/>
        </w:rPr>
        <w:t>“Las facultades de representación en materia laboral para … fueron autorizadas por el Órgano Superior del Sistema Municipal para el Desarrollo Integral de la Familia de Toluca, mediante aprobación del punto 19 del orden del día</w:t>
      </w:r>
      <w:r w:rsidR="00345568" w:rsidRPr="00EC0B4B">
        <w:rPr>
          <w:color w:val="auto"/>
        </w:rPr>
        <w:t>, mismo que fue aprobado por unanimidad de votos de los integrantes de la Junta de Gobierno en la Primera Sesión Ordinaria de fecha dos de enero de 2025.” Sic</w:t>
      </w:r>
      <w:r w:rsidRPr="00EC0B4B">
        <w:rPr>
          <w:color w:val="auto"/>
        </w:rPr>
        <w:t>.</w:t>
      </w:r>
    </w:p>
    <w:p w14:paraId="6BE264AB" w14:textId="77777777" w:rsidR="00EC5064" w:rsidRPr="00EC0B4B" w:rsidRDefault="00EC5064" w:rsidP="00EC0B4B">
      <w:pPr>
        <w:ind w:right="-28"/>
        <w:rPr>
          <w:b/>
          <w:i/>
        </w:rPr>
      </w:pPr>
    </w:p>
    <w:p w14:paraId="673CF512" w14:textId="77777777" w:rsidR="00EC5064" w:rsidRPr="00EC0B4B" w:rsidRDefault="00EC5064" w:rsidP="00EC0B4B">
      <w:pPr>
        <w:pStyle w:val="Prrafodelista"/>
        <w:numPr>
          <w:ilvl w:val="0"/>
          <w:numId w:val="5"/>
        </w:numPr>
        <w:ind w:right="-28"/>
        <w:rPr>
          <w:b/>
          <w:i/>
        </w:rPr>
      </w:pPr>
      <w:r w:rsidRPr="00EC0B4B">
        <w:rPr>
          <w:b/>
          <w:i/>
        </w:rPr>
        <w:t>Respuesta UIPPE 00021-2025.pdf</w:t>
      </w:r>
    </w:p>
    <w:p w14:paraId="2892A49C" w14:textId="77777777" w:rsidR="00531FF4" w:rsidRPr="00EC0B4B" w:rsidRDefault="00F65160" w:rsidP="00EC0B4B">
      <w:pPr>
        <w:ind w:right="-28"/>
      </w:pPr>
      <w:r w:rsidRPr="00EC0B4B">
        <w:t>A</w:t>
      </w:r>
      <w:r w:rsidR="00EC5064" w:rsidRPr="00EC0B4B">
        <w:t>rchivo constante de 1 página</w:t>
      </w:r>
      <w:r w:rsidRPr="00EC0B4B">
        <w:t xml:space="preserve">, en las que se aprecia el número de oficio </w:t>
      </w:r>
      <w:r w:rsidR="00EC5064" w:rsidRPr="00EC0B4B">
        <w:t xml:space="preserve">200B10100/158/2025 de fecha 29 de enero de 2025, suscrito por la Titular de la Unidad de Información, planeación, Programación y Evaluación dirigido al solicitante en el que informa que le remite la respuesta proporcionada por la Dirección de Servicios Jurídicos Asistenciales. </w:t>
      </w:r>
    </w:p>
    <w:p w14:paraId="1CC1ABD2" w14:textId="77777777" w:rsidR="00EC5064" w:rsidRPr="00EC0B4B" w:rsidRDefault="00EC5064" w:rsidP="00EC0B4B">
      <w:pPr>
        <w:ind w:right="-28"/>
        <w:rPr>
          <w:i/>
        </w:rPr>
      </w:pPr>
    </w:p>
    <w:p w14:paraId="4CE96524" w14:textId="77777777" w:rsidR="00421015" w:rsidRPr="00EC0B4B" w:rsidRDefault="00F65160" w:rsidP="00EC0B4B">
      <w:pPr>
        <w:pStyle w:val="Ttulo2"/>
        <w:jc w:val="left"/>
      </w:pPr>
      <w:bookmarkStart w:id="8" w:name="_Toc192700252"/>
      <w:r w:rsidRPr="00EC0B4B">
        <w:t>DEL RECURSO DE REVISIÓN</w:t>
      </w:r>
      <w:bookmarkEnd w:id="8"/>
    </w:p>
    <w:p w14:paraId="30D9E55A" w14:textId="77777777" w:rsidR="00421015" w:rsidRPr="00EC0B4B" w:rsidRDefault="00F65160" w:rsidP="00EC0B4B">
      <w:pPr>
        <w:pStyle w:val="Ttulo3"/>
      </w:pPr>
      <w:bookmarkStart w:id="9" w:name="_Toc192700253"/>
      <w:r w:rsidRPr="00EC0B4B">
        <w:t>a) Interposición del Recurso de Revisión</w:t>
      </w:r>
      <w:bookmarkEnd w:id="9"/>
    </w:p>
    <w:p w14:paraId="32408E47" w14:textId="77777777" w:rsidR="00421015" w:rsidRPr="00EC0B4B" w:rsidRDefault="00F65160" w:rsidP="00EC0B4B">
      <w:pPr>
        <w:ind w:right="-28"/>
      </w:pPr>
      <w:r w:rsidRPr="00EC0B4B">
        <w:t xml:space="preserve">El </w:t>
      </w:r>
      <w:r w:rsidR="00235F06" w:rsidRPr="00EC0B4B">
        <w:rPr>
          <w:b/>
        </w:rPr>
        <w:t>cinco</w:t>
      </w:r>
      <w:r w:rsidRPr="00EC0B4B">
        <w:rPr>
          <w:b/>
        </w:rPr>
        <w:t xml:space="preserve"> de febrero de dos mil veinticinco,</w:t>
      </w:r>
      <w:r w:rsidRPr="00EC0B4B">
        <w:t xml:space="preserve"> </w:t>
      </w:r>
      <w:r w:rsidRPr="00EC0B4B">
        <w:rPr>
          <w:b/>
        </w:rPr>
        <w:t>LA PARTE RECURRENTE</w:t>
      </w:r>
      <w:r w:rsidRPr="00EC0B4B">
        <w:t xml:space="preserve"> interpuso el recurso de revisión en contra de la respuesta emitida por el </w:t>
      </w:r>
      <w:r w:rsidRPr="00EC0B4B">
        <w:rPr>
          <w:b/>
        </w:rPr>
        <w:t>SUJETO OBLIGADO</w:t>
      </w:r>
      <w:r w:rsidRPr="00EC0B4B">
        <w:t xml:space="preserve">, mismo que fue registrado en el </w:t>
      </w:r>
      <w:r w:rsidRPr="00EC0B4B">
        <w:rPr>
          <w:b/>
        </w:rPr>
        <w:t>SAIMEX</w:t>
      </w:r>
      <w:r w:rsidRPr="00EC0B4B">
        <w:t xml:space="preserve"> con el número de expediente </w:t>
      </w:r>
      <w:r w:rsidR="00EC5064" w:rsidRPr="00EC0B4B">
        <w:rPr>
          <w:b/>
        </w:rPr>
        <w:t>00637/INFOEM/IP/RR/2025</w:t>
      </w:r>
      <w:r w:rsidRPr="00EC0B4B">
        <w:t>, y en el cual manifestó lo siguiente:</w:t>
      </w:r>
    </w:p>
    <w:p w14:paraId="719F18CD" w14:textId="77777777" w:rsidR="00421015" w:rsidRPr="00EC0B4B" w:rsidRDefault="00421015" w:rsidP="00EC0B4B">
      <w:pPr>
        <w:tabs>
          <w:tab w:val="left" w:pos="4667"/>
        </w:tabs>
        <w:ind w:right="539"/>
      </w:pPr>
    </w:p>
    <w:p w14:paraId="7F875699" w14:textId="77777777" w:rsidR="00421015" w:rsidRPr="00EC0B4B" w:rsidRDefault="00F65160" w:rsidP="00EC0B4B">
      <w:pPr>
        <w:tabs>
          <w:tab w:val="left" w:pos="4667"/>
        </w:tabs>
        <w:ind w:left="567" w:right="539"/>
        <w:rPr>
          <w:b/>
        </w:rPr>
      </w:pPr>
      <w:r w:rsidRPr="00EC0B4B">
        <w:rPr>
          <w:b/>
        </w:rPr>
        <w:t>ACTO IMPUGNADO</w:t>
      </w:r>
    </w:p>
    <w:p w14:paraId="06121B9B" w14:textId="77777777" w:rsidR="00421015" w:rsidRPr="00EC0B4B" w:rsidRDefault="00E2501A" w:rsidP="00EC0B4B">
      <w:pPr>
        <w:tabs>
          <w:tab w:val="left" w:pos="4667"/>
        </w:tabs>
        <w:ind w:left="567" w:right="539"/>
        <w:rPr>
          <w:i/>
        </w:rPr>
      </w:pPr>
      <w:r w:rsidRPr="00EC0B4B">
        <w:rPr>
          <w:i/>
        </w:rPr>
        <w:t>“</w:t>
      </w:r>
      <w:r w:rsidR="00235F06" w:rsidRPr="00EC0B4B">
        <w:rPr>
          <w:i/>
        </w:rPr>
        <w:t>la respuesta de la titular de la uippe del sistema municipal dif de toluca, mediante oficio 200B10600/031/2025 de fecha 28 de enero de 2025</w:t>
      </w:r>
      <w:r w:rsidRPr="00EC0B4B">
        <w:rPr>
          <w:i/>
        </w:rPr>
        <w:t>” Sic</w:t>
      </w:r>
    </w:p>
    <w:p w14:paraId="7FB9ABB2" w14:textId="77777777" w:rsidR="00421015" w:rsidRPr="00EC0B4B" w:rsidRDefault="00421015" w:rsidP="00EC0B4B">
      <w:pPr>
        <w:tabs>
          <w:tab w:val="left" w:pos="4667"/>
        </w:tabs>
        <w:ind w:left="567" w:right="539"/>
        <w:rPr>
          <w:b/>
        </w:rPr>
      </w:pPr>
    </w:p>
    <w:p w14:paraId="10FCDA2E" w14:textId="77777777" w:rsidR="00421015" w:rsidRPr="00EC0B4B" w:rsidRDefault="00F65160" w:rsidP="00EC0B4B">
      <w:pPr>
        <w:tabs>
          <w:tab w:val="left" w:pos="4667"/>
        </w:tabs>
        <w:ind w:left="567" w:right="539"/>
        <w:rPr>
          <w:b/>
        </w:rPr>
      </w:pPr>
      <w:r w:rsidRPr="00EC0B4B">
        <w:rPr>
          <w:b/>
        </w:rPr>
        <w:t>RAZONES O MOTIVOS DE LA INCONFORMIDAD</w:t>
      </w:r>
      <w:r w:rsidRPr="00EC0B4B">
        <w:rPr>
          <w:b/>
        </w:rPr>
        <w:tab/>
      </w:r>
    </w:p>
    <w:p w14:paraId="4F4ADCC5" w14:textId="77777777" w:rsidR="00421015" w:rsidRPr="00EC0B4B" w:rsidRDefault="00E2501A" w:rsidP="00EC0B4B">
      <w:pPr>
        <w:pStyle w:val="Puesto"/>
        <w:ind w:firstLine="0"/>
        <w:rPr>
          <w:color w:val="auto"/>
        </w:rPr>
      </w:pPr>
      <w:r w:rsidRPr="00EC0B4B">
        <w:rPr>
          <w:color w:val="auto"/>
        </w:rPr>
        <w:t>“</w:t>
      </w:r>
      <w:r w:rsidR="00235F06" w:rsidRPr="00EC0B4B">
        <w:rPr>
          <w:color w:val="auto"/>
        </w:rPr>
        <w:t xml:space="preserve">la burda e ilogica respuesta de la titular de la UIPPE, al querer sorprender a este organo de transparencia y al ciudadano, al emitir que el organosuperior del dif otorgo poder para </w:t>
      </w:r>
      <w:r w:rsidR="00235F06" w:rsidRPr="00EC0B4B">
        <w:rPr>
          <w:color w:val="auto"/>
        </w:rPr>
        <w:lastRenderedPageBreak/>
        <w:t>pleitos y cobranza, yo pedi el poder notarial que es el documento legal y unico autorizadado para la defensa legal ante juzgados y junta laboral, en fin, lo recurro por que deben de ser transparentes, Principio de Máxima Publicidad, eje rector de la transparencia y que deben aplicar los sujetos obligados.</w:t>
      </w:r>
      <w:r w:rsidRPr="00EC0B4B">
        <w:rPr>
          <w:color w:val="auto"/>
        </w:rPr>
        <w:t>” Sic</w:t>
      </w:r>
    </w:p>
    <w:p w14:paraId="0604450A" w14:textId="77777777" w:rsidR="00421015" w:rsidRPr="00EC0B4B" w:rsidRDefault="00421015" w:rsidP="00EC0B4B"/>
    <w:p w14:paraId="6CD95172" w14:textId="77777777" w:rsidR="00421015" w:rsidRPr="00EC0B4B" w:rsidRDefault="00F65160" w:rsidP="00EC0B4B">
      <w:pPr>
        <w:pStyle w:val="Ttulo3"/>
      </w:pPr>
      <w:bookmarkStart w:id="10" w:name="_Toc192700254"/>
      <w:r w:rsidRPr="00EC0B4B">
        <w:t>b) Turno del Recurso de Revisión</w:t>
      </w:r>
      <w:bookmarkEnd w:id="10"/>
    </w:p>
    <w:p w14:paraId="681660D2" w14:textId="77777777" w:rsidR="00421015" w:rsidRPr="00EC0B4B" w:rsidRDefault="00F65160" w:rsidP="00EC0B4B">
      <w:r w:rsidRPr="00EC0B4B">
        <w:t>Con fundamento en el artículo 185, fracción I de la Ley de Transparencia y Acceso a la Información Pública del Estado de México y Municipios, el</w:t>
      </w:r>
      <w:r w:rsidR="00847DA3" w:rsidRPr="00EC0B4B">
        <w:rPr>
          <w:b/>
        </w:rPr>
        <w:t xml:space="preserve"> cinco</w:t>
      </w:r>
      <w:r w:rsidRPr="00EC0B4B">
        <w:rPr>
          <w:b/>
        </w:rPr>
        <w:t xml:space="preserve"> de febrero de dos mil veinticinco,</w:t>
      </w:r>
      <w:r w:rsidRPr="00EC0B4B">
        <w:t xml:space="preserve"> se turnó el recurso de revisión a través del SAIMEX a la </w:t>
      </w:r>
      <w:r w:rsidRPr="00EC0B4B">
        <w:rPr>
          <w:b/>
        </w:rPr>
        <w:t>Comisionada Sharon Cristina Morales Martínez</w:t>
      </w:r>
      <w:r w:rsidRPr="00EC0B4B">
        <w:t xml:space="preserve">, a efecto de decretar su admisión o desechamiento. </w:t>
      </w:r>
    </w:p>
    <w:p w14:paraId="3D8D5366" w14:textId="77777777" w:rsidR="00421015" w:rsidRPr="00EC0B4B" w:rsidRDefault="00421015" w:rsidP="00EC0B4B"/>
    <w:p w14:paraId="71C5343D" w14:textId="77777777" w:rsidR="00421015" w:rsidRPr="00EC0B4B" w:rsidRDefault="00F65160" w:rsidP="00EC0B4B">
      <w:pPr>
        <w:pStyle w:val="Ttulo3"/>
      </w:pPr>
      <w:bookmarkStart w:id="11" w:name="_Toc192700255"/>
      <w:r w:rsidRPr="00EC0B4B">
        <w:t>c) Admisión del Recurso de Revisión</w:t>
      </w:r>
      <w:bookmarkEnd w:id="11"/>
    </w:p>
    <w:p w14:paraId="3571ED3D" w14:textId="77777777" w:rsidR="00421015" w:rsidRPr="00EC0B4B" w:rsidRDefault="00F65160" w:rsidP="00EC0B4B">
      <w:r w:rsidRPr="00EC0B4B">
        <w:t xml:space="preserve">El </w:t>
      </w:r>
      <w:r w:rsidR="00EE2105" w:rsidRPr="00EC0B4B">
        <w:rPr>
          <w:b/>
        </w:rPr>
        <w:t>diez</w:t>
      </w:r>
      <w:r w:rsidRPr="00EC0B4B">
        <w:rPr>
          <w:b/>
        </w:rPr>
        <w:t xml:space="preserve"> de febrero de dos mil veinticinco,</w:t>
      </w:r>
      <w:r w:rsidRPr="00EC0B4B">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6EA71858" w14:textId="77777777" w:rsidR="00421015" w:rsidRPr="00EC0B4B" w:rsidRDefault="00421015" w:rsidP="00EC0B4B"/>
    <w:p w14:paraId="1B5DEA59" w14:textId="77777777" w:rsidR="00421015" w:rsidRPr="00EC0B4B" w:rsidRDefault="00F65160" w:rsidP="00EC0B4B">
      <w:pPr>
        <w:pStyle w:val="Ttulo3"/>
      </w:pPr>
      <w:bookmarkStart w:id="12" w:name="_Toc192700256"/>
      <w:r w:rsidRPr="00EC0B4B">
        <w:t>d) Informe Justificado del Sujeto Obligado</w:t>
      </w:r>
      <w:bookmarkEnd w:id="12"/>
    </w:p>
    <w:p w14:paraId="7CF40DE7" w14:textId="77777777" w:rsidR="00DF20D9" w:rsidRPr="00EC0B4B" w:rsidRDefault="00DF20D9" w:rsidP="00EC0B4B">
      <w:pPr>
        <w:rPr>
          <w:iCs/>
        </w:rPr>
      </w:pPr>
      <w:r w:rsidRPr="00EC0B4B">
        <w:t xml:space="preserve">El </w:t>
      </w:r>
      <w:r w:rsidR="00D15FDC" w:rsidRPr="00EC0B4B">
        <w:rPr>
          <w:b/>
        </w:rPr>
        <w:t>dieciocho</w:t>
      </w:r>
      <w:r w:rsidRPr="00EC0B4B">
        <w:rPr>
          <w:b/>
          <w:bCs/>
        </w:rPr>
        <w:t xml:space="preserve"> de febrero </w:t>
      </w:r>
      <w:r w:rsidRPr="00EC0B4B">
        <w:rPr>
          <w:rFonts w:cs="Tahoma"/>
          <w:b/>
          <w:bCs/>
        </w:rPr>
        <w:t>de dos mil veinticinco</w:t>
      </w:r>
      <w:r w:rsidRPr="00EC0B4B">
        <w:rPr>
          <w:b/>
        </w:rPr>
        <w:t xml:space="preserve"> EL SUJETO OBLIGADO</w:t>
      </w:r>
      <w:r w:rsidRPr="00EC0B4B">
        <w:t xml:space="preserve"> rindió su informe justificado a través del </w:t>
      </w:r>
      <w:r w:rsidRPr="00EC0B4B">
        <w:rPr>
          <w:b/>
        </w:rPr>
        <w:t>SAIMEX</w:t>
      </w:r>
      <w:r w:rsidRPr="00EC0B4B">
        <w:t xml:space="preserve">, </w:t>
      </w:r>
      <w:r w:rsidRPr="00EC0B4B">
        <w:rPr>
          <w:iCs/>
        </w:rPr>
        <w:t>que contienen lo siguiente:</w:t>
      </w:r>
    </w:p>
    <w:p w14:paraId="39C65240" w14:textId="77777777" w:rsidR="00421015" w:rsidRPr="00EC0B4B" w:rsidRDefault="00421015" w:rsidP="00EC0B4B"/>
    <w:p w14:paraId="084E3A7E" w14:textId="77777777" w:rsidR="00FF4559" w:rsidRPr="00EC0B4B" w:rsidRDefault="00FF4559" w:rsidP="00EC0B4B">
      <w:pPr>
        <w:pStyle w:val="Prrafodelista"/>
        <w:numPr>
          <w:ilvl w:val="0"/>
          <w:numId w:val="5"/>
        </w:numPr>
        <w:rPr>
          <w:b/>
          <w:i/>
        </w:rPr>
      </w:pPr>
      <w:r w:rsidRPr="00EC0B4B">
        <w:rPr>
          <w:b/>
          <w:i/>
        </w:rPr>
        <w:t>Informes Justificados RR637 S 021.pdf</w:t>
      </w:r>
    </w:p>
    <w:p w14:paraId="3C26B410" w14:textId="77777777" w:rsidR="00FF4559" w:rsidRPr="00EC0B4B" w:rsidRDefault="00FF4559" w:rsidP="00EC0B4B">
      <w:pPr>
        <w:autoSpaceDE w:val="0"/>
        <w:autoSpaceDN w:val="0"/>
        <w:adjustRightInd w:val="0"/>
        <w:ind w:left="360" w:right="-28"/>
        <w:rPr>
          <w:rFonts w:cs="Tahoma"/>
          <w:bCs/>
          <w:lang w:val="es-ES"/>
        </w:rPr>
      </w:pPr>
      <w:r w:rsidRPr="00EC0B4B">
        <w:rPr>
          <w:iCs/>
        </w:rPr>
        <w:t xml:space="preserve">Archivo constante de 8 páginas, en las que se aprecia </w:t>
      </w:r>
      <w:r w:rsidRPr="00EC0B4B">
        <w:rPr>
          <w:rFonts w:cs="Tahoma"/>
          <w:bCs/>
          <w:lang w:val="es-ES"/>
        </w:rPr>
        <w:t xml:space="preserve">el oficio número 200B10100/362/2025 de fecha 18 de febrero de 2025, suscrito por el Titular de la Unidad de Información, Planeación, Programación y Evaluación del Sistema Municipal Dif de Toluca, dirigido a la </w:t>
      </w:r>
      <w:r w:rsidRPr="00EC0B4B">
        <w:rPr>
          <w:rFonts w:cs="Tahoma"/>
          <w:bCs/>
          <w:lang w:val="es-ES"/>
        </w:rPr>
        <w:lastRenderedPageBreak/>
        <w:t>Comisionada Ponente, en el que hace una narración de los antecedentes de la solicitud de información, así como se pronuncia de los motivos de inconformidad aducidos por el particular manifestando que la solicitud de información fue atendida en tiempo y forma, por lo que se ratifica en todas y cada una de sus partes, solicitando se confirme dicha respuesta.</w:t>
      </w:r>
    </w:p>
    <w:p w14:paraId="33D69DCF" w14:textId="77777777" w:rsidR="00D15FDC" w:rsidRPr="00EC0B4B" w:rsidRDefault="00D15FDC" w:rsidP="00EC0B4B"/>
    <w:p w14:paraId="4B70D96D" w14:textId="77777777" w:rsidR="00DF20D9" w:rsidRPr="00EC0B4B" w:rsidRDefault="00DF20D9" w:rsidP="00EC0B4B">
      <w:r w:rsidRPr="00EC0B4B">
        <w:t xml:space="preserve">Esta información fue puesta a la vista de </w:t>
      </w:r>
      <w:r w:rsidRPr="00EC0B4B">
        <w:rPr>
          <w:b/>
        </w:rPr>
        <w:t xml:space="preserve">LA PARTE RECURRENTE </w:t>
      </w:r>
      <w:r w:rsidRPr="00EC0B4B">
        <w:t xml:space="preserve">el </w:t>
      </w:r>
      <w:r w:rsidR="00D15FDC" w:rsidRPr="00EC0B4B">
        <w:rPr>
          <w:b/>
          <w:bCs/>
        </w:rPr>
        <w:t>veinticuatro</w:t>
      </w:r>
      <w:r w:rsidRPr="00EC0B4B">
        <w:rPr>
          <w:b/>
          <w:bCs/>
        </w:rPr>
        <w:t xml:space="preserve"> de febrero </w:t>
      </w:r>
      <w:r w:rsidRPr="00EC0B4B">
        <w:rPr>
          <w:rFonts w:cs="Tahoma"/>
          <w:b/>
          <w:bCs/>
        </w:rPr>
        <w:t>de dos mil veinticinco,</w:t>
      </w:r>
      <w:r w:rsidRPr="00EC0B4B">
        <w:rPr>
          <w:rFonts w:cs="Tahoma"/>
        </w:rPr>
        <w:t xml:space="preserve"> </w:t>
      </w:r>
      <w:r w:rsidRPr="00EC0B4B">
        <w:t>para que, en un plazo de tres días hábiles, manifestara lo que a su derecho conviniera, de conformidad con lo establecido en el artículo 185, fracción III de la Ley de Transparencia y Acceso a la Información Pública del Estado de México y Municipios.</w:t>
      </w:r>
    </w:p>
    <w:p w14:paraId="43521286" w14:textId="77777777" w:rsidR="00DF20D9" w:rsidRPr="00EC0B4B" w:rsidRDefault="00DF20D9" w:rsidP="00EC0B4B"/>
    <w:p w14:paraId="3E9D760C" w14:textId="77777777" w:rsidR="00421015" w:rsidRPr="00EC0B4B" w:rsidRDefault="00F65160" w:rsidP="00EC0B4B">
      <w:pPr>
        <w:pStyle w:val="Ttulo3"/>
      </w:pPr>
      <w:bookmarkStart w:id="13" w:name="_Toc192700257"/>
      <w:r w:rsidRPr="00EC0B4B">
        <w:t>e) Manifestaciones de la Parte Recurrente</w:t>
      </w:r>
      <w:bookmarkEnd w:id="13"/>
    </w:p>
    <w:p w14:paraId="39C67C42" w14:textId="77777777" w:rsidR="00421015" w:rsidRPr="00EC0B4B" w:rsidRDefault="00F65160" w:rsidP="00EC0B4B">
      <w:r w:rsidRPr="00EC0B4B">
        <w:rPr>
          <w:b/>
        </w:rPr>
        <w:t xml:space="preserve">LA PARTE RECURRENTE </w:t>
      </w:r>
      <w:r w:rsidRPr="00EC0B4B">
        <w:t>no realizó manifestación alguna dentro del término legalmente concedido para tal efecto, ni presentó pruebas o alegatos.</w:t>
      </w:r>
    </w:p>
    <w:p w14:paraId="0E99B7E9" w14:textId="77777777" w:rsidR="00421015" w:rsidRPr="00EC0B4B" w:rsidRDefault="00421015" w:rsidP="00EC0B4B">
      <w:pPr>
        <w:pStyle w:val="Puesto"/>
        <w:ind w:firstLine="567"/>
        <w:jc w:val="right"/>
        <w:rPr>
          <w:color w:val="auto"/>
        </w:rPr>
      </w:pPr>
    </w:p>
    <w:p w14:paraId="3A312782" w14:textId="77777777" w:rsidR="00421015" w:rsidRPr="00EC0B4B" w:rsidRDefault="00F65160" w:rsidP="00EC0B4B">
      <w:pPr>
        <w:pStyle w:val="Ttulo3"/>
      </w:pPr>
      <w:bookmarkStart w:id="14" w:name="_Toc192700258"/>
      <w:r w:rsidRPr="00EC0B4B">
        <w:t>f) Cierre de instrucción</w:t>
      </w:r>
      <w:bookmarkEnd w:id="14"/>
    </w:p>
    <w:p w14:paraId="0AC5731B" w14:textId="77777777" w:rsidR="00421015" w:rsidRPr="00EC0B4B" w:rsidRDefault="00F65160" w:rsidP="00EC0B4B">
      <w:r w:rsidRPr="00EC0B4B">
        <w:t xml:space="preserve">Al no existir diligencias pendientes por desahogar, el </w:t>
      </w:r>
      <w:r w:rsidR="002D48A6" w:rsidRPr="00EC0B4B">
        <w:rPr>
          <w:b/>
        </w:rPr>
        <w:t>cuatro de marzo</w:t>
      </w:r>
      <w:r w:rsidRPr="00EC0B4B">
        <w:rPr>
          <w:b/>
        </w:rPr>
        <w:t xml:space="preserve"> de dos mil veinticinco,</w:t>
      </w:r>
      <w:r w:rsidRPr="00EC0B4B">
        <w:t xml:space="preserve"> la </w:t>
      </w:r>
      <w:r w:rsidRPr="00EC0B4B">
        <w:rPr>
          <w:b/>
        </w:rPr>
        <w:t xml:space="preserve">Comisionada Sharon Cristina Morales Martínez </w:t>
      </w:r>
      <w:r w:rsidRPr="00EC0B4B">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53DD9438" w14:textId="77777777" w:rsidR="00421015" w:rsidRPr="00EC0B4B" w:rsidRDefault="00421015" w:rsidP="00EC0B4B"/>
    <w:p w14:paraId="768C1822" w14:textId="77777777" w:rsidR="00421015" w:rsidRPr="00EC0B4B" w:rsidRDefault="00F65160" w:rsidP="00EC0B4B">
      <w:pPr>
        <w:pStyle w:val="Ttulo1"/>
      </w:pPr>
      <w:bookmarkStart w:id="15" w:name="_Toc192700259"/>
      <w:r w:rsidRPr="00EC0B4B">
        <w:t>CONSIDERANDOS</w:t>
      </w:r>
      <w:bookmarkEnd w:id="15"/>
    </w:p>
    <w:p w14:paraId="7786D0DA" w14:textId="77777777" w:rsidR="00421015" w:rsidRPr="00EC0B4B" w:rsidRDefault="00421015" w:rsidP="00EC0B4B">
      <w:pPr>
        <w:jc w:val="center"/>
        <w:rPr>
          <w:b/>
        </w:rPr>
      </w:pPr>
    </w:p>
    <w:p w14:paraId="0A0728D2" w14:textId="77777777" w:rsidR="00421015" w:rsidRPr="00EC0B4B" w:rsidRDefault="00F65160" w:rsidP="00EC0B4B">
      <w:pPr>
        <w:pStyle w:val="Ttulo2"/>
      </w:pPr>
      <w:bookmarkStart w:id="16" w:name="_Toc192700260"/>
      <w:r w:rsidRPr="00EC0B4B">
        <w:lastRenderedPageBreak/>
        <w:t>PRIMERO. Procedibilidad</w:t>
      </w:r>
      <w:bookmarkEnd w:id="16"/>
    </w:p>
    <w:p w14:paraId="4FB5A9E0" w14:textId="77777777" w:rsidR="00421015" w:rsidRPr="00EC0B4B" w:rsidRDefault="00F65160" w:rsidP="00EC0B4B">
      <w:pPr>
        <w:pStyle w:val="Ttulo3"/>
      </w:pPr>
      <w:bookmarkStart w:id="17" w:name="_Toc192700261"/>
      <w:r w:rsidRPr="00EC0B4B">
        <w:t>a) Competencia del Instituto</w:t>
      </w:r>
      <w:bookmarkEnd w:id="17"/>
    </w:p>
    <w:p w14:paraId="0742C8F3" w14:textId="77777777" w:rsidR="00421015" w:rsidRPr="00EC0B4B" w:rsidRDefault="00F65160" w:rsidP="00EC0B4B">
      <w:r w:rsidRPr="00EC0B4B">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Instituto de Transparencia, Acceso a la Información Pública y Protección de Datos Personales del Estado de México y Municipios.</w:t>
      </w:r>
    </w:p>
    <w:p w14:paraId="2823CC33" w14:textId="77777777" w:rsidR="00421015" w:rsidRPr="00EC0B4B" w:rsidRDefault="00421015" w:rsidP="00EC0B4B"/>
    <w:p w14:paraId="005D83AB" w14:textId="77777777" w:rsidR="00421015" w:rsidRPr="00EC0B4B" w:rsidRDefault="00F65160" w:rsidP="00EC0B4B">
      <w:pPr>
        <w:pStyle w:val="Ttulo3"/>
      </w:pPr>
      <w:bookmarkStart w:id="18" w:name="_Toc192700262"/>
      <w:r w:rsidRPr="00EC0B4B">
        <w:t>b) Legitimidad de la parte recurrente</w:t>
      </w:r>
      <w:bookmarkEnd w:id="18"/>
    </w:p>
    <w:p w14:paraId="1E90E102" w14:textId="77777777" w:rsidR="00421015" w:rsidRPr="00EC0B4B" w:rsidRDefault="00F65160" w:rsidP="00EC0B4B">
      <w:r w:rsidRPr="00EC0B4B">
        <w:t>El recurso de revisión fue interpuesto por parte legítima, ya que se presentó por la misma persona que formuló la solicitud de acceso a la Información Pública,</w:t>
      </w:r>
      <w:r w:rsidRPr="00EC0B4B">
        <w:rPr>
          <w:b/>
        </w:rPr>
        <w:t xml:space="preserve"> </w:t>
      </w:r>
      <w:r w:rsidRPr="00EC0B4B">
        <w:t>debido a que los datos de acceso</w:t>
      </w:r>
      <w:r w:rsidRPr="00EC0B4B">
        <w:rPr>
          <w:b/>
        </w:rPr>
        <w:t xml:space="preserve"> SAIMEX</w:t>
      </w:r>
      <w:r w:rsidRPr="00EC0B4B">
        <w:t xml:space="preserve"> son personales e irrepetibles.</w:t>
      </w:r>
    </w:p>
    <w:p w14:paraId="3714D1CF" w14:textId="77777777" w:rsidR="00421015" w:rsidRPr="00EC0B4B" w:rsidRDefault="00421015" w:rsidP="00EC0B4B"/>
    <w:p w14:paraId="34C1D063" w14:textId="77777777" w:rsidR="00421015" w:rsidRPr="00EC0B4B" w:rsidRDefault="00F65160" w:rsidP="00EC0B4B">
      <w:pPr>
        <w:pStyle w:val="Ttulo3"/>
      </w:pPr>
      <w:bookmarkStart w:id="19" w:name="_Toc192700263"/>
      <w:r w:rsidRPr="00EC0B4B">
        <w:t>c) Plazo para interponer el recurso</w:t>
      </w:r>
      <w:bookmarkEnd w:id="19"/>
    </w:p>
    <w:p w14:paraId="0A6425CF" w14:textId="77777777" w:rsidR="00421015" w:rsidRPr="00EC0B4B" w:rsidRDefault="00F65160" w:rsidP="00EC0B4B">
      <w:r w:rsidRPr="00EC0B4B">
        <w:rPr>
          <w:b/>
        </w:rPr>
        <w:t>EL SUJETO OBLIGADO</w:t>
      </w:r>
      <w:r w:rsidRPr="00EC0B4B">
        <w:t xml:space="preserve"> notificó la respuesta a la solicitud de acceso a la Información Pública el </w:t>
      </w:r>
      <w:r w:rsidR="00FE1F91" w:rsidRPr="00EC0B4B">
        <w:rPr>
          <w:b/>
        </w:rPr>
        <w:t>cuatro</w:t>
      </w:r>
      <w:r w:rsidRPr="00EC0B4B">
        <w:rPr>
          <w:b/>
        </w:rPr>
        <w:t xml:space="preserve"> de febrero de dos mil veinticinco,</w:t>
      </w:r>
      <w:r w:rsidRPr="00EC0B4B">
        <w:t xml:space="preserve"> y el recurso que nos ocupa se tuvo por presentado el </w:t>
      </w:r>
      <w:r w:rsidR="005E5CDB" w:rsidRPr="00EC0B4B">
        <w:rPr>
          <w:b/>
        </w:rPr>
        <w:t>cinco</w:t>
      </w:r>
      <w:r w:rsidRPr="00EC0B4B">
        <w:rPr>
          <w:b/>
        </w:rPr>
        <w:t xml:space="preserve"> de febrero de dos mil veinticinco</w:t>
      </w:r>
      <w:r w:rsidRPr="00EC0B4B">
        <w:t>; por lo tanto, éste se encuentra dentro del margen temporal previsto en el artículo 178 de la Ley de Transparencia y Acceso a la Información Pública del Estado de México y Municipios.</w:t>
      </w:r>
    </w:p>
    <w:p w14:paraId="3F0B2062" w14:textId="77777777" w:rsidR="00421015" w:rsidRPr="00EC0B4B" w:rsidRDefault="00421015" w:rsidP="00EC0B4B"/>
    <w:p w14:paraId="28E6338F" w14:textId="77777777" w:rsidR="00421015" w:rsidRPr="00EC0B4B" w:rsidRDefault="00F65160" w:rsidP="00EC0B4B">
      <w:pPr>
        <w:pStyle w:val="Ttulo3"/>
      </w:pPr>
      <w:bookmarkStart w:id="20" w:name="_Toc192700264"/>
      <w:r w:rsidRPr="00EC0B4B">
        <w:t>d) Causal de Procedencia</w:t>
      </w:r>
      <w:bookmarkEnd w:id="20"/>
    </w:p>
    <w:p w14:paraId="2254B444" w14:textId="77777777" w:rsidR="00421015" w:rsidRPr="00EC0B4B" w:rsidRDefault="00F65160" w:rsidP="00EC0B4B">
      <w:r w:rsidRPr="00EC0B4B">
        <w:t>Resulta procedente la interposición del recurso de revisión, ya que se actualiza la causal de procedencia señalada en el artículo 179, fracci</w:t>
      </w:r>
      <w:r w:rsidR="005274CA" w:rsidRPr="00EC0B4B">
        <w:t>ón I</w:t>
      </w:r>
      <w:r w:rsidRPr="00EC0B4B">
        <w:t xml:space="preserve"> de la Ley de Transparencia y Acceso a la Información Pública del Estado de México y Municipios.</w:t>
      </w:r>
    </w:p>
    <w:p w14:paraId="26945AD6" w14:textId="77777777" w:rsidR="00421015" w:rsidRPr="00EC0B4B" w:rsidRDefault="00421015" w:rsidP="00EC0B4B"/>
    <w:p w14:paraId="246D9E2F" w14:textId="77777777" w:rsidR="00421015" w:rsidRPr="00EC0B4B" w:rsidRDefault="00F65160" w:rsidP="00EC0B4B">
      <w:pPr>
        <w:pStyle w:val="Ttulo3"/>
      </w:pPr>
      <w:bookmarkStart w:id="21" w:name="_Toc192700265"/>
      <w:r w:rsidRPr="00EC0B4B">
        <w:t>e) Requisitos formales para la interposición del recurso</w:t>
      </w:r>
      <w:bookmarkEnd w:id="21"/>
    </w:p>
    <w:p w14:paraId="1C5A2DC5" w14:textId="77777777" w:rsidR="00421015" w:rsidRPr="00EC0B4B" w:rsidRDefault="00F65160" w:rsidP="00EC0B4B">
      <w:r w:rsidRPr="00EC0B4B">
        <w:t xml:space="preserve">Es importante mencionar que, de la revisión del expediente electrónico del </w:t>
      </w:r>
      <w:r w:rsidRPr="00EC0B4B">
        <w:rPr>
          <w:b/>
        </w:rPr>
        <w:t>SAIMEX</w:t>
      </w:r>
      <w:r w:rsidRPr="00EC0B4B">
        <w:t xml:space="preserve">, se observa que </w:t>
      </w:r>
      <w:r w:rsidRPr="00EC0B4B">
        <w:rPr>
          <w:b/>
        </w:rPr>
        <w:t>LA PARTE RECURRENTE</w:t>
      </w:r>
      <w:r w:rsidRPr="00EC0B4B">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EC0B4B">
        <w:rPr>
          <w:b/>
          <w:u w:val="single"/>
        </w:rPr>
        <w:t>el nombre no es un requisito indispensable</w:t>
      </w:r>
      <w:r w:rsidRPr="00EC0B4B">
        <w:t xml:space="preserve"> para que las y los ciudadanos ejerzan el derecho de acceso a la información pública. </w:t>
      </w:r>
    </w:p>
    <w:p w14:paraId="4A9A96FD" w14:textId="77777777" w:rsidR="00421015" w:rsidRPr="00EC0B4B" w:rsidRDefault="00421015" w:rsidP="00EC0B4B"/>
    <w:p w14:paraId="279F3922" w14:textId="77777777" w:rsidR="00421015" w:rsidRPr="00EC0B4B" w:rsidRDefault="00F65160" w:rsidP="00EC0B4B">
      <w:r w:rsidRPr="00EC0B4B">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EC0B4B">
        <w:rPr>
          <w:b/>
        </w:rPr>
        <w:t>LA PARTE RECURRENTE</w:t>
      </w:r>
      <w:r w:rsidRPr="00EC0B4B">
        <w:t xml:space="preserve">; por lo que, en el presente caso, al haber sido presentado el recurso de revisión vía </w:t>
      </w:r>
      <w:r w:rsidRPr="00EC0B4B">
        <w:rPr>
          <w:b/>
        </w:rPr>
        <w:t>SAIMEX</w:t>
      </w:r>
      <w:r w:rsidRPr="00EC0B4B">
        <w:t>, dicho requisito resulta innecesario.</w:t>
      </w:r>
    </w:p>
    <w:p w14:paraId="225FA34C" w14:textId="77777777" w:rsidR="00421015" w:rsidRPr="00EC0B4B" w:rsidRDefault="00421015" w:rsidP="00EC0B4B"/>
    <w:p w14:paraId="4A085B33" w14:textId="77777777" w:rsidR="00421015" w:rsidRPr="00EC0B4B" w:rsidRDefault="00F65160" w:rsidP="00EC0B4B">
      <w:pPr>
        <w:pStyle w:val="Ttulo2"/>
      </w:pPr>
      <w:bookmarkStart w:id="22" w:name="_Toc192700266"/>
      <w:r w:rsidRPr="00EC0B4B">
        <w:lastRenderedPageBreak/>
        <w:t>SEGUNDO. Estudio de Fondo</w:t>
      </w:r>
      <w:bookmarkEnd w:id="22"/>
    </w:p>
    <w:p w14:paraId="3D9F7D08" w14:textId="77777777" w:rsidR="00421015" w:rsidRPr="00EC0B4B" w:rsidRDefault="00F65160" w:rsidP="00EC0B4B">
      <w:pPr>
        <w:pStyle w:val="Ttulo3"/>
      </w:pPr>
      <w:bookmarkStart w:id="23" w:name="_Toc192700267"/>
      <w:r w:rsidRPr="00EC0B4B">
        <w:t>a) Mandato de transparencia y responsabilidad del Sujeto Obligado</w:t>
      </w:r>
      <w:bookmarkEnd w:id="23"/>
    </w:p>
    <w:p w14:paraId="2A8C7D04" w14:textId="77777777" w:rsidR="00421015" w:rsidRPr="00EC0B4B" w:rsidRDefault="00F65160" w:rsidP="00EC0B4B">
      <w:r w:rsidRPr="00EC0B4B">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AA4C583" w14:textId="77777777" w:rsidR="00421015" w:rsidRPr="00EC0B4B" w:rsidRDefault="00421015" w:rsidP="00EC0B4B"/>
    <w:p w14:paraId="4E3A223C" w14:textId="77777777" w:rsidR="00421015" w:rsidRPr="00EC0B4B" w:rsidRDefault="00F65160" w:rsidP="00EC0B4B">
      <w:pPr>
        <w:spacing w:line="240" w:lineRule="auto"/>
        <w:ind w:left="567" w:right="539"/>
        <w:rPr>
          <w:b/>
          <w:i/>
        </w:rPr>
      </w:pPr>
      <w:r w:rsidRPr="00EC0B4B">
        <w:rPr>
          <w:b/>
          <w:i/>
        </w:rPr>
        <w:t>Constitución Política de los Estados Unidos Mexicanos</w:t>
      </w:r>
    </w:p>
    <w:p w14:paraId="27402400" w14:textId="77777777" w:rsidR="00421015" w:rsidRPr="00EC0B4B" w:rsidRDefault="00F65160" w:rsidP="00EC0B4B">
      <w:pPr>
        <w:spacing w:line="240" w:lineRule="auto"/>
        <w:ind w:left="567" w:right="539"/>
        <w:rPr>
          <w:b/>
          <w:i/>
        </w:rPr>
      </w:pPr>
      <w:r w:rsidRPr="00EC0B4B">
        <w:rPr>
          <w:b/>
          <w:i/>
        </w:rPr>
        <w:t>“Artículo 6.</w:t>
      </w:r>
    </w:p>
    <w:p w14:paraId="62B1E36C" w14:textId="77777777" w:rsidR="00421015" w:rsidRPr="00EC0B4B" w:rsidRDefault="00F65160" w:rsidP="00EC0B4B">
      <w:pPr>
        <w:spacing w:line="240" w:lineRule="auto"/>
        <w:ind w:left="567" w:right="539"/>
        <w:rPr>
          <w:i/>
        </w:rPr>
      </w:pPr>
      <w:r w:rsidRPr="00EC0B4B">
        <w:rPr>
          <w:i/>
        </w:rPr>
        <w:t>(…)</w:t>
      </w:r>
    </w:p>
    <w:p w14:paraId="5D6E94C1" w14:textId="77777777" w:rsidR="00421015" w:rsidRPr="00EC0B4B" w:rsidRDefault="00F65160" w:rsidP="00EC0B4B">
      <w:pPr>
        <w:spacing w:line="240" w:lineRule="auto"/>
        <w:ind w:left="567" w:right="539"/>
        <w:rPr>
          <w:i/>
        </w:rPr>
      </w:pPr>
      <w:r w:rsidRPr="00EC0B4B">
        <w:rPr>
          <w:i/>
        </w:rPr>
        <w:t>Para efectos de lo dispuesto en el presente artículo se observará lo siguiente:</w:t>
      </w:r>
    </w:p>
    <w:p w14:paraId="764D86E1" w14:textId="77777777" w:rsidR="00421015" w:rsidRPr="00EC0B4B" w:rsidRDefault="00F65160" w:rsidP="00EC0B4B">
      <w:pPr>
        <w:spacing w:line="240" w:lineRule="auto"/>
        <w:ind w:left="567" w:right="539"/>
        <w:rPr>
          <w:b/>
          <w:i/>
        </w:rPr>
      </w:pPr>
      <w:r w:rsidRPr="00EC0B4B">
        <w:rPr>
          <w:b/>
          <w:i/>
        </w:rPr>
        <w:t>A</w:t>
      </w:r>
      <w:r w:rsidRPr="00EC0B4B">
        <w:rPr>
          <w:i/>
        </w:rPr>
        <w:t xml:space="preserve">. </w:t>
      </w:r>
      <w:r w:rsidRPr="00EC0B4B">
        <w:rPr>
          <w:b/>
          <w:i/>
        </w:rPr>
        <w:t>Para el ejercicio del derecho de acceso a la información</w:t>
      </w:r>
      <w:r w:rsidRPr="00EC0B4B">
        <w:rPr>
          <w:i/>
        </w:rPr>
        <w:t xml:space="preserve">, la Federación y </w:t>
      </w:r>
      <w:r w:rsidRPr="00EC0B4B">
        <w:rPr>
          <w:b/>
          <w:i/>
        </w:rPr>
        <w:t>las entidades federativas, en el ámbito de sus respectivas competencias, se regirán por los siguientes principios y bases:</w:t>
      </w:r>
    </w:p>
    <w:p w14:paraId="173C4C9E" w14:textId="77777777" w:rsidR="00421015" w:rsidRPr="00EC0B4B" w:rsidRDefault="00F65160" w:rsidP="00EC0B4B">
      <w:pPr>
        <w:spacing w:line="240" w:lineRule="auto"/>
        <w:ind w:left="567" w:right="539"/>
        <w:rPr>
          <w:i/>
        </w:rPr>
      </w:pPr>
      <w:r w:rsidRPr="00EC0B4B">
        <w:rPr>
          <w:b/>
          <w:i/>
        </w:rPr>
        <w:t xml:space="preserve">I. </w:t>
      </w:r>
      <w:r w:rsidRPr="00EC0B4B">
        <w:rPr>
          <w:b/>
          <w:i/>
        </w:rPr>
        <w:tab/>
        <w:t>Toda la información en posesión de cualquier</w:t>
      </w:r>
      <w:r w:rsidRPr="00EC0B4B">
        <w:rPr>
          <w:i/>
        </w:rPr>
        <w:t xml:space="preserve"> </w:t>
      </w:r>
      <w:r w:rsidRPr="00EC0B4B">
        <w:rPr>
          <w:b/>
          <w:i/>
        </w:rPr>
        <w:t>autoridad</w:t>
      </w:r>
      <w:r w:rsidRPr="00EC0B4B">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C0B4B">
        <w:rPr>
          <w:b/>
          <w:i/>
        </w:rPr>
        <w:t>municipal</w:t>
      </w:r>
      <w:r w:rsidRPr="00EC0B4B">
        <w:rPr>
          <w:i/>
        </w:rPr>
        <w:t xml:space="preserve">, </w:t>
      </w:r>
      <w:r w:rsidRPr="00EC0B4B">
        <w:rPr>
          <w:b/>
          <w:i/>
        </w:rPr>
        <w:t>es pública</w:t>
      </w:r>
      <w:r w:rsidRPr="00EC0B4B">
        <w:rPr>
          <w:i/>
        </w:rPr>
        <w:t xml:space="preserve"> y sólo podrá ser reservada temporalmente por razones de interés público y seguridad nacional, en los términos que fijen las leyes. </w:t>
      </w:r>
      <w:r w:rsidRPr="00EC0B4B">
        <w:rPr>
          <w:b/>
          <w:i/>
        </w:rPr>
        <w:t>En la interpretación de este derecho deberá prevalecer el principio de máxima publicidad. Los sujetos obligados deberán documentar todo acto que derive del ejercicio de sus facultades, competencias o funciones</w:t>
      </w:r>
      <w:r w:rsidRPr="00EC0B4B">
        <w:rPr>
          <w:i/>
        </w:rPr>
        <w:t>, la ley determinará los supuestos específicos bajo los cuales procederá la declaración de inexistencia de la información.”</w:t>
      </w:r>
    </w:p>
    <w:p w14:paraId="7F540C02" w14:textId="77777777" w:rsidR="00421015" w:rsidRPr="00EC0B4B" w:rsidRDefault="00421015" w:rsidP="00EC0B4B">
      <w:pPr>
        <w:spacing w:line="240" w:lineRule="auto"/>
        <w:ind w:left="567" w:right="539"/>
        <w:rPr>
          <w:b/>
          <w:i/>
        </w:rPr>
      </w:pPr>
    </w:p>
    <w:p w14:paraId="565D94EC" w14:textId="77777777" w:rsidR="00421015" w:rsidRPr="00EC0B4B" w:rsidRDefault="00F65160" w:rsidP="00EC0B4B">
      <w:pPr>
        <w:spacing w:line="240" w:lineRule="auto"/>
        <w:ind w:left="567" w:right="539"/>
        <w:rPr>
          <w:b/>
          <w:i/>
        </w:rPr>
      </w:pPr>
      <w:r w:rsidRPr="00EC0B4B">
        <w:rPr>
          <w:b/>
          <w:i/>
        </w:rPr>
        <w:t>Constitución Política del Estado Libre y Soberano de México</w:t>
      </w:r>
    </w:p>
    <w:p w14:paraId="5F2706A9" w14:textId="77777777" w:rsidR="00421015" w:rsidRPr="00EC0B4B" w:rsidRDefault="00F65160" w:rsidP="00EC0B4B">
      <w:pPr>
        <w:spacing w:line="240" w:lineRule="auto"/>
        <w:ind w:left="567" w:right="539"/>
        <w:rPr>
          <w:i/>
        </w:rPr>
      </w:pPr>
      <w:r w:rsidRPr="00EC0B4B">
        <w:rPr>
          <w:b/>
          <w:i/>
        </w:rPr>
        <w:t>“Artículo 5</w:t>
      </w:r>
      <w:r w:rsidRPr="00EC0B4B">
        <w:rPr>
          <w:i/>
        </w:rPr>
        <w:t xml:space="preserve">.- </w:t>
      </w:r>
    </w:p>
    <w:p w14:paraId="773774EE" w14:textId="77777777" w:rsidR="00421015" w:rsidRPr="00EC0B4B" w:rsidRDefault="00F65160" w:rsidP="00EC0B4B">
      <w:pPr>
        <w:spacing w:line="240" w:lineRule="auto"/>
        <w:ind w:left="567" w:right="539"/>
        <w:rPr>
          <w:i/>
        </w:rPr>
      </w:pPr>
      <w:r w:rsidRPr="00EC0B4B">
        <w:rPr>
          <w:i/>
        </w:rPr>
        <w:t>(…)</w:t>
      </w:r>
    </w:p>
    <w:p w14:paraId="258DD21D" w14:textId="77777777" w:rsidR="00421015" w:rsidRPr="00EC0B4B" w:rsidRDefault="00F65160" w:rsidP="00EC0B4B">
      <w:pPr>
        <w:spacing w:line="240" w:lineRule="auto"/>
        <w:ind w:left="567" w:right="539"/>
        <w:rPr>
          <w:i/>
        </w:rPr>
      </w:pPr>
      <w:r w:rsidRPr="00EC0B4B">
        <w:rPr>
          <w:b/>
          <w:i/>
        </w:rPr>
        <w:t>El derecho a la información será garantizado por el Estado. La ley establecerá las previsiones que permitan asegurar la protección, el respeto y la difusión de este derecho</w:t>
      </w:r>
      <w:r w:rsidRPr="00EC0B4B">
        <w:rPr>
          <w:i/>
        </w:rPr>
        <w:t>.</w:t>
      </w:r>
    </w:p>
    <w:p w14:paraId="4CC25B8E" w14:textId="77777777" w:rsidR="00421015" w:rsidRPr="00EC0B4B" w:rsidRDefault="00F65160" w:rsidP="00EC0B4B">
      <w:pPr>
        <w:spacing w:line="240" w:lineRule="auto"/>
        <w:ind w:left="567" w:right="539"/>
        <w:rPr>
          <w:i/>
        </w:rPr>
      </w:pPr>
      <w:r w:rsidRPr="00EC0B4B">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73F3931" w14:textId="77777777" w:rsidR="00421015" w:rsidRPr="00EC0B4B" w:rsidRDefault="00F65160" w:rsidP="00EC0B4B">
      <w:pPr>
        <w:spacing w:line="240" w:lineRule="auto"/>
        <w:ind w:left="567" w:right="539"/>
        <w:rPr>
          <w:i/>
        </w:rPr>
      </w:pPr>
      <w:r w:rsidRPr="00EC0B4B">
        <w:rPr>
          <w:b/>
          <w:i/>
        </w:rPr>
        <w:lastRenderedPageBreak/>
        <w:t>Este derecho se regirá por los principios y bases siguientes</w:t>
      </w:r>
      <w:r w:rsidRPr="00EC0B4B">
        <w:rPr>
          <w:i/>
        </w:rPr>
        <w:t>:</w:t>
      </w:r>
    </w:p>
    <w:p w14:paraId="2F81E824" w14:textId="77777777" w:rsidR="00421015" w:rsidRPr="00EC0B4B" w:rsidRDefault="00F65160" w:rsidP="00EC0B4B">
      <w:pPr>
        <w:spacing w:line="240" w:lineRule="auto"/>
        <w:ind w:left="567" w:right="539"/>
        <w:rPr>
          <w:i/>
        </w:rPr>
      </w:pPr>
      <w:r w:rsidRPr="00EC0B4B">
        <w:rPr>
          <w:b/>
          <w:i/>
        </w:rPr>
        <w:t>I. Toda la información en posesión de cualquier autoridad, entidad, órgano y organismos de los</w:t>
      </w:r>
      <w:r w:rsidRPr="00EC0B4B">
        <w:rPr>
          <w:i/>
        </w:rPr>
        <w:t xml:space="preserve"> Poderes Ejecutivo, Legislativo y Judicial, órganos autónomos, partidos políticos, fideicomisos y fondos públicos estatales y </w:t>
      </w:r>
      <w:r w:rsidRPr="00EC0B4B">
        <w:rPr>
          <w:b/>
          <w:i/>
        </w:rPr>
        <w:t>municipales</w:t>
      </w:r>
      <w:r w:rsidRPr="00EC0B4B">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C0B4B">
        <w:rPr>
          <w:b/>
          <w:i/>
        </w:rPr>
        <w:t>es pública</w:t>
      </w:r>
      <w:r w:rsidRPr="00EC0B4B">
        <w:rPr>
          <w:i/>
        </w:rPr>
        <w:t xml:space="preserve"> y sólo podrá ser reservada temporalmente por razones previstas en la Constitución Política de los Estados Unidos Mexicanos de interés público y seguridad, en los términos que fijen las leyes. </w:t>
      </w:r>
      <w:r w:rsidRPr="00EC0B4B">
        <w:rPr>
          <w:b/>
          <w:i/>
        </w:rPr>
        <w:t>En la interpretación de este derecho deberá prevalecer el principio de máxima publicidad</w:t>
      </w:r>
      <w:r w:rsidRPr="00EC0B4B">
        <w:rPr>
          <w:i/>
        </w:rPr>
        <w:t xml:space="preserve">. </w:t>
      </w:r>
      <w:r w:rsidRPr="00EC0B4B">
        <w:rPr>
          <w:b/>
          <w:i/>
        </w:rPr>
        <w:t>Los sujetos obligados deberán documentar todo acto que derive del ejercicio de sus facultades, competencias o funciones</w:t>
      </w:r>
      <w:r w:rsidRPr="00EC0B4B">
        <w:rPr>
          <w:i/>
        </w:rPr>
        <w:t>, la ley determinará los supuestos específicos bajo los cuales procederá la declaración de inexistencia de la información.”</w:t>
      </w:r>
    </w:p>
    <w:p w14:paraId="25B370AA" w14:textId="77777777" w:rsidR="00421015" w:rsidRPr="00EC0B4B" w:rsidRDefault="00421015" w:rsidP="00EC0B4B">
      <w:pPr>
        <w:rPr>
          <w:b/>
          <w:i/>
        </w:rPr>
      </w:pPr>
    </w:p>
    <w:p w14:paraId="6FF5FD73" w14:textId="77777777" w:rsidR="00421015" w:rsidRPr="00EC0B4B" w:rsidRDefault="00F65160" w:rsidP="00EC0B4B">
      <w:pPr>
        <w:rPr>
          <w:i/>
        </w:rPr>
      </w:pPr>
      <w:r w:rsidRPr="00EC0B4B">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EC0B4B">
        <w:rPr>
          <w:i/>
        </w:rPr>
        <w:t>por los principios de simplicidad, rapidez, gratuidad del procedimiento, auxilio y orientación a los particulares.</w:t>
      </w:r>
    </w:p>
    <w:p w14:paraId="4B0920DC" w14:textId="77777777" w:rsidR="00421015" w:rsidRPr="00EC0B4B" w:rsidRDefault="00421015" w:rsidP="00EC0B4B">
      <w:pPr>
        <w:rPr>
          <w:i/>
        </w:rPr>
      </w:pPr>
    </w:p>
    <w:p w14:paraId="383E69F8" w14:textId="77777777" w:rsidR="00421015" w:rsidRPr="00EC0B4B" w:rsidRDefault="00F65160" w:rsidP="00EC0B4B">
      <w:pPr>
        <w:rPr>
          <w:i/>
        </w:rPr>
      </w:pPr>
      <w:r w:rsidRPr="00EC0B4B">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D7424F6" w14:textId="77777777" w:rsidR="00421015" w:rsidRPr="00EC0B4B" w:rsidRDefault="00421015" w:rsidP="00EC0B4B"/>
    <w:p w14:paraId="7BBAD159" w14:textId="77777777" w:rsidR="00421015" w:rsidRPr="00EC0B4B" w:rsidRDefault="00F65160" w:rsidP="00EC0B4B">
      <w:r w:rsidRPr="00EC0B4B">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48FE3752" w14:textId="77777777" w:rsidR="00421015" w:rsidRPr="00EC0B4B" w:rsidRDefault="00421015" w:rsidP="00EC0B4B"/>
    <w:p w14:paraId="5B9D2585" w14:textId="77777777" w:rsidR="00421015" w:rsidRPr="00EC0B4B" w:rsidRDefault="00F65160" w:rsidP="00EC0B4B">
      <w:r w:rsidRPr="00EC0B4B">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36B54C43" w14:textId="77777777" w:rsidR="00421015" w:rsidRPr="00EC0B4B" w:rsidRDefault="00421015" w:rsidP="00EC0B4B"/>
    <w:p w14:paraId="643B8439" w14:textId="77777777" w:rsidR="00421015" w:rsidRPr="00EC0B4B" w:rsidRDefault="00F65160" w:rsidP="00EC0B4B">
      <w:r w:rsidRPr="00EC0B4B">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5A4C6F66" w14:textId="77777777" w:rsidR="00421015" w:rsidRPr="00EC0B4B" w:rsidRDefault="00421015" w:rsidP="00EC0B4B"/>
    <w:p w14:paraId="415A7D16" w14:textId="77777777" w:rsidR="00421015" w:rsidRPr="00EC0B4B" w:rsidRDefault="00F65160" w:rsidP="00EC0B4B">
      <w:pPr>
        <w:pStyle w:val="Ttulo3"/>
      </w:pPr>
      <w:bookmarkStart w:id="24" w:name="_49x2ik5" w:colFirst="0" w:colLast="0"/>
      <w:bookmarkStart w:id="25" w:name="_Toc192700268"/>
      <w:bookmarkEnd w:id="24"/>
      <w:r w:rsidRPr="00EC0B4B">
        <w:t>b) Controversia a resolver</w:t>
      </w:r>
      <w:bookmarkEnd w:id="25"/>
    </w:p>
    <w:p w14:paraId="477D9773" w14:textId="5AB9F5F4" w:rsidR="00421015" w:rsidRPr="00EC0B4B" w:rsidRDefault="00F65160" w:rsidP="00EC0B4B">
      <w:r w:rsidRPr="00EC0B4B">
        <w:t xml:space="preserve">Con el objeto de ilustrar la controversia planteada, resulta conveniente precisar que, una vez realizado el estudio de las constancias que integran el expediente en que se actúa, se desprende que </w:t>
      </w:r>
      <w:r w:rsidRPr="00EC0B4B">
        <w:rPr>
          <w:b/>
        </w:rPr>
        <w:t>LA PARTE RECURRENTE</w:t>
      </w:r>
      <w:r w:rsidRPr="00EC0B4B">
        <w:t xml:space="preserve"> solicitó </w:t>
      </w:r>
      <w:r w:rsidR="00613668" w:rsidRPr="00EC0B4B">
        <w:t xml:space="preserve">el contrato, convenio, o instrumento notarial, mediante el cual el despacho laboral </w:t>
      </w:r>
      <w:r w:rsidR="00AC182A" w:rsidRPr="00EC0B4B">
        <w:t>MFONTOVA</w:t>
      </w:r>
      <w:r w:rsidR="00613668" w:rsidRPr="00EC0B4B">
        <w:t xml:space="preserve">, y/o su representante legal, cuenta con facultades para representar a este sistema municipal </w:t>
      </w:r>
      <w:r w:rsidR="00AC182A" w:rsidRPr="00EC0B4B">
        <w:t>DIF</w:t>
      </w:r>
      <w:r w:rsidR="00613668" w:rsidRPr="00EC0B4B">
        <w:t xml:space="preserve"> para el año 2025.</w:t>
      </w:r>
    </w:p>
    <w:p w14:paraId="3827E42E" w14:textId="77777777" w:rsidR="00421015" w:rsidRPr="00EC0B4B" w:rsidRDefault="00F65160" w:rsidP="00EC0B4B">
      <w:pPr>
        <w:tabs>
          <w:tab w:val="left" w:pos="4962"/>
        </w:tabs>
      </w:pPr>
      <w:r w:rsidRPr="00EC0B4B">
        <w:t xml:space="preserve"> </w:t>
      </w:r>
    </w:p>
    <w:p w14:paraId="6D698489" w14:textId="77777777" w:rsidR="00421015" w:rsidRPr="00EC0B4B" w:rsidRDefault="00F65160" w:rsidP="00EC0B4B">
      <w:pPr>
        <w:ind w:right="-28"/>
      </w:pPr>
      <w:r w:rsidRPr="00EC0B4B">
        <w:t xml:space="preserve">En respuesta, </w:t>
      </w:r>
      <w:r w:rsidRPr="00EC0B4B">
        <w:rPr>
          <w:b/>
        </w:rPr>
        <w:t>EL SUJETO OBLIGADO</w:t>
      </w:r>
      <w:r w:rsidRPr="00EC0B4B">
        <w:t xml:space="preserve"> se pronunció a través de</w:t>
      </w:r>
      <w:r w:rsidR="006D7287" w:rsidRPr="00EC0B4B">
        <w:t xml:space="preserve"> </w:t>
      </w:r>
      <w:r w:rsidRPr="00EC0B4B">
        <w:t>l</w:t>
      </w:r>
      <w:r w:rsidR="006D7287" w:rsidRPr="00EC0B4B">
        <w:t>a</w:t>
      </w:r>
      <w:r w:rsidRPr="00EC0B4B">
        <w:t xml:space="preserve"> </w:t>
      </w:r>
      <w:r w:rsidR="006D7287" w:rsidRPr="00EC0B4B">
        <w:t xml:space="preserve">Directora de Servicios Jurídicos Asistenciales dirigido al Titular de la Unidad de Información, Planeación, Programación y Evaluación, en el que le indicó que las facultades de representación en materia </w:t>
      </w:r>
      <w:r w:rsidR="00E2501A" w:rsidRPr="00EC0B4B">
        <w:lastRenderedPageBreak/>
        <w:t>laboral</w:t>
      </w:r>
      <w:r w:rsidR="006D7287" w:rsidRPr="00EC0B4B">
        <w:t xml:space="preserve"> fueron autorizadas por el Órgano Superior del Sistema Municipal para el Desarrollo Integral de la Familia de Toluca, mediante aprobación del punto 19 del orden del día, mismo que fue aprobado por unanimidad de votos de los integrantes de la Junta de Gobierno en la Primera Sesión Ordinaria de fecha </w:t>
      </w:r>
      <w:r w:rsidR="002D48A6" w:rsidRPr="00EC0B4B">
        <w:t>2</w:t>
      </w:r>
      <w:r w:rsidR="006D7287" w:rsidRPr="00EC0B4B">
        <w:t xml:space="preserve"> de enero de 2025.</w:t>
      </w:r>
    </w:p>
    <w:p w14:paraId="040E7515" w14:textId="77777777" w:rsidR="00421015" w:rsidRPr="00EC0B4B" w:rsidRDefault="00421015" w:rsidP="00EC0B4B">
      <w:pPr>
        <w:ind w:right="-28"/>
      </w:pPr>
    </w:p>
    <w:p w14:paraId="39AE5D1A" w14:textId="77777777" w:rsidR="00421015" w:rsidRPr="00EC0B4B" w:rsidRDefault="00F65160" w:rsidP="00EC0B4B">
      <w:pPr>
        <w:tabs>
          <w:tab w:val="left" w:pos="4962"/>
        </w:tabs>
      </w:pPr>
      <w:r w:rsidRPr="00EC0B4B">
        <w:t xml:space="preserve">Ahora bien, en la interposición del presente recurso </w:t>
      </w:r>
      <w:r w:rsidRPr="00EC0B4B">
        <w:rPr>
          <w:b/>
        </w:rPr>
        <w:t>LA PARTE RECURRENTE</w:t>
      </w:r>
      <w:r w:rsidRPr="00EC0B4B">
        <w:t xml:space="preserve"> se inconformó manifestando la negativa a la entrega de la información</w:t>
      </w:r>
      <w:r w:rsidR="00E66623" w:rsidRPr="00EC0B4B">
        <w:t>.</w:t>
      </w:r>
    </w:p>
    <w:p w14:paraId="71368A4E" w14:textId="77777777" w:rsidR="00421015" w:rsidRPr="00EC0B4B" w:rsidRDefault="00421015" w:rsidP="00EC0B4B"/>
    <w:p w14:paraId="5464C6B3" w14:textId="77777777" w:rsidR="00421015" w:rsidRPr="00EC0B4B" w:rsidRDefault="00F65160" w:rsidP="00EC0B4B">
      <w:pPr>
        <w:tabs>
          <w:tab w:val="left" w:pos="4962"/>
        </w:tabs>
      </w:pPr>
      <w:r w:rsidRPr="00EC0B4B">
        <w:t xml:space="preserve">Abierta la etapa de instrucción, </w:t>
      </w:r>
      <w:r w:rsidRPr="00EC0B4B">
        <w:rPr>
          <w:b/>
        </w:rPr>
        <w:t>EL SUJETO OBLIGADO</w:t>
      </w:r>
      <w:r w:rsidRPr="00EC0B4B">
        <w:t xml:space="preserve"> rindió su Informe Justificado</w:t>
      </w:r>
      <w:r w:rsidR="00E66623" w:rsidRPr="00EC0B4B">
        <w:t>, ratificando en todas y cada de sus partes la respuesta proporcionada</w:t>
      </w:r>
      <w:r w:rsidRPr="00EC0B4B">
        <w:t xml:space="preserve">; de igual manera </w:t>
      </w:r>
      <w:r w:rsidRPr="00EC0B4B">
        <w:rPr>
          <w:b/>
        </w:rPr>
        <w:t>LA PARTE</w:t>
      </w:r>
      <w:r w:rsidRPr="00EC0B4B">
        <w:t xml:space="preserve"> </w:t>
      </w:r>
      <w:r w:rsidRPr="00EC0B4B">
        <w:rPr>
          <w:b/>
        </w:rPr>
        <w:t xml:space="preserve">RECURRENTE </w:t>
      </w:r>
      <w:r w:rsidRPr="00EC0B4B">
        <w:t>no realizó manifestación alguna.</w:t>
      </w:r>
    </w:p>
    <w:p w14:paraId="39279E50" w14:textId="77777777" w:rsidR="00421015" w:rsidRPr="00EC0B4B" w:rsidRDefault="00421015" w:rsidP="00EC0B4B"/>
    <w:p w14:paraId="3FF1425F" w14:textId="77777777" w:rsidR="00421015" w:rsidRPr="00EC0B4B" w:rsidRDefault="00F65160" w:rsidP="00EC0B4B">
      <w:r w:rsidRPr="00EC0B4B">
        <w:t xml:space="preserve">Bajo las premisas anteriores, se concluye que la controversia a dilucidar en el presente medio de impugnación será verificar si la información proporcionada en respuesta </w:t>
      </w:r>
      <w:r w:rsidR="00E66623" w:rsidRPr="00EC0B4B">
        <w:t xml:space="preserve">e informe justificado </w:t>
      </w:r>
      <w:r w:rsidRPr="00EC0B4B">
        <w:t xml:space="preserve">por </w:t>
      </w:r>
      <w:r w:rsidRPr="00EC0B4B">
        <w:rPr>
          <w:b/>
        </w:rPr>
        <w:t xml:space="preserve">EL SUJETO OBLIGADO </w:t>
      </w:r>
      <w:r w:rsidRPr="00EC0B4B">
        <w:t xml:space="preserve">es adecuada y suficiente para tener por satisfecho el derecho de acceso a la información pública de </w:t>
      </w:r>
      <w:r w:rsidRPr="00EC0B4B">
        <w:rPr>
          <w:b/>
        </w:rPr>
        <w:t>LA PARTE RECURRENTE</w:t>
      </w:r>
      <w:r w:rsidRPr="00EC0B4B">
        <w:t>, o en su caso, ordenar la entrega de la información que corresponda.</w:t>
      </w:r>
    </w:p>
    <w:p w14:paraId="258C1227" w14:textId="77777777" w:rsidR="00421015" w:rsidRPr="00EC0B4B" w:rsidRDefault="00421015" w:rsidP="00EC0B4B"/>
    <w:p w14:paraId="09A11B44" w14:textId="77777777" w:rsidR="00421015" w:rsidRPr="00EC0B4B" w:rsidRDefault="00F65160" w:rsidP="00EC0B4B">
      <w:pPr>
        <w:pStyle w:val="Ttulo3"/>
      </w:pPr>
      <w:bookmarkStart w:id="26" w:name="_2p2csry" w:colFirst="0" w:colLast="0"/>
      <w:bookmarkStart w:id="27" w:name="_Toc192700269"/>
      <w:bookmarkEnd w:id="26"/>
      <w:r w:rsidRPr="00EC0B4B">
        <w:t>c) Estudio de la controversia</w:t>
      </w:r>
      <w:bookmarkEnd w:id="27"/>
    </w:p>
    <w:p w14:paraId="049FC2EB" w14:textId="77777777" w:rsidR="00421015" w:rsidRPr="00EC0B4B" w:rsidRDefault="00F65160" w:rsidP="00EC0B4B">
      <w:r w:rsidRPr="00EC0B4B">
        <w:t xml:space="preserve">En primer lugar, es conveniente analizar si la respuesta del </w:t>
      </w:r>
      <w:r w:rsidRPr="00EC0B4B">
        <w:rPr>
          <w:b/>
        </w:rPr>
        <w:t>SUJETO OBLIGADO</w:t>
      </w:r>
      <w:r w:rsidRPr="00EC0B4B">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w:t>
      </w:r>
      <w:r w:rsidRPr="00EC0B4B">
        <w:lastRenderedPageBreak/>
        <w:t>como así lo establece dicha determinación, que a continuación se transcribe para un mejor entendimiento:</w:t>
      </w:r>
    </w:p>
    <w:p w14:paraId="0005623B" w14:textId="77777777" w:rsidR="00421015" w:rsidRPr="00EC0B4B" w:rsidRDefault="00421015" w:rsidP="00EC0B4B"/>
    <w:p w14:paraId="69960F07" w14:textId="77777777" w:rsidR="00421015" w:rsidRPr="00EC0B4B" w:rsidRDefault="00F65160" w:rsidP="00EC0B4B">
      <w:pPr>
        <w:pStyle w:val="Puesto"/>
        <w:ind w:firstLine="0"/>
        <w:rPr>
          <w:color w:val="auto"/>
        </w:rPr>
      </w:pPr>
      <w:r w:rsidRPr="00EC0B4B">
        <w:rPr>
          <w:color w:val="auto"/>
        </w:rPr>
        <w:t>“</w:t>
      </w:r>
      <w:r w:rsidRPr="00EC0B4B">
        <w:rPr>
          <w:b/>
          <w:color w:val="auto"/>
        </w:rPr>
        <w:t>Artículo 4.</w:t>
      </w:r>
      <w:r w:rsidRPr="00EC0B4B">
        <w:rPr>
          <w:color w:val="auto"/>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CCB7615" w14:textId="77777777" w:rsidR="00E2501A" w:rsidRPr="00EC0B4B" w:rsidRDefault="00E2501A" w:rsidP="00EC0B4B"/>
    <w:p w14:paraId="647DD29A" w14:textId="77777777" w:rsidR="00421015" w:rsidRPr="00EC0B4B" w:rsidRDefault="00F65160" w:rsidP="00EC0B4B">
      <w:pPr>
        <w:pStyle w:val="Puesto"/>
        <w:ind w:firstLine="0"/>
        <w:rPr>
          <w:color w:val="auto"/>
        </w:rPr>
      </w:pPr>
      <w:r w:rsidRPr="00EC0B4B">
        <w:rPr>
          <w:b/>
          <w:color w:val="auto"/>
        </w:rPr>
        <w:t>Toda la información generada, obtenida, adquirida, transformada, administrada o en posesión de los sujetos obligados es pública y accesible de manera permanente a cualquier persona,</w:t>
      </w:r>
      <w:r w:rsidRPr="00EC0B4B">
        <w:rPr>
          <w:color w:val="auto"/>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A054904" w14:textId="77777777" w:rsidR="00E2501A" w:rsidRPr="00EC0B4B" w:rsidRDefault="00E2501A" w:rsidP="00EC0B4B"/>
    <w:p w14:paraId="47CF0DF2" w14:textId="77777777" w:rsidR="00421015" w:rsidRPr="00EC0B4B" w:rsidRDefault="00F65160" w:rsidP="00EC0B4B">
      <w:pPr>
        <w:pStyle w:val="Puesto"/>
        <w:ind w:firstLine="0"/>
        <w:rPr>
          <w:color w:val="auto"/>
        </w:rPr>
      </w:pPr>
      <w:r w:rsidRPr="00EC0B4B">
        <w:rPr>
          <w:b/>
          <w:color w:val="auto"/>
        </w:rPr>
        <w:t>Los sujetos obligados deben poner en práctica, políticas y programas de acceso a la información que se apeguen a criterios de publicidad, veracidad, oportunidad, precisión y suficiencia en beneficio de los solicitantes</w:t>
      </w:r>
      <w:r w:rsidRPr="00EC0B4B">
        <w:rPr>
          <w:color w:val="auto"/>
        </w:rPr>
        <w:t>.”(Sic)</w:t>
      </w:r>
    </w:p>
    <w:p w14:paraId="6D56E18A" w14:textId="77777777" w:rsidR="00421015" w:rsidRPr="00EC0B4B" w:rsidRDefault="00421015" w:rsidP="00EC0B4B">
      <w:pPr>
        <w:ind w:left="851" w:right="760"/>
        <w:rPr>
          <w:i/>
        </w:rPr>
      </w:pPr>
    </w:p>
    <w:p w14:paraId="3917692A" w14:textId="77777777" w:rsidR="00421015" w:rsidRPr="00EC0B4B" w:rsidRDefault="00F65160" w:rsidP="00EC0B4B">
      <w:r w:rsidRPr="00EC0B4B">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522A37D0" w14:textId="77777777" w:rsidR="00421015" w:rsidRPr="00EC0B4B" w:rsidRDefault="00421015" w:rsidP="00EC0B4B"/>
    <w:p w14:paraId="38AC124F" w14:textId="77777777" w:rsidR="00421015" w:rsidRPr="00EC0B4B" w:rsidRDefault="00F65160" w:rsidP="00EC0B4B">
      <w:pPr>
        <w:pStyle w:val="Puesto"/>
        <w:ind w:firstLine="0"/>
        <w:rPr>
          <w:color w:val="auto"/>
        </w:rPr>
      </w:pPr>
      <w:r w:rsidRPr="00EC0B4B">
        <w:rPr>
          <w:color w:val="auto"/>
        </w:rPr>
        <w:t>“</w:t>
      </w:r>
      <w:r w:rsidRPr="00EC0B4B">
        <w:rPr>
          <w:b/>
          <w:color w:val="auto"/>
        </w:rPr>
        <w:t>Artículo 12.-</w:t>
      </w:r>
      <w:r w:rsidRPr="00EC0B4B">
        <w:rPr>
          <w:color w:val="auto"/>
        </w:rPr>
        <w:t xml:space="preserve"> Quienes generen, recopilen, administren, manejen, procesen, archiven o conserven información pública serán responsables de la misma en los términos de las disposiciones jurídicas aplicables. </w:t>
      </w:r>
    </w:p>
    <w:p w14:paraId="3C47422E" w14:textId="77777777" w:rsidR="00421015" w:rsidRPr="00EC0B4B" w:rsidRDefault="00F65160" w:rsidP="00EC0B4B">
      <w:pPr>
        <w:pStyle w:val="Puesto"/>
        <w:ind w:firstLine="0"/>
        <w:rPr>
          <w:color w:val="auto"/>
        </w:rPr>
      </w:pPr>
      <w:r w:rsidRPr="00EC0B4B">
        <w:rPr>
          <w:b/>
          <w:color w:val="auto"/>
        </w:rPr>
        <w:lastRenderedPageBreak/>
        <w:t>Los sujetos obligados sólo proporcionarán la información pública que se les requiera y que obre en sus archivos y en el estado en que ésta se encuentre</w:t>
      </w:r>
      <w:r w:rsidRPr="00EC0B4B">
        <w:rPr>
          <w:color w:val="auto"/>
        </w:rPr>
        <w:t xml:space="preserve">. </w:t>
      </w:r>
      <w:r w:rsidRPr="00EC0B4B">
        <w:rPr>
          <w:b/>
          <w:color w:val="auto"/>
        </w:rPr>
        <w:t>La obligación de proporcionar información no comprende el procesamiento de la misma, ni el presentarla conforme al interés del solicitante; no estarán obligados a generarla, resumirla, efectuar cálculos o practicar investigaciones.” (Sic)</w:t>
      </w:r>
    </w:p>
    <w:p w14:paraId="14C2C49E" w14:textId="77777777" w:rsidR="00421015" w:rsidRPr="00EC0B4B" w:rsidRDefault="00421015" w:rsidP="00EC0B4B">
      <w:pPr>
        <w:ind w:right="-93"/>
      </w:pPr>
    </w:p>
    <w:p w14:paraId="0EFD9614" w14:textId="77777777" w:rsidR="00421015" w:rsidRPr="00EC0B4B" w:rsidRDefault="00F65160" w:rsidP="00EC0B4B">
      <w:r w:rsidRPr="00EC0B4B">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lo que no sucedió en el presente caso.</w:t>
      </w:r>
    </w:p>
    <w:p w14:paraId="317324FB" w14:textId="77777777" w:rsidR="00421015" w:rsidRPr="00EC0B4B" w:rsidRDefault="00421015" w:rsidP="00EC0B4B"/>
    <w:p w14:paraId="295E6F00" w14:textId="77777777" w:rsidR="00421015" w:rsidRPr="00EC0B4B" w:rsidRDefault="00F65160" w:rsidP="00EC0B4B">
      <w:pPr>
        <w:ind w:right="49"/>
      </w:pPr>
      <w:r w:rsidRPr="00EC0B4B">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6D52739" w14:textId="77777777" w:rsidR="00421015" w:rsidRPr="00EC0B4B" w:rsidRDefault="00421015" w:rsidP="00EC0B4B">
      <w:pPr>
        <w:ind w:right="49"/>
      </w:pPr>
    </w:p>
    <w:p w14:paraId="5A4E6F7A" w14:textId="77777777" w:rsidR="00421015" w:rsidRPr="00EC0B4B" w:rsidRDefault="00F65160" w:rsidP="00EC0B4B">
      <w:r w:rsidRPr="00EC0B4B">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w:t>
      </w:r>
      <w:r w:rsidRPr="00EC0B4B">
        <w:lastRenderedPageBreak/>
        <w:t>como así se establece en la Ley de Transparencia y Acceso a la Información Pública del Estado de México y Municipios.</w:t>
      </w:r>
    </w:p>
    <w:p w14:paraId="0E1776E3" w14:textId="77777777" w:rsidR="00E2501A" w:rsidRPr="00EC0B4B" w:rsidRDefault="00E2501A" w:rsidP="00EC0B4B"/>
    <w:p w14:paraId="35389498" w14:textId="77777777" w:rsidR="00421015" w:rsidRPr="00EC0B4B" w:rsidRDefault="00F65160" w:rsidP="00EC0B4B">
      <w:r w:rsidRPr="00EC0B4B">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6A9528D" w14:textId="77777777" w:rsidR="00421015" w:rsidRPr="00EC0B4B" w:rsidRDefault="00421015" w:rsidP="00EC0B4B">
      <w:pPr>
        <w:ind w:left="851" w:right="899"/>
        <w:rPr>
          <w:i/>
        </w:rPr>
      </w:pPr>
    </w:p>
    <w:p w14:paraId="38D0C211" w14:textId="77777777" w:rsidR="00421015" w:rsidRPr="00EC0B4B" w:rsidRDefault="00F65160" w:rsidP="00EC0B4B">
      <w:pPr>
        <w:pStyle w:val="Puesto"/>
        <w:ind w:firstLine="0"/>
        <w:rPr>
          <w:color w:val="auto"/>
        </w:rPr>
      </w:pPr>
      <w:r w:rsidRPr="00EC0B4B">
        <w:rPr>
          <w:color w:val="auto"/>
        </w:rPr>
        <w:t>“</w:t>
      </w:r>
      <w:r w:rsidRPr="00EC0B4B">
        <w:rPr>
          <w:b/>
          <w:color w:val="auto"/>
        </w:rPr>
        <w:t xml:space="preserve">Artículo 3. </w:t>
      </w:r>
      <w:r w:rsidRPr="00EC0B4B">
        <w:rPr>
          <w:color w:val="auto"/>
        </w:rPr>
        <w:t>Para los efectos de la presente Ley se entenderá por:</w:t>
      </w:r>
    </w:p>
    <w:p w14:paraId="3BB1CDA8" w14:textId="77777777" w:rsidR="00421015" w:rsidRPr="00EC0B4B" w:rsidRDefault="00F65160" w:rsidP="00EC0B4B">
      <w:pPr>
        <w:pStyle w:val="Puesto"/>
        <w:ind w:firstLine="0"/>
        <w:rPr>
          <w:color w:val="auto"/>
        </w:rPr>
      </w:pPr>
      <w:r w:rsidRPr="00EC0B4B">
        <w:rPr>
          <w:color w:val="auto"/>
        </w:rPr>
        <w:t>…</w:t>
      </w:r>
    </w:p>
    <w:p w14:paraId="2F2B8AD0" w14:textId="77777777" w:rsidR="00421015" w:rsidRPr="00EC0B4B" w:rsidRDefault="00F65160" w:rsidP="00EC0B4B">
      <w:pPr>
        <w:pStyle w:val="Puesto"/>
        <w:ind w:firstLine="0"/>
        <w:rPr>
          <w:color w:val="auto"/>
        </w:rPr>
      </w:pPr>
      <w:r w:rsidRPr="00EC0B4B">
        <w:rPr>
          <w:b/>
          <w:color w:val="auto"/>
        </w:rPr>
        <w:t>XI. Documento:</w:t>
      </w:r>
      <w:r w:rsidRPr="00EC0B4B">
        <w:rPr>
          <w:color w:val="auto"/>
        </w:rPr>
        <w:t xml:space="preserve"> Los expedientes, reportes, estudios, actas</w:t>
      </w:r>
      <w:r w:rsidRPr="00EC0B4B">
        <w:rPr>
          <w:b/>
          <w:color w:val="auto"/>
        </w:rPr>
        <w:t>,</w:t>
      </w:r>
      <w:r w:rsidRPr="00EC0B4B">
        <w:rPr>
          <w:color w:val="auto"/>
        </w:rPr>
        <w:t xml:space="preserve"> resoluciones, oficios, correspondencia, acuerdos, directivas, directrices, circulares, contratos, convenios, instructivos, notas, memorandos, estadísticas o bien, cualquier otro </w:t>
      </w:r>
      <w:r w:rsidRPr="00EC0B4B">
        <w:rPr>
          <w:b/>
          <w:color w:val="auto"/>
          <w:u w:val="single"/>
        </w:rPr>
        <w:t>registro que documente el ejercicio de las facultades, funciones y competencias de los sujetos obligados</w:t>
      </w:r>
      <w:r w:rsidRPr="00EC0B4B">
        <w:rPr>
          <w:color w:val="auto"/>
        </w:rPr>
        <w:t xml:space="preserve">, sus servidores públicos e integrantes, sin importar su fuente o fecha de elaboración. Los documentos podrán estar en cualquier medio, sea escrito, impreso, sonoro, visual, </w:t>
      </w:r>
      <w:r w:rsidRPr="00EC0B4B">
        <w:rPr>
          <w:b/>
          <w:color w:val="auto"/>
          <w:u w:val="single"/>
        </w:rPr>
        <w:t>electrónico, informático</w:t>
      </w:r>
      <w:r w:rsidRPr="00EC0B4B">
        <w:rPr>
          <w:color w:val="auto"/>
        </w:rPr>
        <w:t xml:space="preserve"> u holográfico…” (Sic)</w:t>
      </w:r>
    </w:p>
    <w:p w14:paraId="34790CCE" w14:textId="77777777" w:rsidR="00421015" w:rsidRPr="00EC0B4B" w:rsidRDefault="00421015" w:rsidP="00EC0B4B">
      <w:pPr>
        <w:ind w:left="851" w:right="899"/>
      </w:pPr>
    </w:p>
    <w:p w14:paraId="22ECFA01" w14:textId="77777777" w:rsidR="00421015" w:rsidRPr="00EC0B4B" w:rsidRDefault="00F65160" w:rsidP="00EC0B4B">
      <w:r w:rsidRPr="00EC0B4B">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83FB08E" w14:textId="77777777" w:rsidR="00421015" w:rsidRPr="00EC0B4B" w:rsidRDefault="00421015" w:rsidP="00EC0B4B">
      <w:pPr>
        <w:ind w:left="851" w:right="899"/>
      </w:pPr>
    </w:p>
    <w:p w14:paraId="3E6540A1" w14:textId="77777777" w:rsidR="00421015" w:rsidRPr="00EC0B4B" w:rsidRDefault="00F65160" w:rsidP="00EC0B4B">
      <w:pPr>
        <w:pStyle w:val="Puesto"/>
        <w:ind w:firstLine="0"/>
        <w:jc w:val="center"/>
        <w:rPr>
          <w:b/>
          <w:color w:val="auto"/>
        </w:rPr>
      </w:pPr>
      <w:r w:rsidRPr="00EC0B4B">
        <w:rPr>
          <w:color w:val="auto"/>
        </w:rPr>
        <w:lastRenderedPageBreak/>
        <w:t>“</w:t>
      </w:r>
      <w:r w:rsidRPr="00EC0B4B">
        <w:rPr>
          <w:b/>
          <w:color w:val="auto"/>
        </w:rPr>
        <w:t>CRITERIO 0002-11</w:t>
      </w:r>
    </w:p>
    <w:p w14:paraId="4D6D42DE" w14:textId="77777777" w:rsidR="00421015" w:rsidRPr="00EC0B4B" w:rsidRDefault="00F65160" w:rsidP="00EC0B4B">
      <w:pPr>
        <w:pStyle w:val="Puesto"/>
        <w:ind w:firstLine="0"/>
        <w:rPr>
          <w:color w:val="auto"/>
        </w:rPr>
      </w:pPr>
      <w:r w:rsidRPr="00EC0B4B">
        <w:rPr>
          <w:b/>
          <w:color w:val="auto"/>
        </w:rPr>
        <w:t>INFORMACIÓN PÚBLICA, CONCEPTO DE, EN MATERIA DE TRANSPARENCIA. INTERPRETACIÓN SISTEMÁTICA DE LOS ARTÍCULOS 2°, FRACCIÓN V, XV, Y XVI, 3°, 4°, 11 Y 41</w:t>
      </w:r>
      <w:r w:rsidRPr="00EC0B4B">
        <w:rPr>
          <w:color w:val="auto"/>
        </w:rPr>
        <w:t>.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3AB2B71" w14:textId="77777777" w:rsidR="00421015" w:rsidRPr="00EC0B4B" w:rsidRDefault="00F65160" w:rsidP="00EC0B4B">
      <w:pPr>
        <w:pStyle w:val="Puesto"/>
        <w:ind w:firstLine="0"/>
        <w:rPr>
          <w:color w:val="auto"/>
        </w:rPr>
      </w:pPr>
      <w:r w:rsidRPr="00EC0B4B">
        <w:rPr>
          <w:color w:val="auto"/>
        </w:rPr>
        <w:t>En consecuencia el acceso a la información se refiere a que se cumplan cualquiera de los siguientes tres supuestos:</w:t>
      </w:r>
    </w:p>
    <w:p w14:paraId="08AE845E" w14:textId="77777777" w:rsidR="00421015" w:rsidRPr="00EC0B4B" w:rsidRDefault="00F65160" w:rsidP="00EC0B4B">
      <w:pPr>
        <w:pStyle w:val="Puesto"/>
        <w:ind w:firstLine="0"/>
        <w:rPr>
          <w:color w:val="auto"/>
        </w:rPr>
      </w:pPr>
      <w:r w:rsidRPr="00EC0B4B">
        <w:rPr>
          <w:color w:val="auto"/>
        </w:rPr>
        <w:t>1) Que se trate de información registrada en cualquier soporte documental, que en ejercicio de las atribuciones conferidas, sea generada por los Sujetos Obligados;</w:t>
      </w:r>
    </w:p>
    <w:p w14:paraId="2A18B66F" w14:textId="77777777" w:rsidR="00421015" w:rsidRPr="00EC0B4B" w:rsidRDefault="00F65160" w:rsidP="00EC0B4B">
      <w:pPr>
        <w:pStyle w:val="Puesto"/>
        <w:ind w:firstLine="0"/>
        <w:rPr>
          <w:color w:val="auto"/>
        </w:rPr>
      </w:pPr>
      <w:r w:rsidRPr="00EC0B4B">
        <w:rPr>
          <w:color w:val="auto"/>
        </w:rPr>
        <w:t>2) Que se trate de información registrada en cualquier soporte documental, que en ejercicio de las atribuciones conferidas, sea administrada por los Sujetos Obligados, y</w:t>
      </w:r>
    </w:p>
    <w:p w14:paraId="111B8137" w14:textId="77777777" w:rsidR="00421015" w:rsidRPr="00EC0B4B" w:rsidRDefault="00F65160" w:rsidP="00EC0B4B">
      <w:pPr>
        <w:pStyle w:val="Puesto"/>
        <w:ind w:firstLine="0"/>
        <w:rPr>
          <w:color w:val="auto"/>
        </w:rPr>
      </w:pPr>
      <w:r w:rsidRPr="00EC0B4B">
        <w:rPr>
          <w:color w:val="auto"/>
        </w:rPr>
        <w:t xml:space="preserve">3) Que se trate de información registrada en cualquier soporte documental, que en ejercicio de las atribuciones conferidas, se encuentre en posesión de los Sujetos Obligados.” </w:t>
      </w:r>
    </w:p>
    <w:p w14:paraId="6738D9FE" w14:textId="77777777" w:rsidR="00421015" w:rsidRPr="00EC0B4B" w:rsidRDefault="00421015" w:rsidP="00EC0B4B"/>
    <w:p w14:paraId="0B0FDC43" w14:textId="77777777" w:rsidR="00A1098D" w:rsidRPr="00EC0B4B" w:rsidRDefault="00A1098D" w:rsidP="00EC0B4B">
      <w:r w:rsidRPr="00EC0B4B">
        <w:t xml:space="preserve">De ahí que </w:t>
      </w:r>
      <w:r w:rsidRPr="00EC0B4B">
        <w:rPr>
          <w:b/>
        </w:rPr>
        <w:t>EL SUJETO OBLIGADO</w:t>
      </w:r>
      <w:r w:rsidRPr="00EC0B4B">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EC0B4B">
        <w:rPr>
          <w:vertAlign w:val="superscript"/>
        </w:rPr>
        <w:footnoteReference w:id="1"/>
      </w:r>
      <w:r w:rsidRPr="00EC0B4B">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EC0B4B">
        <w:rPr>
          <w:vertAlign w:val="superscript"/>
        </w:rPr>
        <w:footnoteReference w:id="2"/>
      </w:r>
      <w:r w:rsidRPr="00EC0B4B">
        <w:t xml:space="preserve">, como pudiera </w:t>
      </w:r>
      <w:r w:rsidRPr="00EC0B4B">
        <w:lastRenderedPageBreak/>
        <w:t xml:space="preserve">tratarse de aquella relacionada con las obligaciones de transparencia señaladas en los artículos 92 y </w:t>
      </w:r>
      <w:r w:rsidR="00116506" w:rsidRPr="00EC0B4B">
        <w:t>94</w:t>
      </w:r>
      <w:r w:rsidRPr="00EC0B4B">
        <w:t xml:space="preserve"> de la Ley de la Materia.</w:t>
      </w:r>
    </w:p>
    <w:p w14:paraId="7A81BAE5" w14:textId="77777777" w:rsidR="00A1098D" w:rsidRPr="00EC0B4B" w:rsidRDefault="00A1098D" w:rsidP="00EC0B4B"/>
    <w:p w14:paraId="5DEBEB1C" w14:textId="77777777" w:rsidR="00D91177" w:rsidRPr="00EC0B4B" w:rsidRDefault="00D91177" w:rsidP="00EC0B4B">
      <w:pPr>
        <w:ind w:right="113"/>
      </w:pPr>
      <w:r w:rsidRPr="00EC0B4B">
        <w:t xml:space="preserve">Establecido lo anterior, se procede al análisis de las constancias que integran el </w:t>
      </w:r>
      <w:r w:rsidR="00E2501A" w:rsidRPr="00EC0B4B">
        <w:t xml:space="preserve">expediente electrónico formado con motivo del recurso de revisión de mérito en el </w:t>
      </w:r>
      <w:r w:rsidRPr="00EC0B4B">
        <w:rPr>
          <w:b/>
        </w:rPr>
        <w:t>SAIMEX</w:t>
      </w:r>
      <w:r w:rsidRPr="00EC0B4B">
        <w:t>, iniciando</w:t>
      </w:r>
      <w:r w:rsidRPr="00EC0B4B">
        <w:rPr>
          <w:lang w:val="es-ES"/>
        </w:rPr>
        <w:t xml:space="preserve"> con el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3EA77E31" w14:textId="77777777" w:rsidR="00D91177" w:rsidRPr="00EC0B4B" w:rsidRDefault="00D91177" w:rsidP="00EC0B4B">
      <w:pPr>
        <w:ind w:right="-93"/>
        <w:rPr>
          <w:lang w:val="es-ES"/>
        </w:rPr>
      </w:pPr>
    </w:p>
    <w:p w14:paraId="3AA102A8" w14:textId="77777777" w:rsidR="00D91177" w:rsidRPr="00EC0B4B" w:rsidRDefault="00D91177" w:rsidP="00EC0B4B">
      <w:pPr>
        <w:numPr>
          <w:ilvl w:val="0"/>
          <w:numId w:val="6"/>
        </w:numPr>
        <w:ind w:right="-93"/>
        <w:rPr>
          <w:lang w:val="es-ES"/>
        </w:rPr>
      </w:pPr>
      <w:r w:rsidRPr="00EC0B4B">
        <w:rPr>
          <w:lang w:val="es-ES"/>
        </w:rPr>
        <w:t xml:space="preserve">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 </w:t>
      </w:r>
    </w:p>
    <w:p w14:paraId="4DEFAD3D" w14:textId="77777777" w:rsidR="00D91177" w:rsidRPr="00EC0B4B" w:rsidRDefault="00D91177" w:rsidP="00EC0B4B">
      <w:pPr>
        <w:ind w:left="720" w:right="-93"/>
        <w:rPr>
          <w:lang w:val="es-ES"/>
        </w:rPr>
      </w:pPr>
    </w:p>
    <w:p w14:paraId="7ED5DE90" w14:textId="77777777" w:rsidR="00D91177" w:rsidRPr="00EC0B4B" w:rsidRDefault="00D91177" w:rsidP="00EC0B4B">
      <w:pPr>
        <w:numPr>
          <w:ilvl w:val="0"/>
          <w:numId w:val="6"/>
        </w:numPr>
        <w:ind w:right="-93"/>
        <w:rPr>
          <w:lang w:val="es-ES"/>
        </w:rPr>
      </w:pPr>
      <w:r w:rsidRPr="00EC0B4B">
        <w:rPr>
          <w:lang w:val="es-ES"/>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6DC83F9C" w14:textId="77777777" w:rsidR="00D91177" w:rsidRPr="00EC0B4B" w:rsidRDefault="00D91177" w:rsidP="00EC0B4B">
      <w:pPr>
        <w:contextualSpacing/>
      </w:pPr>
    </w:p>
    <w:p w14:paraId="363D22E8" w14:textId="77777777" w:rsidR="00D91177" w:rsidRPr="00EC0B4B" w:rsidRDefault="00D91177" w:rsidP="00EC0B4B">
      <w:pPr>
        <w:rPr>
          <w:rFonts w:cs="Arial"/>
        </w:rPr>
      </w:pPr>
      <w:r w:rsidRPr="00EC0B4B">
        <w:t xml:space="preserve">Así las cosas, no obsta mencionar que de las constancias que obran en el expediente en el que se actúa, se advierte que </w:t>
      </w:r>
      <w:r w:rsidRPr="00EC0B4B">
        <w:rPr>
          <w:rFonts w:cs="Arial"/>
        </w:rPr>
        <w:t xml:space="preserve">la atención de la solicitud de información de mérito, correspondió a la </w:t>
      </w:r>
      <w:r w:rsidR="00A33D02" w:rsidRPr="00EC0B4B">
        <w:rPr>
          <w:rFonts w:cs="Arial"/>
        </w:rPr>
        <w:t>Directora de Servicios Jurídicos Asistenciales</w:t>
      </w:r>
      <w:r w:rsidR="00DD1BFB" w:rsidRPr="00EC0B4B">
        <w:rPr>
          <w:rFonts w:cs="Arial"/>
        </w:rPr>
        <w:t>.</w:t>
      </w:r>
    </w:p>
    <w:p w14:paraId="6270F306" w14:textId="77777777" w:rsidR="00DD1BFB" w:rsidRPr="00EC0B4B" w:rsidRDefault="00DD1BFB" w:rsidP="00EC0B4B">
      <w:pPr>
        <w:rPr>
          <w:rFonts w:cs="Arial"/>
        </w:rPr>
      </w:pPr>
    </w:p>
    <w:p w14:paraId="222817BB" w14:textId="77777777" w:rsidR="008C2020" w:rsidRPr="00EC0B4B" w:rsidRDefault="008C2020" w:rsidP="00EC0B4B">
      <w:pPr>
        <w:pBdr>
          <w:top w:val="nil"/>
          <w:left w:val="nil"/>
          <w:bottom w:val="nil"/>
          <w:right w:val="nil"/>
          <w:between w:val="nil"/>
        </w:pBdr>
        <w:spacing w:after="240"/>
        <w:ind w:right="-312"/>
        <w:contextualSpacing/>
        <w:rPr>
          <w:b/>
        </w:rPr>
      </w:pPr>
      <w:r w:rsidRPr="00EC0B4B">
        <w:lastRenderedPageBreak/>
        <w:t>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Pr="00EC0B4B">
        <w:rPr>
          <w:b/>
        </w:rPr>
        <w:t xml:space="preserve"> </w:t>
      </w:r>
    </w:p>
    <w:p w14:paraId="77231FA5" w14:textId="77777777" w:rsidR="008C2020" w:rsidRPr="00EC0B4B" w:rsidRDefault="008C2020" w:rsidP="00EC0B4B">
      <w:pPr>
        <w:pStyle w:val="Puesto"/>
        <w:ind w:firstLine="0"/>
        <w:jc w:val="center"/>
        <w:rPr>
          <w:b/>
          <w:color w:val="auto"/>
        </w:rPr>
      </w:pPr>
      <w:r w:rsidRPr="00EC0B4B">
        <w:rPr>
          <w:b/>
          <w:color w:val="auto"/>
        </w:rPr>
        <w:t>“Ley de Transparencia y Acceso a la Información Pública del Estado de México y Municipios</w:t>
      </w:r>
    </w:p>
    <w:p w14:paraId="1981FE6C" w14:textId="77777777" w:rsidR="00E2501A" w:rsidRPr="00EC0B4B" w:rsidRDefault="00E2501A" w:rsidP="00EC0B4B"/>
    <w:p w14:paraId="2B0A23EB" w14:textId="77777777" w:rsidR="008C2020" w:rsidRPr="00EC0B4B" w:rsidRDefault="008C2020" w:rsidP="00EC0B4B">
      <w:pPr>
        <w:pStyle w:val="Puesto"/>
        <w:ind w:firstLine="0"/>
        <w:rPr>
          <w:color w:val="auto"/>
        </w:rPr>
      </w:pPr>
      <w:r w:rsidRPr="00EC0B4B">
        <w:rPr>
          <w:color w:val="auto"/>
        </w:rPr>
        <w:t>“</w:t>
      </w:r>
      <w:r w:rsidRPr="00EC0B4B">
        <w:rPr>
          <w:b/>
          <w:color w:val="auto"/>
        </w:rPr>
        <w:t>Artículo 50.</w:t>
      </w:r>
      <w:r w:rsidRPr="00EC0B4B">
        <w:rPr>
          <w:color w:val="auto"/>
        </w:rPr>
        <w:t xml:space="preserve"> Los sujetos obligados contarán con un área responsable para la atención de las solicitudes de información, a la que se le denominará Unidad de Transparencia. </w:t>
      </w:r>
    </w:p>
    <w:p w14:paraId="3F10A811" w14:textId="77777777" w:rsidR="00E2501A" w:rsidRPr="00EC0B4B" w:rsidRDefault="00E2501A" w:rsidP="00EC0B4B"/>
    <w:p w14:paraId="7D0C68C4" w14:textId="77777777" w:rsidR="008C2020" w:rsidRPr="00EC0B4B" w:rsidRDefault="008C2020" w:rsidP="00EC0B4B">
      <w:pPr>
        <w:pStyle w:val="Puesto"/>
        <w:ind w:firstLine="0"/>
        <w:rPr>
          <w:color w:val="auto"/>
        </w:rPr>
      </w:pPr>
      <w:r w:rsidRPr="00EC0B4B">
        <w:rPr>
          <w:b/>
          <w:color w:val="auto"/>
        </w:rPr>
        <w:t>Artículo 51.</w:t>
      </w:r>
      <w:r w:rsidRPr="00EC0B4B">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601C2A2D" w14:textId="77777777" w:rsidR="008C2020" w:rsidRPr="00EC0B4B" w:rsidRDefault="008C2020" w:rsidP="00EC0B4B">
      <w:pPr>
        <w:pStyle w:val="Puesto"/>
        <w:ind w:firstLine="0"/>
        <w:rPr>
          <w:color w:val="auto"/>
        </w:rPr>
      </w:pPr>
      <w:r w:rsidRPr="00EC0B4B">
        <w:rPr>
          <w:color w:val="auto"/>
        </w:rPr>
        <w:t>…</w:t>
      </w:r>
    </w:p>
    <w:p w14:paraId="338AEDAB" w14:textId="77777777" w:rsidR="008C2020" w:rsidRPr="00EC0B4B" w:rsidRDefault="008C2020" w:rsidP="00EC0B4B">
      <w:pPr>
        <w:pStyle w:val="Puesto"/>
        <w:ind w:firstLine="0"/>
        <w:rPr>
          <w:color w:val="auto"/>
        </w:rPr>
      </w:pPr>
      <w:r w:rsidRPr="00EC0B4B">
        <w:rPr>
          <w:b/>
          <w:color w:val="auto"/>
        </w:rPr>
        <w:t>Artículo 53.</w:t>
      </w:r>
      <w:r w:rsidRPr="00EC0B4B">
        <w:rPr>
          <w:color w:val="auto"/>
        </w:rPr>
        <w:t xml:space="preserve"> Las Unidades de Transparencia tendrán las siguientes funciones:</w:t>
      </w:r>
    </w:p>
    <w:p w14:paraId="73CC937B" w14:textId="77777777" w:rsidR="008C2020" w:rsidRPr="00EC0B4B" w:rsidRDefault="008C2020" w:rsidP="00EC0B4B">
      <w:pPr>
        <w:pStyle w:val="Puesto"/>
        <w:ind w:firstLine="0"/>
        <w:rPr>
          <w:color w:val="auto"/>
        </w:rPr>
      </w:pPr>
      <w:r w:rsidRPr="00EC0B4B">
        <w:rPr>
          <w:color w:val="auto"/>
        </w:rPr>
        <w:t>…</w:t>
      </w:r>
    </w:p>
    <w:p w14:paraId="0A42D823" w14:textId="77777777" w:rsidR="008C2020" w:rsidRPr="00EC0B4B" w:rsidRDefault="008C2020" w:rsidP="00EC0B4B">
      <w:pPr>
        <w:pStyle w:val="Puesto"/>
        <w:ind w:firstLine="0"/>
        <w:rPr>
          <w:color w:val="auto"/>
        </w:rPr>
      </w:pPr>
      <w:r w:rsidRPr="00EC0B4B">
        <w:rPr>
          <w:color w:val="auto"/>
        </w:rPr>
        <w:t xml:space="preserve">II. Recibir, tramitar y dar respuesta a las solicitudes de acceso a la información; </w:t>
      </w:r>
    </w:p>
    <w:p w14:paraId="416A7355" w14:textId="77777777" w:rsidR="008C2020" w:rsidRPr="00EC0B4B" w:rsidRDefault="008C2020" w:rsidP="00EC0B4B">
      <w:pPr>
        <w:pStyle w:val="Puesto"/>
        <w:ind w:firstLine="0"/>
        <w:rPr>
          <w:color w:val="auto"/>
        </w:rPr>
      </w:pPr>
      <w:r w:rsidRPr="00EC0B4B">
        <w:rPr>
          <w:color w:val="auto"/>
        </w:rPr>
        <w:t>…</w:t>
      </w:r>
    </w:p>
    <w:p w14:paraId="2BD75BB2" w14:textId="77777777" w:rsidR="008C2020" w:rsidRPr="00EC0B4B" w:rsidRDefault="008C2020" w:rsidP="00EC0B4B">
      <w:pPr>
        <w:pStyle w:val="Puesto"/>
        <w:ind w:firstLine="0"/>
        <w:rPr>
          <w:color w:val="auto"/>
        </w:rPr>
      </w:pPr>
      <w:r w:rsidRPr="00EC0B4B">
        <w:rPr>
          <w:color w:val="auto"/>
        </w:rPr>
        <w:t xml:space="preserve">IV. Realizar, con efectividad, los trámites internos necesarios para la atención de las solicitudes de acceso a la información; </w:t>
      </w:r>
    </w:p>
    <w:p w14:paraId="7FE59101" w14:textId="77777777" w:rsidR="008C2020" w:rsidRPr="00EC0B4B" w:rsidRDefault="008C2020" w:rsidP="00EC0B4B">
      <w:pPr>
        <w:pStyle w:val="Puesto"/>
        <w:ind w:firstLine="0"/>
        <w:rPr>
          <w:color w:val="auto"/>
        </w:rPr>
      </w:pPr>
      <w:r w:rsidRPr="00EC0B4B">
        <w:rPr>
          <w:color w:val="auto"/>
        </w:rPr>
        <w:t xml:space="preserve">V. Entregar, en su caso, a los particulares la información solicitada; </w:t>
      </w:r>
    </w:p>
    <w:p w14:paraId="24F8CF4C" w14:textId="77777777" w:rsidR="008C2020" w:rsidRPr="00EC0B4B" w:rsidRDefault="008C2020" w:rsidP="00EC0B4B">
      <w:pPr>
        <w:pStyle w:val="Puesto"/>
        <w:ind w:firstLine="0"/>
        <w:rPr>
          <w:color w:val="auto"/>
        </w:rPr>
      </w:pPr>
      <w:r w:rsidRPr="00EC0B4B">
        <w:rPr>
          <w:color w:val="auto"/>
        </w:rPr>
        <w:t>VI. Efectuar las notificaciones a los solicitantes;” (Sic)</w:t>
      </w:r>
    </w:p>
    <w:p w14:paraId="78355ADE" w14:textId="77777777" w:rsidR="008C2020" w:rsidRPr="00EC0B4B" w:rsidRDefault="008C2020" w:rsidP="00EC0B4B">
      <w:pPr>
        <w:tabs>
          <w:tab w:val="left" w:pos="709"/>
        </w:tabs>
        <w:ind w:left="851" w:right="-312"/>
      </w:pPr>
    </w:p>
    <w:p w14:paraId="31EBE2B2" w14:textId="77777777" w:rsidR="008C2020" w:rsidRPr="00EC0B4B" w:rsidRDefault="008C2020" w:rsidP="00EC0B4B">
      <w:pPr>
        <w:ind w:right="-312"/>
      </w:pPr>
      <w:r w:rsidRPr="00EC0B4B">
        <w:lastRenderedPageBreak/>
        <w:t xml:space="preserve">Aunado a lo anterior, se debe señalar que aunque la solicitud de información y la respuesta estén dirigidas y atendidas por un </w:t>
      </w:r>
      <w:r w:rsidRPr="00EC0B4B">
        <w:rPr>
          <w:b/>
        </w:rPr>
        <w:t>SUJETO OBLIGADO</w:t>
      </w:r>
      <w:r w:rsidRPr="00EC0B4B">
        <w:t>,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41649DCE" w14:textId="77777777" w:rsidR="008C2020" w:rsidRPr="00EC0B4B" w:rsidRDefault="008C2020" w:rsidP="00EC0B4B">
      <w:pPr>
        <w:spacing w:line="276" w:lineRule="auto"/>
        <w:ind w:right="-312"/>
      </w:pPr>
    </w:p>
    <w:p w14:paraId="4C06CB31" w14:textId="77777777" w:rsidR="008C2020" w:rsidRPr="00EC0B4B" w:rsidRDefault="008C2020" w:rsidP="00EC0B4B">
      <w:pPr>
        <w:pStyle w:val="Puesto"/>
        <w:ind w:firstLine="0"/>
        <w:rPr>
          <w:color w:val="auto"/>
        </w:rPr>
      </w:pPr>
      <w:r w:rsidRPr="00EC0B4B">
        <w:rPr>
          <w:color w:val="auto"/>
        </w:rPr>
        <w:t>“</w:t>
      </w:r>
      <w:r w:rsidRPr="00EC0B4B">
        <w:rPr>
          <w:b/>
          <w:color w:val="auto"/>
        </w:rPr>
        <w:t>Artículo 3.</w:t>
      </w:r>
      <w:r w:rsidRPr="00EC0B4B">
        <w:rPr>
          <w:color w:val="auto"/>
        </w:rPr>
        <w:t xml:space="preserve"> Para los efectos de la presente Ley se entenderá por:</w:t>
      </w:r>
    </w:p>
    <w:p w14:paraId="3BADEB18" w14:textId="77777777" w:rsidR="008C2020" w:rsidRPr="00EC0B4B" w:rsidRDefault="008C2020" w:rsidP="00EC0B4B">
      <w:pPr>
        <w:pStyle w:val="Puesto"/>
        <w:ind w:firstLine="0"/>
        <w:rPr>
          <w:color w:val="auto"/>
        </w:rPr>
      </w:pPr>
      <w:r w:rsidRPr="00EC0B4B">
        <w:rPr>
          <w:color w:val="auto"/>
        </w:rPr>
        <w:t>…</w:t>
      </w:r>
    </w:p>
    <w:p w14:paraId="1A20DED3" w14:textId="77777777" w:rsidR="008C2020" w:rsidRPr="00EC0B4B" w:rsidRDefault="008C2020" w:rsidP="00EC0B4B">
      <w:pPr>
        <w:pStyle w:val="Puesto"/>
        <w:ind w:firstLine="0"/>
        <w:rPr>
          <w:color w:val="auto"/>
        </w:rPr>
      </w:pPr>
      <w:r w:rsidRPr="00EC0B4B">
        <w:rPr>
          <w:b/>
          <w:color w:val="auto"/>
        </w:rPr>
        <w:t>XXXIX.</w:t>
      </w:r>
      <w:r w:rsidRPr="00EC0B4B">
        <w:rPr>
          <w:color w:val="auto"/>
        </w:rPr>
        <w:t xml:space="preserve">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7A10F5BA" w14:textId="77777777" w:rsidR="008C2020" w:rsidRPr="00EC0B4B" w:rsidRDefault="008C2020" w:rsidP="00EC0B4B">
      <w:pPr>
        <w:pStyle w:val="Puesto"/>
        <w:ind w:firstLine="0"/>
        <w:rPr>
          <w:color w:val="auto"/>
        </w:rPr>
      </w:pPr>
      <w:r w:rsidRPr="00EC0B4B">
        <w:rPr>
          <w:color w:val="auto"/>
        </w:rPr>
        <w:t>…</w:t>
      </w:r>
    </w:p>
    <w:p w14:paraId="77AFDFCC" w14:textId="77777777" w:rsidR="008C2020" w:rsidRPr="00EC0B4B" w:rsidRDefault="008C2020" w:rsidP="00EC0B4B">
      <w:pPr>
        <w:pStyle w:val="Puesto"/>
        <w:ind w:firstLine="0"/>
        <w:rPr>
          <w:color w:val="auto"/>
        </w:rPr>
      </w:pPr>
      <w:r w:rsidRPr="00EC0B4B">
        <w:rPr>
          <w:b/>
          <w:color w:val="auto"/>
        </w:rPr>
        <w:t>Artículo 58.</w:t>
      </w:r>
      <w:r w:rsidRPr="00EC0B4B">
        <w:rPr>
          <w:color w:val="auto"/>
        </w:rPr>
        <w:t xml:space="preserve"> Los servidores públicos habilitados serán designados por el titular del sujeto obligado a propuesta del responsable de la Unidad de Transparencia.</w:t>
      </w:r>
    </w:p>
    <w:p w14:paraId="31297F6F" w14:textId="77777777" w:rsidR="00E2501A" w:rsidRPr="00EC0B4B" w:rsidRDefault="00E2501A" w:rsidP="00EC0B4B"/>
    <w:p w14:paraId="200A9593" w14:textId="77777777" w:rsidR="008C2020" w:rsidRPr="00EC0B4B" w:rsidRDefault="008C2020" w:rsidP="00EC0B4B">
      <w:pPr>
        <w:pStyle w:val="Puesto"/>
        <w:ind w:firstLine="0"/>
        <w:rPr>
          <w:color w:val="auto"/>
        </w:rPr>
      </w:pPr>
      <w:r w:rsidRPr="00EC0B4B">
        <w:rPr>
          <w:b/>
          <w:color w:val="auto"/>
        </w:rPr>
        <w:t>Artículo 59.</w:t>
      </w:r>
      <w:r w:rsidRPr="00EC0B4B">
        <w:rPr>
          <w:color w:val="auto"/>
        </w:rPr>
        <w:t xml:space="preserve"> Los servidores públicos habilitados tendrán las funciones siguientes:</w:t>
      </w:r>
    </w:p>
    <w:p w14:paraId="5118F07C" w14:textId="77777777" w:rsidR="008C2020" w:rsidRPr="00EC0B4B" w:rsidRDefault="008C2020" w:rsidP="00EC0B4B">
      <w:pPr>
        <w:pStyle w:val="Puesto"/>
        <w:ind w:firstLine="0"/>
        <w:rPr>
          <w:color w:val="auto"/>
        </w:rPr>
      </w:pPr>
      <w:r w:rsidRPr="00EC0B4B">
        <w:rPr>
          <w:color w:val="auto"/>
        </w:rPr>
        <w:t>I. Localizar la información que le solicite la Unidad de Transparencia;</w:t>
      </w:r>
    </w:p>
    <w:p w14:paraId="44CE94D8" w14:textId="77777777" w:rsidR="008C2020" w:rsidRPr="00EC0B4B" w:rsidRDefault="008C2020" w:rsidP="00EC0B4B">
      <w:pPr>
        <w:pStyle w:val="Puesto"/>
        <w:ind w:firstLine="0"/>
        <w:rPr>
          <w:color w:val="auto"/>
        </w:rPr>
      </w:pPr>
      <w:r w:rsidRPr="00EC0B4B">
        <w:rPr>
          <w:color w:val="auto"/>
        </w:rPr>
        <w:t>II. Proporcionar la información que obre en los archivos y que le sea solicitada por la Unidad de Transparencia;</w:t>
      </w:r>
    </w:p>
    <w:p w14:paraId="44310D77" w14:textId="77777777" w:rsidR="008C2020" w:rsidRPr="00EC0B4B" w:rsidRDefault="008C2020" w:rsidP="00EC0B4B">
      <w:pPr>
        <w:pStyle w:val="Puesto"/>
        <w:ind w:firstLine="0"/>
        <w:rPr>
          <w:color w:val="auto"/>
        </w:rPr>
      </w:pPr>
      <w:r w:rsidRPr="00EC0B4B">
        <w:rPr>
          <w:color w:val="auto"/>
        </w:rPr>
        <w:t>III. Apoyar a la Unidad de Transparencia en lo que esta le solicite para el cumplimiento de sus funciones;</w:t>
      </w:r>
    </w:p>
    <w:p w14:paraId="28DE76C2" w14:textId="77777777" w:rsidR="008C2020" w:rsidRPr="00EC0B4B" w:rsidRDefault="008C2020" w:rsidP="00EC0B4B">
      <w:pPr>
        <w:pStyle w:val="Puesto"/>
        <w:ind w:firstLine="0"/>
        <w:rPr>
          <w:color w:val="auto"/>
        </w:rPr>
      </w:pPr>
      <w:r w:rsidRPr="00EC0B4B">
        <w:rPr>
          <w:color w:val="auto"/>
        </w:rPr>
        <w:t>IV. Proporcionar a la Unidad de Transparencia, las modificaciones a la información pública de oficio que obre en su poder;</w:t>
      </w:r>
    </w:p>
    <w:p w14:paraId="797EB2DC" w14:textId="77777777" w:rsidR="008C2020" w:rsidRPr="00EC0B4B" w:rsidRDefault="008C2020" w:rsidP="00EC0B4B">
      <w:pPr>
        <w:pStyle w:val="Puesto"/>
        <w:ind w:firstLine="0"/>
        <w:rPr>
          <w:color w:val="auto"/>
        </w:rPr>
      </w:pPr>
      <w:r w:rsidRPr="00EC0B4B">
        <w:rPr>
          <w:color w:val="auto"/>
        </w:rPr>
        <w:t>V. Integrar y presentar al responsable de la Unidad de Transparencia la propuesta de clasificación de información, la cual tendrá los fundamentos y argumentos en que se basa dicha propuesta;</w:t>
      </w:r>
    </w:p>
    <w:p w14:paraId="0CA09F95" w14:textId="77777777" w:rsidR="008C2020" w:rsidRPr="00EC0B4B" w:rsidRDefault="008C2020" w:rsidP="00EC0B4B">
      <w:pPr>
        <w:pStyle w:val="Puesto"/>
        <w:ind w:firstLine="0"/>
        <w:rPr>
          <w:color w:val="auto"/>
        </w:rPr>
      </w:pPr>
      <w:r w:rsidRPr="00EC0B4B">
        <w:rPr>
          <w:color w:val="auto"/>
        </w:rPr>
        <w:lastRenderedPageBreak/>
        <w:t>VI. Verificar, una vez analizado el contenido de la información, que no se encuentre en los supuestos de información clasificada; y</w:t>
      </w:r>
    </w:p>
    <w:p w14:paraId="0916BBC6" w14:textId="77777777" w:rsidR="008C2020" w:rsidRPr="00EC0B4B" w:rsidRDefault="008C2020" w:rsidP="00EC0B4B">
      <w:pPr>
        <w:pStyle w:val="Puesto"/>
        <w:ind w:firstLine="0"/>
        <w:rPr>
          <w:color w:val="auto"/>
        </w:rPr>
      </w:pPr>
      <w:r w:rsidRPr="00EC0B4B">
        <w:rPr>
          <w:color w:val="auto"/>
        </w:rPr>
        <w:t>VII. Dar cuenta a la Unidad de Transparencia del vencimiento de los plazos de reserva.” (Sic)</w:t>
      </w:r>
    </w:p>
    <w:p w14:paraId="482E4796" w14:textId="77777777" w:rsidR="008C2020" w:rsidRPr="00EC0B4B" w:rsidRDefault="008C2020" w:rsidP="00EC0B4B"/>
    <w:p w14:paraId="327D2939" w14:textId="77777777" w:rsidR="008C2020" w:rsidRPr="00EC0B4B" w:rsidRDefault="008C2020" w:rsidP="00EC0B4B">
      <w:pPr>
        <w:spacing w:before="240"/>
        <w:ind w:right="-312"/>
        <w:contextualSpacing/>
      </w:pPr>
      <w:r w:rsidRPr="00EC0B4B">
        <w:t>Correlativo al párrafo que antecede también le asiste la facultad al servidor público habilitado de localizar y proporcionar la información que se le requiera y que obre en sus archivos de conformidad con el artículo 59, fracciones I y II de la multicitada Ley de Transparencia.</w:t>
      </w:r>
    </w:p>
    <w:p w14:paraId="06A3407C" w14:textId="77777777" w:rsidR="008C2020" w:rsidRPr="00EC0B4B" w:rsidRDefault="008C2020" w:rsidP="00EC0B4B">
      <w:pPr>
        <w:ind w:right="-312"/>
        <w:contextualSpacing/>
      </w:pPr>
    </w:p>
    <w:p w14:paraId="3FED812E" w14:textId="77777777" w:rsidR="008C2020" w:rsidRPr="00EC0B4B" w:rsidRDefault="008C2020" w:rsidP="00EC0B4B">
      <w:pPr>
        <w:ind w:right="-312"/>
        <w:contextualSpacing/>
      </w:pPr>
      <w:r w:rsidRPr="00EC0B4B">
        <w:t xml:space="preserve">De lo que se concluye, que no basta con que </w:t>
      </w:r>
      <w:r w:rsidRPr="00EC0B4B">
        <w:rPr>
          <w:b/>
        </w:rPr>
        <w:t>EL SUJETO OBLIGADO</w:t>
      </w:r>
      <w:r w:rsidRPr="00EC0B4B">
        <w:t xml:space="preserve"> únicamente remita la respuesta formulada por cada servidor público habilitado, por el contrario, deberá recabar la información, difundirla y actualizarla para poder entregar una sola respuesta de manera íntegra conforme a la normatividad aplicable en materia de transparencia, incluyendo todas y cada una de las áreas que lo conforman y por supuesto en donde pudiera obrar la información que se solicita.</w:t>
      </w:r>
    </w:p>
    <w:p w14:paraId="15819B07" w14:textId="77777777" w:rsidR="008C2020" w:rsidRPr="00EC0B4B" w:rsidRDefault="008C2020" w:rsidP="00EC0B4B"/>
    <w:p w14:paraId="282522CD" w14:textId="77777777" w:rsidR="008C2020" w:rsidRPr="00EC0B4B" w:rsidRDefault="008C2020" w:rsidP="00EC0B4B">
      <w:pPr>
        <w:ind w:right="-312"/>
      </w:pPr>
      <w:r w:rsidRPr="00EC0B4B">
        <w:t xml:space="preserve">Teniendo así, que, </w:t>
      </w:r>
      <w:r w:rsidRPr="00EC0B4B">
        <w:rPr>
          <w:b/>
          <w:bCs/>
        </w:rPr>
        <w:t>EL SUJETO OBLIGADO</w:t>
      </w:r>
      <w:r w:rsidRPr="00EC0B4B">
        <w:t xml:space="preserve"> no cumplió con el procedimiento de búsqueda exhaustiva y razonable, que, para tal efecto, dispone el artículo 162 de la Ley de Transparencia y Acceso a la Información Pública del Estado de México y Municipios, que índica:</w:t>
      </w:r>
    </w:p>
    <w:p w14:paraId="33B4E259" w14:textId="77777777" w:rsidR="008C2020" w:rsidRPr="00EC0B4B" w:rsidRDefault="008C2020" w:rsidP="00EC0B4B">
      <w:pPr>
        <w:ind w:right="-312"/>
      </w:pPr>
    </w:p>
    <w:p w14:paraId="3D5C3BEF" w14:textId="77777777" w:rsidR="008C2020" w:rsidRPr="00EC0B4B" w:rsidRDefault="008C2020" w:rsidP="00EC0B4B">
      <w:pPr>
        <w:pStyle w:val="Puesto"/>
        <w:ind w:firstLine="0"/>
        <w:rPr>
          <w:color w:val="auto"/>
        </w:rPr>
      </w:pPr>
      <w:r w:rsidRPr="00EC0B4B">
        <w:rPr>
          <w:color w:val="auto"/>
        </w:rPr>
        <w:t>“</w:t>
      </w:r>
      <w:r w:rsidRPr="00EC0B4B">
        <w:rPr>
          <w:b/>
          <w:color w:val="auto"/>
        </w:rPr>
        <w:t xml:space="preserve">Artículo </w:t>
      </w:r>
      <w:r w:rsidRPr="00EC0B4B">
        <w:rPr>
          <w:rStyle w:val="PuestoCar"/>
          <w:b/>
          <w:i/>
          <w:color w:val="auto"/>
        </w:rPr>
        <w:t>162.</w:t>
      </w:r>
      <w:r w:rsidRPr="00EC0B4B">
        <w:rPr>
          <w:rStyle w:val="PuestoCar"/>
          <w:i/>
          <w:color w:val="auto"/>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(Sic</w:t>
      </w:r>
      <w:r w:rsidRPr="00EC0B4B">
        <w:rPr>
          <w:color w:val="auto"/>
        </w:rPr>
        <w:t>)</w:t>
      </w:r>
    </w:p>
    <w:p w14:paraId="1674243B" w14:textId="77777777" w:rsidR="008C2020" w:rsidRPr="00EC0B4B" w:rsidRDefault="008C2020" w:rsidP="00EC0B4B">
      <w:pPr>
        <w:spacing w:after="240"/>
        <w:ind w:left="567" w:right="-312"/>
        <w:contextualSpacing/>
      </w:pPr>
    </w:p>
    <w:p w14:paraId="009EAE33" w14:textId="274BAA55" w:rsidR="008C2020" w:rsidRPr="00EC0B4B" w:rsidRDefault="008C2020" w:rsidP="00EC0B4B">
      <w:r w:rsidRPr="00EC0B4B">
        <w:t>Ello, es así, en razón de que de las constancias que obran en el expediente electrónico y toda vez que la materia de solicitud versaba</w:t>
      </w:r>
      <w:r w:rsidR="001B4DC0" w:rsidRPr="00EC0B4B">
        <w:t xml:space="preserve"> sobre el contrato, convenio, o instrumento notarial, mediante el cual el despacho y/o su representante legal</w:t>
      </w:r>
      <w:r w:rsidR="00731D38" w:rsidRPr="00EC0B4B">
        <w:t xml:space="preserve"> precisado en la solicitud</w:t>
      </w:r>
      <w:r w:rsidR="001B4DC0" w:rsidRPr="00EC0B4B">
        <w:t xml:space="preserve">, cuenta con </w:t>
      </w:r>
      <w:r w:rsidR="001B4DC0" w:rsidRPr="00EC0B4B">
        <w:lastRenderedPageBreak/>
        <w:t xml:space="preserve">facultades para representar a este sistema municipal </w:t>
      </w:r>
      <w:r w:rsidR="00AC182A" w:rsidRPr="00EC0B4B">
        <w:t>DIF</w:t>
      </w:r>
      <w:r w:rsidR="001B4DC0" w:rsidRPr="00EC0B4B">
        <w:t xml:space="preserve"> para el año 2025</w:t>
      </w:r>
      <w:r w:rsidRPr="00EC0B4B">
        <w:t>, no se gestionó la solicitud en</w:t>
      </w:r>
      <w:r w:rsidR="00E2501A" w:rsidRPr="00EC0B4B">
        <w:t xml:space="preserve"> todas</w:t>
      </w:r>
      <w:r w:rsidRPr="00EC0B4B">
        <w:t xml:space="preserve"> las diversas unidades administrativas en donde pudiera obrar el soporte documental de la información la cual de manera enunciativa más no limitativa conforme a la </w:t>
      </w:r>
      <w:r w:rsidR="001B4DC0" w:rsidRPr="00EC0B4B">
        <w:t>Manual de Organización del Sistema Municipal para el Desarrollo Integral de la Familia de Toluca,</w:t>
      </w:r>
      <w:r w:rsidRPr="00EC0B4B">
        <w:t xml:space="preserve"> puede ser la </w:t>
      </w:r>
      <w:r w:rsidR="001B4DC0" w:rsidRPr="00EC0B4B">
        <w:rPr>
          <w:b/>
          <w:i/>
        </w:rPr>
        <w:t>Junta de Gobierno</w:t>
      </w:r>
      <w:r w:rsidR="001B4DC0" w:rsidRPr="00EC0B4B">
        <w:t xml:space="preserve">, </w:t>
      </w:r>
      <w:r w:rsidR="001B4DC0" w:rsidRPr="00EC0B4B">
        <w:rPr>
          <w:b/>
          <w:i/>
        </w:rPr>
        <w:t>Presidencia</w:t>
      </w:r>
      <w:r w:rsidR="001B4DC0" w:rsidRPr="00EC0B4B">
        <w:t xml:space="preserve"> y la </w:t>
      </w:r>
      <w:r w:rsidR="001B4DC0" w:rsidRPr="00EC0B4B">
        <w:rPr>
          <w:b/>
          <w:i/>
        </w:rPr>
        <w:t>Dirección de Administración y Tesorería</w:t>
      </w:r>
      <w:r w:rsidRPr="00EC0B4B">
        <w:rPr>
          <w:b/>
          <w:i/>
        </w:rPr>
        <w:t xml:space="preserve">, </w:t>
      </w:r>
      <w:r w:rsidR="001B4DC0" w:rsidRPr="00EC0B4B">
        <w:t>que</w:t>
      </w:r>
      <w:r w:rsidRPr="00EC0B4B">
        <w:t xml:space="preserve"> cuenta</w:t>
      </w:r>
      <w:r w:rsidR="001B4DC0" w:rsidRPr="00EC0B4B">
        <w:t>n</w:t>
      </w:r>
      <w:r w:rsidRPr="00EC0B4B">
        <w:t xml:space="preserve"> con las atribuciones siguientes:</w:t>
      </w:r>
    </w:p>
    <w:p w14:paraId="628D87EF" w14:textId="77777777" w:rsidR="008C2020" w:rsidRPr="00EC0B4B" w:rsidRDefault="008C2020" w:rsidP="00EC0B4B"/>
    <w:p w14:paraId="6AA4B882" w14:textId="77777777" w:rsidR="001B4DC0" w:rsidRPr="00EC0B4B" w:rsidRDefault="001B4DC0" w:rsidP="00EC0B4B">
      <w:pPr>
        <w:pStyle w:val="Puesto"/>
        <w:ind w:firstLine="0"/>
        <w:rPr>
          <w:b/>
          <w:color w:val="auto"/>
        </w:rPr>
      </w:pPr>
      <w:r w:rsidRPr="00EC0B4B">
        <w:rPr>
          <w:b/>
          <w:color w:val="auto"/>
        </w:rPr>
        <w:t>Extracto de antecedentes:</w:t>
      </w:r>
    </w:p>
    <w:p w14:paraId="4C4752FB" w14:textId="77777777" w:rsidR="001B4DC0" w:rsidRPr="00EC0B4B" w:rsidRDefault="001B4DC0" w:rsidP="00EC0B4B">
      <w:pPr>
        <w:pStyle w:val="Puesto"/>
        <w:ind w:firstLine="0"/>
        <w:rPr>
          <w:color w:val="auto"/>
        </w:rPr>
      </w:pPr>
      <w:r w:rsidRPr="00EC0B4B">
        <w:rPr>
          <w:color w:val="auto"/>
        </w:rPr>
        <w:t>Actualmente, el Sistema Municipal para el Desarrollo de la Familia de Toluca está integrado por una Junta de Gobierno, Presidencia, una Dirección General, una Secretaria Particular, una Secretaria Técnica, la Procuraduría Municipal de Protección de Niñas, Niños y Adolescentes, una Unidad de Información Planeación, Programación y Evaluación (UIPPE), Unidad para la Atención de Víctimas de Violencia de Género, una Unidad de Comunicación Social y Gobierno Digital, un Órgano de Control Interno conformado por tres Unidades, cinco  Direcciones y catorce Departamentos.</w:t>
      </w:r>
    </w:p>
    <w:p w14:paraId="67473568" w14:textId="77777777" w:rsidR="001B4DC0" w:rsidRPr="00EC0B4B" w:rsidRDefault="001B4DC0" w:rsidP="00EC0B4B">
      <w:pPr>
        <w:autoSpaceDE w:val="0"/>
        <w:autoSpaceDN w:val="0"/>
        <w:adjustRightInd w:val="0"/>
        <w:spacing w:line="276" w:lineRule="auto"/>
        <w:ind w:left="851" w:right="567"/>
        <w:rPr>
          <w:i/>
          <w:iCs/>
        </w:rPr>
      </w:pPr>
    </w:p>
    <w:p w14:paraId="31D8C8E6" w14:textId="77777777" w:rsidR="001B4DC0" w:rsidRPr="00EC0B4B" w:rsidRDefault="001B4DC0" w:rsidP="00EC0B4B">
      <w:pPr>
        <w:pStyle w:val="Puesto"/>
        <w:ind w:firstLine="0"/>
        <w:rPr>
          <w:color w:val="auto"/>
        </w:rPr>
      </w:pPr>
      <w:r w:rsidRPr="00EC0B4B">
        <w:rPr>
          <w:b/>
          <w:bCs/>
          <w:color w:val="auto"/>
        </w:rPr>
        <w:t>Artículo 11.-</w:t>
      </w:r>
      <w:r w:rsidRPr="00EC0B4B">
        <w:rPr>
          <w:color w:val="auto"/>
        </w:rPr>
        <w:t xml:space="preserve"> Serán Órganos Superiores de los Organismos: </w:t>
      </w:r>
    </w:p>
    <w:p w14:paraId="649FEB88" w14:textId="77777777" w:rsidR="001B4DC0" w:rsidRPr="00EC0B4B" w:rsidRDefault="001B4DC0" w:rsidP="00EC0B4B">
      <w:pPr>
        <w:autoSpaceDE w:val="0"/>
        <w:autoSpaceDN w:val="0"/>
        <w:adjustRightInd w:val="0"/>
        <w:spacing w:line="276" w:lineRule="auto"/>
        <w:ind w:left="851" w:right="567" w:hanging="284"/>
        <w:rPr>
          <w:i/>
          <w:iCs/>
        </w:rPr>
      </w:pPr>
      <w:r w:rsidRPr="00EC0B4B">
        <w:rPr>
          <w:b/>
          <w:bCs/>
          <w:i/>
          <w:iCs/>
        </w:rPr>
        <w:t>I.</w:t>
      </w:r>
      <w:r w:rsidRPr="00EC0B4B">
        <w:rPr>
          <w:i/>
          <w:iCs/>
        </w:rPr>
        <w:t xml:space="preserve">  </w:t>
      </w:r>
      <w:r w:rsidRPr="00EC0B4B">
        <w:rPr>
          <w:b/>
          <w:i/>
          <w:iCs/>
          <w:u w:val="single"/>
        </w:rPr>
        <w:t>La Junta de Gobierno</w:t>
      </w:r>
      <w:r w:rsidRPr="00EC0B4B">
        <w:rPr>
          <w:i/>
          <w:iCs/>
        </w:rPr>
        <w:t xml:space="preserve">; </w:t>
      </w:r>
    </w:p>
    <w:p w14:paraId="661BA149" w14:textId="77777777" w:rsidR="001B4DC0" w:rsidRPr="00EC0B4B" w:rsidRDefault="001B4DC0" w:rsidP="00EC0B4B">
      <w:pPr>
        <w:autoSpaceDE w:val="0"/>
        <w:autoSpaceDN w:val="0"/>
        <w:adjustRightInd w:val="0"/>
        <w:spacing w:line="276" w:lineRule="auto"/>
        <w:ind w:left="851" w:right="567" w:hanging="284"/>
        <w:rPr>
          <w:i/>
          <w:iCs/>
        </w:rPr>
      </w:pPr>
      <w:r w:rsidRPr="00EC0B4B">
        <w:rPr>
          <w:b/>
          <w:bCs/>
          <w:i/>
          <w:iCs/>
        </w:rPr>
        <w:t>II.</w:t>
      </w:r>
      <w:r w:rsidRPr="00EC0B4B">
        <w:rPr>
          <w:i/>
          <w:iCs/>
        </w:rPr>
        <w:t xml:space="preserve"> </w:t>
      </w:r>
      <w:r w:rsidRPr="00EC0B4B">
        <w:rPr>
          <w:b/>
          <w:i/>
          <w:iCs/>
          <w:u w:val="single"/>
        </w:rPr>
        <w:t>La Presidencia</w:t>
      </w:r>
      <w:r w:rsidRPr="00EC0B4B">
        <w:rPr>
          <w:i/>
          <w:iCs/>
        </w:rPr>
        <w:t xml:space="preserve">; y </w:t>
      </w:r>
    </w:p>
    <w:p w14:paraId="4D076867" w14:textId="77777777" w:rsidR="001B4DC0" w:rsidRPr="00EC0B4B" w:rsidRDefault="001B4DC0" w:rsidP="00EC0B4B">
      <w:pPr>
        <w:autoSpaceDE w:val="0"/>
        <w:autoSpaceDN w:val="0"/>
        <w:adjustRightInd w:val="0"/>
        <w:spacing w:line="276" w:lineRule="auto"/>
        <w:ind w:left="851" w:right="567" w:hanging="284"/>
        <w:rPr>
          <w:i/>
          <w:iCs/>
        </w:rPr>
      </w:pPr>
      <w:r w:rsidRPr="00EC0B4B">
        <w:rPr>
          <w:b/>
          <w:bCs/>
          <w:i/>
          <w:iCs/>
        </w:rPr>
        <w:t>III.</w:t>
      </w:r>
      <w:r w:rsidRPr="00EC0B4B">
        <w:rPr>
          <w:i/>
          <w:iCs/>
        </w:rPr>
        <w:t xml:space="preserve"> La Dirección.</w:t>
      </w:r>
    </w:p>
    <w:p w14:paraId="303D0D10" w14:textId="77777777" w:rsidR="001B4DC0" w:rsidRPr="00EC0B4B" w:rsidRDefault="001B4DC0" w:rsidP="00EC0B4B">
      <w:pPr>
        <w:autoSpaceDE w:val="0"/>
        <w:autoSpaceDN w:val="0"/>
        <w:adjustRightInd w:val="0"/>
        <w:spacing w:line="276" w:lineRule="auto"/>
        <w:ind w:left="851" w:right="567"/>
        <w:rPr>
          <w:i/>
          <w:iCs/>
        </w:rPr>
      </w:pPr>
    </w:p>
    <w:p w14:paraId="312AE9E4" w14:textId="77777777" w:rsidR="001B4DC0" w:rsidRPr="00EC0B4B" w:rsidRDefault="001B4DC0" w:rsidP="00EC0B4B">
      <w:pPr>
        <w:autoSpaceDE w:val="0"/>
        <w:autoSpaceDN w:val="0"/>
        <w:adjustRightInd w:val="0"/>
        <w:spacing w:line="276" w:lineRule="auto"/>
        <w:ind w:left="567" w:right="539"/>
        <w:rPr>
          <w:i/>
          <w:iCs/>
        </w:rPr>
      </w:pPr>
      <w:r w:rsidRPr="00EC0B4B">
        <w:rPr>
          <w:b/>
          <w:bCs/>
          <w:i/>
          <w:iCs/>
        </w:rPr>
        <w:t>Artículo 13.-</w:t>
      </w:r>
      <w:r w:rsidRPr="00EC0B4B">
        <w:rPr>
          <w:i/>
          <w:iCs/>
        </w:rPr>
        <w:t xml:space="preserve"> La Junta de Gobierno tendrá las siguientes facultades y obligaciones: </w:t>
      </w:r>
    </w:p>
    <w:p w14:paraId="565BA9D1" w14:textId="77777777" w:rsidR="001B4DC0" w:rsidRPr="00EC0B4B" w:rsidRDefault="001B4DC0" w:rsidP="00EC0B4B">
      <w:pPr>
        <w:pStyle w:val="Prrafodelista"/>
        <w:numPr>
          <w:ilvl w:val="0"/>
          <w:numId w:val="7"/>
        </w:numPr>
        <w:autoSpaceDE w:val="0"/>
        <w:autoSpaceDN w:val="0"/>
        <w:adjustRightInd w:val="0"/>
        <w:spacing w:line="276" w:lineRule="auto"/>
        <w:ind w:left="567" w:right="539" w:firstLine="0"/>
        <w:contextualSpacing w:val="0"/>
        <w:rPr>
          <w:i/>
          <w:iCs/>
        </w:rPr>
      </w:pPr>
      <w:r w:rsidRPr="00EC0B4B">
        <w:rPr>
          <w:b/>
          <w:i/>
          <w:iCs/>
          <w:u w:val="single"/>
        </w:rPr>
        <w:t>Representar al Sistema Municipal, con el poder más amplio que en derecho proceda, lo cual hará a través del Presidente de la propia Junta</w:t>
      </w:r>
      <w:r w:rsidRPr="00EC0B4B">
        <w:rPr>
          <w:i/>
          <w:iCs/>
        </w:rPr>
        <w:t xml:space="preserve">; </w:t>
      </w:r>
    </w:p>
    <w:p w14:paraId="158E968A" w14:textId="77777777" w:rsidR="001B4DC0" w:rsidRPr="00EC0B4B" w:rsidRDefault="001B4DC0" w:rsidP="00EC0B4B">
      <w:pPr>
        <w:pStyle w:val="Prrafodelista"/>
        <w:numPr>
          <w:ilvl w:val="0"/>
          <w:numId w:val="7"/>
        </w:numPr>
        <w:autoSpaceDE w:val="0"/>
        <w:autoSpaceDN w:val="0"/>
        <w:adjustRightInd w:val="0"/>
        <w:spacing w:line="276" w:lineRule="auto"/>
        <w:ind w:left="567" w:right="539" w:firstLine="0"/>
        <w:contextualSpacing w:val="0"/>
        <w:rPr>
          <w:i/>
          <w:iCs/>
        </w:rPr>
      </w:pPr>
      <w:r w:rsidRPr="00EC0B4B">
        <w:rPr>
          <w:i/>
          <w:iCs/>
        </w:rPr>
        <w:t xml:space="preserve">Conocer y en su caso aprobar, los Convenios que el Sistema Municipal celebre para el mejor cumplimiento de sus objetivos; </w:t>
      </w:r>
    </w:p>
    <w:p w14:paraId="1A31D6EB" w14:textId="77777777" w:rsidR="001B4DC0" w:rsidRPr="00EC0B4B" w:rsidRDefault="001B4DC0" w:rsidP="00EC0B4B">
      <w:pPr>
        <w:pStyle w:val="Prrafodelista"/>
        <w:numPr>
          <w:ilvl w:val="0"/>
          <w:numId w:val="7"/>
        </w:numPr>
        <w:autoSpaceDE w:val="0"/>
        <w:autoSpaceDN w:val="0"/>
        <w:adjustRightInd w:val="0"/>
        <w:spacing w:line="276" w:lineRule="auto"/>
        <w:ind w:left="567" w:right="539" w:firstLine="0"/>
        <w:contextualSpacing w:val="0"/>
        <w:rPr>
          <w:i/>
          <w:iCs/>
        </w:rPr>
      </w:pPr>
      <w:r w:rsidRPr="00EC0B4B">
        <w:rPr>
          <w:i/>
          <w:iCs/>
        </w:rPr>
        <w:t>Aprobar el Reglamento Interno y la Organización General del Sistema Municipal, así como los manuales de procedimientos y servicios al público;</w:t>
      </w:r>
    </w:p>
    <w:p w14:paraId="050EC459" w14:textId="77777777" w:rsidR="001B4DC0" w:rsidRPr="00EC0B4B" w:rsidRDefault="001B4DC0" w:rsidP="00EC0B4B">
      <w:pPr>
        <w:pStyle w:val="Prrafodelista"/>
        <w:numPr>
          <w:ilvl w:val="0"/>
          <w:numId w:val="7"/>
        </w:numPr>
        <w:autoSpaceDE w:val="0"/>
        <w:autoSpaceDN w:val="0"/>
        <w:adjustRightInd w:val="0"/>
        <w:spacing w:line="276" w:lineRule="auto"/>
        <w:ind w:left="567" w:right="539" w:firstLine="0"/>
        <w:contextualSpacing w:val="0"/>
        <w:rPr>
          <w:i/>
          <w:iCs/>
        </w:rPr>
      </w:pPr>
      <w:r w:rsidRPr="00EC0B4B">
        <w:rPr>
          <w:i/>
          <w:iCs/>
        </w:rPr>
        <w:t xml:space="preserve">Aprobar los planes y programas de trabajo del Sistema Municipal que en todo caso serán acordes de los planes y programas del DIFEM; </w:t>
      </w:r>
    </w:p>
    <w:p w14:paraId="228F4F0B" w14:textId="77777777" w:rsidR="001B4DC0" w:rsidRPr="00EC0B4B" w:rsidRDefault="001B4DC0" w:rsidP="00EC0B4B">
      <w:pPr>
        <w:pStyle w:val="Prrafodelista"/>
        <w:numPr>
          <w:ilvl w:val="0"/>
          <w:numId w:val="7"/>
        </w:numPr>
        <w:autoSpaceDE w:val="0"/>
        <w:autoSpaceDN w:val="0"/>
        <w:adjustRightInd w:val="0"/>
        <w:spacing w:line="276" w:lineRule="auto"/>
        <w:ind w:left="567" w:right="539" w:firstLine="0"/>
        <w:contextualSpacing w:val="0"/>
        <w:rPr>
          <w:i/>
          <w:iCs/>
        </w:rPr>
      </w:pPr>
      <w:r w:rsidRPr="00EC0B4B">
        <w:rPr>
          <w:i/>
          <w:iCs/>
        </w:rPr>
        <w:t xml:space="preserve">Aprobar los presupuestos, informes de actividades y estados financieros anuales; </w:t>
      </w:r>
    </w:p>
    <w:p w14:paraId="6ED82220" w14:textId="77777777" w:rsidR="001B4DC0" w:rsidRPr="00EC0B4B" w:rsidRDefault="001B4DC0" w:rsidP="00EC0B4B">
      <w:pPr>
        <w:pStyle w:val="Prrafodelista"/>
        <w:numPr>
          <w:ilvl w:val="0"/>
          <w:numId w:val="7"/>
        </w:numPr>
        <w:autoSpaceDE w:val="0"/>
        <w:autoSpaceDN w:val="0"/>
        <w:adjustRightInd w:val="0"/>
        <w:spacing w:line="276" w:lineRule="auto"/>
        <w:ind w:left="567" w:right="539" w:firstLine="0"/>
        <w:contextualSpacing w:val="0"/>
        <w:rPr>
          <w:b/>
          <w:i/>
          <w:iCs/>
          <w:u w:val="single"/>
        </w:rPr>
      </w:pPr>
      <w:r w:rsidRPr="00EC0B4B">
        <w:rPr>
          <w:b/>
          <w:i/>
          <w:iCs/>
          <w:u w:val="single"/>
        </w:rPr>
        <w:lastRenderedPageBreak/>
        <w:t xml:space="preserve">Otorgar a personas o Instituciones Poder General Especial para representar al Sistema Municipal; </w:t>
      </w:r>
    </w:p>
    <w:p w14:paraId="74A20A40" w14:textId="77777777" w:rsidR="001B4DC0" w:rsidRPr="00EC0B4B" w:rsidRDefault="001B4DC0" w:rsidP="00EC0B4B">
      <w:pPr>
        <w:pStyle w:val="Prrafodelista"/>
        <w:numPr>
          <w:ilvl w:val="0"/>
          <w:numId w:val="7"/>
        </w:numPr>
        <w:autoSpaceDE w:val="0"/>
        <w:autoSpaceDN w:val="0"/>
        <w:adjustRightInd w:val="0"/>
        <w:spacing w:line="276" w:lineRule="auto"/>
        <w:ind w:left="567" w:right="539" w:firstLine="0"/>
        <w:contextualSpacing w:val="0"/>
        <w:rPr>
          <w:i/>
          <w:iCs/>
        </w:rPr>
      </w:pPr>
      <w:r w:rsidRPr="00EC0B4B">
        <w:rPr>
          <w:i/>
          <w:iCs/>
        </w:rPr>
        <w:t>Proponer convenios de coordinación de Dependencias o Instituciones que consideren necesarios para el cumplimiento de los objetivos del Sistema Municipal;</w:t>
      </w:r>
    </w:p>
    <w:p w14:paraId="0770375C" w14:textId="77777777" w:rsidR="001B4DC0" w:rsidRPr="00EC0B4B" w:rsidRDefault="001B4DC0" w:rsidP="00EC0B4B">
      <w:pPr>
        <w:pStyle w:val="Prrafodelista"/>
        <w:numPr>
          <w:ilvl w:val="0"/>
          <w:numId w:val="7"/>
        </w:numPr>
        <w:autoSpaceDE w:val="0"/>
        <w:autoSpaceDN w:val="0"/>
        <w:adjustRightInd w:val="0"/>
        <w:spacing w:line="276" w:lineRule="auto"/>
        <w:ind w:left="567" w:right="539" w:firstLine="0"/>
        <w:contextualSpacing w:val="0"/>
        <w:rPr>
          <w:i/>
          <w:iCs/>
        </w:rPr>
      </w:pPr>
      <w:r w:rsidRPr="00EC0B4B">
        <w:rPr>
          <w:i/>
          <w:iCs/>
        </w:rPr>
        <w:t xml:space="preserve">Extender los nombramientos del personal del Sistema Municipal de acuerdo con las disposiciones jurídicas aplicables; </w:t>
      </w:r>
    </w:p>
    <w:p w14:paraId="77086C81" w14:textId="77777777" w:rsidR="001B4DC0" w:rsidRPr="00EC0B4B" w:rsidRDefault="001B4DC0" w:rsidP="00EC0B4B">
      <w:pPr>
        <w:pStyle w:val="Prrafodelista"/>
        <w:numPr>
          <w:ilvl w:val="0"/>
          <w:numId w:val="7"/>
        </w:numPr>
        <w:autoSpaceDE w:val="0"/>
        <w:autoSpaceDN w:val="0"/>
        <w:adjustRightInd w:val="0"/>
        <w:spacing w:line="276" w:lineRule="auto"/>
        <w:ind w:left="567" w:right="539" w:firstLine="0"/>
        <w:contextualSpacing w:val="0"/>
        <w:rPr>
          <w:i/>
          <w:iCs/>
        </w:rPr>
      </w:pPr>
      <w:r w:rsidRPr="00EC0B4B">
        <w:rPr>
          <w:i/>
          <w:iCs/>
        </w:rPr>
        <w:t>Proponer los planes y programas de trabajo del Sistema Municipal;</w:t>
      </w:r>
    </w:p>
    <w:p w14:paraId="193797E3" w14:textId="77777777" w:rsidR="001B4DC0" w:rsidRPr="00EC0B4B" w:rsidRDefault="001B4DC0" w:rsidP="00EC0B4B">
      <w:pPr>
        <w:pStyle w:val="Prrafodelista"/>
        <w:numPr>
          <w:ilvl w:val="0"/>
          <w:numId w:val="7"/>
        </w:numPr>
        <w:autoSpaceDE w:val="0"/>
        <w:autoSpaceDN w:val="0"/>
        <w:adjustRightInd w:val="0"/>
        <w:spacing w:line="276" w:lineRule="auto"/>
        <w:ind w:left="567" w:right="539" w:firstLine="0"/>
        <w:contextualSpacing w:val="0"/>
        <w:rPr>
          <w:i/>
          <w:iCs/>
        </w:rPr>
      </w:pPr>
      <w:r w:rsidRPr="00EC0B4B">
        <w:rPr>
          <w:i/>
          <w:iCs/>
        </w:rPr>
        <w:t xml:space="preserve">Fomentar y apoyar a las organizaciones o asociaciones privadas cuyo objeto sea la prestación de servicios de asistencia social; </w:t>
      </w:r>
    </w:p>
    <w:p w14:paraId="04CA9F3C" w14:textId="77777777" w:rsidR="001B4DC0" w:rsidRPr="00EC0B4B" w:rsidRDefault="001B4DC0" w:rsidP="00EC0B4B">
      <w:pPr>
        <w:pStyle w:val="Prrafodelista"/>
        <w:numPr>
          <w:ilvl w:val="0"/>
          <w:numId w:val="7"/>
        </w:numPr>
        <w:autoSpaceDE w:val="0"/>
        <w:autoSpaceDN w:val="0"/>
        <w:adjustRightInd w:val="0"/>
        <w:spacing w:line="276" w:lineRule="auto"/>
        <w:ind w:left="567" w:right="539" w:firstLine="0"/>
        <w:contextualSpacing w:val="0"/>
        <w:rPr>
          <w:i/>
          <w:iCs/>
        </w:rPr>
      </w:pPr>
      <w:r w:rsidRPr="00EC0B4B">
        <w:rPr>
          <w:i/>
          <w:iCs/>
        </w:rPr>
        <w:t>Autorizar la contratación de créditos, así como la aceptación de herencias, legados o donaciones, cuando éstas sean condicionadas o se refieran a bienes en litigio;</w:t>
      </w:r>
    </w:p>
    <w:p w14:paraId="6C4B6403" w14:textId="77777777" w:rsidR="001B4DC0" w:rsidRPr="00EC0B4B" w:rsidRDefault="001B4DC0" w:rsidP="00EC0B4B">
      <w:pPr>
        <w:pStyle w:val="Prrafodelista"/>
        <w:numPr>
          <w:ilvl w:val="0"/>
          <w:numId w:val="7"/>
        </w:numPr>
        <w:autoSpaceDE w:val="0"/>
        <w:autoSpaceDN w:val="0"/>
        <w:adjustRightInd w:val="0"/>
        <w:spacing w:line="276" w:lineRule="auto"/>
        <w:ind w:left="567" w:right="539" w:firstLine="0"/>
        <w:contextualSpacing w:val="0"/>
        <w:rPr>
          <w:b/>
          <w:i/>
          <w:iCs/>
        </w:rPr>
      </w:pPr>
      <w:r w:rsidRPr="00EC0B4B">
        <w:rPr>
          <w:b/>
          <w:i/>
          <w:iCs/>
          <w:u w:val="single"/>
        </w:rPr>
        <w:t>Todas las demás que sean necesarias para el cumplimiento de los objetivos del Sistema Municipal</w:t>
      </w:r>
      <w:r w:rsidRPr="00EC0B4B">
        <w:rPr>
          <w:b/>
          <w:i/>
          <w:iCs/>
        </w:rPr>
        <w:t>.</w:t>
      </w:r>
    </w:p>
    <w:p w14:paraId="2348AF2B" w14:textId="77777777" w:rsidR="001B4DC0" w:rsidRPr="00EC0B4B" w:rsidRDefault="001B4DC0" w:rsidP="00EC0B4B">
      <w:pPr>
        <w:autoSpaceDE w:val="0"/>
        <w:autoSpaceDN w:val="0"/>
        <w:adjustRightInd w:val="0"/>
        <w:ind w:left="567" w:right="539"/>
        <w:rPr>
          <w:i/>
          <w:iCs/>
          <w:sz w:val="24"/>
          <w:szCs w:val="24"/>
        </w:rPr>
      </w:pPr>
    </w:p>
    <w:p w14:paraId="3674C3A3" w14:textId="77777777" w:rsidR="001B4DC0" w:rsidRPr="00EC0B4B" w:rsidRDefault="001B4DC0" w:rsidP="00EC0B4B">
      <w:pPr>
        <w:autoSpaceDE w:val="0"/>
        <w:autoSpaceDN w:val="0"/>
        <w:adjustRightInd w:val="0"/>
        <w:ind w:left="567" w:right="539"/>
        <w:rPr>
          <w:rFonts w:eastAsia="Times New Roman" w:cs="Times New Roman"/>
          <w:i/>
          <w:iCs/>
          <w:lang w:val="es-ES" w:eastAsia="es-ES"/>
        </w:rPr>
      </w:pPr>
      <w:r w:rsidRPr="00EC0B4B">
        <w:rPr>
          <w:rFonts w:eastAsia="Times New Roman" w:cs="Times New Roman"/>
          <w:b/>
          <w:bCs/>
          <w:i/>
          <w:iCs/>
          <w:lang w:val="es-ES" w:eastAsia="es-ES"/>
        </w:rPr>
        <w:t>Artículo 13 Bis-E.-</w:t>
      </w:r>
      <w:r w:rsidRPr="00EC0B4B">
        <w:rPr>
          <w:rFonts w:eastAsia="Times New Roman" w:cs="Times New Roman"/>
          <w:i/>
          <w:iCs/>
          <w:lang w:val="es-ES" w:eastAsia="es-ES"/>
        </w:rPr>
        <w:t xml:space="preserve"> La Presidencia tendrá las atribuciones y obligaciones siguientes:</w:t>
      </w:r>
    </w:p>
    <w:p w14:paraId="388214D7" w14:textId="77777777" w:rsidR="001B4DC0" w:rsidRPr="00EC0B4B" w:rsidRDefault="001B4DC0" w:rsidP="00EC0B4B">
      <w:pPr>
        <w:autoSpaceDE w:val="0"/>
        <w:autoSpaceDN w:val="0"/>
        <w:adjustRightInd w:val="0"/>
        <w:ind w:left="567" w:right="539"/>
        <w:rPr>
          <w:rFonts w:eastAsia="Times New Roman" w:cs="Times New Roman"/>
          <w:i/>
          <w:iCs/>
          <w:u w:val="single"/>
          <w:lang w:val="es-ES" w:eastAsia="es-ES"/>
        </w:rPr>
      </w:pPr>
      <w:r w:rsidRPr="00EC0B4B">
        <w:rPr>
          <w:rFonts w:eastAsia="Times New Roman" w:cs="Times New Roman"/>
          <w:b/>
          <w:bCs/>
          <w:i/>
          <w:iCs/>
          <w:u w:val="single"/>
          <w:lang w:val="es-ES" w:eastAsia="es-ES"/>
        </w:rPr>
        <w:t>VII.</w:t>
      </w:r>
      <w:r w:rsidRPr="00EC0B4B">
        <w:rPr>
          <w:rFonts w:eastAsia="Times New Roman" w:cs="Times New Roman"/>
          <w:i/>
          <w:iCs/>
          <w:u w:val="single"/>
          <w:lang w:val="es-ES" w:eastAsia="es-ES"/>
        </w:rPr>
        <w:t xml:space="preserve"> </w:t>
      </w:r>
      <w:r w:rsidRPr="00EC0B4B">
        <w:rPr>
          <w:rFonts w:eastAsia="Times New Roman" w:cs="Times New Roman"/>
          <w:b/>
          <w:i/>
          <w:iCs/>
          <w:u w:val="single"/>
          <w:lang w:val="es-ES" w:eastAsia="es-ES"/>
        </w:rPr>
        <w:t>Otorgar poder general o especial en nombre del organismo, previo acuerdo de la Junta de Gobierno</w:t>
      </w:r>
      <w:r w:rsidRPr="00EC0B4B">
        <w:rPr>
          <w:rFonts w:eastAsia="Times New Roman" w:cs="Times New Roman"/>
          <w:i/>
          <w:iCs/>
          <w:u w:val="single"/>
          <w:lang w:val="es-ES" w:eastAsia="es-ES"/>
        </w:rPr>
        <w:t>;</w:t>
      </w:r>
    </w:p>
    <w:p w14:paraId="716640AA" w14:textId="77777777" w:rsidR="001B4DC0" w:rsidRPr="00EC0B4B" w:rsidRDefault="001B4DC0" w:rsidP="00EC0B4B">
      <w:pPr>
        <w:pStyle w:val="Sinespaciado"/>
        <w:spacing w:line="276" w:lineRule="auto"/>
        <w:ind w:left="567" w:right="539"/>
        <w:jc w:val="center"/>
        <w:rPr>
          <w:rFonts w:ascii="Palatino Linotype" w:hAnsi="Palatino Linotype"/>
          <w:b/>
          <w:bCs/>
          <w:i/>
          <w:iCs/>
          <w:sz w:val="22"/>
          <w:szCs w:val="22"/>
        </w:rPr>
      </w:pPr>
    </w:p>
    <w:p w14:paraId="7ACB9B50" w14:textId="77777777" w:rsidR="001B4DC0" w:rsidRPr="00EC0B4B" w:rsidRDefault="001B4DC0" w:rsidP="00EC0B4B">
      <w:pPr>
        <w:pStyle w:val="Sinespaciado"/>
        <w:spacing w:line="276" w:lineRule="auto"/>
        <w:ind w:left="567" w:right="539"/>
        <w:jc w:val="center"/>
        <w:rPr>
          <w:rFonts w:ascii="Palatino Linotype" w:hAnsi="Palatino Linotype"/>
          <w:b/>
          <w:bCs/>
          <w:i/>
          <w:iCs/>
          <w:sz w:val="22"/>
          <w:szCs w:val="22"/>
        </w:rPr>
      </w:pPr>
      <w:r w:rsidRPr="00EC0B4B">
        <w:rPr>
          <w:rFonts w:ascii="Palatino Linotype" w:hAnsi="Palatino Linotype"/>
          <w:b/>
          <w:bCs/>
          <w:i/>
          <w:iCs/>
          <w:sz w:val="22"/>
          <w:szCs w:val="22"/>
        </w:rPr>
        <w:t>200B10500 DIRECCIÓN DE ADMINISTRACIÓN Y TESORERÍA</w:t>
      </w:r>
    </w:p>
    <w:p w14:paraId="70123915" w14:textId="77777777" w:rsidR="001B4DC0" w:rsidRPr="00EC0B4B" w:rsidRDefault="001B4DC0" w:rsidP="00EC0B4B">
      <w:pPr>
        <w:pStyle w:val="Sinespaciado"/>
        <w:spacing w:line="276" w:lineRule="auto"/>
        <w:ind w:left="567" w:right="539"/>
        <w:jc w:val="both"/>
        <w:rPr>
          <w:rFonts w:ascii="Palatino Linotype" w:hAnsi="Palatino Linotype"/>
          <w:i/>
          <w:iCs/>
          <w:sz w:val="22"/>
          <w:szCs w:val="22"/>
        </w:rPr>
      </w:pPr>
      <w:r w:rsidRPr="00EC0B4B">
        <w:rPr>
          <w:rFonts w:ascii="Palatino Linotype" w:hAnsi="Palatino Linotype"/>
          <w:b/>
          <w:bCs/>
          <w:i/>
          <w:iCs/>
          <w:sz w:val="22"/>
          <w:szCs w:val="22"/>
        </w:rPr>
        <w:t>OBIETIVO</w:t>
      </w:r>
      <w:r w:rsidRPr="00EC0B4B">
        <w:rPr>
          <w:rFonts w:ascii="Palatino Linotype" w:hAnsi="Palatino Linotype"/>
          <w:i/>
          <w:iCs/>
          <w:sz w:val="22"/>
          <w:szCs w:val="22"/>
        </w:rPr>
        <w:t>: Dirigir y conducir el Procedimiento de Responsabilidad Administrativa, de competencia del Órgano Interno de Control del Sistema Municipal para el Desarrollo Integral de la Familia de Toluca, en término de la Ley de Responsabilidades Administrativas del Estado de México y Municipios.</w:t>
      </w:r>
    </w:p>
    <w:p w14:paraId="0624BF90" w14:textId="77777777" w:rsidR="001B4DC0" w:rsidRPr="00EC0B4B" w:rsidRDefault="001B4DC0" w:rsidP="00EC0B4B">
      <w:pPr>
        <w:pStyle w:val="Sinespaciado"/>
        <w:spacing w:line="276" w:lineRule="auto"/>
        <w:ind w:left="567" w:right="539"/>
        <w:jc w:val="both"/>
        <w:rPr>
          <w:rFonts w:ascii="Palatino Linotype" w:hAnsi="Palatino Linotype" w:cs="Arial"/>
          <w:i/>
          <w:iCs/>
          <w:sz w:val="22"/>
          <w:szCs w:val="22"/>
        </w:rPr>
      </w:pPr>
    </w:p>
    <w:p w14:paraId="4AD59E33" w14:textId="77777777" w:rsidR="001B4DC0" w:rsidRPr="00EC0B4B" w:rsidRDefault="001B4DC0" w:rsidP="00EC0B4B">
      <w:pPr>
        <w:pStyle w:val="Sinespaciado"/>
        <w:spacing w:line="276" w:lineRule="auto"/>
        <w:ind w:left="567" w:right="539"/>
        <w:jc w:val="both"/>
        <w:rPr>
          <w:rFonts w:ascii="Palatino Linotype" w:hAnsi="Palatino Linotype"/>
          <w:i/>
          <w:iCs/>
          <w:sz w:val="22"/>
          <w:szCs w:val="22"/>
        </w:rPr>
      </w:pPr>
      <w:r w:rsidRPr="00EC0B4B">
        <w:rPr>
          <w:rFonts w:ascii="Palatino Linotype" w:hAnsi="Palatino Linotype"/>
          <w:b/>
          <w:bCs/>
          <w:i/>
          <w:iCs/>
          <w:sz w:val="22"/>
          <w:szCs w:val="22"/>
        </w:rPr>
        <w:t>FUNCIONES</w:t>
      </w:r>
      <w:r w:rsidRPr="00EC0B4B">
        <w:rPr>
          <w:rFonts w:ascii="Palatino Linotype" w:hAnsi="Palatino Linotype"/>
          <w:i/>
          <w:iCs/>
          <w:sz w:val="22"/>
          <w:szCs w:val="22"/>
        </w:rPr>
        <w:t xml:space="preserve">: </w:t>
      </w:r>
    </w:p>
    <w:p w14:paraId="0022EEC9" w14:textId="77777777" w:rsidR="001B4DC0" w:rsidRPr="00EC0B4B" w:rsidRDefault="001B4DC0" w:rsidP="00EC0B4B">
      <w:pPr>
        <w:pStyle w:val="Sinespaciado"/>
        <w:spacing w:line="276" w:lineRule="auto"/>
        <w:ind w:left="567" w:right="539"/>
        <w:jc w:val="both"/>
        <w:rPr>
          <w:rFonts w:ascii="Palatino Linotype" w:hAnsi="Palatino Linotype"/>
          <w:i/>
          <w:iCs/>
          <w:sz w:val="22"/>
          <w:szCs w:val="22"/>
        </w:rPr>
      </w:pPr>
      <w:r w:rsidRPr="00EC0B4B">
        <w:rPr>
          <w:rFonts w:ascii="Palatino Linotype" w:hAnsi="Palatino Linotype"/>
          <w:b/>
          <w:bCs/>
          <w:i/>
          <w:iCs/>
          <w:sz w:val="22"/>
          <w:szCs w:val="22"/>
        </w:rPr>
        <w:t>1.</w:t>
      </w:r>
      <w:r w:rsidRPr="00EC0B4B">
        <w:rPr>
          <w:rFonts w:ascii="Palatino Linotype" w:hAnsi="Palatino Linotype"/>
          <w:i/>
          <w:iCs/>
          <w:sz w:val="22"/>
          <w:szCs w:val="22"/>
        </w:rPr>
        <w:t xml:space="preserve"> Autorizar los pagos para el cumplimiento de las obligaciones fiscales y en general de los compromisos con prestadores de bienes y servicios del Sistema; </w:t>
      </w:r>
    </w:p>
    <w:p w14:paraId="572F49D8" w14:textId="77777777" w:rsidR="001B4DC0" w:rsidRPr="00EC0B4B" w:rsidRDefault="001B4DC0" w:rsidP="00EC0B4B">
      <w:pPr>
        <w:pStyle w:val="Sinespaciado"/>
        <w:spacing w:line="276" w:lineRule="auto"/>
        <w:ind w:left="567" w:right="539"/>
        <w:jc w:val="both"/>
        <w:rPr>
          <w:rFonts w:ascii="Palatino Linotype" w:hAnsi="Palatino Linotype"/>
          <w:i/>
          <w:iCs/>
          <w:sz w:val="22"/>
          <w:szCs w:val="22"/>
        </w:rPr>
      </w:pPr>
      <w:r w:rsidRPr="00EC0B4B">
        <w:rPr>
          <w:rFonts w:ascii="Palatino Linotype" w:hAnsi="Palatino Linotype"/>
          <w:b/>
          <w:bCs/>
          <w:i/>
          <w:iCs/>
          <w:sz w:val="22"/>
          <w:szCs w:val="22"/>
        </w:rPr>
        <w:t>2.</w:t>
      </w:r>
      <w:r w:rsidRPr="00EC0B4B">
        <w:rPr>
          <w:rFonts w:ascii="Palatino Linotype" w:hAnsi="Palatino Linotype"/>
          <w:i/>
          <w:iCs/>
          <w:sz w:val="22"/>
          <w:szCs w:val="22"/>
        </w:rPr>
        <w:t xml:space="preserve"> Coordinar la integración del presupuesto anual del Sistema Municipal para el Desarrollo Integral de la Familia de Toluca, con la participación de las diferentes Unidades Administrativas;</w:t>
      </w:r>
    </w:p>
    <w:p w14:paraId="4C30BF7B" w14:textId="77777777" w:rsidR="001B4DC0" w:rsidRPr="00EC0B4B" w:rsidRDefault="001B4DC0" w:rsidP="00EC0B4B">
      <w:pPr>
        <w:pStyle w:val="Sinespaciado"/>
        <w:spacing w:line="276" w:lineRule="auto"/>
        <w:ind w:left="567" w:right="539"/>
        <w:jc w:val="both"/>
        <w:rPr>
          <w:rFonts w:ascii="Palatino Linotype" w:hAnsi="Palatino Linotype"/>
          <w:i/>
          <w:iCs/>
          <w:sz w:val="22"/>
          <w:szCs w:val="22"/>
        </w:rPr>
      </w:pPr>
      <w:r w:rsidRPr="00EC0B4B">
        <w:rPr>
          <w:rFonts w:ascii="Palatino Linotype" w:hAnsi="Palatino Linotype"/>
          <w:b/>
          <w:bCs/>
          <w:i/>
          <w:iCs/>
          <w:sz w:val="22"/>
          <w:szCs w:val="22"/>
        </w:rPr>
        <w:t>3.</w:t>
      </w:r>
      <w:r w:rsidRPr="00EC0B4B">
        <w:rPr>
          <w:rFonts w:ascii="Palatino Linotype" w:hAnsi="Palatino Linotype"/>
          <w:i/>
          <w:iCs/>
          <w:sz w:val="22"/>
          <w:szCs w:val="22"/>
        </w:rPr>
        <w:t xml:space="preserve"> Establecer el plan y las estrategias financieras de contingencia del Sistema Municipal para el Desarrollo Integral de la Familia de Toluca; </w:t>
      </w:r>
    </w:p>
    <w:p w14:paraId="052EBC03" w14:textId="77777777" w:rsidR="001B4DC0" w:rsidRPr="00EC0B4B" w:rsidRDefault="001B4DC0" w:rsidP="00EC0B4B">
      <w:pPr>
        <w:pStyle w:val="Sinespaciado"/>
        <w:spacing w:line="276" w:lineRule="auto"/>
        <w:ind w:left="567" w:right="539"/>
        <w:jc w:val="both"/>
        <w:rPr>
          <w:rFonts w:ascii="Palatino Linotype" w:hAnsi="Palatino Linotype"/>
          <w:i/>
          <w:iCs/>
          <w:sz w:val="22"/>
          <w:szCs w:val="22"/>
        </w:rPr>
      </w:pPr>
      <w:r w:rsidRPr="00EC0B4B">
        <w:rPr>
          <w:rFonts w:ascii="Palatino Linotype" w:hAnsi="Palatino Linotype"/>
          <w:b/>
          <w:bCs/>
          <w:i/>
          <w:iCs/>
          <w:sz w:val="22"/>
          <w:szCs w:val="22"/>
        </w:rPr>
        <w:lastRenderedPageBreak/>
        <w:t>4.</w:t>
      </w:r>
      <w:r w:rsidRPr="00EC0B4B">
        <w:rPr>
          <w:rFonts w:ascii="Palatino Linotype" w:hAnsi="Palatino Linotype"/>
          <w:i/>
          <w:iCs/>
          <w:sz w:val="22"/>
          <w:szCs w:val="22"/>
        </w:rPr>
        <w:t xml:space="preserve"> Administrar de manera eficiente los recursos del Sistema Municipal para el Desarrollo Integral de la Familia de Toluca; </w:t>
      </w:r>
    </w:p>
    <w:p w14:paraId="6CEF68E6" w14:textId="77777777" w:rsidR="001B4DC0" w:rsidRPr="00EC0B4B" w:rsidRDefault="001B4DC0" w:rsidP="00EC0B4B">
      <w:pPr>
        <w:pStyle w:val="Sinespaciado"/>
        <w:spacing w:line="276" w:lineRule="auto"/>
        <w:ind w:left="567" w:right="539"/>
        <w:jc w:val="both"/>
        <w:rPr>
          <w:rFonts w:ascii="Palatino Linotype" w:hAnsi="Palatino Linotype"/>
          <w:i/>
          <w:iCs/>
          <w:sz w:val="22"/>
          <w:szCs w:val="22"/>
        </w:rPr>
      </w:pPr>
      <w:r w:rsidRPr="00EC0B4B">
        <w:rPr>
          <w:rFonts w:ascii="Palatino Linotype" w:hAnsi="Palatino Linotype"/>
          <w:b/>
          <w:bCs/>
          <w:i/>
          <w:iCs/>
          <w:sz w:val="22"/>
          <w:szCs w:val="22"/>
        </w:rPr>
        <w:t>5.</w:t>
      </w:r>
      <w:r w:rsidRPr="00EC0B4B">
        <w:rPr>
          <w:rFonts w:ascii="Palatino Linotype" w:hAnsi="Palatino Linotype"/>
          <w:i/>
          <w:iCs/>
          <w:sz w:val="22"/>
          <w:szCs w:val="22"/>
        </w:rPr>
        <w:t xml:space="preserve"> </w:t>
      </w:r>
      <w:r w:rsidRPr="00EC0B4B">
        <w:rPr>
          <w:rFonts w:ascii="Palatino Linotype" w:hAnsi="Palatino Linotype"/>
          <w:i/>
          <w:iCs/>
          <w:sz w:val="22"/>
          <w:szCs w:val="22"/>
          <w:u w:val="single"/>
        </w:rPr>
        <w:t>Coordinar el ejercicio del presupuesto asignado al Sistema Municipal para el Desarrollo Integral de la Familia de Toluca, cuidando que su aplicación se realice con base en los principios de racionalidad, austeridad y disciplina financiera</w:t>
      </w:r>
      <w:r w:rsidRPr="00EC0B4B">
        <w:rPr>
          <w:rFonts w:ascii="Palatino Linotype" w:hAnsi="Palatino Linotype"/>
          <w:i/>
          <w:iCs/>
          <w:sz w:val="22"/>
          <w:szCs w:val="22"/>
        </w:rPr>
        <w:t xml:space="preserve">; </w:t>
      </w:r>
    </w:p>
    <w:p w14:paraId="37982708" w14:textId="77777777" w:rsidR="001B4DC0" w:rsidRPr="00EC0B4B" w:rsidRDefault="001B4DC0" w:rsidP="00EC0B4B">
      <w:pPr>
        <w:pStyle w:val="Sinespaciado"/>
        <w:spacing w:line="276" w:lineRule="auto"/>
        <w:ind w:left="567" w:right="539"/>
        <w:jc w:val="both"/>
        <w:rPr>
          <w:rFonts w:ascii="Palatino Linotype" w:hAnsi="Palatino Linotype"/>
          <w:i/>
          <w:iCs/>
          <w:sz w:val="22"/>
          <w:szCs w:val="22"/>
        </w:rPr>
      </w:pPr>
      <w:r w:rsidRPr="00EC0B4B">
        <w:rPr>
          <w:rFonts w:ascii="Palatino Linotype" w:hAnsi="Palatino Linotype"/>
          <w:b/>
          <w:bCs/>
          <w:i/>
          <w:iCs/>
          <w:sz w:val="22"/>
          <w:szCs w:val="22"/>
        </w:rPr>
        <w:t>6.</w:t>
      </w:r>
      <w:r w:rsidRPr="00EC0B4B">
        <w:rPr>
          <w:rFonts w:ascii="Palatino Linotype" w:hAnsi="Palatino Linotype"/>
          <w:i/>
          <w:iCs/>
          <w:sz w:val="22"/>
          <w:szCs w:val="22"/>
        </w:rPr>
        <w:t xml:space="preserve"> Supervisar en conjunto con el Departamento de Adquisiciones, la alimentación, actualización y controlar los resultados del Sistema de Control Patrimonial con la finalidad de establecer políticas para la toma de decisiones en materia de bienes muebles e inmuebles, uso y destino de los mismos; </w:t>
      </w:r>
    </w:p>
    <w:p w14:paraId="631E31E6" w14:textId="77777777" w:rsidR="001B4DC0" w:rsidRPr="00EC0B4B" w:rsidRDefault="001B4DC0" w:rsidP="00EC0B4B">
      <w:pPr>
        <w:pStyle w:val="Sinespaciado"/>
        <w:spacing w:line="276" w:lineRule="auto"/>
        <w:ind w:left="567" w:right="539"/>
        <w:jc w:val="both"/>
        <w:rPr>
          <w:rFonts w:ascii="Palatino Linotype" w:hAnsi="Palatino Linotype"/>
          <w:i/>
          <w:iCs/>
          <w:sz w:val="22"/>
          <w:szCs w:val="22"/>
        </w:rPr>
      </w:pPr>
      <w:r w:rsidRPr="00EC0B4B">
        <w:rPr>
          <w:rFonts w:ascii="Palatino Linotype" w:hAnsi="Palatino Linotype"/>
          <w:b/>
          <w:bCs/>
          <w:i/>
          <w:iCs/>
          <w:sz w:val="22"/>
          <w:szCs w:val="22"/>
        </w:rPr>
        <w:t>7.</w:t>
      </w:r>
      <w:r w:rsidRPr="00EC0B4B">
        <w:rPr>
          <w:rFonts w:ascii="Palatino Linotype" w:hAnsi="Palatino Linotype"/>
          <w:i/>
          <w:iCs/>
          <w:sz w:val="22"/>
          <w:szCs w:val="22"/>
        </w:rPr>
        <w:t xml:space="preserve"> </w:t>
      </w:r>
      <w:r w:rsidRPr="00EC0B4B">
        <w:rPr>
          <w:rFonts w:ascii="Palatino Linotype" w:hAnsi="Palatino Linotype"/>
          <w:i/>
          <w:iCs/>
          <w:sz w:val="22"/>
          <w:szCs w:val="22"/>
          <w:u w:val="single"/>
        </w:rPr>
        <w:t>Vigilar el estado y adecuado funcionamiento del Archivo General del Sistema Municipal para el Desarrollo Integral de la Familia de Toluca</w:t>
      </w:r>
      <w:r w:rsidRPr="00EC0B4B">
        <w:rPr>
          <w:rFonts w:ascii="Palatino Linotype" w:hAnsi="Palatino Linotype"/>
          <w:i/>
          <w:iCs/>
          <w:sz w:val="22"/>
          <w:szCs w:val="22"/>
        </w:rPr>
        <w:t xml:space="preserve">; </w:t>
      </w:r>
    </w:p>
    <w:p w14:paraId="186D3626" w14:textId="77777777" w:rsidR="001B4DC0" w:rsidRPr="00EC0B4B" w:rsidRDefault="001B4DC0" w:rsidP="00EC0B4B">
      <w:pPr>
        <w:pStyle w:val="Sinespaciado"/>
        <w:spacing w:line="276" w:lineRule="auto"/>
        <w:ind w:left="567" w:right="539"/>
        <w:jc w:val="both"/>
        <w:rPr>
          <w:rFonts w:ascii="Palatino Linotype" w:hAnsi="Palatino Linotype"/>
          <w:i/>
          <w:iCs/>
          <w:sz w:val="22"/>
          <w:szCs w:val="22"/>
        </w:rPr>
      </w:pPr>
      <w:r w:rsidRPr="00EC0B4B">
        <w:rPr>
          <w:rFonts w:ascii="Palatino Linotype" w:hAnsi="Palatino Linotype"/>
          <w:b/>
          <w:bCs/>
          <w:i/>
          <w:iCs/>
          <w:sz w:val="22"/>
          <w:szCs w:val="22"/>
        </w:rPr>
        <w:t>8.</w:t>
      </w:r>
      <w:r w:rsidRPr="00EC0B4B">
        <w:rPr>
          <w:rFonts w:ascii="Palatino Linotype" w:hAnsi="Palatino Linotype"/>
          <w:i/>
          <w:iCs/>
          <w:sz w:val="22"/>
          <w:szCs w:val="22"/>
        </w:rPr>
        <w:t xml:space="preserve"> Supervisar en conjunto con el Departamento de Servicios Generales, se otorguen con calidad y calidez los diferentes servicios que se ofrecen en el parque “Luis Donaldo Colosio” a la población Toluqueña con la finalidad de fomentar el esparcimiento y la recreación familiar a costos accesibles; </w:t>
      </w:r>
    </w:p>
    <w:p w14:paraId="30C3115E" w14:textId="77777777" w:rsidR="001B4DC0" w:rsidRPr="00EC0B4B" w:rsidRDefault="001B4DC0" w:rsidP="00EC0B4B">
      <w:pPr>
        <w:pStyle w:val="Sinespaciado"/>
        <w:spacing w:line="276" w:lineRule="auto"/>
        <w:ind w:left="567" w:right="539"/>
        <w:jc w:val="both"/>
        <w:rPr>
          <w:rFonts w:ascii="Palatino Linotype" w:hAnsi="Palatino Linotype"/>
          <w:i/>
          <w:iCs/>
          <w:sz w:val="22"/>
          <w:szCs w:val="22"/>
        </w:rPr>
      </w:pPr>
      <w:r w:rsidRPr="00EC0B4B">
        <w:rPr>
          <w:rFonts w:ascii="Palatino Linotype" w:hAnsi="Palatino Linotype"/>
          <w:b/>
          <w:bCs/>
          <w:i/>
          <w:iCs/>
          <w:sz w:val="22"/>
          <w:szCs w:val="22"/>
        </w:rPr>
        <w:t>9.</w:t>
      </w:r>
      <w:r w:rsidRPr="00EC0B4B">
        <w:rPr>
          <w:rFonts w:ascii="Palatino Linotype" w:hAnsi="Palatino Linotype"/>
          <w:i/>
          <w:iCs/>
          <w:sz w:val="22"/>
          <w:szCs w:val="22"/>
        </w:rPr>
        <w:t xml:space="preserve"> Analizar y, en su caso proveer a las Unidades Administrativas de los recursos humanos, materiales y financieros necesarios para su buen funcionamiento, así como de servicios de mantenimiento de inmuebles, parque vehicular y apoyo para la realización de eventos cuando así sea requerido con Rase en la suficiencia presupuestal del Organismo;</w:t>
      </w:r>
    </w:p>
    <w:p w14:paraId="467E1A84" w14:textId="77777777" w:rsidR="001B4DC0" w:rsidRPr="00EC0B4B" w:rsidRDefault="001B4DC0" w:rsidP="00EC0B4B">
      <w:pPr>
        <w:pStyle w:val="Sinespaciado"/>
        <w:spacing w:line="276" w:lineRule="auto"/>
        <w:ind w:left="567" w:right="539"/>
        <w:jc w:val="both"/>
        <w:rPr>
          <w:rFonts w:ascii="Palatino Linotype" w:hAnsi="Palatino Linotype"/>
          <w:i/>
          <w:iCs/>
          <w:sz w:val="22"/>
          <w:szCs w:val="22"/>
        </w:rPr>
      </w:pPr>
      <w:r w:rsidRPr="00EC0B4B">
        <w:rPr>
          <w:rFonts w:ascii="Palatino Linotype" w:hAnsi="Palatino Linotype"/>
          <w:b/>
          <w:bCs/>
          <w:i/>
          <w:iCs/>
          <w:sz w:val="22"/>
          <w:szCs w:val="22"/>
        </w:rPr>
        <w:t>10.</w:t>
      </w:r>
      <w:r w:rsidR="005C6A93" w:rsidRPr="00EC0B4B">
        <w:rPr>
          <w:rFonts w:ascii="Palatino Linotype" w:hAnsi="Palatino Linotype"/>
          <w:b/>
          <w:bCs/>
          <w:i/>
          <w:iCs/>
          <w:sz w:val="22"/>
          <w:szCs w:val="22"/>
        </w:rPr>
        <w:t xml:space="preserve"> </w:t>
      </w:r>
      <w:r w:rsidRPr="00EC0B4B">
        <w:rPr>
          <w:rFonts w:ascii="Palatino Linotype" w:hAnsi="Palatino Linotype"/>
          <w:i/>
          <w:iCs/>
          <w:sz w:val="22"/>
          <w:szCs w:val="22"/>
        </w:rPr>
        <w:t>Certificar los documentos a su cuidado y cuando se trate de documentación presentada ante el Órgano Superior de Fiscalización del Estado de México;</w:t>
      </w:r>
    </w:p>
    <w:p w14:paraId="6ECC0BD9" w14:textId="77777777" w:rsidR="001B4DC0" w:rsidRPr="00EC0B4B" w:rsidRDefault="001B4DC0" w:rsidP="00EC0B4B">
      <w:pPr>
        <w:pStyle w:val="Sinespaciado"/>
        <w:spacing w:line="360" w:lineRule="auto"/>
        <w:ind w:left="567" w:right="539"/>
        <w:jc w:val="right"/>
        <w:rPr>
          <w:rFonts w:ascii="Palatino Linotype" w:hAnsi="Palatino Linotype" w:cs="Arial"/>
          <w:i/>
          <w:iCs/>
          <w:sz w:val="22"/>
          <w:szCs w:val="22"/>
        </w:rPr>
      </w:pPr>
      <w:r w:rsidRPr="00EC0B4B">
        <w:rPr>
          <w:rFonts w:ascii="Palatino Linotype" w:hAnsi="Palatino Linotype" w:cs="Arial"/>
          <w:i/>
          <w:iCs/>
          <w:sz w:val="22"/>
          <w:szCs w:val="22"/>
        </w:rPr>
        <w:t>(…)</w:t>
      </w:r>
    </w:p>
    <w:p w14:paraId="24EF7221" w14:textId="77777777" w:rsidR="00731D38" w:rsidRPr="00EC0B4B" w:rsidRDefault="00731D38" w:rsidP="00EC0B4B"/>
    <w:p w14:paraId="10FA1DDA" w14:textId="77777777" w:rsidR="00E2501A" w:rsidRPr="00EC0B4B" w:rsidRDefault="00E2501A" w:rsidP="00EC0B4B">
      <w:r w:rsidRPr="00EC0B4B">
        <w:t xml:space="preserve">De los ordenamientos normativos previamente citados, se advierte que es una facultad de la Junta de Gobierno del </w:t>
      </w:r>
      <w:r w:rsidRPr="00EC0B4B">
        <w:rPr>
          <w:b/>
        </w:rPr>
        <w:t xml:space="preserve">SUJETO OBLIGADO </w:t>
      </w:r>
      <w:r w:rsidRPr="00EC0B4B">
        <w:t xml:space="preserve">representar al Sistema Municipal, con el poder más amplio que en derecho proceda, lo cual hará a través del Presidente de la propia Junta; así como la de </w:t>
      </w:r>
      <w:r w:rsidR="00071205" w:rsidRPr="00EC0B4B">
        <w:t xml:space="preserve">otorgar a personas o Instituciones Poder General Especial para representar al Sistema Municipal; teniendo que en su caso, será a través de la Presidencia del </w:t>
      </w:r>
      <w:r w:rsidR="00071205" w:rsidRPr="00EC0B4B">
        <w:rPr>
          <w:b/>
        </w:rPr>
        <w:t xml:space="preserve">SUJETO OBLIGADO </w:t>
      </w:r>
      <w:r w:rsidR="00071205" w:rsidRPr="00EC0B4B">
        <w:t>dicho otorgamiento de poder.</w:t>
      </w:r>
    </w:p>
    <w:p w14:paraId="66580112" w14:textId="77777777" w:rsidR="00E2501A" w:rsidRPr="00EC0B4B" w:rsidRDefault="00E2501A" w:rsidP="00EC0B4B"/>
    <w:p w14:paraId="592DF750" w14:textId="77777777" w:rsidR="00E2501A" w:rsidRPr="00EC0B4B" w:rsidRDefault="00E2501A" w:rsidP="00EC0B4B">
      <w:r w:rsidRPr="00EC0B4B">
        <w:lastRenderedPageBreak/>
        <w:t>Al respecto se trae a contexto lo establecido en el artículo 196 de la Ley del Trabajo de los Servidores Públicos del Estado y Municipios.</w:t>
      </w:r>
    </w:p>
    <w:p w14:paraId="5375A7DB" w14:textId="77777777" w:rsidR="00E2501A" w:rsidRPr="00EC0B4B" w:rsidRDefault="00E2501A" w:rsidP="00EC0B4B"/>
    <w:p w14:paraId="63B556B2" w14:textId="77777777" w:rsidR="00E2501A" w:rsidRPr="00EC0B4B" w:rsidRDefault="00071205" w:rsidP="00EC0B4B">
      <w:pPr>
        <w:pStyle w:val="Puesto"/>
        <w:ind w:firstLine="0"/>
        <w:rPr>
          <w:color w:val="auto"/>
        </w:rPr>
      </w:pPr>
      <w:r w:rsidRPr="00EC0B4B">
        <w:rPr>
          <w:color w:val="auto"/>
        </w:rPr>
        <w:t>“</w:t>
      </w:r>
      <w:r w:rsidR="00E2501A" w:rsidRPr="00EC0B4B">
        <w:rPr>
          <w:b/>
          <w:color w:val="auto"/>
        </w:rPr>
        <w:t>ARTÍCULO 196.</w:t>
      </w:r>
      <w:r w:rsidR="00E2501A" w:rsidRPr="00EC0B4B">
        <w:rPr>
          <w:color w:val="auto"/>
        </w:rPr>
        <w:t xml:space="preserve"> Las partes podrán comparecer a juicio en forma directa o por conducto de apoderado autorizado, acreditando, en este último caso, su personalidad.</w:t>
      </w:r>
    </w:p>
    <w:p w14:paraId="3ECBD836" w14:textId="77777777" w:rsidR="00E2501A" w:rsidRPr="00EC0B4B" w:rsidRDefault="00E2501A" w:rsidP="00EC0B4B">
      <w:pPr>
        <w:pStyle w:val="Puesto"/>
        <w:ind w:firstLine="0"/>
        <w:rPr>
          <w:color w:val="auto"/>
        </w:rPr>
      </w:pPr>
    </w:p>
    <w:p w14:paraId="2D325886" w14:textId="77777777" w:rsidR="00E2501A" w:rsidRPr="00EC0B4B" w:rsidRDefault="00E2501A" w:rsidP="00EC0B4B">
      <w:pPr>
        <w:pStyle w:val="Puesto"/>
        <w:ind w:firstLine="0"/>
        <w:rPr>
          <w:color w:val="auto"/>
        </w:rPr>
      </w:pPr>
      <w:r w:rsidRPr="00EC0B4B">
        <w:rPr>
          <w:color w:val="auto"/>
        </w:rPr>
        <w:t xml:space="preserve">Los representantes de los sindicatos, acreditarán su personalidad con la certificación de la toma de nota que al respecto les extienda el tribunal competente. </w:t>
      </w:r>
    </w:p>
    <w:p w14:paraId="7F7ADC66" w14:textId="77777777" w:rsidR="00E2501A" w:rsidRPr="00EC0B4B" w:rsidRDefault="00E2501A" w:rsidP="00EC0B4B">
      <w:pPr>
        <w:pStyle w:val="Puesto"/>
        <w:ind w:firstLine="0"/>
        <w:rPr>
          <w:color w:val="auto"/>
        </w:rPr>
      </w:pPr>
      <w:r w:rsidRPr="00EC0B4B">
        <w:rPr>
          <w:color w:val="auto"/>
        </w:rPr>
        <w:t>Tratándose de apoderados, la personalidad se acreditará conforme a las siguientes reglas:</w:t>
      </w:r>
    </w:p>
    <w:p w14:paraId="27663F73" w14:textId="77777777" w:rsidR="00E2501A" w:rsidRPr="00EC0B4B" w:rsidRDefault="00E2501A" w:rsidP="00EC0B4B"/>
    <w:p w14:paraId="189CE523" w14:textId="77777777" w:rsidR="00E2501A" w:rsidRPr="00EC0B4B" w:rsidRDefault="00E2501A" w:rsidP="00EC0B4B">
      <w:pPr>
        <w:pStyle w:val="Puesto"/>
        <w:ind w:firstLine="0"/>
        <w:rPr>
          <w:color w:val="auto"/>
        </w:rPr>
      </w:pPr>
      <w:r w:rsidRPr="00EC0B4B">
        <w:rPr>
          <w:color w:val="auto"/>
        </w:rPr>
        <w:t xml:space="preserve">I. Cuando el compareciente actúe como apoderado de persona física podrá hacerlo mediante poder notarial o carta poder, firmada por el otorgante y ante dos testigos, sin necesidad de ser ratificada ante el Tribunal o las Salas; </w:t>
      </w:r>
    </w:p>
    <w:p w14:paraId="560F38B2" w14:textId="77777777" w:rsidR="00E2501A" w:rsidRPr="00EC0B4B" w:rsidRDefault="00E2501A" w:rsidP="00EC0B4B"/>
    <w:p w14:paraId="20FEDB5C" w14:textId="77777777" w:rsidR="00E2501A" w:rsidRPr="00EC0B4B" w:rsidRDefault="00E2501A" w:rsidP="00EC0B4B">
      <w:pPr>
        <w:pStyle w:val="Puesto"/>
        <w:ind w:firstLine="0"/>
        <w:rPr>
          <w:b/>
          <w:color w:val="auto"/>
          <w:u w:val="single"/>
        </w:rPr>
      </w:pPr>
      <w:r w:rsidRPr="00EC0B4B">
        <w:rPr>
          <w:b/>
          <w:color w:val="auto"/>
          <w:u w:val="single"/>
        </w:rPr>
        <w:t xml:space="preserve">II. Cuando el compareciente actué como representante de las instituciones públicas o dependencias o de sus titulares, deberá hacerlo mediante oficio, Instrumento notarial o carta poder, debidamente firmada por quien tenga facultades para ello, adjuntando el documento correspondiente; </w:t>
      </w:r>
    </w:p>
    <w:p w14:paraId="6C3211F7" w14:textId="77777777" w:rsidR="00E2501A" w:rsidRPr="00EC0B4B" w:rsidRDefault="00E2501A" w:rsidP="00EC0B4B"/>
    <w:p w14:paraId="57E81DC0" w14:textId="77777777" w:rsidR="00E2501A" w:rsidRPr="00EC0B4B" w:rsidRDefault="00E2501A" w:rsidP="00EC0B4B">
      <w:pPr>
        <w:pStyle w:val="Puesto"/>
        <w:ind w:firstLine="0"/>
        <w:rPr>
          <w:color w:val="auto"/>
        </w:rPr>
      </w:pPr>
      <w:r w:rsidRPr="00EC0B4B">
        <w:rPr>
          <w:color w:val="auto"/>
        </w:rPr>
        <w:t xml:space="preserve">III. Si a consecuencia del cambio en la administración de las instituciones Estatales y Municipales de sus titulares no se revoca el poder o mandato otorgado, seguirá surtiendo todos sus efectos salvo disposición legal en contrario; </w:t>
      </w:r>
    </w:p>
    <w:p w14:paraId="7ECA33AD" w14:textId="77777777" w:rsidR="00E2501A" w:rsidRPr="00EC0B4B" w:rsidRDefault="00E2501A" w:rsidP="00EC0B4B"/>
    <w:p w14:paraId="2E2D6763" w14:textId="77777777" w:rsidR="00E2501A" w:rsidRPr="00EC0B4B" w:rsidRDefault="00E2501A" w:rsidP="00EC0B4B">
      <w:pPr>
        <w:pStyle w:val="Puesto"/>
        <w:ind w:firstLine="0"/>
        <w:rPr>
          <w:color w:val="auto"/>
        </w:rPr>
      </w:pPr>
      <w:r w:rsidRPr="00EC0B4B">
        <w:rPr>
          <w:color w:val="auto"/>
        </w:rPr>
        <w:t xml:space="preserve">IV. Cuando el compareciente actúe como apoderado de los sindicatos, deberá acreditar su personalidad mediante carta poder debidamente firmada por quien tenga facultades para ello, adjuntando el documento que acredite la personalidad de quien la otorga; </w:t>
      </w:r>
    </w:p>
    <w:p w14:paraId="1EE41E67" w14:textId="77777777" w:rsidR="00E2501A" w:rsidRPr="00EC0B4B" w:rsidRDefault="00E2501A" w:rsidP="00EC0B4B"/>
    <w:p w14:paraId="306F1C4D" w14:textId="77777777" w:rsidR="00E2501A" w:rsidRPr="00EC0B4B" w:rsidRDefault="00E2501A" w:rsidP="00EC0B4B">
      <w:pPr>
        <w:pStyle w:val="Puesto"/>
        <w:ind w:firstLine="0"/>
        <w:rPr>
          <w:color w:val="auto"/>
        </w:rPr>
      </w:pPr>
      <w:r w:rsidRPr="00EC0B4B">
        <w:rPr>
          <w:color w:val="auto"/>
        </w:rPr>
        <w:t xml:space="preserve">V. El poder que otorgue el servidor público para ser representado, se entenderá conferido para demandar todas las prestaciones principales y accesorias que correspondan, aunque no se exprese. </w:t>
      </w:r>
    </w:p>
    <w:p w14:paraId="319D895E" w14:textId="77777777" w:rsidR="00E2501A" w:rsidRPr="00EC0B4B" w:rsidRDefault="00E2501A" w:rsidP="00EC0B4B"/>
    <w:p w14:paraId="03ABBB5C" w14:textId="77777777" w:rsidR="00E2501A" w:rsidRPr="00EC0B4B" w:rsidRDefault="00E2501A" w:rsidP="00EC0B4B">
      <w:pPr>
        <w:pStyle w:val="Puesto"/>
        <w:ind w:firstLine="0"/>
        <w:rPr>
          <w:color w:val="auto"/>
        </w:rPr>
      </w:pPr>
      <w:r w:rsidRPr="00EC0B4B">
        <w:rPr>
          <w:color w:val="auto"/>
        </w:rPr>
        <w:t xml:space="preserve">VI. En todos los casos señalados con anterioridad, los apoderados legales de las partes, deberán presentar la cédula profesional que los faculte para ejercer la profesión de licenciado </w:t>
      </w:r>
      <w:r w:rsidRPr="00EC0B4B">
        <w:rPr>
          <w:color w:val="auto"/>
        </w:rPr>
        <w:lastRenderedPageBreak/>
        <w:t>en derecho o autorización vigente para ejercer dicha profesión, expedida por la autoridad competente.</w:t>
      </w:r>
    </w:p>
    <w:p w14:paraId="6E3F7496" w14:textId="77777777" w:rsidR="00E2501A" w:rsidRPr="00EC0B4B" w:rsidRDefault="00E2501A" w:rsidP="00EC0B4B"/>
    <w:p w14:paraId="1368993A" w14:textId="77777777" w:rsidR="00E2501A" w:rsidRPr="00EC0B4B" w:rsidRDefault="00E2501A" w:rsidP="00EC0B4B">
      <w:r w:rsidRPr="00EC0B4B">
        <w:t>De lo citado, se advierte que las personas que actúen en representación de las instituciones públicas o dependencias o de sus titulares, deberá hacerlo mediante oficio, Instrumento notarial o carta poder, debidamente firmada por quien tenga facultades para ello, adjuntando el documento correspondiente.</w:t>
      </w:r>
    </w:p>
    <w:p w14:paraId="2ECB0DEE" w14:textId="77777777" w:rsidR="00071205" w:rsidRPr="00EC0B4B" w:rsidRDefault="00071205" w:rsidP="00EC0B4B"/>
    <w:p w14:paraId="3EE21E5B" w14:textId="6BF5ED7E" w:rsidR="00DD1BFB" w:rsidRPr="00EC0B4B" w:rsidRDefault="006A043E" w:rsidP="00EC0B4B">
      <w:r w:rsidRPr="00EC0B4B">
        <w:rPr>
          <w:rFonts w:cs="Arial"/>
        </w:rPr>
        <w:t xml:space="preserve">En ese sentido, en el asunto que nos ocupa es de recordar que </w:t>
      </w:r>
      <w:r w:rsidRPr="00EC0B4B">
        <w:rPr>
          <w:rFonts w:cs="Arial"/>
          <w:b/>
        </w:rPr>
        <w:t xml:space="preserve">EL SUJETO OBLIGADO </w:t>
      </w:r>
      <w:r w:rsidR="00071205" w:rsidRPr="00EC0B4B">
        <w:rPr>
          <w:rFonts w:cs="Arial"/>
        </w:rPr>
        <w:t>asumió</w:t>
      </w:r>
      <w:r w:rsidRPr="00EC0B4B">
        <w:rPr>
          <w:rFonts w:cs="Arial"/>
        </w:rPr>
        <w:t xml:space="preserve"> por medio de la Titular de la Dirección de Servicios Jurídicos Asistenciales que las facultades de representación </w:t>
      </w:r>
      <w:r w:rsidR="00E2501A" w:rsidRPr="00EC0B4B">
        <w:rPr>
          <w:rFonts w:cs="Arial"/>
        </w:rPr>
        <w:t>“…</w:t>
      </w:r>
      <w:r w:rsidRPr="00EC0B4B">
        <w:rPr>
          <w:i/>
        </w:rPr>
        <w:t xml:space="preserve">fueron autorizadas por el Órgano Superior del Sistema Municipal para el Desarrollo Integral de la Familia de Toluca, mediante aprobación del punto 19 del orden del día, mismo que fue aprobado por unanimidad de votos de los integrantes de la Junta de Gobierno en la Primera Sesión Ordinaria de fecha dos de enero de 2025. Sic., </w:t>
      </w:r>
      <w:r w:rsidRPr="00EC0B4B">
        <w:t xml:space="preserve">sin </w:t>
      </w:r>
      <w:r w:rsidR="00AF1AE0" w:rsidRPr="00EC0B4B">
        <w:t>embargo,</w:t>
      </w:r>
      <w:r w:rsidRPr="00EC0B4B">
        <w:t xml:space="preserve"> omitió adjuntar a la respuesta el documento en donde conste dicha autorización, y en la especie el documento requerido consistente en el contrato, convenio, o instrumento notarial, mediante el cual el despacho laboral y/o su </w:t>
      </w:r>
      <w:r w:rsidR="00AF1AE0" w:rsidRPr="00EC0B4B">
        <w:t>representante precisado</w:t>
      </w:r>
      <w:r w:rsidR="00731D38" w:rsidRPr="00EC0B4B">
        <w:t xml:space="preserve"> en la solicitud</w:t>
      </w:r>
      <w:r w:rsidRPr="00EC0B4B">
        <w:t>, cuenta</w:t>
      </w:r>
      <w:r w:rsidR="00731D38" w:rsidRPr="00EC0B4B">
        <w:t>n</w:t>
      </w:r>
      <w:r w:rsidRPr="00EC0B4B">
        <w:t xml:space="preserve"> con facultades para </w:t>
      </w:r>
      <w:r w:rsidR="006372C3" w:rsidRPr="00EC0B4B">
        <w:t xml:space="preserve">al </w:t>
      </w:r>
      <w:r w:rsidR="006372C3" w:rsidRPr="00EC0B4B">
        <w:rPr>
          <w:b/>
        </w:rPr>
        <w:t xml:space="preserve">SUJETO OBLIGADO </w:t>
      </w:r>
      <w:r w:rsidRPr="00EC0B4B">
        <w:t xml:space="preserve">para el año </w:t>
      </w:r>
      <w:r w:rsidR="00731D38" w:rsidRPr="00EC0B4B">
        <w:t>dos mil veinticinco</w:t>
      </w:r>
      <w:r w:rsidRPr="00EC0B4B">
        <w:t>.</w:t>
      </w:r>
    </w:p>
    <w:p w14:paraId="03B35A0F" w14:textId="77777777" w:rsidR="00873F7D" w:rsidRPr="00EC0B4B" w:rsidRDefault="00873F7D" w:rsidP="00EC0B4B"/>
    <w:p w14:paraId="1292B27D" w14:textId="77777777" w:rsidR="0082785D" w:rsidRPr="00EC0B4B" w:rsidRDefault="0082785D" w:rsidP="00EC0B4B">
      <w:r w:rsidRPr="00EC0B4B">
        <w:t xml:space="preserve">Por consiguiente, y toda vez que la información proporcionada por </w:t>
      </w:r>
      <w:r w:rsidRPr="00EC0B4B">
        <w:rPr>
          <w:b/>
          <w:bCs/>
        </w:rPr>
        <w:t xml:space="preserve">EL SUJETO OBLIGADO </w:t>
      </w:r>
      <w:r w:rsidRPr="00EC0B4B">
        <w:t xml:space="preserve">no colmó el derecho de acceso a la información del particular lo procedente es ordenar al </w:t>
      </w:r>
      <w:r w:rsidRPr="00EC0B4B">
        <w:rPr>
          <w:b/>
        </w:rPr>
        <w:t>SUJETO OBLIGADO</w:t>
      </w:r>
      <w:r w:rsidRPr="00EC0B4B">
        <w:t xml:space="preserve"> la entrega de la información peticionada, </w:t>
      </w:r>
      <w:r w:rsidR="0063077C" w:rsidRPr="00EC0B4B">
        <w:t xml:space="preserve">previa búsqueda exhaustiva y razonable, por no haber agotado el procedimiento de búsqueda, </w:t>
      </w:r>
      <w:r w:rsidRPr="00EC0B4B">
        <w:t xml:space="preserve">en </w:t>
      </w:r>
      <w:r w:rsidRPr="00EC0B4B">
        <w:rPr>
          <w:b/>
        </w:rPr>
        <w:t>versión pública</w:t>
      </w:r>
      <w:r w:rsidRPr="00EC0B4B">
        <w:t xml:space="preserve"> de ser procedente.</w:t>
      </w:r>
    </w:p>
    <w:p w14:paraId="20D6325D" w14:textId="77777777" w:rsidR="00D91177" w:rsidRPr="00EC0B4B" w:rsidRDefault="00D91177" w:rsidP="00EC0B4B"/>
    <w:p w14:paraId="5456E22A" w14:textId="77777777" w:rsidR="0082785D" w:rsidRPr="00EC0B4B" w:rsidRDefault="0082785D" w:rsidP="00EC0B4B">
      <w:pPr>
        <w:pStyle w:val="Ttulo3"/>
      </w:pPr>
      <w:bookmarkStart w:id="28" w:name="_Toc172153688"/>
      <w:bookmarkStart w:id="29" w:name="_Toc178603938"/>
      <w:bookmarkStart w:id="30" w:name="_Toc179458039"/>
      <w:bookmarkStart w:id="31" w:name="_Toc181625804"/>
      <w:bookmarkStart w:id="32" w:name="_Toc181724800"/>
      <w:bookmarkStart w:id="33" w:name="_Toc190937975"/>
      <w:bookmarkStart w:id="34" w:name="_Toc192700270"/>
      <w:r w:rsidRPr="00EC0B4B">
        <w:lastRenderedPageBreak/>
        <w:t>d) Versión pública</w:t>
      </w:r>
      <w:bookmarkEnd w:id="28"/>
      <w:bookmarkEnd w:id="29"/>
      <w:bookmarkEnd w:id="30"/>
      <w:bookmarkEnd w:id="31"/>
      <w:bookmarkEnd w:id="32"/>
      <w:bookmarkEnd w:id="33"/>
      <w:bookmarkEnd w:id="34"/>
    </w:p>
    <w:p w14:paraId="242F50EF" w14:textId="77777777" w:rsidR="0082785D" w:rsidRPr="00EC0B4B" w:rsidRDefault="0082785D" w:rsidP="00EC0B4B">
      <w:r w:rsidRPr="00EC0B4B">
        <w:t xml:space="preserve">Para el caso de que el o los documentos de los cuales se ordena su entrega contengan datos personales susceptibles de ser testados, deberán ser entregados en </w:t>
      </w:r>
      <w:r w:rsidRPr="00EC0B4B">
        <w:rPr>
          <w:b/>
        </w:rPr>
        <w:t>versión pública</w:t>
      </w:r>
      <w:r w:rsidRPr="00EC0B4B">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64094F9" w14:textId="77777777" w:rsidR="0082785D" w:rsidRPr="00EC0B4B" w:rsidRDefault="0082785D" w:rsidP="00EC0B4B"/>
    <w:p w14:paraId="369FFE7B" w14:textId="77777777" w:rsidR="0082785D" w:rsidRPr="00EC0B4B" w:rsidRDefault="0082785D" w:rsidP="00EC0B4B">
      <w:r w:rsidRPr="00EC0B4B">
        <w:t>A este respecto, los artículos 3, fracciones IX, XX, XXI y XLV; 51 y 52 de la Ley de Transparencia y Acceso a la Información Pública del Estado de México y Municipios establecen:</w:t>
      </w:r>
    </w:p>
    <w:p w14:paraId="32F28F59" w14:textId="77777777" w:rsidR="0082785D" w:rsidRPr="00EC0B4B" w:rsidRDefault="0082785D" w:rsidP="00EC0B4B">
      <w:pPr>
        <w:ind w:left="567"/>
      </w:pPr>
    </w:p>
    <w:p w14:paraId="1E721AEE" w14:textId="77777777" w:rsidR="0082785D" w:rsidRPr="00EC0B4B" w:rsidRDefault="0082785D" w:rsidP="00EC0B4B">
      <w:pPr>
        <w:pStyle w:val="Puesto"/>
        <w:ind w:firstLine="0"/>
        <w:rPr>
          <w:color w:val="auto"/>
        </w:rPr>
      </w:pPr>
      <w:r w:rsidRPr="00EC0B4B">
        <w:rPr>
          <w:b/>
          <w:color w:val="auto"/>
        </w:rPr>
        <w:t xml:space="preserve">“Artículo 3. </w:t>
      </w:r>
      <w:r w:rsidRPr="00EC0B4B">
        <w:rPr>
          <w:color w:val="auto"/>
        </w:rPr>
        <w:t xml:space="preserve">Para los efectos de la presente Ley se entenderá por: </w:t>
      </w:r>
    </w:p>
    <w:p w14:paraId="1A7FEEE2" w14:textId="77777777" w:rsidR="0082785D" w:rsidRPr="00EC0B4B" w:rsidRDefault="0082785D" w:rsidP="00EC0B4B">
      <w:pPr>
        <w:pStyle w:val="Puesto"/>
        <w:ind w:firstLine="0"/>
        <w:rPr>
          <w:color w:val="auto"/>
        </w:rPr>
      </w:pPr>
      <w:r w:rsidRPr="00EC0B4B">
        <w:rPr>
          <w:b/>
          <w:color w:val="auto"/>
        </w:rPr>
        <w:t>IX.</w:t>
      </w:r>
      <w:r w:rsidRPr="00EC0B4B">
        <w:rPr>
          <w:color w:val="auto"/>
        </w:rPr>
        <w:t xml:space="preserve"> </w:t>
      </w:r>
      <w:r w:rsidRPr="00EC0B4B">
        <w:rPr>
          <w:b/>
          <w:color w:val="auto"/>
        </w:rPr>
        <w:t xml:space="preserve">Datos personales: </w:t>
      </w:r>
      <w:r w:rsidRPr="00EC0B4B">
        <w:rPr>
          <w:color w:val="auto"/>
        </w:rPr>
        <w:t xml:space="preserve">La información concerniente a una persona, identificada o identificable según lo dispuesto por la Ley de Protección de Datos Personales del Estado de México; </w:t>
      </w:r>
    </w:p>
    <w:p w14:paraId="38FC2673" w14:textId="77777777" w:rsidR="0082785D" w:rsidRPr="00EC0B4B" w:rsidRDefault="0082785D" w:rsidP="00EC0B4B">
      <w:pPr>
        <w:pStyle w:val="Puesto"/>
        <w:ind w:firstLine="0"/>
        <w:rPr>
          <w:color w:val="auto"/>
        </w:rPr>
      </w:pPr>
    </w:p>
    <w:p w14:paraId="3C5BD528" w14:textId="77777777" w:rsidR="0082785D" w:rsidRPr="00EC0B4B" w:rsidRDefault="0082785D" w:rsidP="00EC0B4B">
      <w:pPr>
        <w:pStyle w:val="Puesto"/>
        <w:ind w:firstLine="0"/>
        <w:rPr>
          <w:color w:val="auto"/>
        </w:rPr>
      </w:pPr>
      <w:r w:rsidRPr="00EC0B4B">
        <w:rPr>
          <w:b/>
          <w:color w:val="auto"/>
        </w:rPr>
        <w:t>XX.</w:t>
      </w:r>
      <w:r w:rsidRPr="00EC0B4B">
        <w:rPr>
          <w:color w:val="auto"/>
        </w:rPr>
        <w:t xml:space="preserve"> </w:t>
      </w:r>
      <w:r w:rsidRPr="00EC0B4B">
        <w:rPr>
          <w:b/>
          <w:color w:val="auto"/>
        </w:rPr>
        <w:t>Información clasificada:</w:t>
      </w:r>
      <w:r w:rsidRPr="00EC0B4B">
        <w:rPr>
          <w:color w:val="auto"/>
        </w:rPr>
        <w:t xml:space="preserve"> Aquella considerada por la presente Ley como reservada o confidencial; </w:t>
      </w:r>
    </w:p>
    <w:p w14:paraId="2A0D2F08" w14:textId="77777777" w:rsidR="0082785D" w:rsidRPr="00EC0B4B" w:rsidRDefault="0082785D" w:rsidP="00EC0B4B">
      <w:pPr>
        <w:pStyle w:val="Puesto"/>
        <w:ind w:firstLine="0"/>
        <w:rPr>
          <w:color w:val="auto"/>
        </w:rPr>
      </w:pPr>
    </w:p>
    <w:p w14:paraId="56D21508" w14:textId="77777777" w:rsidR="0082785D" w:rsidRPr="00EC0B4B" w:rsidRDefault="0082785D" w:rsidP="00EC0B4B">
      <w:pPr>
        <w:pStyle w:val="Puesto"/>
        <w:ind w:firstLine="0"/>
        <w:rPr>
          <w:color w:val="auto"/>
        </w:rPr>
      </w:pPr>
      <w:r w:rsidRPr="00EC0B4B">
        <w:rPr>
          <w:b/>
          <w:color w:val="auto"/>
        </w:rPr>
        <w:t>XXI.</w:t>
      </w:r>
      <w:r w:rsidRPr="00EC0B4B">
        <w:rPr>
          <w:color w:val="auto"/>
        </w:rPr>
        <w:t xml:space="preserve"> </w:t>
      </w:r>
      <w:r w:rsidRPr="00EC0B4B">
        <w:rPr>
          <w:b/>
          <w:color w:val="auto"/>
        </w:rPr>
        <w:t>Información confidencial</w:t>
      </w:r>
      <w:r w:rsidRPr="00EC0B4B">
        <w:rPr>
          <w:color w:val="auto"/>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47DA68D" w14:textId="77777777" w:rsidR="0082785D" w:rsidRPr="00EC0B4B" w:rsidRDefault="0082785D" w:rsidP="00EC0B4B">
      <w:pPr>
        <w:pStyle w:val="Puesto"/>
        <w:ind w:firstLine="0"/>
        <w:rPr>
          <w:color w:val="auto"/>
        </w:rPr>
      </w:pPr>
    </w:p>
    <w:p w14:paraId="736B5679" w14:textId="77777777" w:rsidR="0082785D" w:rsidRPr="00EC0B4B" w:rsidRDefault="0082785D" w:rsidP="00EC0B4B">
      <w:pPr>
        <w:pStyle w:val="Puesto"/>
        <w:ind w:firstLine="0"/>
        <w:rPr>
          <w:color w:val="auto"/>
        </w:rPr>
      </w:pPr>
      <w:r w:rsidRPr="00EC0B4B">
        <w:rPr>
          <w:b/>
          <w:color w:val="auto"/>
        </w:rPr>
        <w:t>XLV. Versión pública:</w:t>
      </w:r>
      <w:r w:rsidRPr="00EC0B4B">
        <w:rPr>
          <w:color w:val="auto"/>
        </w:rPr>
        <w:t xml:space="preserve"> Documento en el que se elimine, suprime o borra la información clasificada como reservada o confidencial para permitir su acceso. </w:t>
      </w:r>
    </w:p>
    <w:p w14:paraId="77E14555" w14:textId="77777777" w:rsidR="0082785D" w:rsidRPr="00EC0B4B" w:rsidRDefault="0082785D" w:rsidP="00EC0B4B">
      <w:pPr>
        <w:pStyle w:val="Puesto"/>
        <w:ind w:firstLine="0"/>
        <w:rPr>
          <w:color w:val="auto"/>
        </w:rPr>
      </w:pPr>
    </w:p>
    <w:p w14:paraId="182DC4F1" w14:textId="77777777" w:rsidR="0082785D" w:rsidRPr="00EC0B4B" w:rsidRDefault="0082785D" w:rsidP="00EC0B4B">
      <w:pPr>
        <w:pStyle w:val="Puesto"/>
        <w:ind w:firstLine="0"/>
        <w:rPr>
          <w:color w:val="auto"/>
        </w:rPr>
      </w:pPr>
      <w:r w:rsidRPr="00EC0B4B">
        <w:rPr>
          <w:b/>
          <w:color w:val="auto"/>
        </w:rPr>
        <w:t>Artículo 51.</w:t>
      </w:r>
      <w:r w:rsidRPr="00EC0B4B">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EC0B4B">
        <w:rPr>
          <w:b/>
          <w:color w:val="auto"/>
        </w:rPr>
        <w:t xml:space="preserve">y tendrá la responsabilidad de verificar en cada caso que la misma no sea confidencial o reservada. </w:t>
      </w:r>
      <w:r w:rsidRPr="00EC0B4B">
        <w:rPr>
          <w:color w:val="auto"/>
        </w:rPr>
        <w:t>Dicha Unidad contará con las facultades internas necesarias para gestionar la atención a las solicitudes de información en los términos de la Ley General y la presente Ley.</w:t>
      </w:r>
    </w:p>
    <w:p w14:paraId="2EE91D28" w14:textId="77777777" w:rsidR="0082785D" w:rsidRPr="00EC0B4B" w:rsidRDefault="0082785D" w:rsidP="00EC0B4B">
      <w:pPr>
        <w:pStyle w:val="Puesto"/>
        <w:ind w:firstLine="0"/>
        <w:rPr>
          <w:color w:val="auto"/>
        </w:rPr>
      </w:pPr>
    </w:p>
    <w:p w14:paraId="40104592" w14:textId="77777777" w:rsidR="0082785D" w:rsidRPr="00EC0B4B" w:rsidRDefault="0082785D" w:rsidP="00EC0B4B">
      <w:pPr>
        <w:pStyle w:val="Puesto"/>
        <w:ind w:firstLine="0"/>
        <w:rPr>
          <w:color w:val="auto"/>
        </w:rPr>
      </w:pPr>
      <w:r w:rsidRPr="00EC0B4B">
        <w:rPr>
          <w:b/>
          <w:color w:val="auto"/>
        </w:rPr>
        <w:t>Artículo 52.</w:t>
      </w:r>
      <w:r w:rsidRPr="00EC0B4B">
        <w:rPr>
          <w:color w:val="auto"/>
        </w:rPr>
        <w:t xml:space="preserve"> Las solicitudes de acceso a la información y las respuestas que se les dé, incluyendo, en su caso, </w:t>
      </w:r>
      <w:r w:rsidRPr="00EC0B4B">
        <w:rPr>
          <w:color w:val="auto"/>
          <w:u w:val="single"/>
        </w:rPr>
        <w:t>la información entregada, así como las resoluciones a los recursos que en su caso se promuevan serán públicas, y de ser el caso que contenga datos personales que deban ser protegidos se podrá dar su acceso en su versión pública</w:t>
      </w:r>
      <w:r w:rsidRPr="00EC0B4B">
        <w:rPr>
          <w:color w:val="auto"/>
        </w:rPr>
        <w:t>, siempre y cuando la resolución de referencia se someta a un proceso de disociación, es decir, no haga identificable al titular de tales datos personales.” (Énfasis añadido)</w:t>
      </w:r>
    </w:p>
    <w:p w14:paraId="4B49DB2A" w14:textId="77777777" w:rsidR="0082785D" w:rsidRPr="00EC0B4B" w:rsidRDefault="0082785D" w:rsidP="00EC0B4B"/>
    <w:p w14:paraId="6B69AE06" w14:textId="77777777" w:rsidR="0082785D" w:rsidRPr="00EC0B4B" w:rsidRDefault="0082785D" w:rsidP="00EC0B4B">
      <w:r w:rsidRPr="00EC0B4B">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50461F3B" w14:textId="77777777" w:rsidR="0082785D" w:rsidRPr="00EC0B4B" w:rsidRDefault="0082785D" w:rsidP="00EC0B4B"/>
    <w:p w14:paraId="2D28E86F" w14:textId="77777777" w:rsidR="0082785D" w:rsidRPr="00EC0B4B" w:rsidRDefault="0082785D" w:rsidP="00EC0B4B">
      <w:pPr>
        <w:pStyle w:val="Puesto"/>
        <w:ind w:firstLine="0"/>
        <w:rPr>
          <w:color w:val="auto"/>
        </w:rPr>
      </w:pPr>
      <w:r w:rsidRPr="00EC0B4B">
        <w:rPr>
          <w:b/>
          <w:color w:val="auto"/>
        </w:rPr>
        <w:t>“Artículo 22.</w:t>
      </w:r>
      <w:r w:rsidRPr="00EC0B4B">
        <w:rPr>
          <w:color w:val="auto"/>
        </w:rPr>
        <w:t xml:space="preserve"> Todo tratamiento de datos personales que efectúe el responsable deberá estar justificado por finalidades concretas, lícitas, explícitas y legítimas, relacionadas con las atribuciones que la normatividad aplicable les confiera. </w:t>
      </w:r>
    </w:p>
    <w:p w14:paraId="1569C78A" w14:textId="77777777" w:rsidR="0082785D" w:rsidRPr="00EC0B4B" w:rsidRDefault="0082785D" w:rsidP="00EC0B4B"/>
    <w:p w14:paraId="1618AB1D" w14:textId="77777777" w:rsidR="0082785D" w:rsidRPr="00EC0B4B" w:rsidRDefault="0082785D" w:rsidP="00EC0B4B">
      <w:pPr>
        <w:pStyle w:val="Puesto"/>
        <w:ind w:firstLine="0"/>
        <w:rPr>
          <w:color w:val="auto"/>
        </w:rPr>
      </w:pPr>
      <w:r w:rsidRPr="00EC0B4B">
        <w:rPr>
          <w:b/>
          <w:color w:val="auto"/>
        </w:rPr>
        <w:t>Artículo 38.</w:t>
      </w:r>
      <w:r w:rsidRPr="00EC0B4B">
        <w:rPr>
          <w:color w:val="auto"/>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w:t>
      </w:r>
      <w:r w:rsidRPr="00EC0B4B">
        <w:rPr>
          <w:color w:val="auto"/>
        </w:rPr>
        <w:lastRenderedPageBreak/>
        <w:t>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EC0B4B">
        <w:rPr>
          <w:b/>
          <w:color w:val="auto"/>
        </w:rPr>
        <w:t>”</w:t>
      </w:r>
      <w:r w:rsidRPr="00EC0B4B">
        <w:rPr>
          <w:color w:val="auto"/>
        </w:rPr>
        <w:t xml:space="preserve"> </w:t>
      </w:r>
      <w:r w:rsidR="00094D2D" w:rsidRPr="00EC0B4B">
        <w:rPr>
          <w:color w:val="auto"/>
        </w:rPr>
        <w:t>Sic.</w:t>
      </w:r>
    </w:p>
    <w:p w14:paraId="4B6930EE" w14:textId="77777777" w:rsidR="0082785D" w:rsidRPr="00EC0B4B" w:rsidRDefault="0082785D" w:rsidP="00EC0B4B">
      <w:pPr>
        <w:rPr>
          <w:i/>
        </w:rPr>
      </w:pPr>
    </w:p>
    <w:p w14:paraId="1D86F98C" w14:textId="77777777" w:rsidR="0082785D" w:rsidRPr="00EC0B4B" w:rsidRDefault="0082785D" w:rsidP="00EC0B4B">
      <w:r w:rsidRPr="00EC0B4B">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E203697" w14:textId="77777777" w:rsidR="0082785D" w:rsidRPr="00EC0B4B" w:rsidRDefault="0082785D" w:rsidP="00EC0B4B"/>
    <w:p w14:paraId="14DB2AAE" w14:textId="77777777" w:rsidR="0082785D" w:rsidRPr="00EC0B4B" w:rsidRDefault="0082785D" w:rsidP="00EC0B4B">
      <w:r w:rsidRPr="00EC0B4B">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EC0B4B">
        <w:rPr>
          <w:b/>
        </w:rPr>
        <w:t>EL SUJETO OBLIGADO,</w:t>
      </w:r>
      <w:r w:rsidRPr="00EC0B4B">
        <w:t xml:space="preserve"> por lo que, todo dato personal susceptible de clasificación debe ser protegido.</w:t>
      </w:r>
    </w:p>
    <w:p w14:paraId="3701174C" w14:textId="77777777" w:rsidR="0082785D" w:rsidRPr="00EC0B4B" w:rsidRDefault="0082785D" w:rsidP="00EC0B4B"/>
    <w:p w14:paraId="3FE7A064" w14:textId="77777777" w:rsidR="0082785D" w:rsidRPr="00EC0B4B" w:rsidRDefault="0082785D" w:rsidP="00EC0B4B">
      <w:r w:rsidRPr="00EC0B4B">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3400F7BE" w14:textId="77777777" w:rsidR="0082785D" w:rsidRPr="00EC0B4B" w:rsidRDefault="0082785D" w:rsidP="00EC0B4B"/>
    <w:p w14:paraId="242CFE94" w14:textId="77777777" w:rsidR="0082785D" w:rsidRPr="00EC0B4B" w:rsidRDefault="0082785D" w:rsidP="00EC0B4B">
      <w:r w:rsidRPr="00EC0B4B">
        <w:t xml:space="preserve">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w:t>
      </w:r>
      <w:r w:rsidRPr="00EC0B4B">
        <w:lastRenderedPageBreak/>
        <w:t>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D2F4356" w14:textId="77777777" w:rsidR="0082785D" w:rsidRPr="00EC0B4B" w:rsidRDefault="0082785D" w:rsidP="00EC0B4B"/>
    <w:p w14:paraId="493736B3" w14:textId="77777777" w:rsidR="0082785D" w:rsidRPr="00EC0B4B" w:rsidRDefault="0082785D" w:rsidP="00EC0B4B">
      <w:pPr>
        <w:pStyle w:val="Puesto"/>
        <w:ind w:firstLine="0"/>
        <w:rPr>
          <w:b/>
          <w:color w:val="auto"/>
        </w:rPr>
      </w:pPr>
      <w:r w:rsidRPr="00EC0B4B">
        <w:rPr>
          <w:b/>
          <w:color w:val="auto"/>
        </w:rPr>
        <w:t>Ley de Transparencia y Acceso a la Información Pública del Estado de México y Municipios</w:t>
      </w:r>
    </w:p>
    <w:p w14:paraId="663A3FA0" w14:textId="77777777" w:rsidR="0082785D" w:rsidRPr="00EC0B4B" w:rsidRDefault="0082785D" w:rsidP="00EC0B4B"/>
    <w:p w14:paraId="63A7CBB8" w14:textId="77777777" w:rsidR="0082785D" w:rsidRPr="00EC0B4B" w:rsidRDefault="0082785D" w:rsidP="00EC0B4B">
      <w:pPr>
        <w:pStyle w:val="Puesto"/>
        <w:ind w:firstLine="0"/>
        <w:rPr>
          <w:color w:val="auto"/>
        </w:rPr>
      </w:pPr>
      <w:r w:rsidRPr="00EC0B4B">
        <w:rPr>
          <w:b/>
          <w:color w:val="auto"/>
        </w:rPr>
        <w:t xml:space="preserve">“Artículo 49. </w:t>
      </w:r>
      <w:r w:rsidRPr="00EC0B4B">
        <w:rPr>
          <w:color w:val="auto"/>
        </w:rPr>
        <w:t>Los Comités de Transparencia tendrán las siguientes atribuciones:</w:t>
      </w:r>
    </w:p>
    <w:p w14:paraId="373F2F94" w14:textId="77777777" w:rsidR="0082785D" w:rsidRPr="00EC0B4B" w:rsidRDefault="0082785D" w:rsidP="00EC0B4B">
      <w:pPr>
        <w:pStyle w:val="Puesto"/>
        <w:ind w:firstLine="0"/>
        <w:rPr>
          <w:color w:val="auto"/>
        </w:rPr>
      </w:pPr>
      <w:r w:rsidRPr="00EC0B4B">
        <w:rPr>
          <w:b/>
          <w:color w:val="auto"/>
        </w:rPr>
        <w:t>VIII.</w:t>
      </w:r>
      <w:r w:rsidRPr="00EC0B4B">
        <w:rPr>
          <w:color w:val="auto"/>
        </w:rPr>
        <w:t xml:space="preserve"> Aprobar, modificar o revocar la clasificación de la información;</w:t>
      </w:r>
    </w:p>
    <w:p w14:paraId="0E112386" w14:textId="77777777" w:rsidR="0082785D" w:rsidRPr="00EC0B4B" w:rsidRDefault="0082785D" w:rsidP="00EC0B4B">
      <w:pPr>
        <w:pStyle w:val="Puesto"/>
        <w:ind w:firstLine="0"/>
        <w:rPr>
          <w:color w:val="auto"/>
        </w:rPr>
      </w:pPr>
    </w:p>
    <w:p w14:paraId="428C8E97" w14:textId="77777777" w:rsidR="0082785D" w:rsidRPr="00EC0B4B" w:rsidRDefault="0082785D" w:rsidP="00EC0B4B">
      <w:pPr>
        <w:pStyle w:val="Puesto"/>
        <w:ind w:firstLine="0"/>
        <w:rPr>
          <w:color w:val="auto"/>
        </w:rPr>
      </w:pPr>
      <w:r w:rsidRPr="00EC0B4B">
        <w:rPr>
          <w:b/>
          <w:color w:val="auto"/>
        </w:rPr>
        <w:t>Artículo 132.</w:t>
      </w:r>
      <w:r w:rsidRPr="00EC0B4B">
        <w:rPr>
          <w:color w:val="auto"/>
        </w:rPr>
        <w:t xml:space="preserve"> La clasificación de la información se llevará a cabo en el momento en que:</w:t>
      </w:r>
    </w:p>
    <w:p w14:paraId="25471890" w14:textId="77777777" w:rsidR="0082785D" w:rsidRPr="00EC0B4B" w:rsidRDefault="0082785D" w:rsidP="00EC0B4B">
      <w:pPr>
        <w:pStyle w:val="Puesto"/>
        <w:ind w:firstLine="0"/>
        <w:rPr>
          <w:color w:val="auto"/>
        </w:rPr>
      </w:pPr>
      <w:r w:rsidRPr="00EC0B4B">
        <w:rPr>
          <w:b/>
          <w:color w:val="auto"/>
        </w:rPr>
        <w:t>I.</w:t>
      </w:r>
      <w:r w:rsidRPr="00EC0B4B">
        <w:rPr>
          <w:color w:val="auto"/>
        </w:rPr>
        <w:t xml:space="preserve"> Se reciba una solicitud de acceso a la información;</w:t>
      </w:r>
    </w:p>
    <w:p w14:paraId="338620C2" w14:textId="77777777" w:rsidR="0082785D" w:rsidRPr="00EC0B4B" w:rsidRDefault="0082785D" w:rsidP="00EC0B4B">
      <w:pPr>
        <w:pStyle w:val="Puesto"/>
        <w:ind w:firstLine="0"/>
        <w:rPr>
          <w:color w:val="auto"/>
        </w:rPr>
      </w:pPr>
      <w:r w:rsidRPr="00EC0B4B">
        <w:rPr>
          <w:b/>
          <w:color w:val="auto"/>
        </w:rPr>
        <w:t>II.</w:t>
      </w:r>
      <w:r w:rsidRPr="00EC0B4B">
        <w:rPr>
          <w:color w:val="auto"/>
        </w:rPr>
        <w:t xml:space="preserve"> Se determine mediante resolución de autoridad competente; o</w:t>
      </w:r>
    </w:p>
    <w:p w14:paraId="3BA38127" w14:textId="77777777" w:rsidR="0082785D" w:rsidRPr="00EC0B4B" w:rsidRDefault="0082785D" w:rsidP="00EC0B4B">
      <w:pPr>
        <w:pStyle w:val="Puesto"/>
        <w:ind w:firstLine="0"/>
        <w:rPr>
          <w:b/>
          <w:color w:val="auto"/>
        </w:rPr>
      </w:pPr>
      <w:r w:rsidRPr="00EC0B4B">
        <w:rPr>
          <w:b/>
          <w:color w:val="auto"/>
        </w:rPr>
        <w:t>III.</w:t>
      </w:r>
      <w:r w:rsidRPr="00EC0B4B">
        <w:rPr>
          <w:color w:val="auto"/>
        </w:rPr>
        <w:t xml:space="preserve"> Se generen versiones públicas para dar cumplimiento a las obligaciones de transparencia previstas en esta Ley.</w:t>
      </w:r>
      <w:r w:rsidRPr="00EC0B4B">
        <w:rPr>
          <w:b/>
          <w:color w:val="auto"/>
        </w:rPr>
        <w:t>”</w:t>
      </w:r>
    </w:p>
    <w:p w14:paraId="0A9E845F" w14:textId="77777777" w:rsidR="0082785D" w:rsidRPr="00EC0B4B" w:rsidRDefault="0082785D" w:rsidP="00EC0B4B">
      <w:pPr>
        <w:pStyle w:val="Puesto"/>
        <w:ind w:firstLine="0"/>
        <w:rPr>
          <w:color w:val="auto"/>
        </w:rPr>
      </w:pPr>
    </w:p>
    <w:p w14:paraId="7E48E3C2" w14:textId="77777777" w:rsidR="0082785D" w:rsidRPr="00EC0B4B" w:rsidRDefault="0082785D" w:rsidP="00EC0B4B">
      <w:pPr>
        <w:pStyle w:val="Puesto"/>
        <w:ind w:firstLine="0"/>
        <w:rPr>
          <w:color w:val="auto"/>
        </w:rPr>
      </w:pPr>
      <w:r w:rsidRPr="00EC0B4B">
        <w:rPr>
          <w:b/>
          <w:color w:val="auto"/>
        </w:rPr>
        <w:t>“Segundo. -</w:t>
      </w:r>
      <w:r w:rsidRPr="00EC0B4B">
        <w:rPr>
          <w:color w:val="auto"/>
        </w:rPr>
        <w:t xml:space="preserve"> Para efectos de los presentes Lineamientos Generales, se entenderá por:</w:t>
      </w:r>
    </w:p>
    <w:p w14:paraId="4D5692F8" w14:textId="77777777" w:rsidR="0082785D" w:rsidRPr="00EC0B4B" w:rsidRDefault="0082785D" w:rsidP="00EC0B4B">
      <w:pPr>
        <w:pStyle w:val="Puesto"/>
        <w:ind w:firstLine="0"/>
        <w:rPr>
          <w:color w:val="auto"/>
        </w:rPr>
      </w:pPr>
      <w:r w:rsidRPr="00EC0B4B">
        <w:rPr>
          <w:b/>
          <w:color w:val="auto"/>
        </w:rPr>
        <w:t>XVIII.</w:t>
      </w:r>
      <w:r w:rsidRPr="00EC0B4B">
        <w:rPr>
          <w:color w:val="auto"/>
        </w:rPr>
        <w:t xml:space="preserve">  </w:t>
      </w:r>
      <w:r w:rsidRPr="00EC0B4B">
        <w:rPr>
          <w:b/>
          <w:color w:val="auto"/>
        </w:rPr>
        <w:t>Versión pública:</w:t>
      </w:r>
      <w:r w:rsidRPr="00EC0B4B">
        <w:rPr>
          <w:color w:val="auto"/>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D5119ED" w14:textId="77777777" w:rsidR="0082785D" w:rsidRPr="00EC0B4B" w:rsidRDefault="0082785D" w:rsidP="00EC0B4B">
      <w:pPr>
        <w:pStyle w:val="Puesto"/>
        <w:ind w:firstLine="0"/>
        <w:rPr>
          <w:color w:val="auto"/>
        </w:rPr>
      </w:pPr>
    </w:p>
    <w:p w14:paraId="7B5C46CD" w14:textId="77777777" w:rsidR="0082785D" w:rsidRPr="00EC0B4B" w:rsidRDefault="0082785D" w:rsidP="00EC0B4B">
      <w:pPr>
        <w:pStyle w:val="Puesto"/>
        <w:ind w:firstLine="0"/>
        <w:rPr>
          <w:b/>
          <w:color w:val="auto"/>
        </w:rPr>
      </w:pPr>
      <w:r w:rsidRPr="00EC0B4B">
        <w:rPr>
          <w:b/>
          <w:color w:val="auto"/>
        </w:rPr>
        <w:t>Lineamientos Generales en materia de Clasificación y Desclasificación de la Información</w:t>
      </w:r>
    </w:p>
    <w:p w14:paraId="1E151F09" w14:textId="77777777" w:rsidR="0082785D" w:rsidRPr="00EC0B4B" w:rsidRDefault="0082785D" w:rsidP="00EC0B4B">
      <w:pPr>
        <w:pStyle w:val="Puesto"/>
        <w:ind w:firstLine="0"/>
        <w:rPr>
          <w:color w:val="auto"/>
        </w:rPr>
      </w:pPr>
    </w:p>
    <w:p w14:paraId="2B5459CA" w14:textId="77777777" w:rsidR="0082785D" w:rsidRPr="00EC0B4B" w:rsidRDefault="0082785D" w:rsidP="00EC0B4B">
      <w:pPr>
        <w:pStyle w:val="Puesto"/>
        <w:ind w:firstLine="0"/>
        <w:rPr>
          <w:color w:val="auto"/>
        </w:rPr>
      </w:pPr>
      <w:r w:rsidRPr="00EC0B4B">
        <w:rPr>
          <w:b/>
          <w:color w:val="auto"/>
        </w:rPr>
        <w:t>Cuarto.</w:t>
      </w:r>
      <w:r w:rsidRPr="00EC0B4B">
        <w:rPr>
          <w:color w:val="auto"/>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E0552BA" w14:textId="77777777" w:rsidR="0082785D" w:rsidRPr="00EC0B4B" w:rsidRDefault="0082785D" w:rsidP="00EC0B4B">
      <w:pPr>
        <w:pStyle w:val="Puesto"/>
        <w:ind w:firstLine="0"/>
        <w:rPr>
          <w:color w:val="auto"/>
        </w:rPr>
      </w:pPr>
      <w:r w:rsidRPr="00EC0B4B">
        <w:rPr>
          <w:color w:val="auto"/>
        </w:rPr>
        <w:t>Los sujetos obligados deberán aplicar, de manera estricta, las excepciones al derecho de acceso a la información y sólo podrán invocarlas cuando acrediten su procedencia.</w:t>
      </w:r>
    </w:p>
    <w:p w14:paraId="0D439A31" w14:textId="77777777" w:rsidR="0082785D" w:rsidRPr="00EC0B4B" w:rsidRDefault="0082785D" w:rsidP="00EC0B4B">
      <w:pPr>
        <w:pStyle w:val="Puesto"/>
        <w:ind w:firstLine="0"/>
        <w:rPr>
          <w:color w:val="auto"/>
        </w:rPr>
      </w:pPr>
    </w:p>
    <w:p w14:paraId="757EFD80" w14:textId="77777777" w:rsidR="0082785D" w:rsidRPr="00EC0B4B" w:rsidRDefault="0082785D" w:rsidP="00EC0B4B">
      <w:pPr>
        <w:pStyle w:val="Puesto"/>
        <w:ind w:firstLine="0"/>
        <w:rPr>
          <w:color w:val="auto"/>
        </w:rPr>
      </w:pPr>
      <w:r w:rsidRPr="00EC0B4B">
        <w:rPr>
          <w:b/>
          <w:color w:val="auto"/>
        </w:rPr>
        <w:lastRenderedPageBreak/>
        <w:t>Quinto.</w:t>
      </w:r>
      <w:r w:rsidRPr="00EC0B4B">
        <w:rPr>
          <w:color w:val="auto"/>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3CFFE14" w14:textId="77777777" w:rsidR="0082785D" w:rsidRPr="00EC0B4B" w:rsidRDefault="0082785D" w:rsidP="00EC0B4B">
      <w:pPr>
        <w:pStyle w:val="Puesto"/>
        <w:ind w:firstLine="0"/>
        <w:rPr>
          <w:color w:val="auto"/>
        </w:rPr>
      </w:pPr>
    </w:p>
    <w:p w14:paraId="7D53125D" w14:textId="77777777" w:rsidR="0082785D" w:rsidRPr="00EC0B4B" w:rsidRDefault="0082785D" w:rsidP="00EC0B4B">
      <w:pPr>
        <w:pStyle w:val="Puesto"/>
        <w:ind w:firstLine="0"/>
        <w:rPr>
          <w:color w:val="auto"/>
        </w:rPr>
      </w:pPr>
      <w:r w:rsidRPr="00EC0B4B">
        <w:rPr>
          <w:b/>
          <w:color w:val="auto"/>
        </w:rPr>
        <w:t>Sexto.</w:t>
      </w:r>
      <w:r w:rsidRPr="00EC0B4B">
        <w:rPr>
          <w:color w:val="auto"/>
        </w:rPr>
        <w:t xml:space="preserve"> Se deroga.</w:t>
      </w:r>
    </w:p>
    <w:p w14:paraId="76F47676" w14:textId="77777777" w:rsidR="0082785D" w:rsidRPr="00EC0B4B" w:rsidRDefault="0082785D" w:rsidP="00EC0B4B">
      <w:pPr>
        <w:pStyle w:val="Puesto"/>
        <w:ind w:firstLine="0"/>
        <w:rPr>
          <w:color w:val="auto"/>
        </w:rPr>
      </w:pPr>
    </w:p>
    <w:p w14:paraId="1B7196AA" w14:textId="77777777" w:rsidR="0082785D" w:rsidRPr="00EC0B4B" w:rsidRDefault="0082785D" w:rsidP="00EC0B4B">
      <w:pPr>
        <w:pStyle w:val="Puesto"/>
        <w:ind w:firstLine="0"/>
        <w:rPr>
          <w:color w:val="auto"/>
        </w:rPr>
      </w:pPr>
      <w:r w:rsidRPr="00EC0B4B">
        <w:rPr>
          <w:b/>
          <w:color w:val="auto"/>
        </w:rPr>
        <w:t>Séptimo.</w:t>
      </w:r>
      <w:r w:rsidRPr="00EC0B4B">
        <w:rPr>
          <w:color w:val="auto"/>
        </w:rPr>
        <w:t xml:space="preserve"> La clasificación de la información se llevará a cabo en el momento en que:</w:t>
      </w:r>
    </w:p>
    <w:p w14:paraId="6FADACBB" w14:textId="77777777" w:rsidR="0082785D" w:rsidRPr="00EC0B4B" w:rsidRDefault="0082785D" w:rsidP="00EC0B4B">
      <w:pPr>
        <w:pStyle w:val="Puesto"/>
        <w:ind w:firstLine="0"/>
        <w:rPr>
          <w:color w:val="auto"/>
        </w:rPr>
      </w:pPr>
      <w:r w:rsidRPr="00EC0B4B">
        <w:rPr>
          <w:b/>
          <w:color w:val="auto"/>
        </w:rPr>
        <w:t>I.</w:t>
      </w:r>
      <w:r w:rsidRPr="00EC0B4B">
        <w:rPr>
          <w:color w:val="auto"/>
        </w:rPr>
        <w:t xml:space="preserve">        Se reciba una solicitud de acceso a la información;</w:t>
      </w:r>
    </w:p>
    <w:p w14:paraId="74C86BE1" w14:textId="77777777" w:rsidR="0082785D" w:rsidRPr="00EC0B4B" w:rsidRDefault="0082785D" w:rsidP="00EC0B4B">
      <w:pPr>
        <w:pStyle w:val="Puesto"/>
        <w:ind w:firstLine="0"/>
        <w:rPr>
          <w:color w:val="auto"/>
        </w:rPr>
      </w:pPr>
      <w:r w:rsidRPr="00EC0B4B">
        <w:rPr>
          <w:b/>
          <w:color w:val="auto"/>
        </w:rPr>
        <w:t>II.</w:t>
      </w:r>
      <w:r w:rsidRPr="00EC0B4B">
        <w:rPr>
          <w:color w:val="auto"/>
        </w:rPr>
        <w:t xml:space="preserve">       Se determine mediante resolución del Comité de Transparencia, el órgano garante competente, o en cumplimiento a una sentencia del Poder Judicial; o</w:t>
      </w:r>
    </w:p>
    <w:p w14:paraId="47DF90F2" w14:textId="77777777" w:rsidR="0082785D" w:rsidRPr="00EC0B4B" w:rsidRDefault="0082785D" w:rsidP="00EC0B4B">
      <w:pPr>
        <w:pStyle w:val="Puesto"/>
        <w:ind w:firstLine="0"/>
        <w:rPr>
          <w:color w:val="auto"/>
        </w:rPr>
      </w:pPr>
      <w:r w:rsidRPr="00EC0B4B">
        <w:rPr>
          <w:b/>
          <w:color w:val="auto"/>
        </w:rPr>
        <w:t>III.</w:t>
      </w:r>
      <w:r w:rsidRPr="00EC0B4B">
        <w:rPr>
          <w:color w:val="auto"/>
        </w:rPr>
        <w:t xml:space="preserve">      Se generen versiones públicas para dar cumplimiento a las obligaciones de transparencia previstas en la Ley General, la Ley Federal y las correspondientes de las entidades federativas.</w:t>
      </w:r>
    </w:p>
    <w:p w14:paraId="66C877A4" w14:textId="77777777" w:rsidR="0082785D" w:rsidRPr="00EC0B4B" w:rsidRDefault="0082785D" w:rsidP="00EC0B4B">
      <w:pPr>
        <w:pStyle w:val="Puesto"/>
        <w:ind w:firstLine="0"/>
        <w:rPr>
          <w:color w:val="auto"/>
        </w:rPr>
      </w:pPr>
      <w:r w:rsidRPr="00EC0B4B">
        <w:rPr>
          <w:color w:val="auto"/>
        </w:rPr>
        <w:t xml:space="preserve">Los titulares de las áreas deberán revisar la información requerida al momento de la recepción de una solicitud de acceso, para verificar, conforme a su naturaleza, si encuadra en una causal de reserva o de confidencialidad. </w:t>
      </w:r>
    </w:p>
    <w:p w14:paraId="33A2C5B7" w14:textId="77777777" w:rsidR="0082785D" w:rsidRPr="00EC0B4B" w:rsidRDefault="0082785D" w:rsidP="00EC0B4B">
      <w:pPr>
        <w:pStyle w:val="Puesto"/>
        <w:ind w:firstLine="0"/>
        <w:rPr>
          <w:color w:val="auto"/>
        </w:rPr>
      </w:pPr>
    </w:p>
    <w:p w14:paraId="0687CFFB" w14:textId="77777777" w:rsidR="0082785D" w:rsidRPr="00EC0B4B" w:rsidRDefault="0082785D" w:rsidP="00EC0B4B">
      <w:pPr>
        <w:pStyle w:val="Puesto"/>
        <w:ind w:firstLine="0"/>
        <w:rPr>
          <w:color w:val="auto"/>
        </w:rPr>
      </w:pPr>
      <w:r w:rsidRPr="00EC0B4B">
        <w:rPr>
          <w:b/>
          <w:color w:val="auto"/>
        </w:rPr>
        <w:t>Octavo.</w:t>
      </w:r>
      <w:r w:rsidRPr="00EC0B4B">
        <w:rPr>
          <w:color w:val="auto"/>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3428323" w14:textId="77777777" w:rsidR="0082785D" w:rsidRPr="00EC0B4B" w:rsidRDefault="0082785D" w:rsidP="00EC0B4B">
      <w:pPr>
        <w:pStyle w:val="Puesto"/>
        <w:ind w:firstLine="0"/>
        <w:rPr>
          <w:color w:val="auto"/>
        </w:rPr>
      </w:pPr>
      <w:r w:rsidRPr="00EC0B4B">
        <w:rPr>
          <w:color w:val="auto"/>
        </w:rPr>
        <w:t>Para motivar la clasificación se deberán señalar las razones o circunstancias especiales que lo llevaron a concluir que el caso particular se ajusta al supuesto previsto por la norma legal invocada como fundamento.</w:t>
      </w:r>
    </w:p>
    <w:p w14:paraId="49AD9CF9" w14:textId="77777777" w:rsidR="0082785D" w:rsidRPr="00EC0B4B" w:rsidRDefault="0082785D" w:rsidP="00EC0B4B">
      <w:pPr>
        <w:pStyle w:val="Puesto"/>
        <w:ind w:firstLine="0"/>
        <w:rPr>
          <w:color w:val="auto"/>
        </w:rPr>
      </w:pPr>
      <w:r w:rsidRPr="00EC0B4B">
        <w:rPr>
          <w:color w:val="auto"/>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246BCC55" w14:textId="77777777" w:rsidR="0082785D" w:rsidRPr="00EC0B4B" w:rsidRDefault="0082785D" w:rsidP="00EC0B4B">
      <w:pPr>
        <w:pStyle w:val="Puesto"/>
        <w:ind w:firstLine="0"/>
        <w:rPr>
          <w:color w:val="auto"/>
        </w:rPr>
      </w:pPr>
    </w:p>
    <w:p w14:paraId="568AA47B" w14:textId="77777777" w:rsidR="0082785D" w:rsidRPr="00EC0B4B" w:rsidRDefault="0082785D" w:rsidP="00EC0B4B">
      <w:pPr>
        <w:pStyle w:val="Puesto"/>
        <w:ind w:firstLine="0"/>
        <w:rPr>
          <w:color w:val="auto"/>
        </w:rPr>
      </w:pPr>
      <w:r w:rsidRPr="00EC0B4B">
        <w:rPr>
          <w:b/>
          <w:color w:val="auto"/>
        </w:rPr>
        <w:t>Noveno.</w:t>
      </w:r>
      <w:r w:rsidRPr="00EC0B4B">
        <w:rPr>
          <w:color w:val="auto"/>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FD4E717" w14:textId="77777777" w:rsidR="0082785D" w:rsidRPr="00EC0B4B" w:rsidRDefault="0082785D" w:rsidP="00EC0B4B">
      <w:pPr>
        <w:pStyle w:val="Puesto"/>
        <w:ind w:firstLine="0"/>
        <w:rPr>
          <w:color w:val="auto"/>
        </w:rPr>
      </w:pPr>
    </w:p>
    <w:p w14:paraId="45B2201E" w14:textId="77777777" w:rsidR="0082785D" w:rsidRPr="00EC0B4B" w:rsidRDefault="0082785D" w:rsidP="00EC0B4B">
      <w:pPr>
        <w:pStyle w:val="Puesto"/>
        <w:ind w:firstLine="0"/>
        <w:rPr>
          <w:color w:val="auto"/>
        </w:rPr>
      </w:pPr>
      <w:r w:rsidRPr="00EC0B4B">
        <w:rPr>
          <w:b/>
          <w:color w:val="auto"/>
        </w:rPr>
        <w:lastRenderedPageBreak/>
        <w:t>Décimo.</w:t>
      </w:r>
      <w:r w:rsidRPr="00EC0B4B">
        <w:rPr>
          <w:color w:val="auto"/>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5D86F2AB" w14:textId="77777777" w:rsidR="0082785D" w:rsidRPr="00EC0B4B" w:rsidRDefault="0082785D" w:rsidP="00EC0B4B">
      <w:pPr>
        <w:pStyle w:val="Puesto"/>
        <w:ind w:firstLine="0"/>
        <w:rPr>
          <w:color w:val="auto"/>
        </w:rPr>
      </w:pPr>
      <w:r w:rsidRPr="00EC0B4B">
        <w:rPr>
          <w:color w:val="auto"/>
        </w:rPr>
        <w:t>En ausencia de los titulares de las áreas, la información será clasificada o desclasificada por la persona que lo supla, en términos de la normativa que rija la actuación del sujeto obligado.</w:t>
      </w:r>
    </w:p>
    <w:p w14:paraId="1D1866CF" w14:textId="77777777" w:rsidR="0082785D" w:rsidRPr="00EC0B4B" w:rsidRDefault="0082785D" w:rsidP="00EC0B4B">
      <w:pPr>
        <w:pStyle w:val="Puesto"/>
        <w:ind w:firstLine="0"/>
        <w:rPr>
          <w:b/>
          <w:color w:val="auto"/>
        </w:rPr>
      </w:pPr>
      <w:r w:rsidRPr="00EC0B4B">
        <w:rPr>
          <w:b/>
          <w:color w:val="auto"/>
        </w:rPr>
        <w:t>Décimo primero.</w:t>
      </w:r>
      <w:r w:rsidRPr="00EC0B4B">
        <w:rPr>
          <w:color w:val="auto"/>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EC0B4B">
        <w:rPr>
          <w:b/>
          <w:color w:val="auto"/>
        </w:rPr>
        <w:t>”</w:t>
      </w:r>
    </w:p>
    <w:p w14:paraId="4C2CE120" w14:textId="77777777" w:rsidR="0082785D" w:rsidRPr="00EC0B4B" w:rsidRDefault="0082785D" w:rsidP="00EC0B4B"/>
    <w:p w14:paraId="70C55EDD" w14:textId="77777777" w:rsidR="0082785D" w:rsidRPr="00EC0B4B" w:rsidRDefault="0082785D" w:rsidP="00EC0B4B">
      <w:r w:rsidRPr="00EC0B4B">
        <w:t xml:space="preserve">Consecuentemente, se destaca que la versión pública que elabore </w:t>
      </w:r>
      <w:r w:rsidRPr="00EC0B4B">
        <w:rPr>
          <w:b/>
        </w:rPr>
        <w:t>EL SUJETO OBLIGADO</w:t>
      </w:r>
      <w:r w:rsidRPr="00EC0B4B">
        <w:t xml:space="preserve"> debe cumplir con las formalidades exigidas en la Ley, por lo que para tal efecto emitirá el </w:t>
      </w:r>
      <w:r w:rsidRPr="00EC0B4B">
        <w:rPr>
          <w:b/>
        </w:rPr>
        <w:t>Acuerdo del Comité de Transparencia</w:t>
      </w:r>
      <w:r w:rsidRPr="00EC0B4B">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5ED5471C" w14:textId="77777777" w:rsidR="0082785D" w:rsidRPr="00EC0B4B" w:rsidRDefault="0082785D" w:rsidP="00EC0B4B"/>
    <w:p w14:paraId="3715DCB5" w14:textId="77777777" w:rsidR="004B288E" w:rsidRPr="00EC0B4B" w:rsidRDefault="004B288E" w:rsidP="00EC0B4B">
      <w:pPr>
        <w:rPr>
          <w:lang w:eastAsia="es-CO"/>
        </w:rPr>
      </w:pPr>
      <w:r w:rsidRPr="00EC0B4B">
        <w:rPr>
          <w:lang w:eastAsia="es-CO"/>
        </w:rPr>
        <w:t>Es importante señalar que, para el caso en concreto, se deben tomar en consideración los siguientes criterios orientativos respecto a la información que debe ser, o no, clasificada como confidencial:</w:t>
      </w:r>
    </w:p>
    <w:p w14:paraId="5CC0D5EE" w14:textId="77777777" w:rsidR="004B288E" w:rsidRPr="00EC0B4B" w:rsidRDefault="004B288E" w:rsidP="00EC0B4B">
      <w:pPr>
        <w:pStyle w:val="Prrafodelista"/>
        <w:numPr>
          <w:ilvl w:val="0"/>
          <w:numId w:val="8"/>
        </w:numPr>
        <w:rPr>
          <w:rFonts w:cs="Tahoma"/>
        </w:rPr>
      </w:pPr>
      <w:r w:rsidRPr="00EC0B4B">
        <w:rPr>
          <w:rFonts w:cs="Tahoma"/>
          <w:b/>
        </w:rPr>
        <w:lastRenderedPageBreak/>
        <w:t xml:space="preserve">Domicilio particular </w:t>
      </w:r>
    </w:p>
    <w:p w14:paraId="6CDC04EB" w14:textId="77777777" w:rsidR="004B288E" w:rsidRPr="00EC0B4B" w:rsidRDefault="004B288E" w:rsidP="00EC0B4B">
      <w:pPr>
        <w:rPr>
          <w:rFonts w:cs="Tahoma"/>
        </w:rPr>
      </w:pPr>
    </w:p>
    <w:p w14:paraId="4FB59611" w14:textId="77777777" w:rsidR="004B288E" w:rsidRPr="00EC0B4B" w:rsidRDefault="004B288E" w:rsidP="00EC0B4B">
      <w:pPr>
        <w:rPr>
          <w:rFonts w:cs="Tahoma"/>
          <w:lang w:val="es-ES"/>
        </w:rPr>
      </w:pPr>
      <w:r w:rsidRPr="00EC0B4B">
        <w:rPr>
          <w:rFonts w:cs="Tahoma"/>
          <w:lang w:val="es-ES"/>
        </w:rPr>
        <w:t>De acuerdo con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De la misma manera, lo establece el artículo 29 del Código Civil Federal, al precisar que el domicilio de personas físicas</w:t>
      </w:r>
      <w:r w:rsidRPr="00EC0B4B">
        <w:rPr>
          <w:rFonts w:cs="Tahoma"/>
          <w:b/>
          <w:lang w:val="es-ES"/>
        </w:rPr>
        <w:t>, e</w:t>
      </w:r>
      <w:r w:rsidRPr="00EC0B4B">
        <w:rPr>
          <w:rFonts w:cs="Tahoma"/>
          <w:lang w:val="es-ES"/>
        </w:rPr>
        <w:t>s el lugar donde residen habitualmente, el lugar del centro principal de sus negocios, donde residan o el lugar donde se encuentren.</w:t>
      </w:r>
    </w:p>
    <w:p w14:paraId="044AFD32" w14:textId="77777777" w:rsidR="004B288E" w:rsidRPr="00EC0B4B" w:rsidRDefault="004B288E" w:rsidP="00EC0B4B">
      <w:pPr>
        <w:rPr>
          <w:rFonts w:cs="Tahoma"/>
          <w:b/>
          <w:lang w:val="es-ES"/>
        </w:rPr>
      </w:pPr>
    </w:p>
    <w:p w14:paraId="4BE013AC" w14:textId="77777777" w:rsidR="004B288E" w:rsidRPr="00EC0B4B" w:rsidRDefault="004B288E" w:rsidP="00EC0B4B">
      <w:pPr>
        <w:rPr>
          <w:rFonts w:cs="Tahoma"/>
          <w:lang w:val="es-ES"/>
        </w:rPr>
      </w:pPr>
      <w:r w:rsidRPr="00EC0B4B">
        <w:rPr>
          <w:rFonts w:cs="Tahoma"/>
          <w:lang w:val="es-ES"/>
        </w:rPr>
        <w:t>Además, respecto al domicilio particular se presume que corresponde al lugar donde reside habitualmente</w:t>
      </w:r>
      <w:r w:rsidRPr="00EC0B4B">
        <w:rPr>
          <w:rFonts w:cs="Tahoma"/>
          <w:b/>
          <w:lang w:val="es-ES"/>
        </w:rPr>
        <w:t>.</w:t>
      </w:r>
      <w:r w:rsidRPr="00EC0B4B">
        <w:rPr>
          <w:rFonts w:cs="Tahoma"/>
          <w:lang w:val="es-ES"/>
        </w:rPr>
        <w:t xml:space="preserve"> 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6E5F8346" w14:textId="77777777" w:rsidR="004B288E" w:rsidRPr="00EC0B4B" w:rsidRDefault="004B288E" w:rsidP="00EC0B4B">
      <w:pPr>
        <w:rPr>
          <w:rFonts w:cs="Tahoma"/>
          <w:lang w:val="es-ES"/>
        </w:rPr>
      </w:pPr>
    </w:p>
    <w:p w14:paraId="613C13CE" w14:textId="77777777" w:rsidR="004B288E" w:rsidRPr="00EC0B4B" w:rsidRDefault="004B288E" w:rsidP="00EC0B4B">
      <w:pPr>
        <w:pStyle w:val="Prrafodelista"/>
        <w:numPr>
          <w:ilvl w:val="0"/>
          <w:numId w:val="9"/>
        </w:numPr>
        <w:rPr>
          <w:b/>
          <w:bCs/>
        </w:rPr>
      </w:pPr>
      <w:r w:rsidRPr="00EC0B4B">
        <w:rPr>
          <w:b/>
          <w:bCs/>
        </w:rPr>
        <w:t>Firmas de Servidores Públicos</w:t>
      </w:r>
    </w:p>
    <w:p w14:paraId="58D0BDF2" w14:textId="77777777" w:rsidR="004B288E" w:rsidRPr="00EC0B4B" w:rsidRDefault="004B288E" w:rsidP="00EC0B4B">
      <w:pPr>
        <w:rPr>
          <w:b/>
          <w:bCs/>
        </w:rPr>
      </w:pPr>
    </w:p>
    <w:p w14:paraId="5B13CD45" w14:textId="77777777" w:rsidR="004B288E" w:rsidRPr="00EC0B4B" w:rsidRDefault="004B288E" w:rsidP="00EC0B4B">
      <w:pPr>
        <w:rPr>
          <w:rFonts w:cs="Tahoma"/>
          <w:bCs/>
        </w:rPr>
      </w:pPr>
      <w:r w:rsidRPr="00EC0B4B">
        <w:rPr>
          <w:rFonts w:cs="Tahoma"/>
        </w:rPr>
        <w:t xml:space="preserve">Es de señalar que la </w:t>
      </w:r>
      <w:r w:rsidRPr="00EC0B4B">
        <w:rPr>
          <w:rFonts w:cs="Tahoma"/>
          <w:bCs/>
        </w:rPr>
        <w:t xml:space="preserve">firma es considerada un dato personal, al tratarse de información gráfica a través de la cual su titular exterioriza su voluntad en actos públicos y privados, por lo que, </w:t>
      </w:r>
      <w:r w:rsidRPr="00EC0B4B">
        <w:rPr>
          <w:rFonts w:cs="Tahoma"/>
          <w:bCs/>
        </w:rPr>
        <w:lastRenderedPageBreak/>
        <w:t>podría ser considerado confidencial; sin embargo, cuando un trabajador gubernamental, o bien, representante de un sector laboral, emite un acto, en ejercicio de sus funciones, dicho dato mediante el cual valida el acto jurídico, es de naturaleza pública; lo anterior, pues se plasmó en cumplimiento de las obligaciones que le corresponden, conforme a las disposiciones jurídicas aplicables, de conformidad con el Criterio 10/10, del entonces Instituto Federal de Acceso a la Información y Protección de Datos, mismo que se trae por analogía.</w:t>
      </w:r>
    </w:p>
    <w:p w14:paraId="21B6C089" w14:textId="77777777" w:rsidR="004B288E" w:rsidRPr="00EC0B4B" w:rsidRDefault="004B288E" w:rsidP="00EC0B4B">
      <w:pPr>
        <w:rPr>
          <w:rFonts w:cs="Tahoma"/>
          <w:lang w:val="es-ES"/>
        </w:rPr>
      </w:pPr>
    </w:p>
    <w:p w14:paraId="7B0513E5" w14:textId="77777777" w:rsidR="004B288E" w:rsidRPr="00EC0B4B" w:rsidRDefault="004B288E" w:rsidP="00EC0B4B">
      <w:pPr>
        <w:rPr>
          <w:rFonts w:cs="Tahoma"/>
          <w:bCs/>
          <w:lang w:val="es-ES_tradnl"/>
        </w:rPr>
      </w:pPr>
      <w:r w:rsidRPr="00EC0B4B">
        <w:rPr>
          <w:rFonts w:cs="Tahoma"/>
          <w:bCs/>
          <w:lang w:val="es-ES_tradnl"/>
        </w:rPr>
        <w:t>Conforme a lo anterior, la firma de alguno de las autoridades que emiten el acto jurídico, vinculada al ejercicio de la función pública es información de naturaleza pública, pues documenta y rinde cuentas sobre el debido ejercicio de sus atribuciones, lo cual acontece en el presente caso, pues fueron plasmadas para darle validez. La publicidad de dichos datos se robustece, con el criterio 02/19, emitido por el Instituto Nacional de Transparencia, Acceso a la Información y Protección de Datos Personales, que establece lo siguiente:</w:t>
      </w:r>
    </w:p>
    <w:p w14:paraId="0CD92704" w14:textId="77777777" w:rsidR="004B288E" w:rsidRPr="00EC0B4B" w:rsidRDefault="004B288E" w:rsidP="00EC0B4B">
      <w:pPr>
        <w:rPr>
          <w:rFonts w:cs="Tahoma"/>
          <w:lang w:val="es-ES"/>
        </w:rPr>
      </w:pPr>
    </w:p>
    <w:p w14:paraId="01BA6A72" w14:textId="77777777" w:rsidR="004B288E" w:rsidRPr="00EC0B4B" w:rsidRDefault="004B288E" w:rsidP="00EC0B4B">
      <w:pPr>
        <w:pStyle w:val="Puesto"/>
        <w:ind w:firstLine="0"/>
        <w:rPr>
          <w:color w:val="auto"/>
          <w:lang w:val="es-ES_tradnl"/>
        </w:rPr>
      </w:pPr>
      <w:r w:rsidRPr="00EC0B4B">
        <w:rPr>
          <w:b/>
          <w:color w:val="auto"/>
          <w:lang w:val="es-ES_tradnl"/>
        </w:rPr>
        <w:t>“Firma y rúbrica de servidores públicos.</w:t>
      </w:r>
      <w:r w:rsidRPr="00EC0B4B">
        <w:rPr>
          <w:color w:val="auto"/>
          <w:lang w:val="es-ES_tradnl"/>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67924E69" w14:textId="77777777" w:rsidR="004B288E" w:rsidRPr="00EC0B4B" w:rsidRDefault="004B288E" w:rsidP="00EC0B4B">
      <w:pPr>
        <w:rPr>
          <w:rFonts w:cs="Tahoma"/>
          <w:lang w:val="es-ES"/>
        </w:rPr>
      </w:pPr>
    </w:p>
    <w:p w14:paraId="72D6F86C" w14:textId="77777777" w:rsidR="004B288E" w:rsidRPr="00EC0B4B" w:rsidRDefault="004B288E" w:rsidP="00EC0B4B">
      <w:pPr>
        <w:rPr>
          <w:rFonts w:cs="Tahoma"/>
          <w:lang w:val="es-ES"/>
        </w:rPr>
      </w:pPr>
      <w:r w:rsidRPr="00EC0B4B">
        <w:rPr>
          <w:rFonts w:cs="Tahoma"/>
          <w:lang w:val="es-ES"/>
        </w:rPr>
        <w:t>Conforme a lo expuesto, no procede la clasificación, en términos del artículo 143, fracción I de la Ley de Transparencia y Acceso a la Información Pública del Estado de México y Municipios.</w:t>
      </w:r>
    </w:p>
    <w:p w14:paraId="3C0535C1" w14:textId="77777777" w:rsidR="004B288E" w:rsidRPr="00EC0B4B" w:rsidRDefault="004B288E" w:rsidP="00EC0B4B">
      <w:pPr>
        <w:ind w:right="49"/>
      </w:pPr>
    </w:p>
    <w:p w14:paraId="2EEC03F5" w14:textId="77777777" w:rsidR="00071205" w:rsidRPr="00EC0B4B" w:rsidRDefault="00071205" w:rsidP="00EC0B4B">
      <w:pPr>
        <w:pStyle w:val="Prrafodelista"/>
        <w:numPr>
          <w:ilvl w:val="0"/>
          <w:numId w:val="9"/>
        </w:numPr>
        <w:ind w:right="49"/>
      </w:pPr>
      <w:r w:rsidRPr="00EC0B4B">
        <w:rPr>
          <w:b/>
        </w:rPr>
        <w:t>Registro Federal de Contribuyentes, RFC,</w:t>
      </w:r>
    </w:p>
    <w:p w14:paraId="2F60957D" w14:textId="77777777" w:rsidR="004B288E" w:rsidRPr="00EC0B4B" w:rsidRDefault="004B288E" w:rsidP="00EC0B4B">
      <w:pPr>
        <w:spacing w:before="240" w:after="240"/>
      </w:pPr>
      <w:r w:rsidRPr="00EC0B4B">
        <w:t xml:space="preserve">Por cuanto hace al </w:t>
      </w:r>
      <w:r w:rsidRPr="00EC0B4B">
        <w:rPr>
          <w:b/>
        </w:rPr>
        <w:t>Registro Federal de Contribuyentes, RFC,</w:t>
      </w:r>
      <w:r w:rsidRPr="00EC0B4B">
        <w:t xml:space="preserve"> de las personas físicas, constituye un dato personal, pues se genera con caracteres alfanuméricos a partir del nombre y la fecha de nacimiento de cada persona, y finalmente la homoclave, por lo que para su </w:t>
      </w:r>
      <w:r w:rsidRPr="00EC0B4B">
        <w:lastRenderedPageBreak/>
        <w:t>obtención es necesario acreditar ante la autoridad fiscal previamente la identidad de la persona, su fecha de nacimiento, entre otros aspectos.</w:t>
      </w:r>
    </w:p>
    <w:p w14:paraId="27539AD4" w14:textId="77777777" w:rsidR="004B288E" w:rsidRPr="00EC0B4B" w:rsidRDefault="004B288E" w:rsidP="00EC0B4B">
      <w:pPr>
        <w:spacing w:before="240" w:after="240"/>
      </w:pPr>
      <w:r w:rsidRPr="00EC0B4B">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4D677641" w14:textId="77777777" w:rsidR="004B288E" w:rsidRPr="00EC0B4B" w:rsidRDefault="004B288E" w:rsidP="00EC0B4B">
      <w:pPr>
        <w:spacing w:before="240" w:after="240"/>
      </w:pPr>
      <w:bookmarkStart w:id="35" w:name="_3o7alnk" w:colFirst="0" w:colLast="0"/>
      <w:bookmarkEnd w:id="35"/>
      <w:r w:rsidRPr="00EC0B4B">
        <w:t>Lo anterior es compartido por el Instituto Nacional de Transparencia, Acceso a la Información y Protección de Datos Personales, INAI, a través del Criterio de interpretación con clave de control SO/019/2017, el cual es del tenor literal siguiente:</w:t>
      </w:r>
    </w:p>
    <w:p w14:paraId="15308125" w14:textId="77777777" w:rsidR="004B288E" w:rsidRPr="00EC0B4B" w:rsidRDefault="004B288E" w:rsidP="00EC0B4B">
      <w:pPr>
        <w:pStyle w:val="Puesto"/>
        <w:ind w:firstLine="0"/>
        <w:rPr>
          <w:color w:val="auto"/>
        </w:rPr>
      </w:pPr>
      <w:r w:rsidRPr="00EC0B4B">
        <w:rPr>
          <w:b/>
          <w:color w:val="auto"/>
        </w:rPr>
        <w:t xml:space="preserve"> “Registro Federal de Contribuyentes (RFC) de personas físicas</w:t>
      </w:r>
      <w:r w:rsidRPr="00EC0B4B">
        <w:rPr>
          <w:color w:val="auto"/>
        </w:rPr>
        <w:t>. El RFC es una clave de carácter fiscal, única e irrepetible, que permite identificar al titular, su edad y fecha de nacimiento, por lo que es un dato personal de carácter confidencial.”</w:t>
      </w:r>
    </w:p>
    <w:p w14:paraId="00D720A4" w14:textId="77777777" w:rsidR="004B288E" w:rsidRPr="00EC0B4B" w:rsidRDefault="004B288E" w:rsidP="00EC0B4B">
      <w:pPr>
        <w:pBdr>
          <w:top w:val="nil"/>
          <w:left w:val="nil"/>
          <w:bottom w:val="nil"/>
          <w:right w:val="nil"/>
          <w:between w:val="nil"/>
        </w:pBdr>
        <w:spacing w:before="240" w:after="240"/>
      </w:pPr>
      <w:r w:rsidRPr="00EC0B4B">
        <w:t>Así, el Registro Federal de Contribuyentes, RFC,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580BEFE5" w14:textId="77777777" w:rsidR="00071205" w:rsidRPr="00EC0B4B" w:rsidRDefault="00071205" w:rsidP="00EC0B4B">
      <w:pPr>
        <w:pStyle w:val="Prrafodelista"/>
        <w:numPr>
          <w:ilvl w:val="0"/>
          <w:numId w:val="9"/>
        </w:numPr>
        <w:pBdr>
          <w:top w:val="nil"/>
          <w:left w:val="nil"/>
          <w:bottom w:val="nil"/>
          <w:right w:val="nil"/>
          <w:between w:val="nil"/>
        </w:pBdr>
        <w:spacing w:before="240" w:after="240"/>
      </w:pPr>
      <w:r w:rsidRPr="00EC0B4B">
        <w:rPr>
          <w:b/>
        </w:rPr>
        <w:t>Clave Única de Registro de Población</w:t>
      </w:r>
      <w:r w:rsidRPr="00EC0B4B">
        <w:t xml:space="preserve">, </w:t>
      </w:r>
      <w:r w:rsidRPr="00EC0B4B">
        <w:rPr>
          <w:b/>
        </w:rPr>
        <w:t>CURP</w:t>
      </w:r>
    </w:p>
    <w:p w14:paraId="5CFF067F" w14:textId="77777777" w:rsidR="004B288E" w:rsidRPr="00EC0B4B" w:rsidRDefault="004B288E" w:rsidP="00EC0B4B">
      <w:pPr>
        <w:pBdr>
          <w:top w:val="nil"/>
          <w:left w:val="nil"/>
          <w:bottom w:val="nil"/>
          <w:right w:val="nil"/>
          <w:between w:val="nil"/>
        </w:pBdr>
        <w:spacing w:before="240" w:after="240"/>
      </w:pPr>
      <w:r w:rsidRPr="00EC0B4B">
        <w:t xml:space="preserve">De igual manera la </w:t>
      </w:r>
      <w:r w:rsidRPr="00EC0B4B">
        <w:rPr>
          <w:b/>
        </w:rPr>
        <w:t>Clave Única de Registro de Población</w:t>
      </w:r>
      <w:r w:rsidRPr="00EC0B4B">
        <w:t xml:space="preserve">, </w:t>
      </w:r>
      <w:r w:rsidRPr="00EC0B4B">
        <w:rPr>
          <w:b/>
        </w:rPr>
        <w:t>CURP,</w:t>
      </w:r>
      <w:r w:rsidRPr="00EC0B4B">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w:t>
      </w:r>
      <w:r w:rsidRPr="00EC0B4B">
        <w:lastRenderedPageBreak/>
        <w:t>como son su fecha de nacimiento, su nombre, sus apellidos y su lugar de nacimiento; información que permite distinguirlo del resto de los habitantes, por tal motivo, se considera que es de carácter confidencial.</w:t>
      </w:r>
    </w:p>
    <w:p w14:paraId="3EA9276E" w14:textId="77777777" w:rsidR="004B288E" w:rsidRPr="00EC0B4B" w:rsidRDefault="004B288E" w:rsidP="00EC0B4B">
      <w:pPr>
        <w:pBdr>
          <w:top w:val="nil"/>
          <w:left w:val="nil"/>
          <w:bottom w:val="nil"/>
          <w:right w:val="nil"/>
          <w:between w:val="nil"/>
        </w:pBdr>
        <w:spacing w:before="240" w:after="240"/>
      </w:pPr>
      <w:r w:rsidRPr="00EC0B4B">
        <w:t>Argumento que es compartido por el Instituto Nacional de Transparencia, Acceso a la Información y Protección de Datos Personales, INAI, conforme al Criterio de interpretación con Clave de control SO/018/2017, el cual refiere:</w:t>
      </w:r>
    </w:p>
    <w:p w14:paraId="7A5A7303" w14:textId="77777777" w:rsidR="004B288E" w:rsidRPr="00EC0B4B" w:rsidRDefault="004B288E" w:rsidP="00EC0B4B">
      <w:pPr>
        <w:pStyle w:val="Puesto"/>
        <w:ind w:firstLine="0"/>
        <w:rPr>
          <w:color w:val="auto"/>
        </w:rPr>
      </w:pPr>
      <w:r w:rsidRPr="00EC0B4B">
        <w:rPr>
          <w:b/>
          <w:color w:val="auto"/>
        </w:rPr>
        <w:t xml:space="preserve"> “Clave Única de Registro de Población (CURP). </w:t>
      </w:r>
      <w:r w:rsidRPr="00EC0B4B">
        <w:rPr>
          <w:color w:val="auto"/>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7AFB21F0" w14:textId="77777777" w:rsidR="004B288E" w:rsidRPr="00EC0B4B" w:rsidRDefault="004B288E" w:rsidP="00EC0B4B">
      <w:pPr>
        <w:ind w:left="851" w:right="851"/>
        <w:rPr>
          <w:i/>
        </w:rPr>
      </w:pPr>
    </w:p>
    <w:p w14:paraId="0F51EB1A" w14:textId="77777777" w:rsidR="0082785D" w:rsidRPr="00EC0B4B" w:rsidRDefault="0082785D" w:rsidP="00EC0B4B">
      <w:pPr>
        <w:pStyle w:val="Ttulo3"/>
      </w:pPr>
      <w:bookmarkStart w:id="36" w:name="_Toc179458041"/>
      <w:bookmarkStart w:id="37" w:name="_Toc181724801"/>
      <w:bookmarkStart w:id="38" w:name="_Toc190937976"/>
      <w:bookmarkStart w:id="39" w:name="_Toc192700271"/>
      <w:r w:rsidRPr="00EC0B4B">
        <w:t>e) Conclusión</w:t>
      </w:r>
      <w:bookmarkEnd w:id="36"/>
      <w:bookmarkEnd w:id="37"/>
      <w:bookmarkEnd w:id="38"/>
      <w:bookmarkEnd w:id="39"/>
    </w:p>
    <w:p w14:paraId="54B5021C" w14:textId="77777777" w:rsidR="0082785D" w:rsidRPr="00EC0B4B" w:rsidRDefault="0082785D" w:rsidP="00EC0B4B">
      <w:pPr>
        <w:ind w:right="113"/>
        <w:rPr>
          <w:rFonts w:cs="Arial"/>
        </w:rPr>
      </w:pPr>
      <w:r w:rsidRPr="00EC0B4B">
        <w:rPr>
          <w:rFonts w:cs="Arial"/>
        </w:rPr>
        <w:t xml:space="preserve">Por lo </w:t>
      </w:r>
      <w:r w:rsidRPr="00EC0B4B">
        <w:rPr>
          <w:rFonts w:cs="Arial"/>
          <w:lang w:eastAsia="es-CO"/>
        </w:rPr>
        <w:t>anteriormente</w:t>
      </w:r>
      <w:r w:rsidRPr="00EC0B4B">
        <w:rPr>
          <w:rFonts w:cs="Arial"/>
        </w:rPr>
        <w:t xml:space="preserve"> expuesto, este Instituto estima que las razones o motivos de inconformidad hechos valer por </w:t>
      </w:r>
      <w:r w:rsidRPr="00EC0B4B">
        <w:rPr>
          <w:rFonts w:cs="Arial"/>
          <w:b/>
        </w:rPr>
        <w:t>LA PARTE RECURRENTE</w:t>
      </w:r>
      <w:r w:rsidRPr="00EC0B4B">
        <w:rPr>
          <w:rFonts w:cs="Arial"/>
        </w:rPr>
        <w:t xml:space="preserve"> devienen </w:t>
      </w:r>
      <w:r w:rsidRPr="00EC0B4B">
        <w:rPr>
          <w:rFonts w:cs="Arial"/>
          <w:b/>
        </w:rPr>
        <w:t>fundadas</w:t>
      </w:r>
      <w:r w:rsidRPr="00EC0B4B">
        <w:rPr>
          <w:rFonts w:cs="Arial"/>
        </w:rPr>
        <w:t xml:space="preserve"> y suficientes para </w:t>
      </w:r>
      <w:r w:rsidR="00886521" w:rsidRPr="00EC0B4B">
        <w:rPr>
          <w:rFonts w:cs="Arial"/>
          <w:b/>
        </w:rPr>
        <w:t>MODIFI</w:t>
      </w:r>
      <w:r w:rsidR="00E26A2B" w:rsidRPr="00EC0B4B">
        <w:rPr>
          <w:rFonts w:cs="Arial"/>
          <w:b/>
        </w:rPr>
        <w:t>CA</w:t>
      </w:r>
      <w:r w:rsidR="004346C4" w:rsidRPr="00EC0B4B">
        <w:rPr>
          <w:rFonts w:cs="Arial"/>
          <w:b/>
        </w:rPr>
        <w:t>R</w:t>
      </w:r>
      <w:r w:rsidRPr="00EC0B4B">
        <w:rPr>
          <w:rFonts w:cs="Arial"/>
        </w:rPr>
        <w:t xml:space="preserve"> la respuesta del </w:t>
      </w:r>
      <w:r w:rsidRPr="00EC0B4B">
        <w:rPr>
          <w:rFonts w:cs="Arial"/>
          <w:b/>
        </w:rPr>
        <w:t>SUJETO OBLIGADO</w:t>
      </w:r>
      <w:r w:rsidRPr="00EC0B4B">
        <w:rPr>
          <w:rFonts w:cs="Arial"/>
        </w:rPr>
        <w:t xml:space="preserve"> y ordenarle haga entrega de la información precisada en el presente considerando.</w:t>
      </w:r>
    </w:p>
    <w:p w14:paraId="3F1ED8D1" w14:textId="77777777" w:rsidR="0082785D" w:rsidRPr="00EC0B4B" w:rsidRDefault="0082785D" w:rsidP="00EC0B4B">
      <w:pPr>
        <w:ind w:right="113"/>
        <w:rPr>
          <w:rFonts w:cs="Arial"/>
        </w:rPr>
      </w:pPr>
    </w:p>
    <w:p w14:paraId="1D70B24E" w14:textId="77777777" w:rsidR="0082785D" w:rsidRPr="00EC0B4B" w:rsidRDefault="0082785D" w:rsidP="00EC0B4B">
      <w:pPr>
        <w:ind w:right="-93"/>
        <w:rPr>
          <w:rFonts w:cs="Tahoma"/>
          <w:bCs/>
        </w:rPr>
      </w:pPr>
      <w:r w:rsidRPr="00EC0B4B">
        <w:rPr>
          <w:rFonts w:cs="Tahoma"/>
          <w:bCs/>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7750ECA" w14:textId="77777777" w:rsidR="0082785D" w:rsidRPr="00EC0B4B" w:rsidRDefault="0082785D" w:rsidP="00EC0B4B"/>
    <w:p w14:paraId="30C5148E" w14:textId="77777777" w:rsidR="00421015" w:rsidRPr="00EC0B4B" w:rsidRDefault="00F65160" w:rsidP="00EC0B4B">
      <w:pPr>
        <w:pStyle w:val="Ttulo1"/>
        <w:spacing w:after="240"/>
      </w:pPr>
      <w:bookmarkStart w:id="40" w:name="_41mghml" w:colFirst="0" w:colLast="0"/>
      <w:bookmarkStart w:id="41" w:name="_Toc192700272"/>
      <w:bookmarkEnd w:id="40"/>
      <w:r w:rsidRPr="00EC0B4B">
        <w:lastRenderedPageBreak/>
        <w:t>RESUELVE</w:t>
      </w:r>
      <w:bookmarkEnd w:id="41"/>
    </w:p>
    <w:p w14:paraId="3B91134D" w14:textId="77777777" w:rsidR="00421015" w:rsidRPr="00EC0B4B" w:rsidRDefault="00F65160" w:rsidP="00EC0B4B">
      <w:pPr>
        <w:widowControl w:val="0"/>
        <w:spacing w:after="240"/>
      </w:pPr>
      <w:r w:rsidRPr="00EC0B4B">
        <w:rPr>
          <w:b/>
        </w:rPr>
        <w:t>PRIMERO.</w:t>
      </w:r>
      <w:r w:rsidRPr="00EC0B4B">
        <w:t xml:space="preserve"> Se</w:t>
      </w:r>
      <w:r w:rsidRPr="00EC0B4B">
        <w:rPr>
          <w:b/>
        </w:rPr>
        <w:t xml:space="preserve"> </w:t>
      </w:r>
      <w:r w:rsidR="00886521" w:rsidRPr="00EC0B4B">
        <w:rPr>
          <w:b/>
        </w:rPr>
        <w:t>MODIFICA</w:t>
      </w:r>
      <w:r w:rsidRPr="00EC0B4B">
        <w:t xml:space="preserve"> la respuesta entregada por el </w:t>
      </w:r>
      <w:r w:rsidRPr="00EC0B4B">
        <w:rPr>
          <w:b/>
        </w:rPr>
        <w:t>SUJETO OBLIGADO</w:t>
      </w:r>
      <w:r w:rsidRPr="00EC0B4B">
        <w:t xml:space="preserve"> en la solicitud de información </w:t>
      </w:r>
      <w:r w:rsidR="00EC5064" w:rsidRPr="00EC0B4B">
        <w:rPr>
          <w:b/>
        </w:rPr>
        <w:t>00021/DIFTOLUCA/IP/2025</w:t>
      </w:r>
      <w:r w:rsidRPr="00EC0B4B">
        <w:t xml:space="preserve">, por resultar </w:t>
      </w:r>
      <w:r w:rsidRPr="00EC0B4B">
        <w:rPr>
          <w:b/>
        </w:rPr>
        <w:t>FUNDADAS</w:t>
      </w:r>
      <w:r w:rsidRPr="00EC0B4B">
        <w:t xml:space="preserve"> las razones o motivos de inconformidad hechos valer por </w:t>
      </w:r>
      <w:r w:rsidRPr="00EC0B4B">
        <w:rPr>
          <w:b/>
        </w:rPr>
        <w:t>LA PARTE RECURRENTE</w:t>
      </w:r>
      <w:r w:rsidRPr="00EC0B4B">
        <w:t xml:space="preserve"> en el Recurso de Revisión </w:t>
      </w:r>
      <w:r w:rsidR="00EC5064" w:rsidRPr="00EC0B4B">
        <w:rPr>
          <w:b/>
        </w:rPr>
        <w:t>00637/INFOEM/IP/RR/2025</w:t>
      </w:r>
      <w:r w:rsidRPr="00EC0B4B">
        <w:t>,</w:t>
      </w:r>
      <w:r w:rsidRPr="00EC0B4B">
        <w:rPr>
          <w:b/>
        </w:rPr>
        <w:t xml:space="preserve"> </w:t>
      </w:r>
      <w:r w:rsidRPr="00EC0B4B">
        <w:t xml:space="preserve">en términos del considerando </w:t>
      </w:r>
      <w:r w:rsidRPr="00EC0B4B">
        <w:rPr>
          <w:b/>
        </w:rPr>
        <w:t>SEGUNDO</w:t>
      </w:r>
      <w:r w:rsidRPr="00EC0B4B">
        <w:t xml:space="preserve"> de la presente Resolución.</w:t>
      </w:r>
    </w:p>
    <w:p w14:paraId="1B6FE45A" w14:textId="77777777" w:rsidR="00421015" w:rsidRPr="00EC0B4B" w:rsidRDefault="00F65160" w:rsidP="00EC0B4B">
      <w:pPr>
        <w:spacing w:after="240"/>
        <w:ind w:right="-93"/>
      </w:pPr>
      <w:r w:rsidRPr="00EC0B4B">
        <w:rPr>
          <w:b/>
        </w:rPr>
        <w:t>SEGUNDO.</w:t>
      </w:r>
      <w:r w:rsidRPr="00EC0B4B">
        <w:t xml:space="preserve"> Se </w:t>
      </w:r>
      <w:r w:rsidRPr="00EC0B4B">
        <w:rPr>
          <w:b/>
        </w:rPr>
        <w:t xml:space="preserve">ORDENA </w:t>
      </w:r>
      <w:r w:rsidRPr="00EC0B4B">
        <w:t xml:space="preserve">al </w:t>
      </w:r>
      <w:r w:rsidRPr="00EC0B4B">
        <w:rPr>
          <w:b/>
        </w:rPr>
        <w:t>SUJETO OBLIGADO</w:t>
      </w:r>
      <w:r w:rsidRPr="00EC0B4B">
        <w:t xml:space="preserve">, a efecto de que, entregue </w:t>
      </w:r>
      <w:r w:rsidR="007664E1" w:rsidRPr="00EC0B4B">
        <w:t xml:space="preserve">previa búsqueda exhaustiva y razonable </w:t>
      </w:r>
      <w:r w:rsidRPr="00EC0B4B">
        <w:t xml:space="preserve">a través del </w:t>
      </w:r>
      <w:r w:rsidRPr="00EC0B4B">
        <w:rPr>
          <w:b/>
        </w:rPr>
        <w:t>SAIMEX</w:t>
      </w:r>
      <w:r w:rsidRPr="00EC0B4B">
        <w:t xml:space="preserve">, de ser procedente en </w:t>
      </w:r>
      <w:r w:rsidRPr="00EC0B4B">
        <w:rPr>
          <w:b/>
        </w:rPr>
        <w:t>versión pública</w:t>
      </w:r>
      <w:r w:rsidRPr="00EC0B4B">
        <w:t xml:space="preserve">, </w:t>
      </w:r>
      <w:r w:rsidR="00094D2D" w:rsidRPr="00EC0B4B">
        <w:t>de</w:t>
      </w:r>
      <w:r w:rsidR="004346C4" w:rsidRPr="00EC0B4B">
        <w:t xml:space="preserve"> </w:t>
      </w:r>
      <w:r w:rsidRPr="00EC0B4B">
        <w:t>lo siguiente:</w:t>
      </w:r>
    </w:p>
    <w:p w14:paraId="1D994779" w14:textId="77777777" w:rsidR="00421015" w:rsidRPr="00EC0B4B" w:rsidRDefault="005E2779" w:rsidP="00EC0B4B">
      <w:pPr>
        <w:pStyle w:val="Puesto"/>
        <w:spacing w:after="240"/>
        <w:ind w:left="851" w:right="822" w:firstLine="0"/>
        <w:rPr>
          <w:color w:val="auto"/>
        </w:rPr>
      </w:pPr>
      <w:r w:rsidRPr="00EC0B4B">
        <w:rPr>
          <w:color w:val="auto"/>
        </w:rPr>
        <w:t xml:space="preserve">El </w:t>
      </w:r>
      <w:r w:rsidR="00094D2D" w:rsidRPr="00EC0B4B">
        <w:rPr>
          <w:color w:val="auto"/>
        </w:rPr>
        <w:t>documento en donde conste que el</w:t>
      </w:r>
      <w:r w:rsidRPr="00EC0B4B">
        <w:rPr>
          <w:color w:val="auto"/>
        </w:rPr>
        <w:t xml:space="preserve"> despacho laboral y/o su representante legal</w:t>
      </w:r>
      <w:r w:rsidR="004346C4" w:rsidRPr="00EC0B4B">
        <w:rPr>
          <w:color w:val="auto"/>
        </w:rPr>
        <w:t xml:space="preserve"> referidos en la solicitud de mérito</w:t>
      </w:r>
      <w:r w:rsidRPr="00EC0B4B">
        <w:rPr>
          <w:color w:val="auto"/>
        </w:rPr>
        <w:t>, cuenta</w:t>
      </w:r>
      <w:r w:rsidR="004346C4" w:rsidRPr="00EC0B4B">
        <w:rPr>
          <w:color w:val="auto"/>
        </w:rPr>
        <w:t>n</w:t>
      </w:r>
      <w:r w:rsidRPr="00EC0B4B">
        <w:rPr>
          <w:color w:val="auto"/>
        </w:rPr>
        <w:t xml:space="preserve"> con facultades para representar al </w:t>
      </w:r>
      <w:r w:rsidRPr="00EC0B4B">
        <w:rPr>
          <w:b/>
          <w:color w:val="auto"/>
        </w:rPr>
        <w:t>SUJETO OBLIGADO</w:t>
      </w:r>
      <w:r w:rsidRPr="00EC0B4B">
        <w:rPr>
          <w:color w:val="auto"/>
        </w:rPr>
        <w:t xml:space="preserve"> para el </w:t>
      </w:r>
      <w:r w:rsidR="00094D2D" w:rsidRPr="00EC0B4B">
        <w:rPr>
          <w:color w:val="auto"/>
        </w:rPr>
        <w:t>presente ejercicio</w:t>
      </w:r>
      <w:r w:rsidR="000C626D" w:rsidRPr="00EC0B4B">
        <w:rPr>
          <w:color w:val="auto"/>
        </w:rPr>
        <w:t>, al 15 de enero de 2025</w:t>
      </w:r>
      <w:r w:rsidR="00123A44" w:rsidRPr="00EC0B4B">
        <w:rPr>
          <w:color w:val="auto"/>
        </w:rPr>
        <w:t xml:space="preserve">. </w:t>
      </w:r>
    </w:p>
    <w:p w14:paraId="6892F56B" w14:textId="77777777" w:rsidR="009B780C" w:rsidRPr="00EC0B4B" w:rsidRDefault="00F65160" w:rsidP="00EC0B4B">
      <w:pPr>
        <w:spacing w:after="240" w:line="240" w:lineRule="auto"/>
        <w:ind w:left="851" w:right="822"/>
        <w:rPr>
          <w:i/>
        </w:rPr>
      </w:pPr>
      <w:r w:rsidRPr="00EC0B4B">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r w:rsidR="009B780C" w:rsidRPr="00EC0B4B">
        <w:rPr>
          <w:i/>
        </w:rPr>
        <w:t xml:space="preserve"> </w:t>
      </w:r>
    </w:p>
    <w:p w14:paraId="246FA38A" w14:textId="77777777" w:rsidR="00421015" w:rsidRPr="00EC0B4B" w:rsidRDefault="00F65160" w:rsidP="00EC0B4B">
      <w:r w:rsidRPr="00EC0B4B">
        <w:rPr>
          <w:b/>
        </w:rPr>
        <w:t>TERCERO.</w:t>
      </w:r>
      <w:r w:rsidRPr="00EC0B4B">
        <w:t xml:space="preserve"> </w:t>
      </w:r>
      <w:r w:rsidRPr="00EC0B4B">
        <w:rPr>
          <w:b/>
        </w:rPr>
        <w:t xml:space="preserve">Notifíquese </w:t>
      </w:r>
      <w:r w:rsidRPr="00EC0B4B">
        <w:t>vía Sistema de Acceso a la Información Mexiquense (</w:t>
      </w:r>
      <w:r w:rsidRPr="00EC0B4B">
        <w:rPr>
          <w:b/>
        </w:rPr>
        <w:t>SAIMEX</w:t>
      </w:r>
      <w:r w:rsidRPr="00EC0B4B">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w:t>
      </w:r>
      <w:r w:rsidRPr="00EC0B4B">
        <w:lastRenderedPageBreak/>
        <w:t>215 y 216 de la Ley de Transparencia y Acceso a la Información Pública del Estado de México y Municipios.</w:t>
      </w:r>
    </w:p>
    <w:p w14:paraId="69E1B142" w14:textId="77777777" w:rsidR="00421015" w:rsidRPr="00EC0B4B" w:rsidRDefault="00421015" w:rsidP="00EC0B4B"/>
    <w:p w14:paraId="125A1FCC" w14:textId="77777777" w:rsidR="00421015" w:rsidRPr="00EC0B4B" w:rsidRDefault="00F65160" w:rsidP="00EC0B4B">
      <w:r w:rsidRPr="00EC0B4B">
        <w:rPr>
          <w:b/>
        </w:rPr>
        <w:t>CUARTO.</w:t>
      </w:r>
      <w:r w:rsidRPr="00EC0B4B">
        <w:t xml:space="preserve"> Notifíquese a </w:t>
      </w:r>
      <w:r w:rsidRPr="00EC0B4B">
        <w:rPr>
          <w:b/>
        </w:rPr>
        <w:t>LA PARTE RECURRENTE</w:t>
      </w:r>
      <w:r w:rsidRPr="00EC0B4B">
        <w:t xml:space="preserve"> la presente resolución vía Sistema de Acceso a la Información Mexiquense (</w:t>
      </w:r>
      <w:r w:rsidRPr="00EC0B4B">
        <w:rPr>
          <w:b/>
        </w:rPr>
        <w:t>SAIMEX</w:t>
      </w:r>
      <w:r w:rsidRPr="00EC0B4B">
        <w:t>).</w:t>
      </w:r>
    </w:p>
    <w:p w14:paraId="2682A163" w14:textId="77777777" w:rsidR="00421015" w:rsidRPr="00EC0B4B" w:rsidRDefault="00421015" w:rsidP="00EC0B4B"/>
    <w:p w14:paraId="7C76295B" w14:textId="77777777" w:rsidR="00421015" w:rsidRPr="00EC0B4B" w:rsidRDefault="00F65160" w:rsidP="00EC0B4B">
      <w:r w:rsidRPr="00EC0B4B">
        <w:rPr>
          <w:b/>
        </w:rPr>
        <w:t>QUINTO</w:t>
      </w:r>
      <w:r w:rsidRPr="00EC0B4B">
        <w:t xml:space="preserve">. Hágase del conocimiento a </w:t>
      </w:r>
      <w:r w:rsidRPr="00EC0B4B">
        <w:rPr>
          <w:b/>
        </w:rPr>
        <w:t>LA PARTE RECURRENTE</w:t>
      </w:r>
      <w:r w:rsidRPr="00EC0B4B">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C1D7275" w14:textId="77777777" w:rsidR="00421015" w:rsidRPr="00EC0B4B" w:rsidRDefault="00421015" w:rsidP="00EC0B4B"/>
    <w:p w14:paraId="70BCC9A5" w14:textId="77777777" w:rsidR="00421015" w:rsidRPr="00EC0B4B" w:rsidRDefault="00F65160" w:rsidP="00EC0B4B">
      <w:pPr>
        <w:spacing w:after="240"/>
      </w:pPr>
      <w:r w:rsidRPr="00EC0B4B">
        <w:rPr>
          <w:b/>
        </w:rPr>
        <w:t>SEXTO.</w:t>
      </w:r>
      <w:r w:rsidRPr="00EC0B4B">
        <w:t xml:space="preserve"> De conformidad con el artículo 198 de la Ley de Transparencia y Acceso a la Información Pública del Estado de México y Municipios, el </w:t>
      </w:r>
      <w:r w:rsidRPr="00EC0B4B">
        <w:rPr>
          <w:b/>
        </w:rPr>
        <w:t>SUJETO OBLIGADO</w:t>
      </w:r>
      <w:r w:rsidRPr="00EC0B4B">
        <w:t xml:space="preserve"> podrá solicitar una ampliación de plazo de manera fundada y motivada, para el cumplimiento de la presente resolución.</w:t>
      </w:r>
    </w:p>
    <w:p w14:paraId="68AF120D" w14:textId="77777777" w:rsidR="00421015" w:rsidRPr="00EC0B4B" w:rsidRDefault="00F65160" w:rsidP="00EC0B4B">
      <w:r w:rsidRPr="00EC0B4B">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C626D" w:rsidRPr="00EC0B4B">
        <w:t>NOVENA</w:t>
      </w:r>
      <w:r w:rsidRPr="00EC0B4B">
        <w:t xml:space="preserve"> SESIÓN ORDINARIA, CELEBRADA EL </w:t>
      </w:r>
      <w:r w:rsidR="000C626D" w:rsidRPr="00EC0B4B">
        <w:t>DOCE</w:t>
      </w:r>
      <w:r w:rsidRPr="00EC0B4B">
        <w:t xml:space="preserve"> DE MARZO DE DOS MIL VEINTICINCO, ANTE EL SECRETARIO TÉCNICO DEL PLENO, ALEXIS TAPIA RAMÍREZ.</w:t>
      </w:r>
    </w:p>
    <w:p w14:paraId="1F5471C3" w14:textId="77777777" w:rsidR="00421015" w:rsidRPr="00EC0B4B" w:rsidRDefault="00F65160" w:rsidP="00EC0B4B">
      <w:pPr>
        <w:ind w:right="-93"/>
      </w:pPr>
      <w:r w:rsidRPr="00EC0B4B">
        <w:t>SCMM/AGZ/DEMF/PAG</w:t>
      </w:r>
    </w:p>
    <w:p w14:paraId="059D150B" w14:textId="77777777" w:rsidR="00421015" w:rsidRPr="00EC0B4B" w:rsidRDefault="00421015" w:rsidP="00EC0B4B">
      <w:pPr>
        <w:ind w:right="-93"/>
      </w:pPr>
    </w:p>
    <w:p w14:paraId="763CFA3E" w14:textId="77777777" w:rsidR="00421015" w:rsidRPr="00EC0B4B" w:rsidRDefault="00421015" w:rsidP="00EC0B4B">
      <w:pPr>
        <w:ind w:right="-93"/>
      </w:pPr>
    </w:p>
    <w:p w14:paraId="1C592605" w14:textId="77777777" w:rsidR="00421015" w:rsidRPr="00EC0B4B" w:rsidRDefault="00421015" w:rsidP="00EC0B4B">
      <w:pPr>
        <w:ind w:right="-93"/>
      </w:pPr>
    </w:p>
    <w:p w14:paraId="23144D48" w14:textId="77777777" w:rsidR="00421015" w:rsidRPr="00EC0B4B" w:rsidRDefault="00421015" w:rsidP="00EC0B4B">
      <w:pPr>
        <w:ind w:right="-93"/>
      </w:pPr>
    </w:p>
    <w:p w14:paraId="5CE59739" w14:textId="77777777" w:rsidR="00421015" w:rsidRPr="00EC0B4B" w:rsidRDefault="00421015" w:rsidP="00EC0B4B">
      <w:pPr>
        <w:ind w:right="-93"/>
      </w:pPr>
    </w:p>
    <w:p w14:paraId="6EE75E44" w14:textId="77777777" w:rsidR="00421015" w:rsidRPr="00EC0B4B" w:rsidRDefault="00421015" w:rsidP="00EC0B4B">
      <w:pPr>
        <w:ind w:right="-93"/>
      </w:pPr>
    </w:p>
    <w:p w14:paraId="3D183A82" w14:textId="77777777" w:rsidR="00421015" w:rsidRPr="00EC0B4B" w:rsidRDefault="00421015" w:rsidP="00EC0B4B">
      <w:pPr>
        <w:ind w:right="-93"/>
      </w:pPr>
    </w:p>
    <w:p w14:paraId="658964F7" w14:textId="77777777" w:rsidR="00421015" w:rsidRPr="00EC0B4B" w:rsidRDefault="00421015" w:rsidP="00EC0B4B">
      <w:pPr>
        <w:ind w:right="-93"/>
      </w:pPr>
    </w:p>
    <w:p w14:paraId="62F34C78" w14:textId="77777777" w:rsidR="00421015" w:rsidRPr="00EC0B4B" w:rsidRDefault="00421015" w:rsidP="00EC0B4B">
      <w:pPr>
        <w:tabs>
          <w:tab w:val="center" w:pos="4568"/>
        </w:tabs>
        <w:ind w:right="-93"/>
      </w:pPr>
    </w:p>
    <w:p w14:paraId="2AC97149" w14:textId="77777777" w:rsidR="00421015" w:rsidRPr="00EC0B4B" w:rsidRDefault="00421015" w:rsidP="00EC0B4B">
      <w:pPr>
        <w:tabs>
          <w:tab w:val="center" w:pos="4568"/>
        </w:tabs>
        <w:ind w:right="-93"/>
      </w:pPr>
    </w:p>
    <w:p w14:paraId="0D0BC142" w14:textId="77777777" w:rsidR="00421015" w:rsidRPr="00EC0B4B" w:rsidRDefault="00421015" w:rsidP="00EC0B4B">
      <w:pPr>
        <w:tabs>
          <w:tab w:val="center" w:pos="4568"/>
        </w:tabs>
        <w:ind w:right="-93"/>
      </w:pPr>
    </w:p>
    <w:p w14:paraId="1701BC3F" w14:textId="77777777" w:rsidR="00421015" w:rsidRPr="00EC0B4B" w:rsidRDefault="00421015" w:rsidP="00EC0B4B">
      <w:pPr>
        <w:tabs>
          <w:tab w:val="center" w:pos="4568"/>
        </w:tabs>
        <w:ind w:right="-93"/>
      </w:pPr>
    </w:p>
    <w:p w14:paraId="389F8A5D" w14:textId="77777777" w:rsidR="00421015" w:rsidRPr="00EC0B4B" w:rsidRDefault="00421015" w:rsidP="00EC0B4B">
      <w:pPr>
        <w:tabs>
          <w:tab w:val="center" w:pos="4568"/>
        </w:tabs>
        <w:ind w:right="-93"/>
      </w:pPr>
    </w:p>
    <w:p w14:paraId="5B8BE494" w14:textId="77777777" w:rsidR="00421015" w:rsidRPr="00EC0B4B" w:rsidRDefault="00421015" w:rsidP="00EC0B4B">
      <w:pPr>
        <w:tabs>
          <w:tab w:val="center" w:pos="4568"/>
        </w:tabs>
        <w:ind w:right="-93"/>
      </w:pPr>
    </w:p>
    <w:p w14:paraId="20CCF6F5" w14:textId="77777777" w:rsidR="00421015" w:rsidRPr="00EC0B4B" w:rsidRDefault="00421015" w:rsidP="00EC0B4B">
      <w:pPr>
        <w:tabs>
          <w:tab w:val="center" w:pos="4568"/>
        </w:tabs>
        <w:ind w:right="-93"/>
      </w:pPr>
    </w:p>
    <w:p w14:paraId="722ACBC6" w14:textId="77777777" w:rsidR="00421015" w:rsidRPr="00EC0B4B" w:rsidRDefault="00421015" w:rsidP="00EC0B4B">
      <w:pPr>
        <w:tabs>
          <w:tab w:val="center" w:pos="4568"/>
        </w:tabs>
        <w:ind w:right="-93"/>
      </w:pPr>
    </w:p>
    <w:p w14:paraId="6ED862AA" w14:textId="77777777" w:rsidR="00421015" w:rsidRPr="00EC0B4B" w:rsidRDefault="00421015" w:rsidP="00EC0B4B">
      <w:pPr>
        <w:tabs>
          <w:tab w:val="center" w:pos="4568"/>
        </w:tabs>
        <w:ind w:right="-93"/>
      </w:pPr>
    </w:p>
    <w:p w14:paraId="7E4DF7C9" w14:textId="77777777" w:rsidR="00421015" w:rsidRPr="00EC0B4B" w:rsidRDefault="00421015" w:rsidP="00EC0B4B">
      <w:pPr>
        <w:tabs>
          <w:tab w:val="center" w:pos="4568"/>
        </w:tabs>
        <w:ind w:right="-93"/>
      </w:pPr>
    </w:p>
    <w:p w14:paraId="1027C6BE" w14:textId="77777777" w:rsidR="00421015" w:rsidRPr="00EC0B4B" w:rsidRDefault="00421015" w:rsidP="00EC0B4B">
      <w:pPr>
        <w:tabs>
          <w:tab w:val="center" w:pos="4568"/>
        </w:tabs>
        <w:ind w:right="-93"/>
      </w:pPr>
    </w:p>
    <w:p w14:paraId="61003014" w14:textId="77777777" w:rsidR="00421015" w:rsidRPr="00EC0B4B" w:rsidRDefault="00421015" w:rsidP="00EC0B4B">
      <w:pPr>
        <w:tabs>
          <w:tab w:val="center" w:pos="4568"/>
        </w:tabs>
        <w:ind w:right="-93"/>
      </w:pPr>
    </w:p>
    <w:p w14:paraId="5F414CED" w14:textId="77777777" w:rsidR="00421015" w:rsidRPr="00EC0B4B" w:rsidRDefault="00421015" w:rsidP="00EC0B4B">
      <w:pPr>
        <w:tabs>
          <w:tab w:val="center" w:pos="4568"/>
        </w:tabs>
        <w:ind w:right="-93"/>
      </w:pPr>
    </w:p>
    <w:p w14:paraId="6730FBE2" w14:textId="77777777" w:rsidR="00421015" w:rsidRPr="00EC0B4B" w:rsidRDefault="00421015" w:rsidP="00EC0B4B"/>
    <w:sectPr w:rsidR="00421015" w:rsidRPr="00EC0B4B">
      <w:footerReference w:type="default" r:id="rId10"/>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68E5E" w14:textId="77777777" w:rsidR="00057E2F" w:rsidRDefault="00057E2F">
      <w:pPr>
        <w:spacing w:line="240" w:lineRule="auto"/>
      </w:pPr>
      <w:r>
        <w:separator/>
      </w:r>
    </w:p>
  </w:endnote>
  <w:endnote w:type="continuationSeparator" w:id="0">
    <w:p w14:paraId="1827B047" w14:textId="77777777" w:rsidR="00057E2F" w:rsidRDefault="00057E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Himalaya">
    <w:panose1 w:val="01010100010101010101"/>
    <w:charset w:val="00"/>
    <w:family w:val="auto"/>
    <w:pitch w:val="variable"/>
    <w:sig w:usb0="80000003" w:usb1="00010000" w:usb2="0000004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E6BD5" w14:textId="77777777" w:rsidR="00E2501A" w:rsidRDefault="00E2501A">
    <w:pPr>
      <w:tabs>
        <w:tab w:val="center" w:pos="4550"/>
        <w:tab w:val="left" w:pos="5818"/>
      </w:tabs>
      <w:ind w:right="260"/>
      <w:jc w:val="right"/>
      <w:rPr>
        <w:color w:val="071320"/>
        <w:sz w:val="24"/>
        <w:szCs w:val="24"/>
      </w:rPr>
    </w:pPr>
  </w:p>
  <w:p w14:paraId="2FCBA75E" w14:textId="77777777" w:rsidR="00E2501A" w:rsidRDefault="00E2501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5E6AB" w14:textId="77777777" w:rsidR="00E2501A" w:rsidRDefault="00E2501A">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1012CA">
      <w:rPr>
        <w:noProof/>
        <w:color w:val="0A1D30"/>
        <w:sz w:val="24"/>
        <w:szCs w:val="24"/>
      </w:rPr>
      <w:t>2</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1012CA">
      <w:rPr>
        <w:noProof/>
        <w:color w:val="0A1D30"/>
        <w:sz w:val="24"/>
        <w:szCs w:val="24"/>
      </w:rPr>
      <w:t>39</w:t>
    </w:r>
    <w:r>
      <w:rPr>
        <w:color w:val="0A1D30"/>
        <w:sz w:val="24"/>
        <w:szCs w:val="24"/>
      </w:rPr>
      <w:fldChar w:fldCharType="end"/>
    </w:r>
  </w:p>
  <w:p w14:paraId="4D8EFEBE" w14:textId="77777777" w:rsidR="00E2501A" w:rsidRDefault="00E2501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633CD" w14:textId="77777777" w:rsidR="00057E2F" w:rsidRDefault="00057E2F">
      <w:pPr>
        <w:spacing w:line="240" w:lineRule="auto"/>
      </w:pPr>
      <w:r>
        <w:separator/>
      </w:r>
    </w:p>
  </w:footnote>
  <w:footnote w:type="continuationSeparator" w:id="0">
    <w:p w14:paraId="1D90FFAC" w14:textId="77777777" w:rsidR="00057E2F" w:rsidRDefault="00057E2F">
      <w:pPr>
        <w:spacing w:line="240" w:lineRule="auto"/>
      </w:pPr>
      <w:r>
        <w:continuationSeparator/>
      </w:r>
    </w:p>
  </w:footnote>
  <w:footnote w:id="1">
    <w:p w14:paraId="3B8958B4" w14:textId="77777777" w:rsidR="00E2501A" w:rsidRDefault="00E2501A" w:rsidP="00A1098D">
      <w:pPr>
        <w:pBdr>
          <w:top w:val="nil"/>
          <w:left w:val="nil"/>
          <w:bottom w:val="nil"/>
          <w:right w:val="nil"/>
          <w:between w:val="nil"/>
        </w:pBdr>
        <w:spacing w:line="240" w:lineRule="auto"/>
        <w:rPr>
          <w:rFonts w:ascii="Cambria" w:eastAsia="Cambria" w:hAnsi="Cambria" w:cs="Cambria"/>
          <w:i/>
          <w:color w:val="000000"/>
          <w:sz w:val="20"/>
          <w:szCs w:val="20"/>
        </w:rPr>
      </w:pPr>
      <w:r>
        <w:rPr>
          <w:vertAlign w:val="superscript"/>
        </w:rPr>
        <w:footnoteRef/>
      </w:r>
      <w:r>
        <w:rPr>
          <w:rFonts w:ascii="Cambria" w:eastAsia="Cambria" w:hAnsi="Cambria" w:cs="Cambria"/>
          <w:color w:val="000000"/>
          <w:sz w:val="20"/>
          <w:szCs w:val="20"/>
        </w:rPr>
        <w:t xml:space="preserve"> </w:t>
      </w:r>
      <w:r>
        <w:rPr>
          <w:b/>
          <w:i/>
          <w:color w:val="000000"/>
          <w:sz w:val="16"/>
          <w:szCs w:val="16"/>
        </w:rPr>
        <w:t>Artículo 92.</w:t>
      </w:r>
      <w:r>
        <w:rPr>
          <w:i/>
          <w:color w:val="000000"/>
          <w:sz w:val="16"/>
          <w:szCs w:val="16"/>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i/>
          <w:color w:val="000000"/>
          <w:sz w:val="20"/>
          <w:szCs w:val="20"/>
        </w:rPr>
        <w:t xml:space="preserve"> (…)</w:t>
      </w:r>
    </w:p>
  </w:footnote>
  <w:footnote w:id="2">
    <w:p w14:paraId="1F1CD74C" w14:textId="77777777" w:rsidR="00E2501A" w:rsidRDefault="00E2501A" w:rsidP="00A1098D">
      <w:pPr>
        <w:pBdr>
          <w:top w:val="nil"/>
          <w:left w:val="nil"/>
          <w:bottom w:val="nil"/>
          <w:right w:val="nil"/>
          <w:between w:val="nil"/>
        </w:pBdr>
        <w:spacing w:line="240" w:lineRule="auto"/>
        <w:rPr>
          <w:i/>
          <w:color w:val="000000"/>
          <w:sz w:val="16"/>
          <w:szCs w:val="16"/>
        </w:rPr>
      </w:pPr>
      <w:r>
        <w:rPr>
          <w:vertAlign w:val="superscript"/>
        </w:rPr>
        <w:footnoteRef/>
      </w:r>
      <w:r>
        <w:rPr>
          <w:color w:val="000000"/>
          <w:sz w:val="19"/>
          <w:szCs w:val="19"/>
        </w:rPr>
        <w:t xml:space="preserve"> </w:t>
      </w:r>
      <w:r>
        <w:rPr>
          <w:color w:val="000000"/>
          <w:sz w:val="16"/>
          <w:szCs w:val="16"/>
        </w:rPr>
        <w:t>“</w:t>
      </w:r>
      <w:r>
        <w:rPr>
          <w:b/>
          <w:i/>
          <w:color w:val="000000"/>
          <w:sz w:val="16"/>
          <w:szCs w:val="16"/>
        </w:rPr>
        <w:t xml:space="preserve">Artículo 3. </w:t>
      </w:r>
      <w:r>
        <w:rPr>
          <w:i/>
          <w:color w:val="000000"/>
          <w:sz w:val="16"/>
          <w:szCs w:val="16"/>
        </w:rPr>
        <w:t>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2884F" w14:textId="77777777" w:rsidR="00E2501A" w:rsidRDefault="00E2501A">
    <w:pPr>
      <w:widowControl w:val="0"/>
      <w:pBdr>
        <w:top w:val="nil"/>
        <w:left w:val="nil"/>
        <w:bottom w:val="nil"/>
        <w:right w:val="nil"/>
        <w:between w:val="nil"/>
      </w:pBdr>
      <w:spacing w:line="276" w:lineRule="auto"/>
      <w:jc w:val="left"/>
      <w:rPr>
        <w:color w:val="000000"/>
        <w:sz w:val="16"/>
        <w:szCs w:val="16"/>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E2501A" w14:paraId="236B5F95" w14:textId="77777777">
      <w:trPr>
        <w:trHeight w:val="144"/>
        <w:jc w:val="right"/>
      </w:trPr>
      <w:tc>
        <w:tcPr>
          <w:tcW w:w="2727" w:type="dxa"/>
        </w:tcPr>
        <w:p w14:paraId="4223EF2E" w14:textId="77777777" w:rsidR="00E2501A" w:rsidRDefault="00E2501A">
          <w:pPr>
            <w:tabs>
              <w:tab w:val="right" w:pos="8838"/>
            </w:tabs>
            <w:ind w:left="-74" w:right="-105"/>
            <w:rPr>
              <w:b/>
            </w:rPr>
          </w:pPr>
          <w:r>
            <w:rPr>
              <w:b/>
            </w:rPr>
            <w:t>Recurso de Revisión:</w:t>
          </w:r>
        </w:p>
      </w:tc>
      <w:tc>
        <w:tcPr>
          <w:tcW w:w="3402" w:type="dxa"/>
        </w:tcPr>
        <w:p w14:paraId="779B7F31" w14:textId="77777777" w:rsidR="00E2501A" w:rsidRDefault="00E2501A">
          <w:pPr>
            <w:tabs>
              <w:tab w:val="right" w:pos="8838"/>
            </w:tabs>
            <w:ind w:left="-74" w:right="-105"/>
          </w:pPr>
          <w:r w:rsidRPr="00EC5064">
            <w:t>00637/INFOEM/IP/RR/2025</w:t>
          </w:r>
        </w:p>
      </w:tc>
    </w:tr>
    <w:tr w:rsidR="00E2501A" w14:paraId="245E2A4D" w14:textId="77777777">
      <w:trPr>
        <w:trHeight w:val="283"/>
        <w:jc w:val="right"/>
      </w:trPr>
      <w:tc>
        <w:tcPr>
          <w:tcW w:w="2727" w:type="dxa"/>
        </w:tcPr>
        <w:p w14:paraId="693E9671" w14:textId="77777777" w:rsidR="00E2501A" w:rsidRDefault="00E2501A">
          <w:pPr>
            <w:tabs>
              <w:tab w:val="right" w:pos="8838"/>
            </w:tabs>
            <w:ind w:left="-74" w:right="-105"/>
            <w:rPr>
              <w:b/>
            </w:rPr>
          </w:pPr>
          <w:r>
            <w:rPr>
              <w:b/>
            </w:rPr>
            <w:t>Sujeto Obligado:</w:t>
          </w:r>
        </w:p>
      </w:tc>
      <w:tc>
        <w:tcPr>
          <w:tcW w:w="3402" w:type="dxa"/>
        </w:tcPr>
        <w:p w14:paraId="211E598D" w14:textId="77777777" w:rsidR="00E2501A" w:rsidRDefault="00E2501A">
          <w:pPr>
            <w:tabs>
              <w:tab w:val="left" w:pos="2834"/>
              <w:tab w:val="right" w:pos="8838"/>
            </w:tabs>
            <w:ind w:left="-108" w:right="-105"/>
          </w:pPr>
          <w:r w:rsidRPr="00EC5064">
            <w:t>Sistema Municipal Para el Desarrollo Integral de la Familia de Toluca</w:t>
          </w:r>
        </w:p>
      </w:tc>
    </w:tr>
    <w:tr w:rsidR="00E2501A" w14:paraId="798365B7" w14:textId="77777777">
      <w:trPr>
        <w:trHeight w:val="283"/>
        <w:jc w:val="right"/>
      </w:trPr>
      <w:tc>
        <w:tcPr>
          <w:tcW w:w="2727" w:type="dxa"/>
        </w:tcPr>
        <w:p w14:paraId="4B8988AA" w14:textId="77777777" w:rsidR="00E2501A" w:rsidRDefault="00E2501A">
          <w:pPr>
            <w:tabs>
              <w:tab w:val="right" w:pos="8838"/>
            </w:tabs>
            <w:ind w:left="-74" w:right="-105"/>
            <w:rPr>
              <w:b/>
            </w:rPr>
          </w:pPr>
          <w:r>
            <w:rPr>
              <w:b/>
            </w:rPr>
            <w:t>Comisionada Ponente:</w:t>
          </w:r>
        </w:p>
      </w:tc>
      <w:tc>
        <w:tcPr>
          <w:tcW w:w="3402" w:type="dxa"/>
        </w:tcPr>
        <w:p w14:paraId="764CC08A" w14:textId="77777777" w:rsidR="00E2501A" w:rsidRDefault="00E2501A">
          <w:pPr>
            <w:tabs>
              <w:tab w:val="right" w:pos="8838"/>
            </w:tabs>
            <w:ind w:left="-108" w:right="-105"/>
          </w:pPr>
          <w:r>
            <w:t>Sharon Cristina Morales Martínez</w:t>
          </w:r>
        </w:p>
      </w:tc>
    </w:tr>
  </w:tbl>
  <w:p w14:paraId="40E219C9" w14:textId="77777777" w:rsidR="00E2501A" w:rsidRDefault="00E2501A">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1A480A78" wp14:editId="58C66526">
          <wp:simplePos x="0" y="0"/>
          <wp:positionH relativeFrom="margin">
            <wp:posOffset>-995043</wp:posOffset>
          </wp:positionH>
          <wp:positionV relativeFrom="margin">
            <wp:posOffset>-1782444</wp:posOffset>
          </wp:positionV>
          <wp:extent cx="8426450" cy="1097280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B3440" w14:textId="77777777" w:rsidR="00E2501A" w:rsidRDefault="00E2501A">
    <w:pPr>
      <w:widowControl w:val="0"/>
      <w:pBdr>
        <w:top w:val="nil"/>
        <w:left w:val="nil"/>
        <w:bottom w:val="nil"/>
        <w:right w:val="nil"/>
        <w:between w:val="nil"/>
      </w:pBdr>
      <w:spacing w:line="276" w:lineRule="auto"/>
      <w:jc w:val="left"/>
      <w:rPr>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E2501A" w14:paraId="60615A18" w14:textId="77777777">
      <w:trPr>
        <w:trHeight w:val="1435"/>
      </w:trPr>
      <w:tc>
        <w:tcPr>
          <w:tcW w:w="283" w:type="dxa"/>
          <w:shd w:val="clear" w:color="auto" w:fill="auto"/>
        </w:tcPr>
        <w:p w14:paraId="62205935" w14:textId="77777777" w:rsidR="00E2501A" w:rsidRDefault="00E2501A">
          <w:pPr>
            <w:tabs>
              <w:tab w:val="right" w:pos="4273"/>
            </w:tabs>
            <w:rPr>
              <w:rFonts w:ascii="Garamond" w:eastAsia="Garamond" w:hAnsi="Garamond" w:cs="Garamond"/>
            </w:rPr>
          </w:pPr>
        </w:p>
      </w:tc>
      <w:tc>
        <w:tcPr>
          <w:tcW w:w="6379" w:type="dxa"/>
          <w:shd w:val="clear" w:color="auto" w:fill="auto"/>
        </w:tcPr>
        <w:p w14:paraId="0E0B3DEB" w14:textId="77777777" w:rsidR="00E2501A" w:rsidRDefault="00E2501A">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1"/>
            <w:gridCol w:w="3548"/>
            <w:gridCol w:w="3402"/>
          </w:tblGrid>
          <w:tr w:rsidR="00E2501A" w14:paraId="2E61FF4E" w14:textId="77777777">
            <w:trPr>
              <w:trHeight w:val="144"/>
            </w:trPr>
            <w:tc>
              <w:tcPr>
                <w:tcW w:w="2581" w:type="dxa"/>
              </w:tcPr>
              <w:p w14:paraId="605316EB" w14:textId="77777777" w:rsidR="00E2501A" w:rsidRDefault="00E2501A">
                <w:pPr>
                  <w:tabs>
                    <w:tab w:val="right" w:pos="8838"/>
                  </w:tabs>
                  <w:ind w:left="-74" w:right="-108"/>
                  <w:rPr>
                    <w:b/>
                  </w:rPr>
                </w:pPr>
                <w:bookmarkStart w:id="0" w:name="_2grqrue" w:colFirst="0" w:colLast="0"/>
                <w:bookmarkEnd w:id="0"/>
                <w:r>
                  <w:rPr>
                    <w:b/>
                  </w:rPr>
                  <w:t>Recurso de Revisión:</w:t>
                </w:r>
              </w:p>
            </w:tc>
            <w:tc>
              <w:tcPr>
                <w:tcW w:w="3548" w:type="dxa"/>
              </w:tcPr>
              <w:p w14:paraId="6EA31833" w14:textId="77777777" w:rsidR="00E2501A" w:rsidRDefault="00E2501A">
                <w:pPr>
                  <w:tabs>
                    <w:tab w:val="right" w:pos="8838"/>
                  </w:tabs>
                  <w:ind w:right="-108"/>
                </w:pPr>
                <w:r w:rsidRPr="00EC5064">
                  <w:t>00637/INFOEM/IP/RR/2025</w:t>
                </w:r>
              </w:p>
            </w:tc>
            <w:tc>
              <w:tcPr>
                <w:tcW w:w="3402" w:type="dxa"/>
              </w:tcPr>
              <w:p w14:paraId="01E44CC6" w14:textId="77777777" w:rsidR="00E2501A" w:rsidRDefault="00E2501A">
                <w:pPr>
                  <w:tabs>
                    <w:tab w:val="right" w:pos="8838"/>
                  </w:tabs>
                  <w:ind w:left="-74" w:right="-108"/>
                </w:pPr>
              </w:p>
            </w:tc>
          </w:tr>
          <w:tr w:rsidR="00E2501A" w14:paraId="62962DBA" w14:textId="77777777">
            <w:trPr>
              <w:trHeight w:val="144"/>
            </w:trPr>
            <w:tc>
              <w:tcPr>
                <w:tcW w:w="2581" w:type="dxa"/>
              </w:tcPr>
              <w:p w14:paraId="008C0FBC" w14:textId="77777777" w:rsidR="00E2501A" w:rsidRDefault="00E2501A">
                <w:pPr>
                  <w:tabs>
                    <w:tab w:val="right" w:pos="8838"/>
                  </w:tabs>
                  <w:ind w:left="-74" w:right="-108"/>
                  <w:rPr>
                    <w:b/>
                  </w:rPr>
                </w:pPr>
                <w:bookmarkStart w:id="1" w:name="_vx1227" w:colFirst="0" w:colLast="0"/>
                <w:bookmarkEnd w:id="1"/>
                <w:r>
                  <w:rPr>
                    <w:b/>
                  </w:rPr>
                  <w:t>Recurrente:</w:t>
                </w:r>
              </w:p>
            </w:tc>
            <w:tc>
              <w:tcPr>
                <w:tcW w:w="3548" w:type="dxa"/>
              </w:tcPr>
              <w:p w14:paraId="184452DA" w14:textId="55B35F1E" w:rsidR="00E2501A" w:rsidRDefault="001012CA">
                <w:pPr>
                  <w:tabs>
                    <w:tab w:val="left" w:pos="3122"/>
                    <w:tab w:val="right" w:pos="8838"/>
                  </w:tabs>
                  <w:ind w:left="-105" w:right="-108"/>
                </w:pPr>
                <w:r>
                  <w:t>XXXXXXXX XX XX</w:t>
                </w:r>
              </w:p>
            </w:tc>
            <w:tc>
              <w:tcPr>
                <w:tcW w:w="3402" w:type="dxa"/>
              </w:tcPr>
              <w:p w14:paraId="102B277A" w14:textId="77777777" w:rsidR="00E2501A" w:rsidRDefault="00E2501A">
                <w:pPr>
                  <w:tabs>
                    <w:tab w:val="left" w:pos="3122"/>
                    <w:tab w:val="right" w:pos="8838"/>
                  </w:tabs>
                  <w:ind w:left="-105" w:right="-108"/>
                </w:pPr>
              </w:p>
            </w:tc>
          </w:tr>
          <w:tr w:rsidR="00E2501A" w14:paraId="024715D4" w14:textId="77777777">
            <w:trPr>
              <w:trHeight w:val="283"/>
            </w:trPr>
            <w:tc>
              <w:tcPr>
                <w:tcW w:w="2581" w:type="dxa"/>
              </w:tcPr>
              <w:p w14:paraId="366515D2" w14:textId="77777777" w:rsidR="00E2501A" w:rsidRDefault="00E2501A">
                <w:pPr>
                  <w:tabs>
                    <w:tab w:val="right" w:pos="8838"/>
                  </w:tabs>
                  <w:ind w:left="-74" w:right="-108"/>
                  <w:rPr>
                    <w:b/>
                  </w:rPr>
                </w:pPr>
                <w:r>
                  <w:rPr>
                    <w:b/>
                  </w:rPr>
                  <w:t>Sujeto Obligado:</w:t>
                </w:r>
              </w:p>
            </w:tc>
            <w:tc>
              <w:tcPr>
                <w:tcW w:w="3548" w:type="dxa"/>
              </w:tcPr>
              <w:p w14:paraId="5F02E1F8" w14:textId="77777777" w:rsidR="00E2501A" w:rsidRDefault="00E2501A">
                <w:pPr>
                  <w:tabs>
                    <w:tab w:val="left" w:pos="2834"/>
                    <w:tab w:val="right" w:pos="8838"/>
                  </w:tabs>
                  <w:ind w:left="-108" w:right="-108"/>
                </w:pPr>
                <w:r w:rsidRPr="00EC5064">
                  <w:t>Sistema Municipal Para el Desarrollo Integral de la Familia de Toluca</w:t>
                </w:r>
              </w:p>
            </w:tc>
            <w:tc>
              <w:tcPr>
                <w:tcW w:w="3402" w:type="dxa"/>
              </w:tcPr>
              <w:p w14:paraId="0CA3C847" w14:textId="77777777" w:rsidR="00E2501A" w:rsidRDefault="00E2501A">
                <w:pPr>
                  <w:tabs>
                    <w:tab w:val="left" w:pos="2834"/>
                    <w:tab w:val="right" w:pos="8838"/>
                  </w:tabs>
                  <w:ind w:left="-108" w:right="-108"/>
                </w:pPr>
              </w:p>
            </w:tc>
          </w:tr>
          <w:tr w:rsidR="00E2501A" w14:paraId="5EB20B44" w14:textId="77777777">
            <w:trPr>
              <w:trHeight w:val="283"/>
            </w:trPr>
            <w:tc>
              <w:tcPr>
                <w:tcW w:w="2581" w:type="dxa"/>
              </w:tcPr>
              <w:p w14:paraId="7C1D04CF" w14:textId="77777777" w:rsidR="00E2501A" w:rsidRDefault="00E2501A">
                <w:pPr>
                  <w:tabs>
                    <w:tab w:val="right" w:pos="8838"/>
                  </w:tabs>
                  <w:ind w:left="-74" w:right="-108"/>
                  <w:rPr>
                    <w:b/>
                  </w:rPr>
                </w:pPr>
                <w:r>
                  <w:rPr>
                    <w:b/>
                  </w:rPr>
                  <w:t>Comisionada Ponente:</w:t>
                </w:r>
              </w:p>
            </w:tc>
            <w:tc>
              <w:tcPr>
                <w:tcW w:w="3548" w:type="dxa"/>
              </w:tcPr>
              <w:p w14:paraId="004E6C25" w14:textId="77777777" w:rsidR="00E2501A" w:rsidRDefault="00E2501A">
                <w:pPr>
                  <w:tabs>
                    <w:tab w:val="right" w:pos="8838"/>
                  </w:tabs>
                  <w:ind w:left="-108" w:right="-108"/>
                </w:pPr>
                <w:r>
                  <w:t>Sharon Cristina Morales Martínez</w:t>
                </w:r>
              </w:p>
            </w:tc>
            <w:tc>
              <w:tcPr>
                <w:tcW w:w="3402" w:type="dxa"/>
              </w:tcPr>
              <w:p w14:paraId="5B97840F" w14:textId="77777777" w:rsidR="00E2501A" w:rsidRDefault="00E2501A">
                <w:pPr>
                  <w:tabs>
                    <w:tab w:val="right" w:pos="8838"/>
                  </w:tabs>
                  <w:ind w:left="-108" w:right="-108"/>
                </w:pPr>
              </w:p>
            </w:tc>
          </w:tr>
        </w:tbl>
        <w:p w14:paraId="6F67136E" w14:textId="77777777" w:rsidR="00E2501A" w:rsidRDefault="00E2501A">
          <w:pPr>
            <w:tabs>
              <w:tab w:val="right" w:pos="8838"/>
            </w:tabs>
            <w:ind w:left="-28"/>
            <w:rPr>
              <w:rFonts w:ascii="Arial" w:eastAsia="Arial" w:hAnsi="Arial" w:cs="Arial"/>
              <w:b/>
            </w:rPr>
          </w:pPr>
        </w:p>
      </w:tc>
    </w:tr>
  </w:tbl>
  <w:p w14:paraId="11CA43BB" w14:textId="77777777" w:rsidR="00E2501A" w:rsidRDefault="00057E2F">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4E234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15296"/>
    <w:multiLevelType w:val="multilevel"/>
    <w:tmpl w:val="FC304C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29448E"/>
    <w:multiLevelType w:val="hybridMultilevel"/>
    <w:tmpl w:val="9C304A0A"/>
    <w:lvl w:ilvl="0" w:tplc="C65095E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D9B2FA1"/>
    <w:multiLevelType w:val="multilevel"/>
    <w:tmpl w:val="EB62C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1B4D71"/>
    <w:multiLevelType w:val="hybridMultilevel"/>
    <w:tmpl w:val="65341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3397242"/>
    <w:multiLevelType w:val="multilevel"/>
    <w:tmpl w:val="43602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8D5010"/>
    <w:multiLevelType w:val="hybridMultilevel"/>
    <w:tmpl w:val="34FAAF34"/>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ABB0B08"/>
    <w:multiLevelType w:val="hybridMultilevel"/>
    <w:tmpl w:val="A1CA5A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DD28A0"/>
    <w:multiLevelType w:val="hybridMultilevel"/>
    <w:tmpl w:val="52C24CCA"/>
    <w:lvl w:ilvl="0" w:tplc="8B443E64">
      <w:start w:val="1"/>
      <w:numFmt w:val="bullet"/>
      <w:lvlText w:val="-"/>
      <w:lvlJc w:val="left"/>
      <w:pPr>
        <w:ind w:left="720" w:hanging="360"/>
      </w:pPr>
      <w:rPr>
        <w:rFonts w:ascii="Microsoft Himalaya" w:hAnsi="Microsoft Himalay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5"/>
    <w:rsid w:val="00057E2F"/>
    <w:rsid w:val="00071205"/>
    <w:rsid w:val="00094D2D"/>
    <w:rsid w:val="000C626D"/>
    <w:rsid w:val="001012CA"/>
    <w:rsid w:val="00116506"/>
    <w:rsid w:val="00123A44"/>
    <w:rsid w:val="001923FB"/>
    <w:rsid w:val="001B4DC0"/>
    <w:rsid w:val="001E5BF8"/>
    <w:rsid w:val="00235F06"/>
    <w:rsid w:val="002848AA"/>
    <w:rsid w:val="002D48A6"/>
    <w:rsid w:val="002D4F08"/>
    <w:rsid w:val="003367A8"/>
    <w:rsid w:val="00345568"/>
    <w:rsid w:val="00377F0C"/>
    <w:rsid w:val="003C11B7"/>
    <w:rsid w:val="00421015"/>
    <w:rsid w:val="004346C4"/>
    <w:rsid w:val="00456353"/>
    <w:rsid w:val="004B288E"/>
    <w:rsid w:val="004C2072"/>
    <w:rsid w:val="004C4395"/>
    <w:rsid w:val="005274CA"/>
    <w:rsid w:val="00531FF4"/>
    <w:rsid w:val="005C6A93"/>
    <w:rsid w:val="005E2779"/>
    <w:rsid w:val="005E5CDB"/>
    <w:rsid w:val="00613668"/>
    <w:rsid w:val="0063077C"/>
    <w:rsid w:val="006372C3"/>
    <w:rsid w:val="006875CB"/>
    <w:rsid w:val="00692B4F"/>
    <w:rsid w:val="006A043E"/>
    <w:rsid w:val="006D7287"/>
    <w:rsid w:val="006E73F0"/>
    <w:rsid w:val="00731D38"/>
    <w:rsid w:val="007664E1"/>
    <w:rsid w:val="007D274B"/>
    <w:rsid w:val="0082785D"/>
    <w:rsid w:val="00847DA3"/>
    <w:rsid w:val="00873F7D"/>
    <w:rsid w:val="00886521"/>
    <w:rsid w:val="008C2020"/>
    <w:rsid w:val="00997D3D"/>
    <w:rsid w:val="009B780C"/>
    <w:rsid w:val="00A1098D"/>
    <w:rsid w:val="00A33D02"/>
    <w:rsid w:val="00A56432"/>
    <w:rsid w:val="00A57465"/>
    <w:rsid w:val="00AC182A"/>
    <w:rsid w:val="00AF1AE0"/>
    <w:rsid w:val="00B032AC"/>
    <w:rsid w:val="00B4557D"/>
    <w:rsid w:val="00B73268"/>
    <w:rsid w:val="00D15FDC"/>
    <w:rsid w:val="00D412B0"/>
    <w:rsid w:val="00D5251B"/>
    <w:rsid w:val="00D91177"/>
    <w:rsid w:val="00D9751D"/>
    <w:rsid w:val="00DA0B27"/>
    <w:rsid w:val="00DC6D7D"/>
    <w:rsid w:val="00DD1BFB"/>
    <w:rsid w:val="00DF20D9"/>
    <w:rsid w:val="00E2501A"/>
    <w:rsid w:val="00E26A2B"/>
    <w:rsid w:val="00E65633"/>
    <w:rsid w:val="00E66623"/>
    <w:rsid w:val="00E7539B"/>
    <w:rsid w:val="00EC0B4B"/>
    <w:rsid w:val="00EC19DE"/>
    <w:rsid w:val="00EC5064"/>
    <w:rsid w:val="00EE2105"/>
    <w:rsid w:val="00F425DD"/>
    <w:rsid w:val="00F65160"/>
    <w:rsid w:val="00F83782"/>
    <w:rsid w:val="00FA5486"/>
    <w:rsid w:val="00FE1F91"/>
    <w:rsid w:val="00FF45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22BC66"/>
  <w15:docId w15:val="{E3902A4D-4187-4F40-86D8-22665D99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jc w:val="center"/>
      <w:outlineLvl w:val="0"/>
    </w:pPr>
    <w:rPr>
      <w:b/>
    </w:rPr>
  </w:style>
  <w:style w:type="paragraph" w:styleId="Ttulo2">
    <w:name w:val="heading 2"/>
    <w:basedOn w:val="Normal"/>
    <w:next w:val="Normal"/>
    <w:pPr>
      <w:keepNext/>
      <w:keepLines/>
      <w:outlineLvl w:val="1"/>
    </w:pPr>
    <w:rPr>
      <w:b/>
    </w:rPr>
  </w:style>
  <w:style w:type="paragraph" w:styleId="Ttulo3">
    <w:name w:val="heading 3"/>
    <w:basedOn w:val="Normal"/>
    <w:next w:val="Normal"/>
    <w:pPr>
      <w:keepNext/>
      <w:keepLines/>
      <w:spacing w:line="480" w:lineRule="auto"/>
      <w:jc w:val="left"/>
      <w:outlineLvl w:val="2"/>
    </w:pPr>
    <w:rPr>
      <w:b/>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pBdr>
        <w:top w:val="nil"/>
        <w:left w:val="nil"/>
        <w:bottom w:val="nil"/>
        <w:right w:val="nil"/>
        <w:between w:val="nil"/>
      </w:pBdr>
      <w:spacing w:line="240" w:lineRule="auto"/>
      <w:ind w:left="567" w:right="567" w:hanging="567"/>
    </w:pPr>
    <w:rPr>
      <w:i/>
      <w:color w:val="000000"/>
    </w:rPr>
  </w:style>
  <w:style w:type="paragraph" w:styleId="Subttulo">
    <w:name w:val="Subtitle"/>
    <w:basedOn w:val="Normal"/>
    <w:next w:val="Normal"/>
    <w:rPr>
      <w:color w:val="595959"/>
      <w:sz w:val="28"/>
      <w:szCs w:val="2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31FF4"/>
    <w:pPr>
      <w:ind w:left="720"/>
      <w:contextualSpacing/>
    </w:pPr>
  </w:style>
  <w:style w:type="paragraph" w:styleId="Encabezado">
    <w:name w:val="header"/>
    <w:basedOn w:val="Normal"/>
    <w:link w:val="EncabezadoCar"/>
    <w:uiPriority w:val="99"/>
    <w:unhideWhenUsed/>
    <w:rsid w:val="00EC506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C5064"/>
  </w:style>
  <w:style w:type="paragraph" w:styleId="Piedepgina">
    <w:name w:val="footer"/>
    <w:basedOn w:val="Normal"/>
    <w:link w:val="PiedepginaCar"/>
    <w:uiPriority w:val="99"/>
    <w:unhideWhenUsed/>
    <w:rsid w:val="00EC506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C5064"/>
  </w:style>
  <w:style w:type="character" w:customStyle="1" w:styleId="PuestoCar">
    <w:name w:val="Puesto Car"/>
    <w:aliases w:val="Cita textual Car"/>
    <w:basedOn w:val="Fuentedeprrafopredeter"/>
    <w:link w:val="Puesto"/>
    <w:uiPriority w:val="10"/>
    <w:rsid w:val="008C2020"/>
    <w:rPr>
      <w:i/>
      <w:color w:val="000000"/>
    </w:rPr>
  </w:style>
  <w:style w:type="paragraph" w:styleId="Sinespaciado">
    <w:name w:val="No Spacing"/>
    <w:aliases w:val="Francesa,INAI"/>
    <w:link w:val="SinespaciadoCar"/>
    <w:uiPriority w:val="1"/>
    <w:qFormat/>
    <w:rsid w:val="001B4DC0"/>
    <w:pPr>
      <w:spacing w:line="240" w:lineRule="auto"/>
      <w:jc w:val="left"/>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1B4DC0"/>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B4DC0"/>
  </w:style>
  <w:style w:type="paragraph" w:styleId="TtulodeTDC">
    <w:name w:val="TOC Heading"/>
    <w:basedOn w:val="Ttulo1"/>
    <w:next w:val="Normal"/>
    <w:uiPriority w:val="39"/>
    <w:unhideWhenUsed/>
    <w:qFormat/>
    <w:rsid w:val="00731D38"/>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731D38"/>
    <w:pPr>
      <w:spacing w:after="100"/>
    </w:pPr>
  </w:style>
  <w:style w:type="paragraph" w:styleId="TDC2">
    <w:name w:val="toc 2"/>
    <w:basedOn w:val="Normal"/>
    <w:next w:val="Normal"/>
    <w:autoRedefine/>
    <w:uiPriority w:val="39"/>
    <w:unhideWhenUsed/>
    <w:rsid w:val="00731D38"/>
    <w:pPr>
      <w:spacing w:after="100"/>
      <w:ind w:left="220"/>
    </w:pPr>
  </w:style>
  <w:style w:type="paragraph" w:styleId="TDC3">
    <w:name w:val="toc 3"/>
    <w:basedOn w:val="Normal"/>
    <w:next w:val="Normal"/>
    <w:autoRedefine/>
    <w:uiPriority w:val="39"/>
    <w:unhideWhenUsed/>
    <w:rsid w:val="00731D38"/>
    <w:pPr>
      <w:spacing w:after="100"/>
      <w:ind w:left="440"/>
    </w:pPr>
  </w:style>
  <w:style w:type="character" w:styleId="Hipervnculo">
    <w:name w:val="Hyperlink"/>
    <w:basedOn w:val="Fuentedeprrafopredeter"/>
    <w:uiPriority w:val="99"/>
    <w:unhideWhenUsed/>
    <w:rsid w:val="00731D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97113">
      <w:bodyDiv w:val="1"/>
      <w:marLeft w:val="0"/>
      <w:marRight w:val="0"/>
      <w:marTop w:val="0"/>
      <w:marBottom w:val="0"/>
      <w:divBdr>
        <w:top w:val="none" w:sz="0" w:space="0" w:color="auto"/>
        <w:left w:val="none" w:sz="0" w:space="0" w:color="auto"/>
        <w:bottom w:val="none" w:sz="0" w:space="0" w:color="auto"/>
        <w:right w:val="none" w:sz="0" w:space="0" w:color="auto"/>
      </w:divBdr>
    </w:div>
    <w:div w:id="125052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39</Pages>
  <Words>10543</Words>
  <Characters>57987</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Paulina</dc:creator>
  <cp:lastModifiedBy>INFOEM381</cp:lastModifiedBy>
  <cp:revision>7</cp:revision>
  <cp:lastPrinted>2025-03-13T23:39:00Z</cp:lastPrinted>
  <dcterms:created xsi:type="dcterms:W3CDTF">2025-03-10T23:45:00Z</dcterms:created>
  <dcterms:modified xsi:type="dcterms:W3CDTF">2025-04-28T18:05:00Z</dcterms:modified>
</cp:coreProperties>
</file>