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06485" w14:textId="467583AC" w:rsidR="00EB0F49" w:rsidRPr="007A4E7E" w:rsidRDefault="001D3081" w:rsidP="00531D46">
      <w:pPr>
        <w:tabs>
          <w:tab w:val="left" w:pos="0"/>
        </w:tabs>
        <w:spacing w:line="360" w:lineRule="auto"/>
        <w:jc w:val="both"/>
        <w:rPr>
          <w:rFonts w:ascii="Palatino Linotype" w:eastAsia="Palatino Linotype" w:hAnsi="Palatino Linotype" w:cs="Palatino Linotype"/>
          <w:b/>
        </w:rPr>
      </w:pPr>
      <w:bookmarkStart w:id="0" w:name="_heading=h.sre9h05q4v0b" w:colFirst="0" w:colLast="0"/>
      <w:bookmarkStart w:id="1" w:name="_GoBack"/>
      <w:bookmarkEnd w:id="0"/>
      <w:bookmarkEnd w:id="1"/>
      <w:r w:rsidRPr="007A4E7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7C6197" w:rsidRPr="007A4E7E">
        <w:rPr>
          <w:rFonts w:ascii="Palatino Linotype" w:eastAsia="Palatino Linotype" w:hAnsi="Palatino Linotype" w:cs="Palatino Linotype"/>
          <w:b/>
        </w:rPr>
        <w:t xml:space="preserve">de fecha </w:t>
      </w:r>
      <w:r w:rsidR="00136C2C" w:rsidRPr="007A4E7E">
        <w:rPr>
          <w:rFonts w:ascii="Palatino Linotype" w:eastAsia="Palatino Linotype" w:hAnsi="Palatino Linotype" w:cs="Palatino Linotype"/>
          <w:b/>
        </w:rPr>
        <w:t xml:space="preserve">dieciocho </w:t>
      </w:r>
      <w:r w:rsidR="00A4298A">
        <w:rPr>
          <w:rFonts w:ascii="Palatino Linotype" w:eastAsia="Palatino Linotype" w:hAnsi="Palatino Linotype" w:cs="Palatino Linotype"/>
          <w:b/>
        </w:rPr>
        <w:t xml:space="preserve">(18) </w:t>
      </w:r>
      <w:r w:rsidR="002A78AD" w:rsidRPr="007A4E7E">
        <w:rPr>
          <w:rFonts w:ascii="Palatino Linotype" w:eastAsia="Palatino Linotype" w:hAnsi="Palatino Linotype" w:cs="Palatino Linotype"/>
          <w:b/>
        </w:rPr>
        <w:t>de junio</w:t>
      </w:r>
      <w:r w:rsidRPr="007A4E7E">
        <w:rPr>
          <w:rFonts w:ascii="Palatino Linotype" w:eastAsia="Palatino Linotype" w:hAnsi="Palatino Linotype" w:cs="Palatino Linotype"/>
          <w:b/>
        </w:rPr>
        <w:t xml:space="preserve"> de dos mil veinticinco.</w:t>
      </w:r>
    </w:p>
    <w:p w14:paraId="6CCD2286" w14:textId="77777777" w:rsidR="00EB0F49" w:rsidRPr="007A4E7E" w:rsidRDefault="00EB0F49" w:rsidP="00531D46">
      <w:pPr>
        <w:tabs>
          <w:tab w:val="left" w:pos="0"/>
          <w:tab w:val="left" w:pos="567"/>
        </w:tabs>
        <w:spacing w:line="360" w:lineRule="auto"/>
        <w:jc w:val="both"/>
        <w:rPr>
          <w:rFonts w:ascii="Palatino Linotype" w:eastAsia="Palatino Linotype" w:hAnsi="Palatino Linotype" w:cs="Palatino Linotype"/>
        </w:rPr>
      </w:pPr>
    </w:p>
    <w:p w14:paraId="14B25137" w14:textId="05004BE5" w:rsidR="00EB0F49" w:rsidRPr="007A4E7E" w:rsidRDefault="001D3081" w:rsidP="00531D46">
      <w:pPr>
        <w:tabs>
          <w:tab w:val="left" w:pos="0"/>
        </w:tabs>
        <w:spacing w:line="360" w:lineRule="auto"/>
        <w:jc w:val="both"/>
        <w:rPr>
          <w:rFonts w:ascii="Palatino Linotype" w:eastAsia="Palatino Linotype" w:hAnsi="Palatino Linotype" w:cs="Palatino Linotype"/>
        </w:rPr>
      </w:pPr>
      <w:bookmarkStart w:id="2" w:name="_heading=h.gjdgxs" w:colFirst="0" w:colLast="0"/>
      <w:bookmarkEnd w:id="2"/>
      <w:r w:rsidRPr="007A4E7E">
        <w:rPr>
          <w:rFonts w:ascii="Palatino Linotype" w:eastAsia="Palatino Linotype" w:hAnsi="Palatino Linotype" w:cs="Palatino Linotype"/>
          <w:b/>
        </w:rPr>
        <w:t>VISTO</w:t>
      </w:r>
      <w:r w:rsidRPr="007A4E7E">
        <w:rPr>
          <w:rFonts w:ascii="Palatino Linotype" w:eastAsia="Palatino Linotype" w:hAnsi="Palatino Linotype" w:cs="Palatino Linotype"/>
        </w:rPr>
        <w:t xml:space="preserve"> el expediente electrónico formado con motivo del recurso de revisión </w:t>
      </w:r>
      <w:r w:rsidR="00136C2C" w:rsidRPr="007A4E7E">
        <w:rPr>
          <w:rFonts w:ascii="Palatino Linotype" w:eastAsia="Palatino Linotype" w:hAnsi="Palatino Linotype" w:cs="Palatino Linotype"/>
          <w:b/>
        </w:rPr>
        <w:t>02403</w:t>
      </w:r>
      <w:r w:rsidRPr="007A4E7E">
        <w:rPr>
          <w:rFonts w:ascii="Palatino Linotype" w:eastAsia="Palatino Linotype" w:hAnsi="Palatino Linotype" w:cs="Palatino Linotype"/>
          <w:b/>
        </w:rPr>
        <w:t>/INFOEM/IP/RR/2025</w:t>
      </w:r>
      <w:r w:rsidRPr="007A4E7E">
        <w:rPr>
          <w:rFonts w:ascii="Palatino Linotype" w:eastAsia="Palatino Linotype" w:hAnsi="Palatino Linotype" w:cs="Palatino Linotype"/>
        </w:rPr>
        <w:t>,</w:t>
      </w:r>
      <w:r w:rsidRPr="007A4E7E">
        <w:rPr>
          <w:rFonts w:ascii="Palatino Linotype" w:eastAsia="Palatino Linotype" w:hAnsi="Palatino Linotype" w:cs="Palatino Linotype"/>
          <w:b/>
        </w:rPr>
        <w:t xml:space="preserve"> </w:t>
      </w:r>
      <w:r w:rsidRPr="007A4E7E">
        <w:rPr>
          <w:rFonts w:ascii="Palatino Linotype" w:eastAsia="Palatino Linotype" w:hAnsi="Palatino Linotype" w:cs="Palatino Linotype"/>
        </w:rPr>
        <w:t xml:space="preserve">promovido por </w:t>
      </w:r>
      <w:r w:rsidR="00A4298A">
        <w:rPr>
          <w:rFonts w:ascii="Palatino Linotype" w:eastAsia="Palatino Linotype" w:hAnsi="Palatino Linotype" w:cs="Palatino Linotype"/>
          <w:b/>
        </w:rPr>
        <w:t>XXXX</w:t>
      </w:r>
      <w:r w:rsidRPr="007A4E7E">
        <w:rPr>
          <w:rFonts w:ascii="Palatino Linotype" w:eastAsia="Palatino Linotype" w:hAnsi="Palatino Linotype" w:cs="Palatino Linotype"/>
        </w:rPr>
        <w:t xml:space="preserve">, a quien en lo sucesivo se le identificará como </w:t>
      </w:r>
      <w:r w:rsidRPr="007A4E7E">
        <w:rPr>
          <w:rFonts w:ascii="Palatino Linotype" w:eastAsia="Palatino Linotype" w:hAnsi="Palatino Linotype" w:cs="Palatino Linotype"/>
          <w:b/>
        </w:rPr>
        <w:t>EL RECURRENTE</w:t>
      </w:r>
      <w:r w:rsidRPr="007A4E7E">
        <w:rPr>
          <w:rFonts w:ascii="Palatino Linotype" w:eastAsia="Palatino Linotype" w:hAnsi="Palatino Linotype" w:cs="Palatino Linotype"/>
        </w:rPr>
        <w:t xml:space="preserve">, en contra de la respuesta del </w:t>
      </w:r>
      <w:r w:rsidRPr="007A4E7E">
        <w:rPr>
          <w:rFonts w:ascii="Palatino Linotype" w:eastAsia="Palatino Linotype" w:hAnsi="Palatino Linotype" w:cs="Palatino Linotype"/>
          <w:b/>
        </w:rPr>
        <w:t xml:space="preserve">Ayuntamiento de </w:t>
      </w:r>
      <w:r w:rsidR="00136C2C" w:rsidRPr="007A4E7E">
        <w:rPr>
          <w:rFonts w:ascii="Palatino Linotype" w:eastAsia="Palatino Linotype" w:hAnsi="Palatino Linotype" w:cs="Palatino Linotype"/>
          <w:b/>
        </w:rPr>
        <w:t>Ixtlahuaca</w:t>
      </w:r>
      <w:r w:rsidRPr="007A4E7E">
        <w:rPr>
          <w:rFonts w:ascii="Palatino Linotype" w:eastAsia="Palatino Linotype" w:hAnsi="Palatino Linotype" w:cs="Palatino Linotype"/>
          <w:b/>
        </w:rPr>
        <w:t xml:space="preserve">, </w:t>
      </w:r>
      <w:r w:rsidRPr="007A4E7E">
        <w:rPr>
          <w:rFonts w:ascii="Palatino Linotype" w:eastAsia="Palatino Linotype" w:hAnsi="Palatino Linotype" w:cs="Palatino Linotype"/>
        </w:rPr>
        <w:t>en adelante el</w:t>
      </w:r>
      <w:r w:rsidRPr="007A4E7E">
        <w:rPr>
          <w:rFonts w:ascii="Palatino Linotype" w:eastAsia="Palatino Linotype" w:hAnsi="Palatino Linotype" w:cs="Palatino Linotype"/>
          <w:b/>
        </w:rPr>
        <w:t xml:space="preserve"> SUJETO OBLIGADO</w:t>
      </w:r>
      <w:r w:rsidRPr="007A4E7E">
        <w:rPr>
          <w:rFonts w:ascii="Palatino Linotype" w:eastAsia="Palatino Linotype" w:hAnsi="Palatino Linotype" w:cs="Palatino Linotype"/>
        </w:rPr>
        <w:t>, se procede a dictar la presente resolución, con base en los siguientes:</w:t>
      </w:r>
    </w:p>
    <w:p w14:paraId="17E25910" w14:textId="77777777" w:rsidR="00EB0F49" w:rsidRPr="007A4E7E" w:rsidRDefault="00EB0F49" w:rsidP="00531D46">
      <w:pPr>
        <w:tabs>
          <w:tab w:val="left" w:pos="0"/>
        </w:tabs>
        <w:spacing w:line="360" w:lineRule="auto"/>
        <w:jc w:val="both"/>
        <w:rPr>
          <w:rFonts w:ascii="Palatino Linotype" w:eastAsia="Palatino Linotype" w:hAnsi="Palatino Linotype" w:cs="Palatino Linotype"/>
        </w:rPr>
      </w:pPr>
    </w:p>
    <w:p w14:paraId="617F897C" w14:textId="77777777" w:rsidR="00EB0F49" w:rsidRPr="007A4E7E" w:rsidRDefault="001D3081" w:rsidP="00531D46">
      <w:pPr>
        <w:pStyle w:val="Ttulo1"/>
        <w:tabs>
          <w:tab w:val="left" w:pos="0"/>
          <w:tab w:val="left" w:pos="567"/>
        </w:tabs>
        <w:spacing w:before="0" w:line="360" w:lineRule="auto"/>
        <w:jc w:val="center"/>
        <w:rPr>
          <w:b w:val="0"/>
          <w:color w:val="000000"/>
          <w:szCs w:val="24"/>
        </w:rPr>
      </w:pPr>
      <w:bookmarkStart w:id="3" w:name="_heading=h.30j0zll" w:colFirst="0" w:colLast="0"/>
      <w:bookmarkEnd w:id="3"/>
      <w:r w:rsidRPr="007A4E7E">
        <w:rPr>
          <w:color w:val="000000"/>
          <w:szCs w:val="24"/>
        </w:rPr>
        <w:t>A N T E C E D E N T E S</w:t>
      </w:r>
    </w:p>
    <w:p w14:paraId="74CA4F9B" w14:textId="77777777" w:rsidR="00EB0F49" w:rsidRPr="007A4E7E" w:rsidRDefault="00EB0F49" w:rsidP="00531D46">
      <w:pPr>
        <w:pStyle w:val="Ttulo1"/>
        <w:tabs>
          <w:tab w:val="left" w:pos="0"/>
          <w:tab w:val="left" w:pos="567"/>
        </w:tabs>
        <w:spacing w:before="0" w:line="360" w:lineRule="auto"/>
        <w:jc w:val="center"/>
        <w:rPr>
          <w:szCs w:val="24"/>
        </w:rPr>
      </w:pPr>
    </w:p>
    <w:p w14:paraId="105CED4A" w14:textId="125593B0"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7A4E7E">
        <w:rPr>
          <w:rFonts w:ascii="Palatino Linotype" w:eastAsia="Palatino Linotype" w:hAnsi="Palatino Linotype" w:cs="Palatino Linotype"/>
          <w:color w:val="000000"/>
        </w:rPr>
        <w:t xml:space="preserve">El </w:t>
      </w:r>
      <w:r w:rsidR="00136C2C" w:rsidRPr="007A4E7E">
        <w:rPr>
          <w:rFonts w:ascii="Palatino Linotype" w:eastAsia="Palatino Linotype" w:hAnsi="Palatino Linotype" w:cs="Palatino Linotype"/>
          <w:b/>
          <w:color w:val="000000"/>
        </w:rPr>
        <w:t>veintisiete de enero</w:t>
      </w:r>
      <w:r w:rsidR="002A78AD" w:rsidRPr="007A4E7E">
        <w:rPr>
          <w:rFonts w:ascii="Palatino Linotype" w:eastAsia="Palatino Linotype" w:hAnsi="Palatino Linotype" w:cs="Palatino Linotype"/>
          <w:b/>
          <w:color w:val="000000"/>
        </w:rPr>
        <w:t xml:space="preserve"> de dos mil veinticinco</w:t>
      </w:r>
      <w:r w:rsidRPr="007A4E7E">
        <w:rPr>
          <w:rFonts w:ascii="Palatino Linotype" w:eastAsia="Palatino Linotype" w:hAnsi="Palatino Linotype" w:cs="Palatino Linotype"/>
          <w:b/>
          <w:color w:val="000000"/>
        </w:rPr>
        <w:t xml:space="preserve">, </w:t>
      </w:r>
      <w:r w:rsidRPr="007A4E7E">
        <w:rPr>
          <w:rFonts w:ascii="Palatino Linotype" w:eastAsia="Palatino Linotype" w:hAnsi="Palatino Linotype" w:cs="Palatino Linotype"/>
          <w:color w:val="000000"/>
        </w:rPr>
        <w:t xml:space="preserve">se presentó ante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vía SAIMEX, la solicitud de información pública registrada con el número</w:t>
      </w:r>
      <w:r w:rsidR="00136C2C" w:rsidRPr="007A4E7E">
        <w:rPr>
          <w:rFonts w:ascii="Palatino Linotype" w:eastAsia="Palatino Linotype" w:hAnsi="Palatino Linotype" w:cs="Palatino Linotype"/>
          <w:b/>
          <w:color w:val="000000"/>
        </w:rPr>
        <w:t xml:space="preserve"> 00023</w:t>
      </w:r>
      <w:r w:rsidRPr="007A4E7E">
        <w:rPr>
          <w:rFonts w:ascii="Palatino Linotype" w:eastAsia="Palatino Linotype" w:hAnsi="Palatino Linotype" w:cs="Palatino Linotype"/>
          <w:b/>
          <w:color w:val="000000"/>
        </w:rPr>
        <w:t>/</w:t>
      </w:r>
      <w:r w:rsidR="00136C2C" w:rsidRPr="007A4E7E">
        <w:rPr>
          <w:rFonts w:ascii="Palatino Linotype" w:eastAsia="Palatino Linotype" w:hAnsi="Palatino Linotype" w:cs="Palatino Linotype"/>
          <w:b/>
          <w:color w:val="000000"/>
        </w:rPr>
        <w:t>IXTLAHUA</w:t>
      </w:r>
      <w:r w:rsidRPr="007A4E7E">
        <w:rPr>
          <w:rFonts w:ascii="Palatino Linotype" w:eastAsia="Palatino Linotype" w:hAnsi="Palatino Linotype" w:cs="Palatino Linotype"/>
          <w:b/>
          <w:color w:val="000000"/>
        </w:rPr>
        <w:t xml:space="preserve">/IP/2025; </w:t>
      </w:r>
      <w:r w:rsidR="00A4298A">
        <w:rPr>
          <w:rFonts w:ascii="Palatino Linotype" w:eastAsia="Palatino Linotype" w:hAnsi="Palatino Linotype" w:cs="Palatino Linotype"/>
          <w:color w:val="000000"/>
        </w:rPr>
        <w:t>en la que</w:t>
      </w:r>
      <w:r w:rsidRPr="007A4E7E">
        <w:rPr>
          <w:rFonts w:ascii="Palatino Linotype" w:eastAsia="Palatino Linotype" w:hAnsi="Palatino Linotype" w:cs="Palatino Linotype"/>
          <w:color w:val="000000"/>
        </w:rPr>
        <w:t xml:space="preserve"> se solicitó la siguiente información:</w:t>
      </w:r>
    </w:p>
    <w:p w14:paraId="5807ECA6" w14:textId="77777777" w:rsidR="00EB0F49" w:rsidRPr="007A4E7E" w:rsidRDefault="00EB0F49"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rPr>
      </w:pPr>
    </w:p>
    <w:p w14:paraId="430E820F" w14:textId="691D975A" w:rsidR="001D3081" w:rsidRPr="007A4E7E" w:rsidRDefault="001D3081" w:rsidP="00531D46">
      <w:pPr>
        <w:pBdr>
          <w:top w:val="nil"/>
          <w:left w:val="nil"/>
          <w:bottom w:val="nil"/>
          <w:right w:val="nil"/>
          <w:between w:val="nil"/>
        </w:pBdr>
        <w:tabs>
          <w:tab w:val="left" w:pos="0"/>
        </w:tabs>
        <w:ind w:left="426"/>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w:t>
      </w:r>
      <w:r w:rsidR="00136C2C" w:rsidRPr="007A4E7E">
        <w:rPr>
          <w:rFonts w:ascii="Palatino Linotype" w:eastAsia="Palatino Linotype" w:hAnsi="Palatino Linotype" w:cs="Palatino Linotype"/>
          <w:i/>
          <w:color w:val="000000"/>
        </w:rPr>
        <w:t>s</w:t>
      </w:r>
      <w:r w:rsidR="00136C2C" w:rsidRPr="007A4E7E">
        <w:rPr>
          <w:rFonts w:ascii="Palatino Linotype" w:hAnsi="Palatino Linotype"/>
          <w:i/>
          <w:color w:val="000000"/>
        </w:rPr>
        <w:t>olicito la nomina de las dos quincenas de enero todos los directores de cada area , jefe de area , secretaria(o) tanto particular, adjunto, técnica y de ayuntamiento solicito nomina de de las dos quincenas de enero de todos los regidores , sus auxiliares de los regidores , sindico solicito nomina de las dos quincenas de enero de la tesorera</w:t>
      </w:r>
      <w:r w:rsidRPr="007A4E7E">
        <w:rPr>
          <w:rFonts w:ascii="Palatino Linotype" w:hAnsi="Palatino Linotype"/>
          <w:i/>
          <w:color w:val="000000"/>
        </w:rPr>
        <w:t>”</w:t>
      </w:r>
      <w:r w:rsidRPr="007A4E7E">
        <w:rPr>
          <w:rFonts w:ascii="Palatino Linotype" w:eastAsia="Palatino Linotype" w:hAnsi="Palatino Linotype" w:cs="Palatino Linotype"/>
          <w:i/>
          <w:color w:val="000000"/>
        </w:rPr>
        <w:t xml:space="preserve"> (Sic)</w:t>
      </w:r>
    </w:p>
    <w:p w14:paraId="1EA0468E" w14:textId="77777777" w:rsidR="001D3081" w:rsidRPr="007A4E7E" w:rsidRDefault="001D3081" w:rsidP="00531D46">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p w14:paraId="605C9BD2" w14:textId="77777777" w:rsidR="00531D46" w:rsidRPr="007A4E7E" w:rsidRDefault="00531D46" w:rsidP="00531D46">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p w14:paraId="05BF658B" w14:textId="77777777" w:rsidR="001D3081"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7A4E7E">
        <w:rPr>
          <w:rFonts w:ascii="Palatino Linotype" w:eastAsia="Palatino Linotype" w:hAnsi="Palatino Linotype" w:cs="Palatino Linotype"/>
          <w:color w:val="000000"/>
        </w:rPr>
        <w:t xml:space="preserve">Se eligió como modalidad de entrega de la información: A través del </w:t>
      </w:r>
      <w:r w:rsidRPr="007A4E7E">
        <w:rPr>
          <w:rFonts w:ascii="Palatino Linotype" w:eastAsia="Palatino Linotype" w:hAnsi="Palatino Linotype" w:cs="Palatino Linotype"/>
          <w:b/>
          <w:color w:val="000000"/>
        </w:rPr>
        <w:t>SAIMEX.</w:t>
      </w:r>
    </w:p>
    <w:p w14:paraId="1AA74291" w14:textId="77777777" w:rsidR="001D3081" w:rsidRPr="007A4E7E" w:rsidRDefault="001D3081" w:rsidP="00531D46">
      <w:pPr>
        <w:pBdr>
          <w:top w:val="nil"/>
          <w:left w:val="nil"/>
          <w:bottom w:val="nil"/>
          <w:right w:val="nil"/>
          <w:between w:val="nil"/>
        </w:pBdr>
        <w:tabs>
          <w:tab w:val="left" w:pos="0"/>
        </w:tabs>
        <w:jc w:val="both"/>
        <w:rPr>
          <w:rFonts w:ascii="Palatino Linotype" w:hAnsi="Palatino Linotype"/>
          <w:color w:val="000000"/>
        </w:rPr>
      </w:pPr>
    </w:p>
    <w:p w14:paraId="4C62DD45" w14:textId="678478C1" w:rsidR="00136C2C" w:rsidRPr="007A4E7E" w:rsidRDefault="00136C2C" w:rsidP="00531D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7A4E7E">
        <w:rPr>
          <w:rFonts w:ascii="Palatino Linotype" w:hAnsi="Palatino Linotype"/>
          <w:color w:val="000000"/>
        </w:rPr>
        <w:lastRenderedPageBreak/>
        <w:t xml:space="preserve">El decidiste de febrero de dos mil veinticinco, el </w:t>
      </w:r>
      <w:r w:rsidRPr="007A4E7E">
        <w:rPr>
          <w:rFonts w:ascii="Palatino Linotype" w:hAnsi="Palatino Linotype"/>
          <w:b/>
          <w:color w:val="000000"/>
        </w:rPr>
        <w:t>SUJETO OBLIGADO</w:t>
      </w:r>
      <w:r w:rsidRPr="007A4E7E">
        <w:rPr>
          <w:rFonts w:ascii="Palatino Linotype" w:hAnsi="Palatino Linotype"/>
          <w:color w:val="000000"/>
        </w:rPr>
        <w:t xml:space="preserve"> notificó una prórroga para dar respuesta a la solicitud de información, en los siguientes términos:</w:t>
      </w:r>
    </w:p>
    <w:p w14:paraId="180CCA42" w14:textId="7DC93531" w:rsidR="00136C2C" w:rsidRPr="007A4E7E" w:rsidRDefault="00136C2C" w:rsidP="00531D46">
      <w:pPr>
        <w:pBdr>
          <w:top w:val="nil"/>
          <w:left w:val="nil"/>
          <w:bottom w:val="nil"/>
          <w:right w:val="nil"/>
          <w:between w:val="nil"/>
        </w:pBdr>
        <w:tabs>
          <w:tab w:val="left" w:pos="0"/>
        </w:tabs>
        <w:ind w:left="567"/>
        <w:jc w:val="both"/>
        <w:rPr>
          <w:rFonts w:ascii="Palatino Linotype" w:hAnsi="Palatino Linotype"/>
          <w:i/>
          <w:color w:val="000000"/>
        </w:rPr>
      </w:pPr>
      <w:r w:rsidRPr="007A4E7E">
        <w:rPr>
          <w:rFonts w:ascii="Palatino Linotype" w:hAnsi="Palatino Linotype"/>
          <w:i/>
          <w:color w:val="000000"/>
        </w:rPr>
        <w:t>“SE ANEXA INFORMACIÓN” (Sic)</w:t>
      </w:r>
    </w:p>
    <w:p w14:paraId="5BD2B236" w14:textId="77777777" w:rsidR="00531D46" w:rsidRPr="007A4E7E" w:rsidRDefault="00531D46" w:rsidP="00531D46">
      <w:pPr>
        <w:pBdr>
          <w:top w:val="nil"/>
          <w:left w:val="nil"/>
          <w:bottom w:val="nil"/>
          <w:right w:val="nil"/>
          <w:between w:val="nil"/>
        </w:pBdr>
        <w:tabs>
          <w:tab w:val="left" w:pos="0"/>
        </w:tabs>
        <w:ind w:left="567"/>
        <w:jc w:val="both"/>
        <w:rPr>
          <w:rFonts w:ascii="Palatino Linotype" w:hAnsi="Palatino Linotype"/>
          <w:i/>
          <w:color w:val="000000"/>
        </w:rPr>
      </w:pPr>
    </w:p>
    <w:p w14:paraId="007808C8" w14:textId="18B636F2" w:rsidR="00136C2C" w:rsidRPr="007A4E7E" w:rsidRDefault="00136C2C" w:rsidP="00531D46">
      <w:pPr>
        <w:pBdr>
          <w:top w:val="nil"/>
          <w:left w:val="nil"/>
          <w:bottom w:val="nil"/>
          <w:right w:val="nil"/>
          <w:between w:val="nil"/>
        </w:pBdr>
        <w:tabs>
          <w:tab w:val="left" w:pos="0"/>
        </w:tabs>
        <w:ind w:left="567"/>
        <w:jc w:val="both"/>
        <w:rPr>
          <w:rFonts w:ascii="Palatino Linotype" w:hAnsi="Palatino Linotype"/>
          <w:color w:val="000000"/>
        </w:rPr>
      </w:pPr>
      <w:r w:rsidRPr="007A4E7E">
        <w:rPr>
          <w:rFonts w:ascii="Palatino Linotype" w:hAnsi="Palatino Linotype"/>
          <w:color w:val="000000"/>
        </w:rPr>
        <w:t xml:space="preserve">Se adjuntó el archivo electrónico denominado </w:t>
      </w:r>
      <w:r w:rsidRPr="007A4E7E">
        <w:rPr>
          <w:rFonts w:ascii="Palatino Linotype" w:hAnsi="Palatino Linotype"/>
          <w:b/>
          <w:color w:val="000000"/>
        </w:rPr>
        <w:t>“PRORROGA.pdf”,</w:t>
      </w:r>
      <w:r w:rsidRPr="007A4E7E">
        <w:rPr>
          <w:rFonts w:ascii="Palatino Linotype" w:hAnsi="Palatino Linotype"/>
          <w:color w:val="000000"/>
        </w:rPr>
        <w:t xml:space="preserve"> consistente en el oficio PMI/DA/RH/0217/2025, suscrito por la Directora de Administración, por medio del cual, solicitó una prórroga para la integración de la información solicitada concerniente a la Coordinación de Recursos Humanos.</w:t>
      </w:r>
    </w:p>
    <w:p w14:paraId="28405E9E" w14:textId="77777777" w:rsidR="00B93EDB" w:rsidRPr="007A4E7E" w:rsidRDefault="00B93EDB" w:rsidP="00531D46">
      <w:pPr>
        <w:pBdr>
          <w:top w:val="nil"/>
          <w:left w:val="nil"/>
          <w:bottom w:val="nil"/>
          <w:right w:val="nil"/>
          <w:between w:val="nil"/>
        </w:pBdr>
        <w:tabs>
          <w:tab w:val="left" w:pos="0"/>
        </w:tabs>
        <w:spacing w:line="360" w:lineRule="auto"/>
        <w:jc w:val="both"/>
        <w:rPr>
          <w:rFonts w:ascii="Palatino Linotype" w:hAnsi="Palatino Linotype"/>
          <w:color w:val="000000"/>
        </w:rPr>
      </w:pPr>
    </w:p>
    <w:p w14:paraId="1DB16994" w14:textId="12BDFF1B"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7A4E7E">
        <w:rPr>
          <w:rFonts w:ascii="Palatino Linotype" w:eastAsia="Palatino Linotype" w:hAnsi="Palatino Linotype" w:cs="Palatino Linotype"/>
          <w:color w:val="000000"/>
        </w:rPr>
        <w:t xml:space="preserve">El </w:t>
      </w:r>
      <w:r w:rsidR="00B93EDB" w:rsidRPr="007A4E7E">
        <w:rPr>
          <w:rFonts w:ascii="Palatino Linotype" w:eastAsia="Palatino Linotype" w:hAnsi="Palatino Linotype" w:cs="Palatino Linotype"/>
          <w:b/>
          <w:color w:val="000000"/>
        </w:rPr>
        <w:t>veintiséis de febrero</w:t>
      </w:r>
      <w:r w:rsidRPr="007A4E7E">
        <w:rPr>
          <w:rFonts w:ascii="Palatino Linotype" w:eastAsia="Palatino Linotype" w:hAnsi="Palatino Linotype" w:cs="Palatino Linotype"/>
          <w:b/>
          <w:color w:val="000000"/>
        </w:rPr>
        <w:t xml:space="preserve"> de dos mil veinticinco</w:t>
      </w:r>
      <w:r w:rsidRPr="007A4E7E">
        <w:rPr>
          <w:rFonts w:ascii="Palatino Linotype" w:eastAsia="Palatino Linotype" w:hAnsi="Palatino Linotype" w:cs="Palatino Linotype"/>
          <w:color w:val="000000"/>
        </w:rPr>
        <w:t xml:space="preserve">,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w:t>
      </w:r>
      <w:r w:rsidRPr="007A4E7E">
        <w:rPr>
          <w:rFonts w:ascii="Palatino Linotype" w:eastAsia="Palatino Linotype" w:hAnsi="Palatino Linotype" w:cs="Palatino Linotype"/>
        </w:rPr>
        <w:t xml:space="preserve">dio respuesta a la solicitud de información </w:t>
      </w:r>
      <w:r w:rsidRPr="007A4E7E">
        <w:rPr>
          <w:rFonts w:ascii="Palatino Linotype" w:eastAsia="Palatino Linotype" w:hAnsi="Palatino Linotype" w:cs="Palatino Linotype"/>
          <w:color w:val="000000"/>
        </w:rPr>
        <w:t>en el tenor siguiente:</w:t>
      </w:r>
    </w:p>
    <w:p w14:paraId="4756FA6B" w14:textId="6AFB6189" w:rsidR="001D3081" w:rsidRPr="007A4E7E" w:rsidRDefault="007C6197" w:rsidP="00531D46">
      <w:pPr>
        <w:pBdr>
          <w:top w:val="nil"/>
          <w:left w:val="nil"/>
          <w:bottom w:val="nil"/>
          <w:right w:val="nil"/>
          <w:between w:val="nil"/>
        </w:pBdr>
        <w:tabs>
          <w:tab w:val="left" w:pos="0"/>
        </w:tabs>
        <w:ind w:left="567"/>
        <w:jc w:val="both"/>
        <w:rPr>
          <w:rFonts w:ascii="Palatino Linotype" w:hAnsi="Palatino Linotype"/>
          <w:i/>
          <w:color w:val="000000"/>
        </w:rPr>
      </w:pPr>
      <w:r w:rsidRPr="007A4E7E">
        <w:rPr>
          <w:rFonts w:ascii="Palatino Linotype" w:hAnsi="Palatino Linotype"/>
          <w:i/>
          <w:color w:val="000000"/>
        </w:rPr>
        <w:t>“</w:t>
      </w:r>
      <w:r w:rsidR="00B93EDB" w:rsidRPr="007A4E7E">
        <w:rPr>
          <w:rFonts w:ascii="Palatino Linotype" w:hAnsi="Palatino Linotype"/>
          <w:i/>
          <w:color w:val="000000"/>
        </w:rPr>
        <w:t xml:space="preserve">SE ANEXA INFORMACIÓN” </w:t>
      </w:r>
      <w:r w:rsidR="001D3081" w:rsidRPr="007A4E7E">
        <w:rPr>
          <w:rFonts w:ascii="Palatino Linotype" w:hAnsi="Palatino Linotype"/>
          <w:i/>
          <w:color w:val="000000"/>
        </w:rPr>
        <w:t>(Sic)</w:t>
      </w:r>
    </w:p>
    <w:p w14:paraId="6ED1B036" w14:textId="77777777" w:rsidR="001D3081" w:rsidRPr="007A4E7E" w:rsidRDefault="001D3081"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rPr>
      </w:pPr>
    </w:p>
    <w:p w14:paraId="7D62038C" w14:textId="4D29BA28" w:rsidR="00EB0F49" w:rsidRPr="007A4E7E" w:rsidRDefault="00597F01" w:rsidP="00531D46">
      <w:pPr>
        <w:pBdr>
          <w:top w:val="nil"/>
          <w:left w:val="nil"/>
          <w:bottom w:val="nil"/>
          <w:right w:val="nil"/>
          <w:between w:val="nil"/>
        </w:pBdr>
        <w:tabs>
          <w:tab w:val="left" w:pos="0"/>
        </w:tabs>
        <w:jc w:val="both"/>
        <w:rPr>
          <w:rFonts w:ascii="Palatino Linotype" w:eastAsia="Palatino Linotype" w:hAnsi="Palatino Linotype" w:cs="Palatino Linotype"/>
        </w:rPr>
      </w:pPr>
      <w:r w:rsidRPr="007A4E7E">
        <w:rPr>
          <w:rFonts w:ascii="Palatino Linotype" w:eastAsia="Palatino Linotype" w:hAnsi="Palatino Linotype" w:cs="Palatino Linotype"/>
        </w:rPr>
        <w:t>Archivos electrónicos adjuntos:</w:t>
      </w:r>
    </w:p>
    <w:p w14:paraId="4B186A38" w14:textId="05981281" w:rsidR="002A78AD" w:rsidRPr="007A4E7E" w:rsidRDefault="006F1D06" w:rsidP="00531D46">
      <w:pPr>
        <w:tabs>
          <w:tab w:val="left" w:pos="0"/>
        </w:tabs>
        <w:ind w:left="567"/>
        <w:jc w:val="both"/>
        <w:rPr>
          <w:rFonts w:ascii="Palatino Linotype" w:hAnsi="Palatino Linotype"/>
        </w:rPr>
      </w:pPr>
      <w:hyperlink r:id="rId8" w:tgtFrame="_blank" w:history="1">
        <w:r w:rsidR="00B93EDB" w:rsidRPr="007A4E7E">
          <w:rPr>
            <w:rStyle w:val="Hipervnculo"/>
            <w:rFonts w:ascii="Palatino Linotype" w:hAnsi="Palatino Linotype" w:cs="Arial"/>
            <w:b/>
            <w:bCs/>
            <w:color w:val="auto"/>
            <w:u w:val="none"/>
          </w:rPr>
          <w:t>RESP. SOL 0023.pdf</w:t>
        </w:r>
      </w:hyperlink>
      <w:r w:rsidR="00B93EDB" w:rsidRPr="007A4E7E">
        <w:rPr>
          <w:rFonts w:ascii="Palatino Linotype" w:hAnsi="Palatino Linotype"/>
        </w:rPr>
        <w:t xml:space="preserve">: Oficio No. PMI/DA/RH/0280/2025, suscrito por la Directora de Administración, por medio del cual, refirió enviar la nómina </w:t>
      </w:r>
      <w:r w:rsidR="00D36B78" w:rsidRPr="007A4E7E">
        <w:rPr>
          <w:rFonts w:ascii="Palatino Linotype" w:hAnsi="Palatino Linotype"/>
        </w:rPr>
        <w:t xml:space="preserve">a través </w:t>
      </w:r>
      <w:r w:rsidR="00B93EDB" w:rsidRPr="007A4E7E">
        <w:rPr>
          <w:rFonts w:ascii="Palatino Linotype" w:hAnsi="Palatino Linotype"/>
        </w:rPr>
        <w:t>del formato que se remite trimestralmente al OSFEM mediante el documento denominado “Conciliación de Nómina” perteneciente al módulo 4, correspondiente al periodo inmediato anterior a la solicitud de información, es decir, del 01 al 15 de enero de 2025, conforme a los documentos que obran en la Dirección de Administración, del personal dado de alta a la fecha de la solicitud, la cual ,contiene los siguientes rubros: nombre completo, puesto, adscripción, detalle de percepciones, sueldo bruto, detalle de deducciones, total de deducciones y sueldo neto</w:t>
      </w:r>
      <w:r w:rsidR="00D36B78" w:rsidRPr="007A4E7E">
        <w:rPr>
          <w:rFonts w:ascii="Palatino Linotype" w:hAnsi="Palatino Linotype"/>
        </w:rPr>
        <w:t>, así como, el membrete oficial de la administración en turno 2025-2027</w:t>
      </w:r>
      <w:r w:rsidR="00724095" w:rsidRPr="007A4E7E">
        <w:rPr>
          <w:rFonts w:ascii="Palatino Linotype" w:hAnsi="Palatino Linotype"/>
        </w:rPr>
        <w:t xml:space="preserve">, y preciso que de dicha información no se </w:t>
      </w:r>
      <w:r w:rsidR="00877E56" w:rsidRPr="007A4E7E">
        <w:rPr>
          <w:rFonts w:ascii="Palatino Linotype" w:hAnsi="Palatino Linotype"/>
        </w:rPr>
        <w:t>testó dato alguno.</w:t>
      </w:r>
    </w:p>
    <w:p w14:paraId="5F6D825F" w14:textId="77777777" w:rsidR="00B93EDB" w:rsidRPr="007A4E7E" w:rsidRDefault="00B93EDB" w:rsidP="00531D46">
      <w:pPr>
        <w:tabs>
          <w:tab w:val="left" w:pos="0"/>
        </w:tabs>
        <w:rPr>
          <w:rFonts w:ascii="Palatino Linotype" w:hAnsi="Palatino Linotype"/>
        </w:rPr>
      </w:pPr>
    </w:p>
    <w:p w14:paraId="0998E6CF" w14:textId="03EA61EB" w:rsidR="00EB0F49" w:rsidRPr="007A4E7E" w:rsidRDefault="00294244" w:rsidP="00531D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7A4E7E">
        <w:rPr>
          <w:rFonts w:ascii="Palatino Linotype" w:eastAsia="Palatino Linotype" w:hAnsi="Palatino Linotype" w:cs="Palatino Linotype"/>
          <w:color w:val="000000"/>
        </w:rPr>
        <w:t xml:space="preserve">El </w:t>
      </w:r>
      <w:r w:rsidR="002A78AD" w:rsidRPr="007A4E7E">
        <w:rPr>
          <w:rFonts w:ascii="Palatino Linotype" w:eastAsia="Palatino Linotype" w:hAnsi="Palatino Linotype" w:cs="Palatino Linotype"/>
          <w:b/>
          <w:color w:val="000000"/>
        </w:rPr>
        <w:t xml:space="preserve">doce de mayo </w:t>
      </w:r>
      <w:r w:rsidRPr="007A4E7E">
        <w:rPr>
          <w:rFonts w:ascii="Palatino Linotype" w:eastAsia="Palatino Linotype" w:hAnsi="Palatino Linotype" w:cs="Palatino Linotype"/>
          <w:b/>
          <w:color w:val="000000"/>
        </w:rPr>
        <w:t>de dos mil veinticinco</w:t>
      </w:r>
      <w:r w:rsidR="001D3081" w:rsidRPr="007A4E7E">
        <w:rPr>
          <w:rFonts w:ascii="Palatino Linotype" w:eastAsia="Palatino Linotype" w:hAnsi="Palatino Linotype" w:cs="Palatino Linotype"/>
          <w:color w:val="000000"/>
        </w:rPr>
        <w:t xml:space="preserve">, el </w:t>
      </w:r>
      <w:r w:rsidRPr="007A4E7E">
        <w:rPr>
          <w:rFonts w:ascii="Palatino Linotype" w:eastAsia="Palatino Linotype" w:hAnsi="Palatino Linotype" w:cs="Palatino Linotype"/>
          <w:b/>
          <w:color w:val="000000"/>
        </w:rPr>
        <w:t>RECURRENTE</w:t>
      </w:r>
      <w:r w:rsidR="001D3081" w:rsidRPr="007A4E7E">
        <w:rPr>
          <w:rFonts w:ascii="Palatino Linotype" w:eastAsia="Palatino Linotype" w:hAnsi="Palatino Linotype" w:cs="Palatino Linotype"/>
          <w:color w:val="000000"/>
        </w:rPr>
        <w:t xml:space="preserve"> interpuso el recurso de revisión en contra de la respuesta, manifestando las siguientes razones o motivos de inconformidad:</w:t>
      </w:r>
    </w:p>
    <w:p w14:paraId="49DB4ACC" w14:textId="77777777" w:rsidR="00294244" w:rsidRPr="007A4E7E" w:rsidRDefault="00294244" w:rsidP="00531D46">
      <w:pPr>
        <w:pBdr>
          <w:top w:val="nil"/>
          <w:left w:val="nil"/>
          <w:bottom w:val="nil"/>
          <w:right w:val="nil"/>
          <w:between w:val="nil"/>
        </w:pBdr>
        <w:tabs>
          <w:tab w:val="left" w:pos="0"/>
        </w:tabs>
        <w:jc w:val="both"/>
        <w:rPr>
          <w:rFonts w:ascii="Palatino Linotype" w:hAnsi="Palatino Linotype"/>
          <w:color w:val="000000"/>
        </w:rPr>
      </w:pPr>
    </w:p>
    <w:p w14:paraId="7CD14567" w14:textId="68FC0608" w:rsidR="00EB0F49" w:rsidRPr="00A4298A" w:rsidRDefault="001D3081" w:rsidP="00A4298A">
      <w:pPr>
        <w:pStyle w:val="Prrafodelista"/>
        <w:numPr>
          <w:ilvl w:val="0"/>
          <w:numId w:val="23"/>
        </w:numPr>
        <w:pBdr>
          <w:top w:val="nil"/>
          <w:left w:val="nil"/>
          <w:bottom w:val="nil"/>
          <w:right w:val="nil"/>
          <w:between w:val="nil"/>
        </w:pBdr>
        <w:tabs>
          <w:tab w:val="left" w:pos="0"/>
        </w:tabs>
        <w:jc w:val="both"/>
        <w:rPr>
          <w:rFonts w:ascii="Palatino Linotype" w:eastAsia="Palatino Linotype" w:hAnsi="Palatino Linotype" w:cs="Palatino Linotype"/>
          <w:i/>
          <w:color w:val="000000"/>
        </w:rPr>
      </w:pPr>
      <w:bookmarkStart w:id="4" w:name="_heading=h.1fob9te" w:colFirst="0" w:colLast="0"/>
      <w:bookmarkEnd w:id="4"/>
      <w:r w:rsidRPr="00A4298A">
        <w:rPr>
          <w:rFonts w:ascii="Palatino Linotype" w:eastAsia="Palatino Linotype" w:hAnsi="Palatino Linotype" w:cs="Palatino Linotype"/>
          <w:b/>
          <w:color w:val="000000"/>
        </w:rPr>
        <w:lastRenderedPageBreak/>
        <w:t>Acto impugnado</w:t>
      </w:r>
      <w:r w:rsidRPr="00A4298A">
        <w:rPr>
          <w:rFonts w:ascii="Palatino Linotype" w:eastAsia="Palatino Linotype" w:hAnsi="Palatino Linotype" w:cs="Palatino Linotype"/>
          <w:color w:val="000000"/>
        </w:rPr>
        <w:t xml:space="preserve">: </w:t>
      </w:r>
      <w:r w:rsidRPr="00A4298A">
        <w:rPr>
          <w:rFonts w:ascii="Palatino Linotype" w:eastAsia="Palatino Linotype" w:hAnsi="Palatino Linotype" w:cs="Palatino Linotype"/>
          <w:i/>
          <w:color w:val="000000"/>
        </w:rPr>
        <w:t>“</w:t>
      </w:r>
      <w:r w:rsidR="00877E56" w:rsidRPr="00A4298A">
        <w:rPr>
          <w:rFonts w:ascii="Palatino Linotype" w:eastAsia="Palatino Linotype" w:hAnsi="Palatino Linotype" w:cs="Palatino Linotype"/>
          <w:i/>
          <w:color w:val="000000"/>
        </w:rPr>
        <w:t>s</w:t>
      </w:r>
      <w:r w:rsidR="00877E56" w:rsidRPr="00A4298A">
        <w:rPr>
          <w:rFonts w:ascii="Palatino Linotype" w:hAnsi="Palatino Linotype"/>
          <w:i/>
          <w:color w:val="000000"/>
        </w:rPr>
        <w:t xml:space="preserve">olicite </w:t>
      </w:r>
      <w:proofErr w:type="spellStart"/>
      <w:r w:rsidR="00877E56" w:rsidRPr="00A4298A">
        <w:rPr>
          <w:rFonts w:ascii="Palatino Linotype" w:hAnsi="Palatino Linotype"/>
          <w:i/>
          <w:color w:val="000000"/>
        </w:rPr>
        <w:t>nominas</w:t>
      </w:r>
      <w:proofErr w:type="spellEnd"/>
      <w:r w:rsidR="00877E56" w:rsidRPr="00A4298A">
        <w:rPr>
          <w:rFonts w:ascii="Palatino Linotype" w:hAnsi="Palatino Linotype"/>
          <w:i/>
          <w:color w:val="000000"/>
        </w:rPr>
        <w:t xml:space="preserve"> de </w:t>
      </w:r>
      <w:r w:rsidR="00A4298A" w:rsidRPr="00A4298A">
        <w:rPr>
          <w:rFonts w:ascii="Palatino Linotype" w:hAnsi="Palatino Linotype"/>
          <w:i/>
          <w:color w:val="000000"/>
        </w:rPr>
        <w:t>directores,</w:t>
      </w:r>
      <w:r w:rsidR="00877E56" w:rsidRPr="00A4298A">
        <w:rPr>
          <w:rFonts w:ascii="Palatino Linotype" w:hAnsi="Palatino Linotype"/>
          <w:i/>
          <w:color w:val="000000"/>
        </w:rPr>
        <w:t xml:space="preserve"> jefes de departamento de cada area Nomina de la secretaria del ayuntamiento ,adjunta , y particular Nominas de los auxiliares de los regidos</w:t>
      </w:r>
      <w:r w:rsidRPr="00A4298A">
        <w:rPr>
          <w:rFonts w:ascii="Palatino Linotype" w:eastAsia="Palatino Linotype" w:hAnsi="Palatino Linotype" w:cs="Palatino Linotype"/>
          <w:i/>
          <w:color w:val="000000"/>
        </w:rPr>
        <w:t>” (Sic.)</w:t>
      </w:r>
    </w:p>
    <w:p w14:paraId="036083B2" w14:textId="77777777" w:rsidR="00294244" w:rsidRPr="007A4E7E" w:rsidRDefault="00294244" w:rsidP="00531D46">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rPr>
      </w:pPr>
    </w:p>
    <w:p w14:paraId="28A90022" w14:textId="453F2067" w:rsidR="00EB0F49" w:rsidRPr="00A4298A" w:rsidRDefault="001D3081" w:rsidP="00A4298A">
      <w:pPr>
        <w:pStyle w:val="Prrafodelista"/>
        <w:numPr>
          <w:ilvl w:val="0"/>
          <w:numId w:val="23"/>
        </w:numPr>
        <w:tabs>
          <w:tab w:val="left" w:pos="0"/>
        </w:tabs>
        <w:jc w:val="both"/>
        <w:rPr>
          <w:rFonts w:ascii="Palatino Linotype" w:eastAsia="Times New Roman" w:hAnsi="Palatino Linotype" w:cs="Times New Roman"/>
          <w:lang w:val="es-MX"/>
        </w:rPr>
      </w:pPr>
      <w:bookmarkStart w:id="5" w:name="_heading=h.3znysh7" w:colFirst="0" w:colLast="0"/>
      <w:bookmarkEnd w:id="5"/>
      <w:r w:rsidRPr="00A4298A">
        <w:rPr>
          <w:rFonts w:ascii="Palatino Linotype" w:eastAsia="Palatino Linotype" w:hAnsi="Palatino Linotype" w:cs="Palatino Linotype"/>
          <w:b/>
          <w:color w:val="000000"/>
        </w:rPr>
        <w:t xml:space="preserve">Razones o Motivos de inconformidad: </w:t>
      </w:r>
      <w:r w:rsidRPr="00A4298A">
        <w:rPr>
          <w:rFonts w:ascii="Palatino Linotype" w:eastAsia="Palatino Linotype" w:hAnsi="Palatino Linotype" w:cs="Palatino Linotype"/>
          <w:i/>
          <w:color w:val="000000"/>
        </w:rPr>
        <w:t>“</w:t>
      </w:r>
      <w:r w:rsidR="00877E56" w:rsidRPr="00A4298A">
        <w:rPr>
          <w:rFonts w:ascii="Palatino Linotype" w:eastAsia="Palatino Linotype" w:hAnsi="Palatino Linotype" w:cs="Palatino Linotype"/>
          <w:i/>
          <w:color w:val="000000"/>
        </w:rPr>
        <w:t>N</w:t>
      </w:r>
      <w:r w:rsidR="00877E56" w:rsidRPr="00A4298A">
        <w:rPr>
          <w:rFonts w:ascii="Palatino Linotype" w:hAnsi="Palatino Linotype"/>
          <w:i/>
          <w:color w:val="000000"/>
        </w:rPr>
        <w:t>o me mandaron lo solicitado</w:t>
      </w:r>
      <w:r w:rsidRPr="00A4298A">
        <w:rPr>
          <w:rFonts w:ascii="Palatino Linotype" w:eastAsia="Palatino Linotype" w:hAnsi="Palatino Linotype" w:cs="Palatino Linotype"/>
          <w:i/>
          <w:color w:val="000000"/>
        </w:rPr>
        <w:t>” (Sic.)</w:t>
      </w:r>
    </w:p>
    <w:p w14:paraId="7676E23A" w14:textId="77777777" w:rsidR="00EB0F49" w:rsidRPr="007A4E7E" w:rsidRDefault="00EB0F49" w:rsidP="00531D46">
      <w:pPr>
        <w:tabs>
          <w:tab w:val="left" w:pos="0"/>
        </w:tabs>
        <w:spacing w:line="360" w:lineRule="auto"/>
        <w:rPr>
          <w:rFonts w:ascii="Palatino Linotype" w:eastAsia="Palatino Linotype" w:hAnsi="Palatino Linotype" w:cs="Palatino Linotype"/>
          <w:i/>
          <w:color w:val="000000"/>
        </w:rPr>
      </w:pPr>
    </w:p>
    <w:p w14:paraId="49D1CF05" w14:textId="226325AF"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hAnsi="Palatino Linotype"/>
          <w:color w:val="000000"/>
        </w:rPr>
      </w:pPr>
      <w:r w:rsidRPr="007A4E7E">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w:t>
      </w:r>
      <w:r w:rsidR="00294244" w:rsidRPr="007A4E7E">
        <w:rPr>
          <w:rFonts w:ascii="Palatino Linotype" w:eastAsia="Palatino Linotype" w:hAnsi="Palatino Linotype" w:cs="Palatino Linotype"/>
        </w:rPr>
        <w:t>del</w:t>
      </w:r>
      <w:r w:rsidRPr="007A4E7E">
        <w:rPr>
          <w:rFonts w:ascii="Palatino Linotype" w:eastAsia="Palatino Linotype" w:hAnsi="Palatino Linotype" w:cs="Palatino Linotype"/>
          <w:color w:val="000000"/>
        </w:rPr>
        <w:t xml:space="preserve"> </w:t>
      </w:r>
      <w:r w:rsidR="002A65D3" w:rsidRPr="007A4E7E">
        <w:rPr>
          <w:rFonts w:ascii="Palatino Linotype" w:eastAsia="Palatino Linotype" w:hAnsi="Palatino Linotype" w:cs="Palatino Linotype"/>
          <w:b/>
          <w:color w:val="000000"/>
        </w:rPr>
        <w:t xml:space="preserve">trece de marzo </w:t>
      </w:r>
      <w:r w:rsidRPr="007A4E7E">
        <w:rPr>
          <w:rFonts w:ascii="Palatino Linotype" w:eastAsia="Palatino Linotype" w:hAnsi="Palatino Linotype" w:cs="Palatino Linotype"/>
          <w:b/>
          <w:color w:val="000000"/>
        </w:rPr>
        <w:t>de dos mil veinticinco</w:t>
      </w:r>
      <w:r w:rsidRPr="007A4E7E">
        <w:rPr>
          <w:rFonts w:ascii="Palatino Linotype" w:eastAsia="Palatino Linotype" w:hAnsi="Palatino Linotype" w:cs="Palatino Linotype"/>
          <w:color w:val="000000"/>
        </w:rPr>
        <w:t xml:space="preserve">, puso a disposición de las partes el expediente electrónico vía </w:t>
      </w:r>
      <w:r w:rsidRPr="007A4E7E">
        <w:rPr>
          <w:rFonts w:ascii="Palatino Linotype" w:eastAsia="Palatino Linotype" w:hAnsi="Palatino Linotype" w:cs="Palatino Linotype"/>
          <w:b/>
          <w:color w:val="000000"/>
        </w:rPr>
        <w:t xml:space="preserve">SAIMEX </w:t>
      </w:r>
      <w:r w:rsidRPr="007A4E7E">
        <w:rPr>
          <w:rFonts w:ascii="Palatino Linotype" w:eastAsia="Palatino Linotype" w:hAnsi="Palatino Linotype" w:cs="Palatino Linotype"/>
          <w:color w:val="000000"/>
        </w:rPr>
        <w:t xml:space="preserve">a efecto de que en un plazo máximo de siete días </w:t>
      </w:r>
      <w:r w:rsidRPr="007A4E7E">
        <w:rPr>
          <w:rFonts w:ascii="Palatino Linotype" w:eastAsia="Palatino Linotype" w:hAnsi="Palatino Linotype" w:cs="Palatino Linotype"/>
        </w:rPr>
        <w:t>manifestara</w:t>
      </w:r>
      <w:r w:rsidRPr="007A4E7E">
        <w:rPr>
          <w:rFonts w:ascii="Palatino Linotype" w:eastAsia="Palatino Linotype" w:hAnsi="Palatino Linotype" w:cs="Palatino Linotype"/>
          <w:color w:val="000000"/>
        </w:rPr>
        <w:t xml:space="preserve"> lo que a su derecho conviniera, </w:t>
      </w:r>
      <w:r w:rsidRPr="007A4E7E">
        <w:rPr>
          <w:rFonts w:ascii="Palatino Linotype" w:eastAsia="Palatino Linotype" w:hAnsi="Palatino Linotype" w:cs="Palatino Linotype"/>
        </w:rPr>
        <w:t>ofreciera</w:t>
      </w:r>
      <w:r w:rsidRPr="007A4E7E">
        <w:rPr>
          <w:rFonts w:ascii="Palatino Linotype" w:eastAsia="Palatino Linotype" w:hAnsi="Palatino Linotype" w:cs="Palatino Linotype"/>
          <w:color w:val="000000"/>
        </w:rPr>
        <w:t xml:space="preserve"> pruebas y alegatos según corresponda a los casos concretos, y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presentará el Informe Justificado procedente.</w:t>
      </w:r>
    </w:p>
    <w:p w14:paraId="10FFC7B7" w14:textId="77777777" w:rsidR="00EB0F49" w:rsidRPr="007A4E7E" w:rsidRDefault="00EB0F49" w:rsidP="00531D46">
      <w:pPr>
        <w:tabs>
          <w:tab w:val="left" w:pos="0"/>
        </w:tabs>
        <w:rPr>
          <w:rFonts w:ascii="Palatino Linotype" w:hAnsi="Palatino Linotype"/>
        </w:rPr>
      </w:pPr>
    </w:p>
    <w:p w14:paraId="41E1DAEC" w14:textId="476E2F92" w:rsidR="00BD3053" w:rsidRPr="007A4E7E" w:rsidRDefault="00D632F4" w:rsidP="00531D46">
      <w:pPr>
        <w:numPr>
          <w:ilvl w:val="0"/>
          <w:numId w:val="11"/>
        </w:numPr>
        <w:tabs>
          <w:tab w:val="left" w:pos="0"/>
        </w:tabs>
        <w:spacing w:line="360" w:lineRule="auto"/>
        <w:jc w:val="both"/>
        <w:rPr>
          <w:rFonts w:ascii="Palatino Linotype" w:eastAsia="Palatino Linotype" w:hAnsi="Palatino Linotype" w:cs="Palatino Linotype"/>
          <w:b/>
          <w:color w:val="000000"/>
        </w:rPr>
      </w:pPr>
      <w:bookmarkStart w:id="6" w:name="_heading=h.2et92p0" w:colFirst="0" w:colLast="0"/>
      <w:bookmarkEnd w:id="6"/>
      <w:r w:rsidRPr="007A4E7E">
        <w:rPr>
          <w:rFonts w:ascii="Palatino Linotype" w:eastAsia="Palatino Linotype" w:hAnsi="Palatino Linotype" w:cs="Palatino Linotype"/>
        </w:rPr>
        <w:t>E</w:t>
      </w:r>
      <w:r w:rsidR="001D3081" w:rsidRPr="007A4E7E">
        <w:rPr>
          <w:rFonts w:ascii="Palatino Linotype" w:eastAsia="Palatino Linotype" w:hAnsi="Palatino Linotype" w:cs="Palatino Linotype"/>
        </w:rPr>
        <w:t>l</w:t>
      </w:r>
      <w:r w:rsidR="002A65D3" w:rsidRPr="007A4E7E">
        <w:rPr>
          <w:rFonts w:ascii="Palatino Linotype" w:eastAsia="Palatino Linotype" w:hAnsi="Palatino Linotype" w:cs="Palatino Linotype"/>
        </w:rPr>
        <w:t xml:space="preserve"> veinticinco de marzo de dos mil veinticinco, el</w:t>
      </w:r>
      <w:r w:rsidR="001D3081" w:rsidRPr="007A4E7E">
        <w:rPr>
          <w:rFonts w:ascii="Palatino Linotype" w:eastAsia="Palatino Linotype" w:hAnsi="Palatino Linotype" w:cs="Palatino Linotype"/>
        </w:rPr>
        <w:t xml:space="preserve"> </w:t>
      </w:r>
      <w:r w:rsidR="001D3081" w:rsidRPr="007A4E7E">
        <w:rPr>
          <w:rFonts w:ascii="Palatino Linotype" w:eastAsia="Palatino Linotype" w:hAnsi="Palatino Linotype" w:cs="Palatino Linotype"/>
          <w:b/>
        </w:rPr>
        <w:t>SUJ</w:t>
      </w:r>
      <w:r w:rsidR="00294244" w:rsidRPr="007A4E7E">
        <w:rPr>
          <w:rFonts w:ascii="Palatino Linotype" w:eastAsia="Palatino Linotype" w:hAnsi="Palatino Linotype" w:cs="Palatino Linotype"/>
          <w:b/>
        </w:rPr>
        <w:t xml:space="preserve">ETO OBLIGADO </w:t>
      </w:r>
      <w:r w:rsidR="002A65D3" w:rsidRPr="007A4E7E">
        <w:rPr>
          <w:rFonts w:ascii="Palatino Linotype" w:eastAsia="Palatino Linotype" w:hAnsi="Palatino Linotype" w:cs="Palatino Linotype"/>
        </w:rPr>
        <w:t>rindió el informe correspondiente por medio del archivo electrónico denominado “</w:t>
      </w:r>
      <w:r w:rsidR="002A65D3" w:rsidRPr="007A4E7E">
        <w:rPr>
          <w:rFonts w:ascii="Palatino Linotype" w:eastAsia="Palatino Linotype" w:hAnsi="Palatino Linotype" w:cs="Palatino Linotype"/>
          <w:b/>
        </w:rPr>
        <w:t>INFORME JUSTIFICADO_SOL023_RR02403.pdf”,</w:t>
      </w:r>
      <w:r w:rsidR="002A65D3" w:rsidRPr="007A4E7E">
        <w:rPr>
          <w:rFonts w:ascii="Palatino Linotype" w:eastAsia="Palatino Linotype" w:hAnsi="Palatino Linotype" w:cs="Palatino Linotype"/>
        </w:rPr>
        <w:t xml:space="preserve"> consistente en un oficio suscrito por la Titular de la Unidad de Transparencia, por medio del cual, </w:t>
      </w:r>
      <w:r w:rsidR="00BD3053" w:rsidRPr="007A4E7E">
        <w:rPr>
          <w:rFonts w:ascii="Palatino Linotype" w:eastAsia="Palatino Linotype" w:hAnsi="Palatino Linotype" w:cs="Palatino Linotype"/>
          <w:b/>
        </w:rPr>
        <w:t>rat</w:t>
      </w:r>
      <w:r w:rsidR="00BD3053" w:rsidRPr="007A4E7E">
        <w:rPr>
          <w:rFonts w:ascii="Palatino Linotype" w:eastAsia="Palatino Linotype" w:hAnsi="Palatino Linotype" w:cs="Palatino Linotype"/>
          <w:b/>
          <w:color w:val="000000"/>
        </w:rPr>
        <w:t>ificó la respuesta.</w:t>
      </w:r>
    </w:p>
    <w:p w14:paraId="6BDCF990" w14:textId="77777777" w:rsidR="002A65D3" w:rsidRPr="007A4E7E" w:rsidRDefault="002A65D3" w:rsidP="00531D46">
      <w:pPr>
        <w:tabs>
          <w:tab w:val="left" w:pos="0"/>
        </w:tabs>
        <w:rPr>
          <w:rFonts w:ascii="Palatino Linotype" w:eastAsia="Palatino Linotype" w:hAnsi="Palatino Linotype" w:cs="Palatino Linotype"/>
        </w:rPr>
      </w:pPr>
    </w:p>
    <w:p w14:paraId="11093A44" w14:textId="175EF596" w:rsidR="00EB0F49" w:rsidRPr="007A4E7E" w:rsidRDefault="002A65D3" w:rsidP="00531D46">
      <w:pPr>
        <w:numPr>
          <w:ilvl w:val="0"/>
          <w:numId w:val="11"/>
        </w:numPr>
        <w:tabs>
          <w:tab w:val="left" w:pos="0"/>
        </w:tabs>
        <w:spacing w:line="360" w:lineRule="auto"/>
        <w:jc w:val="both"/>
        <w:rPr>
          <w:rFonts w:ascii="Palatino Linotype" w:eastAsia="Palatino Linotype" w:hAnsi="Palatino Linotype" w:cs="Palatino Linotype"/>
          <w:b/>
          <w:color w:val="000000"/>
        </w:rPr>
      </w:pPr>
      <w:r w:rsidRPr="007A4E7E">
        <w:rPr>
          <w:rFonts w:ascii="Palatino Linotype" w:eastAsia="Palatino Linotype" w:hAnsi="Palatino Linotype" w:cs="Palatino Linotype"/>
        </w:rPr>
        <w:t>P</w:t>
      </w:r>
      <w:r w:rsidR="002A78AD" w:rsidRPr="007A4E7E">
        <w:rPr>
          <w:rFonts w:ascii="Palatino Linotype" w:eastAsia="Palatino Linotype" w:hAnsi="Palatino Linotype" w:cs="Palatino Linotype"/>
        </w:rPr>
        <w:t xml:space="preserve">or </w:t>
      </w:r>
      <w:r w:rsidR="00294244" w:rsidRPr="007A4E7E">
        <w:rPr>
          <w:rFonts w:ascii="Palatino Linotype" w:eastAsia="Palatino Linotype" w:hAnsi="Palatino Linotype" w:cs="Palatino Linotype"/>
        </w:rPr>
        <w:t xml:space="preserve">su parte, </w:t>
      </w:r>
      <w:r w:rsidR="001D3081" w:rsidRPr="007A4E7E">
        <w:rPr>
          <w:rFonts w:ascii="Palatino Linotype" w:eastAsia="Palatino Linotype" w:hAnsi="Palatino Linotype" w:cs="Palatino Linotype"/>
        </w:rPr>
        <w:t>el</w:t>
      </w:r>
      <w:r w:rsidR="001D3081" w:rsidRPr="007A4E7E">
        <w:rPr>
          <w:rFonts w:ascii="Palatino Linotype" w:eastAsia="Palatino Linotype" w:hAnsi="Palatino Linotype" w:cs="Palatino Linotype"/>
          <w:b/>
        </w:rPr>
        <w:t xml:space="preserve"> RECURRENTE </w:t>
      </w:r>
      <w:r w:rsidR="00294244" w:rsidRPr="007A4E7E">
        <w:rPr>
          <w:rFonts w:ascii="Palatino Linotype" w:eastAsia="Palatino Linotype" w:hAnsi="Palatino Linotype" w:cs="Palatino Linotype"/>
        </w:rPr>
        <w:t xml:space="preserve">dejó </w:t>
      </w:r>
      <w:r w:rsidR="001D3081" w:rsidRPr="007A4E7E">
        <w:rPr>
          <w:rFonts w:ascii="Palatino Linotype" w:eastAsia="Palatino Linotype" w:hAnsi="Palatino Linotype" w:cs="Palatino Linotype"/>
        </w:rPr>
        <w:t xml:space="preserve">de realizar manifestaciones que a su derecho conviniera y asistiera. </w:t>
      </w:r>
    </w:p>
    <w:p w14:paraId="1AEF0152" w14:textId="77777777" w:rsidR="00BD3053" w:rsidRPr="007A4E7E" w:rsidRDefault="00BD3053" w:rsidP="00531D46">
      <w:pPr>
        <w:pStyle w:val="Prrafodelista"/>
        <w:tabs>
          <w:tab w:val="left" w:pos="0"/>
        </w:tabs>
        <w:rPr>
          <w:rFonts w:ascii="Palatino Linotype" w:eastAsia="Palatino Linotype" w:hAnsi="Palatino Linotype" w:cs="Palatino Linotype"/>
          <w:b/>
          <w:color w:val="000000"/>
        </w:rPr>
      </w:pPr>
    </w:p>
    <w:p w14:paraId="6923BBF8" w14:textId="46C81C1E" w:rsidR="00BD3053" w:rsidRPr="007A4E7E" w:rsidRDefault="00BD3053"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El </w:t>
      </w:r>
      <w:r w:rsidRPr="007A4E7E">
        <w:rPr>
          <w:rFonts w:ascii="Palatino Linotype" w:eastAsia="Palatino Linotype" w:hAnsi="Palatino Linotype" w:cs="Palatino Linotype"/>
          <w:b/>
          <w:color w:val="000000"/>
        </w:rPr>
        <w:t>once de junio de dos mil veinticinco</w:t>
      </w:r>
      <w:r w:rsidRPr="007A4E7E">
        <w:rPr>
          <w:rFonts w:ascii="Palatino Linotype" w:eastAsia="Palatino Linotype" w:hAnsi="Palatino Linotype" w:cs="Palatino Linotype"/>
          <w:color w:val="000000"/>
        </w:rPr>
        <w:t>, se notificó el acuerdo mediante el cual se amplió el plazo para emitir resolución por un periodo de quince días hábiles.</w:t>
      </w:r>
    </w:p>
    <w:p w14:paraId="2554C157" w14:textId="77777777" w:rsidR="00EB0F49" w:rsidRPr="007A4E7E" w:rsidRDefault="00EB0F49" w:rsidP="00531D46">
      <w:pPr>
        <w:tabs>
          <w:tab w:val="left" w:pos="0"/>
        </w:tabs>
        <w:spacing w:line="360" w:lineRule="auto"/>
        <w:jc w:val="both"/>
        <w:rPr>
          <w:rFonts w:ascii="Palatino Linotype" w:eastAsia="Palatino Linotype" w:hAnsi="Palatino Linotype" w:cs="Palatino Linotype"/>
        </w:rPr>
      </w:pPr>
    </w:p>
    <w:p w14:paraId="3F89E8B1" w14:textId="7D1C7870"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7A4E7E">
        <w:rPr>
          <w:rFonts w:ascii="Palatino Linotype" w:eastAsia="Palatino Linotype" w:hAnsi="Palatino Linotype" w:cs="Palatino Linotype"/>
          <w:color w:val="000000"/>
        </w:rPr>
        <w:t>Final</w:t>
      </w:r>
      <w:r w:rsidR="00294244" w:rsidRPr="007A4E7E">
        <w:rPr>
          <w:rFonts w:ascii="Palatino Linotype" w:eastAsia="Palatino Linotype" w:hAnsi="Palatino Linotype" w:cs="Palatino Linotype"/>
          <w:color w:val="000000"/>
        </w:rPr>
        <w:t xml:space="preserve">mente, mediante acuerdo del </w:t>
      </w:r>
      <w:r w:rsidR="00BD3053" w:rsidRPr="007A4E7E">
        <w:rPr>
          <w:rFonts w:ascii="Palatino Linotype" w:eastAsia="Palatino Linotype" w:hAnsi="Palatino Linotype" w:cs="Palatino Linotype"/>
          <w:b/>
          <w:color w:val="000000"/>
        </w:rPr>
        <w:t>dieciocho de junio</w:t>
      </w:r>
      <w:r w:rsidR="00294244" w:rsidRPr="007A4E7E">
        <w:rPr>
          <w:rFonts w:ascii="Palatino Linotype" w:eastAsia="Palatino Linotype" w:hAnsi="Palatino Linotype" w:cs="Palatino Linotype"/>
          <w:color w:val="000000"/>
        </w:rPr>
        <w:t xml:space="preserve"> </w:t>
      </w:r>
      <w:r w:rsidRPr="007A4E7E">
        <w:rPr>
          <w:rFonts w:ascii="Palatino Linotype" w:eastAsia="Palatino Linotype" w:hAnsi="Palatino Linotype" w:cs="Palatino Linotype"/>
          <w:b/>
          <w:color w:val="000000"/>
        </w:rPr>
        <w:t>de dos mil veinticinco</w:t>
      </w:r>
      <w:r w:rsidRPr="007A4E7E">
        <w:rPr>
          <w:rFonts w:ascii="Palatino Linotype" w:eastAsia="Palatino Linotype" w:hAnsi="Palatino Linotype" w:cs="Palatino Linotype"/>
          <w:color w:val="000000"/>
        </w:rPr>
        <w:t>, se decretó el cierre de instrucción, por lo que no habiendo más qu</w:t>
      </w:r>
      <w:r w:rsidR="00A4298A">
        <w:rPr>
          <w:rFonts w:ascii="Palatino Linotype" w:eastAsia="Palatino Linotype" w:hAnsi="Palatino Linotype" w:cs="Palatino Linotype"/>
          <w:color w:val="000000"/>
        </w:rPr>
        <w:t>e hacer constar, y---------</w:t>
      </w:r>
    </w:p>
    <w:p w14:paraId="28B0B015" w14:textId="77777777" w:rsidR="00EB0F49" w:rsidRPr="007A4E7E" w:rsidRDefault="00EB0F49"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p>
    <w:p w14:paraId="1D5FF10B" w14:textId="77777777" w:rsidR="00EB0F49" w:rsidRPr="007A4E7E" w:rsidRDefault="001D3081" w:rsidP="00531D46">
      <w:pPr>
        <w:pStyle w:val="Ttulo1"/>
        <w:tabs>
          <w:tab w:val="left" w:pos="0"/>
          <w:tab w:val="left" w:pos="567"/>
        </w:tabs>
        <w:spacing w:before="0" w:line="360" w:lineRule="auto"/>
        <w:jc w:val="center"/>
        <w:rPr>
          <w:szCs w:val="24"/>
        </w:rPr>
      </w:pPr>
      <w:bookmarkStart w:id="7" w:name="_heading=h.tyjcwt" w:colFirst="0" w:colLast="0"/>
      <w:bookmarkEnd w:id="7"/>
      <w:r w:rsidRPr="007A4E7E">
        <w:rPr>
          <w:szCs w:val="24"/>
        </w:rPr>
        <w:lastRenderedPageBreak/>
        <w:t>C O N S I D E R A N D O</w:t>
      </w:r>
    </w:p>
    <w:p w14:paraId="04AEFD8E" w14:textId="77777777" w:rsidR="00EB0F49" w:rsidRPr="007A4E7E" w:rsidRDefault="00EB0F49" w:rsidP="00531D46">
      <w:pPr>
        <w:tabs>
          <w:tab w:val="left" w:pos="0"/>
        </w:tabs>
        <w:spacing w:line="360" w:lineRule="auto"/>
        <w:rPr>
          <w:rFonts w:ascii="Palatino Linotype" w:eastAsia="Palatino Linotype" w:hAnsi="Palatino Linotype" w:cs="Palatino Linotype"/>
        </w:rPr>
      </w:pPr>
    </w:p>
    <w:p w14:paraId="4841D9CC" w14:textId="77777777" w:rsidR="00EB0F49" w:rsidRPr="007A4E7E" w:rsidRDefault="001D3081" w:rsidP="00531D46">
      <w:pPr>
        <w:pStyle w:val="Ttulo1"/>
        <w:tabs>
          <w:tab w:val="left" w:pos="0"/>
          <w:tab w:val="left" w:pos="567"/>
        </w:tabs>
        <w:spacing w:before="0" w:line="360" w:lineRule="auto"/>
        <w:rPr>
          <w:b w:val="0"/>
          <w:szCs w:val="24"/>
        </w:rPr>
      </w:pPr>
      <w:bookmarkStart w:id="8" w:name="_heading=h.3dy6vkm" w:colFirst="0" w:colLast="0"/>
      <w:bookmarkEnd w:id="8"/>
      <w:r w:rsidRPr="007A4E7E">
        <w:rPr>
          <w:szCs w:val="24"/>
        </w:rPr>
        <w:t>PRIMERO. De la competencia</w:t>
      </w:r>
    </w:p>
    <w:p w14:paraId="214D3D34" w14:textId="77777777" w:rsidR="00EB0F49" w:rsidRPr="007A4E7E" w:rsidRDefault="001D3081" w:rsidP="00531D46">
      <w:pPr>
        <w:numPr>
          <w:ilvl w:val="0"/>
          <w:numId w:val="1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7A4E7E">
        <w:rPr>
          <w:rFonts w:ascii="Palatino Linotype" w:eastAsia="Palatino Linotype" w:hAnsi="Palatino Linotype" w:cs="Palatino Linotype"/>
          <w:b/>
          <w:color w:val="000000"/>
        </w:rPr>
        <w:t>Constitución Política de los Estados Unidos Mexicanos</w:t>
      </w:r>
      <w:r w:rsidRPr="007A4E7E">
        <w:rPr>
          <w:rFonts w:ascii="Palatino Linotype" w:eastAsia="Palatino Linotype" w:hAnsi="Palatino Linotype" w:cs="Palatino Linotype"/>
          <w:color w:val="000000"/>
        </w:rPr>
        <w:t>; 5, párrafos trigésimo segundo, trigésimo tercero y trigésimo cuarto fracciones IV y V de la </w:t>
      </w:r>
      <w:r w:rsidRPr="007A4E7E">
        <w:rPr>
          <w:rFonts w:ascii="Palatino Linotype" w:eastAsia="Palatino Linotype" w:hAnsi="Palatino Linotype" w:cs="Palatino Linotype"/>
          <w:b/>
          <w:color w:val="000000"/>
        </w:rPr>
        <w:t>Constitución Política del Estado Libre y Soberano de México</w:t>
      </w:r>
      <w:r w:rsidRPr="007A4E7E">
        <w:rPr>
          <w:rFonts w:ascii="Palatino Linotype" w:eastAsia="Palatino Linotype" w:hAnsi="Palatino Linotype" w:cs="Palatino Linotype"/>
          <w:color w:val="000000"/>
        </w:rPr>
        <w:t>; artículos 1, 2 fracción II, 13, 29, 36 fracciones I y II, 176, 178, 179, 181 párrafo tercero y 185 de la </w:t>
      </w:r>
      <w:r w:rsidRPr="007A4E7E">
        <w:rPr>
          <w:rFonts w:ascii="Palatino Linotype" w:eastAsia="Palatino Linotype" w:hAnsi="Palatino Linotype" w:cs="Palatino Linotype"/>
          <w:b/>
          <w:color w:val="000000"/>
        </w:rPr>
        <w:t>Ley de Transparencia y Acceso a la Información Pública del Estado de México y Municipios</w:t>
      </w:r>
      <w:r w:rsidRPr="007A4E7E">
        <w:rPr>
          <w:rFonts w:ascii="Palatino Linotype" w:eastAsia="Palatino Linotype" w:hAnsi="Palatino Linotype" w:cs="Palatino Linotype"/>
          <w:color w:val="000000"/>
        </w:rPr>
        <w:t>; y 7, 9 fracciones I y XXIII, y 11 del </w:t>
      </w:r>
      <w:r w:rsidRPr="007A4E7E">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7A4E7E">
        <w:rPr>
          <w:rFonts w:ascii="Palatino Linotype" w:eastAsia="Palatino Linotype" w:hAnsi="Palatino Linotype" w:cs="Palatino Linotype"/>
          <w:color w:val="000000"/>
        </w:rPr>
        <w:t>.</w:t>
      </w:r>
    </w:p>
    <w:p w14:paraId="2B31C26B" w14:textId="77777777" w:rsidR="00EB0F49" w:rsidRPr="007A4E7E" w:rsidRDefault="00EB0F49" w:rsidP="00531D46">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rPr>
      </w:pPr>
    </w:p>
    <w:p w14:paraId="2EFC4423" w14:textId="77777777" w:rsidR="00EB0F49" w:rsidRPr="007A4E7E" w:rsidRDefault="001D3081" w:rsidP="00531D46">
      <w:pPr>
        <w:pStyle w:val="Ttulo2"/>
        <w:tabs>
          <w:tab w:val="left" w:pos="0"/>
        </w:tabs>
        <w:spacing w:before="0" w:line="360" w:lineRule="auto"/>
        <w:rPr>
          <w:color w:val="000000"/>
          <w:szCs w:val="24"/>
        </w:rPr>
      </w:pPr>
      <w:bookmarkStart w:id="9" w:name="_heading=h.1t3h5sf" w:colFirst="0" w:colLast="0"/>
      <w:bookmarkEnd w:id="9"/>
      <w:r w:rsidRPr="007A4E7E">
        <w:rPr>
          <w:color w:val="000000"/>
          <w:szCs w:val="24"/>
        </w:rPr>
        <w:t>SEGUNDO. De la oportunidad y procedencia.</w:t>
      </w:r>
    </w:p>
    <w:p w14:paraId="79FE09A2" w14:textId="65ADF38E"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 El medio de impugnación fue presentado a través del </w:t>
      </w:r>
      <w:r w:rsidRPr="007A4E7E">
        <w:rPr>
          <w:rFonts w:ascii="Palatino Linotype" w:eastAsia="Palatino Linotype" w:hAnsi="Palatino Linotype" w:cs="Palatino Linotype"/>
          <w:b/>
          <w:color w:val="000000"/>
        </w:rPr>
        <w:t>SAIMEX,</w:t>
      </w:r>
      <w:r w:rsidRPr="007A4E7E">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entregó su respuesta el </w:t>
      </w:r>
      <w:r w:rsidR="00BD3053" w:rsidRPr="007A4E7E">
        <w:rPr>
          <w:rFonts w:ascii="Palatino Linotype" w:eastAsia="Palatino Linotype" w:hAnsi="Palatino Linotype" w:cs="Palatino Linotype"/>
          <w:b/>
          <w:color w:val="000000"/>
        </w:rPr>
        <w:t>veintisiete de febrero</w:t>
      </w:r>
      <w:r w:rsidRPr="007A4E7E">
        <w:rPr>
          <w:rFonts w:ascii="Palatino Linotype" w:eastAsia="Palatino Linotype" w:hAnsi="Palatino Linotype" w:cs="Palatino Linotype"/>
          <w:b/>
          <w:color w:val="000000"/>
        </w:rPr>
        <w:t xml:space="preserve"> de dos mil veinticinco</w:t>
      </w:r>
      <w:r w:rsidRPr="007A4E7E">
        <w:rPr>
          <w:rFonts w:ascii="Palatino Linotype" w:eastAsia="Palatino Linotype" w:hAnsi="Palatino Linotype" w:cs="Palatino Linotype"/>
          <w:color w:val="000000"/>
        </w:rPr>
        <w:t xml:space="preserve">, de tal forma que el plazo para interponer el recurso de revisión transcurrió del </w:t>
      </w:r>
      <w:r w:rsidR="002A78AD" w:rsidRPr="007A4E7E">
        <w:rPr>
          <w:rFonts w:ascii="Palatino Linotype" w:eastAsia="Palatino Linotype" w:hAnsi="Palatino Linotype" w:cs="Palatino Linotype"/>
          <w:b/>
          <w:color w:val="000000"/>
        </w:rPr>
        <w:t xml:space="preserve">veintiocho de </w:t>
      </w:r>
      <w:r w:rsidR="004D3168" w:rsidRPr="007A4E7E">
        <w:rPr>
          <w:rFonts w:ascii="Palatino Linotype" w:eastAsia="Palatino Linotype" w:hAnsi="Palatino Linotype" w:cs="Palatino Linotype"/>
          <w:b/>
          <w:color w:val="000000"/>
        </w:rPr>
        <w:t>febrero</w:t>
      </w:r>
      <w:r w:rsidR="00A25373" w:rsidRPr="007A4E7E">
        <w:rPr>
          <w:rFonts w:ascii="Palatino Linotype" w:eastAsia="Palatino Linotype" w:hAnsi="Palatino Linotype" w:cs="Palatino Linotype"/>
          <w:b/>
          <w:color w:val="000000"/>
        </w:rPr>
        <w:t xml:space="preserve"> </w:t>
      </w:r>
      <w:r w:rsidRPr="007A4E7E">
        <w:rPr>
          <w:rFonts w:ascii="Palatino Linotype" w:eastAsia="Palatino Linotype" w:hAnsi="Palatino Linotype" w:cs="Palatino Linotype"/>
          <w:b/>
          <w:color w:val="000000"/>
        </w:rPr>
        <w:t xml:space="preserve">al </w:t>
      </w:r>
      <w:r w:rsidR="004D3168" w:rsidRPr="007A4E7E">
        <w:rPr>
          <w:rFonts w:ascii="Palatino Linotype" w:eastAsia="Palatino Linotype" w:hAnsi="Palatino Linotype" w:cs="Palatino Linotype"/>
          <w:b/>
          <w:color w:val="000000"/>
        </w:rPr>
        <w:t>veinticuatro de marzo</w:t>
      </w:r>
      <w:r w:rsidRPr="007A4E7E">
        <w:rPr>
          <w:rFonts w:ascii="Palatino Linotype" w:eastAsia="Palatino Linotype" w:hAnsi="Palatino Linotype" w:cs="Palatino Linotype"/>
          <w:b/>
          <w:color w:val="000000"/>
        </w:rPr>
        <w:t xml:space="preserve"> de dos mil veinticinco</w:t>
      </w:r>
      <w:r w:rsidRPr="007A4E7E">
        <w:rPr>
          <w:rFonts w:ascii="Palatino Linotype" w:eastAsia="Palatino Linotype" w:hAnsi="Palatino Linotype" w:cs="Palatino Linotype"/>
          <w:color w:val="000000"/>
        </w:rPr>
        <w:t xml:space="preserve">; en consecuencia, el ahora </w:t>
      </w:r>
      <w:r w:rsidRPr="007A4E7E">
        <w:rPr>
          <w:rFonts w:ascii="Palatino Linotype" w:eastAsia="Palatino Linotype" w:hAnsi="Palatino Linotype" w:cs="Palatino Linotype"/>
          <w:b/>
          <w:color w:val="000000"/>
        </w:rPr>
        <w:t>RECURRENTE</w:t>
      </w:r>
      <w:r w:rsidRPr="007A4E7E">
        <w:rPr>
          <w:rFonts w:ascii="Palatino Linotype" w:eastAsia="Palatino Linotype" w:hAnsi="Palatino Linotype" w:cs="Palatino Linotype"/>
          <w:color w:val="000000"/>
        </w:rPr>
        <w:t xml:space="preserve"> presentó su inconformidad el </w:t>
      </w:r>
      <w:r w:rsidR="004D3168" w:rsidRPr="007A4E7E">
        <w:rPr>
          <w:rFonts w:ascii="Palatino Linotype" w:eastAsia="Palatino Linotype" w:hAnsi="Palatino Linotype" w:cs="Palatino Linotype"/>
          <w:b/>
          <w:color w:val="000000"/>
        </w:rPr>
        <w:t>tres de marzo</w:t>
      </w:r>
      <w:r w:rsidRPr="007A4E7E">
        <w:rPr>
          <w:rFonts w:ascii="Palatino Linotype" w:eastAsia="Palatino Linotype" w:hAnsi="Palatino Linotype" w:cs="Palatino Linotype"/>
          <w:b/>
          <w:color w:val="000000"/>
        </w:rPr>
        <w:t xml:space="preserve"> de dos mil veinticinco</w:t>
      </w:r>
      <w:r w:rsidRPr="007A4E7E">
        <w:rPr>
          <w:rFonts w:ascii="Palatino Linotype" w:eastAsia="Palatino Linotype" w:hAnsi="Palatino Linotype" w:cs="Palatino Linotype"/>
          <w:color w:val="000000"/>
        </w:rPr>
        <w:t>; por lo que se estima que la inconformidad se presentó dentro del lapso legalmente establecido para tal efecto.</w:t>
      </w:r>
    </w:p>
    <w:p w14:paraId="2085FC2A" w14:textId="77777777" w:rsidR="00EB0F49" w:rsidRPr="007A4E7E" w:rsidRDefault="001D3081" w:rsidP="00531D46">
      <w:pPr>
        <w:numPr>
          <w:ilvl w:val="0"/>
          <w:numId w:val="11"/>
        </w:numPr>
        <w:tabs>
          <w:tab w:val="left" w:pos="0"/>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rPr>
        <w:lastRenderedPageBreak/>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F279A65" w14:textId="77777777" w:rsidR="00EB0F49" w:rsidRPr="007A4E7E" w:rsidRDefault="00EB0F49" w:rsidP="00531D46">
      <w:pPr>
        <w:tabs>
          <w:tab w:val="left" w:pos="0"/>
        </w:tabs>
        <w:spacing w:line="360" w:lineRule="auto"/>
        <w:rPr>
          <w:rFonts w:ascii="Palatino Linotype" w:eastAsia="Palatino Linotype" w:hAnsi="Palatino Linotype" w:cs="Palatino Linotype"/>
        </w:rPr>
      </w:pPr>
    </w:p>
    <w:p w14:paraId="3D5AE4F1" w14:textId="77777777" w:rsidR="00EB0F49" w:rsidRPr="007A4E7E" w:rsidRDefault="001D3081" w:rsidP="00531D46">
      <w:pPr>
        <w:pStyle w:val="Ttulo1"/>
        <w:tabs>
          <w:tab w:val="left" w:pos="0"/>
        </w:tabs>
        <w:spacing w:before="0" w:line="360" w:lineRule="auto"/>
        <w:rPr>
          <w:color w:val="000000"/>
          <w:szCs w:val="24"/>
        </w:rPr>
      </w:pPr>
      <w:r w:rsidRPr="007A4E7E">
        <w:rPr>
          <w:color w:val="000000"/>
          <w:szCs w:val="24"/>
        </w:rPr>
        <w:t xml:space="preserve">TERCERO. Del planteamiento de la </w:t>
      </w:r>
      <w:r w:rsidRPr="007A4E7E">
        <w:rPr>
          <w:i/>
          <w:color w:val="000000"/>
          <w:szCs w:val="24"/>
        </w:rPr>
        <w:t>Litis</w:t>
      </w:r>
      <w:r w:rsidRPr="007A4E7E">
        <w:rPr>
          <w:color w:val="000000"/>
          <w:szCs w:val="24"/>
        </w:rPr>
        <w:t>.</w:t>
      </w:r>
    </w:p>
    <w:p w14:paraId="3FD4D050" w14:textId="05452E72" w:rsidR="00A8408E" w:rsidRPr="007A4E7E" w:rsidRDefault="00485C3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r w:rsidRPr="007A4E7E">
        <w:rPr>
          <w:rFonts w:ascii="Palatino Linotype" w:eastAsia="Palatino Linotype" w:hAnsi="Palatino Linotype" w:cs="Palatino Linotype"/>
          <w:color w:val="000000"/>
        </w:rPr>
        <w:t xml:space="preserve">El </w:t>
      </w:r>
      <w:r w:rsidR="00676985" w:rsidRPr="007A4E7E">
        <w:rPr>
          <w:rFonts w:ascii="Palatino Linotype" w:eastAsia="Palatino Linotype" w:hAnsi="Palatino Linotype" w:cs="Palatino Linotype"/>
          <w:color w:val="000000"/>
        </w:rPr>
        <w:t>P</w:t>
      </w:r>
      <w:r w:rsidRPr="007A4E7E">
        <w:rPr>
          <w:rFonts w:ascii="Palatino Linotype" w:eastAsia="Palatino Linotype" w:hAnsi="Palatino Linotype" w:cs="Palatino Linotype"/>
          <w:color w:val="000000"/>
        </w:rPr>
        <w:t xml:space="preserve">articular solicitó </w:t>
      </w:r>
      <w:r w:rsidR="001839B3" w:rsidRPr="007A4E7E">
        <w:rPr>
          <w:rFonts w:ascii="Palatino Linotype" w:eastAsia="Palatino Linotype" w:hAnsi="Palatino Linotype" w:cs="Palatino Linotype"/>
          <w:color w:val="000000"/>
        </w:rPr>
        <w:t xml:space="preserve">la nómina de los Directores, Jefes de Área, Secretaria o Secretario del Ayuntamiento, adjunto y particular, Regidores y sus auxiliares, Síndico y Tesorera Municipal, de la primera y segunda quincena de enero de dos mil veinticinco. </w:t>
      </w:r>
    </w:p>
    <w:p w14:paraId="673E0A4D" w14:textId="77777777" w:rsidR="00473A26" w:rsidRPr="007A4E7E" w:rsidRDefault="00473A26"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p>
    <w:p w14:paraId="670534E2" w14:textId="6841ECD4" w:rsidR="00473A26"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r w:rsidRPr="007A4E7E">
        <w:rPr>
          <w:rFonts w:ascii="Palatino Linotype" w:eastAsia="Palatino Linotype" w:hAnsi="Palatino Linotype" w:cs="Palatino Linotype"/>
          <w:color w:val="000000"/>
        </w:rPr>
        <w:t xml:space="preserve">En respuesta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w:t>
      </w:r>
      <w:r w:rsidR="008B4D6B" w:rsidRPr="007A4E7E">
        <w:rPr>
          <w:rFonts w:ascii="Palatino Linotype" w:eastAsia="Palatino Linotype" w:hAnsi="Palatino Linotype" w:cs="Palatino Linotype"/>
          <w:color w:val="000000"/>
        </w:rPr>
        <w:t>por medio d</w:t>
      </w:r>
      <w:r w:rsidR="001839B3" w:rsidRPr="007A4E7E">
        <w:rPr>
          <w:rFonts w:ascii="Palatino Linotype" w:hAnsi="Palatino Linotype"/>
        </w:rPr>
        <w:t xml:space="preserve">e la Directora de Administración, remitió la conciliación de nómina del 01 al 15 de enero de 2025, correspondiente a los Servidores Públicos identificados como </w:t>
      </w:r>
      <w:r w:rsidR="001839B3" w:rsidRPr="007A4E7E">
        <w:rPr>
          <w:rFonts w:ascii="Palatino Linotype" w:eastAsia="Palatino Linotype" w:hAnsi="Palatino Linotype" w:cs="Palatino Linotype"/>
          <w:color w:val="000000"/>
        </w:rPr>
        <w:t>”Jefes de Departamento”, así como , de las y los “Regidores”.</w:t>
      </w:r>
    </w:p>
    <w:p w14:paraId="17E2DD2A" w14:textId="77777777" w:rsidR="001839B3" w:rsidRPr="007A4E7E" w:rsidRDefault="001839B3"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p>
    <w:p w14:paraId="7C78D012" w14:textId="76A23FCA" w:rsidR="001839B3" w:rsidRPr="007A4E7E" w:rsidRDefault="00473A26"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r w:rsidRPr="007A4E7E">
        <w:rPr>
          <w:rFonts w:ascii="Palatino Linotype" w:eastAsia="Palatino Linotype" w:hAnsi="Palatino Linotype" w:cs="Palatino Linotype"/>
          <w:color w:val="000000"/>
        </w:rPr>
        <w:t>Posteriormente</w:t>
      </w:r>
      <w:r w:rsidR="001D3081" w:rsidRPr="007A4E7E">
        <w:rPr>
          <w:rFonts w:ascii="Palatino Linotype" w:eastAsia="Palatino Linotype" w:hAnsi="Palatino Linotype" w:cs="Palatino Linotype"/>
          <w:color w:val="000000"/>
        </w:rPr>
        <w:t xml:space="preserve">, el </w:t>
      </w:r>
      <w:r w:rsidR="001D3081" w:rsidRPr="007A4E7E">
        <w:rPr>
          <w:rFonts w:ascii="Palatino Linotype" w:eastAsia="Palatino Linotype" w:hAnsi="Palatino Linotype" w:cs="Palatino Linotype"/>
          <w:b/>
          <w:color w:val="000000"/>
        </w:rPr>
        <w:t xml:space="preserve">RECURRENTE </w:t>
      </w:r>
      <w:r w:rsidR="001D3081" w:rsidRPr="007A4E7E">
        <w:rPr>
          <w:rFonts w:ascii="Palatino Linotype" w:eastAsia="Palatino Linotype" w:hAnsi="Palatino Linotype" w:cs="Palatino Linotype"/>
          <w:color w:val="000000"/>
        </w:rPr>
        <w:t xml:space="preserve">interpuso recurso de revisión </w:t>
      </w:r>
      <w:r w:rsidR="00A8408E" w:rsidRPr="007A4E7E">
        <w:rPr>
          <w:rFonts w:ascii="Palatino Linotype" w:eastAsia="Palatino Linotype" w:hAnsi="Palatino Linotype" w:cs="Palatino Linotype"/>
          <w:color w:val="000000"/>
        </w:rPr>
        <w:t xml:space="preserve">en el que se inconformó porque </w:t>
      </w:r>
      <w:r w:rsidR="001839B3" w:rsidRPr="007A4E7E">
        <w:rPr>
          <w:rFonts w:ascii="Palatino Linotype" w:eastAsia="Palatino Linotype" w:hAnsi="Palatino Linotype" w:cs="Palatino Linotype"/>
        </w:rPr>
        <w:t xml:space="preserve">no le proporcionaron la </w:t>
      </w:r>
      <w:r w:rsidR="001839B3" w:rsidRPr="007A4E7E">
        <w:rPr>
          <w:rFonts w:ascii="Palatino Linotype" w:hAnsi="Palatino Linotype"/>
          <w:color w:val="000000"/>
        </w:rPr>
        <w:t>nómina de los Directores, Jefes de Departamento de cada Área, Secretaria del Ayuntamiento, Adjunta y Particular y Auxiliares de los Regidores.</w:t>
      </w:r>
    </w:p>
    <w:p w14:paraId="105FB32C" w14:textId="77777777" w:rsidR="00A8408E" w:rsidRPr="007A4E7E" w:rsidRDefault="00A8408E" w:rsidP="00531D46">
      <w:pPr>
        <w:tabs>
          <w:tab w:val="left" w:pos="0"/>
        </w:tabs>
        <w:rPr>
          <w:rFonts w:ascii="Palatino Linotype" w:eastAsia="Palatino Linotype" w:hAnsi="Palatino Linotype" w:cs="Palatino Linotype"/>
          <w:color w:val="000000"/>
        </w:rPr>
      </w:pPr>
    </w:p>
    <w:p w14:paraId="2117504F" w14:textId="48E489FA"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r w:rsidRPr="007A4E7E">
        <w:rPr>
          <w:rFonts w:ascii="Palatino Linotype" w:eastAsia="Palatino Linotype" w:hAnsi="Palatino Linotype" w:cs="Palatino Linotype"/>
          <w:color w:val="000000"/>
        </w:rPr>
        <w:t xml:space="preserve">En dichas condiciones, la </w:t>
      </w:r>
      <w:r w:rsidRPr="007A4E7E">
        <w:rPr>
          <w:rFonts w:ascii="Palatino Linotype" w:eastAsia="Palatino Linotype" w:hAnsi="Palatino Linotype" w:cs="Palatino Linotype"/>
          <w:i/>
          <w:color w:val="000000"/>
        </w:rPr>
        <w:t>Litis</w:t>
      </w:r>
      <w:r w:rsidRPr="007A4E7E">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7A4E7E">
        <w:rPr>
          <w:rFonts w:ascii="Palatino Linotype" w:eastAsia="Palatino Linotype" w:hAnsi="Palatino Linotype" w:cs="Palatino Linotype"/>
          <w:b/>
          <w:color w:val="000000"/>
        </w:rPr>
        <w:t xml:space="preserve">fracción </w:t>
      </w:r>
      <w:r w:rsidR="001839B3" w:rsidRPr="007A4E7E">
        <w:rPr>
          <w:rFonts w:ascii="Palatino Linotype" w:eastAsia="Palatino Linotype" w:hAnsi="Palatino Linotype" w:cs="Palatino Linotype"/>
          <w:b/>
          <w:color w:val="000000"/>
        </w:rPr>
        <w:t xml:space="preserve">V </w:t>
      </w:r>
      <w:r w:rsidRPr="007A4E7E">
        <w:rPr>
          <w:rFonts w:ascii="Palatino Linotype" w:eastAsia="Palatino Linotype" w:hAnsi="Palatino Linotype" w:cs="Palatino Linotype"/>
          <w:color w:val="000000"/>
        </w:rPr>
        <w:t>de la Ley</w:t>
      </w:r>
      <w:r w:rsidRPr="007A4E7E">
        <w:rPr>
          <w:rFonts w:ascii="Palatino Linotype" w:eastAsia="Palatino Linotype" w:hAnsi="Palatino Linotype" w:cs="Palatino Linotype"/>
          <w:b/>
          <w:color w:val="000000"/>
        </w:rPr>
        <w:t xml:space="preserve"> de Transparencia y Acceso a la Información Pública del Estado de </w:t>
      </w:r>
      <w:r w:rsidRPr="007A4E7E">
        <w:rPr>
          <w:rFonts w:ascii="Palatino Linotype" w:eastAsia="Palatino Linotype" w:hAnsi="Palatino Linotype" w:cs="Palatino Linotype"/>
          <w:color w:val="000000"/>
        </w:rPr>
        <w:t>México</w:t>
      </w:r>
      <w:r w:rsidRPr="007A4E7E">
        <w:rPr>
          <w:rFonts w:ascii="Palatino Linotype" w:eastAsia="Palatino Linotype" w:hAnsi="Palatino Linotype" w:cs="Palatino Linotype"/>
          <w:b/>
          <w:color w:val="000000"/>
        </w:rPr>
        <w:t xml:space="preserve"> y Municipios</w:t>
      </w:r>
      <w:r w:rsidRPr="007A4E7E">
        <w:rPr>
          <w:rFonts w:ascii="Palatino Linotype" w:eastAsia="Palatino Linotype" w:hAnsi="Palatino Linotype" w:cs="Palatino Linotype"/>
          <w:color w:val="000000"/>
        </w:rPr>
        <w:t>; fracción que determina la h</w:t>
      </w:r>
      <w:r w:rsidR="00473A26" w:rsidRPr="007A4E7E">
        <w:rPr>
          <w:rFonts w:ascii="Palatino Linotype" w:eastAsia="Palatino Linotype" w:hAnsi="Palatino Linotype" w:cs="Palatino Linotype"/>
          <w:color w:val="000000"/>
        </w:rPr>
        <w:t xml:space="preserve">ipótesis jurídica relativa a </w:t>
      </w:r>
      <w:r w:rsidR="00473A26" w:rsidRPr="007A4E7E">
        <w:rPr>
          <w:rFonts w:ascii="Palatino Linotype" w:eastAsia="Palatino Linotype" w:hAnsi="Palatino Linotype" w:cs="Palatino Linotype"/>
          <w:b/>
          <w:color w:val="000000"/>
        </w:rPr>
        <w:t>la negativa de la información solicitada.</w:t>
      </w:r>
    </w:p>
    <w:p w14:paraId="787B8628" w14:textId="77777777" w:rsidR="00473A26" w:rsidRPr="007A4E7E" w:rsidRDefault="001D3081" w:rsidP="00531D46">
      <w:pPr>
        <w:pStyle w:val="Ttulo1"/>
        <w:tabs>
          <w:tab w:val="left" w:pos="0"/>
        </w:tabs>
        <w:spacing w:before="0" w:line="360" w:lineRule="auto"/>
        <w:rPr>
          <w:color w:val="000000"/>
          <w:szCs w:val="24"/>
        </w:rPr>
      </w:pPr>
      <w:r w:rsidRPr="007A4E7E">
        <w:rPr>
          <w:color w:val="000000"/>
          <w:szCs w:val="24"/>
        </w:rPr>
        <w:lastRenderedPageBreak/>
        <w:t>CUARTO. Del estudio y resolución del asunto.</w:t>
      </w:r>
    </w:p>
    <w:p w14:paraId="04606012" w14:textId="77777777"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Acotada la </w:t>
      </w:r>
      <w:r w:rsidRPr="007A4E7E">
        <w:rPr>
          <w:rFonts w:ascii="Palatino Linotype" w:eastAsia="Palatino Linotype" w:hAnsi="Palatino Linotype" w:cs="Palatino Linotype"/>
          <w:i/>
          <w:color w:val="000000"/>
        </w:rPr>
        <w:t>Litis</w:t>
      </w:r>
      <w:r w:rsidRPr="007A4E7E">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00523C81" w14:textId="77777777" w:rsidR="00EB0F49" w:rsidRPr="007A4E7E" w:rsidRDefault="00EB0F49" w:rsidP="00531D46">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rPr>
      </w:pPr>
    </w:p>
    <w:p w14:paraId="6DE7C98C" w14:textId="77777777"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2BF1E6" w14:textId="77777777" w:rsidR="00EB0F49" w:rsidRPr="007A4E7E" w:rsidRDefault="00EB0F49" w:rsidP="00531D46">
      <w:pPr>
        <w:tabs>
          <w:tab w:val="left" w:pos="0"/>
        </w:tabs>
        <w:spacing w:line="360" w:lineRule="auto"/>
        <w:jc w:val="both"/>
        <w:rPr>
          <w:rFonts w:ascii="Palatino Linotype" w:eastAsia="Palatino Linotype" w:hAnsi="Palatino Linotype" w:cs="Palatino Linotype"/>
        </w:rPr>
      </w:pPr>
    </w:p>
    <w:p w14:paraId="60EBFE50" w14:textId="77777777"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750A5BD7" w14:textId="22C520FD" w:rsidR="00EB0F49"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lastRenderedPageBreak/>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D0BA32D" w14:textId="77777777" w:rsidR="00531D46" w:rsidRPr="007A4E7E" w:rsidRDefault="00531D46"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312A57E" w14:textId="57443B9E" w:rsidR="001839B3" w:rsidRPr="007A4E7E" w:rsidRDefault="001D3081"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Acotada la Litis del presente asunto, es de</w:t>
      </w:r>
      <w:r w:rsidR="00475E8A" w:rsidRPr="007A4E7E">
        <w:rPr>
          <w:rFonts w:ascii="Palatino Linotype" w:eastAsia="Palatino Linotype" w:hAnsi="Palatino Linotype" w:cs="Palatino Linotype"/>
          <w:color w:val="000000"/>
        </w:rPr>
        <w:t xml:space="preserve"> </w:t>
      </w:r>
      <w:r w:rsidR="00993E1F" w:rsidRPr="007A4E7E">
        <w:rPr>
          <w:rFonts w:ascii="Palatino Linotype" w:eastAsia="Palatino Linotype" w:hAnsi="Palatino Linotype" w:cs="Palatino Linotype"/>
          <w:color w:val="000000"/>
        </w:rPr>
        <w:t xml:space="preserve">reiterar </w:t>
      </w:r>
      <w:r w:rsidR="00475E8A" w:rsidRPr="007A4E7E">
        <w:rPr>
          <w:rFonts w:ascii="Palatino Linotype" w:eastAsia="Palatino Linotype" w:hAnsi="Palatino Linotype" w:cs="Palatino Linotype"/>
          <w:color w:val="000000"/>
        </w:rPr>
        <w:t xml:space="preserve">que el Particular </w:t>
      </w:r>
      <w:r w:rsidR="008B4D6B" w:rsidRPr="007A4E7E">
        <w:rPr>
          <w:rFonts w:ascii="Palatino Linotype" w:eastAsia="Palatino Linotype" w:hAnsi="Palatino Linotype" w:cs="Palatino Linotype"/>
          <w:color w:val="000000"/>
        </w:rPr>
        <w:t>solicitó</w:t>
      </w:r>
      <w:r w:rsidR="00993E1F" w:rsidRPr="007A4E7E">
        <w:rPr>
          <w:rFonts w:ascii="Palatino Linotype" w:eastAsia="Palatino Linotype" w:hAnsi="Palatino Linotype" w:cs="Palatino Linotype"/>
          <w:b/>
          <w:color w:val="000000"/>
        </w:rPr>
        <w:t xml:space="preserve"> </w:t>
      </w:r>
      <w:r w:rsidR="001839B3" w:rsidRPr="007A4E7E">
        <w:rPr>
          <w:rFonts w:ascii="Palatino Linotype" w:eastAsia="Palatino Linotype" w:hAnsi="Palatino Linotype" w:cs="Palatino Linotype"/>
          <w:color w:val="000000"/>
        </w:rPr>
        <w:t>la nómina de los Directores, Jefes de Área, Secretaria o Secretario del Ayuntamiento, Adjunto y Particular, Regidores y sus Auxiliares, Síndico y Tesorera Municipal, de la primera y segunda quincena de enero de dos mil veinticinco.</w:t>
      </w:r>
    </w:p>
    <w:p w14:paraId="1D8011F8" w14:textId="77777777" w:rsidR="00475E8A" w:rsidRPr="007A4E7E" w:rsidRDefault="00475E8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534353E" w14:textId="1BDCE63D" w:rsidR="001839B3" w:rsidRPr="007A4E7E" w:rsidRDefault="00993E1F"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En respuesta, el </w:t>
      </w:r>
      <w:r w:rsidRPr="007A4E7E">
        <w:rPr>
          <w:rFonts w:ascii="Palatino Linotype" w:eastAsia="Palatino Linotype" w:hAnsi="Palatino Linotype" w:cs="Palatino Linotype"/>
          <w:b/>
          <w:color w:val="000000"/>
        </w:rPr>
        <w:t>SUJETO OBLIGADO,</w:t>
      </w:r>
      <w:r w:rsidR="008B4D6B" w:rsidRPr="007A4E7E">
        <w:rPr>
          <w:rFonts w:ascii="Palatino Linotype" w:eastAsia="Palatino Linotype" w:hAnsi="Palatino Linotype" w:cs="Palatino Linotype"/>
          <w:color w:val="000000"/>
        </w:rPr>
        <w:t xml:space="preserve"> por </w:t>
      </w:r>
      <w:r w:rsidR="001839B3" w:rsidRPr="007A4E7E">
        <w:rPr>
          <w:rFonts w:ascii="Palatino Linotype" w:eastAsia="Palatino Linotype" w:hAnsi="Palatino Linotype" w:cs="Palatino Linotype"/>
          <w:color w:val="000000"/>
        </w:rPr>
        <w:t>d</w:t>
      </w:r>
      <w:r w:rsidR="001839B3" w:rsidRPr="007A4E7E">
        <w:rPr>
          <w:rFonts w:ascii="Palatino Linotype" w:hAnsi="Palatino Linotype"/>
        </w:rPr>
        <w:t xml:space="preserve">e la Directora de Administración, remitió la conciliación de nómina del 01 al 15 de enero de 2025, correspondiente a los Servidores Públicos identificados como </w:t>
      </w:r>
      <w:r w:rsidR="001839B3" w:rsidRPr="007A4E7E">
        <w:rPr>
          <w:rFonts w:ascii="Palatino Linotype" w:eastAsia="Palatino Linotype" w:hAnsi="Palatino Linotype" w:cs="Palatino Linotype"/>
          <w:color w:val="000000"/>
        </w:rPr>
        <w:t>”Jefes de Departamento”, así como , de las y los “Regidores”; como se muestra en la siguiente captura de pantalla, de manera ilustrativa:</w:t>
      </w:r>
    </w:p>
    <w:p w14:paraId="131CBE3A" w14:textId="6EDFEC8A" w:rsidR="00993E1F" w:rsidRPr="007A4E7E" w:rsidRDefault="001839B3" w:rsidP="00531D46">
      <w:pPr>
        <w:pBdr>
          <w:top w:val="nil"/>
          <w:left w:val="nil"/>
          <w:bottom w:val="nil"/>
          <w:right w:val="nil"/>
          <w:between w:val="nil"/>
        </w:pBdr>
        <w:tabs>
          <w:tab w:val="left" w:pos="0"/>
        </w:tabs>
        <w:spacing w:line="360" w:lineRule="auto"/>
        <w:jc w:val="center"/>
        <w:rPr>
          <w:rFonts w:ascii="Palatino Linotype" w:eastAsia="Palatino Linotype" w:hAnsi="Palatino Linotype" w:cs="Palatino Linotype"/>
          <w:color w:val="000000"/>
        </w:rPr>
      </w:pPr>
      <w:r w:rsidRPr="007A4E7E">
        <w:rPr>
          <w:rFonts w:ascii="Palatino Linotype" w:hAnsi="Palatino Linotype"/>
          <w:noProof/>
          <w:lang w:val="es-MX"/>
        </w:rPr>
        <w:lastRenderedPageBreak/>
        <w:drawing>
          <wp:inline distT="0" distB="0" distL="0" distR="0" wp14:anchorId="1F825342" wp14:editId="573BE6CE">
            <wp:extent cx="5581015" cy="3347472"/>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3347472"/>
                    </a:xfrm>
                    <a:prstGeom prst="rect">
                      <a:avLst/>
                    </a:prstGeom>
                  </pic:spPr>
                </pic:pic>
              </a:graphicData>
            </a:graphic>
          </wp:inline>
        </w:drawing>
      </w:r>
    </w:p>
    <w:p w14:paraId="30125DFB" w14:textId="2E77A5BE" w:rsidR="001839B3" w:rsidRPr="007A4E7E" w:rsidRDefault="001839B3" w:rsidP="00531D46">
      <w:pPr>
        <w:pBdr>
          <w:top w:val="nil"/>
          <w:left w:val="nil"/>
          <w:bottom w:val="nil"/>
          <w:right w:val="nil"/>
          <w:between w:val="nil"/>
        </w:pBdr>
        <w:tabs>
          <w:tab w:val="left" w:pos="0"/>
        </w:tabs>
        <w:spacing w:line="360" w:lineRule="auto"/>
        <w:jc w:val="center"/>
        <w:rPr>
          <w:rFonts w:ascii="Palatino Linotype" w:eastAsia="Palatino Linotype" w:hAnsi="Palatino Linotype" w:cs="Palatino Linotype"/>
          <w:b/>
          <w:color w:val="000000"/>
        </w:rPr>
      </w:pPr>
      <w:r w:rsidRPr="007A4E7E">
        <w:rPr>
          <w:rFonts w:ascii="Palatino Linotype" w:eastAsia="Palatino Linotype" w:hAnsi="Palatino Linotype" w:cs="Palatino Linotype"/>
          <w:b/>
          <w:color w:val="000000"/>
        </w:rPr>
        <w:t>(…)</w:t>
      </w:r>
    </w:p>
    <w:p w14:paraId="0479621E" w14:textId="77777777" w:rsidR="001839B3" w:rsidRPr="007A4E7E" w:rsidRDefault="001839B3" w:rsidP="00531D46">
      <w:pPr>
        <w:pBdr>
          <w:top w:val="nil"/>
          <w:left w:val="nil"/>
          <w:bottom w:val="nil"/>
          <w:right w:val="nil"/>
          <w:between w:val="nil"/>
        </w:pBdr>
        <w:tabs>
          <w:tab w:val="left" w:pos="0"/>
        </w:tabs>
        <w:spacing w:line="360" w:lineRule="auto"/>
        <w:rPr>
          <w:rFonts w:ascii="Palatino Linotype" w:eastAsia="Palatino Linotype" w:hAnsi="Palatino Linotype" w:cs="Palatino Linotype"/>
          <w:b/>
          <w:color w:val="000000"/>
        </w:rPr>
      </w:pPr>
    </w:p>
    <w:p w14:paraId="35AD536E" w14:textId="20D2358D" w:rsidR="001839B3" w:rsidRPr="007A4E7E" w:rsidRDefault="00993E1F"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7A4E7E">
        <w:rPr>
          <w:rFonts w:ascii="Palatino Linotype" w:eastAsia="Palatino Linotype" w:hAnsi="Palatino Linotype" w:cs="Palatino Linotype"/>
          <w:color w:val="000000"/>
        </w:rPr>
        <w:t xml:space="preserve">Posteriormente, el </w:t>
      </w:r>
      <w:r w:rsidRPr="007A4E7E">
        <w:rPr>
          <w:rFonts w:ascii="Palatino Linotype" w:eastAsia="Palatino Linotype" w:hAnsi="Palatino Linotype" w:cs="Palatino Linotype"/>
          <w:b/>
          <w:color w:val="000000"/>
        </w:rPr>
        <w:t xml:space="preserve">RECURRENTE </w:t>
      </w:r>
      <w:r w:rsidRPr="007A4E7E">
        <w:rPr>
          <w:rFonts w:ascii="Palatino Linotype" w:eastAsia="Palatino Linotype" w:hAnsi="Palatino Linotype" w:cs="Palatino Linotype"/>
          <w:color w:val="000000"/>
        </w:rPr>
        <w:t>interpuso recurso de re</w:t>
      </w:r>
      <w:r w:rsidR="008B4D6B" w:rsidRPr="007A4E7E">
        <w:rPr>
          <w:rFonts w:ascii="Palatino Linotype" w:eastAsia="Palatino Linotype" w:hAnsi="Palatino Linotype" w:cs="Palatino Linotype"/>
          <w:color w:val="000000"/>
        </w:rPr>
        <w:t>visión</w:t>
      </w:r>
      <w:r w:rsidR="001839B3" w:rsidRPr="007A4E7E">
        <w:rPr>
          <w:rFonts w:ascii="Palatino Linotype" w:eastAsia="Palatino Linotype" w:hAnsi="Palatino Linotype" w:cs="Palatino Linotype"/>
          <w:color w:val="000000"/>
        </w:rPr>
        <w:t xml:space="preserve"> en el que se inconformó porque </w:t>
      </w:r>
      <w:r w:rsidR="001839B3" w:rsidRPr="007A4E7E">
        <w:rPr>
          <w:rFonts w:ascii="Palatino Linotype" w:eastAsia="Palatino Linotype" w:hAnsi="Palatino Linotype" w:cs="Palatino Linotype"/>
        </w:rPr>
        <w:t xml:space="preserve">no le proporcionaron </w:t>
      </w:r>
      <w:r w:rsidR="001839B3" w:rsidRPr="007A4E7E">
        <w:rPr>
          <w:rFonts w:ascii="Palatino Linotype" w:eastAsia="Palatino Linotype" w:hAnsi="Palatino Linotype" w:cs="Palatino Linotype"/>
          <w:b/>
        </w:rPr>
        <w:t xml:space="preserve">la </w:t>
      </w:r>
      <w:r w:rsidR="001839B3" w:rsidRPr="007A4E7E">
        <w:rPr>
          <w:rFonts w:ascii="Palatino Linotype" w:hAnsi="Palatino Linotype"/>
          <w:b/>
          <w:color w:val="000000"/>
        </w:rPr>
        <w:t>nómina de los Directores, Jefes de Departamento de cada Área, Secretaria del Ayuntamiento, Adjunta y Particular y Auxiliares de los Regidores.</w:t>
      </w:r>
    </w:p>
    <w:p w14:paraId="3A1E3A36" w14:textId="3A38A1FE" w:rsidR="00131F79" w:rsidRPr="007A4E7E" w:rsidRDefault="00131F79"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p>
    <w:p w14:paraId="1786FB6F" w14:textId="77777777" w:rsidR="001839B3" w:rsidRPr="007A4E7E" w:rsidRDefault="001839B3"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En este sentido, </w:t>
      </w:r>
      <w:r w:rsidRPr="007A4E7E">
        <w:rPr>
          <w:rFonts w:ascii="Palatino Linotype" w:eastAsia="MS Mincho" w:hAnsi="Palatino Linotype" w:cs="Arial"/>
          <w:bCs/>
        </w:rPr>
        <w:t xml:space="preserve">resulta necesario señalar que, </w:t>
      </w:r>
      <w:r w:rsidRPr="007A4E7E">
        <w:rPr>
          <w:rFonts w:ascii="Palatino Linotype" w:eastAsia="MS Gothic" w:hAnsi="Palatino Linotype" w:cstheme="majorBidi"/>
        </w:rPr>
        <w:t xml:space="preserve">el </w:t>
      </w:r>
      <w:r w:rsidRPr="007A4E7E">
        <w:rPr>
          <w:rFonts w:ascii="Palatino Linotype" w:eastAsia="MS Gothic" w:hAnsi="Palatino Linotype" w:cstheme="majorBidi"/>
          <w:b/>
          <w:bCs/>
        </w:rPr>
        <w:t>RECURRENTE</w:t>
      </w:r>
      <w:r w:rsidRPr="007A4E7E">
        <w:rPr>
          <w:rFonts w:ascii="Palatino Linotype" w:eastAsia="MS Gothic" w:hAnsi="Palatino Linotype" w:cstheme="majorBidi"/>
          <w:b/>
        </w:rPr>
        <w:t xml:space="preserve"> </w:t>
      </w:r>
      <w:r w:rsidRPr="007A4E7E">
        <w:rPr>
          <w:rFonts w:ascii="Palatino Linotype" w:eastAsia="MS Gothic" w:hAnsi="Palatino Linotype" w:cstheme="majorBidi"/>
        </w:rPr>
        <w:t xml:space="preserve">no se inconformó por la totalidad de la respuesta. Bajo ese tenor, se tiene que la parte de la respuesta que no fue impugnada debe declararse como consentida, toda vez que, </w:t>
      </w:r>
      <w:r w:rsidRPr="007A4E7E">
        <w:rPr>
          <w:rFonts w:ascii="Palatino Linotype" w:eastAsia="Palatino Linotype" w:hAnsi="Palatino Linotype" w:cs="Palatino Linotype"/>
          <w:color w:val="000000"/>
        </w:rPr>
        <w:t xml:space="preserve">al no haber realizado manifestaciones de inconformidad al respecto, se infiere que la información proporcionada por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satisface este punto de la solicitud presentada. </w:t>
      </w:r>
    </w:p>
    <w:p w14:paraId="34B2DE89" w14:textId="77777777" w:rsidR="001839B3" w:rsidRPr="007A4E7E" w:rsidRDefault="001839B3" w:rsidP="00531D46">
      <w:pPr>
        <w:tabs>
          <w:tab w:val="left" w:pos="0"/>
        </w:tabs>
        <w:rPr>
          <w:rFonts w:ascii="Palatino Linotype" w:eastAsia="Calibri" w:hAnsi="Palatino Linotype" w:cs="Arial"/>
          <w:color w:val="000000" w:themeColor="text1"/>
          <w:lang w:val="es-ES"/>
        </w:rPr>
      </w:pPr>
    </w:p>
    <w:p w14:paraId="625AEBFC" w14:textId="30688494" w:rsidR="001839B3" w:rsidRPr="007A4E7E" w:rsidRDefault="001839B3"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Calibri" w:hAnsi="Palatino Linotype" w:cs="Arial"/>
          <w:color w:val="000000" w:themeColor="text1"/>
          <w:lang w:val="es-ES"/>
        </w:rPr>
        <w:lastRenderedPageBreak/>
        <w:t xml:space="preserve">Lo </w:t>
      </w:r>
      <w:r w:rsidRPr="007A4E7E">
        <w:rPr>
          <w:rFonts w:ascii="Palatino Linotype" w:eastAsia="Palatino Linotype" w:hAnsi="Palatino Linotype" w:cs="Palatino Linotype"/>
          <w:color w:val="000000"/>
        </w:rPr>
        <w:t xml:space="preserve">anterior es así, debido a que cuando un Recurrente impugna la respuesta del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065D457" w14:textId="77777777" w:rsidR="001839B3" w:rsidRPr="007A4E7E" w:rsidRDefault="001839B3" w:rsidP="00531D46">
      <w:pPr>
        <w:pStyle w:val="Prrafodelista"/>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b/>
          <w:i/>
          <w:color w:val="000000"/>
        </w:rPr>
        <w:t xml:space="preserve">“REVISIÓN EN AMPARO. LOS RESOLUTIVOS NO COMBATIDOS DEBEN DECLARARSE FIRMES. </w:t>
      </w:r>
      <w:r w:rsidRPr="007A4E7E">
        <w:rPr>
          <w:rFonts w:ascii="Palatino Linotype" w:eastAsia="Palatino Linotype" w:hAnsi="Palatino Linotype" w:cs="Palatino Linotype"/>
          <w:i/>
          <w:color w:val="000000"/>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D8FE725" w14:textId="77777777" w:rsidR="001839B3" w:rsidRPr="007A4E7E" w:rsidRDefault="001839B3" w:rsidP="00531D46">
      <w:pPr>
        <w:tabs>
          <w:tab w:val="left" w:pos="0"/>
        </w:tabs>
        <w:jc w:val="both"/>
        <w:rPr>
          <w:rFonts w:ascii="Palatino Linotype" w:eastAsia="Palatino Linotype" w:hAnsi="Palatino Linotype" w:cs="Palatino Linotype"/>
          <w:b/>
        </w:rPr>
      </w:pPr>
    </w:p>
    <w:p w14:paraId="24A3529B" w14:textId="2615B808" w:rsidR="001839B3" w:rsidRPr="007A4E7E" w:rsidRDefault="001839B3" w:rsidP="00531D46">
      <w:pPr>
        <w:pStyle w:val="Prrafodelista"/>
        <w:numPr>
          <w:ilvl w:val="0"/>
          <w:numId w:val="11"/>
        </w:numPr>
        <w:tabs>
          <w:tab w:val="left" w:pos="0"/>
        </w:tabs>
        <w:spacing w:line="360" w:lineRule="auto"/>
        <w:jc w:val="both"/>
        <w:rPr>
          <w:rFonts w:ascii="Palatino Linotype" w:eastAsia="Palatino Linotype" w:hAnsi="Palatino Linotype" w:cs="Palatino Linotype"/>
          <w:b/>
        </w:rPr>
      </w:pPr>
      <w:r w:rsidRPr="007A4E7E">
        <w:rPr>
          <w:rFonts w:ascii="Palatino Linotype" w:eastAsia="Calibri" w:hAnsi="Palatino Linotype" w:cs="Arial"/>
          <w:color w:val="000000" w:themeColor="text1"/>
          <w:lang w:val="es-ES"/>
        </w:rPr>
        <w:t xml:space="preserve">Consecuentemente, </w:t>
      </w:r>
      <w:r w:rsidRPr="007A4E7E">
        <w:rPr>
          <w:rFonts w:ascii="Palatino Linotype" w:eastAsia="Palatino Linotype" w:hAnsi="Palatino Linotype" w:cs="Palatino Linotype"/>
          <w:color w:val="000000"/>
        </w:rPr>
        <w:t xml:space="preserve">se reitera que la parte de la solicitud que no fue impugnada debe declararse consentida por el </w:t>
      </w:r>
      <w:r w:rsidRPr="007A4E7E">
        <w:rPr>
          <w:rFonts w:ascii="Palatino Linotype" w:eastAsia="Palatino Linotype" w:hAnsi="Palatino Linotype" w:cs="Palatino Linotype"/>
          <w:b/>
          <w:bCs/>
          <w:color w:val="000000"/>
        </w:rPr>
        <w:t>RECURRENTE</w:t>
      </w:r>
      <w:r w:rsidRPr="007A4E7E">
        <w:rPr>
          <w:rFonts w:ascii="Palatino Linotype" w:eastAsia="Palatino Linotype" w:hAnsi="Palatino Linotype" w:cs="Palatino Linotype"/>
          <w:color w:val="000000"/>
        </w:rPr>
        <w:t>, debido a que no se realizaron manifestaciones de inconformidad, por</w:t>
      </w:r>
      <w:r w:rsidRPr="007A4E7E">
        <w:rPr>
          <w:rFonts w:ascii="Palatino Linotype" w:eastAsia="Palatino Linotype" w:hAnsi="Palatino Linotype" w:cs="Palatino Linotype"/>
          <w:bCs/>
          <w:color w:val="000000"/>
        </w:rPr>
        <w:t xml:space="preserve"> lo que no pueden producirse efectos jurídicos tendentes a revocar, confirmar o modificar el acto reclamado ya que se infiere un consentimiento del Recurrente</w:t>
      </w:r>
      <w:r w:rsidRPr="007A4E7E">
        <w:rPr>
          <w:rFonts w:ascii="Palatino Linotype" w:eastAsia="Palatino Linotype" w:hAnsi="Palatino Linotype" w:cs="Palatino Linotype"/>
          <w:b/>
          <w:color w:val="000000"/>
        </w:rPr>
        <w:t xml:space="preserve"> </w:t>
      </w:r>
      <w:r w:rsidRPr="007A4E7E">
        <w:rPr>
          <w:rFonts w:ascii="Palatino Linotype" w:eastAsia="Palatino Linotype" w:hAnsi="Palatino Linotype" w:cs="Palatino Linotype"/>
          <w:color w:val="000000"/>
        </w:rPr>
        <w:t>ante la falta de impugnación eficaz.</w:t>
      </w:r>
    </w:p>
    <w:p w14:paraId="28A4C7D2" w14:textId="77777777" w:rsidR="001839B3" w:rsidRPr="007A4E7E" w:rsidRDefault="001839B3" w:rsidP="00531D46">
      <w:pPr>
        <w:tabs>
          <w:tab w:val="left" w:pos="0"/>
        </w:tabs>
        <w:jc w:val="both"/>
        <w:rPr>
          <w:rFonts w:ascii="Palatino Linotype" w:eastAsia="Palatino Linotype" w:hAnsi="Palatino Linotype" w:cs="Palatino Linotype"/>
          <w:b/>
        </w:rPr>
      </w:pPr>
    </w:p>
    <w:p w14:paraId="54929004" w14:textId="77777777" w:rsidR="001839B3" w:rsidRPr="007A4E7E" w:rsidRDefault="001839B3" w:rsidP="00531D46">
      <w:pPr>
        <w:numPr>
          <w:ilvl w:val="0"/>
          <w:numId w:val="11"/>
        </w:numPr>
        <w:tabs>
          <w:tab w:val="left" w:pos="0"/>
        </w:tabs>
        <w:spacing w:line="360" w:lineRule="auto"/>
        <w:jc w:val="both"/>
        <w:rPr>
          <w:rFonts w:ascii="Palatino Linotype" w:eastAsia="Palatino Linotype" w:hAnsi="Palatino Linotype" w:cs="Palatino Linotype"/>
          <w:b/>
        </w:rPr>
      </w:pPr>
      <w:r w:rsidRPr="007A4E7E">
        <w:rPr>
          <w:rFonts w:ascii="Palatino Linotype" w:eastAsia="Calibri" w:hAnsi="Palatino Linotype" w:cs="Arial"/>
          <w:color w:val="000000" w:themeColor="text1"/>
          <w:lang w:val="es-ES"/>
        </w:rPr>
        <w:t xml:space="preserve">Sirve </w:t>
      </w:r>
      <w:r w:rsidRPr="007A4E7E">
        <w:rPr>
          <w:rFonts w:ascii="Palatino Linotype" w:eastAsia="Palatino Linotype" w:hAnsi="Palatino Linotype" w:cs="Palatino Linotype"/>
          <w:color w:val="000000"/>
        </w:rPr>
        <w:t>de sustento a lo anterior por analogía la tesis jurisprudencial número VI.3o.C. J/60, publicada en el Semanario Judicial de la Federación y su Gaceta bajo el número de registro 176,608 que a la letra dice:</w:t>
      </w:r>
    </w:p>
    <w:p w14:paraId="796FE5EA" w14:textId="77777777" w:rsidR="001839B3" w:rsidRPr="007A4E7E" w:rsidRDefault="001839B3" w:rsidP="00531D46">
      <w:pPr>
        <w:pStyle w:val="Prrafodelista"/>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b/>
          <w:i/>
          <w:smallCaps/>
          <w:color w:val="000000"/>
        </w:rPr>
        <w:t xml:space="preserve">ACTOS CONSENTIDOS. SON LOS QUE NO SE IMPUGNAN MEDIANTE EL RECURSO IDÓNEO. </w:t>
      </w:r>
      <w:r w:rsidRPr="007A4E7E">
        <w:rPr>
          <w:rFonts w:ascii="Palatino Linotype" w:eastAsia="Palatino Linotype" w:hAnsi="Palatino Linotype" w:cs="Palatino Linotype"/>
          <w:i/>
          <w:color w:val="000000"/>
        </w:rPr>
        <w:t xml:space="preserve">Debe reputarse como consentido el acto que no se impugnó por el medio establecido por la ley, ya que si se hizo uso de otro no previsto por ella o si se hace una simple manifestación de inconformidad, tales actuaciones no producen efectos jurídicos </w:t>
      </w:r>
      <w:r w:rsidRPr="007A4E7E">
        <w:rPr>
          <w:rFonts w:ascii="Palatino Linotype" w:eastAsia="Palatino Linotype" w:hAnsi="Palatino Linotype" w:cs="Palatino Linotype"/>
          <w:i/>
          <w:color w:val="000000"/>
        </w:rPr>
        <w:lastRenderedPageBreak/>
        <w:t>tendientes a revocar, confirmar o modificar el acto reclamado en amparo, lo que significa consentimiento del mismo por falta de impugnación eficaz.</w:t>
      </w:r>
    </w:p>
    <w:p w14:paraId="54D441C2" w14:textId="77777777" w:rsidR="001839B3" w:rsidRPr="007A4E7E" w:rsidRDefault="001839B3" w:rsidP="00531D46">
      <w:pPr>
        <w:tabs>
          <w:tab w:val="left" w:pos="0"/>
        </w:tabs>
        <w:jc w:val="both"/>
        <w:rPr>
          <w:rFonts w:ascii="Palatino Linotype" w:eastAsia="Palatino Linotype" w:hAnsi="Palatino Linotype" w:cs="Palatino Linotype"/>
          <w:b/>
        </w:rPr>
      </w:pPr>
    </w:p>
    <w:p w14:paraId="6DEBA423" w14:textId="77777777" w:rsidR="001839B3" w:rsidRPr="007A4E7E" w:rsidRDefault="001839B3" w:rsidP="00531D46">
      <w:pPr>
        <w:numPr>
          <w:ilvl w:val="0"/>
          <w:numId w:val="11"/>
        </w:numPr>
        <w:tabs>
          <w:tab w:val="left" w:pos="0"/>
        </w:tabs>
        <w:spacing w:line="360" w:lineRule="auto"/>
        <w:jc w:val="both"/>
        <w:rPr>
          <w:rFonts w:ascii="Palatino Linotype" w:eastAsia="Palatino Linotype" w:hAnsi="Palatino Linotype" w:cs="Palatino Linotype"/>
          <w:b/>
        </w:rPr>
      </w:pPr>
      <w:r w:rsidRPr="007A4E7E">
        <w:rPr>
          <w:rFonts w:ascii="Palatino Linotype" w:eastAsia="Calibri" w:hAnsi="Palatino Linotype" w:cs="Arial"/>
          <w:color w:val="000000" w:themeColor="text1"/>
          <w:lang w:val="es-ES"/>
        </w:rPr>
        <w:t xml:space="preserve">Para </w:t>
      </w:r>
      <w:r w:rsidRPr="007A4E7E">
        <w:rPr>
          <w:rFonts w:ascii="Palatino Linotype" w:eastAsia="Palatino Linotype" w:hAnsi="Palatino Linotype" w:cs="Palatino Linotype"/>
        </w:rPr>
        <w:t>mayor abundamiento, también resulta aplicable el criterio 01/20 emitido por el Instituto Nacional de Transparencia, Acceso a la Información Pública y Protección de Datos Personales, que a la letra estipula lo siguiente:</w:t>
      </w:r>
    </w:p>
    <w:p w14:paraId="470B3F54" w14:textId="77777777" w:rsidR="001839B3" w:rsidRPr="007A4E7E" w:rsidRDefault="001839B3" w:rsidP="00531D46">
      <w:pPr>
        <w:pStyle w:val="Prrafodelista"/>
        <w:tabs>
          <w:tab w:val="left" w:pos="0"/>
          <w:tab w:val="left" w:pos="8789"/>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Actos consentidos tácitamente. Improcedencia de su análisis.</w:t>
      </w:r>
      <w:r w:rsidRPr="007A4E7E">
        <w:rPr>
          <w:rFonts w:ascii="Palatino Linotype" w:eastAsia="Palatino Linotype" w:hAnsi="Palatino Linotype" w:cs="Palatino Linotype"/>
          <w:i/>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5895AC7" w14:textId="77777777" w:rsidR="001839B3" w:rsidRPr="007A4E7E" w:rsidRDefault="001839B3" w:rsidP="00531D46">
      <w:pPr>
        <w:tabs>
          <w:tab w:val="left" w:pos="0"/>
        </w:tabs>
        <w:spacing w:line="360" w:lineRule="auto"/>
        <w:jc w:val="both"/>
        <w:rPr>
          <w:rFonts w:ascii="Palatino Linotype" w:eastAsia="Palatino Linotype" w:hAnsi="Palatino Linotype" w:cs="Palatino Linotype"/>
        </w:rPr>
      </w:pPr>
    </w:p>
    <w:p w14:paraId="74C75A88" w14:textId="6BF03874" w:rsidR="001839B3" w:rsidRPr="007A4E7E" w:rsidRDefault="001839B3"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7A4E7E">
        <w:rPr>
          <w:rFonts w:ascii="Palatino Linotype" w:eastAsia="Calibri" w:hAnsi="Palatino Linotype" w:cs="Arial"/>
          <w:color w:val="000000" w:themeColor="text1"/>
          <w:lang w:val="es-ES"/>
        </w:rPr>
        <w:t xml:space="preserve">De </w:t>
      </w:r>
      <w:r w:rsidRPr="007A4E7E">
        <w:rPr>
          <w:rFonts w:ascii="Palatino Linotype" w:eastAsia="Palatino Linotype" w:hAnsi="Palatino Linotype" w:cs="Palatino Linotype"/>
          <w:color w:val="000000" w:themeColor="text1"/>
        </w:rPr>
        <w:t xml:space="preserve">lo referido, y a efecto de garantizar el efectivo ejercicio del derecho de acceso a la información pública que asiste al </w:t>
      </w:r>
      <w:r w:rsidRPr="007A4E7E">
        <w:rPr>
          <w:rFonts w:ascii="Palatino Linotype" w:eastAsia="Palatino Linotype" w:hAnsi="Palatino Linotype" w:cs="Palatino Linotype"/>
          <w:b/>
          <w:color w:val="000000" w:themeColor="text1"/>
        </w:rPr>
        <w:t>RECURRENTE</w:t>
      </w:r>
      <w:r w:rsidRPr="007A4E7E">
        <w:rPr>
          <w:rFonts w:ascii="Palatino Linotype" w:eastAsia="Palatino Linotype" w:hAnsi="Palatino Linotype" w:cs="Palatino Linotype"/>
          <w:color w:val="000000" w:themeColor="text1"/>
        </w:rPr>
        <w:t>, resulta conveniente precisar que el presente análisis versará únicamente sobre</w:t>
      </w:r>
      <w:r w:rsidRPr="007A4E7E">
        <w:rPr>
          <w:rFonts w:ascii="Palatino Linotype" w:eastAsia="Palatino Linotype" w:hAnsi="Palatino Linotype" w:cs="Palatino Linotype"/>
          <w:bCs/>
          <w:color w:val="000000" w:themeColor="text1"/>
        </w:rPr>
        <w:t xml:space="preserve"> lo relativo a </w:t>
      </w:r>
      <w:r w:rsidRPr="007A4E7E">
        <w:rPr>
          <w:rFonts w:ascii="Palatino Linotype" w:eastAsia="Palatino Linotype" w:hAnsi="Palatino Linotype" w:cs="Palatino Linotype"/>
          <w:b/>
        </w:rPr>
        <w:t xml:space="preserve">la </w:t>
      </w:r>
      <w:r w:rsidRPr="007A4E7E">
        <w:rPr>
          <w:rFonts w:ascii="Palatino Linotype" w:hAnsi="Palatino Linotype"/>
          <w:b/>
          <w:color w:val="000000"/>
        </w:rPr>
        <w:t>nómina de los Directores, Jefes de Departamento de cada Área, Secretaria del Ayuntamiento, Adjunta y Particular y Auxiliares de los Regidores.</w:t>
      </w:r>
    </w:p>
    <w:p w14:paraId="4BA27FD5" w14:textId="77777777" w:rsidR="00B1585B" w:rsidRPr="007A4E7E" w:rsidRDefault="00B1585B"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3F154783" w14:textId="0573F6D9" w:rsidR="008B4D6B" w:rsidRPr="007A4E7E" w:rsidRDefault="008B4D6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En atención a lo expuesto</w:t>
      </w:r>
      <w:r w:rsidR="00131F79" w:rsidRPr="007A4E7E">
        <w:rPr>
          <w:rFonts w:ascii="Palatino Linotype" w:eastAsia="Palatino Linotype" w:hAnsi="Palatino Linotype" w:cs="Palatino Linotype"/>
          <w:color w:val="000000"/>
        </w:rPr>
        <w:t xml:space="preserve">, es necesario señalar que </w:t>
      </w:r>
      <w:r w:rsidR="00131F79" w:rsidRPr="007A4E7E">
        <w:rPr>
          <w:rFonts w:ascii="Palatino Linotype" w:hAnsi="Palatino Linotype"/>
          <w:color w:val="222222"/>
        </w:rPr>
        <w:t xml:space="preserve">se obvia el análisis de la competencia por parte del </w:t>
      </w:r>
      <w:r w:rsidR="00131F79" w:rsidRPr="007A4E7E">
        <w:rPr>
          <w:rFonts w:ascii="Palatino Linotype" w:hAnsi="Palatino Linotype"/>
          <w:b/>
          <w:bCs/>
          <w:color w:val="222222"/>
        </w:rPr>
        <w:t>SUJETO OBLIGADO</w:t>
      </w:r>
      <w:r w:rsidR="00131F79" w:rsidRPr="007A4E7E">
        <w:rPr>
          <w:rFonts w:ascii="Palatino Linotype" w:hAnsi="Palatino Linotype"/>
          <w:color w:val="222222"/>
        </w:rPr>
        <w:t>, para generar, administrar o poseer la información solicitada, dado que éste ha asumido la misma, tan es así que hizo entrega de</w:t>
      </w:r>
      <w:r w:rsidR="00B1585B" w:rsidRPr="007A4E7E">
        <w:rPr>
          <w:rFonts w:ascii="Palatino Linotype" w:hAnsi="Palatino Linotype"/>
        </w:rPr>
        <w:t>l documento denominado “Conciliación de Nómina”, formato que se remite trimestralmente al Órgano Superior de Fiscalización del Estado de México (OSFEM), no obstante, omitió pronunciarse respecto de todos los Servidores Públicos referidos en la solicitud de información, motivo por el cual, no se puede tener por atendido el requerimiento de información.</w:t>
      </w:r>
    </w:p>
    <w:p w14:paraId="7DFC5F3D" w14:textId="77777777" w:rsidR="00131F79" w:rsidRPr="007A4E7E" w:rsidRDefault="00131F79"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B6F79F7" w14:textId="3336F763" w:rsidR="00131F79" w:rsidRPr="007A4E7E" w:rsidRDefault="00B1585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lastRenderedPageBreak/>
        <w:t>Ahora bien</w:t>
      </w:r>
      <w:r w:rsidR="00131F79" w:rsidRPr="007A4E7E">
        <w:rPr>
          <w:rFonts w:ascii="Palatino Linotype" w:hAnsi="Palatino Linotype" w:cs="Arial"/>
        </w:rPr>
        <w:t xml:space="preserve">, </w:t>
      </w:r>
      <w:r w:rsidR="00131F79" w:rsidRPr="007A4E7E">
        <w:rPr>
          <w:rFonts w:ascii="Palatino Linotype" w:hAnsi="Palatino Linotype"/>
          <w:color w:val="222222"/>
        </w:rPr>
        <w:t>el hecho de que el</w:t>
      </w:r>
      <w:r w:rsidR="00131F79" w:rsidRPr="007A4E7E">
        <w:rPr>
          <w:rFonts w:ascii="Palatino Linotype" w:hAnsi="Palatino Linotype"/>
          <w:b/>
          <w:bCs/>
          <w:color w:val="222222"/>
        </w:rPr>
        <w:t xml:space="preserve"> SUJETO OBLIGADO</w:t>
      </w:r>
      <w:r w:rsidR="00131F79" w:rsidRPr="007A4E7E">
        <w:rPr>
          <w:rFonts w:ascii="Palatino Linotype" w:hAnsi="Palatino Linotype"/>
          <w:color w:val="222222"/>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D7C4427" w14:textId="77777777" w:rsidR="00131F79" w:rsidRPr="007A4E7E" w:rsidRDefault="00131F79" w:rsidP="00531D46">
      <w:pPr>
        <w:shd w:val="clear" w:color="auto" w:fill="FFFFFF"/>
        <w:tabs>
          <w:tab w:val="left" w:pos="0"/>
        </w:tabs>
        <w:ind w:left="567"/>
        <w:jc w:val="both"/>
        <w:rPr>
          <w:rFonts w:ascii="Palatino Linotype" w:hAnsi="Palatino Linotype"/>
          <w:i/>
          <w:iCs/>
          <w:color w:val="222222"/>
        </w:rPr>
      </w:pPr>
      <w:r w:rsidRPr="007A4E7E">
        <w:rPr>
          <w:rFonts w:ascii="Palatino Linotype" w:hAnsi="Palatino Linotype"/>
          <w:i/>
          <w:iCs/>
          <w:color w:val="222222"/>
        </w:rPr>
        <w:t>“</w:t>
      </w:r>
      <w:r w:rsidRPr="007A4E7E">
        <w:rPr>
          <w:rFonts w:ascii="Palatino Linotype" w:hAnsi="Palatino Linotype"/>
          <w:b/>
          <w:bCs/>
          <w:i/>
          <w:iCs/>
          <w:color w:val="222222"/>
        </w:rPr>
        <w:t>Artículo 12.</w:t>
      </w:r>
      <w:r w:rsidRPr="007A4E7E">
        <w:rPr>
          <w:rFonts w:ascii="Palatino Linotype" w:hAnsi="Palatino Linotype"/>
          <w:i/>
          <w:iCs/>
          <w:color w:val="222222"/>
        </w:rPr>
        <w:t> Quienes generen, recopilen, administren, manejen, procesen, archiven o conserven información pública serán responsables de la misma en los términos de las disposiciones jurídicas aplicables.</w:t>
      </w:r>
    </w:p>
    <w:p w14:paraId="234F82DB" w14:textId="77777777" w:rsidR="00131F79" w:rsidRPr="007A4E7E" w:rsidRDefault="00131F79" w:rsidP="00531D46">
      <w:pPr>
        <w:shd w:val="clear" w:color="auto" w:fill="FFFFFF"/>
        <w:tabs>
          <w:tab w:val="left" w:pos="0"/>
        </w:tabs>
        <w:ind w:left="567"/>
        <w:jc w:val="both"/>
        <w:rPr>
          <w:rFonts w:ascii="Palatino Linotype" w:hAnsi="Palatino Linotype"/>
          <w:color w:val="222222"/>
        </w:rPr>
      </w:pPr>
    </w:p>
    <w:p w14:paraId="3C5BDA9C" w14:textId="77777777" w:rsidR="00131F79" w:rsidRPr="007A4E7E" w:rsidRDefault="00131F79" w:rsidP="00531D46">
      <w:pPr>
        <w:shd w:val="clear" w:color="auto" w:fill="FFFFFF"/>
        <w:tabs>
          <w:tab w:val="left" w:pos="0"/>
        </w:tabs>
        <w:ind w:left="567"/>
        <w:jc w:val="both"/>
        <w:rPr>
          <w:rFonts w:ascii="Palatino Linotype" w:hAnsi="Palatino Linotype"/>
          <w:i/>
          <w:iCs/>
          <w:color w:val="222222"/>
        </w:rPr>
      </w:pPr>
      <w:r w:rsidRPr="007A4E7E">
        <w:rPr>
          <w:rFonts w:ascii="Palatino Linotype" w:hAnsi="Palatino Linotype"/>
          <w:i/>
          <w:iCs/>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D42CD2D" w14:textId="77777777" w:rsidR="00B1585B" w:rsidRPr="007A4E7E" w:rsidRDefault="00B1585B"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344BB72F" w14:textId="0B468169" w:rsidR="00B1585B" w:rsidRPr="007A4E7E" w:rsidRDefault="00D23F03" w:rsidP="00D6102F">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Precisado lo anterior, </w:t>
      </w:r>
      <w:r w:rsidR="00B1585B" w:rsidRPr="007A4E7E">
        <w:rPr>
          <w:rFonts w:ascii="Palatino Linotype" w:eastAsia="Palatino Linotype" w:hAnsi="Palatino Linotype" w:cs="Palatino Linotype"/>
          <w:color w:val="000000"/>
        </w:rPr>
        <w:t>resulta conveniente mencionar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7BF6083" w14:textId="77777777" w:rsidR="00B1585B" w:rsidRPr="007A4E7E" w:rsidRDefault="00B1585B"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63E664A5" w14:textId="77777777" w:rsidR="00B1585B" w:rsidRPr="007A4E7E" w:rsidRDefault="00B1585B"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b/>
          <w:i/>
          <w:color w:val="000000"/>
        </w:rPr>
        <w:lastRenderedPageBreak/>
        <w:t xml:space="preserve">“NÓMINA </w:t>
      </w:r>
      <w:r w:rsidRPr="007A4E7E">
        <w:rPr>
          <w:rFonts w:ascii="Palatino Linotype" w:eastAsia="Palatino Linotype" w:hAnsi="Palatino Linotype" w:cs="Palatino Linotype"/>
          <w:i/>
          <w:color w:val="000000"/>
        </w:rPr>
        <w:t>Listado general de los trabajadores de una institución, en</w:t>
      </w:r>
      <w:r w:rsidRPr="007A4E7E">
        <w:rPr>
          <w:rFonts w:ascii="Palatino Linotype" w:eastAsia="Palatino Linotype" w:hAnsi="Palatino Linotype" w:cs="Palatino Linotype"/>
          <w:b/>
          <w:i/>
          <w:color w:val="000000"/>
        </w:rPr>
        <w:t xml:space="preserve"> </w:t>
      </w:r>
      <w:r w:rsidRPr="007A4E7E">
        <w:rPr>
          <w:rFonts w:ascii="Palatino Linotype" w:eastAsia="Palatino Linotype" w:hAnsi="Palatino Linotype" w:cs="Palatino Linotype"/>
          <w:i/>
          <w:color w:val="000000"/>
        </w:rPr>
        <w:t>el cual se asientan las percepciones brutas, deducciones y</w:t>
      </w:r>
      <w:r w:rsidRPr="007A4E7E">
        <w:rPr>
          <w:rFonts w:ascii="Palatino Linotype" w:eastAsia="Palatino Linotype" w:hAnsi="Palatino Linotype" w:cs="Palatino Linotype"/>
          <w:b/>
          <w:i/>
          <w:color w:val="000000"/>
        </w:rPr>
        <w:t xml:space="preserve"> </w:t>
      </w:r>
      <w:r w:rsidRPr="007A4E7E">
        <w:rPr>
          <w:rFonts w:ascii="Palatino Linotype" w:eastAsia="Palatino Linotype" w:hAnsi="Palatino Linotype" w:cs="Palatino Linotype"/>
          <w:i/>
          <w:color w:val="000000"/>
        </w:rPr>
        <w:t>alcance neto de las mismas; la nómina es utilizada para</w:t>
      </w:r>
      <w:r w:rsidRPr="007A4E7E">
        <w:rPr>
          <w:rFonts w:ascii="Palatino Linotype" w:eastAsia="Palatino Linotype" w:hAnsi="Palatino Linotype" w:cs="Palatino Linotype"/>
          <w:b/>
          <w:i/>
          <w:color w:val="000000"/>
        </w:rPr>
        <w:t xml:space="preserve"> </w:t>
      </w:r>
      <w:r w:rsidRPr="007A4E7E">
        <w:rPr>
          <w:rFonts w:ascii="Palatino Linotype" w:eastAsia="Palatino Linotype" w:hAnsi="Palatino Linotype" w:cs="Palatino Linotype"/>
          <w:i/>
          <w:color w:val="000000"/>
        </w:rPr>
        <w:t>efectuar los pagos periódicos (semanales, quincenales o</w:t>
      </w:r>
      <w:r w:rsidRPr="007A4E7E">
        <w:rPr>
          <w:rFonts w:ascii="Palatino Linotype" w:eastAsia="Palatino Linotype" w:hAnsi="Palatino Linotype" w:cs="Palatino Linotype"/>
          <w:b/>
          <w:i/>
          <w:color w:val="000000"/>
        </w:rPr>
        <w:t xml:space="preserve"> </w:t>
      </w:r>
      <w:r w:rsidRPr="007A4E7E">
        <w:rPr>
          <w:rFonts w:ascii="Palatino Linotype" w:eastAsia="Palatino Linotype" w:hAnsi="Palatino Linotype" w:cs="Palatino Linotype"/>
          <w:i/>
          <w:color w:val="000000"/>
        </w:rPr>
        <w:t>mensuales) a los trabajadores por concepto de sueldos y</w:t>
      </w:r>
      <w:r w:rsidRPr="007A4E7E">
        <w:rPr>
          <w:rFonts w:ascii="Palatino Linotype" w:eastAsia="Palatino Linotype" w:hAnsi="Palatino Linotype" w:cs="Palatino Linotype"/>
          <w:b/>
          <w:i/>
          <w:color w:val="000000"/>
        </w:rPr>
        <w:t xml:space="preserve"> </w:t>
      </w:r>
      <w:r w:rsidRPr="007A4E7E">
        <w:rPr>
          <w:rFonts w:ascii="Palatino Linotype" w:eastAsia="Palatino Linotype" w:hAnsi="Palatino Linotype" w:cs="Palatino Linotype"/>
          <w:i/>
          <w:color w:val="000000"/>
        </w:rPr>
        <w:t>salarios.”</w:t>
      </w:r>
    </w:p>
    <w:p w14:paraId="18AFECBA" w14:textId="77777777" w:rsidR="00B1585B" w:rsidRPr="007A4E7E" w:rsidRDefault="00B1585B" w:rsidP="00531D46">
      <w:pPr>
        <w:tabs>
          <w:tab w:val="left" w:pos="0"/>
        </w:tabs>
        <w:spacing w:line="360" w:lineRule="auto"/>
        <w:ind w:left="851"/>
        <w:jc w:val="both"/>
        <w:rPr>
          <w:rFonts w:ascii="Palatino Linotype" w:eastAsia="Palatino Linotype" w:hAnsi="Palatino Linotype" w:cs="Palatino Linotype"/>
        </w:rPr>
      </w:pPr>
    </w:p>
    <w:p w14:paraId="30196CCB" w14:textId="77777777" w:rsidR="00B1585B" w:rsidRPr="007A4E7E" w:rsidRDefault="00B1585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En base a lo anterior, conviene a traer lo establecido por el artículo 804, fracción II, de la Ley Federal de Trabajo, el cual a la letra establece: </w:t>
      </w:r>
    </w:p>
    <w:p w14:paraId="0235AFE5" w14:textId="77777777" w:rsidR="00B1585B" w:rsidRPr="007A4E7E" w:rsidRDefault="00B1585B"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w:t>
      </w:r>
      <w:r w:rsidRPr="007A4E7E">
        <w:rPr>
          <w:rFonts w:ascii="Palatino Linotype" w:eastAsia="Palatino Linotype" w:hAnsi="Palatino Linotype" w:cs="Palatino Linotype"/>
          <w:b/>
          <w:i/>
        </w:rPr>
        <w:t>Artículo 804.-</w:t>
      </w:r>
      <w:r w:rsidRPr="007A4E7E">
        <w:rPr>
          <w:rFonts w:ascii="Palatino Linotype" w:eastAsia="Palatino Linotype" w:hAnsi="Palatino Linotype" w:cs="Palatino Linotype"/>
          <w:i/>
        </w:rPr>
        <w:t xml:space="preserve"> </w:t>
      </w:r>
      <w:r w:rsidRPr="007A4E7E">
        <w:rPr>
          <w:rFonts w:ascii="Palatino Linotype" w:eastAsia="Palatino Linotype" w:hAnsi="Palatino Linotype" w:cs="Palatino Linotype"/>
          <w:b/>
          <w:i/>
        </w:rPr>
        <w:t>El patrón tiene obligación de conservar y exhibir en juicio los documentos que a continuación se precisan</w:t>
      </w:r>
      <w:r w:rsidRPr="007A4E7E">
        <w:rPr>
          <w:rFonts w:ascii="Palatino Linotype" w:eastAsia="Palatino Linotype" w:hAnsi="Palatino Linotype" w:cs="Palatino Linotype"/>
          <w:i/>
        </w:rPr>
        <w:t>:</w:t>
      </w:r>
    </w:p>
    <w:p w14:paraId="60A98755" w14:textId="77777777" w:rsidR="00B1585B" w:rsidRPr="007A4E7E" w:rsidRDefault="00B1585B" w:rsidP="00531D46">
      <w:pPr>
        <w:tabs>
          <w:tab w:val="left" w:pos="0"/>
        </w:tabs>
        <w:ind w:left="567"/>
        <w:jc w:val="both"/>
        <w:rPr>
          <w:rFonts w:ascii="Palatino Linotype" w:eastAsia="Palatino Linotype" w:hAnsi="Palatino Linotype" w:cs="Palatino Linotype"/>
          <w:i/>
        </w:rPr>
      </w:pPr>
    </w:p>
    <w:p w14:paraId="62B9A8FD" w14:textId="77777777" w:rsidR="00B1585B" w:rsidRPr="007A4E7E" w:rsidRDefault="00B1585B" w:rsidP="00531D46">
      <w:pPr>
        <w:tabs>
          <w:tab w:val="left" w:pos="0"/>
        </w:tabs>
        <w:ind w:left="567"/>
        <w:jc w:val="both"/>
        <w:rPr>
          <w:rFonts w:ascii="Palatino Linotype" w:eastAsia="Palatino Linotype" w:hAnsi="Palatino Linotype" w:cs="Palatino Linotype"/>
          <w:b/>
          <w:i/>
        </w:rPr>
      </w:pPr>
      <w:r w:rsidRPr="007A4E7E">
        <w:rPr>
          <w:rFonts w:ascii="Palatino Linotype" w:eastAsia="Palatino Linotype" w:hAnsi="Palatino Linotype" w:cs="Palatino Linotype"/>
          <w:b/>
          <w:i/>
        </w:rPr>
        <w:t>II.</w:t>
      </w:r>
      <w:r w:rsidRPr="007A4E7E">
        <w:rPr>
          <w:rFonts w:ascii="Palatino Linotype" w:eastAsia="Palatino Linotype" w:hAnsi="Palatino Linotype" w:cs="Palatino Linotype"/>
          <w:i/>
        </w:rPr>
        <w:t xml:space="preserve"> </w:t>
      </w:r>
      <w:r w:rsidRPr="007A4E7E">
        <w:rPr>
          <w:rFonts w:ascii="Palatino Linotype" w:eastAsia="Palatino Linotype" w:hAnsi="Palatino Linotype" w:cs="Palatino Linotype"/>
          <w:b/>
          <w:i/>
        </w:rPr>
        <w:t>Listas de raya o nómina de personal</w:t>
      </w:r>
      <w:r w:rsidRPr="007A4E7E">
        <w:rPr>
          <w:rFonts w:ascii="Palatino Linotype" w:eastAsia="Palatino Linotype" w:hAnsi="Palatino Linotype" w:cs="Palatino Linotype"/>
          <w:i/>
        </w:rPr>
        <w:t xml:space="preserve">, </w:t>
      </w:r>
      <w:r w:rsidRPr="007A4E7E">
        <w:rPr>
          <w:rFonts w:ascii="Palatino Linotype" w:eastAsia="Palatino Linotype" w:hAnsi="Palatino Linotype" w:cs="Palatino Linotype"/>
          <w:b/>
          <w:i/>
        </w:rPr>
        <w:t xml:space="preserve">cuando se lleven en el centro de trabajo; o recibos de pagos de salarios; </w:t>
      </w:r>
    </w:p>
    <w:p w14:paraId="0794CBFA" w14:textId="77777777" w:rsidR="00B1585B" w:rsidRPr="007A4E7E" w:rsidRDefault="00B1585B"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w:t>
      </w:r>
    </w:p>
    <w:p w14:paraId="7261F608" w14:textId="77777777" w:rsidR="00B1585B" w:rsidRPr="007A4E7E" w:rsidRDefault="00B1585B"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7A4E7E">
        <w:rPr>
          <w:rFonts w:ascii="Palatino Linotype" w:eastAsia="Palatino Linotype" w:hAnsi="Palatino Linotype" w:cs="Palatino Linotype"/>
          <w:b/>
          <w:i/>
        </w:rPr>
        <w:t>los señalados en las fracciones II, III y IV, durante el último año y un año después de que se extinga la relación laboral</w:t>
      </w:r>
      <w:r w:rsidRPr="007A4E7E">
        <w:rPr>
          <w:rFonts w:ascii="Palatino Linotype" w:eastAsia="Palatino Linotype" w:hAnsi="Palatino Linotype" w:cs="Palatino Linotype"/>
          <w:i/>
        </w:rPr>
        <w:t>; y los mencionados en la fracción V, conforme lo señalen las Leyes que los rijan.”</w:t>
      </w:r>
    </w:p>
    <w:p w14:paraId="3328844C" w14:textId="77777777" w:rsidR="00B1585B" w:rsidRPr="007A4E7E" w:rsidRDefault="00B1585B" w:rsidP="00531D46">
      <w:pPr>
        <w:tabs>
          <w:tab w:val="left" w:pos="0"/>
        </w:tabs>
        <w:spacing w:line="360" w:lineRule="auto"/>
        <w:ind w:left="851"/>
        <w:jc w:val="both"/>
        <w:rPr>
          <w:rFonts w:ascii="Palatino Linotype" w:eastAsia="Palatino Linotype" w:hAnsi="Palatino Linotype" w:cs="Palatino Linotype"/>
        </w:rPr>
      </w:pPr>
    </w:p>
    <w:p w14:paraId="346826F6" w14:textId="77777777" w:rsidR="00B1585B" w:rsidRPr="007A4E7E" w:rsidRDefault="00B1585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1AAB6C8F" w14:textId="77777777" w:rsidR="00B1585B" w:rsidRPr="007A4E7E" w:rsidRDefault="00B1585B"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3D705E79" w14:textId="77777777" w:rsidR="00B1585B" w:rsidRPr="007A4E7E" w:rsidRDefault="00B1585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En ese contexto, tratándose de servidores públicos de los Municipios la Ley del Trabajo de los Servidores Públicos del Estado y Municipios, en su artículo 220-K, establece lo siguiente:</w:t>
      </w:r>
    </w:p>
    <w:p w14:paraId="1AE52E76" w14:textId="77777777" w:rsidR="00B1585B" w:rsidRPr="007A4E7E" w:rsidRDefault="00B1585B" w:rsidP="00531D46">
      <w:pPr>
        <w:tabs>
          <w:tab w:val="left" w:pos="0"/>
          <w:tab w:val="left" w:pos="9072"/>
        </w:tabs>
        <w:spacing w:before="240"/>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“ARTÍCULO 220 K.-</w:t>
      </w:r>
      <w:r w:rsidRPr="007A4E7E">
        <w:rPr>
          <w:rFonts w:ascii="Palatino Linotype" w:eastAsia="Palatino Linotype" w:hAnsi="Palatino Linotype" w:cs="Palatino Linotype"/>
          <w:i/>
        </w:rPr>
        <w:t xml:space="preserve"> La </w:t>
      </w:r>
      <w:r w:rsidRPr="007A4E7E">
        <w:rPr>
          <w:rFonts w:ascii="Palatino Linotype" w:eastAsia="Palatino Linotype" w:hAnsi="Palatino Linotype" w:cs="Palatino Linotype"/>
          <w:b/>
          <w:i/>
        </w:rPr>
        <w:t>institución o dependencia pública tiene la obligación de conservar y exhibir en el proceso los documentos que a continuación</w:t>
      </w:r>
      <w:r w:rsidRPr="007A4E7E">
        <w:rPr>
          <w:rFonts w:ascii="Palatino Linotype" w:eastAsia="Palatino Linotype" w:hAnsi="Palatino Linotype" w:cs="Palatino Linotype"/>
          <w:i/>
        </w:rPr>
        <w:t xml:space="preserve"> </w:t>
      </w:r>
      <w:r w:rsidRPr="007A4E7E">
        <w:rPr>
          <w:rFonts w:ascii="Palatino Linotype" w:eastAsia="Palatino Linotype" w:hAnsi="Palatino Linotype" w:cs="Palatino Linotype"/>
          <w:b/>
          <w:i/>
        </w:rPr>
        <w:t>se precisan</w:t>
      </w:r>
      <w:r w:rsidRPr="007A4E7E">
        <w:rPr>
          <w:rFonts w:ascii="Palatino Linotype" w:eastAsia="Palatino Linotype" w:hAnsi="Palatino Linotype" w:cs="Palatino Linotype"/>
          <w:i/>
        </w:rPr>
        <w:t>:</w:t>
      </w:r>
    </w:p>
    <w:p w14:paraId="65342AEC" w14:textId="77777777" w:rsidR="00B1585B" w:rsidRPr="007A4E7E" w:rsidRDefault="00B1585B" w:rsidP="00531D46">
      <w:pPr>
        <w:tabs>
          <w:tab w:val="left" w:pos="0"/>
          <w:tab w:val="left" w:pos="9072"/>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w:t>
      </w:r>
    </w:p>
    <w:p w14:paraId="1D5F9992" w14:textId="77777777" w:rsidR="00B1585B" w:rsidRPr="007A4E7E" w:rsidRDefault="00B1585B" w:rsidP="00531D46">
      <w:pPr>
        <w:tabs>
          <w:tab w:val="left" w:pos="0"/>
          <w:tab w:val="left" w:pos="9072"/>
        </w:tabs>
        <w:ind w:left="567"/>
        <w:jc w:val="both"/>
        <w:rPr>
          <w:rFonts w:ascii="Palatino Linotype" w:eastAsia="Palatino Linotype" w:hAnsi="Palatino Linotype" w:cs="Palatino Linotype"/>
          <w:b/>
          <w:i/>
        </w:rPr>
      </w:pPr>
      <w:r w:rsidRPr="007A4E7E">
        <w:rPr>
          <w:rFonts w:ascii="Palatino Linotype" w:eastAsia="Palatino Linotype" w:hAnsi="Palatino Linotype" w:cs="Palatino Linotype"/>
          <w:i/>
        </w:rPr>
        <w:lastRenderedPageBreak/>
        <w:t xml:space="preserve">II. </w:t>
      </w:r>
      <w:r w:rsidRPr="007A4E7E">
        <w:rPr>
          <w:rFonts w:ascii="Palatino Linotype" w:eastAsia="Palatino Linotype" w:hAnsi="Palatino Linotype" w:cs="Palatino Linotype"/>
          <w:b/>
          <w:i/>
        </w:rPr>
        <w:t>Recibos de pagos de salarios o</w:t>
      </w:r>
      <w:r w:rsidRPr="007A4E7E">
        <w:rPr>
          <w:rFonts w:ascii="Palatino Linotype" w:eastAsia="Palatino Linotype" w:hAnsi="Palatino Linotype" w:cs="Palatino Linotype"/>
          <w:i/>
        </w:rPr>
        <w:t xml:space="preserve"> </w:t>
      </w:r>
      <w:r w:rsidRPr="007A4E7E">
        <w:rPr>
          <w:rFonts w:ascii="Palatino Linotype" w:eastAsia="Palatino Linotype" w:hAnsi="Palatino Linotype" w:cs="Palatino Linotype"/>
          <w:b/>
          <w:i/>
        </w:rPr>
        <w:t>las constancias documentales del pago de salario</w:t>
      </w:r>
      <w:r w:rsidRPr="007A4E7E">
        <w:rPr>
          <w:rFonts w:ascii="Palatino Linotype" w:eastAsia="Palatino Linotype" w:hAnsi="Palatino Linotype" w:cs="Palatino Linotype"/>
          <w:i/>
        </w:rPr>
        <w:t xml:space="preserve"> </w:t>
      </w:r>
      <w:r w:rsidRPr="007A4E7E">
        <w:rPr>
          <w:rFonts w:ascii="Palatino Linotype" w:eastAsia="Palatino Linotype" w:hAnsi="Palatino Linotype" w:cs="Palatino Linotype"/>
          <w:b/>
          <w:i/>
        </w:rPr>
        <w:t xml:space="preserve">cuando </w:t>
      </w:r>
      <w:r w:rsidRPr="007A4E7E">
        <w:rPr>
          <w:rFonts w:ascii="Palatino Linotype" w:eastAsia="Palatino Linotype" w:hAnsi="Palatino Linotype" w:cs="Palatino Linotype"/>
          <w:b/>
          <w:i/>
          <w:u w:val="single"/>
        </w:rPr>
        <w:t>sea por depósito o mediante información electrónica</w:t>
      </w:r>
      <w:r w:rsidRPr="007A4E7E">
        <w:rPr>
          <w:rFonts w:ascii="Palatino Linotype" w:eastAsia="Palatino Linotype" w:hAnsi="Palatino Linotype" w:cs="Palatino Linotype"/>
          <w:b/>
          <w:i/>
        </w:rPr>
        <w:t>;</w:t>
      </w:r>
    </w:p>
    <w:p w14:paraId="779336D9" w14:textId="77777777" w:rsidR="00B1585B" w:rsidRPr="007A4E7E" w:rsidRDefault="00B1585B" w:rsidP="00531D46">
      <w:pPr>
        <w:tabs>
          <w:tab w:val="left" w:pos="0"/>
          <w:tab w:val="left" w:pos="9072"/>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w:t>
      </w:r>
    </w:p>
    <w:p w14:paraId="65AC279A" w14:textId="77777777" w:rsidR="00B1585B" w:rsidRPr="007A4E7E" w:rsidRDefault="00B1585B" w:rsidP="00531D46">
      <w:pPr>
        <w:tabs>
          <w:tab w:val="left" w:pos="0"/>
          <w:tab w:val="left" w:pos="9072"/>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8783A0E" w14:textId="77777777" w:rsidR="00B1585B" w:rsidRPr="007A4E7E" w:rsidRDefault="00B1585B" w:rsidP="00531D46">
      <w:pPr>
        <w:tabs>
          <w:tab w:val="left" w:pos="0"/>
          <w:tab w:val="left" w:pos="9072"/>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5757EF45" w14:textId="77777777" w:rsidR="00B1585B" w:rsidRPr="007A4E7E" w:rsidRDefault="00B1585B" w:rsidP="00531D46">
      <w:pPr>
        <w:tabs>
          <w:tab w:val="left" w:pos="0"/>
        </w:tabs>
        <w:spacing w:line="360" w:lineRule="auto"/>
        <w:ind w:left="851"/>
        <w:jc w:val="both"/>
        <w:rPr>
          <w:rFonts w:ascii="Palatino Linotype" w:eastAsia="Palatino Linotype" w:hAnsi="Palatino Linotype" w:cs="Palatino Linotype"/>
        </w:rPr>
      </w:pPr>
    </w:p>
    <w:p w14:paraId="63830F25" w14:textId="77777777" w:rsidR="00B1585B" w:rsidRPr="007A4E7E" w:rsidRDefault="00B1585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35E8D98E" w14:textId="77777777" w:rsidR="00B1585B" w:rsidRPr="007A4E7E" w:rsidRDefault="00B1585B"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40EEF1A1" w14:textId="77777777" w:rsidR="00B1585B" w:rsidRPr="007A4E7E" w:rsidRDefault="00B1585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Una vez precisado lo que antecede, es necesario analizar la Ley de Fiscalización Superior del Estado de México, toda vez que señala que los municipios que conforman el Estado de México, entre ellos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w:t>
      </w:r>
      <w:r w:rsidRPr="007A4E7E">
        <w:rPr>
          <w:rFonts w:ascii="Palatino Linotype" w:hAnsi="Palatino Linotype"/>
          <w:color w:val="000000"/>
        </w:rPr>
        <w:t xml:space="preserve"> </w:t>
      </w:r>
      <w:r w:rsidRPr="007A4E7E">
        <w:rPr>
          <w:rFonts w:ascii="Palatino Linotype" w:eastAsia="Palatino Linotype" w:hAnsi="Palatino Linotype" w:cs="Palatino Linotype"/>
          <w:color w:val="000000"/>
        </w:rPr>
        <w:t>es considerado como ente fiscalizable, como así lo señala el artículo 4 fracción II de la Ley de Fiscalización Superior del Estado de México, el cual señala:</w:t>
      </w:r>
    </w:p>
    <w:p w14:paraId="29B88D8C" w14:textId="77777777" w:rsidR="00B1585B" w:rsidRPr="007A4E7E" w:rsidRDefault="00B1585B" w:rsidP="00531D46">
      <w:pPr>
        <w:tabs>
          <w:tab w:val="left" w:pos="0"/>
        </w:tabs>
        <w:spacing w:before="240"/>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Artículo 4.- Son sujetos de fiscalización:</w:t>
      </w:r>
    </w:p>
    <w:p w14:paraId="281B0875" w14:textId="77777777" w:rsidR="00B1585B" w:rsidRPr="007A4E7E" w:rsidRDefault="00B1585B" w:rsidP="00531D46">
      <w:pPr>
        <w:numPr>
          <w:ilvl w:val="1"/>
          <w:numId w:val="13"/>
        </w:numPr>
        <w:pBdr>
          <w:top w:val="nil"/>
          <w:left w:val="nil"/>
          <w:bottom w:val="nil"/>
          <w:right w:val="nil"/>
          <w:between w:val="nil"/>
        </w:pBdr>
        <w:tabs>
          <w:tab w:val="left" w:pos="0"/>
        </w:tabs>
        <w:spacing w:before="240"/>
        <w:ind w:left="567" w:firstLine="0"/>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Los Poderes Públicos del Estado; </w:t>
      </w:r>
    </w:p>
    <w:p w14:paraId="302026C1" w14:textId="77777777" w:rsidR="00B1585B" w:rsidRPr="007A4E7E" w:rsidRDefault="00B1585B" w:rsidP="00531D46">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rPr>
      </w:pPr>
      <w:r w:rsidRPr="007A4E7E">
        <w:rPr>
          <w:rFonts w:ascii="Palatino Linotype" w:eastAsia="Palatino Linotype" w:hAnsi="Palatino Linotype" w:cs="Palatino Linotype"/>
          <w:b/>
          <w:i/>
          <w:color w:val="000000"/>
        </w:rPr>
        <w:t xml:space="preserve">II. Los municipios del Estado de México; </w:t>
      </w:r>
    </w:p>
    <w:p w14:paraId="5C7B8112" w14:textId="77777777" w:rsidR="00B1585B" w:rsidRPr="007A4E7E" w:rsidRDefault="00B1585B"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III. Los organismos autónomos; </w:t>
      </w:r>
    </w:p>
    <w:p w14:paraId="091369E8" w14:textId="77777777" w:rsidR="00B1585B" w:rsidRPr="007A4E7E" w:rsidRDefault="00B1585B"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IV. Los organismos auxiliares; </w:t>
      </w:r>
    </w:p>
    <w:p w14:paraId="48D29F01" w14:textId="77777777" w:rsidR="00B1585B" w:rsidRPr="007A4E7E" w:rsidRDefault="00B1585B"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lastRenderedPageBreak/>
        <w:t>V. Los fideicomisos previstos en el artículo 3 fracción XVII del Código Financiero del Estado de México y Municipios, y aquellos que manejen recursos del Estado, Municipios, o en su caso provenientes de la federación;</w:t>
      </w:r>
      <w:r w:rsidRPr="007A4E7E">
        <w:rPr>
          <w:rFonts w:ascii="Palatino Linotype" w:hAnsi="Palatino Linotype"/>
          <w:color w:val="000000"/>
        </w:rPr>
        <w:t xml:space="preserve"> </w:t>
      </w:r>
    </w:p>
    <w:p w14:paraId="532ACC45" w14:textId="77777777" w:rsidR="00B1585B" w:rsidRPr="007A4E7E" w:rsidRDefault="00B1585B"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2BEB43EA" w14:textId="77777777" w:rsidR="00B1585B" w:rsidRPr="007A4E7E" w:rsidRDefault="00B1585B" w:rsidP="00531D46">
      <w:pPr>
        <w:tabs>
          <w:tab w:val="left" w:pos="0"/>
        </w:tabs>
        <w:spacing w:line="360" w:lineRule="auto"/>
        <w:ind w:left="851"/>
        <w:jc w:val="both"/>
        <w:rPr>
          <w:rFonts w:ascii="Palatino Linotype" w:eastAsia="Palatino Linotype" w:hAnsi="Palatino Linotype" w:cs="Palatino Linotype"/>
        </w:rPr>
      </w:pPr>
    </w:p>
    <w:p w14:paraId="7B994178" w14:textId="77777777" w:rsidR="00B1585B" w:rsidRPr="007A4E7E" w:rsidRDefault="00B1585B"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Establecido lo anterior, el Órgano Superior de Fiscalización del Estado de México (OSFEM), emite anualmente una herramienta para elaborar y presentar los </w:t>
      </w:r>
      <w:r w:rsidRPr="007A4E7E">
        <w:rPr>
          <w:rFonts w:ascii="Palatino Linotype" w:eastAsia="Palatino Linotype" w:hAnsi="Palatino Linotype" w:cs="Palatino Linotype"/>
          <w:b/>
          <w:color w:val="000000"/>
        </w:rPr>
        <w:t xml:space="preserve">informes trimestrales, </w:t>
      </w:r>
      <w:r w:rsidRPr="007A4E7E">
        <w:rPr>
          <w:rFonts w:ascii="Palatino Linotype" w:eastAsia="Palatino Linotype" w:hAnsi="Palatino Linotype" w:cs="Palatino Linotype"/>
          <w:color w:val="000000"/>
        </w:rPr>
        <w:t>denominado “Políticas para la Integración del Informe Trimestral de los Sujetos de Fiscalización Municipales”, cuyo objetivo es establecer las especificaciones necesarias para que las entidades fiscales elaboren y presentes los referidos informes.</w:t>
      </w:r>
    </w:p>
    <w:p w14:paraId="41719427" w14:textId="77777777" w:rsidR="00B1585B" w:rsidRPr="007A4E7E" w:rsidRDefault="00B1585B" w:rsidP="00531D46">
      <w:pPr>
        <w:tabs>
          <w:tab w:val="left" w:pos="0"/>
        </w:tabs>
        <w:spacing w:line="360" w:lineRule="auto"/>
        <w:jc w:val="both"/>
        <w:rPr>
          <w:rFonts w:ascii="Palatino Linotype" w:eastAsia="Palatino Linotype" w:hAnsi="Palatino Linotype" w:cs="Palatino Linotype"/>
          <w:color w:val="000000"/>
        </w:rPr>
      </w:pPr>
    </w:p>
    <w:p w14:paraId="3D4D63E0" w14:textId="77777777" w:rsidR="00B1585B" w:rsidRPr="007A4E7E" w:rsidRDefault="00B1585B"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Estas políticas </w:t>
      </w:r>
      <w:r w:rsidRPr="007A4E7E">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5CFD5BB2" w14:textId="77777777" w:rsidR="00B1585B" w:rsidRPr="007A4E7E" w:rsidRDefault="00B1585B" w:rsidP="00531D46">
      <w:pPr>
        <w:tabs>
          <w:tab w:val="left" w:pos="0"/>
        </w:tabs>
        <w:spacing w:line="360" w:lineRule="auto"/>
        <w:jc w:val="both"/>
        <w:rPr>
          <w:rFonts w:ascii="Palatino Linotype" w:eastAsia="Palatino Linotype" w:hAnsi="Palatino Linotype" w:cs="Palatino Linotype"/>
          <w:color w:val="000000"/>
        </w:rPr>
      </w:pPr>
    </w:p>
    <w:p w14:paraId="7EB394E6" w14:textId="77777777" w:rsidR="00B1585B" w:rsidRPr="007A4E7E" w:rsidRDefault="00B1585B"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La </w:t>
      </w:r>
      <w:r w:rsidRPr="007A4E7E">
        <w:rPr>
          <w:rFonts w:ascii="Palatino Linotype" w:eastAsia="Palatino Linotype" w:hAnsi="Palatino Linotype" w:cs="Palatino Linotype"/>
        </w:rPr>
        <w:t>integración del I</w:t>
      </w:r>
      <w:r w:rsidRPr="007A4E7E">
        <w:rPr>
          <w:rFonts w:ascii="Palatino Linotype" w:eastAsia="Palatino Linotype" w:hAnsi="Palatino Linotype" w:cs="Palatino Linotype"/>
          <w:b/>
        </w:rPr>
        <w:t>nforme Trimestral se entregará de manera física al Órgano Superior de Fiscalización del Estado de México</w:t>
      </w:r>
      <w:r w:rsidRPr="007A4E7E">
        <w:rPr>
          <w:rFonts w:ascii="Palatino Linotype" w:eastAsia="Palatino Linotype" w:hAnsi="Palatino Linotype" w:cs="Palatino Linotype"/>
        </w:rPr>
        <w:t>, y estará compuesto de la siguiente manera:</w:t>
      </w:r>
    </w:p>
    <w:p w14:paraId="4A644892" w14:textId="77777777" w:rsidR="00B1585B" w:rsidRPr="007A4E7E" w:rsidRDefault="00B1585B" w:rsidP="00531D46">
      <w:pPr>
        <w:numPr>
          <w:ilvl w:val="1"/>
          <w:numId w:val="11"/>
        </w:numPr>
        <w:pBdr>
          <w:top w:val="nil"/>
          <w:left w:val="nil"/>
          <w:bottom w:val="nil"/>
          <w:right w:val="nil"/>
          <w:between w:val="nil"/>
        </w:pBdr>
        <w:tabs>
          <w:tab w:val="left" w:pos="0"/>
          <w:tab w:val="left" w:pos="426"/>
        </w:tabs>
        <w:spacing w:before="240"/>
        <w:ind w:left="993"/>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Información impresa; e</w:t>
      </w:r>
    </w:p>
    <w:p w14:paraId="0440DD30" w14:textId="77777777" w:rsidR="00B1585B" w:rsidRPr="007A4E7E" w:rsidRDefault="00B1585B" w:rsidP="00531D46">
      <w:pPr>
        <w:numPr>
          <w:ilvl w:val="1"/>
          <w:numId w:val="11"/>
        </w:numPr>
        <w:pBdr>
          <w:top w:val="nil"/>
          <w:left w:val="nil"/>
          <w:bottom w:val="nil"/>
          <w:right w:val="nil"/>
          <w:between w:val="nil"/>
        </w:pBdr>
        <w:tabs>
          <w:tab w:val="left" w:pos="0"/>
          <w:tab w:val="left" w:pos="426"/>
        </w:tabs>
        <w:ind w:left="993"/>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Información en medio de almacenamiento electrónico.</w:t>
      </w:r>
    </w:p>
    <w:p w14:paraId="47722D3D" w14:textId="77777777" w:rsidR="00B1585B" w:rsidRPr="007A4E7E" w:rsidRDefault="00B1585B" w:rsidP="00531D46">
      <w:pPr>
        <w:pBdr>
          <w:top w:val="nil"/>
          <w:left w:val="nil"/>
          <w:bottom w:val="nil"/>
          <w:right w:val="nil"/>
          <w:between w:val="nil"/>
        </w:pBdr>
        <w:tabs>
          <w:tab w:val="left" w:pos="0"/>
          <w:tab w:val="left" w:pos="426"/>
        </w:tabs>
        <w:spacing w:line="360" w:lineRule="auto"/>
        <w:ind w:left="1134"/>
        <w:jc w:val="both"/>
        <w:rPr>
          <w:rFonts w:ascii="Palatino Linotype" w:eastAsia="Palatino Linotype" w:hAnsi="Palatino Linotype" w:cs="Palatino Linotype"/>
          <w:i/>
          <w:color w:val="000000"/>
        </w:rPr>
      </w:pPr>
    </w:p>
    <w:p w14:paraId="023E5CD9" w14:textId="77777777" w:rsidR="00B1585B" w:rsidRPr="007A4E7E" w:rsidRDefault="00B1585B"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2D7CA296" w14:textId="77777777" w:rsidR="00B1585B" w:rsidRPr="007A4E7E" w:rsidRDefault="00B1585B" w:rsidP="00531D46">
      <w:pPr>
        <w:numPr>
          <w:ilvl w:val="1"/>
          <w:numId w:val="11"/>
        </w:numPr>
        <w:pBdr>
          <w:top w:val="nil"/>
          <w:left w:val="nil"/>
          <w:bottom w:val="nil"/>
          <w:right w:val="nil"/>
          <w:between w:val="nil"/>
        </w:pBdr>
        <w:tabs>
          <w:tab w:val="left" w:pos="0"/>
          <w:tab w:val="left" w:pos="426"/>
        </w:tabs>
        <w:spacing w:before="240"/>
        <w:ind w:left="851"/>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lastRenderedPageBreak/>
        <w:t>Módulo 1: Información contable y financiera;</w:t>
      </w:r>
    </w:p>
    <w:p w14:paraId="21761F5A" w14:textId="77777777" w:rsidR="00B1585B" w:rsidRPr="007A4E7E" w:rsidRDefault="00B1585B" w:rsidP="00531D46">
      <w:pPr>
        <w:numPr>
          <w:ilvl w:val="1"/>
          <w:numId w:val="11"/>
        </w:numPr>
        <w:pBdr>
          <w:top w:val="nil"/>
          <w:left w:val="nil"/>
          <w:bottom w:val="nil"/>
          <w:right w:val="nil"/>
          <w:between w:val="nil"/>
        </w:pBdr>
        <w:tabs>
          <w:tab w:val="left" w:pos="0"/>
          <w:tab w:val="left" w:pos="426"/>
        </w:tabs>
        <w:ind w:left="851"/>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Módulo 2: Información presupuestaria;</w:t>
      </w:r>
    </w:p>
    <w:p w14:paraId="4B9D756B" w14:textId="77777777" w:rsidR="00B1585B" w:rsidRPr="007A4E7E" w:rsidRDefault="00B1585B" w:rsidP="00531D46">
      <w:pPr>
        <w:numPr>
          <w:ilvl w:val="1"/>
          <w:numId w:val="11"/>
        </w:numPr>
        <w:pBdr>
          <w:top w:val="nil"/>
          <w:left w:val="nil"/>
          <w:bottom w:val="nil"/>
          <w:right w:val="nil"/>
          <w:between w:val="nil"/>
        </w:pBdr>
        <w:tabs>
          <w:tab w:val="left" w:pos="0"/>
          <w:tab w:val="left" w:pos="426"/>
        </w:tabs>
        <w:ind w:left="851"/>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Módulo 3: Información programática; y</w:t>
      </w:r>
    </w:p>
    <w:p w14:paraId="72AE6CC6" w14:textId="77777777" w:rsidR="00B1585B" w:rsidRPr="007A4E7E" w:rsidRDefault="00B1585B" w:rsidP="00531D46">
      <w:pPr>
        <w:numPr>
          <w:ilvl w:val="1"/>
          <w:numId w:val="11"/>
        </w:numPr>
        <w:pBdr>
          <w:top w:val="nil"/>
          <w:left w:val="nil"/>
          <w:bottom w:val="nil"/>
          <w:right w:val="nil"/>
          <w:between w:val="nil"/>
        </w:pBdr>
        <w:tabs>
          <w:tab w:val="left" w:pos="0"/>
          <w:tab w:val="left" w:pos="426"/>
        </w:tabs>
        <w:ind w:left="851"/>
        <w:jc w:val="both"/>
        <w:rPr>
          <w:rFonts w:ascii="Palatino Linotype" w:eastAsia="Palatino Linotype" w:hAnsi="Palatino Linotype" w:cs="Palatino Linotype"/>
          <w:b/>
          <w:i/>
          <w:color w:val="000000"/>
        </w:rPr>
      </w:pPr>
      <w:r w:rsidRPr="007A4E7E">
        <w:rPr>
          <w:rFonts w:ascii="Palatino Linotype" w:eastAsia="Palatino Linotype" w:hAnsi="Palatino Linotype" w:cs="Palatino Linotype"/>
          <w:b/>
          <w:i/>
          <w:color w:val="000000"/>
        </w:rPr>
        <w:t>Módulo 4: Información administrativa.</w:t>
      </w:r>
    </w:p>
    <w:p w14:paraId="288FDF24" w14:textId="77777777" w:rsidR="00B1585B" w:rsidRPr="007A4E7E" w:rsidRDefault="00B1585B" w:rsidP="00531D46">
      <w:pPr>
        <w:pBdr>
          <w:top w:val="nil"/>
          <w:left w:val="nil"/>
          <w:bottom w:val="nil"/>
          <w:right w:val="nil"/>
          <w:between w:val="nil"/>
        </w:pBdr>
        <w:tabs>
          <w:tab w:val="left" w:pos="0"/>
          <w:tab w:val="left" w:pos="426"/>
        </w:tabs>
        <w:spacing w:line="360" w:lineRule="auto"/>
        <w:ind w:left="1134"/>
        <w:jc w:val="both"/>
        <w:rPr>
          <w:rFonts w:ascii="Palatino Linotype" w:eastAsia="Palatino Linotype" w:hAnsi="Palatino Linotype" w:cs="Palatino Linotype"/>
          <w:b/>
          <w:i/>
          <w:color w:val="000000"/>
        </w:rPr>
      </w:pPr>
    </w:p>
    <w:p w14:paraId="3270419E" w14:textId="77777777" w:rsidR="00B1585B" w:rsidRPr="007A4E7E" w:rsidRDefault="00B1585B"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7A4E7E">
        <w:rPr>
          <w:rFonts w:ascii="Palatino Linotype" w:eastAsia="Palatino Linotype" w:hAnsi="Palatino Linotype" w:cs="Palatino Linotype"/>
          <w:b/>
        </w:rPr>
        <w:t>“Políticas para la Integración del Informe Trimestral de los Sujetos de Fiscalización Municipales”</w:t>
      </w:r>
      <w:r w:rsidRPr="007A4E7E">
        <w:rPr>
          <w:rFonts w:ascii="Palatino Linotype" w:eastAsia="Palatino Linotype" w:hAnsi="Palatino Linotype" w:cs="Palatino Linotype"/>
        </w:rPr>
        <w:t>, se compondrá de los siguientes documentos:</w:t>
      </w:r>
    </w:p>
    <w:p w14:paraId="17922690" w14:textId="77777777" w:rsidR="00B1585B" w:rsidRPr="007A4E7E" w:rsidRDefault="00B1585B" w:rsidP="00531D46">
      <w:pPr>
        <w:tabs>
          <w:tab w:val="left" w:pos="0"/>
        </w:tabs>
        <w:spacing w:line="360" w:lineRule="auto"/>
        <w:jc w:val="both"/>
        <w:rPr>
          <w:rFonts w:ascii="Palatino Linotype" w:eastAsia="Palatino Linotype" w:hAnsi="Palatino Linotype" w:cs="Palatino Linotype"/>
          <w:color w:val="000000"/>
        </w:rPr>
      </w:pPr>
    </w:p>
    <w:p w14:paraId="5CDE25D2" w14:textId="77777777" w:rsidR="00B1585B" w:rsidRPr="007A4E7E" w:rsidRDefault="00B1585B" w:rsidP="00531D46">
      <w:pPr>
        <w:pBdr>
          <w:top w:val="nil"/>
          <w:left w:val="nil"/>
          <w:bottom w:val="nil"/>
          <w:right w:val="nil"/>
          <w:between w:val="nil"/>
        </w:pBdr>
        <w:tabs>
          <w:tab w:val="left" w:pos="0"/>
          <w:tab w:val="left" w:pos="426"/>
        </w:tabs>
        <w:spacing w:line="360" w:lineRule="auto"/>
        <w:jc w:val="center"/>
        <w:rPr>
          <w:rFonts w:ascii="Palatino Linotype" w:hAnsi="Palatino Linotype"/>
          <w:color w:val="000000"/>
        </w:rPr>
      </w:pPr>
      <w:r w:rsidRPr="007A4E7E">
        <w:rPr>
          <w:rFonts w:ascii="Palatino Linotype" w:hAnsi="Palatino Linotype"/>
          <w:color w:val="000000"/>
        </w:rPr>
        <w:object w:dxaOrig="3900" w:dyaOrig="3105" w14:anchorId="21B42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189.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5" DrawAspect="Content" ObjectID="_1812268675" r:id="rId11"/>
        </w:object>
      </w:r>
    </w:p>
    <w:p w14:paraId="515DDC61" w14:textId="77777777" w:rsidR="00B1585B" w:rsidRPr="007A4E7E" w:rsidRDefault="00B1585B" w:rsidP="00531D46">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rPr>
      </w:pPr>
    </w:p>
    <w:p w14:paraId="18DC4F14" w14:textId="77777777" w:rsidR="00B1585B" w:rsidRPr="007A4E7E" w:rsidRDefault="00B1585B"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En lo que corresponde al Submódulo de </w:t>
      </w:r>
      <w:r w:rsidRPr="007A4E7E">
        <w:rPr>
          <w:rFonts w:ascii="Palatino Linotype" w:eastAsia="Palatino Linotype" w:hAnsi="Palatino Linotype" w:cs="Palatino Linotype"/>
          <w:b/>
          <w:color w:val="000000"/>
        </w:rPr>
        <w:t>‘Nómina y Comprobantes Fiscales’,</w:t>
      </w:r>
      <w:r w:rsidRPr="007A4E7E">
        <w:rPr>
          <w:rFonts w:ascii="Palatino Linotype" w:eastAsia="Palatino Linotype" w:hAnsi="Palatino Linotype" w:cs="Palatino Linotype"/>
          <w:color w:val="000000"/>
        </w:rPr>
        <w:t xml:space="preserve"> se advierte que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deberá integrar, en formato </w:t>
      </w:r>
      <w:r w:rsidRPr="007A4E7E">
        <w:rPr>
          <w:rFonts w:ascii="Palatino Linotype" w:eastAsia="Palatino Linotype" w:hAnsi="Palatino Linotype" w:cs="Palatino Linotype"/>
          <w:i/>
          <w:color w:val="000000"/>
        </w:rPr>
        <w:t>.pdf</w:t>
      </w:r>
      <w:r w:rsidRPr="007A4E7E">
        <w:rPr>
          <w:rFonts w:ascii="Palatino Linotype" w:eastAsia="Palatino Linotype" w:hAnsi="Palatino Linotype" w:cs="Palatino Linotype"/>
          <w:color w:val="000000"/>
        </w:rPr>
        <w:t xml:space="preserve">, y de forma quincenal, el documento titulado </w:t>
      </w:r>
      <w:r w:rsidRPr="007A4E7E">
        <w:rPr>
          <w:rFonts w:ascii="Palatino Linotype" w:eastAsia="Palatino Linotype" w:hAnsi="Palatino Linotype" w:cs="Palatino Linotype"/>
          <w:b/>
          <w:color w:val="000000"/>
        </w:rPr>
        <w:t>Conciliación de Nómina Mensual</w:t>
      </w:r>
      <w:r w:rsidRPr="007A4E7E">
        <w:rPr>
          <w:rFonts w:ascii="Palatino Linotype" w:eastAsia="Palatino Linotype" w:hAnsi="Palatino Linotype" w:cs="Palatino Linotype"/>
          <w:color w:val="000000"/>
        </w:rPr>
        <w:t>; tal como lo establece el mapa de integración del Submódulo en comento:</w:t>
      </w:r>
    </w:p>
    <w:p w14:paraId="56D283F0" w14:textId="77777777" w:rsidR="00B1585B" w:rsidRPr="007A4E7E" w:rsidRDefault="00B1585B" w:rsidP="00531D46">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rPr>
      </w:pPr>
    </w:p>
    <w:p w14:paraId="651C6793" w14:textId="77777777" w:rsidR="00B1585B" w:rsidRPr="007A4E7E" w:rsidRDefault="00B1585B" w:rsidP="00531D46">
      <w:pPr>
        <w:pBdr>
          <w:top w:val="nil"/>
          <w:left w:val="nil"/>
          <w:bottom w:val="nil"/>
          <w:right w:val="nil"/>
          <w:between w:val="nil"/>
        </w:pBdr>
        <w:tabs>
          <w:tab w:val="left" w:pos="0"/>
          <w:tab w:val="left" w:pos="426"/>
        </w:tabs>
        <w:spacing w:line="360" w:lineRule="auto"/>
        <w:jc w:val="center"/>
        <w:rPr>
          <w:rFonts w:ascii="Palatino Linotype" w:hAnsi="Palatino Linotype"/>
          <w:color w:val="000000"/>
        </w:rPr>
      </w:pPr>
      <w:r w:rsidRPr="007A4E7E">
        <w:rPr>
          <w:rFonts w:ascii="Palatino Linotype" w:hAnsi="Palatino Linotype"/>
          <w:color w:val="000000"/>
        </w:rPr>
        <w:object w:dxaOrig="7650" w:dyaOrig="2205" w14:anchorId="1769B92E">
          <v:shape id="_x0000_i1026" type="#_x0000_t75" alt="" style="width:382.4pt;height:110.05pt;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6" DrawAspect="Content" ObjectID="_1812268676" r:id="rId13"/>
        </w:object>
      </w:r>
      <w:r w:rsidRPr="007A4E7E">
        <w:rPr>
          <w:rFonts w:ascii="Palatino Linotype" w:hAnsi="Palatino Linotype"/>
          <w:noProof/>
          <w:lang w:val="es-MX"/>
        </w:rPr>
        <mc:AlternateContent>
          <mc:Choice Requires="wps">
            <w:drawing>
              <wp:anchor distT="0" distB="0" distL="114300" distR="114300" simplePos="0" relativeHeight="251659264" behindDoc="0" locked="0" layoutInCell="1" hidden="0" allowOverlap="1" wp14:anchorId="6E62C7A6" wp14:editId="5E92297B">
                <wp:simplePos x="0" y="0"/>
                <wp:positionH relativeFrom="column">
                  <wp:posOffset>749300</wp:posOffset>
                </wp:positionH>
                <wp:positionV relativeFrom="paragraph">
                  <wp:posOffset>482600</wp:posOffset>
                </wp:positionV>
                <wp:extent cx="4470400" cy="234950"/>
                <wp:effectExtent l="0" t="0" r="0" b="0"/>
                <wp:wrapNone/>
                <wp:docPr id="60" name="Rectángulo 60"/>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14:paraId="49B74810" w14:textId="77777777" w:rsidR="008A3593" w:rsidRDefault="008A3593" w:rsidP="00B1585B">
                            <w:pPr>
                              <w:textDirection w:val="btLr"/>
                            </w:pPr>
                          </w:p>
                        </w:txbxContent>
                      </wps:txbx>
                      <wps:bodyPr spcFirstLastPara="1" wrap="square" lIns="91425" tIns="91425" rIns="91425" bIns="91425" anchor="ctr" anchorCtr="0">
                        <a:noAutofit/>
                      </wps:bodyPr>
                    </wps:wsp>
                  </a:graphicData>
                </a:graphic>
              </wp:anchor>
            </w:drawing>
          </mc:Choice>
          <mc:Fallback>
            <w:pict>
              <v:rect w14:anchorId="6E62C7A6" id="Rectángulo 60" o:spid="_x0000_s1026" style="position:absolute;left:0;text-align:left;margin-left:59pt;margin-top:38pt;width:352pt;height: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14:paraId="49B74810" w14:textId="77777777" w:rsidR="008A3593" w:rsidRDefault="008A3593" w:rsidP="00B1585B">
                      <w:pPr>
                        <w:textDirection w:val="btLr"/>
                      </w:pPr>
                    </w:p>
                  </w:txbxContent>
                </v:textbox>
              </v:rect>
            </w:pict>
          </mc:Fallback>
        </mc:AlternateContent>
      </w:r>
    </w:p>
    <w:p w14:paraId="0DBE66FF" w14:textId="77777777" w:rsidR="00B1585B" w:rsidRPr="007A4E7E" w:rsidRDefault="00B1585B" w:rsidP="00531D46">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rPr>
      </w:pPr>
    </w:p>
    <w:p w14:paraId="5C81EA06" w14:textId="77777777" w:rsidR="00B1585B" w:rsidRPr="007A4E7E" w:rsidRDefault="00B1585B"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Al respecto, conviene referir que la </w:t>
      </w:r>
      <w:r w:rsidRPr="007A4E7E">
        <w:rPr>
          <w:rFonts w:ascii="Palatino Linotype" w:eastAsia="Palatino Linotype" w:hAnsi="Palatino Linotype" w:cs="Palatino Linotype"/>
          <w:b/>
          <w:color w:val="000000"/>
        </w:rPr>
        <w:t>Conciliación de Nómina Mensual</w:t>
      </w:r>
      <w:r w:rsidRPr="007A4E7E">
        <w:rPr>
          <w:rFonts w:ascii="Palatino Linotype" w:eastAsia="Palatino Linotype" w:hAnsi="Palatino Linotype" w:cs="Palatino Linotype"/>
          <w:color w:val="000000"/>
        </w:rPr>
        <w:t xml:space="preserve"> es un documento en el que se detalla, entre otros, </w:t>
      </w:r>
      <w:r w:rsidRPr="007A4E7E">
        <w:rPr>
          <w:rFonts w:ascii="Palatino Linotype" w:eastAsia="Palatino Linotype" w:hAnsi="Palatino Linotype" w:cs="Palatino Linotype"/>
          <w:b/>
          <w:color w:val="000000"/>
        </w:rPr>
        <w:t>el nombre, puesto funcional, área de adscripción, categoría, así como todas las percepciones brutas y netas  y deducciones que recibe cada servidor público que labora en la entidad</w:t>
      </w:r>
      <w:r w:rsidRPr="007A4E7E">
        <w:rPr>
          <w:rFonts w:ascii="Palatino Linotype" w:hAnsi="Palatino Linotype"/>
          <w:b/>
          <w:color w:val="000000"/>
          <w:vertAlign w:val="superscript"/>
        </w:rPr>
        <w:footnoteReference w:id="1"/>
      </w:r>
      <w:r w:rsidRPr="007A4E7E">
        <w:rPr>
          <w:rFonts w:ascii="Palatino Linotype" w:eastAsia="Palatino Linotype" w:hAnsi="Palatino Linotype" w:cs="Palatino Linotype"/>
          <w:color w:val="000000"/>
        </w:rPr>
        <w:t xml:space="preserve">. </w:t>
      </w:r>
    </w:p>
    <w:p w14:paraId="7EFBDA84" w14:textId="77777777" w:rsidR="00B1585B" w:rsidRPr="007A4E7E" w:rsidRDefault="00B1585B" w:rsidP="00531D46">
      <w:pPr>
        <w:tabs>
          <w:tab w:val="left" w:pos="0"/>
        </w:tabs>
        <w:spacing w:line="360" w:lineRule="auto"/>
        <w:jc w:val="both"/>
        <w:rPr>
          <w:rFonts w:ascii="Palatino Linotype" w:eastAsia="Palatino Linotype" w:hAnsi="Palatino Linotype" w:cs="Palatino Linotype"/>
          <w:color w:val="000000"/>
        </w:rPr>
      </w:pPr>
    </w:p>
    <w:p w14:paraId="1EFB0133" w14:textId="41CEA9F8" w:rsidR="00B1585B" w:rsidRPr="007A4E7E" w:rsidRDefault="00B1585B" w:rsidP="00531D46">
      <w:pPr>
        <w:numPr>
          <w:ilvl w:val="0"/>
          <w:numId w:val="11"/>
        </w:numP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 xml:space="preserve">Aunado a </w:t>
      </w:r>
      <w:r w:rsidRPr="007A4E7E">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1E69D620" w14:textId="77777777" w:rsidR="00B1585B" w:rsidRPr="007A4E7E" w:rsidRDefault="00B1585B" w:rsidP="00531D46">
      <w:pPr>
        <w:pBdr>
          <w:top w:val="nil"/>
          <w:left w:val="nil"/>
          <w:bottom w:val="nil"/>
          <w:right w:val="nil"/>
          <w:between w:val="nil"/>
        </w:pBdr>
        <w:tabs>
          <w:tab w:val="left" w:pos="0"/>
          <w:tab w:val="left" w:pos="426"/>
        </w:tabs>
        <w:spacing w:before="240" w:line="360" w:lineRule="auto"/>
        <w:jc w:val="both"/>
        <w:rPr>
          <w:rFonts w:ascii="Palatino Linotype" w:eastAsia="Palatino Linotype" w:hAnsi="Palatino Linotype" w:cs="Palatino Linotype"/>
          <w:color w:val="000000"/>
        </w:rPr>
      </w:pPr>
    </w:p>
    <w:p w14:paraId="5D483FDF" w14:textId="77777777" w:rsidR="00B1585B" w:rsidRPr="007A4E7E" w:rsidRDefault="00B1585B" w:rsidP="00531D46">
      <w:pPr>
        <w:pBdr>
          <w:top w:val="nil"/>
          <w:left w:val="nil"/>
          <w:bottom w:val="nil"/>
          <w:right w:val="nil"/>
          <w:between w:val="nil"/>
        </w:pBdr>
        <w:tabs>
          <w:tab w:val="left" w:pos="0"/>
          <w:tab w:val="left" w:pos="426"/>
        </w:tabs>
        <w:spacing w:line="360" w:lineRule="auto"/>
        <w:jc w:val="center"/>
        <w:rPr>
          <w:rFonts w:ascii="Palatino Linotype" w:hAnsi="Palatino Linotype"/>
          <w:color w:val="000000"/>
        </w:rPr>
      </w:pPr>
      <w:r w:rsidRPr="007A4E7E">
        <w:rPr>
          <w:rFonts w:ascii="Palatino Linotype" w:hAnsi="Palatino Linotype"/>
          <w:color w:val="000000"/>
        </w:rPr>
        <w:object w:dxaOrig="7635" w:dyaOrig="4320" w14:anchorId="4DF1CB2A">
          <v:shape id="_x0000_i1027" type="#_x0000_t75" alt="" style="width:381.75pt;height:3in;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7" DrawAspect="Content" ObjectID="_1812268677" r:id="rId15"/>
        </w:object>
      </w:r>
      <w:r w:rsidRPr="007A4E7E">
        <w:rPr>
          <w:rFonts w:ascii="Palatino Linotype" w:hAnsi="Palatino Linotype"/>
          <w:noProof/>
          <w:lang w:val="es-MX"/>
        </w:rPr>
        <mc:AlternateContent>
          <mc:Choice Requires="wps">
            <w:drawing>
              <wp:anchor distT="0" distB="0" distL="114300" distR="114300" simplePos="0" relativeHeight="251660288" behindDoc="0" locked="0" layoutInCell="1" hidden="0" allowOverlap="1" wp14:anchorId="7C1F2FA9" wp14:editId="53746ADE">
                <wp:simplePos x="0" y="0"/>
                <wp:positionH relativeFrom="column">
                  <wp:posOffset>3530600</wp:posOffset>
                </wp:positionH>
                <wp:positionV relativeFrom="paragraph">
                  <wp:posOffset>457200</wp:posOffset>
                </wp:positionV>
                <wp:extent cx="528125" cy="1430117"/>
                <wp:effectExtent l="0" t="0" r="0" b="0"/>
                <wp:wrapNone/>
                <wp:docPr id="61" name="Rectángulo 61"/>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1CBFFBD7" w14:textId="77777777" w:rsidR="008A3593" w:rsidRDefault="008A3593" w:rsidP="00B1585B">
                            <w:pPr>
                              <w:textDirection w:val="btLr"/>
                            </w:pPr>
                          </w:p>
                        </w:txbxContent>
                      </wps:txbx>
                      <wps:bodyPr spcFirstLastPara="1" wrap="square" lIns="91425" tIns="91425" rIns="91425" bIns="91425" anchor="ctr" anchorCtr="0">
                        <a:noAutofit/>
                      </wps:bodyPr>
                    </wps:wsp>
                  </a:graphicData>
                </a:graphic>
              </wp:anchor>
            </w:drawing>
          </mc:Choice>
          <mc:Fallback>
            <w:pict>
              <v:rect w14:anchorId="7C1F2FA9" id="Rectángulo 61" o:spid="_x0000_s1027" style="position:absolute;left:0;text-align:left;margin-left:278pt;margin-top:36pt;width:41.6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" filled="f" strokecolor="red" strokeweight="2.25pt">
                <v:stroke startarrowwidth="narrow" startarrowlength="short" endarrowwidth="narrow" endarrowlength="short"/>
                <v:textbox inset="2.53958mm,2.53958mm,2.53958mm,2.53958mm">
                  <w:txbxContent>
                    <w:p w14:paraId="1CBFFBD7" w14:textId="77777777" w:rsidR="008A3593" w:rsidRDefault="008A3593" w:rsidP="00B1585B">
                      <w:pPr>
                        <w:textDirection w:val="btLr"/>
                      </w:pPr>
                    </w:p>
                  </w:txbxContent>
                </v:textbox>
              </v:rect>
            </w:pict>
          </mc:Fallback>
        </mc:AlternateContent>
      </w:r>
      <w:r w:rsidRPr="007A4E7E">
        <w:rPr>
          <w:rFonts w:ascii="Palatino Linotype" w:hAnsi="Palatino Linotype"/>
          <w:noProof/>
          <w:lang w:val="es-MX"/>
        </w:rPr>
        <mc:AlternateContent>
          <mc:Choice Requires="wps">
            <w:drawing>
              <wp:anchor distT="0" distB="0" distL="114300" distR="114300" simplePos="0" relativeHeight="251661312" behindDoc="0" locked="0" layoutInCell="1" hidden="0" allowOverlap="1" wp14:anchorId="3434A5E2" wp14:editId="62CCA3C5">
                <wp:simplePos x="0" y="0"/>
                <wp:positionH relativeFrom="column">
                  <wp:posOffset>2578100</wp:posOffset>
                </wp:positionH>
                <wp:positionV relativeFrom="paragraph">
                  <wp:posOffset>431800</wp:posOffset>
                </wp:positionV>
                <wp:extent cx="408280" cy="1430117"/>
                <wp:effectExtent l="0" t="0" r="0" b="0"/>
                <wp:wrapNone/>
                <wp:docPr id="62" name="Rectángulo 62"/>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3DBCE59F" w14:textId="77777777" w:rsidR="008A3593" w:rsidRDefault="008A3593" w:rsidP="00B1585B">
                            <w:pPr>
                              <w:textDirection w:val="btLr"/>
                            </w:pPr>
                          </w:p>
                        </w:txbxContent>
                      </wps:txbx>
                      <wps:bodyPr spcFirstLastPara="1" wrap="square" lIns="91425" tIns="91425" rIns="91425" bIns="91425" anchor="ctr" anchorCtr="0">
                        <a:noAutofit/>
                      </wps:bodyPr>
                    </wps:wsp>
                  </a:graphicData>
                </a:graphic>
              </wp:anchor>
            </w:drawing>
          </mc:Choice>
          <mc:Fallback>
            <w:pict>
              <v:rect w14:anchorId="3434A5E2" id="Rectángulo 62" o:spid="_x0000_s1028" style="position:absolute;left:0;text-align:left;margin-left:203pt;margin-top:34pt;width:32.15pt;height:11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14:paraId="3DBCE59F" w14:textId="77777777" w:rsidR="008A3593" w:rsidRDefault="008A3593" w:rsidP="00B1585B">
                      <w:pPr>
                        <w:textDirection w:val="btLr"/>
                      </w:pPr>
                    </w:p>
                  </w:txbxContent>
                </v:textbox>
              </v:rect>
            </w:pict>
          </mc:Fallback>
        </mc:AlternateContent>
      </w:r>
    </w:p>
    <w:p w14:paraId="37C73B55" w14:textId="77777777" w:rsidR="00B1585B" w:rsidRPr="007A4E7E" w:rsidRDefault="00B1585B" w:rsidP="00531D46">
      <w:pPr>
        <w:pBdr>
          <w:top w:val="nil"/>
          <w:left w:val="nil"/>
          <w:bottom w:val="nil"/>
          <w:right w:val="nil"/>
          <w:between w:val="nil"/>
        </w:pBdr>
        <w:tabs>
          <w:tab w:val="left" w:pos="0"/>
          <w:tab w:val="left" w:pos="426"/>
        </w:tabs>
        <w:spacing w:line="360" w:lineRule="auto"/>
        <w:jc w:val="center"/>
        <w:rPr>
          <w:rFonts w:ascii="Palatino Linotype" w:hAnsi="Palatino Linotype"/>
          <w:color w:val="000000"/>
        </w:rPr>
      </w:pPr>
      <w:r w:rsidRPr="007A4E7E">
        <w:rPr>
          <w:rFonts w:ascii="Palatino Linotype" w:hAnsi="Palatino Linotype"/>
          <w:color w:val="000000"/>
        </w:rPr>
        <w:object w:dxaOrig="7665" w:dyaOrig="4500" w14:anchorId="500BDF9A">
          <v:shape id="_x0000_i1028" type="#_x0000_t75" alt="" style="width:383.1pt;height:224.8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8" DrawAspect="Content" ObjectID="_1812268678" r:id="rId17"/>
        </w:object>
      </w:r>
    </w:p>
    <w:p w14:paraId="713C063D" w14:textId="77777777" w:rsidR="00B1585B" w:rsidRPr="007A4E7E" w:rsidRDefault="00B1585B" w:rsidP="00531D46">
      <w:pPr>
        <w:pBdr>
          <w:top w:val="nil"/>
          <w:left w:val="nil"/>
          <w:bottom w:val="nil"/>
          <w:right w:val="nil"/>
          <w:between w:val="nil"/>
        </w:pBdr>
        <w:tabs>
          <w:tab w:val="left" w:pos="0"/>
          <w:tab w:val="left" w:pos="426"/>
        </w:tabs>
        <w:spacing w:line="360" w:lineRule="auto"/>
        <w:jc w:val="center"/>
        <w:rPr>
          <w:rFonts w:ascii="Palatino Linotype" w:hAnsi="Palatino Linotype"/>
          <w:color w:val="000000"/>
        </w:rPr>
      </w:pPr>
      <w:r w:rsidRPr="007A4E7E">
        <w:rPr>
          <w:rFonts w:ascii="Palatino Linotype" w:hAnsi="Palatino Linotype"/>
          <w:color w:val="000000"/>
        </w:rPr>
        <w:object w:dxaOrig="7680" w:dyaOrig="2400" w14:anchorId="728DEC83">
          <v:shape id="_x0000_i1029" type="#_x0000_t75" alt="" style="width:383.75pt;height:120.25pt;mso-width-percent:0;mso-height-percent:0;mso-width-percent:0;mso-height-percent:0"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Brush" ShapeID="_x0000_i1029" DrawAspect="Content" ObjectID="_1812268679" r:id="rId19"/>
        </w:object>
      </w:r>
    </w:p>
    <w:p w14:paraId="2ADF553D" w14:textId="77777777" w:rsidR="00531D46" w:rsidRPr="007A4E7E" w:rsidRDefault="00531D46" w:rsidP="00531D46">
      <w:pPr>
        <w:pBdr>
          <w:top w:val="nil"/>
          <w:left w:val="nil"/>
          <w:bottom w:val="nil"/>
          <w:right w:val="nil"/>
          <w:between w:val="nil"/>
        </w:pBdr>
        <w:tabs>
          <w:tab w:val="left" w:pos="0"/>
          <w:tab w:val="left" w:pos="426"/>
        </w:tabs>
        <w:spacing w:line="360" w:lineRule="auto"/>
        <w:jc w:val="center"/>
        <w:rPr>
          <w:rFonts w:ascii="Palatino Linotype" w:eastAsia="Palatino Linotype" w:hAnsi="Palatino Linotype" w:cs="Palatino Linotype"/>
          <w:color w:val="000000"/>
        </w:rPr>
      </w:pPr>
    </w:p>
    <w:p w14:paraId="0F84F7AA" w14:textId="757D0045" w:rsidR="00B1585B" w:rsidRPr="007A4E7E" w:rsidRDefault="00B1585B" w:rsidP="00531D46">
      <w:pPr>
        <w:pStyle w:val="Prrafodelista"/>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lastRenderedPageBreak/>
        <w:t xml:space="preserve">De las imágenes anteriores, podemos identificar a la </w:t>
      </w:r>
      <w:r w:rsidRPr="007A4E7E">
        <w:rPr>
          <w:rFonts w:ascii="Palatino Linotype" w:eastAsia="Palatino Linotype" w:hAnsi="Palatino Linotype" w:cs="Palatino Linotype"/>
          <w:b/>
          <w:color w:val="000000"/>
        </w:rPr>
        <w:t>Conciliación de Nómina Mensual</w:t>
      </w:r>
      <w:r w:rsidRPr="007A4E7E">
        <w:rPr>
          <w:rFonts w:ascii="Palatino Linotype" w:eastAsia="Palatino Linotype" w:hAnsi="Palatino Linotype" w:cs="Palatino Linotype"/>
          <w:color w:val="000000"/>
        </w:rPr>
        <w:t xml:space="preserve"> como el documento que puede sat</w:t>
      </w:r>
      <w:r w:rsidR="00185AA7" w:rsidRPr="007A4E7E">
        <w:rPr>
          <w:rFonts w:ascii="Palatino Linotype" w:eastAsia="Palatino Linotype" w:hAnsi="Palatino Linotype" w:cs="Palatino Linotype"/>
          <w:color w:val="000000"/>
        </w:rPr>
        <w:t>isfacer los requerimientos del P</w:t>
      </w:r>
      <w:r w:rsidRPr="007A4E7E">
        <w:rPr>
          <w:rFonts w:ascii="Palatino Linotype" w:eastAsia="Palatino Linotype" w:hAnsi="Palatino Linotype" w:cs="Palatino Linotype"/>
          <w:color w:val="000000"/>
        </w:rPr>
        <w:t xml:space="preserve">articular, pues como se ha analizado en párrafos previos, </w:t>
      </w:r>
      <w:r w:rsidRPr="007A4E7E">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7A4E7E">
        <w:rPr>
          <w:rFonts w:ascii="Palatino Linotype" w:eastAsia="Palatino Linotype" w:hAnsi="Palatino Linotype" w:cs="Palatino Linotype"/>
          <w:color w:val="000000"/>
        </w:rPr>
        <w:t xml:space="preserve">, asimismo </w:t>
      </w:r>
      <w:r w:rsidRPr="007A4E7E">
        <w:rPr>
          <w:rFonts w:ascii="Palatino Linotype" w:eastAsia="Palatino Linotype" w:hAnsi="Palatino Linotype" w:cs="Palatino Linotype"/>
          <w:b/>
          <w:color w:val="000000"/>
        </w:rPr>
        <w:t xml:space="preserve">contiene la </w:t>
      </w:r>
      <w:r w:rsidRPr="007A4E7E">
        <w:rPr>
          <w:rFonts w:ascii="Palatino Linotype" w:eastAsia="Palatino Linotype" w:hAnsi="Palatino Linotype" w:cs="Palatino Linotype"/>
          <w:color w:val="000000"/>
        </w:rPr>
        <w:t>fecha de alta y fecha de baja de los servidores públicos;</w:t>
      </w:r>
      <w:r w:rsidRPr="007A4E7E">
        <w:rPr>
          <w:rFonts w:ascii="Palatino Linotype" w:eastAsia="Palatino Linotype" w:hAnsi="Palatino Linotype" w:cs="Palatino Linotype"/>
          <w:b/>
          <w:color w:val="000000"/>
        </w:rPr>
        <w:t xml:space="preserve"> su nombre; puesto; área de adscripción </w:t>
      </w:r>
      <w:r w:rsidRPr="007A4E7E">
        <w:rPr>
          <w:rFonts w:ascii="Palatino Linotype" w:eastAsia="Palatino Linotype" w:hAnsi="Palatino Linotype" w:cs="Palatino Linotype"/>
          <w:color w:val="000000"/>
        </w:rPr>
        <w:t>y</w:t>
      </w:r>
      <w:r w:rsidRPr="007A4E7E">
        <w:rPr>
          <w:rFonts w:ascii="Palatino Linotype" w:eastAsia="Palatino Linotype" w:hAnsi="Palatino Linotype" w:cs="Palatino Linotype"/>
          <w:b/>
          <w:color w:val="000000"/>
        </w:rPr>
        <w:t xml:space="preserve"> categoría.</w:t>
      </w:r>
    </w:p>
    <w:p w14:paraId="4499E086" w14:textId="77777777" w:rsidR="00B1585B" w:rsidRPr="007A4E7E" w:rsidRDefault="00B1585B"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37BE103E" w14:textId="04253CD2" w:rsidR="00185AA7" w:rsidRPr="007A4E7E" w:rsidRDefault="00185AA7"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Asimismo, del estudio, se colige que el </w:t>
      </w:r>
      <w:r w:rsidRPr="007A4E7E">
        <w:rPr>
          <w:rFonts w:ascii="Palatino Linotype" w:eastAsia="Palatino Linotype" w:hAnsi="Palatino Linotype" w:cs="Palatino Linotype"/>
          <w:b/>
          <w:color w:val="000000"/>
        </w:rPr>
        <w:t xml:space="preserve">SUJETO OBLIGADO </w:t>
      </w:r>
      <w:r w:rsidRPr="007A4E7E">
        <w:rPr>
          <w:rFonts w:ascii="Palatino Linotype" w:eastAsia="Palatino Linotype" w:hAnsi="Palatino Linotype" w:cs="Palatino Linotype"/>
          <w:color w:val="000000"/>
        </w:rPr>
        <w:t>proporcionó lo relativo a la conciliación de nómina de las y los “Jefes de Departamento”, así como, de las y los “Regidores” por medio de la Dirección de Administración, en consecuencia, se tiene parcialmente atendido el requerimiento del Particular.</w:t>
      </w:r>
    </w:p>
    <w:p w14:paraId="4B824B65" w14:textId="77777777" w:rsidR="00185AA7" w:rsidRPr="007A4E7E" w:rsidRDefault="00185AA7"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4F82DAEB" w14:textId="7136E9C2" w:rsidR="00185AA7" w:rsidRPr="007A4E7E" w:rsidRDefault="00185AA7"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En atención a lo anterior, el Manual de Organización del Ayuntamiento de Ixtlahuaca, establece que la Dirección de Administración, tiene por objetivo administrar los recursos materiales, económicos y humanos de servicios a las diversas áreas que conforman la Administración Pública Municipal, y en general cumplir con todas las atribuciones que le otorguen las disposiciones legales que regulen sus actividades. Y, cuenta con las siguientes funciones:</w:t>
      </w:r>
    </w:p>
    <w:p w14:paraId="39F52695" w14:textId="77777777" w:rsidR="00185AA7"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rPr>
      </w:pPr>
      <w:r w:rsidRPr="007A4E7E">
        <w:rPr>
          <w:rFonts w:ascii="Palatino Linotype" w:eastAsia="Palatino Linotype" w:hAnsi="Palatino Linotype" w:cs="Palatino Linotype"/>
          <w:b/>
          <w:i/>
          <w:color w:val="000000"/>
        </w:rPr>
        <w:t xml:space="preserve">FUNCIONES: </w:t>
      </w:r>
    </w:p>
    <w:p w14:paraId="082D565D" w14:textId="13FFBAF0" w:rsidR="00185AA7"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rPr>
      </w:pPr>
      <w:r w:rsidRPr="007A4E7E">
        <w:rPr>
          <w:rFonts w:ascii="Palatino Linotype" w:eastAsia="Palatino Linotype" w:hAnsi="Palatino Linotype" w:cs="Palatino Linotype"/>
          <w:b/>
          <w:i/>
          <w:color w:val="000000"/>
        </w:rPr>
        <w:t xml:space="preserve">-Vigilar conjuntamente con la Coordinación de Recursos Humanos que se cumplan los acuerdos tomados, con los artículos de las diferentes leyes que regulen las prestaciones y obligaciones, tanto de los trabajadores de base, como de los sindicalizados; </w:t>
      </w:r>
    </w:p>
    <w:p w14:paraId="4CCACE39" w14:textId="54B34EA5" w:rsidR="00185AA7"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rPr>
      </w:pPr>
      <w:r w:rsidRPr="007A4E7E">
        <w:rPr>
          <w:rFonts w:ascii="Palatino Linotype" w:eastAsia="Palatino Linotype" w:hAnsi="Palatino Linotype" w:cs="Palatino Linotype"/>
          <w:b/>
          <w:i/>
          <w:color w:val="000000"/>
        </w:rPr>
        <w:t xml:space="preserve">-Aprobar conjuntamente con la Coordinación de Recursos Humanos la Nómina, verificando que las percepciones y deducciones sean las que determinan las diversas leyes vigentes; </w:t>
      </w:r>
    </w:p>
    <w:p w14:paraId="56DCF559" w14:textId="498F9C2E" w:rsidR="00185AA7"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lastRenderedPageBreak/>
        <w:t>-</w:t>
      </w:r>
      <w:r w:rsidR="00185AA7" w:rsidRPr="007A4E7E">
        <w:rPr>
          <w:rFonts w:ascii="Palatino Linotype" w:eastAsia="Palatino Linotype" w:hAnsi="Palatino Linotype" w:cs="Palatino Linotype"/>
          <w:i/>
          <w:color w:val="000000"/>
        </w:rPr>
        <w:t xml:space="preserve">Tener bajo propio resguardo la información del personal de carácter privado, haciendo cumplir la Ley de Protección de Datos Personales en Posesión de Sujetos Obligados del Estado de México y Municipios; </w:t>
      </w:r>
    </w:p>
    <w:p w14:paraId="7565E082" w14:textId="7DDCF863" w:rsidR="00185AA7"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-Revisar y autorizar la actualización del catálogo de proveedores y prestadores de servicios, con transparencia para la adquisición de los materiales e insumos que sean requeridos por las áreas administrativas; </w:t>
      </w:r>
    </w:p>
    <w:p w14:paraId="7827FEBA" w14:textId="2131F61D" w:rsidR="00185AA7"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-Autorizar las licitaciones públicas, invitaciones restringidas y las adjudicaciones directas que se requieren, dándole preferencia a proveedores y prestadores de servicios del Municipio; </w:t>
      </w:r>
    </w:p>
    <w:p w14:paraId="6AB666EA" w14:textId="14BB6BAA" w:rsidR="00185AA7"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-Revisar los expedientes correspondientes por cada uno de los procesos adquisitivos y contratos realizados; </w:t>
      </w:r>
    </w:p>
    <w:p w14:paraId="28FFDE87" w14:textId="751E03EA" w:rsidR="00185AA7"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-Adoptar las providencias necesarias para el correcto cumplimiento de la gestión y ejecución técnica de las políticas, planes, programas y proyectos municipales; </w:t>
      </w:r>
    </w:p>
    <w:p w14:paraId="674F0A25" w14:textId="77777777" w:rsidR="008A3593" w:rsidRPr="007A4E7E" w:rsidRDefault="00185AA7"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-Realizar estudios y proponer alternativas de reorganización de los servicios brindados, así como detectar necesidades</w:t>
      </w:r>
      <w:r w:rsidR="008A3593" w:rsidRPr="007A4E7E">
        <w:rPr>
          <w:rFonts w:ascii="Palatino Linotype" w:eastAsia="Palatino Linotype" w:hAnsi="Palatino Linotype" w:cs="Palatino Linotype"/>
          <w:i/>
          <w:color w:val="000000"/>
        </w:rPr>
        <w:t xml:space="preserve"> e implementar acciones de optimización de los procesos administrativos internos; </w:t>
      </w:r>
    </w:p>
    <w:p w14:paraId="1E13F86F" w14:textId="27E837DD"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Participar en la elaboración de los planes de capacitación y desarrollo de personal; </w:t>
      </w:r>
    </w:p>
    <w:p w14:paraId="12B3EDA8"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-Coordinar las acciones para el cumplimiento de las funciones de la estructura organizacional, los futuros cambios y ajustes que esta requiera; y </w:t>
      </w:r>
    </w:p>
    <w:p w14:paraId="75B08A31" w14:textId="1BB10DBD" w:rsidR="00185AA7"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Realizar todas aquellas actividades que sean inherentes y aplicables al área de su competencia, además de las encomendadas por el Presidente Municipal.</w:t>
      </w:r>
    </w:p>
    <w:p w14:paraId="503B5833" w14:textId="77777777" w:rsidR="00185AA7" w:rsidRPr="007A4E7E" w:rsidRDefault="00185AA7"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6EC69A5C" w14:textId="5517633D" w:rsidR="008A3593" w:rsidRPr="007A4E7E" w:rsidRDefault="008A3593"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Correlativo a loa anterior, el mismo ordenamiento legal, establece que la Coordinación de Recursos Humanos del Ayuntamiento de Ixtlahuaca, tiene por objeto planear y organizar la distribución del capital humano, para cubrir las necesidades de personal que tengan las diferentes Unidades Administrativas del Ayuntamiento Constitucional de Ixtlahuaca, así como, r</w:t>
      </w:r>
      <w:r w:rsidRPr="007A4E7E">
        <w:rPr>
          <w:rFonts w:ascii="Palatino Linotype" w:eastAsia="Palatino Linotype" w:hAnsi="Palatino Linotype" w:cs="Palatino Linotype"/>
          <w:b/>
          <w:color w:val="000000"/>
        </w:rPr>
        <w:t xml:space="preserve">ealizar la integración de las percepciones y deducciones correspondientes a cada uno de los servidores públicos, respecto al cumplimiento de sus labores y obligaciones </w:t>
      </w:r>
      <w:r w:rsidRPr="007A4E7E">
        <w:rPr>
          <w:rFonts w:ascii="Palatino Linotype" w:eastAsia="Palatino Linotype" w:hAnsi="Palatino Linotype" w:cs="Palatino Linotype"/>
          <w:color w:val="000000"/>
        </w:rPr>
        <w:t>a través de los fundamentos legales que para ello corresponden. Y, cuenta con las siguientes funciones:</w:t>
      </w:r>
    </w:p>
    <w:p w14:paraId="31A718B8"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FUNCIONES: </w:t>
      </w:r>
    </w:p>
    <w:p w14:paraId="367DE524" w14:textId="38DABF7B"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-Realizar los procesos de selección y contratación del personal; </w:t>
      </w:r>
    </w:p>
    <w:p w14:paraId="2118C394" w14:textId="4A5AECFB"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lastRenderedPageBreak/>
        <w:t>-Participar en el proceso de término de la relación laboral (generación de movimiento de baja ante ISSEMYM, recibo de pago por separación laboral y recepción de renuncia en su caso).</w:t>
      </w:r>
    </w:p>
    <w:p w14:paraId="5001975B" w14:textId="695E72A4"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-Organizar los programas de Capacitación y Profesionalización del Personal;</w:t>
      </w:r>
    </w:p>
    <w:p w14:paraId="0B8BC63A" w14:textId="424225A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-Realizar los oficios de solicitudes ante el ISSEMYM con relación a los movimientos administrativos de los servidores públicos; </w:t>
      </w:r>
    </w:p>
    <w:p w14:paraId="0B1E1407"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-Llevar a cabo periódicamente revisiones, verificaciones y actualización de los expedientes laborales; </w:t>
      </w:r>
    </w:p>
    <w:p w14:paraId="5E53374B"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-Elaboración de oficios y circulares con temas referentes a la Coordinación de Recursos Humanos; </w:t>
      </w:r>
    </w:p>
    <w:p w14:paraId="53F4C3DC"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-Supervisar las incidencias (ausentismo, permisos, vacaciones, altas, bajas, licencias e incapacidades) de los servidores públicos con fundamentos legales; </w:t>
      </w:r>
    </w:p>
    <w:p w14:paraId="74C6889A" w14:textId="6793C8FF"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-Realizar supervisiones de permanencia de personal de guardia en periodos vacacionales, en coordinación con personal de la Contraloría Municipal; </w:t>
      </w:r>
    </w:p>
    <w:p w14:paraId="2B92CBF5"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-Realizar con base en las disposiciones legales y reglamentarias aplicables, los Procedimientos Administrativos relativos a: Nombramientos, remociones, renuncias, pensiones, licencias y jubilaciones de los servidores públicos; </w:t>
      </w:r>
    </w:p>
    <w:p w14:paraId="6E399AB3"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-Supervisar el proceso de los alumnos que prestan servicio social, prácticas profesionales, prácticas de campo, estadías y prácticas de ejecución por competencias; </w:t>
      </w:r>
    </w:p>
    <w:p w14:paraId="30C941C7"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-Atender y dar seguimiento a las solicitudes de prestaciones del personal sindicalizado; Participar en la integración, elaboración y actualización de los Manuales, </w:t>
      </w:r>
    </w:p>
    <w:p w14:paraId="5F05E52E"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-Reglamentos concernientes al área administrativa; Participar en los Procesos Administrativos con el área de Contraloría Interna Municipal; Participar como enlace del área de Planeación Programación y Evaluación en los temas del Instituto Nacional para el Federalismo y Desarrollo Municipal INAFED; </w:t>
      </w:r>
    </w:p>
    <w:p w14:paraId="4D3BBB95"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-Mantener actualizadas las fracciones correspondientes a la Coordinación de Recursos Humanos en el Sistema IPOMEX, referente a los Indicadores de la Dirección de Administración; </w:t>
      </w:r>
    </w:p>
    <w:p w14:paraId="7EDBB18B"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rPr>
      </w:pPr>
      <w:r w:rsidRPr="007A4E7E">
        <w:rPr>
          <w:rFonts w:ascii="Palatino Linotype" w:eastAsia="Palatino Linotype" w:hAnsi="Palatino Linotype" w:cs="Palatino Linotype"/>
          <w:b/>
          <w:i/>
          <w:color w:val="000000"/>
        </w:rPr>
        <w:t xml:space="preserve">-Elaborar nómina, integrando las percepciones y deducciones correspondientes a cada uno de los servidores públicos, generando los recibos de nómina; </w:t>
      </w:r>
    </w:p>
    <w:p w14:paraId="6CEE2C79"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-Realizar las altas y bajas del personal del ISSEMYM en la plataforma de Recaudación e Información de Seguridad Social (PRISMA); </w:t>
      </w:r>
    </w:p>
    <w:p w14:paraId="6626A6A0"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-Aplicar quincenalmente los descuentos y actualizaciones de movimientos crediticios a los servidores públicos derivados de la contratación de adeudos con las diferentes Instituciones ISSEMYM, FONACOT; </w:t>
      </w:r>
    </w:p>
    <w:p w14:paraId="1CD6E8CC"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-Elaborar quincenalmente los reportes de altas y bajas de personal para su entrega a la Contraloría Interna Municipal y Tesorería; </w:t>
      </w:r>
    </w:p>
    <w:p w14:paraId="026AB58B"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lastRenderedPageBreak/>
        <w:t xml:space="preserve">-Recibir, analizar y dar respuesta en términos de ley a las solicitudes recibidas y turnadas a la Coordinación de Recursos Humanos por parte de la Unidad de Transparencia y Acceso a la Información Pública Municipal; </w:t>
      </w:r>
    </w:p>
    <w:p w14:paraId="28EA4919"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-Elaboración de Tabulador de sueldos y Remuneraciones para la integración del presupuesto de egresos anual; </w:t>
      </w:r>
    </w:p>
    <w:p w14:paraId="055B29E5"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-Integración y reporte de los datos correspondientes a la Coordinación de Recursos Humanos para la integración de la Cuenta Pública Municipal; </w:t>
      </w:r>
    </w:p>
    <w:p w14:paraId="204E6D85"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-Atención a los servidores públicos en temas referentes a la Coordinación de Recursos Humanos; </w:t>
      </w:r>
    </w:p>
    <w:p w14:paraId="7A5D964B"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rPr>
      </w:pPr>
      <w:r w:rsidRPr="007A4E7E">
        <w:rPr>
          <w:rFonts w:ascii="Palatino Linotype" w:eastAsia="Palatino Linotype" w:hAnsi="Palatino Linotype" w:cs="Palatino Linotype"/>
          <w:b/>
          <w:i/>
          <w:color w:val="000000"/>
        </w:rPr>
        <w:t>-Presentación de informes trimestrales a la Tesorería Municipal para los reportes que se presentan al OSFEM];</w:t>
      </w:r>
    </w:p>
    <w:p w14:paraId="322181AB"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-Colaboración con la Dirección Jurídico Consultiva en temas de separación laboral, así como, apoyo con expedientes y comprobantes necesarios para que atiendan la generación de convenios y laudos; </w:t>
      </w:r>
    </w:p>
    <w:p w14:paraId="5678640B"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-Apoyar a la Autoridad Investigadora adscrita a la Contraloría Municipal para llevar a cabo los procedimientos por denuncias en contra de los servidores públicos, proporcionando la información necesaria; </w:t>
      </w:r>
    </w:p>
    <w:p w14:paraId="5BAF69A8" w14:textId="77777777"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 xml:space="preserve">-Recepción, aplicación y respuesta de oficios por pensión alimenticia turnados por parte de los juzgados a esta Dirección de Administración, en contra de los servidores públicos; y </w:t>
      </w:r>
    </w:p>
    <w:p w14:paraId="1258CAC5" w14:textId="2819FF2E" w:rsidR="008A3593" w:rsidRPr="007A4E7E" w:rsidRDefault="008A3593" w:rsidP="00531D46">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color w:val="000000"/>
        </w:rPr>
        <w:t>-Desarrollar las demás funciones inherentes al área de su competencia y aquellas que le sean conferidas por el titular de la Dirección.</w:t>
      </w:r>
    </w:p>
    <w:p w14:paraId="7D46F452" w14:textId="77777777" w:rsidR="008A3593" w:rsidRPr="007A4E7E" w:rsidRDefault="008A3593"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27575676" w14:textId="1E6BCF12" w:rsidR="00657B2A" w:rsidRPr="007A4E7E" w:rsidRDefault="008A3593"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En atención a lo anterior, se ratifica que 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w:t>
      </w:r>
      <w:r w:rsidR="00657B2A" w:rsidRPr="007A4E7E">
        <w:rPr>
          <w:rFonts w:ascii="Palatino Linotype" w:eastAsia="Palatino Linotype" w:hAnsi="Palatino Linotype" w:cs="Palatino Linotype"/>
          <w:color w:val="000000"/>
        </w:rPr>
        <w:t xml:space="preserve">cuenta con la obligación de generar los documentos en donde conste la información requerida por el Particular, siendo el documento idóneo, la </w:t>
      </w:r>
      <w:r w:rsidR="00657B2A" w:rsidRPr="007A4E7E">
        <w:rPr>
          <w:rFonts w:ascii="Palatino Linotype" w:eastAsia="Palatino Linotype" w:hAnsi="Palatino Linotype" w:cs="Palatino Linotype"/>
          <w:b/>
          <w:color w:val="000000"/>
        </w:rPr>
        <w:t>Conciliación de Nómina</w:t>
      </w:r>
      <w:r w:rsidR="00657B2A" w:rsidRPr="007A4E7E">
        <w:rPr>
          <w:rFonts w:ascii="Palatino Linotype" w:eastAsia="Palatino Linotype" w:hAnsi="Palatino Linotype" w:cs="Palatino Linotype"/>
          <w:color w:val="000000"/>
        </w:rPr>
        <w:t xml:space="preserve">. </w:t>
      </w:r>
    </w:p>
    <w:p w14:paraId="1A26FA7A"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516F9B67" w14:textId="2EFEDBA0"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7A4E7E">
        <w:rPr>
          <w:rFonts w:ascii="Palatino Linotype" w:hAnsi="Palatino Linotype"/>
          <w:color w:val="000000" w:themeColor="text1"/>
        </w:rPr>
        <w:t xml:space="preserve">Motivo por el cual, analizadas las constancias que forman el expediente electrónico, </w:t>
      </w:r>
      <w:r w:rsidRPr="007A4E7E">
        <w:rPr>
          <w:rFonts w:ascii="Palatino Linotype" w:eastAsia="MS Mincho" w:hAnsi="Palatino Linotype" w:cstheme="majorBidi"/>
          <w:b/>
          <w:lang w:val="es-ES"/>
        </w:rPr>
        <w:t>resultan fundadas</w:t>
      </w:r>
      <w:r w:rsidRPr="007A4E7E">
        <w:rPr>
          <w:rFonts w:ascii="Palatino Linotype" w:eastAsia="MS Mincho" w:hAnsi="Palatino Linotype" w:cstheme="majorBidi"/>
          <w:lang w:val="es-ES"/>
        </w:rPr>
        <w:t xml:space="preserve"> las razones o motivos de inconformidad hechos valer por el </w:t>
      </w:r>
      <w:r w:rsidRPr="007A4E7E">
        <w:rPr>
          <w:rFonts w:ascii="Palatino Linotype" w:eastAsia="MS Mincho" w:hAnsi="Palatino Linotype" w:cstheme="majorBidi"/>
          <w:b/>
          <w:lang w:val="es-ES"/>
        </w:rPr>
        <w:t>RECURRENTE</w:t>
      </w:r>
      <w:r w:rsidRPr="007A4E7E">
        <w:rPr>
          <w:rFonts w:ascii="Palatino Linotype" w:eastAsia="MS Mincho" w:hAnsi="Palatino Linotype" w:cstheme="majorBidi"/>
          <w:lang w:val="es-ES"/>
        </w:rPr>
        <w:t xml:space="preserve"> dentro del recurso de revisión </w:t>
      </w:r>
      <w:r w:rsidRPr="007A4E7E">
        <w:rPr>
          <w:rFonts w:ascii="Palatino Linotype" w:eastAsia="MS Mincho" w:hAnsi="Palatino Linotype" w:cstheme="majorBidi"/>
          <w:b/>
          <w:bCs/>
          <w:lang w:val="es-ES"/>
        </w:rPr>
        <w:t>02403/INFOEM/IP/RR/2025,</w:t>
      </w:r>
      <w:r w:rsidRPr="007A4E7E">
        <w:rPr>
          <w:rFonts w:ascii="Palatino Linotype" w:eastAsia="MS Mincho" w:hAnsi="Palatino Linotype" w:cstheme="majorBidi"/>
          <w:bCs/>
          <w:lang w:val="es-ES"/>
        </w:rPr>
        <w:t xml:space="preserve"> </w:t>
      </w:r>
      <w:r w:rsidRPr="007A4E7E">
        <w:rPr>
          <w:rFonts w:ascii="Palatino Linotype" w:eastAsia="MS Mincho" w:hAnsi="Palatino Linotype" w:cstheme="majorBidi"/>
          <w:lang w:val="es-ES"/>
        </w:rPr>
        <w:t xml:space="preserve">por ello, y con fundamento en la fracción III del numeral 186 de la Ley de Transparencia y Acceso a la Información Pública del Estado de México y Municipios, se </w:t>
      </w:r>
      <w:r w:rsidRPr="007A4E7E">
        <w:rPr>
          <w:rFonts w:ascii="Palatino Linotype" w:eastAsia="MS Mincho" w:hAnsi="Palatino Linotype" w:cstheme="majorBidi"/>
          <w:b/>
          <w:lang w:val="es-ES"/>
        </w:rPr>
        <w:t>MODIFICA</w:t>
      </w:r>
      <w:r w:rsidRPr="007A4E7E">
        <w:rPr>
          <w:rFonts w:ascii="Palatino Linotype" w:eastAsia="MS Mincho" w:hAnsi="Palatino Linotype" w:cstheme="majorBidi"/>
          <w:lang w:val="es-ES"/>
        </w:rPr>
        <w:t xml:space="preserve"> la respuesta del </w:t>
      </w:r>
      <w:r w:rsidRPr="007A4E7E">
        <w:rPr>
          <w:rFonts w:ascii="Palatino Linotype" w:eastAsia="MS Mincho" w:hAnsi="Palatino Linotype" w:cstheme="majorBidi"/>
          <w:b/>
          <w:lang w:val="es-ES"/>
        </w:rPr>
        <w:t>SUJETO OBLIGADO</w:t>
      </w:r>
      <w:r w:rsidRPr="007A4E7E">
        <w:rPr>
          <w:rFonts w:ascii="Palatino Linotype" w:eastAsia="MS Mincho" w:hAnsi="Palatino Linotype" w:cstheme="majorBidi"/>
          <w:lang w:val="es-ES"/>
        </w:rPr>
        <w:t xml:space="preserve"> y se ordena, de ser procedente en versión pública, </w:t>
      </w:r>
      <w:r w:rsidRPr="007A4E7E">
        <w:rPr>
          <w:rFonts w:ascii="Palatino Linotype" w:eastAsia="MS Mincho" w:hAnsi="Palatino Linotype" w:cstheme="majorBidi"/>
          <w:b/>
          <w:lang w:val="es-ES"/>
        </w:rPr>
        <w:lastRenderedPageBreak/>
        <w:t xml:space="preserve">la entrega del o los documentos donde conste la nómina de </w:t>
      </w:r>
      <w:r w:rsidRPr="007A4E7E">
        <w:rPr>
          <w:rFonts w:ascii="Palatino Linotype" w:eastAsia="Palatino Linotype" w:hAnsi="Palatino Linotype" w:cs="Palatino Linotype"/>
          <w:b/>
          <w:color w:val="000000"/>
        </w:rPr>
        <w:t>los Directores, Secretaria o Secretario del Ayuntamiento, Adjunto y Particular, Auxiliares</w:t>
      </w:r>
      <w:r w:rsidR="001B3DFD" w:rsidRPr="007A4E7E">
        <w:rPr>
          <w:rFonts w:ascii="Palatino Linotype" w:eastAsia="Palatino Linotype" w:hAnsi="Palatino Linotype" w:cs="Palatino Linotype"/>
          <w:b/>
          <w:color w:val="000000"/>
        </w:rPr>
        <w:t xml:space="preserve"> de Regidores</w:t>
      </w:r>
      <w:r w:rsidRPr="007A4E7E">
        <w:rPr>
          <w:rFonts w:ascii="Palatino Linotype" w:eastAsia="Palatino Linotype" w:hAnsi="Palatino Linotype" w:cs="Palatino Linotype"/>
          <w:b/>
          <w:color w:val="000000"/>
        </w:rPr>
        <w:t>, Síndico y Tesorera Municipal, de la primera quincena de enero de dos mil veinticinco.</w:t>
      </w:r>
    </w:p>
    <w:p w14:paraId="7E5EDD74" w14:textId="77777777" w:rsidR="00657B2A" w:rsidRPr="007A4E7E" w:rsidRDefault="00657B2A" w:rsidP="00531D46">
      <w:pPr>
        <w:pStyle w:val="Prrafodelista"/>
        <w:tabs>
          <w:tab w:val="left" w:pos="0"/>
        </w:tabs>
        <w:rPr>
          <w:rFonts w:ascii="Palatino Linotype" w:eastAsia="Palatino Linotype" w:hAnsi="Palatino Linotype" w:cs="Palatino Linotype"/>
          <w:color w:val="000000"/>
        </w:rPr>
      </w:pPr>
    </w:p>
    <w:p w14:paraId="42923743" w14:textId="7B23DD52" w:rsidR="00657B2A" w:rsidRPr="007A4E7E" w:rsidRDefault="002A62F3"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Es de precisar</w:t>
      </w:r>
      <w:r w:rsidR="00657B2A" w:rsidRPr="007A4E7E">
        <w:rPr>
          <w:rFonts w:ascii="Palatino Linotype" w:eastAsia="Palatino Linotype" w:hAnsi="Palatino Linotype" w:cs="Palatino Linotype"/>
          <w:color w:val="000000"/>
        </w:rPr>
        <w:t>, que si bien el Particular solicit</w:t>
      </w:r>
      <w:r w:rsidRPr="007A4E7E">
        <w:rPr>
          <w:rFonts w:ascii="Palatino Linotype" w:eastAsia="Palatino Linotype" w:hAnsi="Palatino Linotype" w:cs="Palatino Linotype"/>
          <w:color w:val="000000"/>
        </w:rPr>
        <w:t>ó</w:t>
      </w:r>
      <w:r w:rsidR="00657B2A" w:rsidRPr="007A4E7E">
        <w:rPr>
          <w:rFonts w:ascii="Palatino Linotype" w:eastAsia="Palatino Linotype" w:hAnsi="Palatino Linotype" w:cs="Palatino Linotype"/>
          <w:color w:val="000000"/>
        </w:rPr>
        <w:t xml:space="preserve"> información relativa a la primera y segunda quincena de enero de dos mil veintic</w:t>
      </w:r>
      <w:r w:rsidRPr="007A4E7E">
        <w:rPr>
          <w:rFonts w:ascii="Palatino Linotype" w:eastAsia="Palatino Linotype" w:hAnsi="Palatino Linotype" w:cs="Palatino Linotype"/>
          <w:color w:val="000000"/>
        </w:rPr>
        <w:t>inco</w:t>
      </w:r>
      <w:r w:rsidR="00657B2A" w:rsidRPr="007A4E7E">
        <w:rPr>
          <w:rFonts w:ascii="Palatino Linotype" w:eastAsia="Palatino Linotype" w:hAnsi="Palatino Linotype" w:cs="Palatino Linotype"/>
          <w:color w:val="000000"/>
        </w:rPr>
        <w:t xml:space="preserve">, únicamente se ordena la </w:t>
      </w:r>
      <w:r w:rsidRPr="007A4E7E">
        <w:rPr>
          <w:rFonts w:ascii="Palatino Linotype" w:eastAsia="Palatino Linotype" w:hAnsi="Palatino Linotype" w:cs="Palatino Linotype"/>
          <w:color w:val="000000"/>
        </w:rPr>
        <w:t xml:space="preserve">correspondiente </w:t>
      </w:r>
      <w:r w:rsidR="00657B2A" w:rsidRPr="007A4E7E">
        <w:rPr>
          <w:rFonts w:ascii="Palatino Linotype" w:eastAsia="Palatino Linotype" w:hAnsi="Palatino Linotype" w:cs="Palatino Linotype"/>
          <w:color w:val="000000"/>
        </w:rPr>
        <w:t>a la primera quincena, toda vez que</w:t>
      </w:r>
      <w:r w:rsidRPr="007A4E7E">
        <w:rPr>
          <w:rFonts w:ascii="Palatino Linotype" w:eastAsia="Palatino Linotype" w:hAnsi="Palatino Linotype" w:cs="Palatino Linotype"/>
          <w:color w:val="000000"/>
        </w:rPr>
        <w:t>, a la fecha en la que se registró la solicitud de información (</w:t>
      </w:r>
      <w:r w:rsidRPr="007A4E7E">
        <w:rPr>
          <w:rFonts w:ascii="Palatino Linotype" w:eastAsia="Palatino Linotype" w:hAnsi="Palatino Linotype" w:cs="Palatino Linotype"/>
          <w:b/>
          <w:color w:val="000000"/>
        </w:rPr>
        <w:t>veintisiete de enero de dos mil veinticinco</w:t>
      </w:r>
      <w:r w:rsidRPr="007A4E7E">
        <w:rPr>
          <w:rFonts w:ascii="Palatino Linotype" w:eastAsia="Palatino Linotype" w:hAnsi="Palatino Linotype" w:cs="Palatino Linotype"/>
          <w:color w:val="000000"/>
        </w:rPr>
        <w:t>), aun se había generado la información relativa a la segunda quincena.</w:t>
      </w:r>
    </w:p>
    <w:p w14:paraId="6952661C" w14:textId="77777777" w:rsidR="00C45E2A" w:rsidRPr="007A4E7E" w:rsidRDefault="00C45E2A" w:rsidP="00531D46">
      <w:pPr>
        <w:pStyle w:val="Prrafodelista"/>
        <w:tabs>
          <w:tab w:val="left" w:pos="0"/>
        </w:tabs>
        <w:rPr>
          <w:rFonts w:ascii="Palatino Linotype" w:eastAsia="Palatino Linotype" w:hAnsi="Palatino Linotype" w:cs="Palatino Linotype"/>
          <w:color w:val="000000"/>
        </w:rPr>
      </w:pPr>
    </w:p>
    <w:p w14:paraId="4F775F76" w14:textId="4DF80D0C" w:rsidR="00C45E2A" w:rsidRPr="007A4E7E" w:rsidRDefault="00C45E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Ahora bien, para el caso de que la información que se ordena, relativa al Secretario Adjunto y Particular, así como, de los Auxiliares de los Regidores, no obre en los archivos del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bastará con que así lo haga del conocimiento del Particular en términos del artículo 19, párrafo segundo, de la Ley de Transparencia y Acceso a la Información Pública del Estado de México y Municipios.</w:t>
      </w:r>
    </w:p>
    <w:p w14:paraId="02E5382F"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6753D260" w14:textId="3E62ADDB" w:rsidR="00657B2A" w:rsidRPr="00A4298A"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Con la determinación a la que se arriba, se concluye que quedará por colmado el Derecho de Acceso a la Información Pública del ahora </w:t>
      </w:r>
      <w:r w:rsidRPr="007A4E7E">
        <w:rPr>
          <w:rFonts w:ascii="Palatino Linotype" w:eastAsia="Palatino Linotype" w:hAnsi="Palatino Linotype" w:cs="Palatino Linotype"/>
          <w:b/>
          <w:color w:val="000000"/>
        </w:rPr>
        <w:t>RECURRENTE</w:t>
      </w:r>
      <w:r w:rsidRPr="007A4E7E">
        <w:rPr>
          <w:rFonts w:ascii="Palatino Linotype" w:eastAsia="Palatino Linotype" w:hAnsi="Palatino Linotype" w:cs="Palatino Linotype"/>
          <w:color w:val="000000"/>
        </w:rPr>
        <w:t xml:space="preserve"> el cual se define como: </w:t>
      </w:r>
      <w:r w:rsidRPr="007A4E7E">
        <w:rPr>
          <w:rFonts w:ascii="Palatino Linotype" w:eastAsia="Palatino Linotype" w:hAnsi="Palatino Linotype" w:cs="Palatino Linotype"/>
          <w:i/>
          <w:color w:val="000000"/>
        </w:rPr>
        <w:t>La igualdad de oportunidades para recibir, buscar e impartir información</w:t>
      </w:r>
      <w:r w:rsidRPr="007A4E7E">
        <w:rPr>
          <w:rFonts w:ascii="Palatino Linotype" w:hAnsi="Palatino Linotype"/>
          <w:i/>
          <w:color w:val="000000"/>
          <w:vertAlign w:val="superscript"/>
        </w:rPr>
        <w:footnoteReference w:id="2"/>
      </w:r>
      <w:r w:rsidRPr="007A4E7E">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Pr="007A4E7E">
        <w:rPr>
          <w:rFonts w:ascii="Palatino Linotype" w:eastAsia="Palatino Linotype" w:hAnsi="Palatino Linotype" w:cs="Palatino Linotype"/>
          <w:color w:val="000000"/>
        </w:rPr>
        <w:t>física</w:t>
      </w:r>
      <w:r w:rsidRPr="007A4E7E">
        <w:rPr>
          <w:rFonts w:ascii="Palatino Linotype" w:eastAsia="Palatino Linotype" w:hAnsi="Palatino Linotype" w:cs="Palatino Linotype"/>
          <w:i/>
          <w:color w:val="000000"/>
        </w:rPr>
        <w:t>, moral o sindicato que reciba y ejerza recursos públicos o realice actos de autoridad en el ámbito federal, estatal y municipal,</w:t>
      </w:r>
      <w:r w:rsidRPr="007A4E7E">
        <w:rPr>
          <w:rFonts w:ascii="Palatino Linotype" w:hAnsi="Palatino Linotype"/>
          <w:i/>
          <w:color w:val="000000"/>
          <w:vertAlign w:val="superscript"/>
        </w:rPr>
        <w:footnoteReference w:id="3"/>
      </w:r>
      <w:r w:rsidRPr="007A4E7E">
        <w:rPr>
          <w:rFonts w:ascii="Palatino Linotype" w:eastAsia="Palatino Linotype" w:hAnsi="Palatino Linotype" w:cs="Palatino Linotype"/>
          <w:color w:val="000000"/>
        </w:rPr>
        <w:t xml:space="preserve">que se constituye como una herramienta </w:t>
      </w:r>
      <w:r w:rsidRPr="007A4E7E">
        <w:rPr>
          <w:rFonts w:ascii="Palatino Linotype" w:eastAsia="Palatino Linotype" w:hAnsi="Palatino Linotype" w:cs="Palatino Linotype"/>
          <w:color w:val="000000"/>
        </w:rPr>
        <w:lastRenderedPageBreak/>
        <w:t>fundamental para ejercer</w:t>
      </w:r>
      <w:r w:rsidRPr="007A4E7E">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7A4E7E">
        <w:rPr>
          <w:rFonts w:ascii="Palatino Linotype" w:hAnsi="Palatino Linotype"/>
          <w:i/>
          <w:color w:val="000000"/>
          <w:vertAlign w:val="superscript"/>
        </w:rPr>
        <w:footnoteReference w:id="4"/>
      </w:r>
      <w:r w:rsidRPr="007A4E7E">
        <w:rPr>
          <w:rFonts w:ascii="Palatino Linotype" w:eastAsia="Palatino Linotype" w:hAnsi="Palatino Linotype" w:cs="Palatino Linotype"/>
          <w:color w:val="000000"/>
        </w:rPr>
        <w:t>fomentando</w:t>
      </w:r>
      <w:r w:rsidRPr="007A4E7E">
        <w:rPr>
          <w:rFonts w:ascii="Palatino Linotype" w:eastAsia="Palatino Linotype" w:hAnsi="Palatino Linotype" w:cs="Palatino Linotype"/>
          <w:i/>
          <w:color w:val="000000"/>
        </w:rPr>
        <w:t xml:space="preserve"> la transparencia de las actividades estatales y </w:t>
      </w:r>
      <w:r w:rsidRPr="007A4E7E">
        <w:rPr>
          <w:rFonts w:ascii="Palatino Linotype" w:eastAsia="Palatino Linotype" w:hAnsi="Palatino Linotype" w:cs="Palatino Linotype"/>
          <w:color w:val="000000"/>
        </w:rPr>
        <w:t>promoviendo</w:t>
      </w:r>
      <w:r w:rsidRPr="007A4E7E">
        <w:rPr>
          <w:rFonts w:ascii="Palatino Linotype" w:eastAsia="Palatino Linotype" w:hAnsi="Palatino Linotype" w:cs="Palatino Linotype"/>
          <w:i/>
          <w:color w:val="000000"/>
        </w:rPr>
        <w:t xml:space="preserve"> la responsabilidad de los funcionarios sobre su gestión pública,</w:t>
      </w:r>
      <w:r w:rsidRPr="007A4E7E">
        <w:rPr>
          <w:rFonts w:ascii="Palatino Linotype" w:hAnsi="Palatino Linotype"/>
          <w:i/>
          <w:color w:val="000000"/>
          <w:vertAlign w:val="superscript"/>
        </w:rPr>
        <w:footnoteReference w:id="5"/>
      </w:r>
      <w:r w:rsidRPr="007A4E7E">
        <w:rPr>
          <w:rFonts w:ascii="Palatino Linotype" w:eastAsia="Palatino Linotype" w:hAnsi="Palatino Linotype" w:cs="Palatino Linotype"/>
          <w:color w:val="000000"/>
        </w:rPr>
        <w:t>que permite</w:t>
      </w:r>
      <w:r w:rsidRPr="007A4E7E">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484567C8" w14:textId="77777777" w:rsidR="00A4298A" w:rsidRPr="007A4E7E" w:rsidRDefault="00A4298A" w:rsidP="00A429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5BA9853"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color w:val="000000"/>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2726DC3" w14:textId="77777777" w:rsidR="00657B2A" w:rsidRPr="007A4E7E" w:rsidRDefault="00657B2A" w:rsidP="00531D46">
      <w:pPr>
        <w:tabs>
          <w:tab w:val="left" w:pos="0"/>
          <w:tab w:val="left" w:pos="284"/>
        </w:tabs>
        <w:spacing w:line="360" w:lineRule="auto"/>
        <w:jc w:val="both"/>
        <w:rPr>
          <w:rFonts w:ascii="Palatino Linotype" w:eastAsia="Palatino Linotype" w:hAnsi="Palatino Linotype" w:cs="Palatino Linotype"/>
          <w:i/>
        </w:rPr>
      </w:pPr>
      <w:r w:rsidRPr="007A4E7E">
        <w:rPr>
          <w:rFonts w:ascii="Palatino Linotype" w:eastAsia="Palatino Linotype" w:hAnsi="Palatino Linotype" w:cs="Palatino Linotype"/>
          <w:i/>
        </w:rPr>
        <w:t xml:space="preserve"> </w:t>
      </w:r>
    </w:p>
    <w:p w14:paraId="6AE9A1DC"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7A4E7E">
        <w:rPr>
          <w:rFonts w:ascii="Palatino Linotype" w:eastAsia="Palatino Linotype" w:hAnsi="Palatino Linotype" w:cs="Palatino Linotype"/>
          <w:i/>
          <w:color w:val="000000"/>
        </w:rPr>
        <w:t>por los principios de simplicidad, rapidez gratuidad del procedimiento, auxilio y orientación a los particulares</w:t>
      </w:r>
      <w:r w:rsidRPr="007A4E7E">
        <w:rPr>
          <w:rFonts w:ascii="Palatino Linotype" w:eastAsia="Palatino Linotype" w:hAnsi="Palatino Linotype" w:cs="Palatino Linotype"/>
          <w:color w:val="000000"/>
        </w:rPr>
        <w:t xml:space="preserve">, contemplando el derecho de las personas con discapacidad y hablantes de lengua indígena. </w:t>
      </w:r>
    </w:p>
    <w:p w14:paraId="1FF374D4" w14:textId="77777777" w:rsidR="00657B2A" w:rsidRPr="007A4E7E" w:rsidRDefault="00657B2A" w:rsidP="00531D46">
      <w:pPr>
        <w:tabs>
          <w:tab w:val="left" w:pos="0"/>
          <w:tab w:val="left" w:pos="284"/>
        </w:tabs>
        <w:spacing w:line="360" w:lineRule="auto"/>
        <w:jc w:val="both"/>
        <w:rPr>
          <w:rFonts w:ascii="Palatino Linotype" w:eastAsia="Palatino Linotype" w:hAnsi="Palatino Linotype" w:cs="Palatino Linotype"/>
        </w:rPr>
      </w:pPr>
    </w:p>
    <w:p w14:paraId="59D59EE3"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Es así que la </w:t>
      </w:r>
      <w:r w:rsidRPr="007A4E7E">
        <w:rPr>
          <w:rFonts w:ascii="Palatino Linotype" w:eastAsia="Palatino Linotype" w:hAnsi="Palatino Linotype" w:cs="Palatino Linotype"/>
          <w:b/>
          <w:color w:val="000000"/>
        </w:rPr>
        <w:t xml:space="preserve">Ley de Transparencia y Acceso a la Información Pública del Estado de México y Municipios, </w:t>
      </w:r>
      <w:r w:rsidRPr="007A4E7E">
        <w:rPr>
          <w:rFonts w:ascii="Palatino Linotype" w:eastAsia="Palatino Linotype" w:hAnsi="Palatino Linotype" w:cs="Palatino Linotype"/>
          <w:color w:val="000000"/>
        </w:rPr>
        <w:t xml:space="preserve">cuyo objeto es establecer principios, bases generales y procedimientos para tutelar y garantizar la transparencia y el derecho humano de </w:t>
      </w:r>
      <w:r w:rsidRPr="007A4E7E">
        <w:rPr>
          <w:rFonts w:ascii="Palatino Linotype" w:eastAsia="Palatino Linotype" w:hAnsi="Palatino Linotype" w:cs="Palatino Linotype"/>
          <w:color w:val="000000"/>
        </w:rPr>
        <w:lastRenderedPageBreak/>
        <w:t>acceso a la información pública en posesión de los sujetos obligados; en su artículo 176</w:t>
      </w:r>
      <w:r w:rsidRPr="007A4E7E">
        <w:rPr>
          <w:rFonts w:ascii="Palatino Linotype" w:eastAsia="Palatino Linotype" w:hAnsi="Palatino Linotype" w:cs="Palatino Linotype"/>
          <w:b/>
          <w:color w:val="000000"/>
        </w:rPr>
        <w:t xml:space="preserve"> </w:t>
      </w:r>
      <w:r w:rsidRPr="007A4E7E">
        <w:rPr>
          <w:rFonts w:ascii="Palatino Linotype" w:eastAsia="Palatino Linotype" w:hAnsi="Palatino Linotype" w:cs="Palatino Linotype"/>
          <w:color w:val="000000"/>
        </w:rPr>
        <w:t xml:space="preserve">establece que </w:t>
      </w:r>
      <w:r w:rsidRPr="007A4E7E">
        <w:rPr>
          <w:rFonts w:ascii="Palatino Linotype" w:eastAsia="Palatino Linotype" w:hAnsi="Palatino Linotype" w:cs="Palatino Linotype"/>
          <w:b/>
          <w:i/>
          <w:color w:val="000000"/>
          <w:u w:val="single"/>
        </w:rPr>
        <w:t>el recurso de revisión es la garantía secundaria</w:t>
      </w:r>
      <w:r w:rsidRPr="007A4E7E">
        <w:rPr>
          <w:rFonts w:ascii="Palatino Linotype" w:eastAsia="Palatino Linotype" w:hAnsi="Palatino Linotype" w:cs="Palatino Linotype"/>
          <w:b/>
          <w:i/>
          <w:color w:val="000000"/>
        </w:rPr>
        <w:t xml:space="preserve"> mediante la cual se pretende reparar cualquier posible afectación al derecho de acceso a la información pública</w:t>
      </w:r>
      <w:r w:rsidRPr="007A4E7E">
        <w:rPr>
          <w:rFonts w:ascii="Palatino Linotype" w:eastAsia="Palatino Linotype" w:hAnsi="Palatino Linotype" w:cs="Palatino Linotype"/>
          <w:b/>
          <w:color w:val="000000"/>
        </w:rPr>
        <w:t>, s</w:t>
      </w:r>
      <w:r w:rsidRPr="007A4E7E">
        <w:rPr>
          <w:rFonts w:ascii="Palatino Linotype" w:eastAsia="Palatino Linotype" w:hAnsi="Palatino Linotype" w:cs="Palatino Linotype"/>
          <w:color w:val="000000"/>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33D5B4E" w14:textId="77777777" w:rsidR="00657B2A" w:rsidRPr="007A4E7E" w:rsidRDefault="00657B2A" w:rsidP="00531D46">
      <w:pPr>
        <w:pBdr>
          <w:top w:val="nil"/>
          <w:left w:val="nil"/>
          <w:bottom w:val="nil"/>
          <w:right w:val="nil"/>
          <w:between w:val="nil"/>
        </w:pBdr>
        <w:tabs>
          <w:tab w:val="left" w:pos="0"/>
        </w:tabs>
        <w:spacing w:line="360" w:lineRule="auto"/>
        <w:rPr>
          <w:rFonts w:ascii="Palatino Linotype" w:eastAsia="Palatino Linotype" w:hAnsi="Palatino Linotype" w:cs="Palatino Linotype"/>
          <w:b/>
          <w:color w:val="000000"/>
        </w:rPr>
      </w:pPr>
    </w:p>
    <w:p w14:paraId="13E4AE4F"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C8D8F3E" w14:textId="77777777" w:rsidR="00657B2A" w:rsidRPr="007A4E7E" w:rsidRDefault="00657B2A" w:rsidP="00531D46">
      <w:pPr>
        <w:tabs>
          <w:tab w:val="left" w:pos="0"/>
        </w:tabs>
        <w:ind w:left="567"/>
        <w:jc w:val="both"/>
        <w:rPr>
          <w:rFonts w:ascii="Palatino Linotype" w:eastAsia="Palatino Linotype" w:hAnsi="Palatino Linotype" w:cs="Palatino Linotype"/>
          <w:b/>
          <w:i/>
        </w:rPr>
      </w:pPr>
      <w:r w:rsidRPr="007A4E7E">
        <w:rPr>
          <w:rFonts w:ascii="Palatino Linotype" w:eastAsia="Palatino Linotype" w:hAnsi="Palatino Linotype" w:cs="Palatino Linotype"/>
          <w:b/>
          <w:i/>
        </w:rPr>
        <w:t>“CRITERIO 0002-11</w:t>
      </w:r>
    </w:p>
    <w:p w14:paraId="3DBD248D"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7A4E7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3005B3"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En consecuencia el acceso a la información se refiere a que se cumplan cualquiera de los siguientes tres supuestos:</w:t>
      </w:r>
    </w:p>
    <w:p w14:paraId="79575AA6"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273D7C1B"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7CCEDD90" w14:textId="77777777" w:rsidR="00657B2A" w:rsidRPr="007A4E7E" w:rsidRDefault="00657B2A" w:rsidP="00531D46">
      <w:pPr>
        <w:tabs>
          <w:tab w:val="left" w:pos="0"/>
        </w:tabs>
        <w:ind w:left="567"/>
        <w:jc w:val="both"/>
        <w:rPr>
          <w:rFonts w:ascii="Palatino Linotype" w:eastAsia="Palatino Linotype" w:hAnsi="Palatino Linotype" w:cs="Palatino Linotype"/>
          <w:i/>
          <w:color w:val="000000"/>
        </w:rPr>
      </w:pPr>
      <w:r w:rsidRPr="007A4E7E">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2716E1A3" w14:textId="77777777" w:rsidR="00657B2A" w:rsidRPr="007A4E7E" w:rsidRDefault="00657B2A" w:rsidP="00531D46">
      <w:pPr>
        <w:pBdr>
          <w:top w:val="nil"/>
          <w:left w:val="nil"/>
          <w:bottom w:val="nil"/>
          <w:right w:val="nil"/>
          <w:between w:val="nil"/>
        </w:pBdr>
        <w:tabs>
          <w:tab w:val="left" w:pos="0"/>
          <w:tab w:val="left" w:pos="851"/>
        </w:tabs>
        <w:spacing w:line="360" w:lineRule="auto"/>
        <w:jc w:val="both"/>
        <w:rPr>
          <w:rFonts w:ascii="Palatino Linotype" w:eastAsia="Palatino Linotype" w:hAnsi="Palatino Linotype" w:cs="Palatino Linotype"/>
          <w:color w:val="000000"/>
        </w:rPr>
      </w:pPr>
    </w:p>
    <w:p w14:paraId="33DAFBAA"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lastRenderedPageBreak/>
        <w:t>El derecho de acceso a la información encuentra su materia elemental en los documentos, y la Ley de Transparencia local nos brinda el siguiente concepto, para darnos un mejor panorama:</w:t>
      </w:r>
    </w:p>
    <w:p w14:paraId="4C6CBE1C"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 xml:space="preserve">XI. Documento: </w:t>
      </w:r>
      <w:r w:rsidRPr="007A4E7E">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2C6293E" w14:textId="77777777" w:rsidR="00657B2A" w:rsidRPr="007A4E7E" w:rsidRDefault="00657B2A" w:rsidP="00531D46">
      <w:pPr>
        <w:pBdr>
          <w:top w:val="nil"/>
          <w:left w:val="nil"/>
          <w:bottom w:val="nil"/>
          <w:right w:val="nil"/>
          <w:between w:val="nil"/>
        </w:pBdr>
        <w:tabs>
          <w:tab w:val="left" w:pos="0"/>
          <w:tab w:val="left" w:pos="851"/>
        </w:tabs>
        <w:spacing w:line="360" w:lineRule="auto"/>
        <w:jc w:val="both"/>
        <w:rPr>
          <w:rFonts w:ascii="Palatino Linotype" w:eastAsia="Palatino Linotype" w:hAnsi="Palatino Linotype" w:cs="Palatino Linotype"/>
          <w:color w:val="000000"/>
        </w:rPr>
      </w:pPr>
    </w:p>
    <w:p w14:paraId="0728E6AD"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47262256"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D002383"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A4E7E">
        <w:rPr>
          <w:rFonts w:ascii="Palatino Linotype" w:eastAsia="Palatino Linotype" w:hAnsi="Palatino Linotype" w:cs="Palatino Linotype"/>
          <w:b/>
          <w:color w:val="000000"/>
        </w:rPr>
        <w:t>los Sujetos Obligados deberán documentar todo acto que se derive del ejercicio de sus facultades, competencias o funciones,</w:t>
      </w:r>
      <w:r w:rsidRPr="007A4E7E">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14:paraId="295F20D3" w14:textId="77777777" w:rsidR="00657B2A" w:rsidRPr="007A4E7E" w:rsidRDefault="00657B2A" w:rsidP="00531D46">
      <w:pPr>
        <w:pBdr>
          <w:top w:val="nil"/>
          <w:left w:val="nil"/>
          <w:bottom w:val="nil"/>
          <w:right w:val="nil"/>
          <w:between w:val="nil"/>
        </w:pBdr>
        <w:tabs>
          <w:tab w:val="left" w:pos="0"/>
        </w:tabs>
        <w:ind w:left="708"/>
        <w:rPr>
          <w:rFonts w:ascii="Palatino Linotype" w:eastAsia="Palatino Linotype" w:hAnsi="Palatino Linotype" w:cs="Palatino Linotype"/>
          <w:color w:val="000000"/>
        </w:rPr>
      </w:pPr>
    </w:p>
    <w:p w14:paraId="417AF606"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lastRenderedPageBreak/>
        <w:t>Además, debemos tomar en cuenta los artículos 4 y 12 (antes transcrito), de la Ley de Transparencia y Acceso a la Información Pública del Estado de México y Municipios, los cuales establecen lo siguiente:</w:t>
      </w:r>
    </w:p>
    <w:p w14:paraId="360B8819"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 xml:space="preserve">Artículo 4. </w:t>
      </w:r>
      <w:r w:rsidRPr="007A4E7E">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737108C9" w14:textId="77777777" w:rsidR="00657B2A" w:rsidRPr="007A4E7E" w:rsidRDefault="00657B2A" w:rsidP="00531D46">
      <w:pPr>
        <w:tabs>
          <w:tab w:val="left" w:pos="0"/>
        </w:tabs>
        <w:ind w:left="567"/>
        <w:jc w:val="both"/>
        <w:rPr>
          <w:rFonts w:ascii="Palatino Linotype" w:eastAsia="Palatino Linotype" w:hAnsi="Palatino Linotype" w:cs="Palatino Linotype"/>
          <w:i/>
        </w:rPr>
      </w:pPr>
    </w:p>
    <w:p w14:paraId="526B01D4"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E31F0C3" w14:textId="77777777" w:rsidR="00657B2A" w:rsidRPr="007A4E7E" w:rsidRDefault="00657B2A" w:rsidP="00531D46">
      <w:pPr>
        <w:tabs>
          <w:tab w:val="left" w:pos="0"/>
        </w:tabs>
        <w:ind w:left="567"/>
        <w:jc w:val="both"/>
        <w:rPr>
          <w:rFonts w:ascii="Palatino Linotype" w:eastAsia="Palatino Linotype" w:hAnsi="Palatino Linotype" w:cs="Palatino Linotype"/>
          <w:i/>
        </w:rPr>
      </w:pPr>
    </w:p>
    <w:p w14:paraId="0CEE6560"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30B3C328" w14:textId="77777777" w:rsidR="00657B2A" w:rsidRPr="007A4E7E" w:rsidRDefault="00657B2A" w:rsidP="00531D46">
      <w:pPr>
        <w:tabs>
          <w:tab w:val="left" w:pos="0"/>
        </w:tabs>
        <w:spacing w:line="360" w:lineRule="auto"/>
        <w:ind w:left="567"/>
        <w:jc w:val="both"/>
        <w:rPr>
          <w:rFonts w:ascii="Palatino Linotype" w:eastAsia="Palatino Linotype" w:hAnsi="Palatino Linotype" w:cs="Palatino Linotype"/>
          <w:i/>
          <w:color w:val="000000"/>
        </w:rPr>
      </w:pPr>
    </w:p>
    <w:p w14:paraId="7495926C" w14:textId="47816AA2" w:rsidR="00657B2A" w:rsidRPr="007A4E7E" w:rsidRDefault="00657B2A" w:rsidP="00531D46">
      <w:pPr>
        <w:pStyle w:val="Prrafodelista"/>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A4E7E">
        <w:rPr>
          <w:rFonts w:ascii="Palatino Linotype" w:hAnsi="Palatino Linotype"/>
          <w:vertAlign w:val="superscript"/>
        </w:rPr>
        <w:footnoteReference w:id="6"/>
      </w:r>
      <w:r w:rsidRPr="007A4E7E">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748DB64" w14:textId="4D5BAE56" w:rsidR="006768FF" w:rsidRPr="007A4E7E" w:rsidRDefault="00AB673E" w:rsidP="00531D46">
      <w:pPr>
        <w:pStyle w:val="Prrafodelista"/>
        <w:tabs>
          <w:tab w:val="left" w:pos="0"/>
        </w:tabs>
        <w:spacing w:before="240" w:after="240" w:line="360" w:lineRule="auto"/>
        <w:ind w:left="0"/>
        <w:jc w:val="both"/>
        <w:rPr>
          <w:rFonts w:ascii="Palatino Linotype" w:eastAsia="Calibri" w:hAnsi="Palatino Linotype"/>
          <w:b/>
          <w:lang w:eastAsia="en-US"/>
        </w:rPr>
      </w:pPr>
      <w:r w:rsidRPr="007A4E7E">
        <w:rPr>
          <w:rFonts w:ascii="Palatino Linotype" w:eastAsia="MS Mincho" w:hAnsi="Palatino Linotype" w:cs="Arial"/>
          <w:b/>
          <w:bCs/>
          <w:lang w:eastAsia="es-ES"/>
        </w:rPr>
        <w:lastRenderedPageBreak/>
        <w:t xml:space="preserve">QUINTO. </w:t>
      </w:r>
      <w:r w:rsidRPr="007A4E7E">
        <w:rPr>
          <w:rFonts w:ascii="Palatino Linotype" w:eastAsia="Calibri" w:hAnsi="Palatino Linotype"/>
          <w:b/>
          <w:lang w:eastAsia="en-US"/>
        </w:rPr>
        <w:t>VERSIÓN PÚBLICA.</w:t>
      </w:r>
    </w:p>
    <w:p w14:paraId="4F32CD3C" w14:textId="07C1F1A1" w:rsidR="00AB673E" w:rsidRPr="007A4E7E" w:rsidRDefault="00AB673E" w:rsidP="00531D46">
      <w:pPr>
        <w:keepNext/>
        <w:keepLines/>
        <w:numPr>
          <w:ilvl w:val="0"/>
          <w:numId w:val="22"/>
        </w:numPr>
        <w:tabs>
          <w:tab w:val="left" w:pos="0"/>
          <w:tab w:val="num" w:pos="360"/>
        </w:tabs>
        <w:spacing w:line="360" w:lineRule="auto"/>
        <w:ind w:left="284" w:firstLine="0"/>
        <w:outlineLvl w:val="0"/>
        <w:rPr>
          <w:rFonts w:ascii="Palatino Linotype" w:eastAsia="MS Gothic" w:hAnsi="Palatino Linotype"/>
          <w:b/>
          <w:color w:val="000000"/>
          <w:lang w:eastAsia="en-US"/>
        </w:rPr>
      </w:pPr>
      <w:bookmarkStart w:id="10" w:name="_Toc48135362"/>
      <w:bookmarkStart w:id="11" w:name="_Toc82017070"/>
      <w:bookmarkStart w:id="12" w:name="_Toc82537188"/>
      <w:bookmarkStart w:id="13" w:name="_Toc83830735"/>
      <w:bookmarkStart w:id="14" w:name="_Toc85112355"/>
      <w:r w:rsidRPr="007A4E7E">
        <w:rPr>
          <w:rFonts w:ascii="Palatino Linotype" w:eastAsia="MS Gothic" w:hAnsi="Palatino Linotype"/>
          <w:b/>
          <w:color w:val="000000"/>
          <w:lang w:eastAsia="es-ES_tradnl"/>
        </w:rPr>
        <w:t>Nociones generales.</w:t>
      </w:r>
      <w:bookmarkEnd w:id="10"/>
      <w:bookmarkEnd w:id="11"/>
      <w:bookmarkEnd w:id="12"/>
      <w:bookmarkEnd w:id="13"/>
      <w:bookmarkEnd w:id="14"/>
      <w:r w:rsidRPr="007A4E7E">
        <w:rPr>
          <w:rFonts w:ascii="Palatino Linotype" w:eastAsia="MS Gothic" w:hAnsi="Palatino Linotype"/>
          <w:b/>
          <w:color w:val="000000"/>
          <w:lang w:eastAsia="es-ES_tradnl"/>
        </w:rPr>
        <w:t xml:space="preserve"> </w:t>
      </w:r>
    </w:p>
    <w:p w14:paraId="0A729806" w14:textId="77777777" w:rsidR="00AB673E" w:rsidRPr="007A4E7E" w:rsidRDefault="00AB673E"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hAnsi="Palatino Linotype"/>
          <w:color w:val="000000" w:themeColor="text1"/>
        </w:rPr>
        <w:t xml:space="preserve">Debe </w:t>
      </w:r>
      <w:r w:rsidRPr="007A4E7E">
        <w:rPr>
          <w:rFonts w:ascii="Palatino Linotype" w:eastAsia="MS Mincho" w:hAnsi="Palatino Linotype" w:cs="Arial"/>
          <w:color w:val="000000"/>
        </w:rPr>
        <w:t>destacarse que, debido a la naturaleza de la información solicitada</w:t>
      </w:r>
      <w:r w:rsidRPr="007A4E7E">
        <w:rPr>
          <w:rFonts w:ascii="Palatino Linotype" w:eastAsia="MS Mincho" w:hAnsi="Palatino Linotype" w:cs="Arial"/>
          <w:b/>
          <w:color w:val="000000"/>
        </w:rPr>
        <w:t xml:space="preserve">, </w:t>
      </w:r>
      <w:r w:rsidRPr="007A4E7E">
        <w:rPr>
          <w:rFonts w:ascii="Palatino Linotype" w:eastAsia="MS Mincho" w:hAnsi="Palatino Linotype" w:cs="Arial"/>
          <w:color w:val="000000"/>
        </w:rPr>
        <w:t xml:space="preserve">eventualmente pudiera obrar datos personales susceptibles de protegerse, el </w:t>
      </w:r>
      <w:r w:rsidRPr="007A4E7E">
        <w:rPr>
          <w:rFonts w:ascii="Palatino Linotype" w:eastAsia="MS Mincho" w:hAnsi="Palatino Linotype" w:cs="Arial"/>
          <w:b/>
          <w:bCs/>
          <w:color w:val="000000"/>
        </w:rPr>
        <w:t xml:space="preserve">Sujeto Obligado </w:t>
      </w:r>
      <w:r w:rsidRPr="007A4E7E">
        <w:rPr>
          <w:rFonts w:ascii="Palatino Linotype" w:eastAsia="MS Mincho" w:hAnsi="Palatino Linotype" w:cs="Arial"/>
          <w:color w:val="000000"/>
        </w:rPr>
        <w:t xml:space="preserve">deberá de hacer la adecuada versión pública, protegiendo los datos que no son susceptibles de ser proporcionados. </w:t>
      </w:r>
    </w:p>
    <w:p w14:paraId="2CF4C990" w14:textId="77777777" w:rsidR="00AB673E" w:rsidRPr="007A4E7E" w:rsidRDefault="00AB673E"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9060184" w14:textId="693EE56F" w:rsidR="00AB673E" w:rsidRPr="007A4E7E" w:rsidRDefault="00AB673E"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MS Mincho" w:hAnsi="Palatino Linotype" w:cs="Arial"/>
          <w:color w:val="000000"/>
        </w:rPr>
        <w:t xml:space="preserve">No pasa desapercibido para este Órgano Garante que los </w:t>
      </w:r>
      <w:r w:rsidRPr="007A4E7E">
        <w:rPr>
          <w:rFonts w:ascii="Palatino Linotype" w:eastAsia="MS Mincho" w:hAnsi="Palatino Linotype" w:cs="Arial"/>
          <w:bCs/>
          <w:color w:val="000000"/>
        </w:rPr>
        <w:t>Sujetos Obligados</w:t>
      </w:r>
      <w:r w:rsidRPr="007A4E7E">
        <w:rPr>
          <w:rFonts w:ascii="Palatino Linotype" w:eastAsia="MS Mincho" w:hAnsi="Palatino Linotype" w:cs="Arial"/>
          <w:b/>
          <w:bCs/>
          <w:color w:val="000000"/>
        </w:rPr>
        <w:t xml:space="preserve"> </w:t>
      </w:r>
      <w:r w:rsidRPr="007A4E7E">
        <w:rPr>
          <w:rFonts w:ascii="Palatino Linotype" w:eastAsia="MS Mincho"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674DA88" w14:textId="77777777" w:rsidR="00AB673E" w:rsidRPr="007A4E7E" w:rsidRDefault="00AB673E" w:rsidP="00531D46">
      <w:pPr>
        <w:tabs>
          <w:tab w:val="left" w:pos="0"/>
        </w:tabs>
        <w:spacing w:line="360" w:lineRule="auto"/>
        <w:contextualSpacing/>
        <w:jc w:val="both"/>
        <w:rPr>
          <w:rFonts w:ascii="Palatino Linotype" w:eastAsia="MS Mincho" w:hAnsi="Palatino Linotype" w:cs="Arial"/>
          <w:color w:val="000000"/>
        </w:rPr>
      </w:pPr>
    </w:p>
    <w:tbl>
      <w:tblPr>
        <w:tblStyle w:val="Tablanormal13"/>
        <w:tblW w:w="0" w:type="auto"/>
        <w:tblLook w:val="04A0" w:firstRow="1" w:lastRow="0" w:firstColumn="1" w:lastColumn="0" w:noHBand="0" w:noVBand="1"/>
      </w:tblPr>
      <w:tblGrid>
        <w:gridCol w:w="1838"/>
        <w:gridCol w:w="6990"/>
      </w:tblGrid>
      <w:tr w:rsidR="00AB673E" w:rsidRPr="007A4E7E" w14:paraId="5C836F2F" w14:textId="77777777" w:rsidTr="008B4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F04204" w14:textId="77777777" w:rsidR="00AB673E" w:rsidRPr="007A4E7E" w:rsidRDefault="00AB673E" w:rsidP="00531D46">
            <w:pPr>
              <w:tabs>
                <w:tab w:val="left" w:pos="0"/>
              </w:tabs>
              <w:rPr>
                <w:rFonts w:ascii="Palatino Linotype" w:eastAsia="Cambria" w:hAnsi="Palatino Linotype"/>
                <w:bCs w:val="0"/>
                <w:sz w:val="24"/>
                <w:szCs w:val="24"/>
              </w:rPr>
            </w:pPr>
            <w:r w:rsidRPr="007A4E7E">
              <w:rPr>
                <w:rFonts w:ascii="Palatino Linotype" w:eastAsia="Cambria" w:hAnsi="Palatino Linotype"/>
                <w:bCs w:val="0"/>
                <w:sz w:val="24"/>
                <w:szCs w:val="24"/>
              </w:rPr>
              <w:t>a) Requisitos previos.</w:t>
            </w:r>
          </w:p>
        </w:tc>
        <w:tc>
          <w:tcPr>
            <w:tcW w:w="6990" w:type="dxa"/>
            <w:hideMark/>
          </w:tcPr>
          <w:p w14:paraId="6B21462D" w14:textId="77777777" w:rsidR="00AB673E" w:rsidRPr="007A4E7E" w:rsidRDefault="00AB673E" w:rsidP="00531D46">
            <w:pPr>
              <w:tabs>
                <w:tab w:val="left" w:pos="0"/>
              </w:tabs>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4"/>
                <w:szCs w:val="24"/>
              </w:rPr>
            </w:pPr>
            <w:r w:rsidRPr="007A4E7E">
              <w:rPr>
                <w:rFonts w:ascii="Palatino Linotype" w:eastAsia="Cambria"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68E2B6C" w14:textId="77777777" w:rsidR="00AB673E" w:rsidRPr="007A4E7E" w:rsidRDefault="00AB673E" w:rsidP="00531D46">
            <w:pPr>
              <w:tabs>
                <w:tab w:val="left" w:pos="0"/>
              </w:tabs>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4"/>
                <w:szCs w:val="24"/>
              </w:rPr>
            </w:pPr>
            <w:r w:rsidRPr="007A4E7E">
              <w:rPr>
                <w:rFonts w:ascii="Palatino Linotype" w:eastAsia="Cambria" w:hAnsi="Palatino Linotype" w:cs="Arial"/>
                <w:b w:val="0"/>
                <w:bCs w:val="0"/>
                <w:color w:val="000000"/>
                <w:sz w:val="24"/>
                <w:szCs w:val="24"/>
              </w:rPr>
              <w:t>Al hacerlo tienen que precisar de qué información se trata, señalando el supuesto de clasificación (confidencialidad o reserva).</w:t>
            </w:r>
          </w:p>
          <w:p w14:paraId="4724D0D6" w14:textId="77777777" w:rsidR="00AB673E" w:rsidRPr="007A4E7E" w:rsidRDefault="00AB673E" w:rsidP="00531D46">
            <w:pPr>
              <w:tabs>
                <w:tab w:val="left" w:pos="0"/>
              </w:tabs>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4"/>
                <w:szCs w:val="24"/>
              </w:rPr>
            </w:pPr>
            <w:r w:rsidRPr="007A4E7E">
              <w:rPr>
                <w:rFonts w:ascii="Palatino Linotype" w:eastAsia="Cambria" w:hAnsi="Palatino Linotype" w:cs="Arial"/>
                <w:b w:val="0"/>
                <w:bCs w:val="0"/>
                <w:color w:val="000000"/>
                <w:sz w:val="24"/>
                <w:szCs w:val="24"/>
              </w:rPr>
              <w:t>Además, se debe señalar el procedimiento, de los tres que establecen los artículos 132 y 106 de la Ley Estatal y General, respectivamente.</w:t>
            </w:r>
          </w:p>
          <w:p w14:paraId="6A6C6C4B" w14:textId="77777777" w:rsidR="00AB673E" w:rsidRPr="007A4E7E" w:rsidRDefault="00AB673E" w:rsidP="00531D46">
            <w:pPr>
              <w:tabs>
                <w:tab w:val="left" w:pos="0"/>
              </w:tabs>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sz w:val="24"/>
                <w:szCs w:val="24"/>
              </w:rPr>
            </w:pPr>
            <w:r w:rsidRPr="007A4E7E">
              <w:rPr>
                <w:rFonts w:ascii="Palatino Linotype" w:eastAsia="Cambria" w:hAnsi="Palatino Linotype" w:cs="Arial"/>
                <w:b w:val="0"/>
                <w:bCs w:val="0"/>
                <w:color w:val="000000"/>
                <w:sz w:val="24"/>
                <w:szCs w:val="24"/>
              </w:rPr>
              <w:t xml:space="preserve">El último de estos requisitos previos consiste en que no se pueden emitir acuerdos de carácter general ni particular, esto es, </w:t>
            </w:r>
            <w:r w:rsidRPr="007A4E7E">
              <w:rPr>
                <w:rFonts w:ascii="Palatino Linotype" w:eastAsia="Cambria" w:hAnsi="Palatino Linotype" w:cs="Arial"/>
                <w:b w:val="0"/>
                <w:bCs w:val="0"/>
                <w:color w:val="000000"/>
                <w:sz w:val="24"/>
                <w:szCs w:val="24"/>
                <w:u w:val="single"/>
              </w:rPr>
              <w:t>no se puede hacer un acuerdo para clasificar de manera general todos los documentos de un expediente o área, sin</w:t>
            </w:r>
            <w:r w:rsidRPr="007A4E7E">
              <w:rPr>
                <w:rFonts w:ascii="Palatino Linotype" w:eastAsia="Cambria" w:hAnsi="Palatino Linotype" w:cs="Arial"/>
                <w:b w:val="0"/>
                <w:bCs w:val="0"/>
                <w:color w:val="000000"/>
                <w:sz w:val="24"/>
                <w:szCs w:val="24"/>
              </w:rPr>
              <w:t xml:space="preserve"> </w:t>
            </w:r>
            <w:r w:rsidRPr="007A4E7E">
              <w:rPr>
                <w:rFonts w:ascii="Palatino Linotype" w:eastAsia="Cambria" w:hAnsi="Palatino Linotype" w:cs="Arial"/>
                <w:b w:val="0"/>
                <w:bCs w:val="0"/>
                <w:color w:val="000000"/>
                <w:sz w:val="24"/>
                <w:szCs w:val="24"/>
              </w:rPr>
              <w:lastRenderedPageBreak/>
              <w:t>individualizar su análisis y tampoco se puede hacer un acuerdo por cada dato que se vaya a clasificar dentro de un documento con diez datos, por ejemplo, susceptibles de ser clasificados.</w:t>
            </w:r>
          </w:p>
        </w:tc>
      </w:tr>
      <w:tr w:rsidR="00AB673E" w:rsidRPr="007A4E7E" w14:paraId="10B40A4A" w14:textId="77777777" w:rsidTr="008B4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394D342B" w14:textId="77777777" w:rsidR="00AB673E" w:rsidRPr="007A4E7E" w:rsidRDefault="00AB673E" w:rsidP="00531D46">
            <w:pPr>
              <w:tabs>
                <w:tab w:val="left" w:pos="0"/>
              </w:tabs>
              <w:rPr>
                <w:rFonts w:ascii="Palatino Linotype" w:eastAsia="Cambria" w:hAnsi="Palatino Linotype"/>
                <w:bCs w:val="0"/>
                <w:sz w:val="24"/>
                <w:szCs w:val="24"/>
              </w:rPr>
            </w:pPr>
            <w:r w:rsidRPr="007A4E7E">
              <w:rPr>
                <w:rFonts w:ascii="Palatino Linotype" w:eastAsia="Cambria" w:hAnsi="Palatino Linotype"/>
                <w:bCs w:val="0"/>
                <w:sz w:val="24"/>
                <w:szCs w:val="24"/>
              </w:rPr>
              <w:t>b) Supuestos de clasificación.</w:t>
            </w:r>
          </w:p>
        </w:tc>
        <w:tc>
          <w:tcPr>
            <w:tcW w:w="6990" w:type="dxa"/>
            <w:hideMark/>
          </w:tcPr>
          <w:p w14:paraId="61D72425" w14:textId="77777777" w:rsidR="00AB673E" w:rsidRPr="007A4E7E" w:rsidRDefault="00AB673E" w:rsidP="00531D46">
            <w:pPr>
              <w:tabs>
                <w:tab w:val="left" w:pos="0"/>
              </w:tabs>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Las disposiciones constitucionales y legales en la materia establecen los dos supuestos generales para clasificar la información: por reserva y por confidencialidad.</w:t>
            </w:r>
          </w:p>
          <w:p w14:paraId="15928712" w14:textId="77777777" w:rsidR="00AB673E" w:rsidRPr="007A4E7E" w:rsidRDefault="00AB673E" w:rsidP="00531D46">
            <w:pPr>
              <w:tabs>
                <w:tab w:val="left" w:pos="0"/>
              </w:tabs>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1547909" w14:textId="77777777" w:rsidR="00AB673E" w:rsidRPr="007A4E7E" w:rsidRDefault="00AB673E" w:rsidP="00531D46">
            <w:pPr>
              <w:tabs>
                <w:tab w:val="left" w:pos="0"/>
              </w:tabs>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sz w:val="24"/>
                <w:szCs w:val="24"/>
              </w:rPr>
            </w:pPr>
            <w:r w:rsidRPr="007A4E7E">
              <w:rPr>
                <w:rFonts w:ascii="Palatino Linotype" w:eastAsia="Cambria" w:hAnsi="Palatino Linotype" w:cs="Arial"/>
                <w:color w:val="000000"/>
                <w:sz w:val="24"/>
                <w:szCs w:val="24"/>
              </w:rPr>
              <w:t xml:space="preserve">El </w:t>
            </w:r>
            <w:r w:rsidRPr="007A4E7E">
              <w:rPr>
                <w:rFonts w:ascii="Palatino Linotype" w:eastAsia="Cambria" w:hAnsi="Palatino Linotype" w:cs="Arial"/>
                <w:b/>
                <w:color w:val="000000"/>
                <w:sz w:val="24"/>
                <w:szCs w:val="24"/>
              </w:rPr>
              <w:t>Sujeto Obligado</w:t>
            </w:r>
            <w:r w:rsidRPr="007A4E7E">
              <w:rPr>
                <w:rFonts w:ascii="Palatino Linotype" w:eastAsia="Cambria"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B673E" w:rsidRPr="007A4E7E" w14:paraId="71AB61E7" w14:textId="77777777" w:rsidTr="008B4D6B">
        <w:tc>
          <w:tcPr>
            <w:cnfStyle w:val="001000000000" w:firstRow="0" w:lastRow="0" w:firstColumn="1" w:lastColumn="0" w:oddVBand="0" w:evenVBand="0" w:oddHBand="0" w:evenHBand="0" w:firstRowFirstColumn="0" w:firstRowLastColumn="0" w:lastRowFirstColumn="0" w:lastRowLastColumn="0"/>
            <w:tcW w:w="1838" w:type="dxa"/>
            <w:hideMark/>
          </w:tcPr>
          <w:p w14:paraId="65FB7F50" w14:textId="77777777" w:rsidR="00AB673E" w:rsidRPr="007A4E7E" w:rsidRDefault="00AB673E" w:rsidP="00531D46">
            <w:pPr>
              <w:tabs>
                <w:tab w:val="left" w:pos="0"/>
              </w:tabs>
              <w:rPr>
                <w:rFonts w:ascii="Palatino Linotype" w:eastAsia="Cambria" w:hAnsi="Palatino Linotype"/>
                <w:bCs w:val="0"/>
                <w:sz w:val="24"/>
                <w:szCs w:val="24"/>
              </w:rPr>
            </w:pPr>
            <w:r w:rsidRPr="007A4E7E">
              <w:rPr>
                <w:rFonts w:ascii="Palatino Linotype" w:eastAsia="Cambria" w:hAnsi="Palatino Linotype"/>
                <w:bCs w:val="0"/>
                <w:sz w:val="24"/>
                <w:szCs w:val="24"/>
              </w:rPr>
              <w:t>c) Formalidades para emitir el acuerdo de clasificación.</w:t>
            </w:r>
          </w:p>
        </w:tc>
        <w:tc>
          <w:tcPr>
            <w:tcW w:w="6990" w:type="dxa"/>
            <w:hideMark/>
          </w:tcPr>
          <w:p w14:paraId="7C50165F" w14:textId="77777777" w:rsidR="00AB673E" w:rsidRPr="007A4E7E" w:rsidRDefault="00AB673E" w:rsidP="00531D46">
            <w:pPr>
              <w:tabs>
                <w:tab w:val="left" w:pos="0"/>
              </w:tabs>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27773373" w14:textId="77777777" w:rsidR="00AB673E" w:rsidRPr="007A4E7E" w:rsidRDefault="00AB673E" w:rsidP="00531D46">
            <w:pPr>
              <w:tabs>
                <w:tab w:val="left" w:pos="0"/>
              </w:tabs>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 xml:space="preserve">Es necesario que </w:t>
            </w:r>
            <w:r w:rsidRPr="007A4E7E">
              <w:rPr>
                <w:rFonts w:ascii="Palatino Linotype" w:eastAsia="Cambria" w:hAnsi="Palatino Linotype" w:cs="Arial"/>
                <w:b/>
                <w:color w:val="000000"/>
                <w:sz w:val="24"/>
                <w:szCs w:val="24"/>
                <w:u w:val="single"/>
              </w:rPr>
              <w:t>el acto reúna con los requisitos elementales</w:t>
            </w:r>
            <w:r w:rsidRPr="007A4E7E">
              <w:rPr>
                <w:rFonts w:ascii="Palatino Linotype" w:eastAsia="Cambria" w:hAnsi="Palatino Linotype" w:cs="Arial"/>
                <w:color w:val="000000"/>
                <w:sz w:val="24"/>
                <w:szCs w:val="24"/>
              </w:rPr>
              <w:t>, entre ellos, que la autoridad que va a emitir el acto de autoridad sea la legalmente facultada para ello.</w:t>
            </w:r>
          </w:p>
          <w:p w14:paraId="22FD7CD9" w14:textId="77777777" w:rsidR="00AB673E" w:rsidRPr="007A4E7E" w:rsidRDefault="00AB673E" w:rsidP="00531D46">
            <w:pPr>
              <w:tabs>
                <w:tab w:val="left" w:pos="0"/>
              </w:tabs>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sz w:val="24"/>
                <w:szCs w:val="24"/>
              </w:rPr>
            </w:pPr>
            <w:r w:rsidRPr="007A4E7E">
              <w:rPr>
                <w:rFonts w:ascii="Palatino Linotype" w:eastAsia="Cambria"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B673E" w:rsidRPr="007A4E7E" w14:paraId="5292049B" w14:textId="77777777" w:rsidTr="008B4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D7C949" w14:textId="77777777" w:rsidR="00AB673E" w:rsidRPr="007A4E7E" w:rsidRDefault="00AB673E" w:rsidP="00531D46">
            <w:pPr>
              <w:tabs>
                <w:tab w:val="left" w:pos="0"/>
              </w:tabs>
              <w:rPr>
                <w:rFonts w:ascii="Palatino Linotype" w:eastAsia="Cambria" w:hAnsi="Palatino Linotype"/>
                <w:b w:val="0"/>
                <w:sz w:val="24"/>
                <w:szCs w:val="24"/>
              </w:rPr>
            </w:pPr>
          </w:p>
          <w:p w14:paraId="2F51E4CA" w14:textId="77777777" w:rsidR="00AB673E" w:rsidRPr="007A4E7E" w:rsidRDefault="00AB673E" w:rsidP="00531D46">
            <w:pPr>
              <w:tabs>
                <w:tab w:val="left" w:pos="0"/>
              </w:tabs>
              <w:jc w:val="both"/>
              <w:rPr>
                <w:rFonts w:ascii="Palatino Linotype" w:eastAsia="Cambria" w:hAnsi="Palatino Linotype"/>
                <w:bCs w:val="0"/>
                <w:sz w:val="24"/>
                <w:szCs w:val="24"/>
              </w:rPr>
            </w:pPr>
            <w:r w:rsidRPr="007A4E7E">
              <w:rPr>
                <w:rFonts w:ascii="Palatino Linotype" w:eastAsia="Cambria" w:hAnsi="Palatino Linotype" w:cs="Arial"/>
                <w:bCs w:val="0"/>
                <w:color w:val="000000"/>
                <w:sz w:val="24"/>
                <w:szCs w:val="24"/>
              </w:rPr>
              <w:t xml:space="preserve">d) Requisitos de fondo del acuerdo de clasificación. </w:t>
            </w:r>
          </w:p>
        </w:tc>
        <w:tc>
          <w:tcPr>
            <w:tcW w:w="6990" w:type="dxa"/>
            <w:hideMark/>
          </w:tcPr>
          <w:p w14:paraId="73C2E91B" w14:textId="77777777" w:rsidR="00AB673E" w:rsidRPr="007A4E7E" w:rsidRDefault="00AB673E" w:rsidP="00531D46">
            <w:pPr>
              <w:tabs>
                <w:tab w:val="left" w:pos="0"/>
              </w:tabs>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7A4E7E">
              <w:rPr>
                <w:rFonts w:ascii="Palatino Linotype" w:eastAsia="Cambria" w:hAnsi="Palatino Linotype" w:cs="Arial"/>
                <w:b/>
                <w:color w:val="000000"/>
                <w:sz w:val="24"/>
                <w:szCs w:val="24"/>
              </w:rPr>
              <w:t>Sujetos Obligados</w:t>
            </w:r>
            <w:r w:rsidRPr="007A4E7E">
              <w:rPr>
                <w:rFonts w:ascii="Palatino Linotype" w:eastAsia="Cambria" w:hAnsi="Palatino Linotype" w:cs="Arial"/>
                <w:color w:val="000000"/>
                <w:sz w:val="24"/>
                <w:szCs w:val="24"/>
              </w:rPr>
              <w:t xml:space="preserve">, por lo que deberán fundar y motivar debidamente la clasificación. </w:t>
            </w:r>
          </w:p>
          <w:p w14:paraId="177594D7" w14:textId="77777777" w:rsidR="00AB673E" w:rsidRPr="007A4E7E" w:rsidRDefault="00AB673E" w:rsidP="00531D46">
            <w:pPr>
              <w:tabs>
                <w:tab w:val="left" w:pos="0"/>
              </w:tabs>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 xml:space="preserve">De lo anterior, se desprende que para una correcta </w:t>
            </w:r>
            <w:r w:rsidRPr="007A4E7E">
              <w:rPr>
                <w:rFonts w:ascii="Palatino Linotype" w:eastAsia="Cambria" w:hAnsi="Palatino Linotype" w:cs="Arial"/>
                <w:b/>
                <w:color w:val="000000"/>
                <w:sz w:val="24"/>
                <w:szCs w:val="24"/>
              </w:rPr>
              <w:t>clasificación total o parcial</w:t>
            </w:r>
            <w:r w:rsidRPr="007A4E7E">
              <w:rPr>
                <w:rFonts w:ascii="Palatino Linotype" w:eastAsia="Cambria"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4DBC277" w14:textId="77777777" w:rsidR="00AB673E" w:rsidRPr="007A4E7E" w:rsidRDefault="00AB673E" w:rsidP="00531D46">
            <w:pPr>
              <w:tabs>
                <w:tab w:val="left" w:pos="0"/>
              </w:tabs>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DC01836" w14:textId="77777777" w:rsidR="00AB673E" w:rsidRPr="007A4E7E" w:rsidRDefault="00AB673E" w:rsidP="00531D46">
            <w:pPr>
              <w:tabs>
                <w:tab w:val="left" w:pos="0"/>
              </w:tabs>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D6DA64F" w14:textId="77777777" w:rsidR="00AB673E" w:rsidRPr="007A4E7E" w:rsidRDefault="00AB673E" w:rsidP="00531D46">
            <w:pPr>
              <w:tabs>
                <w:tab w:val="left" w:pos="0"/>
              </w:tabs>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 xml:space="preserve">Ahora bien, </w:t>
            </w:r>
            <w:r w:rsidRPr="007A4E7E">
              <w:rPr>
                <w:rFonts w:ascii="Palatino Linotype" w:eastAsia="Cambria" w:hAnsi="Palatino Linotype" w:cs="Arial"/>
                <w:b/>
                <w:color w:val="000000"/>
                <w:sz w:val="24"/>
                <w:szCs w:val="24"/>
                <w:u w:val="single"/>
              </w:rPr>
              <w:t>para cada caso además de fundar y motivar</w:t>
            </w:r>
            <w:r w:rsidRPr="007A4E7E">
              <w:rPr>
                <w:rFonts w:ascii="Palatino Linotype" w:eastAsia="Cambria" w:hAnsi="Palatino Linotype" w:cs="Arial"/>
                <w:color w:val="000000"/>
                <w:sz w:val="24"/>
                <w:szCs w:val="24"/>
              </w:rPr>
              <w:t xml:space="preserve">, se debe identificar con claridad que datos contenidos en las documentales que son susceptibles de suprimirse, por ejemplo; </w:t>
            </w:r>
            <w:r w:rsidRPr="007A4E7E">
              <w:rPr>
                <w:rFonts w:ascii="Palatino Linotype" w:eastAsia="Cambria"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B673E" w:rsidRPr="007A4E7E" w14:paraId="799BFE0D" w14:textId="77777777" w:rsidTr="008B4D6B">
        <w:tc>
          <w:tcPr>
            <w:cnfStyle w:val="001000000000" w:firstRow="0" w:lastRow="0" w:firstColumn="1" w:lastColumn="0" w:oddVBand="0" w:evenVBand="0" w:oddHBand="0" w:evenHBand="0" w:firstRowFirstColumn="0" w:firstRowLastColumn="0" w:lastRowFirstColumn="0" w:lastRowLastColumn="0"/>
            <w:tcW w:w="1838" w:type="dxa"/>
          </w:tcPr>
          <w:p w14:paraId="46C79B54" w14:textId="77777777" w:rsidR="00AB673E" w:rsidRPr="007A4E7E" w:rsidRDefault="00AB673E" w:rsidP="00531D46">
            <w:pPr>
              <w:tabs>
                <w:tab w:val="left" w:pos="0"/>
              </w:tabs>
              <w:jc w:val="both"/>
              <w:rPr>
                <w:rFonts w:ascii="Palatino Linotype" w:eastAsia="Cambria" w:hAnsi="Palatino Linotype" w:cs="Arial"/>
                <w:bCs w:val="0"/>
                <w:sz w:val="24"/>
                <w:szCs w:val="24"/>
              </w:rPr>
            </w:pPr>
            <w:r w:rsidRPr="007A4E7E">
              <w:rPr>
                <w:rFonts w:ascii="Palatino Linotype" w:eastAsia="MS Gothic" w:hAnsi="Palatino Linotype"/>
                <w:b w:val="0"/>
                <w:sz w:val="24"/>
                <w:szCs w:val="24"/>
              </w:rPr>
              <w:t>e</w:t>
            </w:r>
            <w:r w:rsidRPr="007A4E7E">
              <w:rPr>
                <w:rFonts w:ascii="Palatino Linotype" w:eastAsia="MS Gothic" w:hAnsi="Palatino Linotype"/>
                <w:bCs w:val="0"/>
                <w:sz w:val="24"/>
                <w:szCs w:val="24"/>
              </w:rPr>
              <w:t xml:space="preserve">) Condiciones especiales de la clasificación </w:t>
            </w:r>
            <w:r w:rsidRPr="007A4E7E">
              <w:rPr>
                <w:rFonts w:ascii="Palatino Linotype" w:eastAsia="MS Gothic" w:hAnsi="Palatino Linotype"/>
                <w:bCs w:val="0"/>
                <w:sz w:val="24"/>
                <w:szCs w:val="24"/>
              </w:rPr>
              <w:lastRenderedPageBreak/>
              <w:t xml:space="preserve">de la información como confidencial. </w:t>
            </w:r>
          </w:p>
        </w:tc>
        <w:tc>
          <w:tcPr>
            <w:tcW w:w="6990" w:type="dxa"/>
            <w:hideMark/>
          </w:tcPr>
          <w:p w14:paraId="729ECA5E" w14:textId="77777777" w:rsidR="00AB673E" w:rsidRPr="007A4E7E" w:rsidRDefault="00AB673E" w:rsidP="00531D46">
            <w:pPr>
              <w:tabs>
                <w:tab w:val="left" w:pos="0"/>
              </w:tabs>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lastRenderedPageBreak/>
              <w:t xml:space="preserve">Los artículos 148 y 120 de la Ley Estatal y de la Ley General, respectivamente, establecen que aun tratándose de datos </w:t>
            </w:r>
            <w:r w:rsidRPr="007A4E7E">
              <w:rPr>
                <w:rFonts w:ascii="Palatino Linotype" w:eastAsia="Cambria" w:hAnsi="Palatino Linotype" w:cs="Arial"/>
                <w:color w:val="000000"/>
                <w:sz w:val="24"/>
                <w:szCs w:val="24"/>
              </w:rPr>
              <w:lastRenderedPageBreak/>
              <w:t xml:space="preserve">personales, se podrán proporcionar, incluso sin solicitar el consentimiento de su titular. </w:t>
            </w:r>
          </w:p>
          <w:p w14:paraId="50C664B8" w14:textId="77777777" w:rsidR="00AB673E" w:rsidRPr="007A4E7E" w:rsidRDefault="00AB673E" w:rsidP="00531D46">
            <w:pPr>
              <w:tabs>
                <w:tab w:val="left" w:pos="0"/>
              </w:tabs>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4"/>
                <w:szCs w:val="24"/>
              </w:rPr>
            </w:pPr>
            <w:r w:rsidRPr="007A4E7E">
              <w:rPr>
                <w:rFonts w:ascii="Palatino Linotype" w:eastAsia="Cambria"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612C853" w14:textId="77777777" w:rsidR="00AB673E" w:rsidRPr="007A4E7E" w:rsidRDefault="00AB673E" w:rsidP="00531D46">
            <w:pPr>
              <w:tabs>
                <w:tab w:val="left" w:pos="0"/>
              </w:tabs>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sz w:val="24"/>
                <w:szCs w:val="24"/>
              </w:rPr>
            </w:pPr>
            <w:r w:rsidRPr="007A4E7E">
              <w:rPr>
                <w:rFonts w:ascii="Palatino Linotype" w:eastAsia="Cambria"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1D2AD131" w14:textId="77777777" w:rsidR="00657B2A" w:rsidRPr="007A4E7E" w:rsidRDefault="00657B2A" w:rsidP="00531D46">
      <w:pPr>
        <w:tabs>
          <w:tab w:val="left" w:pos="0"/>
          <w:tab w:val="left" w:pos="426"/>
        </w:tabs>
        <w:spacing w:line="360" w:lineRule="auto"/>
        <w:jc w:val="both"/>
        <w:rPr>
          <w:rFonts w:ascii="Palatino Linotype" w:eastAsia="Palatino Linotype" w:hAnsi="Palatino Linotype" w:cs="Palatino Linotype"/>
          <w:b/>
        </w:rPr>
      </w:pPr>
    </w:p>
    <w:p w14:paraId="0EA7FA74" w14:textId="77777777" w:rsidR="00657B2A" w:rsidRPr="007A4E7E" w:rsidRDefault="00657B2A" w:rsidP="00531D46">
      <w:pPr>
        <w:pStyle w:val="Prrafodelista"/>
        <w:numPr>
          <w:ilvl w:val="0"/>
          <w:numId w:val="19"/>
        </w:numPr>
        <w:tabs>
          <w:tab w:val="left" w:pos="0"/>
          <w:tab w:val="left" w:pos="426"/>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b/>
        </w:rPr>
        <w:t>Del análisis de los datos susceptibles de ser protegidos en la nómina.</w:t>
      </w:r>
    </w:p>
    <w:p w14:paraId="5D3FE9B7" w14:textId="77777777" w:rsidR="00657B2A" w:rsidRPr="007A4E7E" w:rsidRDefault="00657B2A" w:rsidP="00531D46">
      <w:pPr>
        <w:shd w:val="clear" w:color="auto" w:fill="FFFFFF"/>
        <w:tabs>
          <w:tab w:val="left" w:pos="0"/>
        </w:tabs>
        <w:spacing w:before="240" w:after="240" w:line="360" w:lineRule="auto"/>
        <w:jc w:val="both"/>
        <w:rPr>
          <w:rFonts w:ascii="Palatino Linotype" w:eastAsia="Palatino Linotype" w:hAnsi="Palatino Linotype" w:cs="Palatino Linotype"/>
          <w:color w:val="222222"/>
        </w:rPr>
      </w:pPr>
    </w:p>
    <w:p w14:paraId="77F5E672"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Calibri" w:hAnsi="Palatino Linotype" w:cs="Arial"/>
          <w:color w:val="000000" w:themeColor="text1"/>
          <w:lang w:val="es-ES"/>
        </w:rPr>
        <w:t xml:space="preserve">Bajo </w:t>
      </w:r>
      <w:r w:rsidRPr="007A4E7E">
        <w:rPr>
          <w:rFonts w:ascii="Palatino Linotype" w:eastAsia="Palatino Linotype" w:hAnsi="Palatino Linotype" w:cs="Palatino Linotype"/>
        </w:rPr>
        <w:t xml:space="preserve">lo anterior, es importante analizar los datos personales susceptibles de ser protegidos, que pudieran estar contenidos en los documentos donde obra lo requerido, tales como </w:t>
      </w:r>
      <w:r w:rsidRPr="007A4E7E">
        <w:rPr>
          <w:rFonts w:ascii="Palatino Linotype" w:eastAsia="Palatino Linotype" w:hAnsi="Palatino Linotype" w:cs="Palatino Linotype"/>
          <w:b/>
        </w:rPr>
        <w:t xml:space="preserve">Registro Federal de Contribuyentes (RFC), </w:t>
      </w:r>
      <w:r w:rsidRPr="007A4E7E">
        <w:rPr>
          <w:rFonts w:ascii="Palatino Linotype" w:eastAsia="Palatino Linotype" w:hAnsi="Palatino Linotype" w:cs="Palatino Linotype"/>
        </w:rPr>
        <w:t xml:space="preserve">la </w:t>
      </w:r>
      <w:r w:rsidRPr="007A4E7E">
        <w:rPr>
          <w:rFonts w:ascii="Palatino Linotype" w:eastAsia="Palatino Linotype" w:hAnsi="Palatino Linotype" w:cs="Palatino Linotype"/>
          <w:b/>
        </w:rPr>
        <w:t>Clave Única de Registro de Población (CURP)</w:t>
      </w:r>
      <w:r w:rsidRPr="007A4E7E">
        <w:rPr>
          <w:rFonts w:ascii="Palatino Linotype" w:eastAsia="Palatino Linotype" w:hAnsi="Palatino Linotype" w:cs="Palatino Linotype"/>
        </w:rPr>
        <w:t xml:space="preserve">, la </w:t>
      </w:r>
      <w:r w:rsidRPr="007A4E7E">
        <w:rPr>
          <w:rFonts w:ascii="Palatino Linotype" w:eastAsia="Palatino Linotype" w:hAnsi="Palatino Linotype" w:cs="Palatino Linotype"/>
          <w:b/>
        </w:rPr>
        <w:t xml:space="preserve">Clave de ISSEMyM </w:t>
      </w:r>
      <w:r w:rsidRPr="007A4E7E">
        <w:rPr>
          <w:rFonts w:ascii="Palatino Linotype" w:eastAsia="Palatino Linotype" w:hAnsi="Palatino Linotype" w:cs="Palatino Linotype"/>
        </w:rPr>
        <w:t xml:space="preserve">u análogos, </w:t>
      </w:r>
      <w:r w:rsidRPr="007A4E7E">
        <w:rPr>
          <w:rFonts w:ascii="Palatino Linotype" w:eastAsia="Palatino Linotype" w:hAnsi="Palatino Linotype" w:cs="Palatino Linotype"/>
          <w:b/>
        </w:rPr>
        <w:t xml:space="preserve">préstamos o descuentos </w:t>
      </w:r>
      <w:r w:rsidRPr="007A4E7E">
        <w:rPr>
          <w:rFonts w:ascii="Palatino Linotype" w:eastAsia="Palatino Linotype" w:hAnsi="Palatino Linotype" w:cs="Palatino Linotype"/>
        </w:rPr>
        <w:t xml:space="preserve">realizados al servidor público y la </w:t>
      </w:r>
      <w:r w:rsidRPr="007A4E7E">
        <w:rPr>
          <w:rFonts w:ascii="Palatino Linotype" w:eastAsia="Palatino Linotype" w:hAnsi="Palatino Linotype" w:cs="Palatino Linotype"/>
          <w:b/>
        </w:rPr>
        <w:t>clave interbancaria de depósito.</w:t>
      </w:r>
    </w:p>
    <w:p w14:paraId="2F96A2DE"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440B66E5" w14:textId="58C2D317" w:rsidR="00657B2A" w:rsidRPr="007A4E7E" w:rsidRDefault="00657B2A" w:rsidP="00531D46">
      <w:pPr>
        <w:tabs>
          <w:tab w:val="left" w:pos="0"/>
          <w:tab w:val="left" w:pos="426"/>
        </w:tabs>
        <w:spacing w:line="360" w:lineRule="auto"/>
        <w:ind w:left="426"/>
        <w:jc w:val="both"/>
        <w:rPr>
          <w:rFonts w:ascii="Palatino Linotype" w:eastAsia="Palatino Linotype" w:hAnsi="Palatino Linotype" w:cs="Palatino Linotype"/>
          <w:b/>
        </w:rPr>
      </w:pPr>
      <w:r w:rsidRPr="007A4E7E">
        <w:rPr>
          <w:rFonts w:ascii="Palatino Linotype" w:eastAsia="Palatino Linotype" w:hAnsi="Palatino Linotype" w:cs="Palatino Linotype"/>
          <w:b/>
        </w:rPr>
        <w:t>a) Del Registro Federal de Contribuyentes.</w:t>
      </w:r>
    </w:p>
    <w:p w14:paraId="0477258E"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w:t>
      </w:r>
      <w:r w:rsidRPr="007A4E7E">
        <w:rPr>
          <w:rFonts w:ascii="Palatino Linotype" w:eastAsia="Palatino Linotype" w:hAnsi="Palatino Linotype" w:cs="Palatino Linotype"/>
        </w:rPr>
        <w:lastRenderedPageBreak/>
        <w:t>tres últimos dígitos son la homoclave que es asignada por el Servicio de Administración Tributaria (SAT).</w:t>
      </w:r>
    </w:p>
    <w:p w14:paraId="69E85B33"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1FFB096"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926240A" w14:textId="77777777" w:rsidR="00657B2A" w:rsidRPr="007A4E7E" w:rsidRDefault="00657B2A" w:rsidP="00531D46">
      <w:pPr>
        <w:tabs>
          <w:tab w:val="left" w:pos="0"/>
        </w:tabs>
        <w:rPr>
          <w:rFonts w:ascii="Palatino Linotype" w:eastAsia="Palatino Linotype" w:hAnsi="Palatino Linotype" w:cs="Palatino Linotype"/>
        </w:rPr>
      </w:pPr>
    </w:p>
    <w:p w14:paraId="67415A4A"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5131ADBC" w14:textId="77777777" w:rsidR="00657B2A" w:rsidRPr="007A4E7E" w:rsidRDefault="00657B2A" w:rsidP="00531D46">
      <w:pPr>
        <w:tabs>
          <w:tab w:val="left" w:pos="0"/>
        </w:tabs>
        <w:rPr>
          <w:rFonts w:ascii="Palatino Linotype" w:eastAsia="Palatino Linotype" w:hAnsi="Palatino Linotype" w:cs="Palatino Linotype"/>
        </w:rPr>
      </w:pPr>
    </w:p>
    <w:p w14:paraId="79E2F1DD"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1265B30F" w14:textId="77777777" w:rsidR="00657B2A" w:rsidRPr="007A4E7E" w:rsidRDefault="00657B2A" w:rsidP="00531D46">
      <w:pPr>
        <w:tabs>
          <w:tab w:val="left" w:pos="0"/>
        </w:tabs>
        <w:rPr>
          <w:rFonts w:ascii="Palatino Linotype" w:eastAsia="Palatino Linotype" w:hAnsi="Palatino Linotype" w:cs="Palatino Linotype"/>
        </w:rPr>
      </w:pPr>
    </w:p>
    <w:p w14:paraId="3C4E41FA" w14:textId="623CE26C" w:rsidR="00657B2A" w:rsidRPr="00A4298A"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En el mismo sentido, resulta aplicable el Criterio 19/17 emitido por el Instituto Nacional de Transparencia, Acceso a la Información, y Protección de Datos Personales, en el cual se señala lo siguiente:</w:t>
      </w:r>
    </w:p>
    <w:p w14:paraId="04C8755B" w14:textId="77777777" w:rsidR="00A4298A" w:rsidRPr="007A4E7E" w:rsidRDefault="00A4298A" w:rsidP="00A4298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2145E186" w14:textId="77777777" w:rsidR="00657B2A" w:rsidRPr="007A4E7E" w:rsidRDefault="00657B2A" w:rsidP="00531D46">
      <w:pPr>
        <w:shd w:val="clear" w:color="auto" w:fill="FFFFFF"/>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REGISTRO FEDERAL DE CONTRIBUYENTES (RFC) DE PERSONAS FÍSICAS.</w:t>
      </w:r>
      <w:r w:rsidRPr="007A4E7E">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10E99305" w14:textId="77777777" w:rsidR="00657B2A" w:rsidRPr="007A4E7E" w:rsidRDefault="00657B2A" w:rsidP="00531D46">
      <w:pPr>
        <w:shd w:val="clear" w:color="auto" w:fill="FFFFFF"/>
        <w:tabs>
          <w:tab w:val="left" w:pos="0"/>
        </w:tabs>
        <w:jc w:val="both"/>
        <w:rPr>
          <w:rFonts w:ascii="Palatino Linotype" w:eastAsia="Palatino Linotype" w:hAnsi="Palatino Linotype" w:cs="Palatino Linotype"/>
          <w:i/>
        </w:rPr>
      </w:pPr>
    </w:p>
    <w:p w14:paraId="6BB9E947" w14:textId="77777777" w:rsidR="00657B2A" w:rsidRPr="007A4E7E" w:rsidRDefault="00657B2A" w:rsidP="00531D46">
      <w:pPr>
        <w:tabs>
          <w:tab w:val="left" w:pos="0"/>
          <w:tab w:val="left" w:pos="426"/>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b/>
        </w:rPr>
        <w:lastRenderedPageBreak/>
        <w:t>b) De la Clave Única de Registro de Población.</w:t>
      </w:r>
    </w:p>
    <w:p w14:paraId="1CE20B0C"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1F642303" w14:textId="54D5D28F" w:rsidR="002A62F3" w:rsidRPr="007A4E7E" w:rsidRDefault="002A62F3"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5F9FDCF7" w14:textId="2717649D" w:rsidR="002A62F3" w:rsidRPr="007A4E7E" w:rsidRDefault="00657B2A" w:rsidP="00531D46">
      <w:pPr>
        <w:pBdr>
          <w:top w:val="nil"/>
          <w:left w:val="nil"/>
          <w:bottom w:val="nil"/>
          <w:right w:val="nil"/>
          <w:between w:val="nil"/>
        </w:pBdr>
        <w:tabs>
          <w:tab w:val="left" w:pos="0"/>
        </w:tabs>
        <w:spacing w:line="360" w:lineRule="auto"/>
        <w:jc w:val="center"/>
        <w:rPr>
          <w:rFonts w:ascii="Palatino Linotype" w:eastAsia="Palatino Linotype" w:hAnsi="Palatino Linotype" w:cs="Palatino Linotype"/>
          <w:color w:val="000000"/>
        </w:rPr>
      </w:pPr>
      <w:r w:rsidRPr="007A4E7E">
        <w:rPr>
          <w:rFonts w:ascii="Palatino Linotype" w:hAnsi="Palatino Linotype"/>
          <w:noProof/>
          <w:lang w:val="es-MX"/>
        </w:rPr>
        <w:drawing>
          <wp:inline distT="0" distB="0" distL="0" distR="0" wp14:anchorId="2E91ADBD" wp14:editId="53DB8202">
            <wp:extent cx="4762500" cy="3924300"/>
            <wp:effectExtent l="19050" t="19050" r="19050" b="19050"/>
            <wp:docPr id="17"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20"/>
                    <a:srcRect l="25748" t="8269" r="41254"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14:paraId="5DAC00A5" w14:textId="77777777" w:rsidR="00C45E2A" w:rsidRPr="007A4E7E" w:rsidRDefault="00C45E2A" w:rsidP="00531D46">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rPr>
      </w:pPr>
    </w:p>
    <w:p w14:paraId="5AF8C882"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6817D8FD" w14:textId="20F97DAD"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lastRenderedPageBreak/>
        <w:t>Entre las características de la CURP, se encuentra:</w:t>
      </w:r>
    </w:p>
    <w:p w14:paraId="75EC5D77" w14:textId="77777777" w:rsidR="00657B2A" w:rsidRPr="007A4E7E" w:rsidRDefault="00657B2A" w:rsidP="00531D46">
      <w:pPr>
        <w:tabs>
          <w:tab w:val="left" w:pos="0"/>
          <w:tab w:val="left" w:pos="426"/>
          <w:tab w:val="left" w:pos="567"/>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 xml:space="preserve">Composición. </w:t>
      </w:r>
      <w:r w:rsidRPr="007A4E7E">
        <w:rPr>
          <w:rFonts w:ascii="Palatino Linotype" w:eastAsia="Palatino Linotype" w:hAnsi="Palatino Linotype" w:cs="Palatino Linotype"/>
          <w:i/>
        </w:rPr>
        <w:t>Alfanumérica.</w:t>
      </w:r>
    </w:p>
    <w:p w14:paraId="07CA8C3B" w14:textId="77777777" w:rsidR="00657B2A" w:rsidRPr="007A4E7E" w:rsidRDefault="00657B2A" w:rsidP="00531D46">
      <w:pPr>
        <w:tabs>
          <w:tab w:val="left" w:pos="0"/>
          <w:tab w:val="left" w:pos="426"/>
          <w:tab w:val="left" w:pos="567"/>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 xml:space="preserve">Longitud. </w:t>
      </w:r>
      <w:r w:rsidRPr="007A4E7E">
        <w:rPr>
          <w:rFonts w:ascii="Palatino Linotype" w:eastAsia="Palatino Linotype" w:hAnsi="Palatino Linotype" w:cs="Palatino Linotype"/>
          <w:i/>
        </w:rPr>
        <w:t xml:space="preserve"> 18 caracteres.</w:t>
      </w:r>
    </w:p>
    <w:p w14:paraId="0072596D" w14:textId="77777777" w:rsidR="00657B2A" w:rsidRPr="007A4E7E" w:rsidRDefault="00657B2A" w:rsidP="00531D46">
      <w:pPr>
        <w:tabs>
          <w:tab w:val="left" w:pos="0"/>
          <w:tab w:val="left" w:pos="426"/>
          <w:tab w:val="left" w:pos="567"/>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 xml:space="preserve">Naturaleza. </w:t>
      </w:r>
      <w:r w:rsidRPr="007A4E7E">
        <w:rPr>
          <w:rFonts w:ascii="Palatino Linotype" w:eastAsia="Palatino Linotype" w:hAnsi="Palatino Linotype" w:cs="Palatino Linotype"/>
          <w:i/>
        </w:rPr>
        <w:t>Biunívoca.</w:t>
      </w:r>
    </w:p>
    <w:p w14:paraId="3DDD6198" w14:textId="77777777" w:rsidR="00657B2A" w:rsidRPr="007A4E7E" w:rsidRDefault="00657B2A" w:rsidP="00531D46">
      <w:pPr>
        <w:tabs>
          <w:tab w:val="left" w:pos="0"/>
          <w:tab w:val="left" w:pos="426"/>
          <w:tab w:val="left" w:pos="567"/>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 xml:space="preserve">Universalidad. </w:t>
      </w:r>
      <w:r w:rsidRPr="007A4E7E">
        <w:rPr>
          <w:rFonts w:ascii="Palatino Linotype" w:eastAsia="Palatino Linotype" w:hAnsi="Palatino Linotype" w:cs="Palatino Linotype"/>
          <w:i/>
        </w:rPr>
        <w:t>Se asigna a todas las personas que conforman la población.</w:t>
      </w:r>
    </w:p>
    <w:p w14:paraId="2531ED1E" w14:textId="197FCD05" w:rsidR="00657B2A" w:rsidRPr="007A4E7E" w:rsidRDefault="00657B2A" w:rsidP="00531D46">
      <w:pPr>
        <w:tabs>
          <w:tab w:val="left" w:pos="0"/>
          <w:tab w:val="left" w:pos="142"/>
          <w:tab w:val="left" w:pos="284"/>
          <w:tab w:val="left" w:pos="426"/>
        </w:tabs>
        <w:ind w:left="567"/>
        <w:jc w:val="both"/>
        <w:rPr>
          <w:rFonts w:ascii="Palatino Linotype" w:eastAsia="Palatino Linotype" w:hAnsi="Palatino Linotype" w:cs="Palatino Linotype"/>
          <w:b/>
          <w:i/>
        </w:rPr>
      </w:pPr>
      <w:r w:rsidRPr="007A4E7E">
        <w:rPr>
          <w:rFonts w:ascii="Palatino Linotype" w:eastAsia="Palatino Linotype" w:hAnsi="Palatino Linotype" w:cs="Palatino Linotype"/>
          <w:b/>
          <w:i/>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766015D1" w14:textId="77777777" w:rsidR="00C45E2A" w:rsidRPr="007A4E7E" w:rsidRDefault="00C45E2A" w:rsidP="00531D46">
      <w:pPr>
        <w:tabs>
          <w:tab w:val="left" w:pos="0"/>
          <w:tab w:val="left" w:pos="142"/>
          <w:tab w:val="left" w:pos="284"/>
          <w:tab w:val="left" w:pos="426"/>
        </w:tabs>
        <w:jc w:val="both"/>
        <w:rPr>
          <w:rFonts w:ascii="Palatino Linotype" w:eastAsia="Palatino Linotype" w:hAnsi="Palatino Linotype" w:cs="Palatino Linotype"/>
          <w:i/>
        </w:rPr>
      </w:pPr>
    </w:p>
    <w:p w14:paraId="07626FCB"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666774B1"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29F4A21D"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28FBF705" w14:textId="77777777" w:rsidR="00657B2A" w:rsidRPr="007A4E7E" w:rsidRDefault="00657B2A" w:rsidP="00531D46">
      <w:pPr>
        <w:tabs>
          <w:tab w:val="left" w:pos="0"/>
        </w:tabs>
        <w:rPr>
          <w:rFonts w:ascii="Palatino Linotype" w:eastAsia="Palatino Linotype" w:hAnsi="Palatino Linotype" w:cs="Palatino Linotype"/>
        </w:rPr>
      </w:pPr>
    </w:p>
    <w:p w14:paraId="65405567"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Ante ello, resulta aplicable el Criterio 18/17 emitido por el Instituto Nacional de Transparencia, Acceso a la Información y Protección de Datos Personales, que a la literalidad señala:</w:t>
      </w:r>
    </w:p>
    <w:p w14:paraId="70194168"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p w14:paraId="13EF2FB1" w14:textId="77777777" w:rsidR="00657B2A" w:rsidRPr="007A4E7E" w:rsidRDefault="00657B2A" w:rsidP="00531D46">
      <w:pPr>
        <w:shd w:val="clear" w:color="auto" w:fill="FFFFFF"/>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lastRenderedPageBreak/>
        <w:t>CLAVE ÚNICA DE REGISTRO DE POBLACIÓN (CURP). “</w:t>
      </w:r>
      <w:r w:rsidRPr="007A4E7E">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A0544FC" w14:textId="77777777" w:rsidR="00657B2A" w:rsidRPr="007A4E7E" w:rsidRDefault="00657B2A" w:rsidP="00531D46">
      <w:pPr>
        <w:tabs>
          <w:tab w:val="left" w:pos="0"/>
          <w:tab w:val="left" w:pos="426"/>
        </w:tabs>
        <w:jc w:val="both"/>
        <w:rPr>
          <w:rFonts w:ascii="Palatino Linotype" w:eastAsia="Palatino Linotype" w:hAnsi="Palatino Linotype" w:cs="Palatino Linotype"/>
        </w:rPr>
      </w:pPr>
    </w:p>
    <w:p w14:paraId="17344D6B" w14:textId="77777777" w:rsidR="00657B2A" w:rsidRPr="007A4E7E" w:rsidRDefault="00657B2A" w:rsidP="00531D46">
      <w:pPr>
        <w:tabs>
          <w:tab w:val="left" w:pos="0"/>
          <w:tab w:val="left" w:pos="426"/>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b/>
        </w:rPr>
        <w:t>c) De la clave de identificación del Instituto de Seguridad Social del Estado de México y Municipios.</w:t>
      </w:r>
    </w:p>
    <w:p w14:paraId="4C8ABB7E"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01479E67"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33948FCA"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655CFEF7"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3BAE331E" w14:textId="77777777" w:rsidR="00657B2A" w:rsidRPr="007A4E7E" w:rsidRDefault="00657B2A" w:rsidP="00531D46">
      <w:pPr>
        <w:pStyle w:val="Prrafodelista"/>
        <w:tabs>
          <w:tab w:val="left" w:pos="0"/>
        </w:tabs>
        <w:rPr>
          <w:rFonts w:ascii="Palatino Linotype" w:eastAsia="Palatino Linotype" w:hAnsi="Palatino Linotype" w:cs="Palatino Linotype"/>
        </w:rPr>
      </w:pPr>
    </w:p>
    <w:p w14:paraId="24EBDEEA"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07D388C2" w14:textId="77777777" w:rsidR="00657B2A" w:rsidRPr="007A4E7E" w:rsidRDefault="00657B2A" w:rsidP="00531D46">
      <w:pPr>
        <w:pStyle w:val="Prrafodelista"/>
        <w:tabs>
          <w:tab w:val="left" w:pos="0"/>
        </w:tabs>
        <w:rPr>
          <w:rFonts w:ascii="Palatino Linotype" w:eastAsia="Palatino Linotype" w:hAnsi="Palatino Linotype" w:cs="Palatino Linotype"/>
        </w:rPr>
      </w:pPr>
    </w:p>
    <w:p w14:paraId="59323478"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rPr>
        <w:lastRenderedPageBreak/>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7613D00F" w14:textId="77777777" w:rsidR="00657B2A" w:rsidRPr="007A4E7E" w:rsidRDefault="00657B2A" w:rsidP="00531D46">
      <w:pPr>
        <w:tabs>
          <w:tab w:val="left" w:pos="0"/>
        </w:tabs>
        <w:jc w:val="both"/>
        <w:rPr>
          <w:rFonts w:ascii="Palatino Linotype" w:eastAsia="Palatino Linotype" w:hAnsi="Palatino Linotype" w:cs="Palatino Linotype"/>
        </w:rPr>
      </w:pPr>
    </w:p>
    <w:p w14:paraId="7121C1F0" w14:textId="77777777" w:rsidR="00657B2A" w:rsidRPr="007A4E7E" w:rsidRDefault="00657B2A" w:rsidP="00531D46">
      <w:pPr>
        <w:tabs>
          <w:tab w:val="left" w:pos="0"/>
          <w:tab w:val="left" w:pos="426"/>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b/>
        </w:rPr>
        <w:t>d) Préstamos o descuentos de carácter personal.</w:t>
      </w:r>
    </w:p>
    <w:p w14:paraId="7BF23013" w14:textId="77777777" w:rsidR="00657B2A" w:rsidRPr="007A4E7E" w:rsidRDefault="00657B2A" w:rsidP="00531D46">
      <w:pPr>
        <w:pStyle w:val="Prrafodelista"/>
        <w:numPr>
          <w:ilvl w:val="0"/>
          <w:numId w:val="11"/>
        </w:numPr>
        <w:tabs>
          <w:tab w:val="left" w:pos="0"/>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rPr>
        <w:t>Para entender los límites y alcances de esta restricción, es oportuno traer a colación lo establecido por el artículo 84 de la Ley del Trabajo de los Servidores Públicos del Estado y Municipios, el cual señala que:</w:t>
      </w:r>
    </w:p>
    <w:p w14:paraId="39277C8D" w14:textId="77777777" w:rsidR="00657B2A" w:rsidRPr="007A4E7E" w:rsidRDefault="00657B2A" w:rsidP="00531D46">
      <w:pPr>
        <w:tabs>
          <w:tab w:val="left" w:pos="0"/>
          <w:tab w:val="left" w:pos="426"/>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“ARTÍCULO 84.</w:t>
      </w:r>
      <w:r w:rsidRPr="007A4E7E">
        <w:rPr>
          <w:rFonts w:ascii="Palatino Linotype" w:eastAsia="Palatino Linotype" w:hAnsi="Palatino Linotype" w:cs="Palatino Linotype"/>
          <w:i/>
        </w:rPr>
        <w:t xml:space="preserve"> Sólo podrán hacerse retenciones, descuentos o deducciones al sueldo de los servidores públicos por concepto de: </w:t>
      </w:r>
    </w:p>
    <w:p w14:paraId="3AE212AD" w14:textId="77777777" w:rsidR="00657B2A" w:rsidRPr="007A4E7E" w:rsidRDefault="00657B2A" w:rsidP="00531D46">
      <w:pPr>
        <w:tabs>
          <w:tab w:val="left" w:pos="0"/>
          <w:tab w:val="left" w:pos="426"/>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I.</w:t>
      </w:r>
      <w:r w:rsidRPr="007A4E7E">
        <w:rPr>
          <w:rFonts w:ascii="Palatino Linotype" w:eastAsia="Palatino Linotype" w:hAnsi="Palatino Linotype" w:cs="Palatino Linotype"/>
          <w:i/>
        </w:rPr>
        <w:t xml:space="preserve"> Gravámenes fiscales relacionados con el sueldo; </w:t>
      </w:r>
    </w:p>
    <w:p w14:paraId="0DF34E71"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II.</w:t>
      </w:r>
      <w:r w:rsidRPr="007A4E7E">
        <w:rPr>
          <w:rFonts w:ascii="Palatino Linotype" w:eastAsia="Palatino Linotype" w:hAnsi="Palatino Linotype" w:cs="Palatino Linotype"/>
          <w:i/>
        </w:rPr>
        <w:t xml:space="preserve"> Deudas contraídas con las instituciones públicas o dependencias por concepto de anticipos de sueldo, pagos hechos con exceso, errores o pérdidas debidamente comprobados; </w:t>
      </w:r>
    </w:p>
    <w:p w14:paraId="4A15057D"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III.</w:t>
      </w:r>
      <w:r w:rsidRPr="007A4E7E">
        <w:rPr>
          <w:rFonts w:ascii="Palatino Linotype" w:eastAsia="Palatino Linotype" w:hAnsi="Palatino Linotype" w:cs="Palatino Linotype"/>
          <w:i/>
        </w:rPr>
        <w:t xml:space="preserve"> Cuotas sindicales; </w:t>
      </w:r>
    </w:p>
    <w:p w14:paraId="23806E58"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IV.</w:t>
      </w:r>
      <w:r w:rsidRPr="007A4E7E">
        <w:rPr>
          <w:rFonts w:ascii="Palatino Linotype" w:eastAsia="Palatino Linotype" w:hAnsi="Palatino Linotype" w:cs="Palatino Linotype"/>
          <w:i/>
        </w:rPr>
        <w:t xml:space="preserve"> Cuotas de aportación a fondos para la constitución de cooperativas y de cajas de ahorro, siempre que el servidor público hubiese manifestado previamente, de manera expresa, su conformidad; </w:t>
      </w:r>
    </w:p>
    <w:p w14:paraId="1115E8F5"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V.</w:t>
      </w:r>
      <w:r w:rsidRPr="007A4E7E">
        <w:rPr>
          <w:rFonts w:ascii="Palatino Linotype" w:eastAsia="Palatino Linotype" w:hAnsi="Palatino Linotype" w:cs="Palatino Linotype"/>
          <w:i/>
        </w:rPr>
        <w:t xml:space="preserve"> Descuentos ordenados por el Instituto de Seguridad Social del Estado de México y Municipios, con motivo de cuotas y obligaciones contraídas con éste por los servidores públicos; </w:t>
      </w:r>
    </w:p>
    <w:p w14:paraId="1096C152"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VI.</w:t>
      </w:r>
      <w:r w:rsidRPr="007A4E7E">
        <w:rPr>
          <w:rFonts w:ascii="Palatino Linotype" w:eastAsia="Palatino Linotype" w:hAnsi="Palatino Linotype" w:cs="Palatino Linotype"/>
          <w:i/>
        </w:rPr>
        <w:t xml:space="preserve"> Obligaciones a cargo del servidor público con las que haya consentido, derivadas de la adquisición o del uso de habitaciones consideradas como de interés social; </w:t>
      </w:r>
    </w:p>
    <w:p w14:paraId="028310C1"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VII.</w:t>
      </w:r>
      <w:r w:rsidRPr="007A4E7E">
        <w:rPr>
          <w:rFonts w:ascii="Palatino Linotype" w:eastAsia="Palatino Linotype" w:hAnsi="Palatino Linotype" w:cs="Palatino Linotype"/>
          <w:i/>
        </w:rPr>
        <w:t xml:space="preserve"> Faltas de puntualidad o de asistencia injustificadas; </w:t>
      </w:r>
    </w:p>
    <w:p w14:paraId="792664CC"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t>VIII.</w:t>
      </w:r>
      <w:r w:rsidRPr="007A4E7E">
        <w:rPr>
          <w:rFonts w:ascii="Palatino Linotype" w:eastAsia="Palatino Linotype" w:hAnsi="Palatino Linotype" w:cs="Palatino Linotype"/>
          <w:i/>
        </w:rPr>
        <w:t xml:space="preserve"> Pensiones alimenticias ordenadas por la autoridad judicial; o </w:t>
      </w:r>
    </w:p>
    <w:p w14:paraId="50F5D827"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b/>
          <w:i/>
        </w:rPr>
        <w:lastRenderedPageBreak/>
        <w:t>IX.</w:t>
      </w:r>
      <w:r w:rsidRPr="007A4E7E">
        <w:rPr>
          <w:rFonts w:ascii="Palatino Linotype" w:eastAsia="Palatino Linotype" w:hAnsi="Palatino Linotype" w:cs="Palatino Linotype"/>
          <w:i/>
        </w:rPr>
        <w:t xml:space="preserve"> Cualquier otro convenido con instituciones de servicios y aceptado por el servidor público. </w:t>
      </w:r>
    </w:p>
    <w:p w14:paraId="02722C42" w14:textId="77777777" w:rsidR="00657B2A" w:rsidRPr="007A4E7E" w:rsidRDefault="00657B2A" w:rsidP="00531D46">
      <w:pPr>
        <w:tabs>
          <w:tab w:val="left" w:pos="0"/>
        </w:tabs>
        <w:ind w:left="567"/>
        <w:jc w:val="both"/>
        <w:rPr>
          <w:rFonts w:ascii="Palatino Linotype" w:eastAsia="Palatino Linotype" w:hAnsi="Palatino Linotype" w:cs="Palatino Linotype"/>
        </w:rPr>
      </w:pPr>
    </w:p>
    <w:p w14:paraId="71189C84" w14:textId="77777777" w:rsidR="00657B2A" w:rsidRPr="007A4E7E" w:rsidRDefault="00657B2A" w:rsidP="00531D46">
      <w:pPr>
        <w:tabs>
          <w:tab w:val="left" w:pos="0"/>
        </w:tabs>
        <w:ind w:left="567"/>
        <w:jc w:val="both"/>
        <w:rPr>
          <w:rFonts w:ascii="Palatino Linotype" w:eastAsia="Palatino Linotype" w:hAnsi="Palatino Linotype" w:cs="Palatino Linotype"/>
          <w:i/>
        </w:rPr>
      </w:pPr>
      <w:r w:rsidRPr="007A4E7E">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8396B2A" w14:textId="77777777" w:rsidR="00657B2A" w:rsidRPr="007A4E7E" w:rsidRDefault="00657B2A" w:rsidP="00531D46">
      <w:pPr>
        <w:tabs>
          <w:tab w:val="left" w:pos="0"/>
        </w:tabs>
        <w:jc w:val="both"/>
        <w:rPr>
          <w:rFonts w:ascii="Palatino Linotype" w:eastAsia="Palatino Linotype" w:hAnsi="Palatino Linotype" w:cs="Palatino Linotype"/>
          <w:b/>
        </w:rPr>
      </w:pPr>
    </w:p>
    <w:p w14:paraId="2DD11ABA" w14:textId="77777777" w:rsidR="00657B2A" w:rsidRPr="007A4E7E" w:rsidRDefault="00657B2A" w:rsidP="00531D46">
      <w:pPr>
        <w:numPr>
          <w:ilvl w:val="0"/>
          <w:numId w:val="11"/>
        </w:numPr>
        <w:tabs>
          <w:tab w:val="left" w:pos="0"/>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49FB1DB2" w14:textId="77777777" w:rsidR="00657B2A" w:rsidRPr="007A4E7E" w:rsidRDefault="00657B2A" w:rsidP="00531D46">
      <w:pPr>
        <w:tabs>
          <w:tab w:val="left" w:pos="0"/>
        </w:tabs>
        <w:jc w:val="both"/>
        <w:rPr>
          <w:rFonts w:ascii="Palatino Linotype" w:eastAsia="Palatino Linotype" w:hAnsi="Palatino Linotype" w:cs="Palatino Linotype"/>
          <w:b/>
        </w:rPr>
      </w:pPr>
    </w:p>
    <w:p w14:paraId="41AF247C" w14:textId="77777777" w:rsidR="00657B2A" w:rsidRPr="007A4E7E" w:rsidRDefault="00657B2A" w:rsidP="00531D46">
      <w:pPr>
        <w:numPr>
          <w:ilvl w:val="0"/>
          <w:numId w:val="11"/>
        </w:numPr>
        <w:tabs>
          <w:tab w:val="left" w:pos="0"/>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B3A2CC3"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11D417D3" w14:textId="77777777" w:rsidR="00657B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0A2AB1C" w14:textId="77777777" w:rsidR="00657B2A" w:rsidRPr="007A4E7E" w:rsidRDefault="00657B2A"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p>
    <w:p w14:paraId="18DBFB16" w14:textId="4571359B" w:rsidR="00C45E2A" w:rsidRPr="007A4E7E" w:rsidRDefault="00657B2A" w:rsidP="00531D46">
      <w:pPr>
        <w:numPr>
          <w:ilvl w:val="0"/>
          <w:numId w:val="1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color w:val="000000"/>
        </w:rPr>
        <w:t>Por lo anteriormente expuesto, este Órgano Garante considera fundadas las razones o motivos de inconformidad que plantea el</w:t>
      </w:r>
      <w:r w:rsidRPr="007A4E7E">
        <w:rPr>
          <w:rFonts w:ascii="Palatino Linotype" w:eastAsia="Palatino Linotype" w:hAnsi="Palatino Linotype" w:cs="Palatino Linotype"/>
          <w:b/>
          <w:color w:val="000000"/>
        </w:rPr>
        <w:t xml:space="preserve"> RECURRENTE</w:t>
      </w:r>
      <w:r w:rsidRPr="007A4E7E">
        <w:rPr>
          <w:rFonts w:ascii="Palatino Linotype" w:eastAsia="Palatino Linotype" w:hAnsi="Palatino Linotype" w:cs="Palatino Linotype"/>
          <w:color w:val="000000"/>
        </w:rPr>
        <w:t xml:space="preserve">, determinando </w:t>
      </w:r>
      <w:r w:rsidRPr="007A4E7E">
        <w:rPr>
          <w:rFonts w:ascii="Palatino Linotype" w:eastAsia="Palatino Linotype" w:hAnsi="Palatino Linotype" w:cs="Palatino Linotype"/>
          <w:b/>
          <w:color w:val="000000"/>
        </w:rPr>
        <w:t xml:space="preserve">MODIFICAR </w:t>
      </w:r>
      <w:r w:rsidRPr="007A4E7E">
        <w:rPr>
          <w:rFonts w:ascii="Palatino Linotype" w:eastAsia="Palatino Linotype" w:hAnsi="Palatino Linotype" w:cs="Palatino Linotype"/>
          <w:color w:val="000000"/>
        </w:rPr>
        <w:t xml:space="preserve">la respuesta del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por lo que con fundamento en lo </w:t>
      </w:r>
      <w:r w:rsidRPr="007A4E7E">
        <w:rPr>
          <w:rFonts w:ascii="Palatino Linotype" w:eastAsia="Palatino Linotype" w:hAnsi="Palatino Linotype" w:cs="Palatino Linotype"/>
          <w:color w:val="000000"/>
        </w:rPr>
        <w:lastRenderedPageBreak/>
        <w:t xml:space="preserve">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7A4E7E">
        <w:rPr>
          <w:rFonts w:ascii="Palatino Linotype" w:eastAsia="Palatino Linotype" w:hAnsi="Palatino Linotype" w:cs="Palatino Linotype"/>
          <w:b/>
          <w:color w:val="000000"/>
        </w:rPr>
        <w:t>ÓRGANO GARANTE</w:t>
      </w:r>
      <w:r w:rsidR="00531D46" w:rsidRPr="007A4E7E">
        <w:rPr>
          <w:rFonts w:ascii="Palatino Linotype" w:eastAsia="Palatino Linotype" w:hAnsi="Palatino Linotype" w:cs="Palatino Linotype"/>
          <w:color w:val="000000"/>
        </w:rPr>
        <w:t xml:space="preserve"> emite los siguientes:</w:t>
      </w:r>
    </w:p>
    <w:p w14:paraId="2322572C" w14:textId="77777777" w:rsidR="00531D46" w:rsidRPr="007A4E7E" w:rsidRDefault="00531D46"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14:paraId="0D90C848" w14:textId="77777777" w:rsidR="00EB0F49" w:rsidRPr="007A4E7E" w:rsidRDefault="001D3081" w:rsidP="00531D46">
      <w:pPr>
        <w:pStyle w:val="Ttulo1"/>
        <w:tabs>
          <w:tab w:val="left" w:pos="0"/>
        </w:tabs>
        <w:spacing w:before="0" w:line="360" w:lineRule="auto"/>
        <w:jc w:val="center"/>
        <w:rPr>
          <w:b w:val="0"/>
          <w:color w:val="000000"/>
          <w:szCs w:val="24"/>
        </w:rPr>
      </w:pPr>
      <w:r w:rsidRPr="007A4E7E">
        <w:rPr>
          <w:color w:val="000000"/>
          <w:szCs w:val="24"/>
        </w:rPr>
        <w:t>R E S O L U T I V O S</w:t>
      </w:r>
    </w:p>
    <w:p w14:paraId="06602795" w14:textId="77777777" w:rsidR="00EB0F49" w:rsidRPr="007A4E7E" w:rsidRDefault="00EB0F49" w:rsidP="00531D46">
      <w:pPr>
        <w:tabs>
          <w:tab w:val="left" w:pos="0"/>
        </w:tabs>
        <w:spacing w:line="360" w:lineRule="auto"/>
        <w:rPr>
          <w:rFonts w:ascii="Palatino Linotype" w:eastAsia="Palatino Linotype" w:hAnsi="Palatino Linotype" w:cs="Palatino Linotype"/>
        </w:rPr>
      </w:pPr>
    </w:p>
    <w:p w14:paraId="441F743A" w14:textId="5F31E99C" w:rsidR="00EB0F49" w:rsidRPr="007A4E7E" w:rsidRDefault="001D3081" w:rsidP="00531D46">
      <w:pPr>
        <w:tabs>
          <w:tab w:val="left" w:pos="0"/>
        </w:tabs>
        <w:spacing w:line="360" w:lineRule="auto"/>
        <w:jc w:val="both"/>
        <w:rPr>
          <w:rFonts w:ascii="Palatino Linotype" w:eastAsia="Palatino Linotype" w:hAnsi="Palatino Linotype" w:cs="Palatino Linotype"/>
        </w:rPr>
      </w:pPr>
      <w:r w:rsidRPr="007A4E7E">
        <w:rPr>
          <w:rFonts w:ascii="Palatino Linotype" w:eastAsia="Palatino Linotype" w:hAnsi="Palatino Linotype" w:cs="Palatino Linotype"/>
          <w:b/>
        </w:rPr>
        <w:t>PRIMERO</w:t>
      </w:r>
      <w:r w:rsidRPr="007A4E7E">
        <w:rPr>
          <w:rFonts w:ascii="Palatino Linotype" w:eastAsia="Palatino Linotype" w:hAnsi="Palatino Linotype" w:cs="Palatino Linotype"/>
        </w:rPr>
        <w:t xml:space="preserve">. Resultan fundadas las razones o motivos de inconformidad hechos valer en el Recursos de Revisión </w:t>
      </w:r>
      <w:r w:rsidR="002A62F3" w:rsidRPr="007A4E7E">
        <w:rPr>
          <w:rFonts w:ascii="Palatino Linotype" w:eastAsia="Palatino Linotype" w:hAnsi="Palatino Linotype" w:cs="Palatino Linotype"/>
          <w:b/>
        </w:rPr>
        <w:t>02403</w:t>
      </w:r>
      <w:r w:rsidRPr="007A4E7E">
        <w:rPr>
          <w:rFonts w:ascii="Palatino Linotype" w:eastAsia="Palatino Linotype" w:hAnsi="Palatino Linotype" w:cs="Palatino Linotype"/>
          <w:b/>
        </w:rPr>
        <w:t xml:space="preserve">/INFOEM/IP/RR/2025 </w:t>
      </w:r>
      <w:r w:rsidRPr="007A4E7E">
        <w:rPr>
          <w:rFonts w:ascii="Palatino Linotype" w:eastAsia="Palatino Linotype" w:hAnsi="Palatino Linotype" w:cs="Palatino Linotype"/>
        </w:rPr>
        <w:t xml:space="preserve">en términos del Considerando </w:t>
      </w:r>
      <w:r w:rsidR="00473A26" w:rsidRPr="007A4E7E">
        <w:rPr>
          <w:rFonts w:ascii="Palatino Linotype" w:eastAsia="Palatino Linotype" w:hAnsi="Palatino Linotype" w:cs="Palatino Linotype"/>
          <w:b/>
        </w:rPr>
        <w:t>CUARTO</w:t>
      </w:r>
      <w:r w:rsidRPr="007A4E7E">
        <w:rPr>
          <w:rFonts w:ascii="Palatino Linotype" w:eastAsia="Palatino Linotype" w:hAnsi="Palatino Linotype" w:cs="Palatino Linotype"/>
          <w:b/>
        </w:rPr>
        <w:t xml:space="preserve"> y </w:t>
      </w:r>
      <w:r w:rsidR="00473A26" w:rsidRPr="007A4E7E">
        <w:rPr>
          <w:rFonts w:ascii="Palatino Linotype" w:eastAsia="Palatino Linotype" w:hAnsi="Palatino Linotype" w:cs="Palatino Linotype"/>
          <w:b/>
        </w:rPr>
        <w:t>QUINTO</w:t>
      </w:r>
      <w:r w:rsidRPr="007A4E7E">
        <w:rPr>
          <w:rFonts w:ascii="Palatino Linotype" w:eastAsia="Palatino Linotype" w:hAnsi="Palatino Linotype" w:cs="Palatino Linotype"/>
          <w:b/>
        </w:rPr>
        <w:t xml:space="preserve"> </w:t>
      </w:r>
      <w:r w:rsidRPr="007A4E7E">
        <w:rPr>
          <w:rFonts w:ascii="Palatino Linotype" w:eastAsia="Palatino Linotype" w:hAnsi="Palatino Linotype" w:cs="Palatino Linotype"/>
        </w:rPr>
        <w:t xml:space="preserve">de la presente resolución. </w:t>
      </w:r>
    </w:p>
    <w:p w14:paraId="777700FB" w14:textId="77777777" w:rsidR="00531D46" w:rsidRPr="007A4E7E" w:rsidRDefault="00531D46" w:rsidP="00531D46">
      <w:pPr>
        <w:tabs>
          <w:tab w:val="left" w:pos="0"/>
        </w:tabs>
        <w:spacing w:line="360" w:lineRule="auto"/>
        <w:jc w:val="both"/>
        <w:rPr>
          <w:rFonts w:ascii="Palatino Linotype" w:eastAsia="Palatino Linotype" w:hAnsi="Palatino Linotype" w:cs="Palatino Linotype"/>
        </w:rPr>
      </w:pPr>
    </w:p>
    <w:p w14:paraId="24FB47B1" w14:textId="5AEA026B" w:rsidR="002A62F3" w:rsidRPr="007A4E7E" w:rsidRDefault="001D3081" w:rsidP="00531D46">
      <w:pPr>
        <w:tabs>
          <w:tab w:val="left" w:pos="0"/>
        </w:tabs>
        <w:spacing w:line="360" w:lineRule="auto"/>
        <w:jc w:val="both"/>
        <w:rPr>
          <w:rFonts w:ascii="Palatino Linotype" w:eastAsia="Palatino Linotype" w:hAnsi="Palatino Linotype" w:cs="Palatino Linotype"/>
          <w:b/>
          <w:color w:val="000000"/>
        </w:rPr>
      </w:pPr>
      <w:bookmarkStart w:id="15" w:name="_heading=h.26in1rg" w:colFirst="0" w:colLast="0"/>
      <w:bookmarkEnd w:id="15"/>
      <w:r w:rsidRPr="007A4E7E">
        <w:rPr>
          <w:rFonts w:ascii="Palatino Linotype" w:eastAsia="Palatino Linotype" w:hAnsi="Palatino Linotype" w:cs="Palatino Linotype"/>
          <w:b/>
        </w:rPr>
        <w:t xml:space="preserve">SEGUNDO. </w:t>
      </w:r>
      <w:r w:rsidRPr="007A4E7E">
        <w:rPr>
          <w:rFonts w:ascii="Palatino Linotype" w:eastAsia="Palatino Linotype" w:hAnsi="Palatino Linotype" w:cs="Palatino Linotype"/>
          <w:color w:val="000000"/>
        </w:rPr>
        <w:t xml:space="preserve">Se </w:t>
      </w:r>
      <w:r w:rsidR="00AB673E" w:rsidRPr="007A4E7E">
        <w:rPr>
          <w:rFonts w:ascii="Palatino Linotype" w:eastAsia="Palatino Linotype" w:hAnsi="Palatino Linotype" w:cs="Palatino Linotype"/>
          <w:b/>
          <w:color w:val="000000"/>
        </w:rPr>
        <w:t>MODIFICA</w:t>
      </w:r>
      <w:r w:rsidRPr="007A4E7E">
        <w:rPr>
          <w:rFonts w:ascii="Palatino Linotype" w:eastAsia="Palatino Linotype" w:hAnsi="Palatino Linotype" w:cs="Palatino Linotype"/>
          <w:b/>
          <w:color w:val="000000"/>
        </w:rPr>
        <w:t xml:space="preserve"> </w:t>
      </w:r>
      <w:r w:rsidRPr="007A4E7E">
        <w:rPr>
          <w:rFonts w:ascii="Palatino Linotype" w:eastAsia="Palatino Linotype" w:hAnsi="Palatino Linotype" w:cs="Palatino Linotype"/>
          <w:color w:val="000000"/>
        </w:rPr>
        <w:t xml:space="preserve">la respuesta emitida por el </w:t>
      </w:r>
      <w:r w:rsidRPr="007A4E7E">
        <w:rPr>
          <w:rFonts w:ascii="Palatino Linotype" w:eastAsia="Palatino Linotype" w:hAnsi="Palatino Linotype" w:cs="Palatino Linotype"/>
          <w:b/>
          <w:color w:val="000000"/>
        </w:rPr>
        <w:t xml:space="preserve">Ayuntamiento de </w:t>
      </w:r>
      <w:r w:rsidR="002A62F3" w:rsidRPr="007A4E7E">
        <w:rPr>
          <w:rFonts w:ascii="Palatino Linotype" w:eastAsia="Palatino Linotype" w:hAnsi="Palatino Linotype" w:cs="Palatino Linotype"/>
          <w:b/>
          <w:color w:val="000000"/>
        </w:rPr>
        <w:t>Ixtlahuaca</w:t>
      </w:r>
      <w:r w:rsidRPr="007A4E7E">
        <w:rPr>
          <w:rFonts w:ascii="Palatino Linotype" w:eastAsia="Palatino Linotype" w:hAnsi="Palatino Linotype" w:cs="Palatino Linotype"/>
          <w:b/>
          <w:color w:val="000000"/>
        </w:rPr>
        <w:t>,</w:t>
      </w:r>
      <w:r w:rsidRPr="007A4E7E">
        <w:rPr>
          <w:rFonts w:ascii="Palatino Linotype" w:eastAsia="Palatino Linotype" w:hAnsi="Palatino Linotype" w:cs="Palatino Linotype"/>
          <w:color w:val="000000"/>
        </w:rPr>
        <w:t xml:space="preserve"> a la </w:t>
      </w:r>
      <w:r w:rsidRPr="007A4E7E">
        <w:rPr>
          <w:rFonts w:ascii="Palatino Linotype" w:eastAsia="Palatino Linotype" w:hAnsi="Palatino Linotype" w:cs="Palatino Linotype"/>
        </w:rPr>
        <w:t>solicitud de información pública registrada con el número</w:t>
      </w:r>
      <w:r w:rsidR="00473A26" w:rsidRPr="007A4E7E">
        <w:rPr>
          <w:rFonts w:ascii="Palatino Linotype" w:eastAsia="Palatino Linotype" w:hAnsi="Palatino Linotype" w:cs="Palatino Linotype"/>
          <w:b/>
        </w:rPr>
        <w:t xml:space="preserve"> </w:t>
      </w:r>
      <w:r w:rsidR="008E7476" w:rsidRPr="007A4E7E">
        <w:rPr>
          <w:rFonts w:ascii="Palatino Linotype" w:eastAsia="Palatino Linotype" w:hAnsi="Palatino Linotype" w:cs="Palatino Linotype"/>
          <w:b/>
          <w:color w:val="000000"/>
        </w:rPr>
        <w:t>00</w:t>
      </w:r>
      <w:r w:rsidR="002A62F3" w:rsidRPr="007A4E7E">
        <w:rPr>
          <w:rFonts w:ascii="Palatino Linotype" w:eastAsia="Palatino Linotype" w:hAnsi="Palatino Linotype" w:cs="Palatino Linotype"/>
          <w:b/>
          <w:color w:val="000000"/>
        </w:rPr>
        <w:t>023</w:t>
      </w:r>
      <w:r w:rsidR="00AB673E" w:rsidRPr="007A4E7E">
        <w:rPr>
          <w:rFonts w:ascii="Palatino Linotype" w:eastAsia="Palatino Linotype" w:hAnsi="Palatino Linotype" w:cs="Palatino Linotype"/>
          <w:b/>
          <w:color w:val="000000"/>
        </w:rPr>
        <w:t>/</w:t>
      </w:r>
      <w:r w:rsidR="002A62F3" w:rsidRPr="007A4E7E">
        <w:rPr>
          <w:rFonts w:ascii="Palatino Linotype" w:eastAsia="Palatino Linotype" w:hAnsi="Palatino Linotype" w:cs="Palatino Linotype"/>
          <w:b/>
          <w:color w:val="000000"/>
        </w:rPr>
        <w:t>IXTLAHUA</w:t>
      </w:r>
      <w:r w:rsidR="00AB673E" w:rsidRPr="007A4E7E">
        <w:rPr>
          <w:rFonts w:ascii="Palatino Linotype" w:eastAsia="Palatino Linotype" w:hAnsi="Palatino Linotype" w:cs="Palatino Linotype"/>
          <w:b/>
          <w:color w:val="000000"/>
        </w:rPr>
        <w:t xml:space="preserve">/IP/2025 </w:t>
      </w:r>
      <w:r w:rsidRPr="007A4E7E">
        <w:rPr>
          <w:rFonts w:ascii="Palatino Linotype" w:eastAsia="Palatino Linotype" w:hAnsi="Palatino Linotype" w:cs="Palatino Linotype"/>
          <w:color w:val="000000"/>
        </w:rPr>
        <w:t xml:space="preserve">y se </w:t>
      </w:r>
      <w:r w:rsidRPr="007A4E7E">
        <w:rPr>
          <w:rFonts w:ascii="Palatino Linotype" w:eastAsia="Palatino Linotype" w:hAnsi="Palatino Linotype" w:cs="Palatino Linotype"/>
          <w:b/>
          <w:color w:val="000000"/>
        </w:rPr>
        <w:t>ORDENA</w:t>
      </w:r>
      <w:r w:rsidRPr="007A4E7E">
        <w:rPr>
          <w:rFonts w:ascii="Palatino Linotype" w:eastAsia="Palatino Linotype" w:hAnsi="Palatino Linotype" w:cs="Palatino Linotype"/>
          <w:color w:val="000000"/>
        </w:rPr>
        <w:t xml:space="preserve"> entregar vía Sistema de Acceso a la Información Mexiquense (SAIMEX)</w:t>
      </w:r>
      <w:r w:rsidR="00473A26" w:rsidRPr="007A4E7E">
        <w:rPr>
          <w:rFonts w:ascii="Palatino Linotype" w:eastAsia="Palatino Linotype" w:hAnsi="Palatino Linotype" w:cs="Palatino Linotype"/>
          <w:color w:val="000000"/>
        </w:rPr>
        <w:t xml:space="preserve">, </w:t>
      </w:r>
      <w:r w:rsidR="008E7476" w:rsidRPr="007A4E7E">
        <w:rPr>
          <w:rFonts w:ascii="Palatino Linotype" w:eastAsia="Palatino Linotype" w:hAnsi="Palatino Linotype" w:cs="Palatino Linotype"/>
          <w:color w:val="000000"/>
        </w:rPr>
        <w:t>en versión pública</w:t>
      </w:r>
      <w:r w:rsidR="00AB673E" w:rsidRPr="007A4E7E">
        <w:rPr>
          <w:rFonts w:ascii="Palatino Linotype" w:eastAsia="Palatino Linotype" w:hAnsi="Palatino Linotype" w:cs="Palatino Linotype"/>
          <w:color w:val="000000"/>
        </w:rPr>
        <w:t>,</w:t>
      </w:r>
      <w:r w:rsidR="00AB673E" w:rsidRPr="007A4E7E">
        <w:rPr>
          <w:rFonts w:ascii="Palatino Linotype" w:eastAsia="Palatino Linotype" w:hAnsi="Palatino Linotype" w:cs="Palatino Linotype"/>
          <w:b/>
          <w:color w:val="000000"/>
        </w:rPr>
        <w:t xml:space="preserve"> </w:t>
      </w:r>
      <w:r w:rsidR="002A62F3" w:rsidRPr="007A4E7E">
        <w:rPr>
          <w:rFonts w:ascii="Palatino Linotype" w:eastAsia="MS Mincho" w:hAnsi="Palatino Linotype" w:cstheme="majorBidi"/>
          <w:b/>
          <w:lang w:val="es-ES"/>
        </w:rPr>
        <w:t xml:space="preserve">la entrega del o los documentos donde conste la nómina de </w:t>
      </w:r>
      <w:r w:rsidR="002A62F3" w:rsidRPr="007A4E7E">
        <w:rPr>
          <w:rFonts w:ascii="Palatino Linotype" w:eastAsia="Palatino Linotype" w:hAnsi="Palatino Linotype" w:cs="Palatino Linotype"/>
          <w:b/>
          <w:color w:val="000000"/>
        </w:rPr>
        <w:t>los Directores, Secretaria o Secretario del Ayuntamiento, Adjunto y</w:t>
      </w:r>
      <w:r w:rsidR="004F6C19" w:rsidRPr="007A4E7E">
        <w:rPr>
          <w:rFonts w:ascii="Palatino Linotype" w:eastAsia="Palatino Linotype" w:hAnsi="Palatino Linotype" w:cs="Palatino Linotype"/>
          <w:b/>
          <w:color w:val="000000"/>
        </w:rPr>
        <w:t xml:space="preserve"> Particular, </w:t>
      </w:r>
      <w:r w:rsidR="002A62F3" w:rsidRPr="007A4E7E">
        <w:rPr>
          <w:rFonts w:ascii="Palatino Linotype" w:eastAsia="Palatino Linotype" w:hAnsi="Palatino Linotype" w:cs="Palatino Linotype"/>
          <w:b/>
          <w:color w:val="000000"/>
        </w:rPr>
        <w:t>Auxiliares</w:t>
      </w:r>
      <w:r w:rsidR="004F6C19" w:rsidRPr="007A4E7E">
        <w:rPr>
          <w:rFonts w:ascii="Palatino Linotype" w:eastAsia="Palatino Linotype" w:hAnsi="Palatino Linotype" w:cs="Palatino Linotype"/>
          <w:b/>
          <w:color w:val="000000"/>
        </w:rPr>
        <w:t xml:space="preserve"> de los Regidores</w:t>
      </w:r>
      <w:r w:rsidR="002A62F3" w:rsidRPr="007A4E7E">
        <w:rPr>
          <w:rFonts w:ascii="Palatino Linotype" w:eastAsia="Palatino Linotype" w:hAnsi="Palatino Linotype" w:cs="Palatino Linotype"/>
          <w:b/>
          <w:color w:val="000000"/>
        </w:rPr>
        <w:t>, Síndico y Tesorera Municipal, de la primera quincena de enero de dos mil veinticinco.</w:t>
      </w:r>
    </w:p>
    <w:p w14:paraId="0F0FD916" w14:textId="77777777" w:rsidR="00EB0F49" w:rsidRPr="007A4E7E" w:rsidRDefault="00EB0F49"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rPr>
      </w:pPr>
    </w:p>
    <w:p w14:paraId="6E07D1C5" w14:textId="77777777" w:rsidR="00EB0F49" w:rsidRPr="007A4E7E" w:rsidRDefault="001D3081" w:rsidP="00531D46">
      <w:pPr>
        <w:tabs>
          <w:tab w:val="left" w:pos="0"/>
        </w:tabs>
        <w:spacing w:line="360" w:lineRule="auto"/>
        <w:jc w:val="both"/>
        <w:rPr>
          <w:rFonts w:ascii="Palatino Linotype" w:eastAsia="Palatino Linotype" w:hAnsi="Palatino Linotype" w:cs="Palatino Linotype"/>
          <w:b/>
        </w:rPr>
      </w:pPr>
      <w:r w:rsidRPr="007A4E7E">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7A4E7E">
        <w:rPr>
          <w:rFonts w:ascii="Palatino Linotype" w:eastAsia="Palatino Linotype" w:hAnsi="Palatino Linotype" w:cs="Palatino Linotype"/>
        </w:rPr>
        <w:lastRenderedPageBreak/>
        <w:t xml:space="preserve">documental respectivo objeto de las versiones públicas que se formulen, y se pongan a disposición del </w:t>
      </w:r>
      <w:r w:rsidRPr="007A4E7E">
        <w:rPr>
          <w:rFonts w:ascii="Palatino Linotype" w:eastAsia="Palatino Linotype" w:hAnsi="Palatino Linotype" w:cs="Palatino Linotype"/>
          <w:b/>
        </w:rPr>
        <w:t>RECURRENTE.</w:t>
      </w:r>
    </w:p>
    <w:p w14:paraId="3DAD922B" w14:textId="77777777" w:rsidR="00DA7764" w:rsidRPr="007A4E7E" w:rsidRDefault="00DA7764"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bookmarkStart w:id="16" w:name="_heading=h.4d34og8" w:colFirst="0" w:colLast="0"/>
      <w:bookmarkEnd w:id="16"/>
    </w:p>
    <w:p w14:paraId="65A67399" w14:textId="232FF66C" w:rsidR="00DA7764" w:rsidRPr="007A4E7E" w:rsidRDefault="00DA7764"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7A4E7E">
        <w:rPr>
          <w:rFonts w:ascii="Palatino Linotype" w:eastAsia="Palatino Linotype" w:hAnsi="Palatino Linotype" w:cs="Palatino Linotype"/>
          <w:b/>
          <w:color w:val="000000"/>
        </w:rPr>
        <w:t>A</w:t>
      </w:r>
      <w:r w:rsidRPr="007A4E7E">
        <w:rPr>
          <w:rFonts w:ascii="Palatino Linotype" w:eastAsia="Palatino Linotype" w:hAnsi="Palatino Linotype" w:cs="Palatino Linotype"/>
          <w:color w:val="000000"/>
        </w:rPr>
        <w:t xml:space="preserve">hora bien, para el caso de que la información que se ordena relativa al Secretario Adjunto y Particular, así como, de los Auxiliares de los Regidores, no obre en los archivos del </w:t>
      </w:r>
      <w:r w:rsidRPr="007A4E7E">
        <w:rPr>
          <w:rFonts w:ascii="Palatino Linotype" w:eastAsia="Palatino Linotype" w:hAnsi="Palatino Linotype" w:cs="Palatino Linotype"/>
          <w:b/>
          <w:color w:val="000000"/>
        </w:rPr>
        <w:t>SUJETO OBLIGADO,</w:t>
      </w:r>
      <w:r w:rsidRPr="007A4E7E">
        <w:rPr>
          <w:rFonts w:ascii="Palatino Linotype" w:eastAsia="Palatino Linotype" w:hAnsi="Palatino Linotype" w:cs="Palatino Linotype"/>
          <w:color w:val="000000"/>
        </w:rPr>
        <w:t xml:space="preserve"> bastará con que así lo haga del conocimiento del Particular en términos del artículo 19, párrafo segundo, de la Ley de Transparencia y Acceso a la Información Pública del Estado de México y Municipios.</w:t>
      </w:r>
    </w:p>
    <w:p w14:paraId="5F4B4517" w14:textId="77777777" w:rsidR="00DA7764" w:rsidRPr="007A4E7E" w:rsidRDefault="00DA7764" w:rsidP="00531D46">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p>
    <w:p w14:paraId="5D78132D" w14:textId="77777777" w:rsidR="00EB0F49" w:rsidRPr="007A4E7E" w:rsidRDefault="001D3081" w:rsidP="00531D46">
      <w:pPr>
        <w:tabs>
          <w:tab w:val="left" w:pos="0"/>
          <w:tab w:val="left" w:pos="8080"/>
        </w:tabs>
        <w:spacing w:line="360" w:lineRule="auto"/>
        <w:jc w:val="both"/>
        <w:rPr>
          <w:rFonts w:ascii="Palatino Linotype" w:eastAsia="Palatino Linotype" w:hAnsi="Palatino Linotype" w:cs="Palatino Linotype"/>
          <w:b/>
        </w:rPr>
      </w:pPr>
      <w:bookmarkStart w:id="17" w:name="_heading=h.lnxbz9" w:colFirst="0" w:colLast="0"/>
      <w:bookmarkEnd w:id="17"/>
      <w:r w:rsidRPr="007A4E7E">
        <w:rPr>
          <w:rFonts w:ascii="Palatino Linotype" w:eastAsia="Palatino Linotype" w:hAnsi="Palatino Linotype" w:cs="Palatino Linotype"/>
          <w:b/>
        </w:rPr>
        <w:t xml:space="preserve">TERCERO. NOTIFÍQUESE </w:t>
      </w:r>
      <w:r w:rsidRPr="007A4E7E">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A4E7E">
        <w:rPr>
          <w:rFonts w:ascii="Palatino Linotype" w:eastAsia="Palatino Linotype" w:hAnsi="Palatino Linotype" w:cs="Palatino Linotype"/>
          <w:b/>
        </w:rPr>
        <w:t>dé cumplimiento a lo ordenado dentro del plazo de diez días hábiles,</w:t>
      </w:r>
      <w:r w:rsidRPr="007A4E7E">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849A62" w14:textId="77777777" w:rsidR="00EB0F49" w:rsidRPr="007A4E7E" w:rsidRDefault="00EB0F49" w:rsidP="00531D46">
      <w:pPr>
        <w:tabs>
          <w:tab w:val="left" w:pos="0"/>
          <w:tab w:val="left" w:pos="8080"/>
        </w:tabs>
        <w:spacing w:line="360" w:lineRule="auto"/>
        <w:jc w:val="both"/>
        <w:rPr>
          <w:rFonts w:ascii="Palatino Linotype" w:eastAsia="Palatino Linotype" w:hAnsi="Palatino Linotype" w:cs="Palatino Linotype"/>
        </w:rPr>
      </w:pPr>
    </w:p>
    <w:p w14:paraId="1423972B" w14:textId="77777777" w:rsidR="00EB0F49" w:rsidRPr="007A4E7E" w:rsidRDefault="001D3081" w:rsidP="00531D46">
      <w:pPr>
        <w:tabs>
          <w:tab w:val="left" w:pos="0"/>
        </w:tabs>
        <w:spacing w:line="360" w:lineRule="auto"/>
        <w:jc w:val="both"/>
        <w:rPr>
          <w:rFonts w:ascii="Palatino Linotype" w:eastAsia="Palatino Linotype" w:hAnsi="Palatino Linotype" w:cs="Palatino Linotype"/>
        </w:rPr>
      </w:pPr>
      <w:r w:rsidRPr="007A4E7E">
        <w:rPr>
          <w:rFonts w:ascii="Palatino Linotype" w:eastAsia="Palatino Linotype" w:hAnsi="Palatino Linotype" w:cs="Palatino Linotype"/>
          <w:b/>
        </w:rPr>
        <w:t xml:space="preserve">CUARTO. </w:t>
      </w:r>
      <w:r w:rsidRPr="007A4E7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A4E7E">
        <w:rPr>
          <w:rFonts w:ascii="Palatino Linotype" w:eastAsia="Palatino Linotype" w:hAnsi="Palatino Linotype" w:cs="Palatino Linotype"/>
          <w:b/>
        </w:rPr>
        <w:t>SUJETO OBLIGADO</w:t>
      </w:r>
      <w:r w:rsidRPr="007A4E7E">
        <w:rPr>
          <w:rFonts w:ascii="Palatino Linotype" w:eastAsia="Palatino Linotype" w:hAnsi="Palatino Linotype" w:cs="Palatino Linotype"/>
        </w:rPr>
        <w:t xml:space="preserve"> de manera fundada y motivada, podrá solicitar una ampliación de plazo para el cumplimiento de la presente resolución.</w:t>
      </w:r>
    </w:p>
    <w:p w14:paraId="346AFFE0" w14:textId="77777777" w:rsidR="00EB0F49" w:rsidRPr="007A4E7E" w:rsidRDefault="00EB0F49" w:rsidP="00531D46">
      <w:pPr>
        <w:tabs>
          <w:tab w:val="left" w:pos="0"/>
        </w:tabs>
        <w:spacing w:line="360" w:lineRule="auto"/>
        <w:jc w:val="both"/>
        <w:rPr>
          <w:rFonts w:ascii="Palatino Linotype" w:eastAsia="Palatino Linotype" w:hAnsi="Palatino Linotype" w:cs="Palatino Linotype"/>
        </w:rPr>
      </w:pPr>
    </w:p>
    <w:p w14:paraId="07E6F125" w14:textId="77777777" w:rsidR="00EB0F49" w:rsidRPr="007A4E7E" w:rsidRDefault="001D3081" w:rsidP="00531D46">
      <w:pPr>
        <w:tabs>
          <w:tab w:val="left" w:pos="0"/>
          <w:tab w:val="left" w:pos="8080"/>
        </w:tabs>
        <w:spacing w:line="360" w:lineRule="auto"/>
        <w:jc w:val="both"/>
        <w:rPr>
          <w:rFonts w:ascii="Palatino Linotype" w:eastAsia="Palatino Linotype" w:hAnsi="Palatino Linotype" w:cs="Palatino Linotype"/>
        </w:rPr>
      </w:pPr>
      <w:bookmarkStart w:id="18" w:name="_heading=h.35nkun2" w:colFirst="0" w:colLast="0"/>
      <w:bookmarkEnd w:id="18"/>
      <w:r w:rsidRPr="007A4E7E">
        <w:rPr>
          <w:rFonts w:ascii="Palatino Linotype" w:eastAsia="Palatino Linotype" w:hAnsi="Palatino Linotype" w:cs="Palatino Linotype"/>
          <w:b/>
        </w:rPr>
        <w:lastRenderedPageBreak/>
        <w:t xml:space="preserve">QUINTO. </w:t>
      </w:r>
      <w:r w:rsidRPr="007A4E7E">
        <w:rPr>
          <w:rFonts w:ascii="Palatino Linotype" w:eastAsia="Palatino Linotype" w:hAnsi="Palatino Linotype" w:cs="Palatino Linotype"/>
        </w:rPr>
        <w:t xml:space="preserve">Notifíquese a </w:t>
      </w:r>
      <w:r w:rsidRPr="007A4E7E">
        <w:rPr>
          <w:rFonts w:ascii="Palatino Linotype" w:eastAsia="Palatino Linotype" w:hAnsi="Palatino Linotype" w:cs="Palatino Linotype"/>
          <w:b/>
        </w:rPr>
        <w:t>EL RECURRENTE</w:t>
      </w:r>
      <w:r w:rsidRPr="007A4E7E">
        <w:rPr>
          <w:rFonts w:ascii="Palatino Linotype" w:eastAsia="Palatino Linotype" w:hAnsi="Palatino Linotype" w:cs="Palatino Linotype"/>
        </w:rPr>
        <w:t xml:space="preserve"> la presente resolución, vía </w:t>
      </w:r>
      <w:r w:rsidRPr="007A4E7E">
        <w:rPr>
          <w:rFonts w:ascii="Palatino Linotype" w:eastAsia="Palatino Linotype" w:hAnsi="Palatino Linotype" w:cs="Palatino Linotype"/>
          <w:b/>
        </w:rPr>
        <w:t>SAIMEX.</w:t>
      </w:r>
    </w:p>
    <w:p w14:paraId="41BDD7D5" w14:textId="77777777" w:rsidR="00EB0F49" w:rsidRPr="007A4E7E" w:rsidRDefault="00EB0F49" w:rsidP="00531D46">
      <w:pPr>
        <w:tabs>
          <w:tab w:val="left" w:pos="0"/>
          <w:tab w:val="left" w:pos="8080"/>
        </w:tabs>
        <w:spacing w:line="360" w:lineRule="auto"/>
        <w:jc w:val="both"/>
        <w:rPr>
          <w:rFonts w:ascii="Palatino Linotype" w:eastAsia="Palatino Linotype" w:hAnsi="Palatino Linotype" w:cs="Palatino Linotype"/>
        </w:rPr>
      </w:pPr>
    </w:p>
    <w:p w14:paraId="2B0DD37B" w14:textId="77777777" w:rsidR="00EB0F49" w:rsidRPr="007A4E7E" w:rsidRDefault="001D3081" w:rsidP="00531D46">
      <w:pPr>
        <w:shd w:val="clear" w:color="auto" w:fill="FFFFFF"/>
        <w:tabs>
          <w:tab w:val="left" w:pos="0"/>
        </w:tabs>
        <w:spacing w:line="360" w:lineRule="auto"/>
        <w:jc w:val="both"/>
        <w:rPr>
          <w:rFonts w:ascii="Palatino Linotype" w:eastAsia="Palatino Linotype" w:hAnsi="Palatino Linotype" w:cs="Palatino Linotype"/>
        </w:rPr>
      </w:pPr>
      <w:r w:rsidRPr="007A4E7E">
        <w:rPr>
          <w:rFonts w:ascii="Palatino Linotype" w:eastAsia="Palatino Linotype" w:hAnsi="Palatino Linotype" w:cs="Palatino Linotype"/>
          <w:b/>
        </w:rPr>
        <w:t>SEXTO.</w:t>
      </w:r>
      <w:r w:rsidRPr="007A4E7E">
        <w:rPr>
          <w:rFonts w:ascii="Palatino Linotype" w:eastAsia="Palatino Linotype" w:hAnsi="Palatino Linotype" w:cs="Palatino Linotype"/>
        </w:rPr>
        <w:t xml:space="preserve"> Se hace del conocimiento de </w:t>
      </w:r>
      <w:r w:rsidRPr="007A4E7E">
        <w:rPr>
          <w:rFonts w:ascii="Palatino Linotype" w:eastAsia="Palatino Linotype" w:hAnsi="Palatino Linotype" w:cs="Palatino Linotype"/>
          <w:b/>
        </w:rPr>
        <w:t>EL RECURRENTE</w:t>
      </w:r>
      <w:r w:rsidRPr="007A4E7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27BD0AD2" w14:textId="77777777" w:rsidR="00531D46" w:rsidRPr="007A4E7E" w:rsidRDefault="00531D46" w:rsidP="00531D46">
      <w:pPr>
        <w:shd w:val="clear" w:color="auto" w:fill="FFFFFF"/>
        <w:tabs>
          <w:tab w:val="left" w:pos="0"/>
        </w:tabs>
        <w:spacing w:line="360" w:lineRule="auto"/>
        <w:jc w:val="both"/>
        <w:rPr>
          <w:rFonts w:ascii="Palatino Linotype" w:eastAsia="Palatino Linotype" w:hAnsi="Palatino Linotype" w:cs="Palatino Linotype"/>
        </w:rPr>
      </w:pPr>
    </w:p>
    <w:p w14:paraId="575E10A8" w14:textId="77777777" w:rsidR="007A4E7E" w:rsidRPr="00847053" w:rsidRDefault="007A4E7E" w:rsidP="007A4E7E">
      <w:pPr>
        <w:spacing w:line="360" w:lineRule="auto"/>
        <w:jc w:val="both"/>
        <w:rPr>
          <w:rFonts w:ascii="Palatino Linotype" w:eastAsia="Palatino Linotype" w:hAnsi="Palatino Linotype" w:cs="Palatino Linotype"/>
          <w:color w:val="000000" w:themeColor="text1"/>
        </w:rPr>
      </w:pPr>
      <w:r w:rsidRPr="007A4E7E">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DIECIOCHO (18) DE JUNIO DE DOS MIL VEINTICINCO, ANTE EL SECRETARIO TÉCNICO DEL PLENO ALEXIS TAPIA RAMÍREZ.</w:t>
      </w:r>
    </w:p>
    <w:p w14:paraId="42191A39"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580FDFB0"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74053AC0"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07ABD376"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65DC0525"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44BE4DE2"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53BEB117"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559C9EF7" w14:textId="77777777" w:rsidR="00EB0F49" w:rsidRPr="00531D46" w:rsidRDefault="00EB0F49" w:rsidP="00531D46">
      <w:pPr>
        <w:tabs>
          <w:tab w:val="left" w:pos="0"/>
        </w:tabs>
        <w:spacing w:before="240" w:after="240" w:line="360" w:lineRule="auto"/>
        <w:ind w:firstLine="1"/>
        <w:jc w:val="both"/>
        <w:rPr>
          <w:rFonts w:ascii="Palatino Linotype" w:eastAsia="Palatino Linotype" w:hAnsi="Palatino Linotype" w:cs="Palatino Linotype"/>
        </w:rPr>
      </w:pPr>
    </w:p>
    <w:p w14:paraId="748B3AE0" w14:textId="77777777" w:rsidR="00EB0F49" w:rsidRPr="00531D46" w:rsidRDefault="00EB0F49" w:rsidP="00531D46">
      <w:pPr>
        <w:tabs>
          <w:tab w:val="left" w:pos="0"/>
        </w:tabs>
        <w:spacing w:line="360" w:lineRule="auto"/>
        <w:jc w:val="both"/>
        <w:rPr>
          <w:rFonts w:ascii="Palatino Linotype" w:eastAsia="Palatino Linotype" w:hAnsi="Palatino Linotype" w:cs="Palatino Linotype"/>
        </w:rPr>
      </w:pPr>
    </w:p>
    <w:p w14:paraId="1C5E98B7" w14:textId="77777777" w:rsidR="00EB0F49" w:rsidRPr="00531D46" w:rsidRDefault="00EB0F49" w:rsidP="00531D46">
      <w:pPr>
        <w:pStyle w:val="Ttulo2"/>
        <w:tabs>
          <w:tab w:val="left" w:pos="0"/>
        </w:tabs>
        <w:spacing w:before="0" w:line="360" w:lineRule="auto"/>
        <w:rPr>
          <w:szCs w:val="24"/>
        </w:rPr>
      </w:pPr>
    </w:p>
    <w:sectPr w:rsidR="00EB0F49" w:rsidRPr="00531D46" w:rsidSect="00531D46">
      <w:headerReference w:type="default" r:id="rId21"/>
      <w:footerReference w:type="default" r:id="rId22"/>
      <w:headerReference w:type="first" r:id="rId23"/>
      <w:footerReference w:type="first" r:id="rId24"/>
      <w:pgSz w:w="12240" w:h="15840"/>
      <w:pgMar w:top="1691" w:right="1325"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F49477" w14:textId="77777777" w:rsidR="006F1D06" w:rsidRDefault="006F1D06">
      <w:r>
        <w:separator/>
      </w:r>
    </w:p>
  </w:endnote>
  <w:endnote w:type="continuationSeparator" w:id="0">
    <w:p w14:paraId="7FF6BA23" w14:textId="77777777" w:rsidR="006F1D06" w:rsidRDefault="006F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60A99" w14:textId="77777777" w:rsidR="008A3593" w:rsidRDefault="008A35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A4298A">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A4298A">
      <w:rPr>
        <w:rFonts w:ascii="Palatino Linotype" w:eastAsia="Palatino Linotype" w:hAnsi="Palatino Linotype" w:cs="Palatino Linotype"/>
        <w:b/>
        <w:noProof/>
        <w:color w:val="000000"/>
        <w:sz w:val="22"/>
        <w:szCs w:val="22"/>
      </w:rPr>
      <w:t>40</w:t>
    </w:r>
    <w:r>
      <w:rPr>
        <w:rFonts w:ascii="Palatino Linotype" w:eastAsia="Palatino Linotype" w:hAnsi="Palatino Linotype" w:cs="Palatino Linotype"/>
        <w:b/>
        <w:color w:val="000000"/>
        <w:sz w:val="22"/>
        <w:szCs w:val="22"/>
      </w:rPr>
      <w:fldChar w:fldCharType="end"/>
    </w:r>
  </w:p>
  <w:p w14:paraId="0C01532C" w14:textId="77777777" w:rsidR="008A3593" w:rsidRDefault="008A359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14:paraId="29E06C51" w14:textId="77777777" w:rsidR="008A3593" w:rsidRDefault="008A35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451D9" w14:textId="77777777" w:rsidR="008A3593" w:rsidRDefault="008A35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4298A">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4298A">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p w14:paraId="4644BAAA" w14:textId="77777777" w:rsidR="008A3593" w:rsidRDefault="008A3593">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55B9D483" w14:textId="77777777" w:rsidR="008A3593" w:rsidRDefault="008A35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A7977" w14:textId="77777777" w:rsidR="006F1D06" w:rsidRDefault="006F1D06">
      <w:r>
        <w:separator/>
      </w:r>
    </w:p>
  </w:footnote>
  <w:footnote w:type="continuationSeparator" w:id="0">
    <w:p w14:paraId="69015869" w14:textId="77777777" w:rsidR="006F1D06" w:rsidRDefault="006F1D06">
      <w:r>
        <w:continuationSeparator/>
      </w:r>
    </w:p>
  </w:footnote>
  <w:footnote w:id="1">
    <w:p w14:paraId="5FB3A025" w14:textId="77777777" w:rsidR="008A3593" w:rsidRDefault="008A3593" w:rsidP="00B1585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2">
    <w:p w14:paraId="2BE85AAA" w14:textId="77777777" w:rsidR="00657B2A" w:rsidRDefault="00657B2A" w:rsidP="00657B2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3">
    <w:p w14:paraId="0BEAE515" w14:textId="77777777" w:rsidR="00657B2A" w:rsidRDefault="00657B2A" w:rsidP="00657B2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4">
    <w:p w14:paraId="4D630861" w14:textId="77777777" w:rsidR="00657B2A" w:rsidRDefault="00657B2A" w:rsidP="00657B2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5">
    <w:p w14:paraId="6B456274" w14:textId="77777777" w:rsidR="00657B2A" w:rsidRDefault="00657B2A" w:rsidP="00657B2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6">
    <w:p w14:paraId="5FDEE796" w14:textId="77777777" w:rsidR="00657B2A" w:rsidRDefault="00657B2A" w:rsidP="00657B2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14:paraId="0567519E" w14:textId="77777777" w:rsidR="00657B2A" w:rsidRDefault="00657B2A" w:rsidP="00657B2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14:paraId="67B2D1FE" w14:textId="77777777" w:rsidR="00657B2A" w:rsidRDefault="00657B2A" w:rsidP="00657B2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6649"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734"/>
      <w:gridCol w:w="3915"/>
    </w:tblGrid>
    <w:tr w:rsidR="008A3593" w:rsidRPr="00531D46" w14:paraId="1D7C34A9" w14:textId="77777777" w:rsidTr="00A4298A">
      <w:trPr>
        <w:trHeight w:val="138"/>
      </w:trPr>
      <w:tc>
        <w:tcPr>
          <w:tcW w:w="2734" w:type="dxa"/>
          <w:vAlign w:val="center"/>
        </w:tcPr>
        <w:p w14:paraId="22563E3E" w14:textId="12175FCE" w:rsidR="008A3593" w:rsidRPr="00531D46" w:rsidRDefault="008A3593" w:rsidP="00531D46">
          <w:pPr>
            <w:ind w:right="-108"/>
            <w:jc w:val="right"/>
            <w:rPr>
              <w:rFonts w:ascii="Palatino Linotype" w:eastAsia="Palatino Linotype" w:hAnsi="Palatino Linotype" w:cs="Palatino Linotype"/>
              <w:b/>
              <w:sz w:val="24"/>
              <w:szCs w:val="24"/>
            </w:rPr>
          </w:pPr>
          <w:r w:rsidRPr="00531D46">
            <w:rPr>
              <w:rFonts w:ascii="Palatino Linotype" w:eastAsia="Palatino Linotype" w:hAnsi="Palatino Linotype" w:cs="Palatino Linotype"/>
              <w:b/>
              <w:sz w:val="24"/>
              <w:szCs w:val="24"/>
            </w:rPr>
            <w:t>Recurso de Revisión:</w:t>
          </w:r>
        </w:p>
      </w:tc>
      <w:tc>
        <w:tcPr>
          <w:tcW w:w="3915" w:type="dxa"/>
          <w:vAlign w:val="center"/>
        </w:tcPr>
        <w:p w14:paraId="619EA065" w14:textId="1656D3A1" w:rsidR="008A3593" w:rsidRPr="00531D46" w:rsidRDefault="008A3593" w:rsidP="00531D4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highlight w:val="yellow"/>
            </w:rPr>
          </w:pPr>
          <w:r w:rsidRPr="00531D46">
            <w:rPr>
              <w:rFonts w:ascii="Palatino Linotype" w:eastAsia="Palatino Linotype" w:hAnsi="Palatino Linotype" w:cs="Palatino Linotype"/>
              <w:color w:val="000000"/>
              <w:sz w:val="24"/>
              <w:szCs w:val="24"/>
            </w:rPr>
            <w:t>02403/INFOEM/IP/RR/2025</w:t>
          </w:r>
        </w:p>
      </w:tc>
    </w:tr>
    <w:tr w:rsidR="008A3593" w:rsidRPr="00531D46" w14:paraId="69F8EB8C" w14:textId="77777777" w:rsidTr="00A4298A">
      <w:trPr>
        <w:trHeight w:val="321"/>
      </w:trPr>
      <w:tc>
        <w:tcPr>
          <w:tcW w:w="2734" w:type="dxa"/>
          <w:vAlign w:val="center"/>
        </w:tcPr>
        <w:p w14:paraId="40FCF56F" w14:textId="77777777" w:rsidR="008A3593" w:rsidRPr="00531D46" w:rsidRDefault="008A3593" w:rsidP="00531D46">
          <w:pPr>
            <w:ind w:right="-108"/>
            <w:jc w:val="right"/>
            <w:rPr>
              <w:rFonts w:ascii="Palatino Linotype" w:eastAsia="Palatino Linotype" w:hAnsi="Palatino Linotype" w:cs="Palatino Linotype"/>
              <w:b/>
              <w:sz w:val="24"/>
              <w:szCs w:val="24"/>
            </w:rPr>
          </w:pPr>
          <w:r w:rsidRPr="00531D46">
            <w:rPr>
              <w:rFonts w:ascii="Palatino Linotype" w:eastAsia="Palatino Linotype" w:hAnsi="Palatino Linotype" w:cs="Palatino Linotype"/>
              <w:b/>
              <w:sz w:val="24"/>
              <w:szCs w:val="24"/>
            </w:rPr>
            <w:t>Sujeto Obligado:</w:t>
          </w:r>
        </w:p>
      </w:tc>
      <w:tc>
        <w:tcPr>
          <w:tcW w:w="3915" w:type="dxa"/>
          <w:vAlign w:val="center"/>
        </w:tcPr>
        <w:p w14:paraId="43608C73" w14:textId="3E7FDB5D" w:rsidR="008A3593" w:rsidRPr="00531D46" w:rsidRDefault="008A3593" w:rsidP="00531D46">
          <w:pPr>
            <w:rPr>
              <w:rFonts w:ascii="Palatino Linotype" w:eastAsia="Palatino Linotype" w:hAnsi="Palatino Linotype" w:cs="Palatino Linotype"/>
              <w:sz w:val="24"/>
              <w:szCs w:val="24"/>
            </w:rPr>
          </w:pPr>
          <w:r w:rsidRPr="00531D46">
            <w:rPr>
              <w:rFonts w:ascii="Palatino Linotype" w:eastAsia="Palatino Linotype" w:hAnsi="Palatino Linotype" w:cs="Palatino Linotype"/>
              <w:sz w:val="24"/>
              <w:szCs w:val="24"/>
            </w:rPr>
            <w:t>Ayuntamiento de Ixtlahuaca</w:t>
          </w:r>
        </w:p>
      </w:tc>
    </w:tr>
    <w:tr w:rsidR="008A3593" w:rsidRPr="00531D46" w14:paraId="66E20343" w14:textId="77777777" w:rsidTr="00A4298A">
      <w:trPr>
        <w:trHeight w:val="321"/>
      </w:trPr>
      <w:tc>
        <w:tcPr>
          <w:tcW w:w="2734" w:type="dxa"/>
          <w:vAlign w:val="center"/>
        </w:tcPr>
        <w:p w14:paraId="0D71368D" w14:textId="77777777" w:rsidR="008A3593" w:rsidRPr="00531D46" w:rsidRDefault="008A3593" w:rsidP="00531D46">
          <w:pPr>
            <w:ind w:right="-108"/>
            <w:jc w:val="right"/>
            <w:rPr>
              <w:rFonts w:ascii="Palatino Linotype" w:eastAsia="Palatino Linotype" w:hAnsi="Palatino Linotype" w:cs="Palatino Linotype"/>
              <w:b/>
              <w:sz w:val="24"/>
              <w:szCs w:val="24"/>
            </w:rPr>
          </w:pPr>
          <w:r w:rsidRPr="00531D46">
            <w:rPr>
              <w:rFonts w:ascii="Palatino Linotype" w:eastAsia="Palatino Linotype" w:hAnsi="Palatino Linotype" w:cs="Palatino Linotype"/>
              <w:b/>
              <w:sz w:val="24"/>
              <w:szCs w:val="24"/>
            </w:rPr>
            <w:t>Comisionada Ponente:</w:t>
          </w:r>
        </w:p>
      </w:tc>
      <w:tc>
        <w:tcPr>
          <w:tcW w:w="3915" w:type="dxa"/>
          <w:vAlign w:val="center"/>
        </w:tcPr>
        <w:p w14:paraId="4B4666C9" w14:textId="77777777" w:rsidR="008A3593" w:rsidRPr="00531D46" w:rsidRDefault="008A3593" w:rsidP="00531D46">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rPr>
          </w:pPr>
          <w:r w:rsidRPr="00531D46">
            <w:rPr>
              <w:rFonts w:ascii="Palatino Linotype" w:eastAsia="Palatino Linotype" w:hAnsi="Palatino Linotype" w:cs="Palatino Linotype"/>
              <w:color w:val="000000"/>
              <w:sz w:val="24"/>
              <w:szCs w:val="24"/>
            </w:rPr>
            <w:t>María del Rosario Mejía Ayala</w:t>
          </w:r>
        </w:p>
      </w:tc>
    </w:tr>
  </w:tbl>
  <w:p w14:paraId="394C80DB" w14:textId="528799F2" w:rsidR="008A3593" w:rsidRDefault="00A4298A" w:rsidP="00A4298A">
    <w:pPr>
      <w:pBdr>
        <w:top w:val="nil"/>
        <w:left w:val="nil"/>
        <w:bottom w:val="nil"/>
        <w:right w:val="nil"/>
        <w:between w:val="nil"/>
      </w:pBdr>
      <w:tabs>
        <w:tab w:val="center" w:pos="4252"/>
        <w:tab w:val="right" w:pos="8504"/>
      </w:tabs>
    </w:pPr>
    <w:r>
      <w:rPr>
        <w:noProof/>
        <w:lang w:val="es-MX"/>
      </w:rPr>
      <w:drawing>
        <wp:anchor distT="0" distB="0" distL="0" distR="0" simplePos="0" relativeHeight="251658240" behindDoc="1" locked="0" layoutInCell="1" hidden="0" allowOverlap="1" wp14:anchorId="3751D15C" wp14:editId="40E955A6">
          <wp:simplePos x="0" y="0"/>
          <wp:positionH relativeFrom="margin">
            <wp:posOffset>-876288</wp:posOffset>
          </wp:positionH>
          <wp:positionV relativeFrom="paragraph">
            <wp:posOffset>-1252136</wp:posOffset>
          </wp:positionV>
          <wp:extent cx="7809876" cy="10165823"/>
          <wp:effectExtent l="0" t="0" r="635" b="6985"/>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775" w:type="dxa"/>
      <w:tblInd w:w="32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25"/>
      <w:gridCol w:w="4050"/>
    </w:tblGrid>
    <w:tr w:rsidR="00531D46" w:rsidRPr="00531D46" w14:paraId="3266891B" w14:textId="77777777" w:rsidTr="00A4298A">
      <w:trPr>
        <w:trHeight w:val="138"/>
      </w:trPr>
      <w:tc>
        <w:tcPr>
          <w:tcW w:w="2725" w:type="dxa"/>
          <w:vAlign w:val="center"/>
        </w:tcPr>
        <w:p w14:paraId="51CBF747" w14:textId="681965BC" w:rsidR="00531D46" w:rsidRPr="00531D46" w:rsidRDefault="00531D46" w:rsidP="00531D46">
          <w:pPr>
            <w:ind w:right="-108"/>
            <w:jc w:val="right"/>
            <w:rPr>
              <w:rFonts w:ascii="Palatino Linotype" w:eastAsia="Palatino Linotype" w:hAnsi="Palatino Linotype" w:cs="Palatino Linotype"/>
              <w:b/>
              <w:sz w:val="24"/>
              <w:szCs w:val="24"/>
            </w:rPr>
          </w:pPr>
          <w:r w:rsidRPr="00531D46">
            <w:rPr>
              <w:rFonts w:ascii="Palatino Linotype" w:eastAsia="Palatino Linotype" w:hAnsi="Palatino Linotype" w:cs="Palatino Linotype"/>
              <w:b/>
              <w:sz w:val="24"/>
              <w:szCs w:val="24"/>
            </w:rPr>
            <w:t>Recurso de Revisión:</w:t>
          </w:r>
        </w:p>
      </w:tc>
      <w:tc>
        <w:tcPr>
          <w:tcW w:w="4050" w:type="dxa"/>
          <w:vAlign w:val="center"/>
        </w:tcPr>
        <w:p w14:paraId="07A725EC" w14:textId="322F836E" w:rsidR="00531D46" w:rsidRPr="00531D46" w:rsidRDefault="00531D46" w:rsidP="00531D46">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531D46">
            <w:rPr>
              <w:rFonts w:ascii="Palatino Linotype" w:eastAsia="Palatino Linotype" w:hAnsi="Palatino Linotype" w:cs="Palatino Linotype"/>
              <w:color w:val="000000"/>
              <w:sz w:val="24"/>
              <w:szCs w:val="24"/>
            </w:rPr>
            <w:t>02403/INFOEM/IP/RR/2025</w:t>
          </w:r>
        </w:p>
      </w:tc>
    </w:tr>
    <w:tr w:rsidR="00531D46" w:rsidRPr="00531D46" w14:paraId="57F5BCBB" w14:textId="77777777" w:rsidTr="00A4298A">
      <w:trPr>
        <w:trHeight w:val="227"/>
      </w:trPr>
      <w:tc>
        <w:tcPr>
          <w:tcW w:w="2725" w:type="dxa"/>
          <w:vAlign w:val="center"/>
        </w:tcPr>
        <w:p w14:paraId="22A69765" w14:textId="77777777" w:rsidR="00531D46" w:rsidRPr="00531D46" w:rsidRDefault="00531D46" w:rsidP="00531D46">
          <w:pPr>
            <w:ind w:right="-108"/>
            <w:jc w:val="right"/>
            <w:rPr>
              <w:rFonts w:ascii="Palatino Linotype" w:eastAsia="Palatino Linotype" w:hAnsi="Palatino Linotype" w:cs="Palatino Linotype"/>
              <w:b/>
              <w:sz w:val="24"/>
              <w:szCs w:val="24"/>
            </w:rPr>
          </w:pPr>
          <w:r w:rsidRPr="00531D46">
            <w:rPr>
              <w:rFonts w:ascii="Palatino Linotype" w:eastAsia="Palatino Linotype" w:hAnsi="Palatino Linotype" w:cs="Palatino Linotype"/>
              <w:b/>
              <w:sz w:val="24"/>
              <w:szCs w:val="24"/>
            </w:rPr>
            <w:t>Recurrente:</w:t>
          </w:r>
        </w:p>
      </w:tc>
      <w:tc>
        <w:tcPr>
          <w:tcW w:w="4050" w:type="dxa"/>
          <w:vAlign w:val="center"/>
        </w:tcPr>
        <w:p w14:paraId="71D6C94E" w14:textId="3D00457B" w:rsidR="00531D46" w:rsidRPr="00531D46" w:rsidRDefault="00A4298A" w:rsidP="00531D46">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p>
      </w:tc>
    </w:tr>
    <w:tr w:rsidR="00531D46" w:rsidRPr="00531D46" w14:paraId="31D51DFD" w14:textId="77777777" w:rsidTr="00A4298A">
      <w:trPr>
        <w:trHeight w:val="232"/>
      </w:trPr>
      <w:tc>
        <w:tcPr>
          <w:tcW w:w="2725" w:type="dxa"/>
          <w:vAlign w:val="center"/>
        </w:tcPr>
        <w:p w14:paraId="09563478" w14:textId="77777777" w:rsidR="00531D46" w:rsidRPr="00531D46" w:rsidRDefault="00531D46" w:rsidP="00531D46">
          <w:pPr>
            <w:ind w:right="-108"/>
            <w:jc w:val="right"/>
            <w:rPr>
              <w:rFonts w:ascii="Palatino Linotype" w:eastAsia="Palatino Linotype" w:hAnsi="Palatino Linotype" w:cs="Palatino Linotype"/>
              <w:b/>
              <w:sz w:val="24"/>
              <w:szCs w:val="24"/>
            </w:rPr>
          </w:pPr>
          <w:r w:rsidRPr="00531D46">
            <w:rPr>
              <w:rFonts w:ascii="Palatino Linotype" w:eastAsia="Palatino Linotype" w:hAnsi="Palatino Linotype" w:cs="Palatino Linotype"/>
              <w:b/>
              <w:sz w:val="24"/>
              <w:szCs w:val="24"/>
            </w:rPr>
            <w:t>Sujeto Obligado:</w:t>
          </w:r>
        </w:p>
      </w:tc>
      <w:tc>
        <w:tcPr>
          <w:tcW w:w="4050" w:type="dxa"/>
          <w:vAlign w:val="center"/>
        </w:tcPr>
        <w:p w14:paraId="477014A7" w14:textId="28F88991" w:rsidR="00531D46" w:rsidRPr="00531D46" w:rsidRDefault="00531D46" w:rsidP="00531D46">
          <w:pPr>
            <w:ind w:right="-73"/>
            <w:rPr>
              <w:sz w:val="24"/>
              <w:szCs w:val="24"/>
            </w:rPr>
          </w:pPr>
          <w:r w:rsidRPr="00531D46">
            <w:rPr>
              <w:rFonts w:ascii="Palatino Linotype" w:eastAsia="Palatino Linotype" w:hAnsi="Palatino Linotype" w:cs="Palatino Linotype"/>
              <w:sz w:val="24"/>
              <w:szCs w:val="24"/>
            </w:rPr>
            <w:t>Ayuntamiento de Ixtlahuaca</w:t>
          </w:r>
        </w:p>
      </w:tc>
    </w:tr>
    <w:tr w:rsidR="00531D46" w:rsidRPr="00531D46" w14:paraId="519E39BA" w14:textId="77777777" w:rsidTr="00A4298A">
      <w:trPr>
        <w:trHeight w:val="320"/>
      </w:trPr>
      <w:tc>
        <w:tcPr>
          <w:tcW w:w="2725" w:type="dxa"/>
          <w:vAlign w:val="center"/>
        </w:tcPr>
        <w:p w14:paraId="57EC4C26" w14:textId="77777777" w:rsidR="00531D46" w:rsidRPr="00531D46" w:rsidRDefault="00531D46" w:rsidP="00531D46">
          <w:pPr>
            <w:ind w:right="-108"/>
            <w:jc w:val="right"/>
            <w:rPr>
              <w:rFonts w:ascii="Palatino Linotype" w:eastAsia="Palatino Linotype" w:hAnsi="Palatino Linotype" w:cs="Palatino Linotype"/>
              <w:b/>
              <w:sz w:val="24"/>
              <w:szCs w:val="24"/>
            </w:rPr>
          </w:pPr>
          <w:r w:rsidRPr="00531D46">
            <w:rPr>
              <w:rFonts w:ascii="Palatino Linotype" w:eastAsia="Palatino Linotype" w:hAnsi="Palatino Linotype" w:cs="Palatino Linotype"/>
              <w:b/>
              <w:sz w:val="24"/>
              <w:szCs w:val="24"/>
            </w:rPr>
            <w:t>Comisionada Ponente:</w:t>
          </w:r>
        </w:p>
      </w:tc>
      <w:tc>
        <w:tcPr>
          <w:tcW w:w="4050" w:type="dxa"/>
          <w:vAlign w:val="center"/>
        </w:tcPr>
        <w:p w14:paraId="6413407F" w14:textId="77777777" w:rsidR="00531D46" w:rsidRPr="00531D46" w:rsidRDefault="00531D46" w:rsidP="00531D46">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531D46">
            <w:rPr>
              <w:rFonts w:ascii="Palatino Linotype" w:eastAsia="Palatino Linotype" w:hAnsi="Palatino Linotype" w:cs="Palatino Linotype"/>
              <w:color w:val="000000"/>
              <w:sz w:val="24"/>
              <w:szCs w:val="24"/>
            </w:rPr>
            <w:t>María del Rosario Mejía Ayala</w:t>
          </w:r>
        </w:p>
      </w:tc>
    </w:tr>
  </w:tbl>
  <w:p w14:paraId="72C9EB80" w14:textId="1FB175B1" w:rsidR="008A3593" w:rsidRDefault="00A4298A" w:rsidP="00A4298A">
    <w:pPr>
      <w:pBdr>
        <w:top w:val="nil"/>
        <w:left w:val="nil"/>
        <w:bottom w:val="nil"/>
        <w:right w:val="nil"/>
        <w:between w:val="nil"/>
      </w:pBdr>
      <w:tabs>
        <w:tab w:val="center" w:pos="4252"/>
        <w:tab w:val="right" w:pos="8504"/>
      </w:tabs>
    </w:pPr>
    <w:r>
      <w:rPr>
        <w:noProof/>
        <w:lang w:val="es-MX"/>
      </w:rPr>
      <w:drawing>
        <wp:anchor distT="0" distB="0" distL="0" distR="0" simplePos="0" relativeHeight="251659264" behindDoc="1" locked="0" layoutInCell="1" hidden="0" allowOverlap="1" wp14:anchorId="2AFC48FB" wp14:editId="3F39A110">
          <wp:simplePos x="0" y="0"/>
          <wp:positionH relativeFrom="column">
            <wp:posOffset>-1223561</wp:posOffset>
          </wp:positionH>
          <wp:positionV relativeFrom="paragraph">
            <wp:posOffset>-1303344</wp:posOffset>
          </wp:positionV>
          <wp:extent cx="7809865" cy="10165715"/>
          <wp:effectExtent l="0" t="0" r="635" b="6985"/>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68D3"/>
    <w:multiLevelType w:val="multilevel"/>
    <w:tmpl w:val="4BEE756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0EC1274E"/>
    <w:multiLevelType w:val="multilevel"/>
    <w:tmpl w:val="1388BC6C"/>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D6D10"/>
    <w:multiLevelType w:val="hybridMultilevel"/>
    <w:tmpl w:val="C15445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6777FEB"/>
    <w:multiLevelType w:val="hybridMultilevel"/>
    <w:tmpl w:val="3D8CA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E63E93"/>
    <w:multiLevelType w:val="hybridMultilevel"/>
    <w:tmpl w:val="9C18BB42"/>
    <w:lvl w:ilvl="0" w:tplc="89CCCEA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A2C39EB"/>
    <w:multiLevelType w:val="multilevel"/>
    <w:tmpl w:val="6400BC0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D5156A"/>
    <w:multiLevelType w:val="multilevel"/>
    <w:tmpl w:val="67802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4B367C"/>
    <w:multiLevelType w:val="multilevel"/>
    <w:tmpl w:val="E206BC1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362AB4"/>
    <w:multiLevelType w:val="hybridMultilevel"/>
    <w:tmpl w:val="1E62F9D6"/>
    <w:lvl w:ilvl="0" w:tplc="566E51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FAE3F7D"/>
    <w:multiLevelType w:val="multilevel"/>
    <w:tmpl w:val="A944026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5" w15:restartNumberingAfterBreak="0">
    <w:nsid w:val="4AFA2FA8"/>
    <w:multiLevelType w:val="multilevel"/>
    <w:tmpl w:val="1EE23590"/>
    <w:lvl w:ilvl="0">
      <w:start w:val="1"/>
      <w:numFmt w:val="bullet"/>
      <w:lvlText w:val="●"/>
      <w:lvlJc w:val="left"/>
      <w:pPr>
        <w:ind w:left="720" w:hanging="360"/>
      </w:pPr>
      <w:rPr>
        <w:rFonts w:ascii="Noto Sans Symbols" w:eastAsia="Noto Sans Symbols" w:hAnsi="Noto Sans Symbols" w:cs="Noto Sans Symbols"/>
        <w:b/>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AE56A7"/>
    <w:multiLevelType w:val="multilevel"/>
    <w:tmpl w:val="0D525C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3732EF"/>
    <w:multiLevelType w:val="multilevel"/>
    <w:tmpl w:val="5CC8C616"/>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1400D09"/>
    <w:multiLevelType w:val="hybridMultilevel"/>
    <w:tmpl w:val="C30E6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614280"/>
    <w:multiLevelType w:val="multilevel"/>
    <w:tmpl w:val="C53AB70E"/>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4"/>
  </w:num>
  <w:num w:numId="2">
    <w:abstractNumId w:val="18"/>
  </w:num>
  <w:num w:numId="3">
    <w:abstractNumId w:val="12"/>
  </w:num>
  <w:num w:numId="4">
    <w:abstractNumId w:val="13"/>
  </w:num>
  <w:num w:numId="5">
    <w:abstractNumId w:val="21"/>
  </w:num>
  <w:num w:numId="6">
    <w:abstractNumId w:val="17"/>
  </w:num>
  <w:num w:numId="7">
    <w:abstractNumId w:val="22"/>
  </w:num>
  <w:num w:numId="8">
    <w:abstractNumId w:val="7"/>
  </w:num>
  <w:num w:numId="9">
    <w:abstractNumId w:val="16"/>
  </w:num>
  <w:num w:numId="10">
    <w:abstractNumId w:val="15"/>
  </w:num>
  <w:num w:numId="11">
    <w:abstractNumId w:val="9"/>
  </w:num>
  <w:num w:numId="12">
    <w:abstractNumId w:val="0"/>
  </w:num>
  <w:num w:numId="13">
    <w:abstractNumId w:val="6"/>
  </w:num>
  <w:num w:numId="14">
    <w:abstractNumId w:val="10"/>
  </w:num>
  <w:num w:numId="15">
    <w:abstractNumId w:val="8"/>
  </w:num>
  <w:num w:numId="16">
    <w:abstractNumId w:val="11"/>
  </w:num>
  <w:num w:numId="17">
    <w:abstractNumId w:val="1"/>
  </w:num>
  <w:num w:numId="18">
    <w:abstractNumId w:val="4"/>
  </w:num>
  <w:num w:numId="19">
    <w:abstractNumId w:val="20"/>
  </w:num>
  <w:num w:numId="20">
    <w:abstractNumId w:val="19"/>
  </w:num>
  <w:num w:numId="21">
    <w:abstractNumId w:val="5"/>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F49"/>
    <w:rsid w:val="000D62F1"/>
    <w:rsid w:val="000F378A"/>
    <w:rsid w:val="00131F79"/>
    <w:rsid w:val="00136C2C"/>
    <w:rsid w:val="001839B3"/>
    <w:rsid w:val="00185AA7"/>
    <w:rsid w:val="001B3DFD"/>
    <w:rsid w:val="001D3081"/>
    <w:rsid w:val="001F226A"/>
    <w:rsid w:val="00206314"/>
    <w:rsid w:val="002622BF"/>
    <w:rsid w:val="00294244"/>
    <w:rsid w:val="002A62F3"/>
    <w:rsid w:val="002A65D3"/>
    <w:rsid w:val="002A78AD"/>
    <w:rsid w:val="002D49BE"/>
    <w:rsid w:val="002D5C95"/>
    <w:rsid w:val="003A5F60"/>
    <w:rsid w:val="00402AAA"/>
    <w:rsid w:val="00436E6A"/>
    <w:rsid w:val="00464198"/>
    <w:rsid w:val="00473A26"/>
    <w:rsid w:val="00475E8A"/>
    <w:rsid w:val="00485C31"/>
    <w:rsid w:val="004C255F"/>
    <w:rsid w:val="004D3168"/>
    <w:rsid w:val="004F5DD4"/>
    <w:rsid w:val="004F6C19"/>
    <w:rsid w:val="00531D46"/>
    <w:rsid w:val="0054028B"/>
    <w:rsid w:val="00597F01"/>
    <w:rsid w:val="005B0D5E"/>
    <w:rsid w:val="005F4162"/>
    <w:rsid w:val="00657B2A"/>
    <w:rsid w:val="006768FF"/>
    <w:rsid w:val="00676985"/>
    <w:rsid w:val="006F1D06"/>
    <w:rsid w:val="00720A2E"/>
    <w:rsid w:val="00724095"/>
    <w:rsid w:val="00793C1D"/>
    <w:rsid w:val="007A4E7E"/>
    <w:rsid w:val="007C6197"/>
    <w:rsid w:val="00811FF8"/>
    <w:rsid w:val="00852CFD"/>
    <w:rsid w:val="00877E56"/>
    <w:rsid w:val="008A16C0"/>
    <w:rsid w:val="008A3593"/>
    <w:rsid w:val="008A5208"/>
    <w:rsid w:val="008B4D6B"/>
    <w:rsid w:val="008B6D76"/>
    <w:rsid w:val="008E7476"/>
    <w:rsid w:val="009621D1"/>
    <w:rsid w:val="00993E1F"/>
    <w:rsid w:val="009A47D7"/>
    <w:rsid w:val="009B12B3"/>
    <w:rsid w:val="00A25373"/>
    <w:rsid w:val="00A4298A"/>
    <w:rsid w:val="00A56D5B"/>
    <w:rsid w:val="00A76971"/>
    <w:rsid w:val="00A8408E"/>
    <w:rsid w:val="00AB673E"/>
    <w:rsid w:val="00B05B5E"/>
    <w:rsid w:val="00B14589"/>
    <w:rsid w:val="00B1585B"/>
    <w:rsid w:val="00B63B98"/>
    <w:rsid w:val="00B93EDB"/>
    <w:rsid w:val="00BA252B"/>
    <w:rsid w:val="00BD3053"/>
    <w:rsid w:val="00C45E2A"/>
    <w:rsid w:val="00CB260F"/>
    <w:rsid w:val="00D062B1"/>
    <w:rsid w:val="00D11CE4"/>
    <w:rsid w:val="00D23F03"/>
    <w:rsid w:val="00D36B78"/>
    <w:rsid w:val="00D378CF"/>
    <w:rsid w:val="00D4101D"/>
    <w:rsid w:val="00D44B91"/>
    <w:rsid w:val="00D632F4"/>
    <w:rsid w:val="00DA7764"/>
    <w:rsid w:val="00DC126E"/>
    <w:rsid w:val="00E54BB2"/>
    <w:rsid w:val="00EB0F49"/>
    <w:rsid w:val="00EE350F"/>
    <w:rsid w:val="00F26E16"/>
    <w:rsid w:val="00F715C2"/>
    <w:rsid w:val="00FD00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0E071"/>
  <w15:docId w15:val="{786E29C4-272B-45CB-8E3A-8271DC57E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rPr>
      <w:sz w:val="22"/>
      <w:szCs w:val="22"/>
    </w:rPr>
    <w:tblPr>
      <w:tblStyleRowBandSize w:val="1"/>
      <w:tblStyleColBandSize w:val="1"/>
      <w:tblCellMar>
        <w:left w:w="108" w:type="dxa"/>
        <w:right w:w="108" w:type="dxa"/>
      </w:tblCellMar>
    </w:tblPr>
  </w:style>
  <w:style w:type="table" w:customStyle="1" w:styleId="1">
    <w:name w:val="1"/>
    <w:basedOn w:val="TableNormal1"/>
    <w:rPr>
      <w:sz w:val="22"/>
      <w:szCs w:val="22"/>
    </w:rPr>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08" w:type="dxa"/>
        <w:right w:w="108" w:type="dxa"/>
      </w:tblCellMar>
    </w:tblPr>
  </w:style>
  <w:style w:type="table" w:customStyle="1" w:styleId="a3">
    <w:basedOn w:val="TableNormal1"/>
    <w:rPr>
      <w:sz w:val="22"/>
      <w:szCs w:val="22"/>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rPr>
      <w:sz w:val="22"/>
      <w:szCs w:val="22"/>
    </w:rPr>
    <w:tblPr>
      <w:tblStyleRowBandSize w:val="1"/>
      <w:tblStyleColBandSize w:val="1"/>
      <w:tblCellMar>
        <w:left w:w="108" w:type="dxa"/>
        <w:right w:w="108" w:type="dxa"/>
      </w:tblCellMar>
    </w:tblPr>
  </w:style>
  <w:style w:type="table" w:customStyle="1" w:styleId="a7">
    <w:basedOn w:val="TableNormal0"/>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5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65609.page" TargetMode="Externa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nAzLnlwEetBGchRkULJVP0B/w==">CgMxLjAyDmguc3JlOWgwNXE0djBiMghoLmdqZGd4czIJaC4zMGowemxsMgloLjFmb2I5dGUyCWguM3pueXNoNzIJaC4yZXQ5MnAwMghoLnR5amN3dDIJaC4zZHk2dmttMgloLjF0M2g1c2YyDmguZXhhZzlhYWl3bDc5MgloLjE3ZHA4dnUyCWguM3JkY3JqbjIJaC4xa3N2NHV2MgloLjQ0c2luaW8yCWguMjZpbjFyZzIJaC40ZDM0b2c4MghoLmxueGJ6OTIJaC4zNW5rdW4yOAByITFCdEdEZml2aHdSSW5rWmNzMVdpMkkwSDFMOU9SSGdn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40</Pages>
  <Words>9556</Words>
  <Characters>52560</Characters>
  <Application>Microsoft Office Word</Application>
  <DocSecurity>0</DocSecurity>
  <Lines>438</Lines>
  <Paragraphs>123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Cuenta Microsoft</cp:lastModifiedBy>
  <cp:revision>6</cp:revision>
  <cp:lastPrinted>2025-06-20T16:21:00Z</cp:lastPrinted>
  <dcterms:created xsi:type="dcterms:W3CDTF">2025-06-16T20:41:00Z</dcterms:created>
  <dcterms:modified xsi:type="dcterms:W3CDTF">2025-06-24T17:11:00Z</dcterms:modified>
</cp:coreProperties>
</file>